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55227" w14:textId="77777777" w:rsidR="00086524" w:rsidRDefault="00505532">
      <w:r>
        <w:t>RM6187 Framework Schedule 6 (Order Form and Call-Off Schedules)</w:t>
      </w:r>
    </w:p>
    <w:p w14:paraId="41FDAE0F" w14:textId="77777777" w:rsidR="00086524" w:rsidRDefault="00086524">
      <w:pPr>
        <w:pStyle w:val="Standard"/>
        <w:spacing w:line="240" w:lineRule="auto"/>
        <w:rPr>
          <w:b/>
          <w:sz w:val="36"/>
          <w:szCs w:val="36"/>
        </w:rPr>
      </w:pPr>
    </w:p>
    <w:p w14:paraId="3C0B5416" w14:textId="77777777" w:rsidR="00086524" w:rsidRDefault="00505532">
      <w:pPr>
        <w:pStyle w:val="Heading2"/>
        <w:numPr>
          <w:ilvl w:val="1"/>
          <w:numId w:val="2"/>
        </w:numPr>
      </w:pPr>
      <w:bookmarkStart w:id="0" w:name="_1fob9te"/>
      <w:bookmarkEnd w:id="0"/>
      <w:r>
        <w:t>Order Form</w:t>
      </w:r>
    </w:p>
    <w:p w14:paraId="19A59348" w14:textId="77777777" w:rsidR="00086524" w:rsidRDefault="00086524">
      <w:pPr>
        <w:pStyle w:val="Standard"/>
        <w:spacing w:line="240" w:lineRule="auto"/>
        <w:rPr>
          <w:b/>
          <w:sz w:val="24"/>
          <w:szCs w:val="24"/>
        </w:rPr>
      </w:pPr>
    </w:p>
    <w:p w14:paraId="000FE8FB" w14:textId="77777777" w:rsidR="00086524" w:rsidRDefault="00086524">
      <w:pPr>
        <w:pStyle w:val="Standard"/>
        <w:spacing w:line="240" w:lineRule="auto"/>
        <w:rPr>
          <w:b/>
          <w:sz w:val="24"/>
          <w:szCs w:val="24"/>
        </w:rPr>
      </w:pPr>
    </w:p>
    <w:p w14:paraId="7D69A505" w14:textId="77777777" w:rsidR="00086524" w:rsidRDefault="00505532">
      <w:pPr>
        <w:pStyle w:val="Standard"/>
        <w:spacing w:line="240" w:lineRule="auto"/>
        <w:rPr>
          <w:sz w:val="24"/>
          <w:szCs w:val="24"/>
        </w:rPr>
      </w:pPr>
      <w:r>
        <w:rPr>
          <w:sz w:val="24"/>
          <w:szCs w:val="24"/>
        </w:rPr>
        <w:t>CALL-OFF REFERENCE:</w:t>
      </w:r>
      <w:r>
        <w:rPr>
          <w:sz w:val="24"/>
          <w:szCs w:val="24"/>
        </w:rPr>
        <w:tab/>
      </w:r>
      <w:r>
        <w:rPr>
          <w:sz w:val="24"/>
          <w:szCs w:val="24"/>
        </w:rPr>
        <w:tab/>
        <w:t>project_9178</w:t>
      </w:r>
    </w:p>
    <w:p w14:paraId="58ECA7BA" w14:textId="77777777" w:rsidR="00086524" w:rsidRDefault="00086524">
      <w:pPr>
        <w:pStyle w:val="Standard"/>
        <w:spacing w:line="240" w:lineRule="auto"/>
        <w:rPr>
          <w:sz w:val="24"/>
          <w:szCs w:val="24"/>
        </w:rPr>
      </w:pPr>
    </w:p>
    <w:p w14:paraId="09EB7C3D" w14:textId="77777777" w:rsidR="00086524" w:rsidRDefault="00505532">
      <w:pPr>
        <w:pStyle w:val="Standard"/>
        <w:spacing w:line="240" w:lineRule="auto"/>
        <w:rPr>
          <w:sz w:val="24"/>
          <w:szCs w:val="24"/>
        </w:rPr>
      </w:pPr>
      <w:r>
        <w:rPr>
          <w:sz w:val="24"/>
          <w:szCs w:val="24"/>
        </w:rPr>
        <w:t>THE BUYER:</w:t>
      </w:r>
      <w:r>
        <w:rPr>
          <w:sz w:val="24"/>
          <w:szCs w:val="24"/>
        </w:rPr>
        <w:tab/>
      </w:r>
      <w:r>
        <w:rPr>
          <w:sz w:val="24"/>
          <w:szCs w:val="24"/>
        </w:rPr>
        <w:tab/>
      </w:r>
      <w:r>
        <w:rPr>
          <w:sz w:val="24"/>
          <w:szCs w:val="24"/>
        </w:rPr>
        <w:tab/>
        <w:t>Foreign, Commonwealth, and Development Office</w:t>
      </w:r>
    </w:p>
    <w:p w14:paraId="2A09F8B1" w14:textId="77777777" w:rsidR="00086524" w:rsidRDefault="00505532">
      <w:pPr>
        <w:pStyle w:val="Standard"/>
        <w:spacing w:line="240" w:lineRule="auto"/>
      </w:pPr>
      <w:r>
        <w:rPr>
          <w:sz w:val="24"/>
          <w:szCs w:val="24"/>
        </w:rPr>
        <w:t xml:space="preserve"> </w:t>
      </w:r>
    </w:p>
    <w:p w14:paraId="5B96718B" w14:textId="77777777" w:rsidR="00086524" w:rsidRDefault="00505532">
      <w:pPr>
        <w:pStyle w:val="Standard"/>
        <w:spacing w:line="240" w:lineRule="auto"/>
      </w:pPr>
      <w:r>
        <w:rPr>
          <w:sz w:val="24"/>
          <w:szCs w:val="24"/>
        </w:rPr>
        <w:t>BUYER ADDRESS</w:t>
      </w:r>
      <w:r>
        <w:rPr>
          <w:sz w:val="24"/>
          <w:szCs w:val="24"/>
        </w:rPr>
        <w:tab/>
      </w:r>
      <w:r>
        <w:rPr>
          <w:sz w:val="24"/>
          <w:szCs w:val="24"/>
        </w:rPr>
        <w:tab/>
      </w:r>
      <w:r>
        <w:rPr>
          <w:sz w:val="24"/>
          <w:szCs w:val="24"/>
        </w:rPr>
        <w:tab/>
        <w:t>King Charles Street, Westminster, London, SW1A 2AH</w:t>
      </w:r>
    </w:p>
    <w:p w14:paraId="358EDA22" w14:textId="77777777" w:rsidR="00086524" w:rsidRDefault="00086524">
      <w:pPr>
        <w:pStyle w:val="Standard"/>
        <w:spacing w:line="240" w:lineRule="auto"/>
        <w:rPr>
          <w:sz w:val="24"/>
          <w:szCs w:val="24"/>
        </w:rPr>
      </w:pPr>
    </w:p>
    <w:p w14:paraId="44530EC3" w14:textId="77777777" w:rsidR="00086524" w:rsidRDefault="00505532">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t>Oliver Wyman</w:t>
      </w:r>
    </w:p>
    <w:p w14:paraId="416A2276" w14:textId="77777777" w:rsidR="00086524" w:rsidRDefault="00505532">
      <w:pPr>
        <w:pStyle w:val="Standard"/>
        <w:spacing w:after="200" w:line="240" w:lineRule="auto"/>
        <w:ind w:left="3600" w:hanging="3600"/>
      </w:pPr>
      <w:r>
        <w:rPr>
          <w:sz w:val="24"/>
          <w:szCs w:val="24"/>
        </w:rPr>
        <w:t>SUPPLIER ADDRESS:</w:t>
      </w:r>
      <w:r>
        <w:rPr>
          <w:b/>
          <w:sz w:val="24"/>
          <w:szCs w:val="24"/>
        </w:rPr>
        <w:t xml:space="preserve"> </w:t>
      </w:r>
      <w:r>
        <w:rPr>
          <w:b/>
          <w:sz w:val="24"/>
          <w:szCs w:val="24"/>
        </w:rPr>
        <w:tab/>
      </w:r>
      <w:r w:rsidRPr="00571C2A">
        <w:rPr>
          <w:sz w:val="24"/>
          <w:szCs w:val="24"/>
        </w:rPr>
        <w:t>1 Tower Place West, Tower Place, London, EC3R5BU</w:t>
      </w:r>
      <w:r>
        <w:rPr>
          <w:b/>
          <w:sz w:val="24"/>
          <w:szCs w:val="24"/>
        </w:rPr>
        <w:t xml:space="preserve"> </w:t>
      </w:r>
    </w:p>
    <w:p w14:paraId="1FB8D79E" w14:textId="77777777" w:rsidR="00086524" w:rsidRDefault="00505532">
      <w:pPr>
        <w:pStyle w:val="Standard"/>
        <w:spacing w:after="200" w:line="240" w:lineRule="auto"/>
      </w:pPr>
      <w:r>
        <w:rPr>
          <w:sz w:val="24"/>
          <w:szCs w:val="24"/>
        </w:rPr>
        <w:t>REGISTRATION NUMBER:</w:t>
      </w:r>
      <w:r>
        <w:rPr>
          <w:b/>
          <w:sz w:val="24"/>
          <w:szCs w:val="24"/>
        </w:rPr>
        <w:t xml:space="preserve"> </w:t>
      </w:r>
      <w:r>
        <w:rPr>
          <w:b/>
          <w:sz w:val="24"/>
          <w:szCs w:val="24"/>
        </w:rPr>
        <w:tab/>
      </w:r>
      <w:r w:rsidRPr="00571C2A">
        <w:rPr>
          <w:sz w:val="24"/>
          <w:szCs w:val="24"/>
        </w:rPr>
        <w:t xml:space="preserve">2995605 </w:t>
      </w:r>
    </w:p>
    <w:p w14:paraId="11349E92" w14:textId="77777777" w:rsidR="00086524" w:rsidRPr="00571C2A" w:rsidRDefault="00505532">
      <w:pPr>
        <w:pStyle w:val="Standard"/>
        <w:spacing w:after="200" w:line="240" w:lineRule="auto"/>
        <w:rPr>
          <w:sz w:val="24"/>
          <w:szCs w:val="24"/>
        </w:rPr>
      </w:pPr>
      <w:r>
        <w:rPr>
          <w:sz w:val="24"/>
          <w:szCs w:val="24"/>
        </w:rPr>
        <w:t xml:space="preserve">DUNS NUMBER:       </w:t>
      </w:r>
      <w:r>
        <w:rPr>
          <w:sz w:val="24"/>
          <w:szCs w:val="24"/>
        </w:rPr>
        <w:tab/>
      </w:r>
      <w:r>
        <w:rPr>
          <w:sz w:val="24"/>
          <w:szCs w:val="24"/>
        </w:rPr>
        <w:tab/>
      </w:r>
      <w:r w:rsidRPr="00571C2A">
        <w:rPr>
          <w:sz w:val="24"/>
          <w:szCs w:val="24"/>
        </w:rPr>
        <w:t>775403439</w:t>
      </w:r>
    </w:p>
    <w:p w14:paraId="2AB3F62C" w14:textId="77777777" w:rsidR="00086524" w:rsidRDefault="00505532">
      <w:pPr>
        <w:pStyle w:val="Standard"/>
        <w:spacing w:after="200" w:line="240" w:lineRule="auto"/>
      </w:pPr>
      <w:r>
        <w:rPr>
          <w:sz w:val="24"/>
          <w:szCs w:val="24"/>
        </w:rPr>
        <w:t>SID4GOV ID:</w:t>
      </w:r>
      <w:r>
        <w:rPr>
          <w:b/>
          <w:bCs/>
          <w:sz w:val="24"/>
          <w:szCs w:val="24"/>
        </w:rPr>
        <w:t xml:space="preserve">                 </w:t>
      </w:r>
      <w:r>
        <w:rPr>
          <w:b/>
          <w:sz w:val="24"/>
          <w:szCs w:val="24"/>
        </w:rPr>
        <w:tab/>
      </w:r>
      <w:r>
        <w:rPr>
          <w:b/>
          <w:sz w:val="24"/>
          <w:szCs w:val="24"/>
        </w:rPr>
        <w:tab/>
      </w:r>
      <w:r w:rsidRPr="00571C2A">
        <w:rPr>
          <w:sz w:val="24"/>
          <w:szCs w:val="24"/>
        </w:rPr>
        <w:t xml:space="preserve"> </w:t>
      </w:r>
    </w:p>
    <w:p w14:paraId="54F7B320" w14:textId="77777777" w:rsidR="00086524" w:rsidRDefault="00086524">
      <w:pPr>
        <w:pStyle w:val="Standard"/>
        <w:spacing w:line="240" w:lineRule="auto"/>
        <w:rPr>
          <w:b/>
          <w:sz w:val="24"/>
          <w:szCs w:val="24"/>
          <w:shd w:val="clear" w:color="auto" w:fill="FFFFFF"/>
        </w:rPr>
      </w:pPr>
    </w:p>
    <w:p w14:paraId="3D9FB4DB" w14:textId="77777777" w:rsidR="00086524" w:rsidRDefault="00505532">
      <w:pPr>
        <w:pStyle w:val="Heading3"/>
      </w:pPr>
      <w:bookmarkStart w:id="1" w:name="_3znysh7"/>
      <w:bookmarkEnd w:id="1"/>
      <w:r>
        <w:t>Applicable framework contract</w:t>
      </w:r>
    </w:p>
    <w:p w14:paraId="32EA146B" w14:textId="59F9CE12" w:rsidR="00086524" w:rsidRDefault="00505532">
      <w:pPr>
        <w:pStyle w:val="Standard"/>
        <w:spacing w:line="240" w:lineRule="auto"/>
        <w:jc w:val="both"/>
      </w:pPr>
      <w:r>
        <w:rPr>
          <w:sz w:val="24"/>
          <w:szCs w:val="24"/>
        </w:rPr>
        <w:t xml:space="preserve">This Order Form is for the provision of the Call-Off Deliverables and </w:t>
      </w:r>
      <w:r w:rsidRPr="0056095E">
        <w:rPr>
          <w:sz w:val="24"/>
          <w:szCs w:val="24"/>
        </w:rPr>
        <w:t xml:space="preserve">dated </w:t>
      </w:r>
      <w:r w:rsidR="0056095E" w:rsidRPr="0056095E">
        <w:rPr>
          <w:sz w:val="24"/>
          <w:szCs w:val="24"/>
        </w:rPr>
        <w:t>09/10/23</w:t>
      </w:r>
      <w:r>
        <w:rPr>
          <w:sz w:val="24"/>
          <w:szCs w:val="24"/>
        </w:rPr>
        <w:t xml:space="preserve"> of issue].</w:t>
      </w:r>
    </w:p>
    <w:p w14:paraId="591E250F" w14:textId="77777777" w:rsidR="00086524" w:rsidRDefault="00505532">
      <w:pPr>
        <w:pStyle w:val="Standard"/>
        <w:spacing w:line="240" w:lineRule="auto"/>
        <w:jc w:val="both"/>
        <w:rPr>
          <w:sz w:val="24"/>
          <w:szCs w:val="24"/>
        </w:rPr>
      </w:pPr>
      <w:r>
        <w:rPr>
          <w:sz w:val="24"/>
          <w:szCs w:val="24"/>
        </w:rPr>
        <w:t xml:space="preserve">It’s issued under the Framework Contract with the reference number RM6187 for the provision of Consultancy for FCDO’s Project Task Force.   </w:t>
      </w:r>
    </w:p>
    <w:p w14:paraId="7480A8A2" w14:textId="77777777" w:rsidR="00086524" w:rsidRDefault="00086524">
      <w:pPr>
        <w:pStyle w:val="Standard"/>
        <w:tabs>
          <w:tab w:val="left" w:pos="2257"/>
        </w:tabs>
        <w:spacing w:line="240" w:lineRule="auto"/>
        <w:rPr>
          <w:b/>
          <w:sz w:val="24"/>
          <w:szCs w:val="24"/>
        </w:rPr>
      </w:pPr>
    </w:p>
    <w:p w14:paraId="06D2362E" w14:textId="77777777" w:rsidR="00086524" w:rsidRDefault="00505532">
      <w:pPr>
        <w:pStyle w:val="Heading3"/>
        <w:tabs>
          <w:tab w:val="clear" w:pos="0"/>
          <w:tab w:val="left" w:pos="2880"/>
          <w:tab w:val="left" w:pos="5137"/>
        </w:tabs>
        <w:spacing w:line="240" w:lineRule="auto"/>
        <w:ind w:left="2880"/>
      </w:pPr>
      <w:bookmarkStart w:id="2" w:name="_npg4yae2fh19"/>
      <w:bookmarkEnd w:id="2"/>
      <w:r>
        <w:t>CALL-OFF LOT(S):</w:t>
      </w:r>
    </w:p>
    <w:p w14:paraId="497548C5" w14:textId="77777777" w:rsidR="00086524" w:rsidRDefault="5202975D" w:rsidP="024CBD71">
      <w:pPr>
        <w:pStyle w:val="Standard"/>
        <w:tabs>
          <w:tab w:val="left" w:pos="5137"/>
        </w:tabs>
        <w:spacing w:line="240" w:lineRule="auto"/>
        <w:ind w:left="2880"/>
        <w:rPr>
          <w:sz w:val="24"/>
          <w:szCs w:val="24"/>
        </w:rPr>
      </w:pPr>
      <w:r w:rsidRPr="024CBD71">
        <w:rPr>
          <w:sz w:val="24"/>
          <w:szCs w:val="24"/>
        </w:rPr>
        <w:t>Lot 3</w:t>
      </w:r>
    </w:p>
    <w:p w14:paraId="3375810A" w14:textId="77777777" w:rsidR="00086524" w:rsidRDefault="00505532">
      <w:pPr>
        <w:pStyle w:val="Heading3"/>
      </w:pPr>
      <w:bookmarkStart w:id="3" w:name="_54g0t4lbzrde"/>
      <w:bookmarkEnd w:id="3"/>
      <w:r>
        <w:lastRenderedPageBreak/>
        <w:t>Call-off incorporated terms</w:t>
      </w:r>
    </w:p>
    <w:p w14:paraId="3DE41D72" w14:textId="77777777" w:rsidR="00086524" w:rsidRDefault="00505532">
      <w:pPr>
        <w:pStyle w:val="Standard"/>
        <w:tabs>
          <w:tab w:val="left" w:pos="0"/>
        </w:tabs>
      </w:pPr>
      <w:r>
        <w:rPr>
          <w:sz w:val="24"/>
          <w:szCs w:val="24"/>
        </w:rPr>
        <w:t>The following documents are incorporated into this Call-Off Contract.</w:t>
      </w:r>
    </w:p>
    <w:p w14:paraId="734A7CD2" w14:textId="77777777" w:rsidR="00086524" w:rsidRDefault="00505532">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0BA37F66" w14:textId="77777777" w:rsidR="00086524" w:rsidRDefault="00086524">
      <w:pPr>
        <w:pStyle w:val="Standard"/>
        <w:spacing w:line="240" w:lineRule="auto"/>
        <w:rPr>
          <w:sz w:val="24"/>
          <w:szCs w:val="24"/>
        </w:rPr>
      </w:pPr>
    </w:p>
    <w:p w14:paraId="1A5B3051" w14:textId="77777777" w:rsidR="00086524" w:rsidRDefault="00505532">
      <w:pPr>
        <w:pStyle w:val="Standard"/>
        <w:numPr>
          <w:ilvl w:val="0"/>
          <w:numId w:val="1"/>
        </w:numPr>
      </w:pPr>
      <w:r>
        <w:rPr>
          <w:sz w:val="24"/>
          <w:szCs w:val="24"/>
        </w:rPr>
        <w:t>This Order Form includes the Call-Off Special Terms and Call-Off Special Schedules.</w:t>
      </w:r>
    </w:p>
    <w:p w14:paraId="3759591C" w14:textId="77777777" w:rsidR="00086524" w:rsidRDefault="00505532">
      <w:pPr>
        <w:pStyle w:val="Standard"/>
        <w:numPr>
          <w:ilvl w:val="0"/>
          <w:numId w:val="1"/>
        </w:numPr>
        <w:spacing w:line="240" w:lineRule="auto"/>
      </w:pPr>
      <w:r>
        <w:rPr>
          <w:sz w:val="24"/>
          <w:szCs w:val="24"/>
        </w:rPr>
        <w:t>Joint Schedule 1(Definitions and Interpretation) RM6187</w:t>
      </w:r>
    </w:p>
    <w:p w14:paraId="79BC5E29" w14:textId="77777777" w:rsidR="00086524" w:rsidRDefault="00505532">
      <w:pPr>
        <w:pStyle w:val="Standard"/>
        <w:keepNext/>
        <w:numPr>
          <w:ilvl w:val="0"/>
          <w:numId w:val="1"/>
        </w:numPr>
        <w:spacing w:line="240" w:lineRule="auto"/>
      </w:pPr>
      <w:r>
        <w:rPr>
          <w:sz w:val="24"/>
          <w:szCs w:val="24"/>
        </w:rPr>
        <w:t>The following Schedules in equal order of precedence:</w:t>
      </w:r>
    </w:p>
    <w:p w14:paraId="4A7546AD" w14:textId="77777777" w:rsidR="00086524" w:rsidRDefault="00086524">
      <w:pPr>
        <w:pStyle w:val="Standard"/>
        <w:keepNext/>
        <w:spacing w:line="240" w:lineRule="auto"/>
        <w:ind w:left="720"/>
        <w:rPr>
          <w:sz w:val="24"/>
          <w:szCs w:val="24"/>
        </w:rPr>
      </w:pPr>
    </w:p>
    <w:p w14:paraId="10253763" w14:textId="77777777" w:rsidR="00086524" w:rsidRDefault="00505532">
      <w:pPr>
        <w:pStyle w:val="Heading3"/>
      </w:pPr>
      <w:bookmarkStart w:id="4" w:name="_1t3h5sf"/>
      <w:bookmarkEnd w:id="4"/>
      <w:r>
        <w:rPr>
          <w:color w:val="000000"/>
        </w:rPr>
        <w:t>Joint Schedules for RM6187 Management Consultancy Framework Three</w:t>
      </w:r>
    </w:p>
    <w:p w14:paraId="7ECA90F3" w14:textId="77777777" w:rsidR="00086524" w:rsidRDefault="00505532">
      <w:pPr>
        <w:pStyle w:val="Standard"/>
        <w:numPr>
          <w:ilvl w:val="1"/>
          <w:numId w:val="4"/>
        </w:numPr>
        <w:spacing w:line="240" w:lineRule="auto"/>
        <w:rPr>
          <w:sz w:val="24"/>
          <w:szCs w:val="24"/>
        </w:rPr>
      </w:pPr>
      <w:r>
        <w:rPr>
          <w:sz w:val="24"/>
          <w:szCs w:val="24"/>
        </w:rPr>
        <w:t>Joint Schedule 1 (Definitions)</w:t>
      </w:r>
    </w:p>
    <w:p w14:paraId="3C27BF20" w14:textId="77777777" w:rsidR="00086524" w:rsidRDefault="00505532">
      <w:pPr>
        <w:pStyle w:val="Standard"/>
        <w:numPr>
          <w:ilvl w:val="1"/>
          <w:numId w:val="4"/>
        </w:numPr>
        <w:spacing w:line="240" w:lineRule="auto"/>
      </w:pPr>
      <w:r>
        <w:rPr>
          <w:sz w:val="24"/>
          <w:szCs w:val="24"/>
        </w:rPr>
        <w:t>Joint Schedule 2 (Variation Form)</w:t>
      </w:r>
    </w:p>
    <w:p w14:paraId="5BDC0A69" w14:textId="77777777" w:rsidR="00086524" w:rsidRDefault="00505532">
      <w:pPr>
        <w:pStyle w:val="Standard"/>
        <w:numPr>
          <w:ilvl w:val="1"/>
          <w:numId w:val="4"/>
        </w:numPr>
        <w:spacing w:line="240" w:lineRule="auto"/>
      </w:pPr>
      <w:r>
        <w:rPr>
          <w:sz w:val="24"/>
          <w:szCs w:val="24"/>
        </w:rPr>
        <w:t>Joint Schedule 3 (Insurance Requirements)</w:t>
      </w:r>
    </w:p>
    <w:p w14:paraId="23884B8B" w14:textId="77777777" w:rsidR="00086524" w:rsidRDefault="00505532">
      <w:pPr>
        <w:pStyle w:val="Standard"/>
        <w:numPr>
          <w:ilvl w:val="1"/>
          <w:numId w:val="4"/>
        </w:numPr>
        <w:spacing w:line="240" w:lineRule="auto"/>
      </w:pPr>
      <w:r>
        <w:rPr>
          <w:sz w:val="24"/>
          <w:szCs w:val="24"/>
        </w:rPr>
        <w:t>Joint Schedule 4 (Commercially Sensitive Information)</w:t>
      </w:r>
    </w:p>
    <w:p w14:paraId="3EC6CE77" w14:textId="77777777" w:rsidR="00086524" w:rsidRDefault="00505532">
      <w:pPr>
        <w:pStyle w:val="Standard"/>
        <w:numPr>
          <w:ilvl w:val="1"/>
          <w:numId w:val="4"/>
        </w:numPr>
        <w:spacing w:line="240" w:lineRule="auto"/>
      </w:pPr>
      <w:r>
        <w:rPr>
          <w:sz w:val="24"/>
          <w:szCs w:val="24"/>
          <w:shd w:val="clear" w:color="auto" w:fill="FFFFFF"/>
        </w:rPr>
        <w:t>Joint Schedule 6 (Key Subcontractors)</w:t>
      </w:r>
      <w:r>
        <w:rPr>
          <w:sz w:val="24"/>
          <w:szCs w:val="24"/>
          <w:shd w:val="clear" w:color="auto" w:fill="FFFFFF"/>
        </w:rPr>
        <w:tab/>
      </w:r>
      <w:r>
        <w:rPr>
          <w:sz w:val="24"/>
          <w:szCs w:val="24"/>
          <w:shd w:val="clear" w:color="auto" w:fill="FFFFFF"/>
        </w:rPr>
        <w:tab/>
      </w:r>
      <w:r>
        <w:rPr>
          <w:sz w:val="24"/>
          <w:szCs w:val="24"/>
          <w:shd w:val="clear" w:color="auto" w:fill="FFFFFF"/>
        </w:rPr>
        <w:tab/>
      </w:r>
    </w:p>
    <w:p w14:paraId="6BEB8332" w14:textId="77777777" w:rsidR="00086524" w:rsidRDefault="5202975D">
      <w:pPr>
        <w:pStyle w:val="Standard"/>
        <w:numPr>
          <w:ilvl w:val="1"/>
          <w:numId w:val="4"/>
        </w:numPr>
        <w:spacing w:line="240" w:lineRule="auto"/>
      </w:pPr>
      <w:r w:rsidRPr="024CBD71">
        <w:rPr>
          <w:sz w:val="24"/>
          <w:szCs w:val="24"/>
        </w:rPr>
        <w:t>Joint Schedule 10 (Rectification Plan)</w:t>
      </w:r>
      <w:r w:rsidR="00505532">
        <w:tab/>
      </w:r>
    </w:p>
    <w:p w14:paraId="4514F872" w14:textId="77777777" w:rsidR="00086524" w:rsidRDefault="00505532">
      <w:pPr>
        <w:pStyle w:val="Standard"/>
        <w:numPr>
          <w:ilvl w:val="1"/>
          <w:numId w:val="4"/>
        </w:numPr>
        <w:spacing w:line="240" w:lineRule="auto"/>
        <w:rPr>
          <w:sz w:val="24"/>
          <w:szCs w:val="24"/>
        </w:rPr>
      </w:pPr>
      <w:r>
        <w:rPr>
          <w:sz w:val="24"/>
          <w:szCs w:val="24"/>
        </w:rPr>
        <w:t>Joint Schedule 11 (Processing Data)</w:t>
      </w:r>
    </w:p>
    <w:p w14:paraId="508BFAD0" w14:textId="77777777" w:rsidR="00086524" w:rsidRDefault="00505532">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2521EFC1" w14:textId="77777777" w:rsidR="00086524" w:rsidRDefault="00505532">
      <w:pPr>
        <w:pStyle w:val="Standard"/>
        <w:numPr>
          <w:ilvl w:val="1"/>
          <w:numId w:val="4"/>
        </w:numPr>
        <w:spacing w:line="240" w:lineRule="auto"/>
      </w:pPr>
      <w:r>
        <w:rPr>
          <w:sz w:val="24"/>
          <w:szCs w:val="24"/>
          <w:shd w:val="clear" w:color="auto" w:fill="FFFFFF"/>
        </w:rPr>
        <w:t>Call-Off Schedule 1 (Transparency Reports)</w:t>
      </w:r>
      <w:r>
        <w:rPr>
          <w:sz w:val="24"/>
          <w:szCs w:val="24"/>
          <w:shd w:val="clear" w:color="auto" w:fill="FFFFFF"/>
        </w:rPr>
        <w:tab/>
      </w:r>
    </w:p>
    <w:p w14:paraId="21F79210" w14:textId="77777777" w:rsidR="00086524" w:rsidRDefault="00505532">
      <w:pPr>
        <w:pStyle w:val="Standard"/>
        <w:numPr>
          <w:ilvl w:val="1"/>
          <w:numId w:val="4"/>
        </w:numPr>
        <w:spacing w:line="240" w:lineRule="auto"/>
      </w:pPr>
      <w:r>
        <w:rPr>
          <w:sz w:val="24"/>
          <w:szCs w:val="24"/>
          <w:shd w:val="clear" w:color="auto" w:fill="FFFFFF"/>
        </w:rPr>
        <w:t>Call-Off Schedule 3 (Continuous Improvement)</w:t>
      </w:r>
      <w:r>
        <w:rPr>
          <w:sz w:val="24"/>
          <w:szCs w:val="24"/>
          <w:shd w:val="clear" w:color="auto" w:fill="FFFFFF"/>
        </w:rPr>
        <w:tab/>
      </w:r>
    </w:p>
    <w:p w14:paraId="31AB2636" w14:textId="77777777" w:rsidR="00086524" w:rsidRDefault="00505532">
      <w:pPr>
        <w:pStyle w:val="Standard"/>
        <w:numPr>
          <w:ilvl w:val="1"/>
          <w:numId w:val="4"/>
        </w:numPr>
        <w:spacing w:line="240" w:lineRule="auto"/>
      </w:pPr>
      <w:r>
        <w:rPr>
          <w:sz w:val="24"/>
          <w:szCs w:val="24"/>
          <w:shd w:val="clear" w:color="auto" w:fill="FFFFFF"/>
        </w:rPr>
        <w:t>Call-Off Schedule 7 (Key Supplier Staff)</w:t>
      </w:r>
    </w:p>
    <w:p w14:paraId="0DE5BA84" w14:textId="77777777" w:rsidR="00086524" w:rsidRDefault="00505532">
      <w:pPr>
        <w:pStyle w:val="Standard"/>
        <w:numPr>
          <w:ilvl w:val="1"/>
          <w:numId w:val="4"/>
        </w:numPr>
        <w:spacing w:line="240" w:lineRule="auto"/>
      </w:pPr>
      <w:r>
        <w:rPr>
          <w:sz w:val="24"/>
          <w:szCs w:val="24"/>
          <w:shd w:val="clear" w:color="auto" w:fill="FFFFFF"/>
        </w:rPr>
        <w:t>Call-Off Schedule 8 (Business Continuity and Disaster Recovery)</w:t>
      </w:r>
    </w:p>
    <w:p w14:paraId="413105B6" w14:textId="77777777" w:rsidR="00086524" w:rsidRDefault="00505532">
      <w:pPr>
        <w:pStyle w:val="Standard"/>
        <w:numPr>
          <w:ilvl w:val="1"/>
          <w:numId w:val="4"/>
        </w:numPr>
        <w:spacing w:line="240"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10B4F3F5" w14:textId="77777777" w:rsidR="00086524" w:rsidRPr="003405E0" w:rsidRDefault="00505532">
      <w:pPr>
        <w:pStyle w:val="Standard"/>
        <w:numPr>
          <w:ilvl w:val="1"/>
          <w:numId w:val="4"/>
        </w:numPr>
        <w:spacing w:line="240" w:lineRule="auto"/>
      </w:pPr>
      <w:r>
        <w:rPr>
          <w:sz w:val="24"/>
          <w:szCs w:val="24"/>
          <w:shd w:val="clear" w:color="auto" w:fill="FFFFFF"/>
        </w:rPr>
        <w:t>Call-Off Schedule 10 (Exit Management</w:t>
      </w:r>
      <w:r>
        <w:rPr>
          <w:sz w:val="24"/>
          <w:szCs w:val="24"/>
        </w:rPr>
        <w:t>)</w:t>
      </w:r>
    </w:p>
    <w:p w14:paraId="08FFB382" w14:textId="77777777" w:rsidR="003405E0" w:rsidRDefault="003405E0">
      <w:pPr>
        <w:pStyle w:val="Standard"/>
        <w:numPr>
          <w:ilvl w:val="1"/>
          <w:numId w:val="4"/>
        </w:numPr>
        <w:spacing w:line="240" w:lineRule="auto"/>
      </w:pPr>
      <w:r>
        <w:rPr>
          <w:sz w:val="24"/>
          <w:szCs w:val="24"/>
        </w:rPr>
        <w:t>Call-Off Schedule 14 (Service Levels)</w:t>
      </w:r>
    </w:p>
    <w:p w14:paraId="549629DD" w14:textId="77777777" w:rsidR="00086524" w:rsidRDefault="00505532">
      <w:pPr>
        <w:pStyle w:val="Standard"/>
        <w:numPr>
          <w:ilvl w:val="1"/>
          <w:numId w:val="4"/>
        </w:numPr>
        <w:spacing w:line="240" w:lineRule="auto"/>
      </w:pPr>
      <w:r>
        <w:rPr>
          <w:sz w:val="24"/>
          <w:szCs w:val="24"/>
          <w:shd w:val="clear" w:color="auto" w:fill="FFFFFF"/>
        </w:rPr>
        <w:t>Call-Off Schedule 15 (Call-Off Contract Management)</w:t>
      </w:r>
    </w:p>
    <w:p w14:paraId="1FD0E080" w14:textId="77777777" w:rsidR="00086524" w:rsidRDefault="00505532">
      <w:pPr>
        <w:pStyle w:val="Standard"/>
        <w:numPr>
          <w:ilvl w:val="1"/>
          <w:numId w:val="4"/>
        </w:numPr>
        <w:spacing w:line="240"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p>
    <w:p w14:paraId="2B41407B" w14:textId="77777777" w:rsidR="00086524" w:rsidRDefault="00505532">
      <w:pPr>
        <w:pStyle w:val="Standard"/>
        <w:spacing w:line="240" w:lineRule="auto"/>
        <w:ind w:left="1800"/>
      </w:pPr>
      <w:r>
        <w:rPr>
          <w:sz w:val="24"/>
          <w:szCs w:val="24"/>
          <w:shd w:val="clear" w:color="auto" w:fill="FFFFFF"/>
        </w:rPr>
        <w:tab/>
      </w:r>
    </w:p>
    <w:p w14:paraId="01536815" w14:textId="77777777" w:rsidR="00086524" w:rsidRDefault="00505532">
      <w:pPr>
        <w:pStyle w:val="Standard"/>
        <w:numPr>
          <w:ilvl w:val="0"/>
          <w:numId w:val="1"/>
        </w:numPr>
        <w:spacing w:line="240" w:lineRule="auto"/>
      </w:pPr>
      <w:r>
        <w:rPr>
          <w:sz w:val="24"/>
          <w:szCs w:val="24"/>
          <w:shd w:val="clear" w:color="auto" w:fill="FFFFFF"/>
        </w:rPr>
        <w:t>CCS Core Terms</w:t>
      </w:r>
    </w:p>
    <w:p w14:paraId="77CCA659" w14:textId="77777777" w:rsidR="00086524" w:rsidRDefault="00505532">
      <w:pPr>
        <w:pStyle w:val="Standard"/>
        <w:numPr>
          <w:ilvl w:val="0"/>
          <w:numId w:val="1"/>
        </w:numPr>
        <w:spacing w:line="240" w:lineRule="auto"/>
      </w:pPr>
      <w:r>
        <w:rPr>
          <w:sz w:val="24"/>
          <w:szCs w:val="24"/>
          <w:shd w:val="clear" w:color="auto" w:fill="FFFFFF"/>
        </w:rPr>
        <w:lastRenderedPageBreak/>
        <w:t>Joint Schedule 5 (Corporate Social Responsibility)</w:t>
      </w:r>
    </w:p>
    <w:p w14:paraId="0116916F" w14:textId="77777777" w:rsidR="00086524" w:rsidRDefault="00505532">
      <w:pPr>
        <w:pStyle w:val="Standard"/>
        <w:numPr>
          <w:ilvl w:val="0"/>
          <w:numId w:val="1"/>
        </w:numPr>
        <w:spacing w:line="240"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59D5F9F5" w14:textId="77777777" w:rsidR="00086524" w:rsidRDefault="00086524">
      <w:pPr>
        <w:pStyle w:val="Standard"/>
        <w:spacing w:line="240" w:lineRule="auto"/>
        <w:ind w:left="720"/>
        <w:rPr>
          <w:sz w:val="24"/>
          <w:szCs w:val="24"/>
          <w:shd w:val="clear" w:color="auto" w:fill="FFFFFF"/>
        </w:rPr>
      </w:pPr>
    </w:p>
    <w:p w14:paraId="00E31369" w14:textId="77777777" w:rsidR="00086524" w:rsidRDefault="00505532">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226C5533" w14:textId="77777777" w:rsidR="00086524" w:rsidRDefault="00505532">
      <w:pPr>
        <w:pStyle w:val="Heading3"/>
        <w:tabs>
          <w:tab w:val="left" w:pos="2257"/>
        </w:tabs>
      </w:pPr>
      <w:bookmarkStart w:id="5" w:name="_2s8eyo1"/>
      <w:bookmarkEnd w:id="5"/>
      <w:r>
        <w:rPr>
          <w:color w:val="000000"/>
        </w:rPr>
        <w:t>Call-off special terms</w:t>
      </w:r>
    </w:p>
    <w:p w14:paraId="653F224A" w14:textId="77777777" w:rsidR="00086524" w:rsidRDefault="00086524">
      <w:pPr>
        <w:pStyle w:val="Standard"/>
        <w:tabs>
          <w:tab w:val="left" w:pos="2257"/>
        </w:tabs>
        <w:spacing w:line="240" w:lineRule="auto"/>
        <w:rPr>
          <w:b/>
          <w:bCs/>
          <w:sz w:val="24"/>
          <w:szCs w:val="24"/>
        </w:rPr>
      </w:pPr>
    </w:p>
    <w:p w14:paraId="42136D00" w14:textId="77777777" w:rsidR="00907C5F" w:rsidRDefault="00907C5F">
      <w:pPr>
        <w:pStyle w:val="Standard"/>
        <w:tabs>
          <w:tab w:val="left" w:pos="2257"/>
        </w:tabs>
        <w:spacing w:line="240" w:lineRule="auto"/>
        <w:rPr>
          <w:b/>
          <w:bCs/>
          <w:sz w:val="24"/>
          <w:szCs w:val="24"/>
        </w:rPr>
      </w:pPr>
      <w:r>
        <w:rPr>
          <w:sz w:val="24"/>
          <w:szCs w:val="24"/>
        </w:rPr>
        <w:t>The Parties are executing this Call-Off Contract to agree the general terms that will govern the arrangement hereunder.  The commercial detail for each project to be executed under this Call-Off Contract will be agreed on a case-by-case basis, and the Parties will enter an individual statement of work to document the precise terms on which the relevant project will be delivered (each a “SOW”).  This Call-Off Contract will be deemed to be incorporated into each SOW.</w:t>
      </w:r>
    </w:p>
    <w:p w14:paraId="7E4981BF" w14:textId="77777777" w:rsidR="00907C5F" w:rsidRDefault="00907C5F">
      <w:pPr>
        <w:pStyle w:val="Standard"/>
        <w:tabs>
          <w:tab w:val="left" w:pos="2257"/>
        </w:tabs>
        <w:spacing w:line="240" w:lineRule="auto"/>
        <w:rPr>
          <w:b/>
          <w:bCs/>
          <w:sz w:val="24"/>
          <w:szCs w:val="24"/>
        </w:rPr>
      </w:pPr>
    </w:p>
    <w:p w14:paraId="65037A0A" w14:textId="77777777" w:rsidR="00086524" w:rsidRDefault="00505532">
      <w:pPr>
        <w:pStyle w:val="Standard"/>
        <w:tabs>
          <w:tab w:val="left" w:pos="2257"/>
        </w:tabs>
        <w:spacing w:line="240" w:lineRule="auto"/>
      </w:pPr>
      <w:r>
        <w:rPr>
          <w:sz w:val="24"/>
          <w:szCs w:val="24"/>
        </w:rPr>
        <w:t xml:space="preserve">This Call-Off </w:t>
      </w:r>
      <w:r w:rsidR="00907C5F">
        <w:rPr>
          <w:sz w:val="24"/>
          <w:szCs w:val="24"/>
        </w:rPr>
        <w:t>C</w:t>
      </w:r>
      <w:r>
        <w:rPr>
          <w:sz w:val="24"/>
          <w:szCs w:val="24"/>
        </w:rPr>
        <w:t xml:space="preserve">ontract is non-exclusive and requires no minimum spend. </w:t>
      </w:r>
    </w:p>
    <w:p w14:paraId="516DC300" w14:textId="77777777" w:rsidR="00086524" w:rsidRDefault="00086524">
      <w:pPr>
        <w:pStyle w:val="Standard"/>
        <w:spacing w:line="240" w:lineRule="auto"/>
        <w:rPr>
          <w:b/>
          <w:sz w:val="24"/>
          <w:szCs w:val="24"/>
          <w:shd w:val="clear" w:color="auto" w:fill="FFFFFF"/>
        </w:rPr>
      </w:pPr>
    </w:p>
    <w:p w14:paraId="7ADEAA04" w14:textId="77777777" w:rsidR="00086524" w:rsidRPr="0056095E" w:rsidRDefault="00505532">
      <w:pPr>
        <w:pStyle w:val="Standard"/>
        <w:spacing w:line="240" w:lineRule="auto"/>
        <w:rPr>
          <w:b/>
          <w:bCs/>
          <w:sz w:val="24"/>
          <w:szCs w:val="24"/>
          <w:shd w:val="clear" w:color="auto" w:fill="FFFFFF"/>
        </w:rPr>
      </w:pPr>
      <w:r w:rsidRPr="0056095E">
        <w:rPr>
          <w:b/>
          <w:bCs/>
          <w:sz w:val="24"/>
          <w:szCs w:val="24"/>
          <w:shd w:val="clear" w:color="auto" w:fill="FFFFFF"/>
        </w:rPr>
        <w:t>Call-off start date:</w:t>
      </w:r>
      <w:r w:rsidRPr="0056095E">
        <w:rPr>
          <w:b/>
          <w:bCs/>
          <w:sz w:val="24"/>
          <w:szCs w:val="24"/>
          <w:shd w:val="clear" w:color="auto" w:fill="FFFFFF"/>
        </w:rPr>
        <w:tab/>
      </w:r>
      <w:r w:rsidRPr="0056095E">
        <w:rPr>
          <w:b/>
          <w:bCs/>
          <w:sz w:val="24"/>
          <w:szCs w:val="24"/>
          <w:shd w:val="clear" w:color="auto" w:fill="FFFFFF"/>
        </w:rPr>
        <w:tab/>
      </w:r>
      <w:r w:rsidRPr="0056095E">
        <w:rPr>
          <w:b/>
          <w:bCs/>
          <w:sz w:val="24"/>
          <w:szCs w:val="24"/>
          <w:shd w:val="clear" w:color="auto" w:fill="FFFFFF"/>
        </w:rPr>
        <w:tab/>
        <w:t>4th September 2023</w:t>
      </w:r>
    </w:p>
    <w:p w14:paraId="4B2D658C" w14:textId="77777777" w:rsidR="00086524" w:rsidRPr="0056095E" w:rsidRDefault="00086524">
      <w:pPr>
        <w:pStyle w:val="Standard"/>
        <w:spacing w:line="240" w:lineRule="auto"/>
        <w:rPr>
          <w:b/>
          <w:bCs/>
          <w:sz w:val="24"/>
          <w:szCs w:val="24"/>
          <w:shd w:val="clear" w:color="auto" w:fill="FFFFFF"/>
        </w:rPr>
      </w:pPr>
    </w:p>
    <w:p w14:paraId="279D7CB5" w14:textId="77777777" w:rsidR="00086524" w:rsidRPr="0056095E" w:rsidRDefault="00505532">
      <w:pPr>
        <w:pStyle w:val="Standard"/>
        <w:spacing w:line="240" w:lineRule="auto"/>
        <w:rPr>
          <w:b/>
          <w:bCs/>
          <w:sz w:val="24"/>
          <w:szCs w:val="24"/>
          <w:shd w:val="clear" w:color="auto" w:fill="FFFFFF"/>
        </w:rPr>
      </w:pPr>
      <w:r w:rsidRPr="0056095E">
        <w:rPr>
          <w:b/>
          <w:bCs/>
          <w:sz w:val="24"/>
          <w:szCs w:val="24"/>
          <w:shd w:val="clear" w:color="auto" w:fill="FFFFFF"/>
        </w:rPr>
        <w:t xml:space="preserve">Call-off expiry date: </w:t>
      </w:r>
      <w:r w:rsidRPr="0056095E">
        <w:rPr>
          <w:b/>
          <w:bCs/>
          <w:sz w:val="24"/>
          <w:szCs w:val="24"/>
          <w:shd w:val="clear" w:color="auto" w:fill="FFFFFF"/>
        </w:rPr>
        <w:tab/>
      </w:r>
      <w:r w:rsidRPr="0056095E">
        <w:rPr>
          <w:b/>
          <w:bCs/>
          <w:sz w:val="24"/>
          <w:szCs w:val="24"/>
          <w:shd w:val="clear" w:color="auto" w:fill="FFFFFF"/>
        </w:rPr>
        <w:tab/>
        <w:t>3rd September 2025</w:t>
      </w:r>
    </w:p>
    <w:p w14:paraId="5FC60537" w14:textId="77777777" w:rsidR="00086524" w:rsidRPr="0056095E" w:rsidRDefault="00086524">
      <w:pPr>
        <w:pStyle w:val="Standard"/>
        <w:spacing w:line="240" w:lineRule="auto"/>
        <w:rPr>
          <w:sz w:val="24"/>
          <w:szCs w:val="24"/>
          <w:shd w:val="clear" w:color="auto" w:fill="FFFF00"/>
        </w:rPr>
      </w:pPr>
    </w:p>
    <w:p w14:paraId="4AC30A89" w14:textId="77777777" w:rsidR="00086524" w:rsidRDefault="5202975D">
      <w:pPr>
        <w:pStyle w:val="Standard"/>
        <w:spacing w:line="240" w:lineRule="auto"/>
      </w:pPr>
      <w:r>
        <w:rPr>
          <w:b/>
          <w:bCs/>
          <w:sz w:val="24"/>
          <w:szCs w:val="24"/>
          <w:shd w:val="clear" w:color="auto" w:fill="FFFFFF"/>
        </w:rPr>
        <w:t>Call-off initial period:</w:t>
      </w:r>
      <w:r w:rsidR="00505532">
        <w:rPr>
          <w:b/>
          <w:sz w:val="24"/>
          <w:szCs w:val="24"/>
          <w:shd w:val="clear" w:color="auto" w:fill="FFFFFF"/>
        </w:rPr>
        <w:tab/>
      </w:r>
      <w:r w:rsidR="00505532">
        <w:rPr>
          <w:sz w:val="24"/>
          <w:szCs w:val="24"/>
          <w:shd w:val="clear" w:color="auto" w:fill="FFFFFF"/>
        </w:rPr>
        <w:tab/>
      </w:r>
      <w:r w:rsidRPr="024CBD71">
        <w:rPr>
          <w:sz w:val="24"/>
          <w:szCs w:val="24"/>
        </w:rPr>
        <w:t>24 months</w:t>
      </w:r>
    </w:p>
    <w:p w14:paraId="377817C4" w14:textId="77777777" w:rsidR="00086524" w:rsidRDefault="00505532">
      <w:pPr>
        <w:pStyle w:val="Heading3"/>
        <w:spacing w:line="240" w:lineRule="auto"/>
      </w:pPr>
      <w:bookmarkStart w:id="6" w:name="_17dp8vu"/>
      <w:bookmarkEnd w:id="6"/>
      <w:r>
        <w:rPr>
          <w:color w:val="000000"/>
          <w:shd w:val="clear" w:color="auto" w:fill="FFFFFF"/>
        </w:rPr>
        <w:t>Call-off deliverables:</w:t>
      </w:r>
    </w:p>
    <w:p w14:paraId="1534868F" w14:textId="77777777" w:rsidR="00086524" w:rsidRDefault="00505532">
      <w:pPr>
        <w:pStyle w:val="Standard"/>
        <w:spacing w:line="240" w:lineRule="auto"/>
      </w:pPr>
      <w:r>
        <w:rPr>
          <w:sz w:val="24"/>
          <w:szCs w:val="24"/>
          <w:shd w:val="clear" w:color="auto" w:fill="FFFFFF"/>
        </w:rPr>
        <w:t xml:space="preserve">See details in Call-Off Schedule 20 (Call-Off Specification). </w:t>
      </w:r>
      <w:r w:rsidR="00D45882">
        <w:rPr>
          <w:sz w:val="24"/>
          <w:szCs w:val="24"/>
          <w:shd w:val="clear" w:color="auto" w:fill="FFFFFF"/>
        </w:rPr>
        <w:t>All Deliverables will be delivered on FCDO paper without any reference to Supplier.</w:t>
      </w:r>
    </w:p>
    <w:p w14:paraId="1B1AD2F3" w14:textId="77777777" w:rsidR="00086524" w:rsidRDefault="00505532">
      <w:pPr>
        <w:pStyle w:val="Heading3"/>
        <w:tabs>
          <w:tab w:val="left" w:pos="2257"/>
        </w:tabs>
      </w:pPr>
      <w:bookmarkStart w:id="7" w:name="_3rdcrjn"/>
      <w:bookmarkEnd w:id="7"/>
      <w:r>
        <w:t>Security</w:t>
      </w:r>
    </w:p>
    <w:p w14:paraId="6F1B7430" w14:textId="77777777" w:rsidR="00086524" w:rsidRDefault="00505532">
      <w:pPr>
        <w:pStyle w:val="Standard"/>
        <w:shd w:val="clear" w:color="auto" w:fill="FFFFFF"/>
        <w:tabs>
          <w:tab w:val="left" w:pos="2257"/>
        </w:tabs>
        <w:rPr>
          <w:sz w:val="24"/>
          <w:szCs w:val="24"/>
        </w:rPr>
      </w:pPr>
      <w:r>
        <w:rPr>
          <w:sz w:val="24"/>
          <w:szCs w:val="24"/>
        </w:rPr>
        <w:t>Short form security requirements apply</w:t>
      </w:r>
    </w:p>
    <w:p w14:paraId="0B455352" w14:textId="77777777" w:rsidR="00086524" w:rsidRDefault="00505532">
      <w:pPr>
        <w:pStyle w:val="Heading3"/>
        <w:tabs>
          <w:tab w:val="left" w:pos="2257"/>
        </w:tabs>
      </w:pPr>
      <w:bookmarkStart w:id="8" w:name="_xae2pn3oy5bp"/>
      <w:bookmarkEnd w:id="8"/>
      <w:r>
        <w:rPr>
          <w:color w:val="000000"/>
          <w:shd w:val="clear" w:color="auto" w:fill="FFFFFF"/>
        </w:rPr>
        <w:t>Maximum liability</w:t>
      </w:r>
    </w:p>
    <w:p w14:paraId="7D9A2A41" w14:textId="77777777" w:rsidR="00E71A7D" w:rsidRPr="005F1C6D" w:rsidRDefault="005F1C6D">
      <w:pPr>
        <w:pStyle w:val="Standard"/>
        <w:tabs>
          <w:tab w:val="left" w:pos="2257"/>
        </w:tabs>
        <w:spacing w:line="240" w:lineRule="auto"/>
      </w:pPr>
      <w:r>
        <w:rPr>
          <w:sz w:val="24"/>
          <w:szCs w:val="24"/>
        </w:rPr>
        <w:t xml:space="preserve">Notwithstanding anything to the contrary in the Core Terms, the Parties agree that for the purposes of this Call-Off Contract, the Supplier's total aggregate liability (whether in tort, contract or otherwise) in connection with the Services will not exceed a sum </w:t>
      </w:r>
      <w:r>
        <w:rPr>
          <w:sz w:val="24"/>
          <w:szCs w:val="24"/>
        </w:rPr>
        <w:lastRenderedPageBreak/>
        <w:t>equal to one hundred and twenty five percent (125%) of the fees received</w:t>
      </w:r>
      <w:r w:rsidR="000A12EC">
        <w:rPr>
          <w:sz w:val="24"/>
          <w:szCs w:val="24"/>
        </w:rPr>
        <w:t xml:space="preserve"> by Supplier</w:t>
      </w:r>
      <w:r>
        <w:rPr>
          <w:sz w:val="24"/>
          <w:szCs w:val="24"/>
        </w:rPr>
        <w:t xml:space="preserve"> under the relevant SOW.</w:t>
      </w:r>
    </w:p>
    <w:p w14:paraId="1E540C08" w14:textId="77777777" w:rsidR="00086524" w:rsidRDefault="00086524">
      <w:pPr>
        <w:pStyle w:val="Standard"/>
        <w:tabs>
          <w:tab w:val="left" w:pos="2257"/>
        </w:tabs>
        <w:spacing w:line="240" w:lineRule="auto"/>
        <w:rPr>
          <w:b/>
          <w:sz w:val="12"/>
          <w:szCs w:val="12"/>
          <w:shd w:val="clear" w:color="auto" w:fill="FFFFFF"/>
        </w:rPr>
      </w:pPr>
    </w:p>
    <w:p w14:paraId="195E51AC" w14:textId="77777777" w:rsidR="00086524" w:rsidRDefault="00505532">
      <w:pPr>
        <w:pStyle w:val="Heading3"/>
        <w:tabs>
          <w:tab w:val="left" w:pos="2257"/>
        </w:tabs>
      </w:pPr>
      <w:bookmarkStart w:id="9" w:name="_26in1rg"/>
      <w:bookmarkEnd w:id="9"/>
      <w:r>
        <w:rPr>
          <w:color w:val="000000"/>
        </w:rPr>
        <w:t>Call-off charges</w:t>
      </w:r>
    </w:p>
    <w:p w14:paraId="526FE0E4" w14:textId="77777777" w:rsidR="00086524" w:rsidRDefault="00086524">
      <w:pPr>
        <w:pStyle w:val="Standard"/>
        <w:tabs>
          <w:tab w:val="left" w:pos="2257"/>
        </w:tabs>
        <w:spacing w:line="240"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2254"/>
        <w:gridCol w:w="2254"/>
        <w:gridCol w:w="2254"/>
        <w:gridCol w:w="2254"/>
      </w:tblGrid>
      <w:tr w:rsidR="00086524" w14:paraId="656A4353" w14:textId="77777777">
        <w:trPr>
          <w:trHeight w:val="885"/>
        </w:trPr>
        <w:tc>
          <w:tcPr>
            <w:tcW w:w="2254" w:type="dxa"/>
            <w:tcBorders>
              <w:top w:val="single" w:sz="8" w:space="0" w:color="000000"/>
              <w:left w:val="single" w:sz="8" w:space="0" w:color="000000"/>
              <w:bottom w:val="single" w:sz="8" w:space="0" w:color="000000"/>
              <w:right w:val="single" w:sz="4" w:space="0" w:color="000000"/>
            </w:tcBorders>
            <w:shd w:val="clear" w:color="auto" w:fill="C6E0B4"/>
            <w:tcMar>
              <w:top w:w="15" w:type="dxa"/>
              <w:left w:w="15" w:type="dxa"/>
              <w:bottom w:w="0" w:type="dxa"/>
              <w:right w:w="15" w:type="dxa"/>
            </w:tcMar>
            <w:vAlign w:val="center"/>
          </w:tcPr>
          <w:p w14:paraId="29136784" w14:textId="77777777" w:rsidR="00086524" w:rsidRDefault="00505532">
            <w:pPr>
              <w:jc w:val="center"/>
            </w:pPr>
            <w:r>
              <w:rPr>
                <w:rFonts w:ascii="Calibri" w:eastAsia="Calibri" w:hAnsi="Calibri" w:cs="Calibri"/>
                <w:b/>
                <w:bCs/>
                <w:color w:val="000000"/>
              </w:rPr>
              <w:t>Grade</w:t>
            </w:r>
          </w:p>
        </w:tc>
        <w:tc>
          <w:tcPr>
            <w:tcW w:w="2254" w:type="dxa"/>
            <w:tcBorders>
              <w:top w:val="single" w:sz="8" w:space="0" w:color="000000"/>
              <w:left w:val="single" w:sz="8" w:space="0" w:color="000000"/>
              <w:right w:val="single" w:sz="8" w:space="0" w:color="000000"/>
            </w:tcBorders>
            <w:shd w:val="clear" w:color="auto" w:fill="C6E0B4"/>
            <w:tcMar>
              <w:top w:w="15" w:type="dxa"/>
              <w:left w:w="15" w:type="dxa"/>
              <w:bottom w:w="0" w:type="dxa"/>
              <w:right w:w="15" w:type="dxa"/>
            </w:tcMar>
            <w:vAlign w:val="center"/>
          </w:tcPr>
          <w:p w14:paraId="687700E0" w14:textId="77777777" w:rsidR="00086524" w:rsidRDefault="00505532">
            <w:pPr>
              <w:jc w:val="center"/>
            </w:pPr>
            <w:r>
              <w:rPr>
                <w:rFonts w:ascii="Calibri" w:eastAsia="Calibri" w:hAnsi="Calibri" w:cs="Calibri"/>
                <w:b/>
                <w:bCs/>
                <w:color w:val="000000"/>
              </w:rPr>
              <w:t>CCS Rate Card (MCF3 RM6187) lot 3</w:t>
            </w:r>
            <w:r>
              <w:br/>
            </w:r>
            <w:r>
              <w:rPr>
                <w:rFonts w:ascii="Calibri" w:eastAsia="Calibri" w:hAnsi="Calibri" w:cs="Calibri"/>
                <w:b/>
                <w:bCs/>
                <w:color w:val="000000"/>
              </w:rPr>
              <w:t xml:space="preserve"> (£ excl. VAT)</w:t>
            </w:r>
          </w:p>
        </w:tc>
        <w:tc>
          <w:tcPr>
            <w:tcW w:w="2254" w:type="dxa"/>
            <w:tcBorders>
              <w:top w:val="single" w:sz="8" w:space="0" w:color="000000"/>
              <w:left w:val="single" w:sz="8" w:space="0" w:color="000000"/>
              <w:right w:val="single" w:sz="8" w:space="0" w:color="000000"/>
            </w:tcBorders>
            <w:shd w:val="clear" w:color="auto" w:fill="C6E0B4"/>
            <w:tcMar>
              <w:top w:w="15" w:type="dxa"/>
              <w:left w:w="15" w:type="dxa"/>
              <w:bottom w:w="0" w:type="dxa"/>
              <w:right w:w="15" w:type="dxa"/>
            </w:tcMar>
            <w:vAlign w:val="center"/>
          </w:tcPr>
          <w:p w14:paraId="38698DFB" w14:textId="77777777" w:rsidR="00086524" w:rsidRDefault="00505532">
            <w:pPr>
              <w:jc w:val="center"/>
            </w:pPr>
            <w:r>
              <w:rPr>
                <w:rFonts w:ascii="Calibri" w:eastAsia="Calibri" w:hAnsi="Calibri" w:cs="Calibri"/>
                <w:b/>
                <w:bCs/>
                <w:color w:val="000000"/>
              </w:rPr>
              <w:t>% Discount offered</w:t>
            </w:r>
          </w:p>
        </w:tc>
        <w:tc>
          <w:tcPr>
            <w:tcW w:w="2254" w:type="dxa"/>
            <w:tcBorders>
              <w:top w:val="single" w:sz="8" w:space="0" w:color="000000"/>
              <w:left w:val="single" w:sz="4" w:space="0" w:color="000000"/>
              <w:bottom w:val="single" w:sz="8" w:space="0" w:color="000000"/>
            </w:tcBorders>
            <w:shd w:val="clear" w:color="auto" w:fill="C6E0B4"/>
            <w:tcMar>
              <w:top w:w="15" w:type="dxa"/>
              <w:left w:w="15" w:type="dxa"/>
              <w:bottom w:w="0" w:type="dxa"/>
              <w:right w:w="15" w:type="dxa"/>
            </w:tcMar>
            <w:vAlign w:val="center"/>
          </w:tcPr>
          <w:p w14:paraId="4478B2A5" w14:textId="77777777" w:rsidR="00086524" w:rsidRDefault="00505532">
            <w:pPr>
              <w:jc w:val="center"/>
              <w:rPr>
                <w:rFonts w:ascii="Calibri" w:eastAsia="Calibri" w:hAnsi="Calibri" w:cs="Calibri"/>
                <w:b/>
                <w:bCs/>
                <w:color w:val="000000"/>
              </w:rPr>
            </w:pPr>
            <w:r>
              <w:rPr>
                <w:rFonts w:ascii="Calibri" w:eastAsia="Calibri" w:hAnsi="Calibri" w:cs="Calibri"/>
                <w:b/>
                <w:bCs/>
                <w:color w:val="000000"/>
              </w:rPr>
              <w:t>Base Day Rate (for use during contract life)</w:t>
            </w:r>
          </w:p>
        </w:tc>
      </w:tr>
      <w:tr w:rsidR="00086524" w14:paraId="79955E3C" w14:textId="77777777" w:rsidTr="00910FB8">
        <w:trPr>
          <w:trHeight w:val="285"/>
        </w:trPr>
        <w:tc>
          <w:tcPr>
            <w:tcW w:w="2254" w:type="dxa"/>
            <w:tcBorders>
              <w:top w:val="single" w:sz="8" w:space="0" w:color="000000"/>
              <w:left w:val="single" w:sz="8" w:space="0" w:color="000000"/>
              <w:bottom w:val="single" w:sz="4" w:space="0" w:color="000000"/>
              <w:right w:val="single" w:sz="4" w:space="0" w:color="000000"/>
            </w:tcBorders>
            <w:shd w:val="clear" w:color="auto" w:fill="D9D9D9"/>
            <w:tcMar>
              <w:top w:w="15" w:type="dxa"/>
              <w:left w:w="15" w:type="dxa"/>
              <w:bottom w:w="0" w:type="dxa"/>
              <w:right w:w="15" w:type="dxa"/>
            </w:tcMar>
            <w:vAlign w:val="bottom"/>
          </w:tcPr>
          <w:p w14:paraId="38A5A9C2" w14:textId="77777777" w:rsidR="00086524" w:rsidRDefault="00505532">
            <w:r>
              <w:rPr>
                <w:rFonts w:ascii="Calibri" w:eastAsia="Calibri" w:hAnsi="Calibri" w:cs="Calibri"/>
                <w:color w:val="000000"/>
              </w:rPr>
              <w:t>Partner</w:t>
            </w:r>
          </w:p>
        </w:tc>
        <w:tc>
          <w:tcPr>
            <w:tcW w:w="2254" w:type="dxa"/>
            <w:tcBorders>
              <w:top w:val="single" w:sz="8"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466E52D0" w14:textId="7507A0E1"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8"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116BDF84" w14:textId="4EA1441F"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8" w:space="0" w:color="000000"/>
              <w:left w:val="single" w:sz="4" w:space="0" w:color="000000"/>
              <w:bottom w:val="single" w:sz="4" w:space="0" w:color="000000"/>
            </w:tcBorders>
            <w:shd w:val="clear" w:color="auto" w:fill="FFFFFF" w:themeFill="background1"/>
            <w:tcMar>
              <w:top w:w="15" w:type="dxa"/>
              <w:left w:w="15" w:type="dxa"/>
              <w:bottom w:w="0" w:type="dxa"/>
              <w:right w:w="15" w:type="dxa"/>
            </w:tcMar>
            <w:vAlign w:val="bottom"/>
          </w:tcPr>
          <w:p w14:paraId="726A7848" w14:textId="179CC560"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86524" w14:paraId="3B05EE6B" w14:textId="77777777" w:rsidTr="00910FB8">
        <w:trPr>
          <w:trHeight w:val="285"/>
        </w:trPr>
        <w:tc>
          <w:tcPr>
            <w:tcW w:w="2254" w:type="dxa"/>
            <w:tcBorders>
              <w:top w:val="single" w:sz="4" w:space="0" w:color="000000"/>
              <w:left w:val="single" w:sz="8" w:space="0" w:color="000000"/>
              <w:bottom w:val="single" w:sz="4" w:space="0" w:color="000000"/>
              <w:right w:val="single" w:sz="4" w:space="0" w:color="000000"/>
            </w:tcBorders>
            <w:shd w:val="clear" w:color="auto" w:fill="D9D9D9"/>
            <w:tcMar>
              <w:top w:w="15" w:type="dxa"/>
              <w:left w:w="15" w:type="dxa"/>
              <w:bottom w:w="0" w:type="dxa"/>
              <w:right w:w="15" w:type="dxa"/>
            </w:tcMar>
            <w:vAlign w:val="bottom"/>
          </w:tcPr>
          <w:p w14:paraId="724D1C34" w14:textId="77777777" w:rsidR="00086524" w:rsidRDefault="00505532">
            <w:r>
              <w:rPr>
                <w:rFonts w:ascii="Calibri" w:eastAsia="Calibri" w:hAnsi="Calibri" w:cs="Calibri"/>
                <w:color w:val="000000"/>
              </w:rPr>
              <w:t>Managing Consultant / Director</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133FF333" w14:textId="337265AF"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1761AC31" w14:textId="779E733C"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4" w:space="0" w:color="000000"/>
              <w:bottom w:val="single" w:sz="4" w:space="0" w:color="000000"/>
            </w:tcBorders>
            <w:shd w:val="clear" w:color="auto" w:fill="FFFFFF" w:themeFill="background1"/>
            <w:tcMar>
              <w:top w:w="15" w:type="dxa"/>
              <w:left w:w="15" w:type="dxa"/>
              <w:bottom w:w="0" w:type="dxa"/>
              <w:right w:w="15" w:type="dxa"/>
            </w:tcMar>
            <w:vAlign w:val="bottom"/>
          </w:tcPr>
          <w:p w14:paraId="1917A447" w14:textId="5AFCC4E5"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86524" w14:paraId="1790D3D9" w14:textId="77777777" w:rsidTr="00910FB8">
        <w:trPr>
          <w:trHeight w:val="585"/>
        </w:trPr>
        <w:tc>
          <w:tcPr>
            <w:tcW w:w="2254" w:type="dxa"/>
            <w:tcBorders>
              <w:top w:val="single" w:sz="4" w:space="0" w:color="000000"/>
              <w:left w:val="single" w:sz="8" w:space="0" w:color="000000"/>
              <w:bottom w:val="single" w:sz="4" w:space="0" w:color="000000"/>
              <w:right w:val="single" w:sz="4" w:space="0" w:color="000000"/>
            </w:tcBorders>
            <w:shd w:val="clear" w:color="auto" w:fill="D9D9D9"/>
            <w:tcMar>
              <w:top w:w="15" w:type="dxa"/>
              <w:left w:w="15" w:type="dxa"/>
              <w:bottom w:w="0" w:type="dxa"/>
              <w:right w:w="15" w:type="dxa"/>
            </w:tcMar>
            <w:vAlign w:val="bottom"/>
          </w:tcPr>
          <w:p w14:paraId="6D98424E" w14:textId="77777777" w:rsidR="00086524" w:rsidRDefault="00505532">
            <w:r>
              <w:rPr>
                <w:rFonts w:ascii="Calibri" w:eastAsia="Calibri" w:hAnsi="Calibri" w:cs="Calibri"/>
                <w:color w:val="000000"/>
              </w:rPr>
              <w:t>Principal Consultant / Associate Director</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05349676" w14:textId="5B146DA0"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4D7CE48A" w14:textId="79203DCF"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4" w:space="0" w:color="000000"/>
              <w:bottom w:val="single" w:sz="4" w:space="0" w:color="000000"/>
            </w:tcBorders>
            <w:shd w:val="clear" w:color="auto" w:fill="FFFFFF" w:themeFill="background1"/>
            <w:tcMar>
              <w:top w:w="15" w:type="dxa"/>
              <w:left w:w="15" w:type="dxa"/>
              <w:bottom w:w="0" w:type="dxa"/>
              <w:right w:w="15" w:type="dxa"/>
            </w:tcMar>
            <w:vAlign w:val="bottom"/>
          </w:tcPr>
          <w:p w14:paraId="4B585A66" w14:textId="502B60E1"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86524" w14:paraId="6DD79064" w14:textId="77777777" w:rsidTr="00910FB8">
        <w:trPr>
          <w:trHeight w:val="585"/>
        </w:trPr>
        <w:tc>
          <w:tcPr>
            <w:tcW w:w="2254" w:type="dxa"/>
            <w:tcBorders>
              <w:top w:val="single" w:sz="4" w:space="0" w:color="000000"/>
              <w:left w:val="single" w:sz="8" w:space="0" w:color="000000"/>
              <w:bottom w:val="single" w:sz="4" w:space="0" w:color="000000"/>
              <w:right w:val="single" w:sz="4" w:space="0" w:color="000000"/>
            </w:tcBorders>
            <w:shd w:val="clear" w:color="auto" w:fill="D9D9D9"/>
            <w:tcMar>
              <w:top w:w="15" w:type="dxa"/>
              <w:left w:w="15" w:type="dxa"/>
              <w:bottom w:w="0" w:type="dxa"/>
              <w:right w:w="15" w:type="dxa"/>
            </w:tcMar>
            <w:vAlign w:val="bottom"/>
          </w:tcPr>
          <w:p w14:paraId="2A1BE8AD" w14:textId="77777777" w:rsidR="00086524" w:rsidRDefault="00505532">
            <w:r>
              <w:rPr>
                <w:rFonts w:ascii="Calibri" w:eastAsia="Calibri" w:hAnsi="Calibri" w:cs="Calibri"/>
                <w:color w:val="000000"/>
              </w:rPr>
              <w:t>Senior Consultant / Engagement Manager / Project Lead</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0BB9FB35" w14:textId="12DF42A4"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78E6E93B" w14:textId="4D2F58DD"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4" w:space="0" w:color="000000"/>
              <w:bottom w:val="single" w:sz="4" w:space="0" w:color="000000"/>
            </w:tcBorders>
            <w:shd w:val="clear" w:color="auto" w:fill="FFFFFF" w:themeFill="background1"/>
            <w:tcMar>
              <w:top w:w="15" w:type="dxa"/>
              <w:left w:w="15" w:type="dxa"/>
              <w:bottom w:w="0" w:type="dxa"/>
              <w:right w:w="15" w:type="dxa"/>
            </w:tcMar>
            <w:vAlign w:val="bottom"/>
          </w:tcPr>
          <w:p w14:paraId="4D8E797D" w14:textId="6B8C485D"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86524" w14:paraId="4324B8C0" w14:textId="77777777" w:rsidTr="00910FB8">
        <w:trPr>
          <w:trHeight w:val="285"/>
        </w:trPr>
        <w:tc>
          <w:tcPr>
            <w:tcW w:w="2254" w:type="dxa"/>
            <w:tcBorders>
              <w:top w:val="single" w:sz="4" w:space="0" w:color="000000"/>
              <w:left w:val="single" w:sz="8" w:space="0" w:color="000000"/>
            </w:tcBorders>
            <w:shd w:val="clear" w:color="auto" w:fill="D9D9D9"/>
            <w:tcMar>
              <w:top w:w="15" w:type="dxa"/>
              <w:left w:w="15" w:type="dxa"/>
              <w:bottom w:w="0" w:type="dxa"/>
              <w:right w:w="15" w:type="dxa"/>
            </w:tcMar>
            <w:vAlign w:val="bottom"/>
          </w:tcPr>
          <w:p w14:paraId="01CB4052" w14:textId="77777777" w:rsidR="00086524" w:rsidRDefault="00505532">
            <w:r>
              <w:rPr>
                <w:rFonts w:ascii="Calibri" w:eastAsia="Calibri" w:hAnsi="Calibri" w:cs="Calibri"/>
                <w:color w:val="000000"/>
              </w:rPr>
              <w:t>Consultant</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6D6F4428" w14:textId="7CDFC975"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15" w:type="dxa"/>
              <w:left w:w="15" w:type="dxa"/>
              <w:bottom w:w="0" w:type="dxa"/>
              <w:right w:w="15" w:type="dxa"/>
            </w:tcMar>
            <w:vAlign w:val="bottom"/>
          </w:tcPr>
          <w:p w14:paraId="60969F7A" w14:textId="6DFF9F12"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tcBorders>
            <w:shd w:val="clear" w:color="auto" w:fill="FFFFFF" w:themeFill="background1"/>
            <w:tcMar>
              <w:top w:w="15" w:type="dxa"/>
              <w:left w:w="15" w:type="dxa"/>
              <w:bottom w:w="0" w:type="dxa"/>
              <w:right w:w="15" w:type="dxa"/>
            </w:tcMar>
            <w:vAlign w:val="bottom"/>
          </w:tcPr>
          <w:p w14:paraId="0D710049" w14:textId="720232E2"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r>
      <w:tr w:rsidR="00086524" w14:paraId="583C4518" w14:textId="77777777" w:rsidTr="00910FB8">
        <w:trPr>
          <w:trHeight w:val="300"/>
        </w:trPr>
        <w:tc>
          <w:tcPr>
            <w:tcW w:w="2254" w:type="dxa"/>
            <w:tcBorders>
              <w:top w:val="single" w:sz="4" w:space="0" w:color="000000"/>
              <w:left w:val="single" w:sz="8" w:space="0" w:color="000000"/>
              <w:bottom w:val="single" w:sz="8" w:space="0" w:color="000000"/>
              <w:right w:val="single" w:sz="4" w:space="0" w:color="000000"/>
            </w:tcBorders>
            <w:shd w:val="clear" w:color="auto" w:fill="D9D9D9"/>
            <w:tcMar>
              <w:top w:w="15" w:type="dxa"/>
              <w:left w:w="15" w:type="dxa"/>
              <w:bottom w:w="0" w:type="dxa"/>
              <w:right w:w="15" w:type="dxa"/>
            </w:tcMar>
            <w:vAlign w:val="bottom"/>
          </w:tcPr>
          <w:p w14:paraId="72D07B7C" w14:textId="77777777" w:rsidR="00086524" w:rsidRDefault="00505532">
            <w:r>
              <w:rPr>
                <w:rFonts w:ascii="Calibri" w:eastAsia="Calibri" w:hAnsi="Calibri" w:cs="Calibri"/>
                <w:color w:val="000000"/>
              </w:rPr>
              <w:t>Analyst / Junior Consultant</w:t>
            </w:r>
          </w:p>
        </w:tc>
        <w:tc>
          <w:tcPr>
            <w:tcW w:w="2254" w:type="dxa"/>
            <w:tcBorders>
              <w:top w:val="single" w:sz="4"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14:paraId="431E26CD" w14:textId="728F2432"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14:paraId="76C36FE5" w14:textId="59D8B83A" w:rsidR="00086524" w:rsidRP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tc>
        <w:tc>
          <w:tcPr>
            <w:tcW w:w="2254" w:type="dxa"/>
            <w:tcBorders>
              <w:top w:val="single" w:sz="4" w:space="0" w:color="000000"/>
              <w:left w:val="single" w:sz="4" w:space="0" w:color="000000"/>
              <w:bottom w:val="single" w:sz="8" w:space="0" w:color="000000"/>
            </w:tcBorders>
            <w:shd w:val="clear" w:color="auto" w:fill="FFFFFF" w:themeFill="background1"/>
            <w:tcMar>
              <w:top w:w="15" w:type="dxa"/>
              <w:left w:w="15" w:type="dxa"/>
              <w:bottom w:w="0" w:type="dxa"/>
              <w:right w:w="15" w:type="dxa"/>
            </w:tcMar>
            <w:vAlign w:val="bottom"/>
          </w:tcPr>
          <w:p w14:paraId="52821B1D" w14:textId="77777777" w:rsidR="00AD2C94" w:rsidRDefault="00AD2C94" w:rsidP="00AD2C94">
            <w:pPr>
              <w:pStyle w:val="BodyText"/>
              <w:ind w:left="100"/>
              <w:rPr>
                <w:color w:val="FFFFFF" w:themeColor="background1"/>
              </w:rPr>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p>
          <w:p w14:paraId="42A893D6" w14:textId="285EF919" w:rsidR="00086524" w:rsidRPr="00AD2C94" w:rsidRDefault="00086524">
            <w:pPr>
              <w:rPr>
                <w:lang w:val="en-US"/>
              </w:rPr>
            </w:pPr>
          </w:p>
        </w:tc>
      </w:tr>
    </w:tbl>
    <w:p w14:paraId="1B338715" w14:textId="77777777" w:rsidR="00086524" w:rsidRDefault="00086524">
      <w:pPr>
        <w:pStyle w:val="Standard"/>
        <w:tabs>
          <w:tab w:val="left" w:pos="2257"/>
        </w:tabs>
        <w:spacing w:line="240" w:lineRule="auto"/>
        <w:rPr>
          <w:sz w:val="24"/>
          <w:szCs w:val="24"/>
        </w:rPr>
      </w:pPr>
    </w:p>
    <w:p w14:paraId="22D1F08B" w14:textId="77777777" w:rsidR="00086524" w:rsidRDefault="00505532">
      <w:pPr>
        <w:pStyle w:val="Standard"/>
        <w:tabs>
          <w:tab w:val="left" w:pos="2257"/>
        </w:tabs>
        <w:spacing w:line="240" w:lineRule="auto"/>
        <w:rPr>
          <w:sz w:val="24"/>
          <w:szCs w:val="24"/>
        </w:rPr>
      </w:pPr>
      <w:r>
        <w:rPr>
          <w:sz w:val="24"/>
          <w:szCs w:val="24"/>
        </w:rPr>
        <w:t>Maximum charges (non-committal) of £4m for the duration of the contract (including any extension).</w:t>
      </w:r>
      <w:r w:rsidR="00C12CB2">
        <w:rPr>
          <w:sz w:val="24"/>
          <w:szCs w:val="24"/>
        </w:rPr>
        <w:t xml:space="preserve"> Charges for each project will </w:t>
      </w:r>
      <w:r w:rsidR="00C12CB2">
        <w:rPr>
          <w:sz w:val="24"/>
          <w:szCs w:val="24"/>
        </w:rPr>
        <w:lastRenderedPageBreak/>
        <w:t>be mutually agreed in the project specific SOW.  In addition, the Supplier has</w:t>
      </w:r>
      <w:r w:rsidR="005719AB">
        <w:rPr>
          <w:sz w:val="24"/>
          <w:szCs w:val="24"/>
        </w:rPr>
        <w:t>, in certain circumstances,</w:t>
      </w:r>
      <w:r w:rsidR="00C12CB2">
        <w:rPr>
          <w:sz w:val="24"/>
          <w:szCs w:val="24"/>
        </w:rPr>
        <w:t xml:space="preserve"> agreed to </w:t>
      </w:r>
      <w:r w:rsidR="005719AB">
        <w:rPr>
          <w:sz w:val="24"/>
          <w:szCs w:val="24"/>
        </w:rPr>
        <w:t xml:space="preserve">potentially </w:t>
      </w:r>
      <w:r w:rsidR="00C12CB2">
        <w:rPr>
          <w:sz w:val="24"/>
          <w:szCs w:val="24"/>
        </w:rPr>
        <w:t xml:space="preserve">put </w:t>
      </w:r>
      <w:r w:rsidR="00395919">
        <w:rPr>
          <w:sz w:val="24"/>
          <w:szCs w:val="24"/>
        </w:rPr>
        <w:t xml:space="preserve">a portion of </w:t>
      </w:r>
      <w:r w:rsidR="00C12CB2">
        <w:rPr>
          <w:sz w:val="24"/>
          <w:szCs w:val="24"/>
        </w:rPr>
        <w:t xml:space="preserve">its fees at risk against delivery of Knowledge Transfer KPIs (“Fees at Risk”). The framework for Fees at Risk is </w:t>
      </w:r>
      <w:r w:rsidR="00E916D1">
        <w:rPr>
          <w:sz w:val="24"/>
          <w:szCs w:val="24"/>
        </w:rPr>
        <w:t>included</w:t>
      </w:r>
      <w:r w:rsidR="00C12CB2">
        <w:rPr>
          <w:sz w:val="24"/>
          <w:szCs w:val="24"/>
        </w:rPr>
        <w:t xml:space="preserve"> </w:t>
      </w:r>
      <w:r w:rsidR="005E188E">
        <w:rPr>
          <w:sz w:val="24"/>
          <w:szCs w:val="24"/>
        </w:rPr>
        <w:t xml:space="preserve">at </w:t>
      </w:r>
      <w:r w:rsidR="00C12CB2">
        <w:rPr>
          <w:sz w:val="24"/>
          <w:szCs w:val="24"/>
        </w:rPr>
        <w:t xml:space="preserve">Annex A; however, the Parties will mutually agree </w:t>
      </w:r>
      <w:r w:rsidR="00F164FE">
        <w:rPr>
          <w:sz w:val="24"/>
          <w:szCs w:val="24"/>
        </w:rPr>
        <w:t>any specific detail</w:t>
      </w:r>
      <w:r w:rsidR="00C12CB2">
        <w:rPr>
          <w:sz w:val="24"/>
          <w:szCs w:val="24"/>
        </w:rPr>
        <w:t xml:space="preserve"> in </w:t>
      </w:r>
      <w:r w:rsidR="002232A9">
        <w:rPr>
          <w:sz w:val="24"/>
          <w:szCs w:val="24"/>
        </w:rPr>
        <w:t>the relevant</w:t>
      </w:r>
      <w:r w:rsidR="00C12CB2">
        <w:rPr>
          <w:sz w:val="24"/>
          <w:szCs w:val="24"/>
        </w:rPr>
        <w:t xml:space="preserve"> SOW.</w:t>
      </w:r>
    </w:p>
    <w:p w14:paraId="6B05DC03" w14:textId="77777777" w:rsidR="00086524" w:rsidRDefault="00086524">
      <w:pPr>
        <w:pStyle w:val="Standard"/>
        <w:tabs>
          <w:tab w:val="left" w:pos="2257"/>
        </w:tabs>
        <w:spacing w:line="240" w:lineRule="auto"/>
        <w:rPr>
          <w:sz w:val="24"/>
          <w:szCs w:val="24"/>
        </w:rPr>
      </w:pPr>
    </w:p>
    <w:p w14:paraId="5AD63EEC" w14:textId="77777777" w:rsidR="00086524" w:rsidRDefault="00505532">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6838C9DC" w14:textId="77777777" w:rsidR="00086524" w:rsidRDefault="00086524">
      <w:pPr>
        <w:pStyle w:val="Standard"/>
        <w:tabs>
          <w:tab w:val="left" w:pos="2257"/>
        </w:tabs>
        <w:spacing w:line="240" w:lineRule="auto"/>
        <w:rPr>
          <w:sz w:val="24"/>
          <w:szCs w:val="24"/>
        </w:rPr>
      </w:pPr>
    </w:p>
    <w:p w14:paraId="65A4ECDD" w14:textId="77777777" w:rsidR="00086524" w:rsidRDefault="00505532">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31FC25D" w14:textId="77777777" w:rsidR="00086524" w:rsidRDefault="00086524">
      <w:pPr>
        <w:pStyle w:val="Standard"/>
        <w:tabs>
          <w:tab w:val="left" w:pos="2257"/>
        </w:tabs>
        <w:spacing w:line="240" w:lineRule="auto"/>
        <w:rPr>
          <w:sz w:val="24"/>
          <w:szCs w:val="24"/>
        </w:rPr>
      </w:pPr>
    </w:p>
    <w:p w14:paraId="747028B9" w14:textId="77777777" w:rsidR="00086524" w:rsidRDefault="00505532">
      <w:pPr>
        <w:pStyle w:val="Standard"/>
        <w:numPr>
          <w:ilvl w:val="0"/>
          <w:numId w:val="3"/>
        </w:numPr>
        <w:tabs>
          <w:tab w:val="left" w:pos="-4943"/>
        </w:tabs>
        <w:spacing w:line="240" w:lineRule="auto"/>
      </w:pPr>
      <w:r>
        <w:rPr>
          <w:sz w:val="24"/>
          <w:szCs w:val="24"/>
        </w:rPr>
        <w:t>Specific Change in Law</w:t>
      </w:r>
    </w:p>
    <w:p w14:paraId="0DD7313B" w14:textId="77777777" w:rsidR="00086524" w:rsidRDefault="00505532">
      <w:pPr>
        <w:pStyle w:val="Standard"/>
        <w:numPr>
          <w:ilvl w:val="0"/>
          <w:numId w:val="3"/>
        </w:numPr>
        <w:tabs>
          <w:tab w:val="left" w:pos="-4943"/>
        </w:tabs>
        <w:spacing w:line="240" w:lineRule="auto"/>
      </w:pPr>
      <w:r>
        <w:rPr>
          <w:sz w:val="24"/>
          <w:szCs w:val="24"/>
        </w:rPr>
        <w:t>Benchmarking using Call-Off Schedule 16 (Benchmarking)</w:t>
      </w:r>
    </w:p>
    <w:p w14:paraId="13885DC2" w14:textId="77777777" w:rsidR="00086524" w:rsidRDefault="00505532">
      <w:pPr>
        <w:pStyle w:val="Heading3"/>
        <w:tabs>
          <w:tab w:val="left" w:pos="2257"/>
        </w:tabs>
      </w:pPr>
      <w:bookmarkStart w:id="10" w:name="_lnxbz9"/>
      <w:bookmarkEnd w:id="10"/>
      <w:r>
        <w:rPr>
          <w:color w:val="000000"/>
        </w:rPr>
        <w:t>Reimbursable expenses</w:t>
      </w:r>
    </w:p>
    <w:p w14:paraId="71818D3A" w14:textId="77777777" w:rsidR="00086524" w:rsidRDefault="00505532">
      <w:pPr>
        <w:pStyle w:val="Standard"/>
        <w:tabs>
          <w:tab w:val="left" w:pos="2257"/>
        </w:tabs>
        <w:spacing w:line="240" w:lineRule="auto"/>
      </w:pPr>
      <w:r>
        <w:rPr>
          <w:sz w:val="24"/>
          <w:szCs w:val="24"/>
        </w:rPr>
        <w:t>Recoverable as stated in Framework Schedule 3 (Framework Prices) paragraph 4.</w:t>
      </w:r>
    </w:p>
    <w:p w14:paraId="1213DB4A" w14:textId="77777777" w:rsidR="00086524" w:rsidRDefault="00505532">
      <w:pPr>
        <w:pStyle w:val="Heading3"/>
        <w:tabs>
          <w:tab w:val="left" w:pos="2257"/>
        </w:tabs>
      </w:pPr>
      <w:bookmarkStart w:id="11" w:name="_35nkun2"/>
      <w:bookmarkEnd w:id="11"/>
      <w:r>
        <w:rPr>
          <w:color w:val="000000"/>
        </w:rPr>
        <w:t xml:space="preserve">Payment </w:t>
      </w:r>
      <w:r>
        <w:t>method</w:t>
      </w:r>
    </w:p>
    <w:p w14:paraId="1ED06B0B" w14:textId="77777777" w:rsidR="00086524" w:rsidRDefault="5202975D">
      <w:pPr>
        <w:pStyle w:val="Standard"/>
        <w:tabs>
          <w:tab w:val="left" w:pos="2257"/>
        </w:tabs>
        <w:spacing w:line="240" w:lineRule="auto"/>
      </w:pPr>
      <w:r>
        <w:rPr>
          <w:sz w:val="24"/>
          <w:szCs w:val="24"/>
          <w:shd w:val="clear" w:color="auto" w:fill="FFFFFF"/>
        </w:rPr>
        <w:t xml:space="preserve">Supplier will invoice FCDO upon delivery of </w:t>
      </w:r>
      <w:r w:rsidR="4767F224">
        <w:rPr>
          <w:sz w:val="24"/>
          <w:szCs w:val="24"/>
          <w:shd w:val="clear" w:color="auto" w:fill="FFFFFF"/>
        </w:rPr>
        <w:t>an SOW</w:t>
      </w:r>
      <w:r>
        <w:rPr>
          <w:sz w:val="24"/>
          <w:szCs w:val="24"/>
          <w:shd w:val="clear" w:color="auto" w:fill="FFFFFF"/>
        </w:rPr>
        <w:t>. The Buyer will provide the Supplier with a Purchase Order number to include in this invoice</w:t>
      </w:r>
      <w:r w:rsidR="6B842816">
        <w:rPr>
          <w:sz w:val="24"/>
          <w:szCs w:val="24"/>
          <w:shd w:val="clear" w:color="auto" w:fill="FFFFFF"/>
        </w:rPr>
        <w:t>.</w:t>
      </w:r>
    </w:p>
    <w:p w14:paraId="3CA75193" w14:textId="77777777" w:rsidR="024CBD71" w:rsidRDefault="024CBD71" w:rsidP="024CBD71">
      <w:pPr>
        <w:pStyle w:val="Standard"/>
        <w:tabs>
          <w:tab w:val="left" w:pos="2257"/>
        </w:tabs>
        <w:spacing w:line="240" w:lineRule="auto"/>
        <w:rPr>
          <w:sz w:val="24"/>
          <w:szCs w:val="24"/>
        </w:rPr>
      </w:pPr>
    </w:p>
    <w:p w14:paraId="79F1404D" w14:textId="77777777" w:rsidR="6B842816" w:rsidRPr="0056095E" w:rsidRDefault="6B842816">
      <w:pPr>
        <w:pStyle w:val="Standard"/>
        <w:tabs>
          <w:tab w:val="left" w:pos="2257"/>
        </w:tabs>
        <w:spacing w:line="240" w:lineRule="auto"/>
        <w:rPr>
          <w:sz w:val="24"/>
          <w:szCs w:val="24"/>
        </w:rPr>
      </w:pPr>
      <w:r w:rsidRPr="024CBD71">
        <w:rPr>
          <w:sz w:val="24"/>
          <w:szCs w:val="24"/>
        </w:rPr>
        <w:t xml:space="preserve">Invoices should be sent to: </w:t>
      </w:r>
      <w:hyperlink r:id="rId11" w:history="1">
        <w:r w:rsidR="773AB780" w:rsidRPr="024CBD71">
          <w:rPr>
            <w:rStyle w:val="Hyperlink"/>
          </w:rPr>
          <w:t>UKPCInvoices@fcdo.gov.uk</w:t>
        </w:r>
      </w:hyperlink>
    </w:p>
    <w:p w14:paraId="373CCA40" w14:textId="77777777" w:rsidR="00086524" w:rsidRDefault="00505532">
      <w:pPr>
        <w:pStyle w:val="Heading3"/>
        <w:tabs>
          <w:tab w:val="left" w:pos="2257"/>
        </w:tabs>
      </w:pPr>
      <w:bookmarkStart w:id="12" w:name="_1ksv4uv"/>
      <w:bookmarkEnd w:id="12"/>
      <w:r>
        <w:rPr>
          <w:color w:val="000000"/>
        </w:rPr>
        <w:t>Buyer’s invoice address</w:t>
      </w:r>
    </w:p>
    <w:p w14:paraId="05AA6BF3" w14:textId="77777777" w:rsidR="000C7498" w:rsidRDefault="000C7498" w:rsidP="000C7498">
      <w:pPr>
        <w:pStyle w:val="BodyText"/>
        <w:ind w:left="100"/>
        <w:rPr>
          <w:rFonts w:ascii="Arial" w:hAnsi="Arial" w:cs="Arial"/>
          <w:color w:val="FFFFFF" w:themeColor="background1"/>
          <w:sz w:val="24"/>
          <w:szCs w:val="24"/>
        </w:rPr>
      </w:pPr>
      <w:r w:rsidRPr="000C7498">
        <w:rPr>
          <w:rFonts w:ascii="Arial" w:hAnsi="Arial" w:cs="Arial"/>
          <w:sz w:val="24"/>
          <w:szCs w:val="24"/>
          <w:highlight w:val="yellow"/>
        </w:rPr>
        <w:t>Redacted</w:t>
      </w:r>
      <w:r w:rsidRPr="000C7498">
        <w:rPr>
          <w:rFonts w:ascii="Arial" w:hAnsi="Arial" w:cs="Arial"/>
          <w:color w:val="FFFFFF"/>
          <w:sz w:val="24"/>
          <w:szCs w:val="24"/>
        </w:rPr>
        <w:t xml:space="preserve"> </w:t>
      </w:r>
      <w:r w:rsidRPr="000C7498">
        <w:rPr>
          <w:rFonts w:ascii="Arial" w:hAnsi="Arial" w:cs="Arial"/>
          <w:color w:val="FFFFFF"/>
          <w:sz w:val="24"/>
          <w:szCs w:val="24"/>
          <w:highlight w:val="black"/>
        </w:rPr>
        <w:t>Under FOIA Section 40, Personal Information</w:t>
      </w:r>
      <w:r w:rsidRPr="000C7498">
        <w:rPr>
          <w:rFonts w:ascii="Arial" w:hAnsi="Arial" w:cs="Arial"/>
          <w:color w:val="FFFFFF"/>
          <w:sz w:val="24"/>
          <w:szCs w:val="24"/>
        </w:rPr>
        <w:br/>
      </w:r>
      <w:r w:rsidRPr="000C7498">
        <w:rPr>
          <w:rFonts w:ascii="Arial" w:hAnsi="Arial" w:cs="Arial"/>
          <w:sz w:val="24"/>
          <w:szCs w:val="24"/>
          <w:highlight w:val="yellow"/>
        </w:rPr>
        <w:t>Redacted</w:t>
      </w:r>
      <w:r w:rsidRPr="000C7498">
        <w:rPr>
          <w:rFonts w:ascii="Arial" w:hAnsi="Arial" w:cs="Arial"/>
          <w:color w:val="FFFFFF" w:themeColor="background1"/>
          <w:sz w:val="24"/>
          <w:szCs w:val="24"/>
        </w:rPr>
        <w:t xml:space="preserve"> </w:t>
      </w:r>
      <w:r w:rsidRPr="000C7498">
        <w:rPr>
          <w:rFonts w:ascii="Arial" w:hAnsi="Arial" w:cs="Arial"/>
          <w:color w:val="FFFFFF" w:themeColor="background1"/>
          <w:sz w:val="24"/>
          <w:szCs w:val="24"/>
          <w:highlight w:val="black"/>
        </w:rPr>
        <w:t xml:space="preserve">Under FOIA </w:t>
      </w:r>
      <w:r>
        <w:rPr>
          <w:rFonts w:ascii="Arial" w:hAnsi="Arial" w:cs="Arial"/>
          <w:color w:val="FFFFFF" w:themeColor="background1"/>
          <w:sz w:val="24"/>
          <w:szCs w:val="24"/>
          <w:highlight w:val="black"/>
        </w:rPr>
        <w:t>Section 40, Personal Information</w:t>
      </w:r>
      <w:r w:rsidRPr="000C7498">
        <w:rPr>
          <w:rFonts w:ascii="Arial" w:eastAsia="Arial" w:hAnsi="Arial" w:cs="Arial"/>
          <w:noProof/>
          <w:color w:val="FFFFFF"/>
          <w:sz w:val="24"/>
          <w:szCs w:val="24"/>
          <w:highlight w:val="black"/>
          <w:lang w:val="en-GB" w:eastAsia="en-GB"/>
        </w:rPr>
        <mc:AlternateContent>
          <mc:Choice Requires="wps">
            <w:drawing>
              <wp:anchor distT="0" distB="0" distL="114300" distR="114300" simplePos="0" relativeHeight="251668480" behindDoc="1" locked="0" layoutInCell="1" allowOverlap="1" wp14:anchorId="7D612D2C" wp14:editId="140EE4AD">
                <wp:simplePos x="0" y="0"/>
                <wp:positionH relativeFrom="page">
                  <wp:posOffset>914400</wp:posOffset>
                </wp:positionH>
                <wp:positionV relativeFrom="paragraph">
                  <wp:posOffset>147320</wp:posOffset>
                </wp:positionV>
                <wp:extent cx="50165" cy="175260"/>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55B6" id="docshape5" o:spid="_x0000_s1026" style="position:absolute;margin-left:1in;margin-top:11.6pt;width:3.95pt;height:13.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" stroked="f">
                <w10:wrap anchorx="page"/>
              </v:rect>
            </w:pict>
          </mc:Fallback>
        </mc:AlternateContent>
      </w:r>
      <w:r w:rsidRPr="000C7498">
        <w:rPr>
          <w:noProof/>
          <w:sz w:val="24"/>
          <w:szCs w:val="24"/>
          <w:lang w:val="en-GB" w:eastAsia="en-GB"/>
        </w:rPr>
        <mc:AlternateContent>
          <mc:Choice Requires="wps">
            <w:drawing>
              <wp:anchor distT="0" distB="0" distL="114300" distR="114300" simplePos="0" relativeHeight="251664384" behindDoc="1" locked="0" layoutInCell="1" allowOverlap="1" wp14:anchorId="3CFDE4FD" wp14:editId="734698CC">
                <wp:simplePos x="0" y="0"/>
                <wp:positionH relativeFrom="page">
                  <wp:posOffset>914400</wp:posOffset>
                </wp:positionH>
                <wp:positionV relativeFrom="paragraph">
                  <wp:posOffset>147320</wp:posOffset>
                </wp:positionV>
                <wp:extent cx="50165" cy="175260"/>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9CD41" id="docshape5" o:spid="_x0000_s1026" style="position:absolute;margin-left:1in;margin-top:11.6pt;width:3.95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" stroked="f">
                <w10:wrap anchorx="page"/>
              </v:rect>
            </w:pict>
          </mc:Fallback>
        </mc:AlternateContent>
      </w:r>
    </w:p>
    <w:p w14:paraId="3AE05305" w14:textId="391F6D21" w:rsidR="00086524" w:rsidRPr="000C7498" w:rsidRDefault="1461A7A4" w:rsidP="000C7498">
      <w:pPr>
        <w:pStyle w:val="BodyText"/>
        <w:ind w:left="100"/>
        <w:rPr>
          <w:rFonts w:ascii="Arial" w:hAnsi="Arial" w:cs="Arial"/>
          <w:sz w:val="24"/>
          <w:szCs w:val="24"/>
        </w:rPr>
      </w:pPr>
      <w:r w:rsidRPr="000C7498">
        <w:rPr>
          <w:rFonts w:ascii="Arial" w:hAnsi="Arial" w:cs="Arial"/>
          <w:sz w:val="24"/>
          <w:szCs w:val="24"/>
        </w:rPr>
        <w:t>King Charles Street, Westminster, London, SW1A 2AH</w:t>
      </w:r>
    </w:p>
    <w:p w14:paraId="4ADDC886" w14:textId="77777777" w:rsidR="1461A7A4" w:rsidRDefault="1461A7A4" w:rsidP="024CBD71">
      <w:pPr>
        <w:pStyle w:val="Standard"/>
        <w:tabs>
          <w:tab w:val="left" w:pos="2257"/>
        </w:tabs>
        <w:spacing w:line="240" w:lineRule="auto"/>
        <w:rPr>
          <w:sz w:val="24"/>
          <w:szCs w:val="24"/>
        </w:rPr>
      </w:pPr>
    </w:p>
    <w:p w14:paraId="39629120" w14:textId="77777777" w:rsidR="00086524" w:rsidRDefault="00505532">
      <w:pPr>
        <w:pStyle w:val="Heading3"/>
        <w:widowControl w:val="0"/>
        <w:tabs>
          <w:tab w:val="left" w:pos="2257"/>
        </w:tabs>
        <w:spacing w:line="240" w:lineRule="auto"/>
      </w:pPr>
      <w:bookmarkStart w:id="13" w:name="_6717u6vk6owc"/>
      <w:bookmarkEnd w:id="13"/>
      <w:r>
        <w:t>FINANCIAL TRANSPARENCY OBJECTIVES</w:t>
      </w:r>
    </w:p>
    <w:p w14:paraId="1566474D" w14:textId="77777777" w:rsidR="00086524" w:rsidRDefault="00505532">
      <w:pPr>
        <w:pStyle w:val="Standard"/>
        <w:tabs>
          <w:tab w:val="left" w:pos="2257"/>
        </w:tabs>
        <w:spacing w:line="240" w:lineRule="auto"/>
      </w:pPr>
      <w:r>
        <w:rPr>
          <w:sz w:val="24"/>
          <w:szCs w:val="24"/>
          <w:shd w:val="clear" w:color="auto" w:fill="FFFFFF"/>
        </w:rPr>
        <w:t>The Financial Transparency Objectives do not apply to this Call-Off Contract.</w:t>
      </w:r>
    </w:p>
    <w:p w14:paraId="0FCA242D" w14:textId="77777777" w:rsidR="00086524" w:rsidRDefault="00086524">
      <w:pPr>
        <w:pStyle w:val="Standard"/>
        <w:tabs>
          <w:tab w:val="left" w:pos="2257"/>
        </w:tabs>
        <w:spacing w:line="240" w:lineRule="auto"/>
        <w:rPr>
          <w:b/>
          <w:sz w:val="24"/>
          <w:szCs w:val="24"/>
          <w:shd w:val="clear" w:color="auto" w:fill="FFFFFF"/>
        </w:rPr>
      </w:pPr>
    </w:p>
    <w:p w14:paraId="58DA8599" w14:textId="77777777" w:rsidR="00086524" w:rsidRDefault="00505532">
      <w:pPr>
        <w:pStyle w:val="Standard"/>
        <w:tabs>
          <w:tab w:val="left" w:pos="2257"/>
        </w:tabs>
        <w:spacing w:line="240" w:lineRule="auto"/>
      </w:pPr>
      <w:r>
        <w:rPr>
          <w:b/>
          <w:sz w:val="24"/>
          <w:szCs w:val="24"/>
        </w:rPr>
        <w:lastRenderedPageBreak/>
        <w:t>Buyer’s authorised representative</w:t>
      </w:r>
    </w:p>
    <w:p w14:paraId="616EDEE9" w14:textId="77777777" w:rsidR="000C7498" w:rsidRPr="000C7498" w:rsidRDefault="000C7498" w:rsidP="000C7498">
      <w:pPr>
        <w:widowControl w:val="0"/>
        <w:suppressAutoHyphens w:val="0"/>
        <w:autoSpaceDE w:val="0"/>
        <w:textAlignment w:val="auto"/>
        <w:rPr>
          <w:sz w:val="24"/>
          <w:szCs w:val="24"/>
          <w:lang w:val="en-US" w:eastAsia="en-US" w:bidi="ar-SA"/>
        </w:rPr>
      </w:pPr>
      <w:r w:rsidRPr="000C7498">
        <w:rPr>
          <w:sz w:val="24"/>
          <w:szCs w:val="24"/>
          <w:highlight w:val="yellow"/>
          <w:lang w:val="en-US" w:eastAsia="en-US" w:bidi="ar-SA"/>
        </w:rPr>
        <w:t>Redacted</w:t>
      </w:r>
      <w:r w:rsidRPr="000C7498">
        <w:rPr>
          <w:color w:val="FFFFFF"/>
          <w:sz w:val="24"/>
          <w:szCs w:val="24"/>
          <w:lang w:val="en-US" w:eastAsia="en-US" w:bidi="ar-SA"/>
        </w:rPr>
        <w:t xml:space="preserve"> </w:t>
      </w:r>
      <w:r w:rsidRPr="000C7498">
        <w:rPr>
          <w:color w:val="FFFFFF"/>
          <w:sz w:val="24"/>
          <w:szCs w:val="24"/>
          <w:highlight w:val="black"/>
          <w:lang w:val="en-US" w:eastAsia="en-US" w:bidi="ar-SA"/>
        </w:rPr>
        <w:t>Under FOIA Section 40, Personal Information</w:t>
      </w:r>
    </w:p>
    <w:p w14:paraId="6E90EEDA" w14:textId="77777777" w:rsidR="00086524" w:rsidRPr="0056095E" w:rsidRDefault="00505532">
      <w:pPr>
        <w:pStyle w:val="Standard"/>
        <w:tabs>
          <w:tab w:val="left" w:pos="2257"/>
        </w:tabs>
        <w:spacing w:line="240" w:lineRule="auto"/>
        <w:rPr>
          <w:sz w:val="24"/>
          <w:szCs w:val="24"/>
        </w:rPr>
      </w:pPr>
      <w:r w:rsidRPr="0056095E">
        <w:rPr>
          <w:sz w:val="24"/>
          <w:szCs w:val="24"/>
        </w:rPr>
        <w:t>King Charles Street, Westminster, London, SW1A 2AH</w:t>
      </w:r>
    </w:p>
    <w:p w14:paraId="492804A0" w14:textId="77777777" w:rsidR="00086524" w:rsidRDefault="00086524">
      <w:pPr>
        <w:pStyle w:val="Standard"/>
        <w:tabs>
          <w:tab w:val="left" w:pos="2257"/>
        </w:tabs>
        <w:spacing w:line="240" w:lineRule="auto"/>
        <w:rPr>
          <w:sz w:val="24"/>
          <w:szCs w:val="24"/>
          <w:shd w:val="clear" w:color="auto" w:fill="FFFFFF"/>
        </w:rPr>
      </w:pPr>
    </w:p>
    <w:p w14:paraId="01D22E58" w14:textId="77777777" w:rsidR="000C7498" w:rsidRPr="000C7498" w:rsidRDefault="000C7498" w:rsidP="000C7498">
      <w:pPr>
        <w:widowControl w:val="0"/>
        <w:suppressAutoHyphens w:val="0"/>
        <w:autoSpaceDE w:val="0"/>
        <w:textAlignment w:val="auto"/>
        <w:rPr>
          <w:sz w:val="24"/>
          <w:szCs w:val="24"/>
          <w:lang w:val="en-US" w:eastAsia="en-US" w:bidi="ar-SA"/>
        </w:rPr>
      </w:pPr>
      <w:r w:rsidRPr="000C7498">
        <w:rPr>
          <w:sz w:val="24"/>
          <w:szCs w:val="24"/>
          <w:highlight w:val="yellow"/>
          <w:lang w:val="en-US" w:eastAsia="en-US" w:bidi="ar-SA"/>
        </w:rPr>
        <w:t>Redacted</w:t>
      </w:r>
      <w:r w:rsidRPr="000C7498">
        <w:rPr>
          <w:color w:val="FFFFFF"/>
          <w:sz w:val="24"/>
          <w:szCs w:val="24"/>
          <w:lang w:val="en-US" w:eastAsia="en-US" w:bidi="ar-SA"/>
        </w:rPr>
        <w:t xml:space="preserve"> </w:t>
      </w:r>
      <w:r w:rsidRPr="000C7498">
        <w:rPr>
          <w:color w:val="FFFFFF"/>
          <w:sz w:val="24"/>
          <w:szCs w:val="24"/>
          <w:highlight w:val="black"/>
          <w:lang w:val="en-US" w:eastAsia="en-US" w:bidi="ar-SA"/>
        </w:rPr>
        <w:t>Under FOIA Section 40, Personal Information</w:t>
      </w:r>
    </w:p>
    <w:p w14:paraId="0150DF7C" w14:textId="10EFF992" w:rsidR="00086524" w:rsidRDefault="00505532">
      <w:pPr>
        <w:pStyle w:val="Standard"/>
        <w:tabs>
          <w:tab w:val="left" w:pos="2257"/>
        </w:tabs>
        <w:spacing w:line="240" w:lineRule="auto"/>
        <w:rPr>
          <w:sz w:val="24"/>
          <w:szCs w:val="24"/>
        </w:rPr>
      </w:pPr>
      <w:r>
        <w:rPr>
          <w:sz w:val="24"/>
          <w:szCs w:val="24"/>
        </w:rPr>
        <w:t>King Charles Street, Westminster, London, SW1A 2AH</w:t>
      </w:r>
    </w:p>
    <w:p w14:paraId="169A43BC" w14:textId="77777777" w:rsidR="00086524" w:rsidRDefault="00086524">
      <w:pPr>
        <w:pStyle w:val="Standard"/>
        <w:tabs>
          <w:tab w:val="left" w:pos="2257"/>
        </w:tabs>
        <w:spacing w:line="240" w:lineRule="auto"/>
        <w:rPr>
          <w:sz w:val="24"/>
          <w:szCs w:val="24"/>
        </w:rPr>
      </w:pPr>
    </w:p>
    <w:p w14:paraId="372532CE" w14:textId="77777777" w:rsidR="00086524" w:rsidRDefault="00505532">
      <w:pPr>
        <w:pStyle w:val="Standard"/>
        <w:tabs>
          <w:tab w:val="left" w:pos="2257"/>
        </w:tabs>
        <w:spacing w:line="240" w:lineRule="auto"/>
      </w:pPr>
      <w:r>
        <w:rPr>
          <w:b/>
          <w:bCs/>
          <w:color w:val="000000"/>
          <w:sz w:val="24"/>
          <w:szCs w:val="24"/>
        </w:rPr>
        <w:t>Buyer’s security policy</w:t>
      </w:r>
    </w:p>
    <w:p w14:paraId="291ACDF6" w14:textId="77777777" w:rsidR="00086524" w:rsidRDefault="00505532">
      <w:pPr>
        <w:pStyle w:val="Standard"/>
        <w:tabs>
          <w:tab w:val="left" w:pos="2257"/>
        </w:tabs>
        <w:spacing w:line="240" w:lineRule="auto"/>
      </w:pPr>
      <w:r>
        <w:rPr>
          <w:sz w:val="24"/>
          <w:szCs w:val="24"/>
          <w:shd w:val="clear" w:color="auto" w:fill="FFFFFF"/>
        </w:rPr>
        <w:t>Available on request</w:t>
      </w:r>
    </w:p>
    <w:p w14:paraId="045C0C52" w14:textId="77777777" w:rsidR="00086524" w:rsidRDefault="00505532">
      <w:pPr>
        <w:pStyle w:val="Heading3"/>
        <w:tabs>
          <w:tab w:val="left" w:pos="2257"/>
        </w:tabs>
      </w:pPr>
      <w:bookmarkStart w:id="14" w:name="_2jxsxqh"/>
      <w:bookmarkEnd w:id="14"/>
      <w:r>
        <w:rPr>
          <w:color w:val="000000"/>
        </w:rPr>
        <w:t>Supplier’s authorised representative</w:t>
      </w:r>
    </w:p>
    <w:p w14:paraId="6C8F8F13" w14:textId="77777777" w:rsidR="00F72FE5" w:rsidRPr="00F72FE5" w:rsidRDefault="00F72FE5" w:rsidP="00F72FE5">
      <w:pPr>
        <w:widowControl w:val="0"/>
        <w:suppressAutoHyphens w:val="0"/>
        <w:autoSpaceDE w:val="0"/>
        <w:textAlignment w:val="auto"/>
        <w:rPr>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792A034A" w14:textId="77777777" w:rsidR="00E71A7D" w:rsidRPr="0056095E" w:rsidRDefault="00505532">
      <w:pPr>
        <w:pStyle w:val="Standard"/>
        <w:tabs>
          <w:tab w:val="left" w:pos="2257"/>
        </w:tabs>
        <w:spacing w:line="240" w:lineRule="auto"/>
        <w:rPr>
          <w:sz w:val="24"/>
          <w:szCs w:val="24"/>
          <w:shd w:val="clear" w:color="auto" w:fill="FFFFFF"/>
        </w:rPr>
      </w:pPr>
      <w:r w:rsidRPr="0056095E">
        <w:rPr>
          <w:sz w:val="24"/>
          <w:szCs w:val="24"/>
          <w:shd w:val="clear" w:color="auto" w:fill="FFFFFF"/>
        </w:rPr>
        <w:t>55 Baker Street, London</w:t>
      </w:r>
    </w:p>
    <w:p w14:paraId="5BCD31D5" w14:textId="77777777" w:rsidR="00086524" w:rsidRDefault="00505532">
      <w:pPr>
        <w:pStyle w:val="Heading3"/>
        <w:tabs>
          <w:tab w:val="left" w:pos="2257"/>
        </w:tabs>
      </w:pPr>
      <w:bookmarkStart w:id="15" w:name="_z337ya"/>
      <w:bookmarkEnd w:id="15"/>
      <w:r>
        <w:rPr>
          <w:color w:val="000000"/>
        </w:rPr>
        <w:t>Supplier’s contract manager</w:t>
      </w:r>
    </w:p>
    <w:p w14:paraId="42274BFD" w14:textId="77777777" w:rsidR="00F72FE5" w:rsidRPr="00F72FE5" w:rsidRDefault="00F72FE5" w:rsidP="00F72FE5">
      <w:pPr>
        <w:widowControl w:val="0"/>
        <w:suppressAutoHyphens w:val="0"/>
        <w:autoSpaceDE w:val="0"/>
        <w:textAlignment w:val="auto"/>
        <w:rPr>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4CD82950" w14:textId="77777777" w:rsidR="00E71A7D" w:rsidRPr="0056095E" w:rsidRDefault="00505532">
      <w:pPr>
        <w:pStyle w:val="Standard"/>
        <w:tabs>
          <w:tab w:val="left" w:pos="2257"/>
        </w:tabs>
        <w:spacing w:line="240" w:lineRule="auto"/>
        <w:rPr>
          <w:sz w:val="24"/>
          <w:szCs w:val="24"/>
          <w:shd w:val="clear" w:color="auto" w:fill="FFFFFF"/>
        </w:rPr>
      </w:pPr>
      <w:r w:rsidRPr="0056095E">
        <w:rPr>
          <w:sz w:val="24"/>
          <w:szCs w:val="24"/>
          <w:shd w:val="clear" w:color="auto" w:fill="FFFFFF"/>
        </w:rPr>
        <w:t>55 Baker Street, London</w:t>
      </w:r>
    </w:p>
    <w:p w14:paraId="1BB5B011" w14:textId="77777777" w:rsidR="00086524" w:rsidRDefault="00505532">
      <w:pPr>
        <w:pStyle w:val="Heading3"/>
        <w:tabs>
          <w:tab w:val="left" w:pos="2257"/>
        </w:tabs>
      </w:pPr>
      <w:bookmarkStart w:id="16" w:name="_3j2qqm3"/>
      <w:bookmarkEnd w:id="16"/>
      <w:r>
        <w:rPr>
          <w:color w:val="000000"/>
        </w:rPr>
        <w:t>Progress report frequency</w:t>
      </w:r>
    </w:p>
    <w:p w14:paraId="24303306" w14:textId="77777777" w:rsidR="00086524" w:rsidRDefault="00505532">
      <w:pPr>
        <w:pStyle w:val="Standard"/>
        <w:tabs>
          <w:tab w:val="left" w:pos="2257"/>
        </w:tabs>
        <w:spacing w:line="240" w:lineRule="auto"/>
        <w:rPr>
          <w:sz w:val="24"/>
          <w:szCs w:val="24"/>
        </w:rPr>
      </w:pPr>
      <w:r>
        <w:rPr>
          <w:sz w:val="24"/>
          <w:szCs w:val="24"/>
        </w:rPr>
        <w:t xml:space="preserve">Weekly progress reports detailing </w:t>
      </w:r>
      <w:bookmarkStart w:id="17" w:name="_Int_oFFgvLpg"/>
      <w:r>
        <w:rPr>
          <w:sz w:val="24"/>
          <w:szCs w:val="24"/>
        </w:rPr>
        <w:t>spend</w:t>
      </w:r>
      <w:bookmarkEnd w:id="17"/>
      <w:r>
        <w:rPr>
          <w:sz w:val="24"/>
          <w:szCs w:val="24"/>
        </w:rPr>
        <w:t xml:space="preserve"> against the contract, and management requirements such as risk logs.</w:t>
      </w:r>
    </w:p>
    <w:p w14:paraId="68224585" w14:textId="77777777" w:rsidR="00086524" w:rsidRDefault="00505532">
      <w:pPr>
        <w:pStyle w:val="Heading3"/>
        <w:tabs>
          <w:tab w:val="left" w:pos="2257"/>
        </w:tabs>
      </w:pPr>
      <w:bookmarkStart w:id="18" w:name="_1y810tw"/>
      <w:bookmarkEnd w:id="18"/>
      <w:r>
        <w:rPr>
          <w:color w:val="000000"/>
        </w:rPr>
        <w:t>Progress meeting frequency</w:t>
      </w:r>
    </w:p>
    <w:p w14:paraId="05D1DF14" w14:textId="77777777" w:rsidR="00086524" w:rsidRDefault="00505532">
      <w:pPr>
        <w:pStyle w:val="Standard"/>
        <w:tabs>
          <w:tab w:val="left" w:pos="2257"/>
        </w:tabs>
        <w:spacing w:line="240" w:lineRule="auto"/>
        <w:rPr>
          <w:sz w:val="24"/>
          <w:szCs w:val="24"/>
        </w:rPr>
      </w:pPr>
      <w:r>
        <w:rPr>
          <w:sz w:val="24"/>
          <w:szCs w:val="24"/>
        </w:rPr>
        <w:t>Monthly, via Microsoft Teams.</w:t>
      </w:r>
    </w:p>
    <w:p w14:paraId="5F67BAFC" w14:textId="77777777" w:rsidR="00086524" w:rsidRDefault="00086524">
      <w:pPr>
        <w:pStyle w:val="Standard"/>
        <w:tabs>
          <w:tab w:val="left" w:pos="2257"/>
        </w:tabs>
        <w:spacing w:line="240" w:lineRule="auto"/>
        <w:rPr>
          <w:b/>
          <w:sz w:val="24"/>
          <w:szCs w:val="24"/>
        </w:rPr>
      </w:pPr>
    </w:p>
    <w:p w14:paraId="50643F45" w14:textId="77777777" w:rsidR="00F72FE5" w:rsidRDefault="00F72FE5">
      <w:pPr>
        <w:pStyle w:val="Standard"/>
        <w:tabs>
          <w:tab w:val="left" w:pos="2257"/>
        </w:tabs>
        <w:spacing w:line="240" w:lineRule="auto"/>
        <w:rPr>
          <w:b/>
          <w:sz w:val="24"/>
          <w:szCs w:val="24"/>
        </w:rPr>
      </w:pPr>
    </w:p>
    <w:p w14:paraId="297D42A5" w14:textId="0DCB6EBF" w:rsidR="00086524" w:rsidRDefault="00505532">
      <w:pPr>
        <w:pStyle w:val="Standard"/>
        <w:tabs>
          <w:tab w:val="left" w:pos="2257"/>
        </w:tabs>
        <w:spacing w:line="240" w:lineRule="auto"/>
      </w:pPr>
      <w:r>
        <w:rPr>
          <w:b/>
          <w:sz w:val="24"/>
          <w:szCs w:val="24"/>
        </w:rPr>
        <w:t>Key staff</w:t>
      </w:r>
    </w:p>
    <w:p w14:paraId="5436A42C" w14:textId="6035222C" w:rsidR="00F72FE5" w:rsidRDefault="00F72FE5" w:rsidP="00F72FE5">
      <w:pPr>
        <w:widowControl w:val="0"/>
        <w:suppressAutoHyphens w:val="0"/>
        <w:autoSpaceDE w:val="0"/>
        <w:textAlignment w:val="auto"/>
        <w:rPr>
          <w:color w:val="FFFFFF"/>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791FDF8D" w14:textId="77777777" w:rsidR="00F72FE5" w:rsidRPr="00F72FE5" w:rsidRDefault="00F72FE5" w:rsidP="00F72FE5">
      <w:pPr>
        <w:widowControl w:val="0"/>
        <w:suppressAutoHyphens w:val="0"/>
        <w:autoSpaceDE w:val="0"/>
        <w:textAlignment w:val="auto"/>
        <w:rPr>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6AF1095A" w14:textId="2522DA44" w:rsidR="00E71A7D" w:rsidRPr="0056095E" w:rsidRDefault="00505532">
      <w:pPr>
        <w:pStyle w:val="Standard"/>
        <w:tabs>
          <w:tab w:val="left" w:pos="2257"/>
        </w:tabs>
        <w:spacing w:line="240" w:lineRule="auto"/>
        <w:rPr>
          <w:sz w:val="24"/>
          <w:szCs w:val="24"/>
        </w:rPr>
      </w:pPr>
      <w:r w:rsidRPr="0056095E">
        <w:rPr>
          <w:sz w:val="24"/>
          <w:szCs w:val="24"/>
        </w:rPr>
        <w:t>55 Baker Street, London</w:t>
      </w:r>
    </w:p>
    <w:p w14:paraId="3C00B29D" w14:textId="77777777" w:rsidR="00E71A7D" w:rsidRPr="0056095E" w:rsidRDefault="00E71A7D">
      <w:pPr>
        <w:pStyle w:val="Standard"/>
        <w:tabs>
          <w:tab w:val="left" w:pos="2257"/>
        </w:tabs>
        <w:spacing w:line="240" w:lineRule="auto"/>
        <w:rPr>
          <w:sz w:val="24"/>
          <w:szCs w:val="24"/>
        </w:rPr>
      </w:pPr>
    </w:p>
    <w:p w14:paraId="0E57B13A" w14:textId="413E570E" w:rsidR="00F72FE5" w:rsidRDefault="00F72FE5" w:rsidP="00F72FE5">
      <w:pPr>
        <w:widowControl w:val="0"/>
        <w:suppressAutoHyphens w:val="0"/>
        <w:autoSpaceDE w:val="0"/>
        <w:textAlignment w:val="auto"/>
        <w:rPr>
          <w:color w:val="FFFFFF"/>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0F9E7DBE" w14:textId="3A3092E9" w:rsidR="00F72FE5" w:rsidRPr="00F72FE5" w:rsidRDefault="00F72FE5" w:rsidP="00F72FE5">
      <w:pPr>
        <w:widowControl w:val="0"/>
        <w:suppressAutoHyphens w:val="0"/>
        <w:autoSpaceDE w:val="0"/>
        <w:textAlignment w:val="auto"/>
        <w:rPr>
          <w:sz w:val="24"/>
          <w:szCs w:val="24"/>
          <w:lang w:val="en-US" w:eastAsia="en-US" w:bidi="ar-SA"/>
        </w:rPr>
      </w:pPr>
      <w:r w:rsidRPr="00F72FE5">
        <w:rPr>
          <w:sz w:val="24"/>
          <w:szCs w:val="24"/>
          <w:highlight w:val="yellow"/>
          <w:lang w:val="en-US" w:eastAsia="en-US" w:bidi="ar-SA"/>
        </w:rPr>
        <w:t>Redacted</w:t>
      </w:r>
      <w:r w:rsidRPr="00F72FE5">
        <w:rPr>
          <w:color w:val="FFFFFF"/>
          <w:sz w:val="24"/>
          <w:szCs w:val="24"/>
          <w:lang w:val="en-US" w:eastAsia="en-US" w:bidi="ar-SA"/>
        </w:rPr>
        <w:t xml:space="preserve"> </w:t>
      </w:r>
      <w:r w:rsidRPr="00F72FE5">
        <w:rPr>
          <w:color w:val="FFFFFF"/>
          <w:sz w:val="24"/>
          <w:szCs w:val="24"/>
          <w:highlight w:val="black"/>
          <w:lang w:val="en-US" w:eastAsia="en-US" w:bidi="ar-SA"/>
        </w:rPr>
        <w:t>Under FOIA Section 40, Personal Information</w:t>
      </w:r>
    </w:p>
    <w:p w14:paraId="015E5DC4" w14:textId="1193D804" w:rsidR="00E71A7D" w:rsidRDefault="00505532">
      <w:pPr>
        <w:pStyle w:val="Standard"/>
        <w:tabs>
          <w:tab w:val="left" w:pos="2257"/>
        </w:tabs>
        <w:spacing w:line="240" w:lineRule="auto"/>
        <w:rPr>
          <w:b/>
          <w:bCs/>
          <w:sz w:val="24"/>
          <w:szCs w:val="24"/>
          <w:shd w:val="clear" w:color="auto" w:fill="00FFFF"/>
        </w:rPr>
      </w:pPr>
      <w:r w:rsidRPr="0056095E">
        <w:rPr>
          <w:sz w:val="24"/>
          <w:szCs w:val="24"/>
        </w:rPr>
        <w:lastRenderedPageBreak/>
        <w:t>55 Baker Street, London</w:t>
      </w:r>
    </w:p>
    <w:p w14:paraId="1C3FD769" w14:textId="77777777" w:rsidR="00086524" w:rsidRDefault="00505532">
      <w:pPr>
        <w:pStyle w:val="Heading3"/>
        <w:tabs>
          <w:tab w:val="left" w:pos="2257"/>
        </w:tabs>
      </w:pPr>
      <w:bookmarkStart w:id="19" w:name="_4i7ojhp"/>
      <w:bookmarkEnd w:id="19"/>
      <w:r>
        <w:rPr>
          <w:color w:val="000000"/>
        </w:rPr>
        <w:t>Key subcontractor(s)</w:t>
      </w:r>
    </w:p>
    <w:p w14:paraId="58379B41" w14:textId="77777777" w:rsidR="00086524" w:rsidRDefault="00505532">
      <w:pPr>
        <w:pStyle w:val="Standard"/>
        <w:tabs>
          <w:tab w:val="left" w:pos="2257"/>
        </w:tabs>
        <w:spacing w:line="240" w:lineRule="auto"/>
        <w:rPr>
          <w:sz w:val="24"/>
          <w:szCs w:val="24"/>
        </w:rPr>
      </w:pPr>
      <w:r>
        <w:rPr>
          <w:sz w:val="24"/>
          <w:szCs w:val="24"/>
        </w:rPr>
        <w:t>Baringa</w:t>
      </w:r>
    </w:p>
    <w:p w14:paraId="684BF639" w14:textId="77777777" w:rsidR="00086524" w:rsidRDefault="00505532" w:rsidP="00B76CFC">
      <w:pPr>
        <w:pStyle w:val="Standard"/>
        <w:numPr>
          <w:ilvl w:val="0"/>
          <w:numId w:val="32"/>
        </w:numPr>
        <w:tabs>
          <w:tab w:val="left" w:pos="-623"/>
        </w:tabs>
        <w:spacing w:line="240" w:lineRule="auto"/>
        <w:rPr>
          <w:sz w:val="24"/>
          <w:szCs w:val="24"/>
        </w:rPr>
      </w:pPr>
      <w:r>
        <w:rPr>
          <w:sz w:val="24"/>
          <w:szCs w:val="24"/>
        </w:rPr>
        <w:t>Trading name: Baringa</w:t>
      </w:r>
    </w:p>
    <w:p w14:paraId="4531D68D" w14:textId="77777777" w:rsidR="00086524" w:rsidRDefault="00505532" w:rsidP="00B76CFC">
      <w:pPr>
        <w:pStyle w:val="Standard"/>
        <w:numPr>
          <w:ilvl w:val="0"/>
          <w:numId w:val="32"/>
        </w:numPr>
        <w:tabs>
          <w:tab w:val="left" w:pos="-623"/>
        </w:tabs>
        <w:spacing w:line="240" w:lineRule="auto"/>
        <w:rPr>
          <w:sz w:val="24"/>
          <w:szCs w:val="24"/>
        </w:rPr>
      </w:pPr>
      <w:r>
        <w:rPr>
          <w:sz w:val="24"/>
          <w:szCs w:val="24"/>
        </w:rPr>
        <w:t>Registered Address: Baringa Partners LLP, 62 Buckingham Gate, London, England, SW1E 6AJ</w:t>
      </w:r>
    </w:p>
    <w:p w14:paraId="2400C401" w14:textId="77777777" w:rsidR="00086524" w:rsidRDefault="00505532" w:rsidP="00B76CFC">
      <w:pPr>
        <w:pStyle w:val="Standard"/>
        <w:numPr>
          <w:ilvl w:val="0"/>
          <w:numId w:val="32"/>
        </w:numPr>
        <w:tabs>
          <w:tab w:val="left" w:pos="-623"/>
        </w:tabs>
        <w:spacing w:line="240" w:lineRule="auto"/>
        <w:rPr>
          <w:sz w:val="24"/>
          <w:szCs w:val="24"/>
        </w:rPr>
      </w:pPr>
      <w:r>
        <w:rPr>
          <w:sz w:val="24"/>
          <w:szCs w:val="24"/>
        </w:rPr>
        <w:t>Registration number: OC303471</w:t>
      </w:r>
    </w:p>
    <w:p w14:paraId="4C6C199A" w14:textId="77777777" w:rsidR="00086524" w:rsidRDefault="00505532" w:rsidP="00B76CFC">
      <w:pPr>
        <w:pStyle w:val="Standard"/>
        <w:numPr>
          <w:ilvl w:val="0"/>
          <w:numId w:val="32"/>
        </w:numPr>
        <w:tabs>
          <w:tab w:val="left" w:pos="-623"/>
        </w:tabs>
        <w:spacing w:line="240" w:lineRule="auto"/>
        <w:rPr>
          <w:sz w:val="24"/>
          <w:szCs w:val="24"/>
        </w:rPr>
      </w:pPr>
      <w:r>
        <w:rPr>
          <w:sz w:val="24"/>
          <w:szCs w:val="24"/>
        </w:rPr>
        <w:t>DUNS:733291509</w:t>
      </w:r>
    </w:p>
    <w:p w14:paraId="6A1F0E79" w14:textId="77777777" w:rsidR="00086524" w:rsidRDefault="00505532">
      <w:pPr>
        <w:pStyle w:val="Standard"/>
        <w:tabs>
          <w:tab w:val="left" w:pos="2257"/>
        </w:tabs>
        <w:spacing w:line="240" w:lineRule="auto"/>
        <w:rPr>
          <w:sz w:val="24"/>
          <w:szCs w:val="24"/>
        </w:rPr>
      </w:pPr>
      <w:r>
        <w:rPr>
          <w:sz w:val="24"/>
          <w:szCs w:val="24"/>
        </w:rPr>
        <w:t>Moorhouse</w:t>
      </w:r>
    </w:p>
    <w:p w14:paraId="447B1684" w14:textId="77777777" w:rsidR="00086524" w:rsidRDefault="00505532" w:rsidP="00B76CFC">
      <w:pPr>
        <w:pStyle w:val="Standard"/>
        <w:numPr>
          <w:ilvl w:val="0"/>
          <w:numId w:val="33"/>
        </w:numPr>
        <w:tabs>
          <w:tab w:val="left" w:pos="-623"/>
        </w:tabs>
        <w:spacing w:line="240" w:lineRule="auto"/>
        <w:rPr>
          <w:sz w:val="24"/>
          <w:szCs w:val="24"/>
        </w:rPr>
      </w:pPr>
      <w:r>
        <w:rPr>
          <w:sz w:val="24"/>
          <w:szCs w:val="24"/>
        </w:rPr>
        <w:t>Trading name: Moorhouse Consulting Ltd</w:t>
      </w:r>
    </w:p>
    <w:p w14:paraId="411BA8A2" w14:textId="77777777" w:rsidR="00086524" w:rsidRDefault="00505532" w:rsidP="00B76CFC">
      <w:pPr>
        <w:pStyle w:val="Standard"/>
        <w:numPr>
          <w:ilvl w:val="0"/>
          <w:numId w:val="33"/>
        </w:numPr>
        <w:tabs>
          <w:tab w:val="left" w:pos="-623"/>
        </w:tabs>
        <w:spacing w:line="240" w:lineRule="auto"/>
        <w:rPr>
          <w:sz w:val="24"/>
          <w:szCs w:val="24"/>
        </w:rPr>
      </w:pPr>
      <w:r>
        <w:rPr>
          <w:sz w:val="24"/>
          <w:szCs w:val="24"/>
        </w:rPr>
        <w:t>Registered Address: Dashwood House, 69 Old Broad Street, London, EC2M 1QS</w:t>
      </w:r>
    </w:p>
    <w:p w14:paraId="5D213128" w14:textId="77777777" w:rsidR="00086524" w:rsidRDefault="00505532" w:rsidP="00B76CFC">
      <w:pPr>
        <w:pStyle w:val="Standard"/>
        <w:numPr>
          <w:ilvl w:val="0"/>
          <w:numId w:val="33"/>
        </w:numPr>
        <w:tabs>
          <w:tab w:val="left" w:pos="-623"/>
        </w:tabs>
        <w:spacing w:line="240" w:lineRule="auto"/>
        <w:rPr>
          <w:sz w:val="24"/>
          <w:szCs w:val="24"/>
        </w:rPr>
      </w:pPr>
      <w:r>
        <w:rPr>
          <w:sz w:val="24"/>
          <w:szCs w:val="24"/>
        </w:rPr>
        <w:t>Company number: 03825233</w:t>
      </w:r>
    </w:p>
    <w:p w14:paraId="5D67B15B" w14:textId="77777777" w:rsidR="00086524" w:rsidRDefault="00505532" w:rsidP="00B76CFC">
      <w:pPr>
        <w:pStyle w:val="Standard"/>
        <w:numPr>
          <w:ilvl w:val="0"/>
          <w:numId w:val="33"/>
        </w:numPr>
        <w:tabs>
          <w:tab w:val="left" w:pos="-623"/>
        </w:tabs>
        <w:spacing w:line="240" w:lineRule="auto"/>
        <w:rPr>
          <w:sz w:val="24"/>
          <w:szCs w:val="24"/>
        </w:rPr>
      </w:pPr>
      <w:r>
        <w:rPr>
          <w:sz w:val="24"/>
          <w:szCs w:val="24"/>
        </w:rPr>
        <w:t>DUNS: 737971072</w:t>
      </w:r>
    </w:p>
    <w:p w14:paraId="6E0BEA7D" w14:textId="77777777" w:rsidR="00086524" w:rsidRDefault="00505532">
      <w:pPr>
        <w:pStyle w:val="Standard"/>
        <w:tabs>
          <w:tab w:val="left" w:pos="2257"/>
        </w:tabs>
        <w:spacing w:line="240" w:lineRule="auto"/>
        <w:rPr>
          <w:sz w:val="24"/>
          <w:szCs w:val="24"/>
        </w:rPr>
      </w:pPr>
      <w:r>
        <w:rPr>
          <w:sz w:val="24"/>
          <w:szCs w:val="24"/>
        </w:rPr>
        <w:t>FDM</w:t>
      </w:r>
    </w:p>
    <w:p w14:paraId="5A2FB5F8" w14:textId="77777777" w:rsidR="00086524" w:rsidRDefault="00505532" w:rsidP="00B76CFC">
      <w:pPr>
        <w:pStyle w:val="Standard"/>
        <w:numPr>
          <w:ilvl w:val="0"/>
          <w:numId w:val="34"/>
        </w:numPr>
        <w:tabs>
          <w:tab w:val="left" w:pos="-623"/>
        </w:tabs>
        <w:spacing w:line="240" w:lineRule="auto"/>
        <w:rPr>
          <w:sz w:val="24"/>
          <w:szCs w:val="24"/>
        </w:rPr>
      </w:pPr>
      <w:r>
        <w:rPr>
          <w:sz w:val="24"/>
          <w:szCs w:val="24"/>
        </w:rPr>
        <w:t>Trading Name: FDM Group Limited (part of FDM Group (Holdings) PLC)</w:t>
      </w:r>
    </w:p>
    <w:p w14:paraId="7364CEF8" w14:textId="77777777" w:rsidR="00086524" w:rsidRDefault="00505532" w:rsidP="00B76CFC">
      <w:pPr>
        <w:pStyle w:val="Standard"/>
        <w:numPr>
          <w:ilvl w:val="0"/>
          <w:numId w:val="34"/>
        </w:numPr>
        <w:tabs>
          <w:tab w:val="left" w:pos="-623"/>
        </w:tabs>
        <w:spacing w:line="240" w:lineRule="auto"/>
        <w:rPr>
          <w:sz w:val="24"/>
          <w:szCs w:val="24"/>
        </w:rPr>
      </w:pPr>
      <w:r>
        <w:rPr>
          <w:sz w:val="24"/>
          <w:szCs w:val="24"/>
        </w:rPr>
        <w:t>Registered Address: Cottons Centre, 3 Cottons Lane, London, SE1 2QG</w:t>
      </w:r>
    </w:p>
    <w:p w14:paraId="7D65052A" w14:textId="77777777" w:rsidR="00086524" w:rsidRDefault="00505532" w:rsidP="00B76CFC">
      <w:pPr>
        <w:pStyle w:val="Standard"/>
        <w:numPr>
          <w:ilvl w:val="0"/>
          <w:numId w:val="34"/>
        </w:numPr>
        <w:tabs>
          <w:tab w:val="left" w:pos="-623"/>
        </w:tabs>
        <w:spacing w:line="240" w:lineRule="auto"/>
        <w:rPr>
          <w:sz w:val="24"/>
          <w:szCs w:val="24"/>
        </w:rPr>
      </w:pPr>
      <w:r>
        <w:rPr>
          <w:sz w:val="24"/>
          <w:szCs w:val="24"/>
        </w:rPr>
        <w:t>Registration number: 02542980</w:t>
      </w:r>
    </w:p>
    <w:p w14:paraId="27840CE0" w14:textId="77777777" w:rsidR="00086524" w:rsidRDefault="00505532" w:rsidP="00B76CFC">
      <w:pPr>
        <w:pStyle w:val="Standard"/>
        <w:numPr>
          <w:ilvl w:val="0"/>
          <w:numId w:val="34"/>
        </w:numPr>
        <w:tabs>
          <w:tab w:val="left" w:pos="-623"/>
        </w:tabs>
        <w:spacing w:line="240" w:lineRule="auto"/>
        <w:rPr>
          <w:sz w:val="24"/>
          <w:szCs w:val="24"/>
        </w:rPr>
      </w:pPr>
      <w:r>
        <w:rPr>
          <w:sz w:val="24"/>
          <w:szCs w:val="24"/>
        </w:rPr>
        <w:t>DUNS: 762735751</w:t>
      </w:r>
    </w:p>
    <w:p w14:paraId="0FEEC784" w14:textId="77777777" w:rsidR="00086524" w:rsidRDefault="00505532">
      <w:pPr>
        <w:pStyle w:val="Heading3"/>
        <w:tabs>
          <w:tab w:val="left" w:pos="2257"/>
        </w:tabs>
      </w:pPr>
      <w:bookmarkStart w:id="20" w:name="_2xcytpi"/>
      <w:bookmarkEnd w:id="20"/>
      <w:r>
        <w:rPr>
          <w:color w:val="000000"/>
        </w:rPr>
        <w:t>Commercially sensitive information</w:t>
      </w:r>
    </w:p>
    <w:p w14:paraId="5668DA22" w14:textId="28D24D73" w:rsidR="00E71A7D" w:rsidRDefault="00F67407">
      <w:pPr>
        <w:pStyle w:val="Standard"/>
        <w:tabs>
          <w:tab w:val="left" w:pos="2257"/>
        </w:tabs>
        <w:spacing w:line="240" w:lineRule="auto"/>
      </w:pPr>
      <w:r>
        <w:rPr>
          <w:sz w:val="24"/>
          <w:szCs w:val="24"/>
        </w:rPr>
        <w:t>Supplier’s rate card and other pricing information.</w:t>
      </w:r>
    </w:p>
    <w:p w14:paraId="0F8539A0" w14:textId="2BFE69DD" w:rsidR="00086524" w:rsidRDefault="5202975D">
      <w:pPr>
        <w:pStyle w:val="Heading3"/>
        <w:tabs>
          <w:tab w:val="left" w:pos="2257"/>
        </w:tabs>
      </w:pPr>
      <w:bookmarkStart w:id="21" w:name="_1ci93xb"/>
      <w:bookmarkEnd w:id="21"/>
      <w:r w:rsidRPr="024CBD71">
        <w:rPr>
          <w:color w:val="000000" w:themeColor="text2"/>
        </w:rPr>
        <w:t xml:space="preserve">Service </w:t>
      </w:r>
      <w:r w:rsidR="26AE2032" w:rsidRPr="024CBD71">
        <w:rPr>
          <w:color w:val="000000" w:themeColor="text2"/>
        </w:rPr>
        <w:t>levels</w:t>
      </w:r>
    </w:p>
    <w:p w14:paraId="0500587D" w14:textId="07D8D438" w:rsidR="2EC70058" w:rsidRDefault="43AB57A9" w:rsidP="024CBD71">
      <w:pPr>
        <w:pStyle w:val="Standard"/>
        <w:tabs>
          <w:tab w:val="left" w:pos="2257"/>
        </w:tabs>
        <w:spacing w:line="240" w:lineRule="auto"/>
        <w:rPr>
          <w:sz w:val="24"/>
          <w:szCs w:val="24"/>
        </w:rPr>
      </w:pPr>
      <w:r w:rsidRPr="024CBD71">
        <w:rPr>
          <w:sz w:val="24"/>
          <w:szCs w:val="24"/>
        </w:rPr>
        <w:t xml:space="preserve">A Critical Service Level Failure is the consistent (I.e. two consecutive quarters) underperformance </w:t>
      </w:r>
    </w:p>
    <w:p w14:paraId="794F7113" w14:textId="77777777" w:rsidR="43AB57A9" w:rsidRDefault="43AB57A9" w:rsidP="0056095E">
      <w:pPr>
        <w:pStyle w:val="Standard"/>
        <w:tabs>
          <w:tab w:val="left" w:pos="2257"/>
        </w:tabs>
        <w:spacing w:line="240" w:lineRule="auto"/>
        <w:rPr>
          <w:sz w:val="24"/>
          <w:szCs w:val="24"/>
        </w:rPr>
      </w:pPr>
      <w:r w:rsidRPr="024CBD71">
        <w:rPr>
          <w:sz w:val="24"/>
          <w:szCs w:val="24"/>
        </w:rPr>
        <w:t>of Service Level Performance Measures, as outlined in Call Off Schedule 14.</w:t>
      </w:r>
    </w:p>
    <w:p w14:paraId="77B1D28C" w14:textId="77777777" w:rsidR="00086524" w:rsidRDefault="00505532">
      <w:pPr>
        <w:pStyle w:val="Heading3"/>
        <w:tabs>
          <w:tab w:val="left" w:pos="2257"/>
        </w:tabs>
      </w:pPr>
      <w:bookmarkStart w:id="22" w:name="_3whwml4"/>
      <w:bookmarkEnd w:id="22"/>
      <w:r>
        <w:rPr>
          <w:color w:val="000000"/>
        </w:rPr>
        <w:t>Additional insurances</w:t>
      </w:r>
    </w:p>
    <w:p w14:paraId="7BE72D62" w14:textId="77777777" w:rsidR="00086524" w:rsidRDefault="00505532">
      <w:pPr>
        <w:pStyle w:val="Standard"/>
        <w:spacing w:line="240" w:lineRule="auto"/>
      </w:pPr>
      <w:r>
        <w:rPr>
          <w:sz w:val="24"/>
          <w:szCs w:val="24"/>
          <w:shd w:val="clear" w:color="auto" w:fill="FFFFFF"/>
        </w:rPr>
        <w:t>Not applicable</w:t>
      </w:r>
    </w:p>
    <w:p w14:paraId="6EC4F16C" w14:textId="77777777" w:rsidR="00086524" w:rsidRDefault="00505532">
      <w:pPr>
        <w:pStyle w:val="Heading3"/>
        <w:jc w:val="both"/>
      </w:pPr>
      <w:bookmarkStart w:id="23" w:name="_2bn6wsx"/>
      <w:bookmarkEnd w:id="23"/>
      <w:r>
        <w:rPr>
          <w:color w:val="000000"/>
        </w:rPr>
        <w:t>Guarantee</w:t>
      </w:r>
    </w:p>
    <w:p w14:paraId="146EC0EF" w14:textId="77777777" w:rsidR="00086524" w:rsidRDefault="00505532">
      <w:pPr>
        <w:pStyle w:val="Standard"/>
        <w:spacing w:line="240" w:lineRule="auto"/>
      </w:pPr>
      <w:r>
        <w:rPr>
          <w:sz w:val="24"/>
          <w:szCs w:val="24"/>
          <w:shd w:val="clear" w:color="auto" w:fill="FFFFFF"/>
        </w:rPr>
        <w:t>Not applicable</w:t>
      </w:r>
    </w:p>
    <w:p w14:paraId="77EC5EAC" w14:textId="77777777" w:rsidR="00086524" w:rsidRDefault="00505532">
      <w:pPr>
        <w:pStyle w:val="Heading3"/>
        <w:tabs>
          <w:tab w:val="left" w:pos="2257"/>
        </w:tabs>
      </w:pPr>
      <w:bookmarkStart w:id="24" w:name="_qsh70q"/>
      <w:bookmarkEnd w:id="24"/>
      <w:r>
        <w:rPr>
          <w:color w:val="000000"/>
        </w:rPr>
        <w:lastRenderedPageBreak/>
        <w:t>Buyer’s environmental and social value policy</w:t>
      </w:r>
    </w:p>
    <w:p w14:paraId="41F8E21F" w14:textId="77777777" w:rsidR="00086524" w:rsidRDefault="00505532">
      <w:pPr>
        <w:pStyle w:val="Standard"/>
        <w:tabs>
          <w:tab w:val="left" w:pos="2257"/>
        </w:tabs>
        <w:spacing w:line="240" w:lineRule="auto"/>
      </w:pPr>
      <w:r>
        <w:rPr>
          <w:sz w:val="24"/>
          <w:szCs w:val="24"/>
          <w:shd w:val="clear" w:color="auto" w:fill="FFFFFF"/>
        </w:rPr>
        <w:t>Available on request</w:t>
      </w:r>
    </w:p>
    <w:p w14:paraId="0407A000" w14:textId="77777777" w:rsidR="00086524" w:rsidRDefault="00505532">
      <w:pPr>
        <w:pStyle w:val="Heading3"/>
        <w:jc w:val="both"/>
      </w:pPr>
      <w:bookmarkStart w:id="25" w:name="_3as4poj"/>
      <w:bookmarkEnd w:id="25"/>
      <w:r>
        <w:rPr>
          <w:color w:val="000000"/>
        </w:rPr>
        <w:t>Social value commitment</w:t>
      </w:r>
    </w:p>
    <w:p w14:paraId="3391C038" w14:textId="77777777" w:rsidR="00086524" w:rsidRDefault="00505532">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7988023A" w14:textId="77777777" w:rsidR="00086524" w:rsidRDefault="00505532">
      <w:pPr>
        <w:pStyle w:val="Heading3"/>
        <w:spacing w:after="240"/>
        <w:jc w:val="both"/>
      </w:pPr>
      <w:bookmarkStart w:id="26" w:name="_1pxezwc"/>
      <w:bookmarkEnd w:id="26"/>
      <w:r>
        <w:rPr>
          <w:color w:val="000000"/>
        </w:rPr>
        <w:t>Formation of call off contract</w:t>
      </w:r>
    </w:p>
    <w:p w14:paraId="71CA5BC2" w14:textId="77777777" w:rsidR="00086524" w:rsidRDefault="00505532">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7B2F28DE" w14:textId="77777777" w:rsidR="00086524" w:rsidRDefault="00505532">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5B3FD58B" w14:textId="77777777" w:rsidR="00086524" w:rsidRDefault="00505532">
      <w:pPr>
        <w:pStyle w:val="Standard"/>
        <w:spacing w:line="240" w:lineRule="auto"/>
      </w:pPr>
      <w:r>
        <w:rPr>
          <w:b/>
          <w:sz w:val="24"/>
          <w:szCs w:val="24"/>
        </w:rPr>
        <w:t>For and on behalf of the Supplier</w:t>
      </w:r>
      <w:r>
        <w:rPr>
          <w:sz w:val="24"/>
          <w:szCs w:val="24"/>
        </w:rPr>
        <w:t>:</w:t>
      </w:r>
    </w:p>
    <w:p w14:paraId="7F258A3A" w14:textId="09E85DAC" w:rsidR="007D07EA" w:rsidRDefault="007D07EA" w:rsidP="007D07EA">
      <w:pPr>
        <w:widowControl w:val="0"/>
        <w:suppressAutoHyphens w:val="0"/>
        <w:autoSpaceDE w:val="0"/>
        <w:textAlignment w:val="auto"/>
        <w:rPr>
          <w:color w:val="FFFFFF"/>
          <w:sz w:val="24"/>
          <w:szCs w:val="24"/>
          <w:lang w:val="en-US" w:eastAsia="en-US" w:bidi="ar-SA"/>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p>
    <w:p w14:paraId="325E340D" w14:textId="25138BA3" w:rsidR="007D07EA" w:rsidRDefault="007D07EA" w:rsidP="007D07EA">
      <w:pPr>
        <w:widowControl w:val="0"/>
        <w:suppressAutoHyphens w:val="0"/>
        <w:autoSpaceDE w:val="0"/>
        <w:textAlignment w:val="auto"/>
        <w:rPr>
          <w:color w:val="FFFFFF"/>
          <w:sz w:val="24"/>
          <w:szCs w:val="24"/>
          <w:lang w:val="en-US" w:eastAsia="en-US" w:bidi="ar-SA"/>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p>
    <w:p w14:paraId="79E0BE2F" w14:textId="5D8C0474" w:rsidR="007D07EA" w:rsidRDefault="007D07EA" w:rsidP="007D07EA">
      <w:pPr>
        <w:widowControl w:val="0"/>
        <w:suppressAutoHyphens w:val="0"/>
        <w:autoSpaceDE w:val="0"/>
        <w:textAlignment w:val="auto"/>
        <w:rPr>
          <w:color w:val="FFFFFF"/>
          <w:sz w:val="24"/>
          <w:szCs w:val="24"/>
          <w:lang w:val="en-US" w:eastAsia="en-US" w:bidi="ar-SA"/>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p>
    <w:p w14:paraId="7E681AC9" w14:textId="77777777" w:rsidR="007D07EA" w:rsidRPr="007D07EA" w:rsidRDefault="007D07EA" w:rsidP="007D07EA">
      <w:pPr>
        <w:widowControl w:val="0"/>
        <w:suppressAutoHyphens w:val="0"/>
        <w:autoSpaceDE w:val="0"/>
        <w:textAlignment w:val="auto"/>
        <w:rPr>
          <w:sz w:val="24"/>
          <w:szCs w:val="24"/>
          <w:lang w:val="en-US" w:eastAsia="en-US" w:bidi="ar-SA"/>
        </w:rPr>
      </w:pPr>
    </w:p>
    <w:p w14:paraId="5B925C86" w14:textId="77777777" w:rsidR="00086524" w:rsidRPr="007D07EA" w:rsidRDefault="00086524">
      <w:pPr>
        <w:pStyle w:val="Standard"/>
        <w:spacing w:line="240" w:lineRule="auto"/>
        <w:rPr>
          <w:sz w:val="24"/>
          <w:szCs w:val="24"/>
          <w:lang w:val="en-US"/>
        </w:rPr>
      </w:pPr>
    </w:p>
    <w:p w14:paraId="18F45700" w14:textId="77777777" w:rsidR="00086524" w:rsidRDefault="00505532">
      <w:pPr>
        <w:pStyle w:val="Standard"/>
        <w:spacing w:line="240" w:lineRule="auto"/>
      </w:pPr>
      <w:r>
        <w:rPr>
          <w:sz w:val="24"/>
          <w:szCs w:val="24"/>
        </w:rPr>
        <w:t>Date:</w:t>
      </w:r>
    </w:p>
    <w:p w14:paraId="70BA5810" w14:textId="77777777" w:rsidR="00086524" w:rsidRDefault="00086524">
      <w:pPr>
        <w:pStyle w:val="Standard"/>
        <w:spacing w:line="240" w:lineRule="auto"/>
        <w:rPr>
          <w:b/>
          <w:sz w:val="24"/>
          <w:szCs w:val="24"/>
        </w:rPr>
      </w:pPr>
    </w:p>
    <w:p w14:paraId="37D15F70" w14:textId="77777777" w:rsidR="00086524" w:rsidRDefault="00086524">
      <w:pPr>
        <w:pStyle w:val="Standard"/>
        <w:spacing w:line="240" w:lineRule="auto"/>
        <w:rPr>
          <w:b/>
          <w:sz w:val="24"/>
          <w:szCs w:val="24"/>
        </w:rPr>
      </w:pPr>
    </w:p>
    <w:p w14:paraId="76472ED1" w14:textId="77777777" w:rsidR="00086524" w:rsidRDefault="00086524">
      <w:pPr>
        <w:pStyle w:val="Standard"/>
        <w:spacing w:line="240" w:lineRule="auto"/>
        <w:rPr>
          <w:b/>
          <w:sz w:val="24"/>
          <w:szCs w:val="24"/>
        </w:rPr>
      </w:pPr>
    </w:p>
    <w:p w14:paraId="23DBEDAE" w14:textId="77777777" w:rsidR="00086524" w:rsidRDefault="00505532">
      <w:pPr>
        <w:pStyle w:val="Standard"/>
        <w:spacing w:line="240" w:lineRule="auto"/>
      </w:pPr>
      <w:r>
        <w:rPr>
          <w:b/>
          <w:sz w:val="24"/>
          <w:szCs w:val="24"/>
        </w:rPr>
        <w:t>For and on behalf of the Buyer</w:t>
      </w:r>
      <w:r>
        <w:rPr>
          <w:sz w:val="24"/>
          <w:szCs w:val="24"/>
        </w:rPr>
        <w:t>:</w:t>
      </w:r>
    </w:p>
    <w:p w14:paraId="4739F976" w14:textId="77777777" w:rsidR="00086524" w:rsidRDefault="00086524">
      <w:pPr>
        <w:pStyle w:val="Standard"/>
        <w:spacing w:line="240" w:lineRule="auto"/>
        <w:rPr>
          <w:sz w:val="24"/>
          <w:szCs w:val="24"/>
        </w:rPr>
      </w:pPr>
    </w:p>
    <w:p w14:paraId="60300B49" w14:textId="77777777" w:rsidR="007D07EA" w:rsidRDefault="007D07EA">
      <w:pPr>
        <w:pStyle w:val="Standard"/>
        <w:spacing w:line="240" w:lineRule="auto"/>
        <w:rPr>
          <w:sz w:val="24"/>
          <w:szCs w:val="24"/>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r>
        <w:rPr>
          <w:sz w:val="24"/>
          <w:szCs w:val="24"/>
        </w:rPr>
        <w:t xml:space="preserve"> </w:t>
      </w:r>
    </w:p>
    <w:p w14:paraId="79394C98" w14:textId="6FA7CF19" w:rsidR="007D07EA" w:rsidRDefault="007D07EA">
      <w:pPr>
        <w:pStyle w:val="Standard"/>
        <w:spacing w:line="240" w:lineRule="auto"/>
        <w:rPr>
          <w:sz w:val="24"/>
          <w:szCs w:val="24"/>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r>
        <w:rPr>
          <w:sz w:val="24"/>
          <w:szCs w:val="24"/>
        </w:rPr>
        <w:t xml:space="preserve"> </w:t>
      </w:r>
    </w:p>
    <w:p w14:paraId="13C0D5AA" w14:textId="0F44FC0A" w:rsidR="007D07EA" w:rsidRDefault="007D07EA">
      <w:pPr>
        <w:pStyle w:val="Standard"/>
        <w:spacing w:line="240" w:lineRule="auto"/>
        <w:rPr>
          <w:color w:val="FFFFFF"/>
          <w:sz w:val="24"/>
          <w:szCs w:val="24"/>
          <w:lang w:val="en-US" w:eastAsia="en-US" w:bidi="ar-SA"/>
        </w:rPr>
      </w:pPr>
      <w:r w:rsidRPr="007D07EA">
        <w:rPr>
          <w:sz w:val="24"/>
          <w:szCs w:val="24"/>
          <w:highlight w:val="yellow"/>
          <w:lang w:val="en-US" w:eastAsia="en-US" w:bidi="ar-SA"/>
        </w:rPr>
        <w:t>Redacted</w:t>
      </w:r>
      <w:r w:rsidRPr="007D07EA">
        <w:rPr>
          <w:color w:val="FFFFFF"/>
          <w:sz w:val="24"/>
          <w:szCs w:val="24"/>
          <w:lang w:val="en-US" w:eastAsia="en-US" w:bidi="ar-SA"/>
        </w:rPr>
        <w:t xml:space="preserve"> </w:t>
      </w:r>
      <w:r w:rsidRPr="007D07EA">
        <w:rPr>
          <w:color w:val="FFFFFF"/>
          <w:sz w:val="24"/>
          <w:szCs w:val="24"/>
          <w:highlight w:val="black"/>
          <w:lang w:val="en-US" w:eastAsia="en-US" w:bidi="ar-SA"/>
        </w:rPr>
        <w:t>Under FOIA Section 40, Personal Information</w:t>
      </w:r>
    </w:p>
    <w:p w14:paraId="6485BD88" w14:textId="77777777" w:rsidR="007D07EA" w:rsidRDefault="007D07EA">
      <w:pPr>
        <w:pStyle w:val="Standard"/>
        <w:spacing w:line="240" w:lineRule="auto"/>
        <w:rPr>
          <w:sz w:val="24"/>
          <w:szCs w:val="24"/>
        </w:rPr>
      </w:pPr>
    </w:p>
    <w:p w14:paraId="610D9E48" w14:textId="35A44008" w:rsidR="00086524" w:rsidRDefault="00505532">
      <w:pPr>
        <w:pStyle w:val="Standard"/>
        <w:spacing w:line="240" w:lineRule="auto"/>
      </w:pPr>
      <w:r>
        <w:rPr>
          <w:sz w:val="24"/>
          <w:szCs w:val="24"/>
        </w:rPr>
        <w:t>Date:</w:t>
      </w:r>
    </w:p>
    <w:p w14:paraId="627E0CC4" w14:textId="77777777" w:rsidR="00086524" w:rsidRDefault="00086524">
      <w:pPr>
        <w:pageBreakBefore/>
      </w:pPr>
    </w:p>
    <w:p w14:paraId="18BCB3FE" w14:textId="77777777" w:rsidR="00E71A7D" w:rsidRDefault="00505532">
      <w:pPr>
        <w:pStyle w:val="HeadingU"/>
      </w:pPr>
      <w:r>
        <w:t xml:space="preserve">Annex A. Approach to KPIs and </w:t>
      </w:r>
      <w:r w:rsidR="00B76CFC">
        <w:t>F</w:t>
      </w:r>
      <w:r>
        <w:t xml:space="preserve">ees at </w:t>
      </w:r>
      <w:r w:rsidR="00B76CFC">
        <w:t>R</w:t>
      </w:r>
      <w:r>
        <w:t>isk</w:t>
      </w:r>
    </w:p>
    <w:p w14:paraId="1A51C342" w14:textId="77777777" w:rsidR="00E71A7D" w:rsidRDefault="00E71A7D">
      <w:pPr>
        <w:rPr>
          <w:rFonts w:eastAsia="Times New Roman"/>
          <w:lang w:val="en-US"/>
        </w:rPr>
      </w:pPr>
    </w:p>
    <w:p w14:paraId="07B4EC19" w14:textId="5401CF39" w:rsidR="00BC6D65" w:rsidRDefault="00380124" w:rsidP="00866AA0">
      <w:pPr>
        <w:widowControl w:val="0"/>
        <w:suppressAutoHyphens w:val="0"/>
      </w:pPr>
      <w:r w:rsidRPr="00D253AA">
        <w:rPr>
          <w:highlight w:val="yellow"/>
        </w:rPr>
        <w:t>Redacted</w:t>
      </w:r>
      <w:r w:rsidRPr="00D253AA">
        <w:rPr>
          <w:color w:val="FFFFFF" w:themeColor="background1"/>
        </w:rPr>
        <w:t xml:space="preserve"> </w:t>
      </w:r>
      <w:r>
        <w:rPr>
          <w:color w:val="FFFFFF" w:themeColor="background1"/>
          <w:highlight w:val="black"/>
        </w:rPr>
        <w:t>Under FOIA Section 43, Commercial Interests</w:t>
      </w:r>
      <w:bookmarkStart w:id="27" w:name="_GoBack"/>
      <w:bookmarkEnd w:id="27"/>
    </w:p>
    <w:p w14:paraId="42D23740" w14:textId="2A737B12" w:rsidR="00380124" w:rsidRDefault="00380124">
      <w:pPr>
        <w:widowControl w:val="0"/>
        <w:suppressAutoHyphens w:val="0"/>
        <w:rPr>
          <w:sz w:val="36"/>
          <w:szCs w:val="36"/>
        </w:rPr>
      </w:pPr>
      <w:r>
        <w:rPr>
          <w:sz w:val="36"/>
          <w:szCs w:val="36"/>
        </w:rPr>
        <w:br w:type="page"/>
      </w:r>
    </w:p>
    <w:p w14:paraId="78D3A977" w14:textId="77777777" w:rsidR="00086524" w:rsidRDefault="00505532">
      <w:pPr>
        <w:pStyle w:val="Heading1"/>
      </w:pPr>
      <w:r>
        <w:rPr>
          <w:sz w:val="36"/>
          <w:szCs w:val="36"/>
        </w:rPr>
        <w:lastRenderedPageBreak/>
        <w:t>Joint Schedule 4 (Commercially Sensitive Information)</w:t>
      </w:r>
    </w:p>
    <w:p w14:paraId="6B1933E9" w14:textId="77777777" w:rsidR="00086524" w:rsidRDefault="00505532" w:rsidP="004E7F75">
      <w:pPr>
        <w:pStyle w:val="ListParagraph"/>
        <w:numPr>
          <w:ilvl w:val="0"/>
          <w:numId w:val="36"/>
        </w:numPr>
      </w:pPr>
      <w:r>
        <w:rPr>
          <w:b/>
          <w:bCs/>
          <w:color w:val="000000"/>
          <w:sz w:val="24"/>
          <w:szCs w:val="24"/>
        </w:rPr>
        <w:t xml:space="preserve">What </w:t>
      </w:r>
      <w:r>
        <w:rPr>
          <w:b/>
          <w:bCs/>
          <w:sz w:val="24"/>
          <w:szCs w:val="24"/>
        </w:rPr>
        <w:t>is Commercially</w:t>
      </w:r>
      <w:r>
        <w:rPr>
          <w:b/>
          <w:bCs/>
          <w:color w:val="000000"/>
          <w:sz w:val="24"/>
          <w:szCs w:val="24"/>
        </w:rPr>
        <w:t xml:space="preserve"> Sensitive Information?</w:t>
      </w:r>
    </w:p>
    <w:p w14:paraId="40E9713F" w14:textId="77777777" w:rsidR="00086524" w:rsidRDefault="00505532" w:rsidP="004E7F75">
      <w:pPr>
        <w:pStyle w:val="ListParagraph"/>
        <w:numPr>
          <w:ilvl w:val="1"/>
          <w:numId w:val="37"/>
        </w:numPr>
        <w:rPr>
          <w:color w:val="000000"/>
          <w:sz w:val="24"/>
          <w:szCs w:val="24"/>
        </w:rPr>
      </w:pPr>
      <w:r>
        <w:rPr>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56AA649D" w14:textId="77777777" w:rsidR="00086524" w:rsidRDefault="00505532" w:rsidP="004E7F75">
      <w:pPr>
        <w:pStyle w:val="ListParagraph"/>
        <w:numPr>
          <w:ilvl w:val="1"/>
          <w:numId w:val="37"/>
        </w:numPr>
        <w:rPr>
          <w:color w:val="000000"/>
          <w:sz w:val="24"/>
          <w:szCs w:val="24"/>
        </w:rPr>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1E2B5FF" w14:textId="77777777" w:rsidR="00086524" w:rsidRDefault="00505532" w:rsidP="004E7F75">
      <w:pPr>
        <w:pStyle w:val="ListParagraph"/>
        <w:numPr>
          <w:ilvl w:val="1"/>
          <w:numId w:val="37"/>
        </w:numPr>
        <w:rPr>
          <w:color w:val="000000"/>
          <w:sz w:val="24"/>
          <w:szCs w:val="24"/>
        </w:rPr>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16CE51B" w14:textId="77777777" w:rsidR="00086524" w:rsidRDefault="00505532">
      <w:pPr>
        <w:tabs>
          <w:tab w:val="left" w:pos="1778"/>
        </w:tabs>
        <w:ind w:left="576" w:hanging="576"/>
        <w:jc w:val="both"/>
      </w:pPr>
      <w:r>
        <w:rPr>
          <w:rFonts w:ascii="Calibri" w:eastAsia="Calibri" w:hAnsi="Calibri" w:cs="Calibri"/>
          <w:color w:val="000000"/>
        </w:rPr>
        <w:t xml:space="preserve"> </w:t>
      </w:r>
    </w:p>
    <w:tbl>
      <w:tblPr>
        <w:tblW w:w="7950" w:type="dxa"/>
        <w:tblInd w:w="1005" w:type="dxa"/>
        <w:tblLayout w:type="fixed"/>
        <w:tblCellMar>
          <w:left w:w="10" w:type="dxa"/>
          <w:right w:w="10" w:type="dxa"/>
        </w:tblCellMar>
        <w:tblLook w:val="04A0" w:firstRow="1" w:lastRow="0" w:firstColumn="1" w:lastColumn="0" w:noHBand="0" w:noVBand="1"/>
      </w:tblPr>
      <w:tblGrid>
        <w:gridCol w:w="990"/>
        <w:gridCol w:w="1710"/>
        <w:gridCol w:w="3015"/>
        <w:gridCol w:w="2235"/>
      </w:tblGrid>
      <w:tr w:rsidR="00086524" w14:paraId="1C83F471" w14:textId="77777777" w:rsidTr="024CBD71">
        <w:trPr>
          <w:trHeight w:val="300"/>
        </w:trPr>
        <w:tc>
          <w:tcPr>
            <w:tcW w:w="99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99E251C" w14:textId="77777777" w:rsidR="00086524" w:rsidRDefault="00505532">
            <w:pPr>
              <w:jc w:val="center"/>
            </w:pPr>
            <w:r>
              <w:rPr>
                <w:b/>
                <w:bCs/>
                <w:color w:val="000000"/>
                <w:sz w:val="24"/>
                <w:szCs w:val="24"/>
              </w:rPr>
              <w:t>No.</w:t>
            </w:r>
          </w:p>
        </w:tc>
        <w:tc>
          <w:tcPr>
            <w:tcW w:w="171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3027705" w14:textId="77777777" w:rsidR="00086524" w:rsidRDefault="00505532">
            <w:pPr>
              <w:jc w:val="center"/>
            </w:pPr>
            <w:r>
              <w:rPr>
                <w:b/>
                <w:bCs/>
                <w:color w:val="000000"/>
                <w:sz w:val="24"/>
                <w:szCs w:val="24"/>
              </w:rPr>
              <w:t>Date</w:t>
            </w:r>
          </w:p>
        </w:tc>
        <w:tc>
          <w:tcPr>
            <w:tcW w:w="301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09CB81C" w14:textId="77777777" w:rsidR="00086524" w:rsidRDefault="00505532">
            <w:pPr>
              <w:jc w:val="center"/>
            </w:pPr>
            <w:r>
              <w:rPr>
                <w:b/>
                <w:bCs/>
                <w:color w:val="000000"/>
                <w:sz w:val="24"/>
                <w:szCs w:val="24"/>
              </w:rPr>
              <w:t>Item(s)</w:t>
            </w:r>
          </w:p>
        </w:tc>
        <w:tc>
          <w:tcPr>
            <w:tcW w:w="223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74FD3FB" w14:textId="77777777" w:rsidR="00086524" w:rsidRDefault="00505532">
            <w:pPr>
              <w:jc w:val="center"/>
            </w:pPr>
            <w:r>
              <w:rPr>
                <w:b/>
                <w:bCs/>
                <w:color w:val="000000"/>
                <w:sz w:val="24"/>
                <w:szCs w:val="24"/>
              </w:rPr>
              <w:t>Duration of Confidentiality</w:t>
            </w:r>
          </w:p>
        </w:tc>
      </w:tr>
      <w:tr w:rsidR="00086524" w14:paraId="5840411B" w14:textId="77777777" w:rsidTr="024CBD71">
        <w:trPr>
          <w:trHeight w:val="300"/>
        </w:trPr>
        <w:tc>
          <w:tcPr>
            <w:tcW w:w="99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D4545A1" w14:textId="77777777" w:rsidR="00086524" w:rsidRDefault="00505532">
            <w:pPr>
              <w:jc w:val="both"/>
            </w:pPr>
            <w:r>
              <w:rPr>
                <w:color w:val="000000"/>
                <w:sz w:val="24"/>
                <w:szCs w:val="24"/>
              </w:rPr>
              <w:t xml:space="preserve"> </w:t>
            </w:r>
          </w:p>
        </w:tc>
        <w:tc>
          <w:tcPr>
            <w:tcW w:w="171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58CFC45" w14:textId="77777777" w:rsidR="00E71A7D" w:rsidRPr="0056095E" w:rsidRDefault="5202975D" w:rsidP="024CBD71">
            <w:pPr>
              <w:jc w:val="both"/>
              <w:rPr>
                <w:sz w:val="24"/>
                <w:szCs w:val="24"/>
              </w:rPr>
            </w:pPr>
            <w:r w:rsidRPr="0056095E">
              <w:rPr>
                <w:sz w:val="24"/>
                <w:szCs w:val="24"/>
              </w:rPr>
              <w:t>02/10/23</w:t>
            </w:r>
          </w:p>
          <w:p w14:paraId="7CB6A12E" w14:textId="77777777" w:rsidR="00086524" w:rsidRDefault="00086524">
            <w:pPr>
              <w:jc w:val="both"/>
            </w:pPr>
          </w:p>
        </w:tc>
        <w:tc>
          <w:tcPr>
            <w:tcW w:w="301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55251CF" w14:textId="77777777" w:rsidR="00086524" w:rsidRDefault="5202975D" w:rsidP="0056095E">
            <w:pPr>
              <w:spacing w:line="259" w:lineRule="auto"/>
              <w:jc w:val="both"/>
              <w:rPr>
                <w:sz w:val="24"/>
                <w:szCs w:val="24"/>
              </w:rPr>
            </w:pPr>
            <w:r w:rsidRPr="0056095E">
              <w:rPr>
                <w:sz w:val="24"/>
                <w:szCs w:val="24"/>
              </w:rPr>
              <w:t>Rate card and price</w:t>
            </w:r>
          </w:p>
        </w:tc>
        <w:tc>
          <w:tcPr>
            <w:tcW w:w="223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2191B7C" w14:textId="77777777" w:rsidR="00086524" w:rsidRDefault="5202975D" w:rsidP="0056095E">
            <w:pPr>
              <w:spacing w:line="259" w:lineRule="auto"/>
              <w:jc w:val="both"/>
              <w:rPr>
                <w:sz w:val="24"/>
                <w:szCs w:val="24"/>
              </w:rPr>
            </w:pPr>
            <w:r w:rsidRPr="0056095E">
              <w:rPr>
                <w:sz w:val="24"/>
                <w:szCs w:val="24"/>
              </w:rPr>
              <w:t>3 years</w:t>
            </w:r>
          </w:p>
        </w:tc>
      </w:tr>
    </w:tbl>
    <w:p w14:paraId="340E9994" w14:textId="77777777" w:rsidR="00086524" w:rsidRDefault="00505532">
      <w:pPr>
        <w:spacing w:line="276" w:lineRule="auto"/>
      </w:pPr>
      <w:r>
        <w:rPr>
          <w:rFonts w:ascii="Calibri" w:eastAsia="Calibri" w:hAnsi="Calibri" w:cs="Calibri"/>
        </w:rPr>
        <w:t xml:space="preserve"> </w:t>
      </w:r>
    </w:p>
    <w:p w14:paraId="2F268467" w14:textId="77777777" w:rsidR="00086524" w:rsidRDefault="00086524">
      <w:pPr>
        <w:spacing w:line="276" w:lineRule="auto"/>
        <w:rPr>
          <w:rFonts w:ascii="Calibri" w:eastAsia="Calibri" w:hAnsi="Calibri" w:cs="Calibri"/>
        </w:rPr>
      </w:pPr>
    </w:p>
    <w:p w14:paraId="73B241C0" w14:textId="77777777" w:rsidR="00086524" w:rsidRDefault="00086524">
      <w:pPr>
        <w:pStyle w:val="Standard"/>
        <w:spacing w:line="240" w:lineRule="auto"/>
        <w:rPr>
          <w:sz w:val="24"/>
          <w:szCs w:val="24"/>
        </w:rPr>
      </w:pPr>
    </w:p>
    <w:p w14:paraId="189156E4" w14:textId="77777777" w:rsidR="00086524" w:rsidRDefault="00086524">
      <w:pPr>
        <w:pStyle w:val="Standard"/>
        <w:spacing w:line="240" w:lineRule="auto"/>
        <w:rPr>
          <w:sz w:val="24"/>
          <w:szCs w:val="24"/>
        </w:rPr>
      </w:pPr>
    </w:p>
    <w:p w14:paraId="1ABF3149" w14:textId="77777777" w:rsidR="00086524" w:rsidRDefault="00086524">
      <w:pPr>
        <w:pageBreakBefore/>
      </w:pPr>
    </w:p>
    <w:p w14:paraId="33D289CC" w14:textId="77777777" w:rsidR="00086524" w:rsidRDefault="00505532">
      <w:pPr>
        <w:pStyle w:val="Heading1"/>
      </w:pPr>
      <w:r>
        <w:rPr>
          <w:sz w:val="36"/>
          <w:szCs w:val="36"/>
        </w:rPr>
        <w:t>Joint Schedule 3 (Insurance Requirements)</w:t>
      </w:r>
    </w:p>
    <w:p w14:paraId="2EFD2D81" w14:textId="77777777" w:rsidR="00086524" w:rsidRDefault="00505532">
      <w:pPr>
        <w:pStyle w:val="Heading3"/>
        <w:tabs>
          <w:tab w:val="left" w:pos="682"/>
        </w:tabs>
      </w:pPr>
      <w:r>
        <w:rPr>
          <w:bCs/>
          <w:color w:val="000000"/>
        </w:rPr>
        <w:t>1.</w:t>
      </w:r>
      <w:r>
        <w:rPr>
          <w:rFonts w:ascii="Times New Roman" w:eastAsia="Times New Roman" w:hAnsi="Times New Roman" w:cs="Times New Roman"/>
          <w:b w:val="0"/>
          <w:color w:val="000000"/>
          <w:sz w:val="14"/>
          <w:szCs w:val="14"/>
        </w:rPr>
        <w:t xml:space="preserve">    </w:t>
      </w:r>
      <w:r>
        <w:rPr>
          <w:bCs/>
          <w:color w:val="000000"/>
        </w:rPr>
        <w:t>The insurance you need to have</w:t>
      </w:r>
    </w:p>
    <w:p w14:paraId="41C771E6" w14:textId="77777777" w:rsidR="00086524" w:rsidRDefault="00505532" w:rsidP="004E7F75">
      <w:pPr>
        <w:pStyle w:val="ListParagraph"/>
        <w:numPr>
          <w:ilvl w:val="1"/>
          <w:numId w:val="38"/>
        </w:numPr>
      </w:pPr>
      <w:r>
        <w:rPr>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b/>
          <w:bCs/>
          <w:sz w:val="24"/>
          <w:szCs w:val="24"/>
        </w:rPr>
        <w:t>Additional Insurances</w:t>
      </w:r>
      <w:r>
        <w:rPr>
          <w:sz w:val="24"/>
          <w:szCs w:val="24"/>
        </w:rPr>
        <w:t>") and any other insurances as may be required by applicable Law (together the “</w:t>
      </w:r>
      <w:r>
        <w:rPr>
          <w:b/>
          <w:bCs/>
          <w:sz w:val="24"/>
          <w:szCs w:val="24"/>
        </w:rPr>
        <w:t>Insurances</w:t>
      </w:r>
      <w:r>
        <w:rPr>
          <w:sz w:val="24"/>
          <w:szCs w:val="24"/>
        </w:rPr>
        <w:t>”).  The Supplier shall ensure that each of the Insurances is effective no later than:</w:t>
      </w:r>
    </w:p>
    <w:p w14:paraId="1B695BB3" w14:textId="77777777" w:rsidR="00086524" w:rsidRDefault="00505532" w:rsidP="004E7F75">
      <w:pPr>
        <w:pStyle w:val="ListParagraph"/>
        <w:numPr>
          <w:ilvl w:val="2"/>
          <w:numId w:val="38"/>
        </w:numPr>
        <w:rPr>
          <w:sz w:val="24"/>
          <w:szCs w:val="24"/>
        </w:rPr>
      </w:pPr>
      <w:r>
        <w:rPr>
          <w:sz w:val="24"/>
          <w:szCs w:val="24"/>
        </w:rPr>
        <w:t>the Framework Start Date in respect of those Insurances set out in the Annex to this Schedule and those required by applicable Law; and</w:t>
      </w:r>
    </w:p>
    <w:p w14:paraId="33EF9F05" w14:textId="77777777" w:rsidR="00086524" w:rsidRDefault="00505532" w:rsidP="004E7F75">
      <w:pPr>
        <w:pStyle w:val="ListParagraph"/>
        <w:numPr>
          <w:ilvl w:val="2"/>
          <w:numId w:val="38"/>
        </w:numPr>
        <w:rPr>
          <w:sz w:val="24"/>
          <w:szCs w:val="24"/>
        </w:rPr>
      </w:pPr>
      <w:r>
        <w:rPr>
          <w:sz w:val="24"/>
          <w:szCs w:val="24"/>
        </w:rPr>
        <w:t>the Call-Off Contract Effective Date in respect of the Additional Insurances.</w:t>
      </w:r>
    </w:p>
    <w:p w14:paraId="0AB4571D" w14:textId="77777777" w:rsidR="00086524" w:rsidRDefault="00505532" w:rsidP="004E7F75">
      <w:pPr>
        <w:pStyle w:val="ListParagraph"/>
        <w:numPr>
          <w:ilvl w:val="1"/>
          <w:numId w:val="38"/>
        </w:numPr>
        <w:rPr>
          <w:sz w:val="24"/>
          <w:szCs w:val="24"/>
        </w:rPr>
      </w:pPr>
      <w:r>
        <w:rPr>
          <w:sz w:val="24"/>
          <w:szCs w:val="24"/>
        </w:rPr>
        <w:t>The Insurances shall be:</w:t>
      </w:r>
    </w:p>
    <w:p w14:paraId="437EB446" w14:textId="77777777" w:rsidR="00086524" w:rsidRDefault="00505532" w:rsidP="004E7F75">
      <w:pPr>
        <w:pStyle w:val="ListParagraph"/>
        <w:numPr>
          <w:ilvl w:val="2"/>
          <w:numId w:val="38"/>
        </w:numPr>
        <w:rPr>
          <w:sz w:val="24"/>
          <w:szCs w:val="24"/>
        </w:rPr>
      </w:pPr>
      <w:r>
        <w:rPr>
          <w:sz w:val="24"/>
          <w:szCs w:val="24"/>
        </w:rPr>
        <w:t>maintained in accordance with Good Industry Practice;</w:t>
      </w:r>
    </w:p>
    <w:p w14:paraId="6ED6B8DE" w14:textId="77777777" w:rsidR="00086524" w:rsidRDefault="00505532" w:rsidP="004E7F75">
      <w:pPr>
        <w:pStyle w:val="ListParagraph"/>
        <w:numPr>
          <w:ilvl w:val="2"/>
          <w:numId w:val="38"/>
        </w:numPr>
        <w:rPr>
          <w:sz w:val="24"/>
          <w:szCs w:val="24"/>
        </w:rPr>
      </w:pPr>
      <w:r>
        <w:rPr>
          <w:sz w:val="24"/>
          <w:szCs w:val="24"/>
        </w:rPr>
        <w:t>(so far as is reasonably practicable) on terms no less favourable than those generally available to a prudent contractor in respect of risks insured in the international insurance market from time to time;</w:t>
      </w:r>
    </w:p>
    <w:p w14:paraId="3E7F1BE1" w14:textId="77777777" w:rsidR="00086524" w:rsidRDefault="00505532" w:rsidP="004E7F75">
      <w:pPr>
        <w:pStyle w:val="ListParagraph"/>
        <w:numPr>
          <w:ilvl w:val="2"/>
          <w:numId w:val="38"/>
        </w:numPr>
        <w:rPr>
          <w:sz w:val="24"/>
          <w:szCs w:val="24"/>
        </w:rPr>
      </w:pPr>
      <w:r>
        <w:rPr>
          <w:sz w:val="24"/>
          <w:szCs w:val="24"/>
        </w:rPr>
        <w:t>taken out and maintained with insurers of good financial standing and good repute in the international insurance market; and</w:t>
      </w:r>
    </w:p>
    <w:p w14:paraId="2D5D4AB3" w14:textId="77777777" w:rsidR="00086524" w:rsidRDefault="00505532" w:rsidP="004E7F75">
      <w:pPr>
        <w:pStyle w:val="ListParagraph"/>
        <w:numPr>
          <w:ilvl w:val="2"/>
          <w:numId w:val="38"/>
        </w:numPr>
        <w:rPr>
          <w:sz w:val="24"/>
          <w:szCs w:val="24"/>
        </w:rPr>
      </w:pPr>
      <w:r>
        <w:rPr>
          <w:sz w:val="24"/>
          <w:szCs w:val="24"/>
        </w:rPr>
        <w:t>maintained for at least six (6) years after the End Date.</w:t>
      </w:r>
    </w:p>
    <w:p w14:paraId="6F078533" w14:textId="77777777" w:rsidR="00086524" w:rsidRDefault="00505532" w:rsidP="004E7F75">
      <w:pPr>
        <w:pStyle w:val="ListParagraph"/>
        <w:numPr>
          <w:ilvl w:val="1"/>
          <w:numId w:val="38"/>
        </w:numPr>
        <w:rPr>
          <w:sz w:val="24"/>
          <w:szCs w:val="24"/>
        </w:rPr>
      </w:pPr>
      <w:r>
        <w:rPr>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E8DDD02" w14:textId="77777777" w:rsidR="00086524" w:rsidRDefault="00505532">
      <w:pPr>
        <w:pStyle w:val="Heading3"/>
        <w:tabs>
          <w:tab w:val="left" w:pos="142"/>
        </w:tabs>
      </w:pPr>
      <w:r>
        <w:rPr>
          <w:bCs/>
          <w:color w:val="000000"/>
        </w:rPr>
        <w:t>2.</w:t>
      </w:r>
      <w:r>
        <w:rPr>
          <w:rFonts w:ascii="Times New Roman" w:eastAsia="Times New Roman" w:hAnsi="Times New Roman" w:cs="Times New Roman"/>
          <w:b w:val="0"/>
          <w:color w:val="000000"/>
          <w:sz w:val="14"/>
          <w:szCs w:val="14"/>
        </w:rPr>
        <w:t xml:space="preserve">    </w:t>
      </w:r>
      <w:r>
        <w:rPr>
          <w:bCs/>
          <w:color w:val="000000"/>
        </w:rPr>
        <w:t>How to manage the insurance</w:t>
      </w:r>
    </w:p>
    <w:p w14:paraId="7364435B" w14:textId="77777777" w:rsidR="00086524" w:rsidRDefault="00505532" w:rsidP="004E7F75">
      <w:pPr>
        <w:pStyle w:val="ListParagraph"/>
        <w:numPr>
          <w:ilvl w:val="1"/>
          <w:numId w:val="38"/>
        </w:numPr>
        <w:rPr>
          <w:sz w:val="24"/>
          <w:szCs w:val="24"/>
        </w:rPr>
      </w:pPr>
      <w:r>
        <w:rPr>
          <w:sz w:val="24"/>
          <w:szCs w:val="24"/>
        </w:rPr>
        <w:t>Without limiting the other provisions of this Contract, the Supplier shall:</w:t>
      </w:r>
    </w:p>
    <w:p w14:paraId="6878EBA6" w14:textId="77777777" w:rsidR="00086524" w:rsidRDefault="00505532" w:rsidP="004E7F75">
      <w:pPr>
        <w:pStyle w:val="ListParagraph"/>
        <w:numPr>
          <w:ilvl w:val="2"/>
          <w:numId w:val="38"/>
        </w:numPr>
        <w:rPr>
          <w:sz w:val="24"/>
          <w:szCs w:val="24"/>
        </w:rPr>
      </w:pPr>
      <w:r>
        <w:rPr>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1F5273C" w14:textId="77777777" w:rsidR="00086524" w:rsidRDefault="00505532" w:rsidP="004E7F75">
      <w:pPr>
        <w:pStyle w:val="ListParagraph"/>
        <w:numPr>
          <w:ilvl w:val="2"/>
          <w:numId w:val="38"/>
        </w:numPr>
        <w:rPr>
          <w:sz w:val="24"/>
          <w:szCs w:val="24"/>
        </w:rPr>
      </w:pPr>
      <w:r>
        <w:rPr>
          <w:sz w:val="24"/>
          <w:szCs w:val="24"/>
        </w:rPr>
        <w:t>promptly notify the insurers in writing of any relevant material fact under any Insurances of which the Supplier is or becomes aware; and</w:t>
      </w:r>
    </w:p>
    <w:p w14:paraId="34EED9CD" w14:textId="77777777" w:rsidR="00086524" w:rsidRDefault="00505532" w:rsidP="004E7F75">
      <w:pPr>
        <w:pStyle w:val="ListParagraph"/>
        <w:numPr>
          <w:ilvl w:val="2"/>
          <w:numId w:val="38"/>
        </w:numPr>
        <w:rPr>
          <w:sz w:val="24"/>
          <w:szCs w:val="24"/>
        </w:rPr>
      </w:pPr>
      <w:r>
        <w:rPr>
          <w:sz w:val="24"/>
          <w:szCs w:val="24"/>
        </w:rPr>
        <w:lastRenderedPageBreak/>
        <w:t>Hold all policies in respect of the Insurances and cause any insurance broker affecting the Insurances to hold any insurance slips and other evidence of placing cover representing any of the Insurances to which it is a party.</w:t>
      </w:r>
    </w:p>
    <w:p w14:paraId="4A265F5F" w14:textId="77777777" w:rsidR="00086524" w:rsidRDefault="00505532">
      <w:pPr>
        <w:pStyle w:val="Heading3"/>
        <w:tabs>
          <w:tab w:val="left" w:pos="682"/>
        </w:tabs>
      </w:pPr>
      <w:r>
        <w:rPr>
          <w:bCs/>
          <w:color w:val="000000"/>
        </w:rPr>
        <w:t>3.</w:t>
      </w:r>
      <w:r>
        <w:rPr>
          <w:rFonts w:ascii="Times New Roman" w:eastAsia="Times New Roman" w:hAnsi="Times New Roman" w:cs="Times New Roman"/>
          <w:b w:val="0"/>
          <w:color w:val="000000"/>
          <w:sz w:val="14"/>
          <w:szCs w:val="14"/>
        </w:rPr>
        <w:t xml:space="preserve">    </w:t>
      </w:r>
      <w:r>
        <w:rPr>
          <w:bCs/>
          <w:color w:val="000000"/>
        </w:rPr>
        <w:t>What happens if you aren’t insured</w:t>
      </w:r>
    </w:p>
    <w:p w14:paraId="3D259E72" w14:textId="77777777" w:rsidR="00086524" w:rsidRDefault="00505532" w:rsidP="004E7F75">
      <w:pPr>
        <w:pStyle w:val="ListParagraph"/>
        <w:numPr>
          <w:ilvl w:val="1"/>
          <w:numId w:val="38"/>
        </w:numPr>
        <w:rPr>
          <w:sz w:val="24"/>
          <w:szCs w:val="24"/>
        </w:rPr>
      </w:pPr>
      <w:r>
        <w:rPr>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73C5A92" w14:textId="77777777" w:rsidR="00086524" w:rsidRDefault="00505532" w:rsidP="004E7F75">
      <w:pPr>
        <w:pStyle w:val="ListParagraph"/>
        <w:numPr>
          <w:ilvl w:val="1"/>
          <w:numId w:val="38"/>
        </w:numPr>
        <w:rPr>
          <w:sz w:val="24"/>
          <w:szCs w:val="24"/>
        </w:rPr>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16B871B" w14:textId="77777777" w:rsidR="00086524" w:rsidRDefault="00505532">
      <w:pPr>
        <w:pStyle w:val="Heading3"/>
        <w:tabs>
          <w:tab w:val="left" w:pos="682"/>
        </w:tabs>
      </w:pPr>
      <w:r>
        <w:rPr>
          <w:bCs/>
          <w:color w:val="000000"/>
        </w:rPr>
        <w:t>4.</w:t>
      </w:r>
      <w:r>
        <w:rPr>
          <w:rFonts w:ascii="Times New Roman" w:eastAsia="Times New Roman" w:hAnsi="Times New Roman" w:cs="Times New Roman"/>
          <w:b w:val="0"/>
          <w:color w:val="000000"/>
          <w:sz w:val="14"/>
          <w:szCs w:val="14"/>
        </w:rPr>
        <w:t xml:space="preserve">    </w:t>
      </w:r>
      <w:r>
        <w:rPr>
          <w:bCs/>
          <w:color w:val="000000"/>
        </w:rPr>
        <w:t>Evidence of insurance you must provide</w:t>
      </w:r>
    </w:p>
    <w:p w14:paraId="652AD825" w14:textId="77777777" w:rsidR="00086524" w:rsidRDefault="00505532" w:rsidP="004E7F75">
      <w:pPr>
        <w:pStyle w:val="ListParagraph"/>
        <w:numPr>
          <w:ilvl w:val="1"/>
          <w:numId w:val="38"/>
        </w:numPr>
        <w:rPr>
          <w:sz w:val="24"/>
          <w:szCs w:val="24"/>
        </w:rPr>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7B2EC44" w14:textId="77777777" w:rsidR="00086524" w:rsidRDefault="00505532">
      <w:pPr>
        <w:pStyle w:val="Heading3"/>
        <w:tabs>
          <w:tab w:val="left" w:pos="682"/>
        </w:tabs>
      </w:pPr>
      <w:r>
        <w:rPr>
          <w:bCs/>
          <w:color w:val="000000"/>
        </w:rPr>
        <w:t>5.</w:t>
      </w:r>
      <w:r>
        <w:rPr>
          <w:rFonts w:ascii="Times New Roman" w:eastAsia="Times New Roman" w:hAnsi="Times New Roman" w:cs="Times New Roman"/>
          <w:b w:val="0"/>
          <w:color w:val="000000"/>
          <w:sz w:val="14"/>
          <w:szCs w:val="14"/>
        </w:rPr>
        <w:t xml:space="preserve">    </w:t>
      </w:r>
      <w:r>
        <w:rPr>
          <w:bCs/>
          <w:color w:val="000000"/>
        </w:rPr>
        <w:t>Making sure you are insured to the required amount</w:t>
      </w:r>
    </w:p>
    <w:p w14:paraId="661ECAF6" w14:textId="77777777" w:rsidR="00086524" w:rsidRDefault="00505532" w:rsidP="004E7F75">
      <w:pPr>
        <w:pStyle w:val="ListParagraph"/>
        <w:numPr>
          <w:ilvl w:val="1"/>
          <w:numId w:val="38"/>
        </w:numPr>
        <w:rPr>
          <w:sz w:val="24"/>
          <w:szCs w:val="24"/>
        </w:rPr>
      </w:pPr>
      <w:r>
        <w:rPr>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65D2C8A" w14:textId="77777777" w:rsidR="00086524" w:rsidRDefault="00505532">
      <w:pPr>
        <w:pStyle w:val="Heading3"/>
        <w:tabs>
          <w:tab w:val="left" w:pos="682"/>
        </w:tabs>
      </w:pPr>
      <w:r>
        <w:rPr>
          <w:bCs/>
          <w:color w:val="000000"/>
        </w:rPr>
        <w:t>6.</w:t>
      </w:r>
      <w:r>
        <w:rPr>
          <w:rFonts w:ascii="Times New Roman" w:eastAsia="Times New Roman" w:hAnsi="Times New Roman" w:cs="Times New Roman"/>
          <w:b w:val="0"/>
          <w:color w:val="000000"/>
          <w:sz w:val="14"/>
          <w:szCs w:val="14"/>
        </w:rPr>
        <w:t xml:space="preserve">    </w:t>
      </w:r>
      <w:r>
        <w:rPr>
          <w:bCs/>
          <w:color w:val="000000"/>
        </w:rPr>
        <w:t>Cancelled Insurance</w:t>
      </w:r>
    </w:p>
    <w:p w14:paraId="7F82768E" w14:textId="77777777" w:rsidR="00086524" w:rsidRDefault="00505532" w:rsidP="004E7F75">
      <w:pPr>
        <w:pStyle w:val="ListParagraph"/>
        <w:numPr>
          <w:ilvl w:val="1"/>
          <w:numId w:val="38"/>
        </w:numPr>
        <w:rPr>
          <w:sz w:val="24"/>
          <w:szCs w:val="24"/>
        </w:rPr>
      </w:pPr>
      <w:r>
        <w:rPr>
          <w:sz w:val="24"/>
          <w:szCs w:val="24"/>
        </w:rPr>
        <w:t>The Supplier shall notify the Relevant Authority in writing at least five (5) Working Days prior to the cancellation, suspension, termination or non-renewal of any of the Insurances.</w:t>
      </w:r>
    </w:p>
    <w:p w14:paraId="4B0B3047" w14:textId="77777777" w:rsidR="00086524" w:rsidRDefault="00505532" w:rsidP="004E7F75">
      <w:pPr>
        <w:pStyle w:val="ListParagraph"/>
        <w:numPr>
          <w:ilvl w:val="1"/>
          <w:numId w:val="38"/>
        </w:numPr>
        <w:rPr>
          <w:sz w:val="24"/>
          <w:szCs w:val="24"/>
        </w:rPr>
      </w:pPr>
      <w:r>
        <w:rPr>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w:t>
      </w:r>
      <w:r>
        <w:rPr>
          <w:sz w:val="24"/>
          <w:szCs w:val="24"/>
        </w:rPr>
        <w:lastRenderedPageBreak/>
        <w:t>likely to provide grounds to, the relevant insurer to give notice to cancel, rescind, suspend or void any insurance, or any cover or claim under any insurance in whole or in part.</w:t>
      </w:r>
    </w:p>
    <w:p w14:paraId="0747F607" w14:textId="77777777" w:rsidR="00086524" w:rsidRDefault="00505532">
      <w:pPr>
        <w:pStyle w:val="Heading3"/>
        <w:tabs>
          <w:tab w:val="left" w:pos="682"/>
        </w:tabs>
      </w:pPr>
      <w:r>
        <w:rPr>
          <w:bCs/>
          <w:color w:val="000000"/>
        </w:rPr>
        <w:t>7.</w:t>
      </w:r>
      <w:r>
        <w:rPr>
          <w:rFonts w:ascii="Times New Roman" w:eastAsia="Times New Roman" w:hAnsi="Times New Roman" w:cs="Times New Roman"/>
          <w:b w:val="0"/>
          <w:color w:val="000000"/>
          <w:sz w:val="14"/>
          <w:szCs w:val="14"/>
        </w:rPr>
        <w:t xml:space="preserve">    </w:t>
      </w:r>
      <w:r>
        <w:rPr>
          <w:bCs/>
          <w:color w:val="000000"/>
        </w:rPr>
        <w:t>Insurance claims</w:t>
      </w:r>
    </w:p>
    <w:p w14:paraId="6EB62309" w14:textId="77777777" w:rsidR="00086524" w:rsidRDefault="00505532" w:rsidP="004E7F75">
      <w:pPr>
        <w:pStyle w:val="ListParagraph"/>
        <w:numPr>
          <w:ilvl w:val="1"/>
          <w:numId w:val="38"/>
        </w:numPr>
        <w:rPr>
          <w:sz w:val="24"/>
          <w:szCs w:val="24"/>
        </w:rPr>
      </w:pPr>
      <w:r>
        <w:rPr>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C6B0ED2" w14:textId="77777777" w:rsidR="00086524" w:rsidRDefault="00505532" w:rsidP="004E7F75">
      <w:pPr>
        <w:pStyle w:val="ListParagraph"/>
        <w:numPr>
          <w:ilvl w:val="1"/>
          <w:numId w:val="38"/>
        </w:numPr>
        <w:rPr>
          <w:sz w:val="24"/>
          <w:szCs w:val="24"/>
        </w:rPr>
      </w:pPr>
      <w:r>
        <w:rPr>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224868D" w14:textId="77777777" w:rsidR="00086524" w:rsidRDefault="00505532" w:rsidP="004E7F75">
      <w:pPr>
        <w:pStyle w:val="ListParagraph"/>
        <w:numPr>
          <w:ilvl w:val="1"/>
          <w:numId w:val="38"/>
        </w:numPr>
        <w:rPr>
          <w:sz w:val="24"/>
          <w:szCs w:val="24"/>
        </w:rPr>
      </w:pPr>
      <w:r>
        <w:rPr>
          <w:sz w:val="24"/>
          <w:szCs w:val="24"/>
        </w:rPr>
        <w:t>Where any Insurance requires payment of a premium, the Supplier shall be liable for and shall promptly pay such premium.</w:t>
      </w:r>
    </w:p>
    <w:p w14:paraId="1E4A9728" w14:textId="77777777" w:rsidR="00086524" w:rsidRDefault="00505532" w:rsidP="004E7F75">
      <w:pPr>
        <w:pStyle w:val="ListParagraph"/>
        <w:numPr>
          <w:ilvl w:val="1"/>
          <w:numId w:val="38"/>
        </w:numPr>
        <w:rPr>
          <w:sz w:val="24"/>
          <w:szCs w:val="24"/>
        </w:rPr>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2E959B65" w14:textId="77777777" w:rsidR="00086524" w:rsidRDefault="00505532">
      <w:pPr>
        <w:pStyle w:val="Heading1"/>
        <w:tabs>
          <w:tab w:val="left" w:pos="648"/>
          <w:tab w:val="left" w:pos="1782"/>
          <w:tab w:val="center" w:pos="5161"/>
          <w:tab w:val="right" w:pos="9674"/>
        </w:tabs>
      </w:pPr>
      <w:r>
        <w:rPr>
          <w:sz w:val="36"/>
          <w:szCs w:val="36"/>
        </w:rPr>
        <w:t xml:space="preserve">  </w:t>
      </w:r>
    </w:p>
    <w:p w14:paraId="3C773E92" w14:textId="77777777" w:rsidR="00086524" w:rsidRDefault="00505532">
      <w:pPr>
        <w:pStyle w:val="Heading1"/>
        <w:tabs>
          <w:tab w:val="left" w:pos="648"/>
          <w:tab w:val="left" w:pos="1782"/>
          <w:tab w:val="center" w:pos="5161"/>
          <w:tab w:val="right" w:pos="9674"/>
        </w:tabs>
      </w:pPr>
      <w:r>
        <w:rPr>
          <w:sz w:val="36"/>
          <w:szCs w:val="36"/>
        </w:rPr>
        <w:t xml:space="preserve"> ANNEX: REQUIRED INSURANCES</w:t>
      </w:r>
    </w:p>
    <w:p w14:paraId="45A82874" w14:textId="77777777" w:rsidR="00086524" w:rsidRDefault="00086524"/>
    <w:p w14:paraId="5F24B392" w14:textId="77777777" w:rsidR="00086524" w:rsidRDefault="00505532" w:rsidP="004E7F75">
      <w:pPr>
        <w:pStyle w:val="ListParagraph"/>
        <w:numPr>
          <w:ilvl w:val="0"/>
          <w:numId w:val="39"/>
        </w:numPr>
        <w:rPr>
          <w:sz w:val="24"/>
          <w:szCs w:val="24"/>
        </w:rPr>
      </w:pPr>
      <w:r>
        <w:rPr>
          <w:sz w:val="24"/>
          <w:szCs w:val="24"/>
        </w:rPr>
        <w:t>The Supplier shall hold the following standard insurance cover from the Framework Start Date in accordance with this Schedule:</w:t>
      </w:r>
    </w:p>
    <w:p w14:paraId="1E09C22E" w14:textId="77777777" w:rsidR="00086524" w:rsidRDefault="00505532" w:rsidP="004E7F75">
      <w:pPr>
        <w:pStyle w:val="ListParagraph"/>
        <w:numPr>
          <w:ilvl w:val="1"/>
          <w:numId w:val="40"/>
        </w:numPr>
        <w:rPr>
          <w:sz w:val="24"/>
          <w:szCs w:val="24"/>
        </w:rPr>
      </w:pPr>
      <w:r>
        <w:rPr>
          <w:sz w:val="24"/>
          <w:szCs w:val="24"/>
        </w:rPr>
        <w:t>professional indemnity insurance with cover (for a single event or a series of related events and in the aggregate) of not less than five million pounds (£5,000,000);</w:t>
      </w:r>
    </w:p>
    <w:p w14:paraId="776B25E4" w14:textId="77777777" w:rsidR="00086524" w:rsidRDefault="00505532" w:rsidP="004E7F75">
      <w:pPr>
        <w:pStyle w:val="ListParagraph"/>
        <w:numPr>
          <w:ilvl w:val="1"/>
          <w:numId w:val="40"/>
        </w:numPr>
        <w:rPr>
          <w:sz w:val="24"/>
          <w:szCs w:val="24"/>
        </w:rPr>
      </w:pPr>
      <w:r>
        <w:rPr>
          <w:sz w:val="24"/>
          <w:szCs w:val="24"/>
        </w:rPr>
        <w:lastRenderedPageBreak/>
        <w:t>public liability insurance with cover (for a single event or a series of related events and in the aggregate) of not less than five million pounds (£5,000,000); and</w:t>
      </w:r>
    </w:p>
    <w:p w14:paraId="64998B18" w14:textId="77777777" w:rsidR="00086524" w:rsidRDefault="00505532" w:rsidP="004E7F75">
      <w:pPr>
        <w:pStyle w:val="ListParagraph"/>
        <w:numPr>
          <w:ilvl w:val="1"/>
          <w:numId w:val="40"/>
        </w:numPr>
        <w:rPr>
          <w:sz w:val="24"/>
          <w:szCs w:val="24"/>
        </w:rPr>
      </w:pPr>
      <w:r>
        <w:rPr>
          <w:sz w:val="24"/>
          <w:szCs w:val="24"/>
        </w:rPr>
        <w:t>employers’ liability insurance with cover (for a single event or a series of related events and in the aggregate) of not less than five million pounds (£5,000,000).</w:t>
      </w:r>
    </w:p>
    <w:p w14:paraId="717A0DE1" w14:textId="77777777" w:rsidR="00086524" w:rsidRDefault="00086524">
      <w:pPr>
        <w:rPr>
          <w:sz w:val="24"/>
          <w:szCs w:val="24"/>
        </w:rPr>
      </w:pPr>
    </w:p>
    <w:p w14:paraId="72735BBC" w14:textId="77777777" w:rsidR="00086524" w:rsidRDefault="00086524">
      <w:pPr>
        <w:pageBreakBefore/>
      </w:pPr>
    </w:p>
    <w:p w14:paraId="4E9323D2" w14:textId="77777777" w:rsidR="00E71A7D" w:rsidRDefault="00E71A7D">
      <w:pPr>
        <w:pStyle w:val="Heading1"/>
        <w:rPr>
          <w:color w:val="000000"/>
          <w:sz w:val="24"/>
          <w:szCs w:val="24"/>
        </w:rPr>
      </w:pPr>
    </w:p>
    <w:p w14:paraId="7DD2181C" w14:textId="77777777" w:rsidR="00086524" w:rsidRDefault="00505532">
      <w:r>
        <w:rPr>
          <w:color w:val="FFFFFF"/>
          <w:sz w:val="24"/>
          <w:szCs w:val="24"/>
        </w:rPr>
        <w:t xml:space="preserve"> </w:t>
      </w:r>
    </w:p>
    <w:p w14:paraId="7FF3EECB" w14:textId="77777777" w:rsidR="00086524" w:rsidRDefault="00086524"/>
    <w:p w14:paraId="4C1CCF11" w14:textId="77777777" w:rsidR="00086524" w:rsidRDefault="00086524">
      <w:pPr>
        <w:jc w:val="both"/>
        <w:rPr>
          <w:rFonts w:ascii="Calibri" w:eastAsia="Calibri" w:hAnsi="Calibri" w:cs="Calibri"/>
        </w:rPr>
      </w:pPr>
    </w:p>
    <w:p w14:paraId="0840999E" w14:textId="77777777" w:rsidR="00086524" w:rsidRDefault="00086524">
      <w:pPr>
        <w:pageBreakBefore/>
      </w:pPr>
    </w:p>
    <w:p w14:paraId="3151FF17" w14:textId="77777777" w:rsidR="00086524" w:rsidRDefault="00505532">
      <w:pPr>
        <w:pStyle w:val="Heading1"/>
      </w:pPr>
      <w:r>
        <w:rPr>
          <w:sz w:val="36"/>
          <w:szCs w:val="36"/>
        </w:rPr>
        <w:t>Joint Schedule 11 (Processing Data)</w:t>
      </w:r>
    </w:p>
    <w:p w14:paraId="31B3F424" w14:textId="77777777" w:rsidR="00086524" w:rsidRDefault="00505532">
      <w:pPr>
        <w:tabs>
          <w:tab w:val="center" w:pos="4513"/>
          <w:tab w:val="right" w:pos="9026"/>
        </w:tabs>
      </w:pPr>
      <w:r>
        <w:rPr>
          <w:b/>
          <w:bCs/>
          <w:color w:val="000000"/>
          <w:sz w:val="36"/>
          <w:szCs w:val="36"/>
        </w:rPr>
        <w:t xml:space="preserve"> </w:t>
      </w:r>
    </w:p>
    <w:p w14:paraId="5FA9DA4C" w14:textId="77777777" w:rsidR="00086524" w:rsidRDefault="00505532">
      <w:pPr>
        <w:jc w:val="both"/>
      </w:pPr>
      <w:r>
        <w:rPr>
          <w:b/>
          <w:bCs/>
          <w:color w:val="000000"/>
          <w:sz w:val="24"/>
          <w:szCs w:val="24"/>
        </w:rPr>
        <w:t>Definitions</w:t>
      </w:r>
    </w:p>
    <w:p w14:paraId="122891EB" w14:textId="77777777" w:rsidR="00086524" w:rsidRDefault="00505532" w:rsidP="004E7F75">
      <w:pPr>
        <w:pStyle w:val="ListParagraph"/>
        <w:numPr>
          <w:ilvl w:val="1"/>
          <w:numId w:val="41"/>
        </w:numPr>
        <w:rPr>
          <w:sz w:val="24"/>
          <w:szCs w:val="24"/>
        </w:rPr>
      </w:pPr>
      <w:r>
        <w:rPr>
          <w:sz w:val="24"/>
          <w:szCs w:val="24"/>
        </w:rPr>
        <w:t>In this Schedule, the following words shall have the following meanings and they shall supplement Joint Schedule 1 (Definitions):</w:t>
      </w:r>
    </w:p>
    <w:tbl>
      <w:tblPr>
        <w:tblW w:w="9015" w:type="dxa"/>
        <w:tblLayout w:type="fixed"/>
        <w:tblCellMar>
          <w:left w:w="10" w:type="dxa"/>
          <w:right w:w="10" w:type="dxa"/>
        </w:tblCellMar>
        <w:tblLook w:val="04A0" w:firstRow="1" w:lastRow="0" w:firstColumn="1" w:lastColumn="0" w:noHBand="0" w:noVBand="1"/>
      </w:tblPr>
      <w:tblGrid>
        <w:gridCol w:w="2265"/>
        <w:gridCol w:w="6750"/>
      </w:tblGrid>
      <w:tr w:rsidR="00086524" w14:paraId="74F25E1E" w14:textId="77777777">
        <w:trPr>
          <w:trHeight w:val="300"/>
        </w:trPr>
        <w:tc>
          <w:tcPr>
            <w:tcW w:w="2265" w:type="dxa"/>
            <w:shd w:val="clear" w:color="auto" w:fill="auto"/>
            <w:tcMar>
              <w:top w:w="0" w:type="dxa"/>
              <w:left w:w="108" w:type="dxa"/>
              <w:bottom w:w="0" w:type="dxa"/>
              <w:right w:w="108" w:type="dxa"/>
            </w:tcMar>
          </w:tcPr>
          <w:p w14:paraId="3972A4F6" w14:textId="77777777" w:rsidR="00086524" w:rsidRDefault="00505532">
            <w:pPr>
              <w:jc w:val="both"/>
            </w:pPr>
            <w:r>
              <w:rPr>
                <w:b/>
                <w:bCs/>
                <w:sz w:val="24"/>
                <w:szCs w:val="24"/>
              </w:rPr>
              <w:t>“Processor Personnel”</w:t>
            </w:r>
          </w:p>
        </w:tc>
        <w:tc>
          <w:tcPr>
            <w:tcW w:w="6750" w:type="dxa"/>
            <w:shd w:val="clear" w:color="auto" w:fill="auto"/>
            <w:tcMar>
              <w:top w:w="0" w:type="dxa"/>
              <w:left w:w="108" w:type="dxa"/>
              <w:bottom w:w="0" w:type="dxa"/>
              <w:right w:w="108" w:type="dxa"/>
            </w:tcMar>
          </w:tcPr>
          <w:p w14:paraId="7E2F3ADE" w14:textId="77777777" w:rsidR="00086524" w:rsidRDefault="00505532">
            <w:pPr>
              <w:jc w:val="both"/>
            </w:pPr>
            <w:r>
              <w:rPr>
                <w:sz w:val="24"/>
                <w:szCs w:val="24"/>
              </w:rPr>
              <w:t>all directors, officers, employees, agents, consultants and suppliers of the Processor and/or of any Subprocessor engaged in the performance of its obligations under a Contract;</w:t>
            </w:r>
          </w:p>
        </w:tc>
      </w:tr>
    </w:tbl>
    <w:p w14:paraId="11118E53" w14:textId="77777777" w:rsidR="00086524" w:rsidRDefault="00505532">
      <w:pPr>
        <w:jc w:val="both"/>
      </w:pPr>
      <w:r>
        <w:rPr>
          <w:b/>
          <w:bCs/>
          <w:color w:val="000000"/>
          <w:sz w:val="24"/>
          <w:szCs w:val="24"/>
        </w:rPr>
        <w:t>Status of the Controller</w:t>
      </w:r>
    </w:p>
    <w:p w14:paraId="698DCF81" w14:textId="77777777" w:rsidR="00086524" w:rsidRDefault="00505532" w:rsidP="004E7F75">
      <w:pPr>
        <w:pStyle w:val="ListParagraph"/>
        <w:numPr>
          <w:ilvl w:val="1"/>
          <w:numId w:val="41"/>
        </w:numPr>
        <w:rPr>
          <w:sz w:val="24"/>
          <w:szCs w:val="24"/>
        </w:rPr>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5E8167" w14:textId="77777777" w:rsidR="00086524" w:rsidRDefault="00505532" w:rsidP="004E7F75">
      <w:pPr>
        <w:pStyle w:val="ListParagraph"/>
        <w:numPr>
          <w:ilvl w:val="2"/>
          <w:numId w:val="41"/>
        </w:numPr>
        <w:rPr>
          <w:sz w:val="24"/>
          <w:szCs w:val="24"/>
        </w:rPr>
      </w:pPr>
      <w:r>
        <w:rPr>
          <w:sz w:val="24"/>
          <w:szCs w:val="24"/>
        </w:rPr>
        <w:t>“Controller” in respect of the other Party who is “Processor”;</w:t>
      </w:r>
    </w:p>
    <w:p w14:paraId="4496F15C" w14:textId="77777777" w:rsidR="00086524" w:rsidRDefault="00505532" w:rsidP="004E7F75">
      <w:pPr>
        <w:pStyle w:val="ListParagraph"/>
        <w:numPr>
          <w:ilvl w:val="2"/>
          <w:numId w:val="41"/>
        </w:numPr>
        <w:rPr>
          <w:sz w:val="24"/>
          <w:szCs w:val="24"/>
        </w:rPr>
      </w:pPr>
      <w:r>
        <w:rPr>
          <w:sz w:val="24"/>
          <w:szCs w:val="24"/>
        </w:rPr>
        <w:t>“Processor” in respect of the other Party who is “Controller”;</w:t>
      </w:r>
    </w:p>
    <w:p w14:paraId="6DB61EF4" w14:textId="77777777" w:rsidR="00086524" w:rsidRDefault="00505532" w:rsidP="004E7F75">
      <w:pPr>
        <w:pStyle w:val="ListParagraph"/>
        <w:numPr>
          <w:ilvl w:val="2"/>
          <w:numId w:val="41"/>
        </w:numPr>
        <w:rPr>
          <w:sz w:val="24"/>
          <w:szCs w:val="24"/>
        </w:rPr>
      </w:pPr>
      <w:r>
        <w:rPr>
          <w:sz w:val="24"/>
          <w:szCs w:val="24"/>
        </w:rPr>
        <w:t>“Joint Controller” with the other Party;</w:t>
      </w:r>
    </w:p>
    <w:p w14:paraId="7ECE5845" w14:textId="77777777" w:rsidR="00086524" w:rsidRDefault="00505532" w:rsidP="004E7F75">
      <w:pPr>
        <w:pStyle w:val="ListParagraph"/>
        <w:numPr>
          <w:ilvl w:val="2"/>
          <w:numId w:val="41"/>
        </w:numPr>
      </w:pPr>
      <w:r>
        <w:rPr>
          <w:sz w:val="24"/>
          <w:szCs w:val="24"/>
        </w:rPr>
        <w:t>“Independent Controller” of the Personal Data where the other Party is also “Controller”,</w:t>
      </w:r>
      <w:r>
        <w:br/>
      </w:r>
      <w:r>
        <w:br/>
      </w:r>
      <w:r>
        <w:rPr>
          <w:sz w:val="24"/>
          <w:szCs w:val="24"/>
        </w:rPr>
        <w:t xml:space="preserve">in respect of certain Personal Data under a Contract and shall specify in Annex 1 </w:t>
      </w:r>
      <w:r>
        <w:rPr>
          <w:i/>
          <w:iCs/>
          <w:sz w:val="24"/>
          <w:szCs w:val="24"/>
        </w:rPr>
        <w:t>(Processing Personal Data)</w:t>
      </w:r>
      <w:r>
        <w:rPr>
          <w:sz w:val="24"/>
          <w:szCs w:val="24"/>
        </w:rPr>
        <w:t xml:space="preserve"> which scenario they think shall apply in each situation.</w:t>
      </w:r>
      <w:r>
        <w:br/>
      </w:r>
      <w:r>
        <w:br/>
      </w:r>
      <w:r>
        <w:rPr>
          <w:sz w:val="24"/>
          <w:szCs w:val="24"/>
        </w:rPr>
        <w:t>Where one Party is Controller and the other Party its Processor</w:t>
      </w:r>
    </w:p>
    <w:p w14:paraId="4D1D42FB" w14:textId="77777777" w:rsidR="00086524" w:rsidRDefault="00505532" w:rsidP="004E7F75">
      <w:pPr>
        <w:pStyle w:val="ListParagraph"/>
        <w:numPr>
          <w:ilvl w:val="1"/>
          <w:numId w:val="41"/>
        </w:numPr>
      </w:pPr>
      <w:r>
        <w:rPr>
          <w:sz w:val="24"/>
          <w:szCs w:val="24"/>
        </w:rPr>
        <w:t xml:space="preserve">Where a Party is a Processor, the only Processing that it is authorised to do is listed in Annex 1 </w:t>
      </w:r>
      <w:r>
        <w:rPr>
          <w:i/>
          <w:iCs/>
          <w:sz w:val="24"/>
          <w:szCs w:val="24"/>
        </w:rPr>
        <w:t>(Processing Personal Data</w:t>
      </w:r>
      <w:r>
        <w:rPr>
          <w:sz w:val="24"/>
          <w:szCs w:val="24"/>
        </w:rPr>
        <w:t>) by the Controller.</w:t>
      </w:r>
    </w:p>
    <w:p w14:paraId="769F7105" w14:textId="77777777" w:rsidR="00086524" w:rsidRDefault="00505532" w:rsidP="004E7F75">
      <w:pPr>
        <w:pStyle w:val="ListParagraph"/>
        <w:numPr>
          <w:ilvl w:val="1"/>
          <w:numId w:val="41"/>
        </w:numPr>
        <w:rPr>
          <w:sz w:val="24"/>
          <w:szCs w:val="24"/>
        </w:rPr>
      </w:pPr>
      <w:r>
        <w:rPr>
          <w:sz w:val="24"/>
          <w:szCs w:val="24"/>
        </w:rPr>
        <w:t>The Processor shall notify the Controller immediately if it considers that any of the Controller’s instructions infringe the Data Protection Legislation.</w:t>
      </w:r>
    </w:p>
    <w:p w14:paraId="5DBFC4DA" w14:textId="77777777" w:rsidR="00086524" w:rsidRDefault="00505532" w:rsidP="004E7F75">
      <w:pPr>
        <w:pStyle w:val="ListParagraph"/>
        <w:numPr>
          <w:ilvl w:val="1"/>
          <w:numId w:val="41"/>
        </w:numPr>
        <w:rPr>
          <w:sz w:val="24"/>
          <w:szCs w:val="24"/>
        </w:rPr>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0EFB8BD" w14:textId="77777777" w:rsidR="00086524" w:rsidRDefault="00505532" w:rsidP="004E7F75">
      <w:pPr>
        <w:pStyle w:val="ListParagraph"/>
        <w:numPr>
          <w:ilvl w:val="2"/>
          <w:numId w:val="41"/>
        </w:numPr>
        <w:rPr>
          <w:sz w:val="24"/>
          <w:szCs w:val="24"/>
        </w:rPr>
      </w:pPr>
      <w:r>
        <w:rPr>
          <w:sz w:val="24"/>
          <w:szCs w:val="24"/>
        </w:rPr>
        <w:lastRenderedPageBreak/>
        <w:t>a systematic description of the envisaged Processing and the purpose of the Processing;</w:t>
      </w:r>
    </w:p>
    <w:p w14:paraId="278EE076" w14:textId="77777777" w:rsidR="00086524" w:rsidRDefault="00505532" w:rsidP="004E7F75">
      <w:pPr>
        <w:pStyle w:val="ListParagraph"/>
        <w:numPr>
          <w:ilvl w:val="2"/>
          <w:numId w:val="41"/>
        </w:numPr>
        <w:rPr>
          <w:sz w:val="24"/>
          <w:szCs w:val="24"/>
        </w:rPr>
      </w:pPr>
      <w:r>
        <w:rPr>
          <w:sz w:val="24"/>
          <w:szCs w:val="24"/>
        </w:rPr>
        <w:t>an assessment of the necessity and proportionality of the Processing in relation to the Deliverables;</w:t>
      </w:r>
    </w:p>
    <w:p w14:paraId="2F45D261" w14:textId="77777777" w:rsidR="00086524" w:rsidRDefault="00505532" w:rsidP="004E7F75">
      <w:pPr>
        <w:pStyle w:val="ListParagraph"/>
        <w:numPr>
          <w:ilvl w:val="2"/>
          <w:numId w:val="41"/>
        </w:numPr>
        <w:rPr>
          <w:sz w:val="24"/>
          <w:szCs w:val="24"/>
        </w:rPr>
      </w:pPr>
      <w:r>
        <w:rPr>
          <w:sz w:val="24"/>
          <w:szCs w:val="24"/>
        </w:rPr>
        <w:t>an assessment of the risks to the rights and freedoms of Data Subjects; and</w:t>
      </w:r>
    </w:p>
    <w:p w14:paraId="24A49FF8" w14:textId="77777777" w:rsidR="00086524" w:rsidRDefault="00505532" w:rsidP="004E7F75">
      <w:pPr>
        <w:pStyle w:val="ListParagraph"/>
        <w:numPr>
          <w:ilvl w:val="2"/>
          <w:numId w:val="41"/>
        </w:numPr>
        <w:rPr>
          <w:sz w:val="24"/>
          <w:szCs w:val="24"/>
        </w:rPr>
      </w:pPr>
      <w:r>
        <w:rPr>
          <w:sz w:val="24"/>
          <w:szCs w:val="24"/>
        </w:rPr>
        <w:t>the measures envisaged to address the risks, including safeguards, security measures and mechanisms to ensure the protection of Personal Data.</w:t>
      </w:r>
    </w:p>
    <w:p w14:paraId="5A99A091" w14:textId="77777777" w:rsidR="00086524" w:rsidRDefault="00505532" w:rsidP="004E7F75">
      <w:pPr>
        <w:pStyle w:val="ListParagraph"/>
        <w:numPr>
          <w:ilvl w:val="1"/>
          <w:numId w:val="41"/>
        </w:numPr>
        <w:rPr>
          <w:sz w:val="24"/>
          <w:szCs w:val="24"/>
        </w:rPr>
      </w:pPr>
      <w:r>
        <w:rPr>
          <w:sz w:val="24"/>
          <w:szCs w:val="24"/>
        </w:rPr>
        <w:t>The Processor shall, in relation to any Personal Data Processed in connection with its obligations under the Contract:</w:t>
      </w:r>
    </w:p>
    <w:p w14:paraId="52B1D2B6" w14:textId="77777777" w:rsidR="00086524" w:rsidRDefault="00505532" w:rsidP="004E7F75">
      <w:pPr>
        <w:pStyle w:val="ListParagraph"/>
        <w:numPr>
          <w:ilvl w:val="2"/>
          <w:numId w:val="41"/>
        </w:numPr>
      </w:pPr>
      <w:r>
        <w:rPr>
          <w:sz w:val="24"/>
          <w:szCs w:val="24"/>
        </w:rPr>
        <w:t xml:space="preserve">Process that Personal Data only in accordance with Annex 1 </w:t>
      </w:r>
      <w:r>
        <w:rPr>
          <w:i/>
          <w:iCs/>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0AED6983" w14:textId="77777777" w:rsidR="00086524" w:rsidRDefault="00505532" w:rsidP="004E7F75">
      <w:pPr>
        <w:pStyle w:val="ListParagraph"/>
        <w:numPr>
          <w:ilvl w:val="2"/>
          <w:numId w:val="41"/>
        </w:numPr>
      </w:pPr>
      <w:r>
        <w:rPr>
          <w:sz w:val="24"/>
          <w:szCs w:val="24"/>
        </w:rPr>
        <w:t>ensure that it has in place Protective Measures, including in the case of the Supplier the measures set out in Clause 14.3 of the Core Terms</w:t>
      </w:r>
      <w:r>
        <w:rPr>
          <w:i/>
          <w:iCs/>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50F56E73" w14:textId="77777777" w:rsidR="00086524" w:rsidRDefault="00505532" w:rsidP="004E7F75">
      <w:pPr>
        <w:pStyle w:val="ListParagraph"/>
        <w:numPr>
          <w:ilvl w:val="3"/>
          <w:numId w:val="41"/>
        </w:numPr>
        <w:rPr>
          <w:sz w:val="24"/>
          <w:szCs w:val="24"/>
        </w:rPr>
      </w:pPr>
      <w:r>
        <w:rPr>
          <w:sz w:val="24"/>
          <w:szCs w:val="24"/>
        </w:rPr>
        <w:t>nature of the data to be protected;</w:t>
      </w:r>
    </w:p>
    <w:p w14:paraId="729B23E4" w14:textId="77777777" w:rsidR="00086524" w:rsidRDefault="00505532" w:rsidP="004E7F75">
      <w:pPr>
        <w:pStyle w:val="ListParagraph"/>
        <w:numPr>
          <w:ilvl w:val="3"/>
          <w:numId w:val="41"/>
        </w:numPr>
        <w:rPr>
          <w:sz w:val="24"/>
          <w:szCs w:val="24"/>
        </w:rPr>
      </w:pPr>
      <w:r>
        <w:rPr>
          <w:sz w:val="24"/>
          <w:szCs w:val="24"/>
        </w:rPr>
        <w:t>harm that might result from a Personal Data Breach;</w:t>
      </w:r>
    </w:p>
    <w:p w14:paraId="44BCD42B" w14:textId="77777777" w:rsidR="00086524" w:rsidRDefault="00505532" w:rsidP="004E7F75">
      <w:pPr>
        <w:pStyle w:val="ListParagraph"/>
        <w:numPr>
          <w:ilvl w:val="3"/>
          <w:numId w:val="41"/>
        </w:numPr>
        <w:rPr>
          <w:sz w:val="24"/>
          <w:szCs w:val="24"/>
        </w:rPr>
      </w:pPr>
      <w:r>
        <w:rPr>
          <w:sz w:val="24"/>
          <w:szCs w:val="24"/>
        </w:rPr>
        <w:t>state of technological development; and</w:t>
      </w:r>
    </w:p>
    <w:p w14:paraId="1B2456A8" w14:textId="77777777" w:rsidR="00086524" w:rsidRDefault="00505532" w:rsidP="004E7F75">
      <w:pPr>
        <w:pStyle w:val="ListParagraph"/>
        <w:numPr>
          <w:ilvl w:val="3"/>
          <w:numId w:val="41"/>
        </w:numPr>
        <w:rPr>
          <w:sz w:val="24"/>
          <w:szCs w:val="24"/>
        </w:rPr>
      </w:pPr>
      <w:r>
        <w:rPr>
          <w:sz w:val="24"/>
          <w:szCs w:val="24"/>
        </w:rPr>
        <w:t>cost of implementing any measures;</w:t>
      </w:r>
    </w:p>
    <w:p w14:paraId="5C1D271F" w14:textId="77777777" w:rsidR="00086524" w:rsidRDefault="00505532" w:rsidP="004E7F75">
      <w:pPr>
        <w:pStyle w:val="ListParagraph"/>
        <w:numPr>
          <w:ilvl w:val="2"/>
          <w:numId w:val="41"/>
        </w:numPr>
        <w:rPr>
          <w:sz w:val="24"/>
          <w:szCs w:val="24"/>
        </w:rPr>
      </w:pPr>
      <w:r>
        <w:rPr>
          <w:sz w:val="24"/>
          <w:szCs w:val="24"/>
        </w:rPr>
        <w:t>ensure that :</w:t>
      </w:r>
    </w:p>
    <w:p w14:paraId="6572C406" w14:textId="77777777" w:rsidR="00086524" w:rsidRDefault="00505532" w:rsidP="004E7F75">
      <w:pPr>
        <w:pStyle w:val="ListParagraph"/>
        <w:numPr>
          <w:ilvl w:val="3"/>
          <w:numId w:val="41"/>
        </w:numPr>
      </w:pPr>
      <w:r>
        <w:rPr>
          <w:sz w:val="24"/>
          <w:szCs w:val="24"/>
        </w:rPr>
        <w:t>the Processor Personnel do not Process Personal Data except in accordance with the Contract (and in particular Annex 1</w:t>
      </w:r>
      <w:r>
        <w:rPr>
          <w:i/>
          <w:iCs/>
          <w:sz w:val="24"/>
          <w:szCs w:val="24"/>
        </w:rPr>
        <w:t xml:space="preserve"> (Processing Personal Data</w:t>
      </w:r>
      <w:r>
        <w:rPr>
          <w:sz w:val="24"/>
          <w:szCs w:val="24"/>
        </w:rPr>
        <w:t>));</w:t>
      </w:r>
    </w:p>
    <w:p w14:paraId="7ED70C5E" w14:textId="77777777" w:rsidR="00086524" w:rsidRDefault="00505532" w:rsidP="004E7F75">
      <w:pPr>
        <w:pStyle w:val="ListParagraph"/>
        <w:numPr>
          <w:ilvl w:val="3"/>
          <w:numId w:val="41"/>
        </w:numPr>
        <w:rPr>
          <w:sz w:val="24"/>
          <w:szCs w:val="24"/>
        </w:rPr>
      </w:pPr>
      <w:r>
        <w:rPr>
          <w:sz w:val="24"/>
          <w:szCs w:val="24"/>
        </w:rPr>
        <w:t>it takes all reasonable steps to ensure the reliability and integrity of any Processor Personnel who have access to the Personal Data and ensure that they:</w:t>
      </w:r>
    </w:p>
    <w:p w14:paraId="1B026B76" w14:textId="77777777" w:rsidR="00086524" w:rsidRDefault="00505532" w:rsidP="004E7F75">
      <w:pPr>
        <w:pStyle w:val="ListParagraph"/>
        <w:numPr>
          <w:ilvl w:val="4"/>
          <w:numId w:val="41"/>
        </w:numPr>
      </w:pPr>
      <w:r>
        <w:rPr>
          <w:sz w:val="24"/>
          <w:szCs w:val="24"/>
        </w:rPr>
        <w:t>are aware of and comply with the Processor’s duties under this Joint Schedule 11, Clauses 14 (</w:t>
      </w:r>
      <w:r>
        <w:rPr>
          <w:i/>
          <w:iCs/>
          <w:sz w:val="24"/>
          <w:szCs w:val="24"/>
        </w:rPr>
        <w:t>Data protection</w:t>
      </w:r>
      <w:r>
        <w:rPr>
          <w:sz w:val="24"/>
          <w:szCs w:val="24"/>
        </w:rPr>
        <w:t>), 15 (</w:t>
      </w:r>
      <w:r>
        <w:rPr>
          <w:i/>
          <w:iCs/>
          <w:sz w:val="24"/>
          <w:szCs w:val="24"/>
        </w:rPr>
        <w:t>What you must keep confidential</w:t>
      </w:r>
      <w:r>
        <w:rPr>
          <w:sz w:val="24"/>
          <w:szCs w:val="24"/>
        </w:rPr>
        <w:t>) and 16 (</w:t>
      </w:r>
      <w:r>
        <w:rPr>
          <w:i/>
          <w:iCs/>
          <w:sz w:val="24"/>
          <w:szCs w:val="24"/>
        </w:rPr>
        <w:t>When you can share information</w:t>
      </w:r>
      <w:r>
        <w:rPr>
          <w:sz w:val="24"/>
          <w:szCs w:val="24"/>
        </w:rPr>
        <w:t>) of the Core Terms;</w:t>
      </w:r>
    </w:p>
    <w:p w14:paraId="46E14457" w14:textId="77777777" w:rsidR="00086524" w:rsidRDefault="00505532" w:rsidP="004E7F75">
      <w:pPr>
        <w:pStyle w:val="ListParagraph"/>
        <w:numPr>
          <w:ilvl w:val="4"/>
          <w:numId w:val="41"/>
        </w:numPr>
        <w:rPr>
          <w:sz w:val="24"/>
          <w:szCs w:val="24"/>
        </w:rPr>
      </w:pPr>
      <w:r>
        <w:rPr>
          <w:sz w:val="24"/>
          <w:szCs w:val="24"/>
        </w:rPr>
        <w:t>are subject to appropriate confidentiality undertakings with the Processor or any Subprocessor;</w:t>
      </w:r>
    </w:p>
    <w:p w14:paraId="4B079978" w14:textId="77777777" w:rsidR="00086524" w:rsidRDefault="00505532" w:rsidP="004E7F75">
      <w:pPr>
        <w:pStyle w:val="ListParagraph"/>
        <w:numPr>
          <w:ilvl w:val="4"/>
          <w:numId w:val="41"/>
        </w:numPr>
        <w:rPr>
          <w:sz w:val="24"/>
          <w:szCs w:val="24"/>
        </w:rPr>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D975E97" w14:textId="77777777" w:rsidR="00086524" w:rsidRDefault="00505532" w:rsidP="004E7F75">
      <w:pPr>
        <w:pStyle w:val="ListParagraph"/>
        <w:numPr>
          <w:ilvl w:val="4"/>
          <w:numId w:val="41"/>
        </w:numPr>
        <w:rPr>
          <w:sz w:val="24"/>
          <w:szCs w:val="24"/>
        </w:rPr>
      </w:pPr>
      <w:r>
        <w:rPr>
          <w:sz w:val="24"/>
          <w:szCs w:val="24"/>
        </w:rPr>
        <w:t>have undergone adequate training in the use, care, protection and handling of Personal Data;</w:t>
      </w:r>
    </w:p>
    <w:p w14:paraId="3314CA6E" w14:textId="77777777" w:rsidR="00086524" w:rsidRDefault="00505532" w:rsidP="004E7F75">
      <w:pPr>
        <w:pStyle w:val="ListParagraph"/>
        <w:numPr>
          <w:ilvl w:val="2"/>
          <w:numId w:val="41"/>
        </w:numPr>
        <w:rPr>
          <w:sz w:val="24"/>
          <w:szCs w:val="24"/>
        </w:rPr>
      </w:pPr>
      <w:r>
        <w:rPr>
          <w:sz w:val="24"/>
          <w:szCs w:val="24"/>
        </w:rPr>
        <w:t>not transfer Personal Data outside of the UK or EU unless the prior written consent of the Controller has been obtained and the following conditions are fulfilled:</w:t>
      </w:r>
    </w:p>
    <w:p w14:paraId="3FA6B64D" w14:textId="77777777" w:rsidR="00086524" w:rsidRDefault="00505532" w:rsidP="004E7F75">
      <w:pPr>
        <w:pStyle w:val="ListParagraph"/>
        <w:numPr>
          <w:ilvl w:val="3"/>
          <w:numId w:val="41"/>
        </w:numPr>
        <w:rPr>
          <w:sz w:val="24"/>
          <w:szCs w:val="24"/>
        </w:rPr>
      </w:pPr>
      <w:r>
        <w:rPr>
          <w:sz w:val="24"/>
          <w:szCs w:val="24"/>
        </w:rPr>
        <w:lastRenderedPageBreak/>
        <w:t>the Controller or the Processor has provided appropriate safeguards in relation to the transfer (whether in accordance with UK GDPR Article 46 or LED Article 37) as determined by the Controller;</w:t>
      </w:r>
    </w:p>
    <w:p w14:paraId="79AC87BA" w14:textId="77777777" w:rsidR="00086524" w:rsidRDefault="00505532" w:rsidP="004E7F75">
      <w:pPr>
        <w:pStyle w:val="ListParagraph"/>
        <w:numPr>
          <w:ilvl w:val="3"/>
          <w:numId w:val="41"/>
        </w:numPr>
        <w:rPr>
          <w:sz w:val="24"/>
          <w:szCs w:val="24"/>
        </w:rPr>
      </w:pPr>
      <w:r>
        <w:rPr>
          <w:sz w:val="24"/>
          <w:szCs w:val="24"/>
        </w:rPr>
        <w:t>the Data Subject has enforceable rights and effective legal remedies;</w:t>
      </w:r>
    </w:p>
    <w:p w14:paraId="6ADFF004" w14:textId="77777777" w:rsidR="00086524" w:rsidRDefault="00505532" w:rsidP="004E7F75">
      <w:pPr>
        <w:pStyle w:val="ListParagraph"/>
        <w:numPr>
          <w:ilvl w:val="3"/>
          <w:numId w:val="41"/>
        </w:numPr>
        <w:rPr>
          <w:sz w:val="24"/>
          <w:szCs w:val="24"/>
        </w:rPr>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C07B6A0" w14:textId="77777777" w:rsidR="00086524" w:rsidRDefault="00505532" w:rsidP="004E7F75">
      <w:pPr>
        <w:pStyle w:val="ListParagraph"/>
        <w:numPr>
          <w:ilvl w:val="3"/>
          <w:numId w:val="41"/>
        </w:numPr>
        <w:rPr>
          <w:sz w:val="24"/>
          <w:szCs w:val="24"/>
        </w:rPr>
      </w:pPr>
      <w:r>
        <w:rPr>
          <w:sz w:val="24"/>
          <w:szCs w:val="24"/>
        </w:rPr>
        <w:t>the Processor complies with any reasonable instructions notified to it in advance by the Controller with respect to the Processing of the Personal Data; and</w:t>
      </w:r>
    </w:p>
    <w:p w14:paraId="3EF5E4A1" w14:textId="77777777" w:rsidR="00086524" w:rsidRDefault="00505532" w:rsidP="004E7F75">
      <w:pPr>
        <w:pStyle w:val="ListParagraph"/>
        <w:numPr>
          <w:ilvl w:val="2"/>
          <w:numId w:val="41"/>
        </w:numPr>
        <w:rPr>
          <w:sz w:val="24"/>
          <w:szCs w:val="24"/>
        </w:rPr>
      </w:pPr>
      <w:r>
        <w:rPr>
          <w:sz w:val="24"/>
          <w:szCs w:val="24"/>
        </w:rPr>
        <w:t>at the written direction of the Controller, delete or return Personal Data (and any copies of it) to the Controller on termination of the Contract unless the Processor is required by Law to retain the Personal Data.</w:t>
      </w:r>
    </w:p>
    <w:p w14:paraId="7A50B96B" w14:textId="77777777" w:rsidR="00086524" w:rsidRDefault="00505532" w:rsidP="004E7F75">
      <w:pPr>
        <w:pStyle w:val="ListParagraph"/>
        <w:numPr>
          <w:ilvl w:val="1"/>
          <w:numId w:val="41"/>
        </w:numPr>
        <w:rPr>
          <w:sz w:val="24"/>
          <w:szCs w:val="24"/>
        </w:rPr>
      </w:pPr>
      <w:r>
        <w:rPr>
          <w:sz w:val="24"/>
          <w:szCs w:val="24"/>
        </w:rPr>
        <w:t>Subject to paragraph 8 of this Joint Schedule 11, the Processor  shall notify the Controller immediately if in relation to it Processing Personal Data under or in connection with the Contract it:</w:t>
      </w:r>
    </w:p>
    <w:p w14:paraId="05E64246" w14:textId="77777777" w:rsidR="00086524" w:rsidRDefault="00505532" w:rsidP="004E7F75">
      <w:pPr>
        <w:pStyle w:val="ListParagraph"/>
        <w:numPr>
          <w:ilvl w:val="2"/>
          <w:numId w:val="41"/>
        </w:numPr>
        <w:rPr>
          <w:sz w:val="24"/>
          <w:szCs w:val="24"/>
        </w:rPr>
      </w:pPr>
      <w:r>
        <w:rPr>
          <w:sz w:val="24"/>
          <w:szCs w:val="24"/>
        </w:rPr>
        <w:t>receives a Data Subject Access Request (or purported Data Subject Access Request);</w:t>
      </w:r>
    </w:p>
    <w:p w14:paraId="6D892968" w14:textId="77777777" w:rsidR="00086524" w:rsidRDefault="00505532" w:rsidP="004E7F75">
      <w:pPr>
        <w:pStyle w:val="ListParagraph"/>
        <w:numPr>
          <w:ilvl w:val="2"/>
          <w:numId w:val="41"/>
        </w:numPr>
        <w:rPr>
          <w:sz w:val="24"/>
          <w:szCs w:val="24"/>
        </w:rPr>
      </w:pPr>
      <w:r>
        <w:rPr>
          <w:sz w:val="24"/>
          <w:szCs w:val="24"/>
        </w:rPr>
        <w:t>receives a request to rectify, block or erase any Personal Data;</w:t>
      </w:r>
    </w:p>
    <w:p w14:paraId="42065A8A" w14:textId="77777777" w:rsidR="00086524" w:rsidRDefault="00505532" w:rsidP="004E7F75">
      <w:pPr>
        <w:pStyle w:val="ListParagraph"/>
        <w:numPr>
          <w:ilvl w:val="2"/>
          <w:numId w:val="41"/>
        </w:numPr>
        <w:rPr>
          <w:sz w:val="24"/>
          <w:szCs w:val="24"/>
        </w:rPr>
      </w:pPr>
      <w:r>
        <w:rPr>
          <w:sz w:val="24"/>
          <w:szCs w:val="24"/>
        </w:rPr>
        <w:t>receives any other request, complaint or communication relating to either Party's obligations under the Data Protection Legislation;</w:t>
      </w:r>
    </w:p>
    <w:p w14:paraId="08CC3F5F" w14:textId="77777777" w:rsidR="00086524" w:rsidRDefault="00505532" w:rsidP="004E7F75">
      <w:pPr>
        <w:pStyle w:val="ListParagraph"/>
        <w:numPr>
          <w:ilvl w:val="2"/>
          <w:numId w:val="41"/>
        </w:numPr>
        <w:rPr>
          <w:sz w:val="24"/>
          <w:szCs w:val="24"/>
        </w:rPr>
      </w:pPr>
      <w:r>
        <w:rPr>
          <w:sz w:val="24"/>
          <w:szCs w:val="24"/>
        </w:rPr>
        <w:t>receives any communication from the Information Commissioner or any other regulatory authority in connection with Personal Data Processed under the Contract;</w:t>
      </w:r>
    </w:p>
    <w:p w14:paraId="1EA7CDD2" w14:textId="77777777" w:rsidR="00086524" w:rsidRDefault="00505532" w:rsidP="004E7F75">
      <w:pPr>
        <w:pStyle w:val="ListParagraph"/>
        <w:numPr>
          <w:ilvl w:val="2"/>
          <w:numId w:val="41"/>
        </w:numPr>
        <w:rPr>
          <w:sz w:val="24"/>
          <w:szCs w:val="24"/>
        </w:rPr>
      </w:pPr>
      <w:r>
        <w:rPr>
          <w:sz w:val="24"/>
          <w:szCs w:val="24"/>
        </w:rPr>
        <w:t>receives a request from any third Party for disclosure of Personal Data where compliance with such request is required or purported to be required by Law; or</w:t>
      </w:r>
    </w:p>
    <w:p w14:paraId="268FAE82" w14:textId="77777777" w:rsidR="00086524" w:rsidRDefault="00505532" w:rsidP="004E7F75">
      <w:pPr>
        <w:pStyle w:val="ListParagraph"/>
        <w:numPr>
          <w:ilvl w:val="2"/>
          <w:numId w:val="41"/>
        </w:numPr>
        <w:rPr>
          <w:sz w:val="24"/>
          <w:szCs w:val="24"/>
        </w:rPr>
      </w:pPr>
      <w:r>
        <w:rPr>
          <w:sz w:val="24"/>
          <w:szCs w:val="24"/>
        </w:rPr>
        <w:t>becomes aware of a Personal Data Breach.</w:t>
      </w:r>
    </w:p>
    <w:p w14:paraId="7126740F" w14:textId="77777777" w:rsidR="00086524" w:rsidRDefault="00505532" w:rsidP="004E7F75">
      <w:pPr>
        <w:pStyle w:val="ListParagraph"/>
        <w:numPr>
          <w:ilvl w:val="1"/>
          <w:numId w:val="41"/>
        </w:numPr>
        <w:rPr>
          <w:sz w:val="24"/>
          <w:szCs w:val="24"/>
        </w:rPr>
      </w:pPr>
      <w:r>
        <w:rPr>
          <w:sz w:val="24"/>
          <w:szCs w:val="24"/>
        </w:rPr>
        <w:t>The Processor’s obligation to notify under paragraph 7 of this Joint Schedule 11 shall include the provision of further information to the Controller, as details become available.</w:t>
      </w:r>
    </w:p>
    <w:p w14:paraId="6B3F648C" w14:textId="77777777" w:rsidR="00086524" w:rsidRDefault="00505532" w:rsidP="004E7F75">
      <w:pPr>
        <w:pStyle w:val="ListParagraph"/>
        <w:numPr>
          <w:ilvl w:val="1"/>
          <w:numId w:val="41"/>
        </w:numPr>
        <w:rPr>
          <w:sz w:val="24"/>
          <w:szCs w:val="24"/>
        </w:rPr>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A014DDC" w14:textId="77777777" w:rsidR="00086524" w:rsidRDefault="00505532" w:rsidP="004E7F75">
      <w:pPr>
        <w:pStyle w:val="ListParagraph"/>
        <w:numPr>
          <w:ilvl w:val="2"/>
          <w:numId w:val="41"/>
        </w:numPr>
        <w:rPr>
          <w:sz w:val="24"/>
          <w:szCs w:val="24"/>
        </w:rPr>
      </w:pPr>
      <w:r>
        <w:rPr>
          <w:sz w:val="24"/>
          <w:szCs w:val="24"/>
        </w:rPr>
        <w:t>the Controller with full details and copies of the complaint, communication or request;</w:t>
      </w:r>
    </w:p>
    <w:p w14:paraId="1F14ECA1" w14:textId="77777777" w:rsidR="00086524" w:rsidRDefault="00505532" w:rsidP="004E7F75">
      <w:pPr>
        <w:pStyle w:val="ListParagraph"/>
        <w:numPr>
          <w:ilvl w:val="2"/>
          <w:numId w:val="41"/>
        </w:numPr>
        <w:rPr>
          <w:sz w:val="24"/>
          <w:szCs w:val="24"/>
        </w:rPr>
      </w:pPr>
      <w:r>
        <w:rPr>
          <w:sz w:val="24"/>
          <w:szCs w:val="24"/>
        </w:rPr>
        <w:t>such assistance as is reasonably requested by the Controller to enable it to comply with a Data Subject Access Request within the relevant timescales set out in the Data Protection Legislation;</w:t>
      </w:r>
    </w:p>
    <w:p w14:paraId="00C6B223" w14:textId="77777777" w:rsidR="00086524" w:rsidRDefault="00505532" w:rsidP="004E7F75">
      <w:pPr>
        <w:pStyle w:val="ListParagraph"/>
        <w:numPr>
          <w:ilvl w:val="2"/>
          <w:numId w:val="41"/>
        </w:numPr>
        <w:rPr>
          <w:sz w:val="24"/>
          <w:szCs w:val="24"/>
        </w:rPr>
      </w:pPr>
      <w:r>
        <w:rPr>
          <w:sz w:val="24"/>
          <w:szCs w:val="24"/>
        </w:rPr>
        <w:t>the Controller, at its request, with any Personal Data it holds in relation to a Data Subject;</w:t>
      </w:r>
    </w:p>
    <w:p w14:paraId="61AC8D6E" w14:textId="77777777" w:rsidR="00086524" w:rsidRDefault="00505532" w:rsidP="004E7F75">
      <w:pPr>
        <w:pStyle w:val="ListParagraph"/>
        <w:numPr>
          <w:ilvl w:val="2"/>
          <w:numId w:val="41"/>
        </w:numPr>
        <w:rPr>
          <w:sz w:val="24"/>
          <w:szCs w:val="24"/>
        </w:rPr>
      </w:pPr>
      <w:r>
        <w:rPr>
          <w:sz w:val="24"/>
          <w:szCs w:val="24"/>
        </w:rPr>
        <w:t>assistance as requested by the Controller following any Personal Data Breach;  and/or</w:t>
      </w:r>
    </w:p>
    <w:p w14:paraId="33BA8EF4" w14:textId="77777777" w:rsidR="00086524" w:rsidRDefault="00505532" w:rsidP="004E7F75">
      <w:pPr>
        <w:pStyle w:val="ListParagraph"/>
        <w:numPr>
          <w:ilvl w:val="2"/>
          <w:numId w:val="41"/>
        </w:numPr>
        <w:rPr>
          <w:sz w:val="24"/>
          <w:szCs w:val="24"/>
        </w:rPr>
      </w:pPr>
      <w:r>
        <w:rPr>
          <w:sz w:val="24"/>
          <w:szCs w:val="24"/>
        </w:rPr>
        <w:lastRenderedPageBreak/>
        <w:t>assistance as requested by the Controller with respect to any request from the Information Commissioner’s Office, or any consultation by the Controller with the Information Commissioner's Office.</w:t>
      </w:r>
    </w:p>
    <w:p w14:paraId="170AEB5A" w14:textId="77777777" w:rsidR="00086524" w:rsidRDefault="00505532" w:rsidP="004E7F75">
      <w:pPr>
        <w:pStyle w:val="ListParagraph"/>
        <w:numPr>
          <w:ilvl w:val="1"/>
          <w:numId w:val="41"/>
        </w:numPr>
        <w:rPr>
          <w:sz w:val="24"/>
          <w:szCs w:val="24"/>
        </w:rPr>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18F3A4D4" w14:textId="77777777" w:rsidR="00086524" w:rsidRDefault="00505532" w:rsidP="004E7F75">
      <w:pPr>
        <w:pStyle w:val="ListParagraph"/>
        <w:numPr>
          <w:ilvl w:val="2"/>
          <w:numId w:val="41"/>
        </w:numPr>
        <w:rPr>
          <w:sz w:val="24"/>
          <w:szCs w:val="24"/>
        </w:rPr>
      </w:pPr>
      <w:r>
        <w:rPr>
          <w:sz w:val="24"/>
          <w:szCs w:val="24"/>
        </w:rPr>
        <w:t>the Controller determines that the Processing is not occasional;</w:t>
      </w:r>
    </w:p>
    <w:p w14:paraId="56071748" w14:textId="77777777" w:rsidR="00086524" w:rsidRDefault="00505532" w:rsidP="004E7F75">
      <w:pPr>
        <w:pStyle w:val="ListParagraph"/>
        <w:numPr>
          <w:ilvl w:val="2"/>
          <w:numId w:val="41"/>
        </w:numPr>
        <w:rPr>
          <w:sz w:val="24"/>
          <w:szCs w:val="24"/>
        </w:rPr>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914FCD2" w14:textId="77777777" w:rsidR="00086524" w:rsidRDefault="00505532" w:rsidP="004E7F75">
      <w:pPr>
        <w:pStyle w:val="ListParagraph"/>
        <w:numPr>
          <w:ilvl w:val="2"/>
          <w:numId w:val="41"/>
        </w:numPr>
        <w:rPr>
          <w:sz w:val="24"/>
          <w:szCs w:val="24"/>
        </w:rPr>
      </w:pPr>
      <w:r>
        <w:rPr>
          <w:sz w:val="24"/>
          <w:szCs w:val="24"/>
        </w:rPr>
        <w:t>the Controller determines that the Processing is likely to result in a risk to the rights and freedoms of Data Subjects.</w:t>
      </w:r>
    </w:p>
    <w:p w14:paraId="6533F20F" w14:textId="77777777" w:rsidR="00086524" w:rsidRDefault="00505532" w:rsidP="004E7F75">
      <w:pPr>
        <w:pStyle w:val="ListParagraph"/>
        <w:numPr>
          <w:ilvl w:val="1"/>
          <w:numId w:val="41"/>
        </w:numPr>
        <w:rPr>
          <w:sz w:val="24"/>
          <w:szCs w:val="24"/>
        </w:rPr>
      </w:pPr>
      <w:r>
        <w:rPr>
          <w:sz w:val="24"/>
          <w:szCs w:val="24"/>
        </w:rPr>
        <w:t>The Processor shall allow for audits of its Data Processing activity by the Controller or the Controller’s designated auditor.</w:t>
      </w:r>
    </w:p>
    <w:p w14:paraId="14DA0743" w14:textId="77777777" w:rsidR="00086524" w:rsidRDefault="00505532" w:rsidP="004E7F75">
      <w:pPr>
        <w:pStyle w:val="ListParagraph"/>
        <w:numPr>
          <w:ilvl w:val="1"/>
          <w:numId w:val="41"/>
        </w:numPr>
        <w:rPr>
          <w:sz w:val="24"/>
          <w:szCs w:val="24"/>
        </w:rPr>
      </w:pPr>
      <w:r>
        <w:rPr>
          <w:sz w:val="24"/>
          <w:szCs w:val="24"/>
        </w:rPr>
        <w:t>The Parties shall designate a Data Protection Officer if required by the Data Protection Legislation.</w:t>
      </w:r>
    </w:p>
    <w:p w14:paraId="0B5558B4" w14:textId="77777777" w:rsidR="00086524" w:rsidRDefault="00505532" w:rsidP="004E7F75">
      <w:pPr>
        <w:pStyle w:val="ListParagraph"/>
        <w:numPr>
          <w:ilvl w:val="1"/>
          <w:numId w:val="41"/>
        </w:numPr>
        <w:rPr>
          <w:sz w:val="24"/>
          <w:szCs w:val="24"/>
        </w:rPr>
      </w:pPr>
      <w:r>
        <w:rPr>
          <w:sz w:val="24"/>
          <w:szCs w:val="24"/>
        </w:rPr>
        <w:t>Before allowing any Subprocessor to Process any Personal Data related to the Contract, the Processor must:</w:t>
      </w:r>
    </w:p>
    <w:p w14:paraId="6438B02E" w14:textId="77777777" w:rsidR="00086524" w:rsidRDefault="00505532" w:rsidP="004E7F75">
      <w:pPr>
        <w:pStyle w:val="ListParagraph"/>
        <w:numPr>
          <w:ilvl w:val="2"/>
          <w:numId w:val="41"/>
        </w:numPr>
        <w:rPr>
          <w:sz w:val="24"/>
          <w:szCs w:val="24"/>
        </w:rPr>
      </w:pPr>
      <w:r>
        <w:rPr>
          <w:sz w:val="24"/>
          <w:szCs w:val="24"/>
        </w:rPr>
        <w:t>notify the Controller in writing of the intended Subprocessor and Processing;</w:t>
      </w:r>
    </w:p>
    <w:p w14:paraId="6DCBB6CA" w14:textId="77777777" w:rsidR="00086524" w:rsidRDefault="00505532" w:rsidP="004E7F75">
      <w:pPr>
        <w:pStyle w:val="ListParagraph"/>
        <w:numPr>
          <w:ilvl w:val="2"/>
          <w:numId w:val="41"/>
        </w:numPr>
        <w:rPr>
          <w:sz w:val="24"/>
          <w:szCs w:val="24"/>
        </w:rPr>
      </w:pPr>
      <w:r>
        <w:rPr>
          <w:sz w:val="24"/>
          <w:szCs w:val="24"/>
        </w:rPr>
        <w:t>obtain the written consent of the Controller;</w:t>
      </w:r>
    </w:p>
    <w:p w14:paraId="3B305AAB" w14:textId="77777777" w:rsidR="00086524" w:rsidRDefault="00505532" w:rsidP="004E7F75">
      <w:pPr>
        <w:pStyle w:val="ListParagraph"/>
        <w:numPr>
          <w:ilvl w:val="2"/>
          <w:numId w:val="41"/>
        </w:numPr>
        <w:rPr>
          <w:sz w:val="24"/>
          <w:szCs w:val="24"/>
        </w:rPr>
      </w:pPr>
      <w:r>
        <w:rPr>
          <w:sz w:val="24"/>
          <w:szCs w:val="24"/>
        </w:rPr>
        <w:t>enter into a written agreement with the Subprocessor which give effect to the terms set out in this Joint Schedule 11 such that they apply to the Subprocessor; and</w:t>
      </w:r>
    </w:p>
    <w:p w14:paraId="4913328E" w14:textId="77777777" w:rsidR="00086524" w:rsidRDefault="00505532" w:rsidP="004E7F75">
      <w:pPr>
        <w:pStyle w:val="ListParagraph"/>
        <w:numPr>
          <w:ilvl w:val="2"/>
          <w:numId w:val="41"/>
        </w:numPr>
        <w:rPr>
          <w:sz w:val="24"/>
          <w:szCs w:val="24"/>
        </w:rPr>
      </w:pPr>
      <w:r>
        <w:rPr>
          <w:sz w:val="24"/>
          <w:szCs w:val="24"/>
        </w:rPr>
        <w:t>provide the Controller with such information regarding the Subprocessor as the Controller may reasonably require.</w:t>
      </w:r>
    </w:p>
    <w:p w14:paraId="008742AA" w14:textId="77777777" w:rsidR="00086524" w:rsidRDefault="00505532" w:rsidP="004E7F75">
      <w:pPr>
        <w:pStyle w:val="ListParagraph"/>
        <w:numPr>
          <w:ilvl w:val="1"/>
          <w:numId w:val="41"/>
        </w:numPr>
        <w:rPr>
          <w:sz w:val="24"/>
          <w:szCs w:val="24"/>
        </w:rPr>
      </w:pPr>
      <w:r>
        <w:rPr>
          <w:sz w:val="24"/>
          <w:szCs w:val="24"/>
        </w:rPr>
        <w:t>The Processor shall remain fully liable for all acts or omissions of any of its Subprocessors.</w:t>
      </w:r>
    </w:p>
    <w:p w14:paraId="60151566" w14:textId="77777777" w:rsidR="00086524" w:rsidRDefault="00505532" w:rsidP="004E7F75">
      <w:pPr>
        <w:pStyle w:val="ListParagraph"/>
        <w:numPr>
          <w:ilvl w:val="1"/>
          <w:numId w:val="41"/>
        </w:numPr>
        <w:rPr>
          <w:sz w:val="24"/>
          <w:szCs w:val="24"/>
        </w:rPr>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23E2D940" w14:textId="77777777" w:rsidR="00086524" w:rsidRDefault="00505532" w:rsidP="004E7F75">
      <w:pPr>
        <w:pStyle w:val="ListParagraph"/>
        <w:numPr>
          <w:ilvl w:val="1"/>
          <w:numId w:val="41"/>
        </w:numPr>
        <w:rPr>
          <w:sz w:val="24"/>
          <w:szCs w:val="24"/>
        </w:rPr>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50B54078" w14:textId="77777777" w:rsidR="00086524" w:rsidRDefault="00505532">
      <w:pPr>
        <w:jc w:val="both"/>
      </w:pPr>
      <w:r>
        <w:rPr>
          <w:b/>
          <w:bCs/>
          <w:color w:val="000000"/>
          <w:sz w:val="24"/>
          <w:szCs w:val="24"/>
        </w:rPr>
        <w:t>Where the Parties are Joint Controllers of Personal Data</w:t>
      </w:r>
    </w:p>
    <w:p w14:paraId="54771BBA" w14:textId="77777777" w:rsidR="00086524" w:rsidRDefault="00505532" w:rsidP="004E7F75">
      <w:pPr>
        <w:pStyle w:val="ListParagraph"/>
        <w:numPr>
          <w:ilvl w:val="1"/>
          <w:numId w:val="41"/>
        </w:numPr>
        <w:rPr>
          <w:sz w:val="24"/>
          <w:szCs w:val="24"/>
        </w:rPr>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786F8A21" w14:textId="77777777" w:rsidR="00086524" w:rsidRDefault="00505532">
      <w:pPr>
        <w:jc w:val="both"/>
      </w:pPr>
      <w:r>
        <w:rPr>
          <w:b/>
          <w:bCs/>
          <w:color w:val="000000"/>
          <w:sz w:val="24"/>
          <w:szCs w:val="24"/>
        </w:rPr>
        <w:t>Independent Controllers of Personal Data</w:t>
      </w:r>
    </w:p>
    <w:p w14:paraId="6A1312D7" w14:textId="77777777" w:rsidR="00086524" w:rsidRDefault="00505532" w:rsidP="004E7F75">
      <w:pPr>
        <w:pStyle w:val="ListParagraph"/>
        <w:numPr>
          <w:ilvl w:val="1"/>
          <w:numId w:val="41"/>
        </w:numPr>
        <w:rPr>
          <w:sz w:val="24"/>
          <w:szCs w:val="24"/>
        </w:rPr>
      </w:pPr>
      <w:r>
        <w:rPr>
          <w:sz w:val="24"/>
          <w:szCs w:val="24"/>
        </w:rPr>
        <w:lastRenderedPageBreak/>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8C6AFDF" w14:textId="77777777" w:rsidR="00086524" w:rsidRDefault="00505532" w:rsidP="004E7F75">
      <w:pPr>
        <w:pStyle w:val="ListParagraph"/>
        <w:numPr>
          <w:ilvl w:val="1"/>
          <w:numId w:val="41"/>
        </w:numPr>
        <w:rPr>
          <w:sz w:val="24"/>
          <w:szCs w:val="24"/>
        </w:rPr>
      </w:pPr>
      <w:r>
        <w:rPr>
          <w:sz w:val="24"/>
          <w:szCs w:val="24"/>
        </w:rPr>
        <w:t>Each Party shall Process the Personal Data in compliance with its obligations under the Data Protection Legislation and not do anything to cause the other Party to be in breach of it.</w:t>
      </w:r>
    </w:p>
    <w:p w14:paraId="7956022F" w14:textId="77777777" w:rsidR="00086524" w:rsidRDefault="00505532" w:rsidP="004E7F75">
      <w:pPr>
        <w:pStyle w:val="ListParagraph"/>
        <w:numPr>
          <w:ilvl w:val="1"/>
          <w:numId w:val="41"/>
        </w:numPr>
        <w:rPr>
          <w:sz w:val="24"/>
          <w:szCs w:val="24"/>
        </w:rPr>
      </w:pPr>
      <w:r>
        <w:rPr>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739EAECC" w14:textId="77777777" w:rsidR="00086524" w:rsidRDefault="00505532" w:rsidP="004E7F75">
      <w:pPr>
        <w:pStyle w:val="ListParagraph"/>
        <w:numPr>
          <w:ilvl w:val="1"/>
          <w:numId w:val="41"/>
        </w:numPr>
        <w:rPr>
          <w:sz w:val="24"/>
          <w:szCs w:val="24"/>
        </w:rPr>
      </w:pPr>
      <w:r>
        <w:rPr>
          <w:sz w:val="24"/>
          <w:szCs w:val="24"/>
        </w:rPr>
        <w:t>The Parties shall be responsible for their own compliance with Articles 13 and 14 UK GDPR in respect of the Processing of Personal Data for the purposes of the Contract.</w:t>
      </w:r>
    </w:p>
    <w:p w14:paraId="29A4AD57" w14:textId="77777777" w:rsidR="00086524" w:rsidRDefault="00505532" w:rsidP="004E7F75">
      <w:pPr>
        <w:pStyle w:val="ListParagraph"/>
        <w:numPr>
          <w:ilvl w:val="1"/>
          <w:numId w:val="41"/>
        </w:numPr>
        <w:rPr>
          <w:sz w:val="24"/>
          <w:szCs w:val="24"/>
        </w:rPr>
      </w:pPr>
      <w:r>
        <w:rPr>
          <w:sz w:val="24"/>
          <w:szCs w:val="24"/>
        </w:rPr>
        <w:t>The Parties shall only provide Personal Data to each other:</w:t>
      </w:r>
    </w:p>
    <w:p w14:paraId="2D9AA55E" w14:textId="77777777" w:rsidR="00086524" w:rsidRDefault="00505532" w:rsidP="004E7F75">
      <w:pPr>
        <w:pStyle w:val="ListParagraph"/>
        <w:numPr>
          <w:ilvl w:val="2"/>
          <w:numId w:val="41"/>
        </w:numPr>
        <w:rPr>
          <w:sz w:val="24"/>
          <w:szCs w:val="24"/>
        </w:rPr>
      </w:pPr>
      <w:r>
        <w:rPr>
          <w:sz w:val="24"/>
          <w:szCs w:val="24"/>
        </w:rPr>
        <w:t>to the extent necessary to perform their respective obligations under the Contract;</w:t>
      </w:r>
    </w:p>
    <w:p w14:paraId="20C6DAEC" w14:textId="77777777" w:rsidR="00086524" w:rsidRDefault="00505532" w:rsidP="004E7F75">
      <w:pPr>
        <w:pStyle w:val="ListParagraph"/>
        <w:numPr>
          <w:ilvl w:val="2"/>
          <w:numId w:val="41"/>
        </w:numPr>
        <w:rPr>
          <w:sz w:val="24"/>
          <w:szCs w:val="24"/>
        </w:rPr>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07C94610" w14:textId="77777777" w:rsidR="00086524" w:rsidRDefault="00505532" w:rsidP="004E7F75">
      <w:pPr>
        <w:pStyle w:val="ListParagraph"/>
        <w:numPr>
          <w:ilvl w:val="2"/>
          <w:numId w:val="41"/>
        </w:numPr>
      </w:pPr>
      <w:r>
        <w:rPr>
          <w:sz w:val="24"/>
          <w:szCs w:val="24"/>
        </w:rPr>
        <w:t xml:space="preserve">where it has recorded it in Annex 1 </w:t>
      </w:r>
      <w:r>
        <w:rPr>
          <w:i/>
          <w:iCs/>
          <w:sz w:val="24"/>
          <w:szCs w:val="24"/>
        </w:rPr>
        <w:t>(Processing Personal Data).</w:t>
      </w:r>
    </w:p>
    <w:p w14:paraId="4F917B60" w14:textId="77777777" w:rsidR="00086524" w:rsidRDefault="00505532" w:rsidP="004E7F75">
      <w:pPr>
        <w:pStyle w:val="ListParagraph"/>
        <w:numPr>
          <w:ilvl w:val="1"/>
          <w:numId w:val="41"/>
        </w:numPr>
        <w:rPr>
          <w:sz w:val="24"/>
          <w:szCs w:val="24"/>
        </w:rPr>
      </w:pPr>
      <w:r>
        <w:rPr>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B36E81F" w14:textId="77777777" w:rsidR="00086524" w:rsidRDefault="00505532" w:rsidP="004E7F75">
      <w:pPr>
        <w:pStyle w:val="ListParagraph"/>
        <w:numPr>
          <w:ilvl w:val="1"/>
          <w:numId w:val="41"/>
        </w:numPr>
        <w:rPr>
          <w:sz w:val="24"/>
          <w:szCs w:val="24"/>
        </w:rPr>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473A35D" w14:textId="77777777" w:rsidR="00086524" w:rsidRDefault="00505532" w:rsidP="004E7F75">
      <w:pPr>
        <w:pStyle w:val="ListParagraph"/>
        <w:numPr>
          <w:ilvl w:val="1"/>
          <w:numId w:val="41"/>
        </w:numPr>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bCs/>
          <w:sz w:val="24"/>
          <w:szCs w:val="24"/>
        </w:rPr>
        <w:t>(“Request Recipient”)</w:t>
      </w:r>
      <w:r>
        <w:rPr>
          <w:sz w:val="24"/>
          <w:szCs w:val="24"/>
        </w:rPr>
        <w:t>:</w:t>
      </w:r>
    </w:p>
    <w:p w14:paraId="034EDFCF" w14:textId="77777777" w:rsidR="00086524" w:rsidRDefault="00505532" w:rsidP="004E7F75">
      <w:pPr>
        <w:pStyle w:val="ListParagraph"/>
        <w:numPr>
          <w:ilvl w:val="2"/>
          <w:numId w:val="41"/>
        </w:numPr>
        <w:rPr>
          <w:sz w:val="24"/>
          <w:szCs w:val="24"/>
        </w:rPr>
      </w:pPr>
      <w:r>
        <w:rPr>
          <w:sz w:val="24"/>
          <w:szCs w:val="24"/>
        </w:rPr>
        <w:t>the other Party shall provide any information and/or assistance as reasonably requested by the Request Recipient to help it respond to the request or correspondence, at the cost of the Request Recipient; or</w:t>
      </w:r>
    </w:p>
    <w:p w14:paraId="03ECC472" w14:textId="77777777" w:rsidR="00086524" w:rsidRDefault="00505532" w:rsidP="004E7F75">
      <w:pPr>
        <w:pStyle w:val="ListParagraph"/>
        <w:numPr>
          <w:ilvl w:val="2"/>
          <w:numId w:val="41"/>
        </w:numPr>
        <w:rPr>
          <w:sz w:val="24"/>
          <w:szCs w:val="24"/>
        </w:rPr>
      </w:pPr>
      <w:r>
        <w:rPr>
          <w:sz w:val="24"/>
          <w:szCs w:val="24"/>
        </w:rPr>
        <w:t>where the request or correspondence is directed to the other Party and/or relates to that other Party's Processing of the Personal Data, the Request Recipient will:</w:t>
      </w:r>
    </w:p>
    <w:p w14:paraId="2D38FE64" w14:textId="77777777" w:rsidR="00086524" w:rsidRDefault="00505532" w:rsidP="004E7F75">
      <w:pPr>
        <w:pStyle w:val="ListParagraph"/>
        <w:numPr>
          <w:ilvl w:val="3"/>
          <w:numId w:val="41"/>
        </w:numPr>
        <w:rPr>
          <w:sz w:val="24"/>
          <w:szCs w:val="24"/>
        </w:rPr>
      </w:pPr>
      <w:r>
        <w:rPr>
          <w:sz w:val="24"/>
          <w:szCs w:val="24"/>
        </w:rPr>
        <w:lastRenderedPageBreak/>
        <w:t>promptly, and in any event within five (5) Working Days of receipt of the request or correspondence, inform the other Party that it has received the same and shall forward such request or correspondence to the other Party; and</w:t>
      </w:r>
    </w:p>
    <w:p w14:paraId="7E841CE7" w14:textId="77777777" w:rsidR="00086524" w:rsidRDefault="00505532" w:rsidP="004E7F75">
      <w:pPr>
        <w:pStyle w:val="ListParagraph"/>
        <w:numPr>
          <w:ilvl w:val="3"/>
          <w:numId w:val="41"/>
        </w:numPr>
        <w:rPr>
          <w:sz w:val="24"/>
          <w:szCs w:val="24"/>
        </w:rPr>
      </w:pPr>
      <w:r>
        <w:rPr>
          <w:sz w:val="24"/>
          <w:szCs w:val="24"/>
        </w:rPr>
        <w:t>provide any information and/or assistance as reasonably requested by the other Party to help it respond to the request or correspondence in the timeframes specified by Data Protection Legislation.</w:t>
      </w:r>
    </w:p>
    <w:p w14:paraId="2D55D207" w14:textId="77777777" w:rsidR="00086524" w:rsidRDefault="00505532" w:rsidP="004E7F75">
      <w:pPr>
        <w:pStyle w:val="ListParagraph"/>
        <w:numPr>
          <w:ilvl w:val="1"/>
          <w:numId w:val="41"/>
        </w:numPr>
        <w:rPr>
          <w:sz w:val="24"/>
          <w:szCs w:val="24"/>
        </w:rPr>
      </w:pPr>
      <w:r>
        <w:rPr>
          <w:sz w:val="24"/>
          <w:szCs w:val="24"/>
        </w:rPr>
        <w:t>Each Party shall promptly notify the other Party upon it becoming aware of any Personal Data Breach relating to Personal Data provided by the other Party pursuant to the Contract and shall:</w:t>
      </w:r>
    </w:p>
    <w:p w14:paraId="50671B67" w14:textId="77777777" w:rsidR="00086524" w:rsidRDefault="00505532" w:rsidP="004E7F75">
      <w:pPr>
        <w:pStyle w:val="ListParagraph"/>
        <w:numPr>
          <w:ilvl w:val="2"/>
          <w:numId w:val="41"/>
        </w:numPr>
        <w:rPr>
          <w:sz w:val="24"/>
          <w:szCs w:val="24"/>
        </w:rPr>
      </w:pPr>
      <w:r>
        <w:rPr>
          <w:sz w:val="24"/>
          <w:szCs w:val="24"/>
        </w:rPr>
        <w:t>do all such things as reasonably necessary to assist the other Party in mitigating the effects of the Personal Data Breach;</w:t>
      </w:r>
    </w:p>
    <w:p w14:paraId="1E93157D" w14:textId="77777777" w:rsidR="00086524" w:rsidRDefault="00505532" w:rsidP="004E7F75">
      <w:pPr>
        <w:pStyle w:val="ListParagraph"/>
        <w:numPr>
          <w:ilvl w:val="2"/>
          <w:numId w:val="41"/>
        </w:numPr>
        <w:rPr>
          <w:sz w:val="24"/>
          <w:szCs w:val="24"/>
        </w:rPr>
      </w:pPr>
      <w:r>
        <w:rPr>
          <w:sz w:val="24"/>
          <w:szCs w:val="24"/>
        </w:rPr>
        <w:t>implement any measures necessary to restore the security of any compromised Personal Data;</w:t>
      </w:r>
    </w:p>
    <w:p w14:paraId="0BAC1270" w14:textId="77777777" w:rsidR="00086524" w:rsidRDefault="00505532" w:rsidP="004E7F75">
      <w:pPr>
        <w:pStyle w:val="ListParagraph"/>
        <w:numPr>
          <w:ilvl w:val="2"/>
          <w:numId w:val="41"/>
        </w:numPr>
        <w:rPr>
          <w:sz w:val="24"/>
          <w:szCs w:val="24"/>
        </w:rPr>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34C04BD" w14:textId="77777777" w:rsidR="00086524" w:rsidRDefault="00505532" w:rsidP="004E7F75">
      <w:pPr>
        <w:pStyle w:val="ListParagraph"/>
        <w:numPr>
          <w:ilvl w:val="2"/>
          <w:numId w:val="41"/>
        </w:numPr>
        <w:rPr>
          <w:sz w:val="24"/>
          <w:szCs w:val="24"/>
        </w:rPr>
      </w:pPr>
      <w:r>
        <w:rPr>
          <w:sz w:val="24"/>
          <w:szCs w:val="24"/>
        </w:rPr>
        <w:t>not do anything which may damage the reputation of the other Party or that Party's relationship with the relevant Data Subjects, save as required by Law.</w:t>
      </w:r>
    </w:p>
    <w:p w14:paraId="765EAD62" w14:textId="77777777" w:rsidR="00086524" w:rsidRDefault="00505532" w:rsidP="004E7F75">
      <w:pPr>
        <w:pStyle w:val="ListParagraph"/>
        <w:numPr>
          <w:ilvl w:val="1"/>
          <w:numId w:val="41"/>
        </w:numPr>
      </w:pPr>
      <w:r>
        <w:rPr>
          <w:sz w:val="24"/>
          <w:szCs w:val="24"/>
        </w:rPr>
        <w:t xml:space="preserve">Personal Data provided by one Party to the other Party may be used exclusively to exercise rights and obligations under the Contract as specified in Annex 1 </w:t>
      </w:r>
      <w:r>
        <w:rPr>
          <w:i/>
          <w:iCs/>
          <w:sz w:val="24"/>
          <w:szCs w:val="24"/>
        </w:rPr>
        <w:t>(Processing Personal Data).</w:t>
      </w:r>
    </w:p>
    <w:p w14:paraId="292E89EE" w14:textId="77777777" w:rsidR="00086524" w:rsidRDefault="00505532" w:rsidP="004E7F75">
      <w:pPr>
        <w:pStyle w:val="ListParagraph"/>
        <w:numPr>
          <w:ilvl w:val="1"/>
          <w:numId w:val="41"/>
        </w:numPr>
      </w:pPr>
      <w:r>
        <w:rPr>
          <w:sz w:val="24"/>
          <w:szCs w:val="24"/>
        </w:rPr>
        <w:t xml:space="preserve">Personal Data shall not be retained or processed for longer than is necessary to perform each Party’s respective obligations under the Contract which is specified in Annex 1 </w:t>
      </w:r>
      <w:r>
        <w:rPr>
          <w:i/>
          <w:iCs/>
          <w:sz w:val="24"/>
          <w:szCs w:val="24"/>
        </w:rPr>
        <w:t>(Processing Personal Data)</w:t>
      </w:r>
      <w:r>
        <w:rPr>
          <w:sz w:val="24"/>
          <w:szCs w:val="24"/>
        </w:rPr>
        <w:t>.</w:t>
      </w:r>
    </w:p>
    <w:p w14:paraId="796E36B7" w14:textId="77777777" w:rsidR="00086524" w:rsidRDefault="00505532" w:rsidP="004E7F75">
      <w:pPr>
        <w:pStyle w:val="ListParagraph"/>
        <w:numPr>
          <w:ilvl w:val="1"/>
          <w:numId w:val="41"/>
        </w:numPr>
        <w:rPr>
          <w:sz w:val="24"/>
          <w:szCs w:val="24"/>
        </w:rPr>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43600B8" w14:textId="77777777" w:rsidR="00086524" w:rsidRDefault="00505532">
      <w:r>
        <w:rPr>
          <w:sz w:val="24"/>
          <w:szCs w:val="24"/>
        </w:rPr>
        <w:t xml:space="preserve"> </w:t>
      </w:r>
    </w:p>
    <w:p w14:paraId="76C65E98" w14:textId="77777777" w:rsidR="00086524" w:rsidRDefault="00505532">
      <w:pPr>
        <w:pStyle w:val="Heading2"/>
        <w:spacing w:before="280" w:after="0" w:line="276" w:lineRule="auto"/>
        <w:rPr>
          <w:color w:val="000000"/>
          <w:sz w:val="24"/>
          <w:szCs w:val="24"/>
        </w:rPr>
      </w:pPr>
      <w:r>
        <w:rPr>
          <w:color w:val="000000"/>
          <w:sz w:val="24"/>
          <w:szCs w:val="24"/>
        </w:rPr>
        <w:t>Annex 1 - Processing Personal Data</w:t>
      </w:r>
    </w:p>
    <w:p w14:paraId="3327DF8F" w14:textId="77777777" w:rsidR="00086524" w:rsidRPr="00F72FE5" w:rsidRDefault="00505532">
      <w:pPr>
        <w:rPr>
          <w:sz w:val="24"/>
          <w:szCs w:val="24"/>
        </w:rPr>
      </w:pPr>
      <w:r>
        <w:rPr>
          <w:sz w:val="24"/>
          <w:szCs w:val="24"/>
        </w:rPr>
        <w:t xml:space="preserve">This Annex shall be completed by the Controller, who may take account of the view of the Processors, however the final decision as to the content of this Annex shall be with the Relevant Authority at </w:t>
      </w:r>
      <w:r w:rsidRPr="00F72FE5">
        <w:rPr>
          <w:sz w:val="24"/>
          <w:szCs w:val="24"/>
        </w:rPr>
        <w:t xml:space="preserve">its absolute discretion.  </w:t>
      </w:r>
    </w:p>
    <w:p w14:paraId="5A26400A" w14:textId="77777777" w:rsidR="00F72FE5" w:rsidRPr="00F72FE5" w:rsidRDefault="00505532" w:rsidP="00F72FE5">
      <w:pPr>
        <w:pStyle w:val="BodyText"/>
        <w:ind w:left="100"/>
        <w:rPr>
          <w:rFonts w:ascii="Arial" w:hAnsi="Arial" w:cs="Arial"/>
          <w:sz w:val="24"/>
          <w:szCs w:val="24"/>
        </w:rPr>
      </w:pPr>
      <w:r w:rsidRPr="00F72FE5">
        <w:rPr>
          <w:rFonts w:ascii="Arial" w:hAnsi="Arial" w:cs="Arial"/>
          <w:sz w:val="24"/>
          <w:szCs w:val="24"/>
        </w:rPr>
        <w:t xml:space="preserve">The contact details of the Relevant Authority’s Data Protection Officer are: </w:t>
      </w:r>
      <w:r w:rsidR="00F72FE5" w:rsidRPr="00F72FE5">
        <w:rPr>
          <w:rFonts w:ascii="Arial" w:hAnsi="Arial" w:cs="Arial"/>
          <w:sz w:val="24"/>
          <w:szCs w:val="24"/>
          <w:highlight w:val="yellow"/>
        </w:rPr>
        <w:t>Redacted</w:t>
      </w:r>
      <w:r w:rsidR="00F72FE5" w:rsidRPr="00F72FE5">
        <w:rPr>
          <w:rFonts w:ascii="Arial" w:hAnsi="Arial" w:cs="Arial"/>
          <w:color w:val="FFFFFF"/>
          <w:sz w:val="24"/>
          <w:szCs w:val="24"/>
        </w:rPr>
        <w:t xml:space="preserve"> </w:t>
      </w:r>
      <w:r w:rsidR="00F72FE5" w:rsidRPr="00F72FE5">
        <w:rPr>
          <w:rFonts w:ascii="Arial" w:hAnsi="Arial" w:cs="Arial"/>
          <w:color w:val="FFFFFF"/>
          <w:sz w:val="24"/>
          <w:szCs w:val="24"/>
          <w:highlight w:val="black"/>
        </w:rPr>
        <w:t>Under FOIA Section 40, Personal Information</w:t>
      </w:r>
    </w:p>
    <w:p w14:paraId="1C02D93E" w14:textId="5BFED460" w:rsidR="00F72FE5" w:rsidRPr="00F72FE5" w:rsidRDefault="5202975D" w:rsidP="00F72FE5">
      <w:pPr>
        <w:pStyle w:val="ListParagraph"/>
        <w:numPr>
          <w:ilvl w:val="0"/>
          <w:numId w:val="42"/>
        </w:numPr>
        <w:ind w:left="100"/>
        <w:rPr>
          <w:sz w:val="24"/>
          <w:szCs w:val="24"/>
        </w:rPr>
      </w:pPr>
      <w:r w:rsidRPr="00F72FE5">
        <w:rPr>
          <w:sz w:val="24"/>
          <w:szCs w:val="24"/>
        </w:rPr>
        <w:t xml:space="preserve">The contact details of the Supplier’s Data Protection Officer are: </w:t>
      </w:r>
      <w:r w:rsidR="00F72FE5" w:rsidRPr="00F72FE5">
        <w:rPr>
          <w:sz w:val="24"/>
          <w:szCs w:val="24"/>
          <w:highlight w:val="yellow"/>
        </w:rPr>
        <w:t>Redacted</w:t>
      </w:r>
      <w:r w:rsidR="00F72FE5" w:rsidRPr="00F72FE5">
        <w:rPr>
          <w:color w:val="FFFFFF" w:themeColor="background1"/>
          <w:sz w:val="24"/>
          <w:szCs w:val="24"/>
        </w:rPr>
        <w:t xml:space="preserve"> </w:t>
      </w:r>
      <w:r w:rsidR="00F72FE5" w:rsidRPr="00F72FE5">
        <w:rPr>
          <w:color w:val="FFFFFF" w:themeColor="background1"/>
          <w:sz w:val="24"/>
          <w:szCs w:val="24"/>
          <w:highlight w:val="black"/>
        </w:rPr>
        <w:t>Under FOIA Section 40, Personal Information</w:t>
      </w:r>
    </w:p>
    <w:p w14:paraId="41DC1CFB" w14:textId="7A6BFE2C" w:rsidR="00086524" w:rsidRPr="00F72FE5" w:rsidRDefault="00505532" w:rsidP="00F72FE5">
      <w:pPr>
        <w:pStyle w:val="ListParagraph"/>
        <w:numPr>
          <w:ilvl w:val="0"/>
          <w:numId w:val="42"/>
        </w:numPr>
        <w:rPr>
          <w:sz w:val="24"/>
          <w:szCs w:val="24"/>
        </w:rPr>
      </w:pPr>
      <w:r w:rsidRPr="00F72FE5">
        <w:rPr>
          <w:sz w:val="24"/>
          <w:szCs w:val="24"/>
        </w:rPr>
        <w:t>The Processor shall comply with any further written instructions with respect to Processing by the Controller.</w:t>
      </w:r>
    </w:p>
    <w:p w14:paraId="34509503" w14:textId="77777777" w:rsidR="00086524" w:rsidRDefault="00505532" w:rsidP="004E7F75">
      <w:pPr>
        <w:pStyle w:val="ListParagraph"/>
        <w:numPr>
          <w:ilvl w:val="0"/>
          <w:numId w:val="42"/>
        </w:numPr>
        <w:rPr>
          <w:sz w:val="24"/>
          <w:szCs w:val="24"/>
        </w:rPr>
      </w:pPr>
      <w:r>
        <w:rPr>
          <w:sz w:val="24"/>
          <w:szCs w:val="24"/>
        </w:rPr>
        <w:t>Any such further instructions shall be incorporated into this Annex.</w:t>
      </w:r>
    </w:p>
    <w:p w14:paraId="1271670A" w14:textId="6064ECE0" w:rsidR="00086524" w:rsidRDefault="00505532">
      <w:pPr>
        <w:spacing w:line="276" w:lineRule="auto"/>
        <w:rPr>
          <w:sz w:val="24"/>
          <w:szCs w:val="24"/>
        </w:rPr>
      </w:pPr>
      <w:r>
        <w:rPr>
          <w:sz w:val="24"/>
          <w:szCs w:val="24"/>
        </w:rPr>
        <w:t xml:space="preserve"> </w:t>
      </w:r>
    </w:p>
    <w:p w14:paraId="1AE02AD0" w14:textId="099D6D03" w:rsidR="003A7D45" w:rsidRDefault="003A7D45">
      <w:pPr>
        <w:spacing w:line="276" w:lineRule="auto"/>
        <w:rPr>
          <w:sz w:val="24"/>
          <w:szCs w:val="24"/>
        </w:rPr>
      </w:pPr>
    </w:p>
    <w:p w14:paraId="776BD105" w14:textId="11A59552" w:rsidR="003A7D45" w:rsidRDefault="003A7D45">
      <w:pPr>
        <w:spacing w:line="276" w:lineRule="auto"/>
        <w:rPr>
          <w:sz w:val="24"/>
          <w:szCs w:val="24"/>
        </w:rPr>
      </w:pPr>
    </w:p>
    <w:p w14:paraId="185E31C7" w14:textId="44C651A5" w:rsidR="003A7D45" w:rsidRDefault="003A7D45">
      <w:pPr>
        <w:spacing w:line="276" w:lineRule="auto"/>
        <w:rPr>
          <w:sz w:val="24"/>
          <w:szCs w:val="24"/>
        </w:rPr>
      </w:pPr>
    </w:p>
    <w:p w14:paraId="0736F578" w14:textId="77777777" w:rsidR="003A7D45" w:rsidRDefault="003A7D45">
      <w:pPr>
        <w:spacing w:line="276" w:lineRule="auto"/>
      </w:pPr>
    </w:p>
    <w:tbl>
      <w:tblPr>
        <w:tblW w:w="9015" w:type="dxa"/>
        <w:tblLayout w:type="fixed"/>
        <w:tblCellMar>
          <w:left w:w="10" w:type="dxa"/>
          <w:right w:w="10" w:type="dxa"/>
        </w:tblCellMar>
        <w:tblLook w:val="04A0" w:firstRow="1" w:lastRow="0" w:firstColumn="1" w:lastColumn="0" w:noHBand="0" w:noVBand="1"/>
      </w:tblPr>
      <w:tblGrid>
        <w:gridCol w:w="2107"/>
        <w:gridCol w:w="6908"/>
      </w:tblGrid>
      <w:tr w:rsidR="00086524" w14:paraId="64037E98" w14:textId="77777777">
        <w:trPr>
          <w:trHeight w:val="705"/>
        </w:trPr>
        <w:tc>
          <w:tcPr>
            <w:tcW w:w="2107" w:type="dxa"/>
            <w:tcBorders>
              <w:top w:val="single" w:sz="8" w:space="0" w:color="000000"/>
              <w:left w:val="single" w:sz="8" w:space="0" w:color="000000"/>
              <w:bottom w:val="single" w:sz="8" w:space="0" w:color="000000"/>
              <w:right w:val="single" w:sz="8" w:space="0" w:color="000000"/>
            </w:tcBorders>
            <w:shd w:val="clear" w:color="auto" w:fill="BFBFBF"/>
            <w:tcMar>
              <w:top w:w="0" w:type="dxa"/>
              <w:left w:w="113" w:type="dxa"/>
              <w:bottom w:w="0" w:type="dxa"/>
              <w:right w:w="108" w:type="dxa"/>
            </w:tcMar>
            <w:vAlign w:val="center"/>
          </w:tcPr>
          <w:p w14:paraId="238AA108" w14:textId="77777777" w:rsidR="00086524" w:rsidRDefault="00505532">
            <w:r>
              <w:rPr>
                <w:b/>
                <w:bCs/>
                <w:sz w:val="24"/>
                <w:szCs w:val="24"/>
              </w:rPr>
              <w:t>Description</w:t>
            </w:r>
          </w:p>
        </w:tc>
        <w:tc>
          <w:tcPr>
            <w:tcW w:w="6908" w:type="dxa"/>
            <w:tcBorders>
              <w:top w:val="single" w:sz="8" w:space="0" w:color="000000"/>
              <w:left w:val="single" w:sz="8" w:space="0" w:color="000000"/>
              <w:bottom w:val="single" w:sz="8" w:space="0" w:color="000000"/>
              <w:right w:val="single" w:sz="8" w:space="0" w:color="000000"/>
            </w:tcBorders>
            <w:shd w:val="clear" w:color="auto" w:fill="BFBFBF"/>
            <w:tcMar>
              <w:top w:w="0" w:type="dxa"/>
              <w:left w:w="113" w:type="dxa"/>
              <w:bottom w:w="0" w:type="dxa"/>
              <w:right w:w="108" w:type="dxa"/>
            </w:tcMar>
            <w:vAlign w:val="center"/>
          </w:tcPr>
          <w:p w14:paraId="185084CE" w14:textId="77777777" w:rsidR="00086524" w:rsidRDefault="00505532">
            <w:pPr>
              <w:jc w:val="center"/>
            </w:pPr>
            <w:r>
              <w:rPr>
                <w:b/>
                <w:bCs/>
                <w:sz w:val="24"/>
                <w:szCs w:val="24"/>
              </w:rPr>
              <w:t>Details</w:t>
            </w:r>
          </w:p>
        </w:tc>
      </w:tr>
      <w:tr w:rsidR="00086524" w14:paraId="012D931B" w14:textId="77777777">
        <w:trPr>
          <w:trHeight w:val="1620"/>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751C6A0D" w14:textId="77777777" w:rsidR="00086524" w:rsidRDefault="00505532">
            <w:r>
              <w:rPr>
                <w:sz w:val="24"/>
                <w:szCs w:val="24"/>
              </w:rPr>
              <w:t>Identity of Controller for each Category of Personal Data</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5E1D76F2" w14:textId="77777777" w:rsidR="00086524" w:rsidRDefault="00505532">
            <w:pPr>
              <w:spacing w:line="276" w:lineRule="auto"/>
            </w:pPr>
            <w:r>
              <w:rPr>
                <w:b/>
                <w:bCs/>
                <w:sz w:val="24"/>
                <w:szCs w:val="24"/>
              </w:rPr>
              <w:t>The Relevant Authority is Controller and the Supplier is Processor</w:t>
            </w:r>
          </w:p>
          <w:p w14:paraId="2B69166E" w14:textId="77777777" w:rsidR="00086524" w:rsidRDefault="00505532">
            <w:pPr>
              <w:spacing w:line="276" w:lineRule="auto"/>
            </w:pPr>
            <w:r>
              <w:rPr>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798E3EBE" w14:textId="77777777" w:rsidR="00086524" w:rsidRDefault="00505532">
            <w:pPr>
              <w:spacing w:line="276" w:lineRule="auto"/>
              <w:rPr>
                <w:sz w:val="24"/>
                <w:szCs w:val="24"/>
              </w:rPr>
            </w:pPr>
            <w:r>
              <w:rPr>
                <w:sz w:val="24"/>
                <w:szCs w:val="24"/>
              </w:rPr>
              <w:t xml:space="preserve"> </w:t>
            </w:r>
          </w:p>
          <w:p w14:paraId="6109F57C" w14:textId="77777777" w:rsidR="00B703E7" w:rsidRDefault="00B703E7" w:rsidP="00B703E7">
            <w:pPr>
              <w:spacing w:line="276" w:lineRule="auto"/>
              <w:rPr>
                <w:sz w:val="24"/>
                <w:szCs w:val="24"/>
              </w:rPr>
            </w:pPr>
            <w:r>
              <w:rPr>
                <w:i/>
                <w:iCs/>
                <w:sz w:val="24"/>
                <w:szCs w:val="24"/>
              </w:rPr>
              <w:t>N/A – Notwithstanding anything to the contrary, there is no intention for any Personal Data to be Processed under this Call-Off Contract and the Relevant Authority agrees not to send the Supplier any Personal Data.</w:t>
            </w:r>
          </w:p>
          <w:p w14:paraId="561B76A1" w14:textId="77777777" w:rsidR="00B703E7" w:rsidRDefault="00B703E7">
            <w:pPr>
              <w:spacing w:line="276" w:lineRule="auto"/>
            </w:pPr>
          </w:p>
          <w:p w14:paraId="76A2DD7F" w14:textId="77777777" w:rsidR="00086524" w:rsidRDefault="00505532">
            <w:r>
              <w:br/>
            </w:r>
            <w:r>
              <w:br/>
            </w:r>
            <w:r w:rsidR="00C154D8">
              <w:rPr>
                <w:b/>
                <w:bCs/>
                <w:color w:val="000000"/>
                <w:sz w:val="24"/>
                <w:szCs w:val="24"/>
              </w:rPr>
              <w:t>Without prejudice to the foregoing, t</w:t>
            </w:r>
            <w:r>
              <w:rPr>
                <w:b/>
                <w:bCs/>
                <w:color w:val="000000"/>
                <w:sz w:val="24"/>
                <w:szCs w:val="24"/>
              </w:rPr>
              <w:t xml:space="preserve">he Parties are Independent Controllers of </w:t>
            </w:r>
            <w:r w:rsidR="005E56FE">
              <w:rPr>
                <w:b/>
                <w:bCs/>
                <w:color w:val="000000"/>
                <w:sz w:val="24"/>
                <w:szCs w:val="24"/>
              </w:rPr>
              <w:t xml:space="preserve">limited, </w:t>
            </w:r>
            <w:r>
              <w:rPr>
                <w:b/>
                <w:bCs/>
                <w:color w:val="000000"/>
                <w:sz w:val="24"/>
                <w:szCs w:val="24"/>
              </w:rPr>
              <w:t>Personal Data</w:t>
            </w:r>
            <w:r w:rsidR="00C154D8">
              <w:rPr>
                <w:b/>
                <w:bCs/>
                <w:color w:val="000000"/>
                <w:sz w:val="24"/>
                <w:szCs w:val="24"/>
              </w:rPr>
              <w:t xml:space="preserve"> </w:t>
            </w:r>
            <w:r w:rsidR="005E56FE">
              <w:rPr>
                <w:b/>
                <w:bCs/>
                <w:color w:val="000000"/>
                <w:sz w:val="24"/>
                <w:szCs w:val="24"/>
              </w:rPr>
              <w:t>comprising incidental business contact information</w:t>
            </w:r>
            <w:r w:rsidR="00F1416E">
              <w:rPr>
                <w:b/>
                <w:bCs/>
                <w:color w:val="000000"/>
                <w:sz w:val="24"/>
                <w:szCs w:val="24"/>
              </w:rPr>
              <w:t xml:space="preserve"> (names and business email addresses)</w:t>
            </w:r>
            <w:r w:rsidR="005E56FE">
              <w:rPr>
                <w:b/>
                <w:bCs/>
                <w:color w:val="000000"/>
                <w:sz w:val="24"/>
                <w:szCs w:val="24"/>
              </w:rPr>
              <w:t xml:space="preserve">. </w:t>
            </w:r>
            <w:r>
              <w:br/>
            </w:r>
            <w:r w:rsidR="005E56FE">
              <w:rPr>
                <w:color w:val="000000"/>
                <w:sz w:val="24"/>
                <w:szCs w:val="24"/>
              </w:rPr>
              <w:t>In respect of such limited Personal Data, t</w:t>
            </w:r>
            <w:r>
              <w:rPr>
                <w:color w:val="000000"/>
                <w:sz w:val="24"/>
                <w:szCs w:val="24"/>
              </w:rPr>
              <w:t>he Parties acknowledge that they are Independent Controllers for the purposes of the Data Protection Legislation in respect of:</w:t>
            </w:r>
          </w:p>
          <w:p w14:paraId="61183743" w14:textId="77777777" w:rsidR="00086524" w:rsidRDefault="00505532" w:rsidP="004E7F75">
            <w:pPr>
              <w:pStyle w:val="ListParagraph"/>
              <w:numPr>
                <w:ilvl w:val="0"/>
                <w:numId w:val="43"/>
              </w:numPr>
            </w:pPr>
            <w:r>
              <w:rPr>
                <w:color w:val="000000"/>
                <w:sz w:val="24"/>
                <w:szCs w:val="24"/>
              </w:rPr>
              <w:t>Business contact details of Supplier Personnel for which the Supplier is the Controller,</w:t>
            </w:r>
          </w:p>
          <w:p w14:paraId="790CF55B" w14:textId="77777777" w:rsidR="00086524" w:rsidRDefault="00505532" w:rsidP="004E7F75">
            <w:pPr>
              <w:pStyle w:val="ListParagraph"/>
              <w:numPr>
                <w:ilvl w:val="0"/>
                <w:numId w:val="44"/>
              </w:numPr>
            </w:pPr>
            <w:r>
              <w:rPr>
                <w:color w:val="000000"/>
                <w:sz w:val="24"/>
                <w:szCs w:val="24"/>
              </w:rPr>
              <w:lastRenderedPageBreak/>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r>
              <w:br/>
            </w:r>
            <w:r>
              <w:br/>
            </w:r>
            <w:r>
              <w:rPr>
                <w:i/>
                <w:iCs/>
                <w:sz w:val="24"/>
                <w:szCs w:val="24"/>
              </w:rPr>
              <w:t xml:space="preserve"> </w:t>
            </w:r>
          </w:p>
        </w:tc>
      </w:tr>
      <w:tr w:rsidR="00086524" w14:paraId="74E7E9B8" w14:textId="77777777">
        <w:trPr>
          <w:trHeight w:val="1455"/>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4C712DC7" w14:textId="77777777" w:rsidR="00086524" w:rsidRDefault="00505532">
            <w:r>
              <w:rPr>
                <w:sz w:val="24"/>
                <w:szCs w:val="24"/>
              </w:rPr>
              <w:lastRenderedPageBreak/>
              <w:t>Duration of the Processing</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2CF60343" w14:textId="77777777" w:rsidR="00086524" w:rsidRDefault="00505532">
            <w:pPr>
              <w:rPr>
                <w:sz w:val="24"/>
                <w:szCs w:val="24"/>
              </w:rPr>
            </w:pPr>
            <w:r>
              <w:rPr>
                <w:sz w:val="24"/>
                <w:szCs w:val="24"/>
              </w:rPr>
              <w:t>Contract duration</w:t>
            </w:r>
          </w:p>
        </w:tc>
      </w:tr>
      <w:tr w:rsidR="00086524" w14:paraId="68591B7B" w14:textId="77777777">
        <w:trPr>
          <w:trHeight w:val="1515"/>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7FFE2383" w14:textId="77777777" w:rsidR="00086524" w:rsidRDefault="00505532">
            <w:r>
              <w:rPr>
                <w:sz w:val="24"/>
                <w:szCs w:val="24"/>
              </w:rPr>
              <w:t>Nature and purposes of the Processing</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53A5598A" w14:textId="77777777" w:rsidR="00AF5B5A" w:rsidRPr="00614DAC" w:rsidRDefault="00AF5B5A" w:rsidP="00614DAC">
            <w:pPr>
              <w:rPr>
                <w:sz w:val="24"/>
                <w:szCs w:val="24"/>
              </w:rPr>
            </w:pPr>
            <w:r w:rsidRPr="00614DAC">
              <w:rPr>
                <w:sz w:val="24"/>
                <w:szCs w:val="24"/>
              </w:rPr>
              <w:t>Processing of limited</w:t>
            </w:r>
            <w:r w:rsidR="00614DAC">
              <w:rPr>
                <w:sz w:val="24"/>
                <w:szCs w:val="24"/>
              </w:rPr>
              <w:t>,</w:t>
            </w:r>
            <w:r w:rsidRPr="00614DAC">
              <w:rPr>
                <w:sz w:val="24"/>
                <w:szCs w:val="24"/>
              </w:rPr>
              <w:t xml:space="preserve"> incidental business contact information </w:t>
            </w:r>
            <w:r w:rsidR="00774263" w:rsidRPr="00614DAC">
              <w:rPr>
                <w:sz w:val="24"/>
                <w:szCs w:val="24"/>
              </w:rPr>
              <w:t>to</w:t>
            </w:r>
            <w:r w:rsidRPr="00614DAC">
              <w:rPr>
                <w:sz w:val="24"/>
                <w:szCs w:val="24"/>
              </w:rPr>
              <w:t xml:space="preserve"> </w:t>
            </w:r>
            <w:r w:rsidR="00774263">
              <w:rPr>
                <w:sz w:val="24"/>
                <w:szCs w:val="24"/>
              </w:rPr>
              <w:t xml:space="preserve">execute the Contract and </w:t>
            </w:r>
            <w:r w:rsidRPr="00614DAC">
              <w:rPr>
                <w:sz w:val="24"/>
                <w:szCs w:val="24"/>
              </w:rPr>
              <w:t xml:space="preserve">provide the </w:t>
            </w:r>
            <w:r w:rsidR="00774263">
              <w:rPr>
                <w:sz w:val="24"/>
                <w:szCs w:val="24"/>
              </w:rPr>
              <w:t>Services</w:t>
            </w:r>
            <w:r w:rsidR="00614DAC" w:rsidRPr="00614DAC">
              <w:rPr>
                <w:sz w:val="24"/>
                <w:szCs w:val="24"/>
              </w:rPr>
              <w:t xml:space="preserve">. </w:t>
            </w:r>
          </w:p>
          <w:p w14:paraId="0968F434" w14:textId="77777777" w:rsidR="00AF5B5A" w:rsidRPr="00614DAC" w:rsidRDefault="00AF5B5A">
            <w:pPr>
              <w:spacing w:line="276" w:lineRule="auto"/>
              <w:rPr>
                <w:sz w:val="24"/>
                <w:szCs w:val="24"/>
                <w:shd w:val="clear" w:color="auto" w:fill="FFFF00"/>
              </w:rPr>
            </w:pPr>
          </w:p>
          <w:p w14:paraId="1A6D260A" w14:textId="77777777" w:rsidR="00086524" w:rsidRDefault="00086524">
            <w:pPr>
              <w:rPr>
                <w:i/>
                <w:iCs/>
                <w:sz w:val="24"/>
                <w:szCs w:val="24"/>
                <w:shd w:val="clear" w:color="auto" w:fill="FFFF00"/>
              </w:rPr>
            </w:pPr>
          </w:p>
        </w:tc>
      </w:tr>
      <w:tr w:rsidR="00086524" w14:paraId="2BCA6886" w14:textId="77777777">
        <w:trPr>
          <w:trHeight w:val="1395"/>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D803352" w14:textId="77777777" w:rsidR="00086524" w:rsidRDefault="00505532">
            <w:r>
              <w:rPr>
                <w:sz w:val="24"/>
                <w:szCs w:val="24"/>
              </w:rPr>
              <w:t>Type of Personal Data</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7A3DB15E" w14:textId="77777777" w:rsidR="00086524" w:rsidRDefault="00505532">
            <w:pPr>
              <w:rPr>
                <w:sz w:val="24"/>
                <w:szCs w:val="24"/>
              </w:rPr>
            </w:pPr>
            <w:r>
              <w:rPr>
                <w:sz w:val="24"/>
                <w:szCs w:val="24"/>
              </w:rPr>
              <w:t>Names, email addresses</w:t>
            </w:r>
          </w:p>
        </w:tc>
      </w:tr>
      <w:tr w:rsidR="00086524" w14:paraId="4D7F1A59" w14:textId="77777777">
        <w:trPr>
          <w:trHeight w:val="1560"/>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F189C72" w14:textId="77777777" w:rsidR="00086524" w:rsidRDefault="00505532">
            <w:r>
              <w:rPr>
                <w:sz w:val="24"/>
                <w:szCs w:val="24"/>
              </w:rPr>
              <w:t>Categories of Data Subject</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E368AFE" w14:textId="77777777" w:rsidR="00086524" w:rsidRDefault="00505532">
            <w:pPr>
              <w:rPr>
                <w:sz w:val="24"/>
                <w:szCs w:val="24"/>
              </w:rPr>
            </w:pPr>
            <w:r>
              <w:rPr>
                <w:sz w:val="24"/>
                <w:szCs w:val="24"/>
              </w:rPr>
              <w:t>Staff (including volunteers,</w:t>
            </w:r>
            <w:r w:rsidR="00FA4905">
              <w:rPr>
                <w:sz w:val="24"/>
                <w:szCs w:val="24"/>
              </w:rPr>
              <w:t xml:space="preserve"> subcontrators,</w:t>
            </w:r>
            <w:r>
              <w:rPr>
                <w:sz w:val="24"/>
                <w:szCs w:val="24"/>
              </w:rPr>
              <w:t xml:space="preserve"> agents, and temporary workers)</w:t>
            </w:r>
          </w:p>
        </w:tc>
      </w:tr>
      <w:tr w:rsidR="00086524" w14:paraId="386CB5A2" w14:textId="77777777">
        <w:trPr>
          <w:trHeight w:val="1665"/>
        </w:trPr>
        <w:tc>
          <w:tcPr>
            <w:tcW w:w="2107"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2022ADA3" w14:textId="77777777" w:rsidR="00086524" w:rsidRDefault="00505532">
            <w:pPr>
              <w:spacing w:line="276" w:lineRule="auto"/>
            </w:pPr>
            <w:r>
              <w:rPr>
                <w:sz w:val="24"/>
                <w:szCs w:val="24"/>
              </w:rPr>
              <w:lastRenderedPageBreak/>
              <w:t>Plan for return and destruction of the data once the Processing is complete</w:t>
            </w:r>
          </w:p>
          <w:p w14:paraId="6D6C0FDE" w14:textId="77777777" w:rsidR="00086524" w:rsidRDefault="00505532">
            <w:r>
              <w:rPr>
                <w:sz w:val="24"/>
                <w:szCs w:val="24"/>
              </w:rPr>
              <w:t>UNLESS requirement under Union or Member State law to preserve that type of data</w:t>
            </w:r>
          </w:p>
        </w:tc>
        <w:tc>
          <w:tcPr>
            <w:tcW w:w="6908"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5A9A6B1" w14:textId="77777777" w:rsidR="00086524" w:rsidRDefault="00505532">
            <w:pPr>
              <w:rPr>
                <w:sz w:val="24"/>
                <w:szCs w:val="24"/>
              </w:rPr>
            </w:pPr>
            <w:r>
              <w:rPr>
                <w:sz w:val="24"/>
                <w:szCs w:val="24"/>
              </w:rPr>
              <w:t>Data to be destroyed following end of contract</w:t>
            </w:r>
          </w:p>
        </w:tc>
      </w:tr>
    </w:tbl>
    <w:p w14:paraId="3D80DFD1" w14:textId="77777777" w:rsidR="00086524" w:rsidRDefault="00505532">
      <w:pPr>
        <w:spacing w:line="276" w:lineRule="auto"/>
      </w:pPr>
      <w:r>
        <w:rPr>
          <w:b/>
          <w:bCs/>
          <w:sz w:val="24"/>
          <w:szCs w:val="24"/>
        </w:rPr>
        <w:t xml:space="preserve"> </w:t>
      </w:r>
    </w:p>
    <w:p w14:paraId="14173835" w14:textId="77777777" w:rsidR="00086524" w:rsidRDefault="00505532">
      <w:pPr>
        <w:spacing w:line="276" w:lineRule="auto"/>
      </w:pPr>
      <w:r>
        <w:rPr>
          <w:b/>
          <w:bCs/>
          <w:sz w:val="24"/>
          <w:szCs w:val="24"/>
        </w:rPr>
        <w:t xml:space="preserve"> </w:t>
      </w:r>
    </w:p>
    <w:p w14:paraId="59D41694" w14:textId="77777777" w:rsidR="00086524" w:rsidRDefault="00086524"/>
    <w:p w14:paraId="387316FD" w14:textId="77777777" w:rsidR="00086524" w:rsidRDefault="00086524">
      <w:pPr>
        <w:pageBreakBefore/>
      </w:pPr>
    </w:p>
    <w:p w14:paraId="3245BEFA" w14:textId="77777777" w:rsidR="00086524" w:rsidRDefault="00505532">
      <w:pPr>
        <w:pStyle w:val="Heading1"/>
      </w:pPr>
      <w:r>
        <w:rPr>
          <w:sz w:val="36"/>
          <w:szCs w:val="36"/>
        </w:rPr>
        <w:t>Call-Off Schedule 1 (Transparency Reports)</w:t>
      </w:r>
    </w:p>
    <w:p w14:paraId="38BC5935" w14:textId="77777777" w:rsidR="00086524" w:rsidRDefault="00505532">
      <w:pPr>
        <w:ind w:left="360" w:hanging="360"/>
      </w:pPr>
      <w:r>
        <w:rPr>
          <w:color w:val="000000"/>
          <w:sz w:val="24"/>
          <w:szCs w:val="24"/>
        </w:rPr>
        <w:t>1.1 The Supplier recognises that the Buyer is subject to PPN 01/17 (Updates to transparency principles v1.1 (</w:t>
      </w:r>
      <w:hyperlink r:id="rId12" w:history="1">
        <w:r>
          <w:rPr>
            <w:rStyle w:val="Hyperlink"/>
            <w:sz w:val="24"/>
            <w:szCs w:val="24"/>
          </w:rPr>
          <w:t>https://www.gov.uk/government/publications/procurement-policy-note-0117-update-to-transparency-principles</w:t>
        </w:r>
      </w:hyperlink>
      <w:r>
        <w:rPr>
          <w:color w:val="000000"/>
          <w:sz w:val="24"/>
          <w:szCs w:val="24"/>
        </w:rPr>
        <w:t>). The Supplier shall comply with the provisions of this Schedule in order to assist the Buyer with its compliance with its obligations under that PPN.</w:t>
      </w:r>
    </w:p>
    <w:p w14:paraId="2CB71EAC" w14:textId="77777777" w:rsidR="00086524" w:rsidRDefault="00505532">
      <w:pPr>
        <w:ind w:left="720" w:hanging="720"/>
      </w:pPr>
      <w:r>
        <w:rPr>
          <w:color w:val="000000"/>
          <w:sz w:val="24"/>
          <w:szCs w:val="24"/>
        </w:rPr>
        <w:t xml:space="preserve"> </w:t>
      </w:r>
    </w:p>
    <w:p w14:paraId="08206CDA" w14:textId="77777777" w:rsidR="00086524" w:rsidRDefault="00505532">
      <w:pPr>
        <w:ind w:left="360" w:hanging="360"/>
      </w:pPr>
      <w:r>
        <w:rPr>
          <w:color w:val="000000"/>
          <w:sz w:val="24"/>
          <w:szCs w:val="24"/>
        </w:rPr>
        <w:t>1.2</w:t>
      </w:r>
      <w:r>
        <w:tab/>
      </w:r>
      <w:r>
        <w:rPr>
          <w:color w:val="000000"/>
          <w:sz w:val="24"/>
          <w:szCs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EFC9BCB" w14:textId="77777777" w:rsidR="00086524" w:rsidRDefault="00505532">
      <w:r>
        <w:rPr>
          <w:color w:val="000000"/>
          <w:sz w:val="24"/>
          <w:szCs w:val="24"/>
        </w:rPr>
        <w:t xml:space="preserve"> </w:t>
      </w:r>
    </w:p>
    <w:p w14:paraId="1BF1A838" w14:textId="77777777" w:rsidR="00086524" w:rsidRDefault="00505532">
      <w:pPr>
        <w:ind w:left="360" w:hanging="360"/>
      </w:pPr>
      <w:r>
        <w:rPr>
          <w:color w:val="000000"/>
          <w:sz w:val="24"/>
          <w:szCs w:val="24"/>
        </w:rPr>
        <w:t>1.3 If the Buyer rejects any proposed Transparency Report submitted by the Supplier, the Supplier shall submit a revised version of the relevant report for further Approval within five (5) Working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0CF2E48" w14:textId="77777777" w:rsidR="00086524" w:rsidRDefault="00505532">
      <w:pPr>
        <w:ind w:left="720" w:hanging="720"/>
      </w:pPr>
      <w:r>
        <w:rPr>
          <w:color w:val="000000"/>
          <w:sz w:val="24"/>
          <w:szCs w:val="24"/>
        </w:rPr>
        <w:t xml:space="preserve"> </w:t>
      </w:r>
    </w:p>
    <w:p w14:paraId="472F5400" w14:textId="77777777" w:rsidR="00086524" w:rsidRDefault="00505532">
      <w:pPr>
        <w:ind w:left="360" w:hanging="360"/>
      </w:pPr>
      <w:r>
        <w:rPr>
          <w:color w:val="000000"/>
          <w:sz w:val="24"/>
          <w:szCs w:val="24"/>
        </w:rPr>
        <w:t>1.4 The Supplier shall provide accurate and up-to-date versions of each Transparency Report to the Buyer at the frequency referred to in the Annex of this Schedule.</w:t>
      </w:r>
    </w:p>
    <w:p w14:paraId="7DB667A7" w14:textId="77777777" w:rsidR="00086524" w:rsidRDefault="00505532">
      <w:pPr>
        <w:spacing w:line="276" w:lineRule="auto"/>
      </w:pPr>
      <w:r>
        <w:rPr>
          <w:color w:val="000000"/>
          <w:sz w:val="24"/>
          <w:szCs w:val="24"/>
        </w:rPr>
        <w:t xml:space="preserve"> </w:t>
      </w:r>
    </w:p>
    <w:p w14:paraId="59B361D6" w14:textId="77777777" w:rsidR="00086524" w:rsidRDefault="00505532">
      <w:r>
        <w:rPr>
          <w:color w:val="000000"/>
          <w:sz w:val="24"/>
          <w:szCs w:val="24"/>
        </w:rPr>
        <w:t xml:space="preserve"> </w:t>
      </w:r>
    </w:p>
    <w:p w14:paraId="51BD256F" w14:textId="77777777" w:rsidR="00086524" w:rsidRDefault="00505532">
      <w:r>
        <w:rPr>
          <w:color w:val="000000"/>
          <w:sz w:val="24"/>
          <w:szCs w:val="24"/>
        </w:rPr>
        <w:t xml:space="preserve"> </w:t>
      </w:r>
    </w:p>
    <w:p w14:paraId="6051F33B" w14:textId="77777777" w:rsidR="00086524" w:rsidRDefault="00505532">
      <w:pPr>
        <w:pStyle w:val="Heading1"/>
      </w:pPr>
      <w:r>
        <w:rPr>
          <w:sz w:val="36"/>
          <w:szCs w:val="36"/>
        </w:rPr>
        <w:t>Annex A: List of Transparency Reports</w:t>
      </w:r>
    </w:p>
    <w:tbl>
      <w:tblPr>
        <w:tblW w:w="9000" w:type="dxa"/>
        <w:tblLayout w:type="fixed"/>
        <w:tblCellMar>
          <w:left w:w="10" w:type="dxa"/>
          <w:right w:w="10" w:type="dxa"/>
        </w:tblCellMar>
        <w:tblLook w:val="04A0" w:firstRow="1" w:lastRow="0" w:firstColumn="1" w:lastColumn="0" w:noHBand="0" w:noVBand="1"/>
      </w:tblPr>
      <w:tblGrid>
        <w:gridCol w:w="1650"/>
        <w:gridCol w:w="2850"/>
        <w:gridCol w:w="2250"/>
        <w:gridCol w:w="2250"/>
      </w:tblGrid>
      <w:tr w:rsidR="00086524" w14:paraId="7846884E" w14:textId="77777777">
        <w:trPr>
          <w:trHeight w:val="120"/>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42ED0B74" w14:textId="77777777" w:rsidR="00086524" w:rsidRDefault="00505532">
            <w:r>
              <w:rPr>
                <w:b/>
                <w:bCs/>
                <w:color w:val="000000"/>
                <w:sz w:val="24"/>
                <w:szCs w:val="24"/>
              </w:rPr>
              <w:t>Title</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1ADD45FF" w14:textId="77777777" w:rsidR="00086524" w:rsidRDefault="00505532">
            <w:r>
              <w:rPr>
                <w:b/>
                <w:bCs/>
                <w:color w:val="000000"/>
                <w:sz w:val="24"/>
                <w:szCs w:val="24"/>
              </w:rPr>
              <w:t>Content</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5D30DD8" w14:textId="77777777" w:rsidR="00086524" w:rsidRDefault="00505532">
            <w:r>
              <w:rPr>
                <w:b/>
                <w:bCs/>
                <w:color w:val="000000"/>
                <w:sz w:val="24"/>
                <w:szCs w:val="24"/>
              </w:rPr>
              <w:t>Format</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7CC6F8DF" w14:textId="77777777" w:rsidR="00086524" w:rsidRDefault="00505532">
            <w:r>
              <w:rPr>
                <w:b/>
                <w:bCs/>
                <w:color w:val="000000"/>
                <w:sz w:val="24"/>
                <w:szCs w:val="24"/>
              </w:rPr>
              <w:t>Frequency</w:t>
            </w:r>
          </w:p>
        </w:tc>
      </w:tr>
      <w:tr w:rsidR="00086524" w14:paraId="185BDBC1" w14:textId="77777777">
        <w:trPr>
          <w:trHeight w:val="210"/>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44E81DEF" w14:textId="77777777" w:rsidR="00086524" w:rsidRDefault="00505532">
            <w:pPr>
              <w:pStyle w:val="Standard"/>
              <w:spacing w:line="240" w:lineRule="auto"/>
              <w:rPr>
                <w:color w:val="000000"/>
                <w:sz w:val="24"/>
                <w:szCs w:val="24"/>
              </w:rPr>
            </w:pPr>
            <w:r>
              <w:rPr>
                <w:color w:val="000000"/>
                <w:sz w:val="24"/>
                <w:szCs w:val="24"/>
              </w:rPr>
              <w:t xml:space="preserve">Performance management / Key Performance </w:t>
            </w:r>
            <w:r>
              <w:rPr>
                <w:color w:val="000000"/>
                <w:sz w:val="24"/>
                <w:szCs w:val="24"/>
              </w:rPr>
              <w:lastRenderedPageBreak/>
              <w:t>Indicators (KPI)</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17D12E92" w14:textId="77777777" w:rsidR="00086524" w:rsidRDefault="00505532">
            <w:pPr>
              <w:pStyle w:val="Standard"/>
              <w:spacing w:line="240" w:lineRule="auto"/>
              <w:rPr>
                <w:color w:val="000000"/>
                <w:sz w:val="24"/>
                <w:szCs w:val="24"/>
              </w:rPr>
            </w:pPr>
            <w:r>
              <w:rPr>
                <w:color w:val="000000"/>
                <w:sz w:val="24"/>
                <w:szCs w:val="24"/>
              </w:rPr>
              <w:lastRenderedPageBreak/>
              <w:t xml:space="preserve">Performance against KPIs; targets (agreed with Buyer); performance rating </w:t>
            </w:r>
            <w:r>
              <w:rPr>
                <w:color w:val="000000"/>
                <w:sz w:val="24"/>
                <w:szCs w:val="24"/>
              </w:rPr>
              <w:lastRenderedPageBreak/>
              <w:t>against target (agreed with Buyer); Rationale for where KPI not met</w:t>
            </w:r>
          </w:p>
          <w:p w14:paraId="4EF45B39" w14:textId="77777777" w:rsidR="00086524" w:rsidRDefault="00086524">
            <w:pPr>
              <w:widowControl w:val="0"/>
              <w:rPr>
                <w:color w:val="000000"/>
                <w:sz w:val="24"/>
                <w:szCs w:val="24"/>
              </w:rPr>
            </w:pPr>
          </w:p>
          <w:p w14:paraId="0F5C7ECA" w14:textId="77777777" w:rsidR="00086524" w:rsidRDefault="00505532">
            <w:pPr>
              <w:pStyle w:val="Standard"/>
              <w:spacing w:line="240" w:lineRule="auto"/>
              <w:rPr>
                <w:color w:val="000000"/>
                <w:sz w:val="24"/>
                <w:szCs w:val="24"/>
              </w:rPr>
            </w:pPr>
            <w:r>
              <w:rPr>
                <w:color w:val="000000"/>
                <w:sz w:val="24"/>
                <w:szCs w:val="24"/>
              </w:rPr>
              <w:t>Performance against main KPIs and social value will be published in line with Cabinet Office transparency obligations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A78C021" w14:textId="77777777" w:rsidR="00086524" w:rsidRDefault="00505532">
            <w:pPr>
              <w:pStyle w:val="Standard"/>
              <w:spacing w:line="240" w:lineRule="auto"/>
              <w:rPr>
                <w:color w:val="000000"/>
                <w:sz w:val="24"/>
                <w:szCs w:val="24"/>
              </w:rPr>
            </w:pPr>
            <w:r>
              <w:rPr>
                <w:color w:val="000000"/>
                <w:sz w:val="24"/>
                <w:szCs w:val="24"/>
              </w:rPr>
              <w:lastRenderedPageBreak/>
              <w:t xml:space="preserve">To be agreed with Contract Manager as part of regular contract </w:t>
            </w:r>
            <w:r>
              <w:rPr>
                <w:color w:val="000000"/>
                <w:sz w:val="24"/>
                <w:szCs w:val="24"/>
              </w:rPr>
              <w:lastRenderedPageBreak/>
              <w:t>management meetings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56FAD65" w14:textId="77777777" w:rsidR="00086524" w:rsidRDefault="00505532">
            <w:pPr>
              <w:pStyle w:val="Standard"/>
              <w:spacing w:line="240" w:lineRule="auto"/>
              <w:rPr>
                <w:color w:val="000000"/>
                <w:sz w:val="24"/>
                <w:szCs w:val="24"/>
              </w:rPr>
            </w:pPr>
            <w:r>
              <w:rPr>
                <w:color w:val="000000"/>
                <w:sz w:val="24"/>
                <w:szCs w:val="24"/>
              </w:rPr>
              <w:lastRenderedPageBreak/>
              <w:t>Quarterly</w:t>
            </w:r>
          </w:p>
        </w:tc>
      </w:tr>
    </w:tbl>
    <w:p w14:paraId="170A2959" w14:textId="77777777" w:rsidR="00086524" w:rsidRDefault="00086524"/>
    <w:p w14:paraId="7BE0F194" w14:textId="77777777" w:rsidR="00086524" w:rsidRDefault="00086524">
      <w:pPr>
        <w:tabs>
          <w:tab w:val="left" w:pos="1251"/>
        </w:tabs>
        <w:rPr>
          <w:rFonts w:ascii="Calibri" w:eastAsia="Calibri" w:hAnsi="Calibri" w:cs="Calibri"/>
        </w:rPr>
      </w:pPr>
    </w:p>
    <w:p w14:paraId="7FA0A815" w14:textId="77777777" w:rsidR="00086524" w:rsidRDefault="00086524">
      <w:pPr>
        <w:pageBreakBefore/>
      </w:pPr>
    </w:p>
    <w:p w14:paraId="515D2E6E" w14:textId="77777777" w:rsidR="00086524" w:rsidRDefault="00086524">
      <w:pPr>
        <w:rPr>
          <w:b/>
          <w:bCs/>
          <w:sz w:val="36"/>
          <w:szCs w:val="36"/>
        </w:rPr>
      </w:pPr>
    </w:p>
    <w:p w14:paraId="7ECB1516" w14:textId="77777777" w:rsidR="00086524" w:rsidRDefault="00505532">
      <w:pPr>
        <w:pStyle w:val="Heading1"/>
      </w:pPr>
      <w:r>
        <w:rPr>
          <w:sz w:val="36"/>
          <w:szCs w:val="36"/>
        </w:rPr>
        <w:t>Call-Off Schedule 10 (Exit Management)</w:t>
      </w:r>
    </w:p>
    <w:p w14:paraId="4FF4F91C" w14:textId="77777777" w:rsidR="00086524" w:rsidRDefault="00505532" w:rsidP="004E7F75">
      <w:pPr>
        <w:pStyle w:val="ListParagraph"/>
        <w:numPr>
          <w:ilvl w:val="0"/>
          <w:numId w:val="45"/>
        </w:numPr>
        <w:rPr>
          <w:b/>
          <w:bCs/>
          <w:color w:val="000000"/>
          <w:sz w:val="24"/>
          <w:szCs w:val="24"/>
        </w:rPr>
      </w:pPr>
      <w:r>
        <w:rPr>
          <w:b/>
          <w:bCs/>
          <w:color w:val="000000"/>
          <w:sz w:val="24"/>
          <w:szCs w:val="24"/>
        </w:rPr>
        <w:t>Definitions</w:t>
      </w:r>
    </w:p>
    <w:p w14:paraId="0405746D" w14:textId="77777777" w:rsidR="00086524" w:rsidRDefault="00505532" w:rsidP="004E7F75">
      <w:pPr>
        <w:pStyle w:val="ListParagraph"/>
        <w:numPr>
          <w:ilvl w:val="1"/>
          <w:numId w:val="46"/>
        </w:numPr>
        <w:rPr>
          <w:color w:val="000000"/>
          <w:sz w:val="24"/>
          <w:szCs w:val="24"/>
        </w:rPr>
      </w:pPr>
      <w:r>
        <w:rPr>
          <w:color w:val="000000"/>
          <w:sz w:val="24"/>
          <w:szCs w:val="24"/>
        </w:rPr>
        <w:t>In this Schedule, the following words shall have the following meanings and they shall supplement Joint Schedule 1 (Definitions):</w:t>
      </w:r>
    </w:p>
    <w:tbl>
      <w:tblPr>
        <w:tblW w:w="7980" w:type="dxa"/>
        <w:tblInd w:w="1005" w:type="dxa"/>
        <w:tblLayout w:type="fixed"/>
        <w:tblCellMar>
          <w:left w:w="10" w:type="dxa"/>
          <w:right w:w="10" w:type="dxa"/>
        </w:tblCellMar>
        <w:tblLook w:val="04A0" w:firstRow="1" w:lastRow="0" w:firstColumn="1" w:lastColumn="0" w:noHBand="0" w:noVBand="1"/>
      </w:tblPr>
      <w:tblGrid>
        <w:gridCol w:w="3060"/>
        <w:gridCol w:w="4920"/>
      </w:tblGrid>
      <w:tr w:rsidR="00086524" w14:paraId="06777699"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050377D" w14:textId="77777777" w:rsidR="00086524" w:rsidRDefault="00505532">
            <w:r>
              <w:rPr>
                <w:b/>
                <w:bCs/>
                <w:color w:val="000000"/>
                <w:sz w:val="24"/>
                <w:szCs w:val="24"/>
              </w:rPr>
              <w:t>"Exclusive Assets"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06D919A" w14:textId="77777777" w:rsidR="00086524" w:rsidRDefault="00505532" w:rsidP="004E7F75">
            <w:pPr>
              <w:pStyle w:val="ListParagraph"/>
              <w:numPr>
                <w:ilvl w:val="0"/>
                <w:numId w:val="47"/>
              </w:numPr>
            </w:pPr>
            <w:r>
              <w:rPr>
                <w:color w:val="000000"/>
                <w:sz w:val="24"/>
                <w:szCs w:val="24"/>
              </w:rPr>
              <w:t xml:space="preserve">Supplier Assets used exclusively by the </w:t>
            </w:r>
            <w:r w:rsidRPr="005437CC">
              <w:rPr>
                <w:color w:val="000000"/>
                <w:sz w:val="24"/>
                <w:szCs w:val="24"/>
              </w:rPr>
              <w:t xml:space="preserve">Supplier </w:t>
            </w:r>
            <w:r w:rsidRPr="0056095E">
              <w:rPr>
                <w:color w:val="000000"/>
                <w:sz w:val="24"/>
                <w:szCs w:val="24"/>
              </w:rPr>
              <w:t>or a Key Subcontractor</w:t>
            </w:r>
            <w:r>
              <w:rPr>
                <w:color w:val="000000"/>
                <w:sz w:val="24"/>
                <w:szCs w:val="24"/>
              </w:rPr>
              <w:t xml:space="preserve"> in the provision of the Deliverables;</w:t>
            </w:r>
          </w:p>
        </w:tc>
      </w:tr>
      <w:tr w:rsidR="00086524" w14:paraId="2FD905BC"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00D8129" w14:textId="77777777" w:rsidR="00086524" w:rsidRDefault="00505532">
            <w:r>
              <w:rPr>
                <w:b/>
                <w:bCs/>
                <w:color w:val="000000"/>
                <w:sz w:val="24"/>
                <w:szCs w:val="24"/>
              </w:rPr>
              <w:t>"Exit Information"</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120BC00" w14:textId="77777777" w:rsidR="00086524" w:rsidRDefault="00505532" w:rsidP="004E7F75">
            <w:pPr>
              <w:pStyle w:val="ListParagraph"/>
              <w:numPr>
                <w:ilvl w:val="0"/>
                <w:numId w:val="48"/>
              </w:numPr>
              <w:rPr>
                <w:color w:val="000000"/>
                <w:sz w:val="24"/>
                <w:szCs w:val="24"/>
              </w:rPr>
            </w:pPr>
            <w:r>
              <w:rPr>
                <w:color w:val="000000"/>
                <w:sz w:val="24"/>
                <w:szCs w:val="24"/>
              </w:rPr>
              <w:t>has the meaning given to it in Paragraph 3.1 of this Schedule;</w:t>
            </w:r>
          </w:p>
        </w:tc>
      </w:tr>
      <w:tr w:rsidR="00086524" w14:paraId="69F3B1E9"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3BDC232" w14:textId="77777777" w:rsidR="00086524" w:rsidRDefault="00505532">
            <w:r>
              <w:rPr>
                <w:b/>
                <w:bCs/>
                <w:color w:val="000000"/>
                <w:sz w:val="24"/>
                <w:szCs w:val="24"/>
              </w:rPr>
              <w:t>"Exit Manager"</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1CFBF89" w14:textId="77777777" w:rsidR="00086524" w:rsidRDefault="00505532" w:rsidP="004E7F75">
            <w:pPr>
              <w:pStyle w:val="ListParagraph"/>
              <w:numPr>
                <w:ilvl w:val="0"/>
                <w:numId w:val="48"/>
              </w:numPr>
              <w:rPr>
                <w:color w:val="000000"/>
                <w:sz w:val="24"/>
                <w:szCs w:val="24"/>
              </w:rPr>
            </w:pPr>
            <w:r>
              <w:rPr>
                <w:color w:val="000000"/>
                <w:sz w:val="24"/>
                <w:szCs w:val="24"/>
              </w:rPr>
              <w:t>the person appointed by each Party to manage their respective obligations under this Schedule;</w:t>
            </w:r>
          </w:p>
        </w:tc>
      </w:tr>
      <w:tr w:rsidR="00086524" w14:paraId="3F3F37FE"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4FD369C" w14:textId="77777777" w:rsidR="00086524" w:rsidRDefault="00505532">
            <w:r>
              <w:rPr>
                <w:b/>
                <w:bCs/>
                <w:color w:val="000000"/>
                <w:sz w:val="24"/>
                <w:szCs w:val="24"/>
              </w:rPr>
              <w:t>“Exit Plan”</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124E3AD" w14:textId="77777777" w:rsidR="00086524" w:rsidRDefault="00505532" w:rsidP="004E7F75">
            <w:pPr>
              <w:pStyle w:val="ListParagraph"/>
              <w:numPr>
                <w:ilvl w:val="0"/>
                <w:numId w:val="48"/>
              </w:numPr>
              <w:rPr>
                <w:color w:val="000000"/>
                <w:sz w:val="24"/>
                <w:szCs w:val="24"/>
              </w:rPr>
            </w:pPr>
            <w:r>
              <w:rPr>
                <w:color w:val="000000"/>
                <w:sz w:val="24"/>
                <w:szCs w:val="24"/>
              </w:rPr>
              <w:t>the plan produced and updated by the Supplier during the Initial Period in accordance with Paragraph 4 of this Schedule;</w:t>
            </w:r>
          </w:p>
        </w:tc>
      </w:tr>
      <w:tr w:rsidR="00086524" w14:paraId="180320B5"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753E46F" w14:textId="77777777" w:rsidR="00086524" w:rsidRDefault="00505532">
            <w:r>
              <w:rPr>
                <w:b/>
                <w:bCs/>
                <w:color w:val="000000"/>
                <w:sz w:val="24"/>
                <w:szCs w:val="24"/>
              </w:rPr>
              <w:t>"Net Book Value"</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86F7C5E" w14:textId="77777777" w:rsidR="00086524" w:rsidRDefault="00505532" w:rsidP="004E7F75">
            <w:pPr>
              <w:pStyle w:val="ListParagraph"/>
              <w:numPr>
                <w:ilvl w:val="0"/>
                <w:numId w:val="48"/>
              </w:numPr>
              <w:rPr>
                <w:color w:val="000000"/>
                <w:sz w:val="24"/>
                <w:szCs w:val="24"/>
              </w:rPr>
            </w:pPr>
            <w:r>
              <w:rPr>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086524" w14:paraId="00B252E7"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B0A6B36" w14:textId="77777777" w:rsidR="00086524" w:rsidRDefault="00505532">
            <w:r>
              <w:rPr>
                <w:b/>
                <w:bCs/>
                <w:color w:val="000000"/>
                <w:sz w:val="24"/>
                <w:szCs w:val="24"/>
              </w:rPr>
              <w:t>"Non-Exclusive Assets"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9BFDDF1" w14:textId="77777777" w:rsidR="00086524" w:rsidRDefault="5202975D" w:rsidP="00571C2A">
            <w:pPr>
              <w:pStyle w:val="ListParagraph"/>
              <w:numPr>
                <w:ilvl w:val="0"/>
                <w:numId w:val="48"/>
              </w:numPr>
            </w:pPr>
            <w:r>
              <w:rPr>
                <w:color w:val="000000"/>
                <w:sz w:val="24"/>
                <w:szCs w:val="24"/>
              </w:rPr>
              <w:t>those Supplier Assets used by the Supplier o</w:t>
            </w:r>
            <w:r w:rsidRPr="024CBD71">
              <w:rPr>
                <w:color w:val="000000" w:themeColor="text2"/>
                <w:sz w:val="24"/>
                <w:szCs w:val="24"/>
              </w:rPr>
              <w:t xml:space="preserve">r a Key Subcontractor in </w:t>
            </w:r>
            <w:r w:rsidRPr="024CBD71">
              <w:rPr>
                <w:color w:val="000000" w:themeColor="text2"/>
                <w:sz w:val="24"/>
                <w:szCs w:val="24"/>
              </w:rPr>
              <w:lastRenderedPageBreak/>
              <w:t>connection with the Deliverables but which are also used by the Supplier or Key Subcontractor for other purposes;</w:t>
            </w:r>
          </w:p>
        </w:tc>
      </w:tr>
      <w:tr w:rsidR="00086524" w14:paraId="0D040B1B"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4230E0E" w14:textId="77777777" w:rsidR="00086524" w:rsidRDefault="00505532">
            <w:r>
              <w:rPr>
                <w:b/>
                <w:bCs/>
                <w:color w:val="000000"/>
                <w:sz w:val="24"/>
                <w:szCs w:val="24"/>
              </w:rPr>
              <w:lastRenderedPageBreak/>
              <w:t>"Registers"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FDF1A62" w14:textId="77777777" w:rsidR="00086524" w:rsidRDefault="00505532" w:rsidP="00571C2A">
            <w:pPr>
              <w:pStyle w:val="ListParagraph"/>
              <w:numPr>
                <w:ilvl w:val="0"/>
                <w:numId w:val="48"/>
              </w:numPr>
              <w:rPr>
                <w:color w:val="000000"/>
                <w:sz w:val="24"/>
                <w:szCs w:val="24"/>
              </w:rPr>
            </w:pPr>
            <w:r>
              <w:rPr>
                <w:color w:val="000000"/>
                <w:sz w:val="24"/>
                <w:szCs w:val="24"/>
              </w:rPr>
              <w:t>the register and configuration database referred to in Paragraph 2.2 of this Schedule;</w:t>
            </w:r>
          </w:p>
        </w:tc>
      </w:tr>
      <w:tr w:rsidR="00086524" w14:paraId="6F21E755"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F2AB4B1" w14:textId="77777777" w:rsidR="00086524" w:rsidRDefault="00505532">
            <w:r>
              <w:rPr>
                <w:b/>
                <w:bCs/>
                <w:color w:val="000000"/>
                <w:sz w:val="24"/>
                <w:szCs w:val="24"/>
              </w:rPr>
              <w:t>"Replacement Goods"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462D8BF" w14:textId="77777777" w:rsidR="00086524" w:rsidRDefault="00505532" w:rsidP="00571C2A">
            <w:pPr>
              <w:pStyle w:val="ListParagraph"/>
              <w:numPr>
                <w:ilvl w:val="0"/>
                <w:numId w:val="48"/>
              </w:numPr>
              <w:rPr>
                <w:color w:val="000000"/>
                <w:sz w:val="24"/>
                <w:szCs w:val="24"/>
              </w:rPr>
            </w:pPr>
            <w:r>
              <w:rPr>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086524" w14:paraId="5DC6A6B6"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2B4A0D1" w14:textId="77777777" w:rsidR="00086524" w:rsidRDefault="00505532">
            <w:r>
              <w:rPr>
                <w:b/>
                <w:bCs/>
                <w:color w:val="000000"/>
                <w:sz w:val="24"/>
                <w:szCs w:val="24"/>
              </w:rPr>
              <w:t>"Replacement Services"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68A2BFE" w14:textId="77777777" w:rsidR="00086524" w:rsidRDefault="00505532" w:rsidP="00571C2A">
            <w:pPr>
              <w:pStyle w:val="ListParagraph"/>
              <w:numPr>
                <w:ilvl w:val="0"/>
                <w:numId w:val="48"/>
              </w:numPr>
              <w:rPr>
                <w:color w:val="000000"/>
                <w:sz w:val="24"/>
                <w:szCs w:val="24"/>
              </w:rPr>
            </w:pPr>
            <w:r>
              <w:rPr>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086524" w14:paraId="7A444DB1"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8F67321" w14:textId="77777777" w:rsidR="00086524" w:rsidRDefault="00505532">
            <w:r>
              <w:rPr>
                <w:b/>
                <w:bCs/>
                <w:color w:val="000000"/>
                <w:sz w:val="24"/>
                <w:szCs w:val="24"/>
              </w:rPr>
              <w:t>"Termination Assistance"</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1AB78C1" w14:textId="77777777" w:rsidR="00086524" w:rsidRDefault="00505532" w:rsidP="00571C2A">
            <w:pPr>
              <w:pStyle w:val="ListParagraph"/>
              <w:numPr>
                <w:ilvl w:val="0"/>
                <w:numId w:val="48"/>
              </w:numPr>
              <w:rPr>
                <w:color w:val="000000"/>
                <w:sz w:val="24"/>
                <w:szCs w:val="24"/>
              </w:rPr>
            </w:pPr>
            <w:r>
              <w:rPr>
                <w:color w:val="000000"/>
                <w:sz w:val="24"/>
                <w:szCs w:val="24"/>
              </w:rPr>
              <w:t>the activities to be performed by the Supplier pursuant to the Exit Plan, and other assistance required by the Buyer pursuant to the Termination Assistance Notice;</w:t>
            </w:r>
          </w:p>
        </w:tc>
      </w:tr>
      <w:tr w:rsidR="00086524" w14:paraId="3758953D"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9656761" w14:textId="77777777" w:rsidR="00086524" w:rsidRDefault="00505532">
            <w:r>
              <w:rPr>
                <w:b/>
                <w:bCs/>
                <w:color w:val="000000"/>
                <w:sz w:val="24"/>
                <w:szCs w:val="24"/>
              </w:rPr>
              <w:t>"Termination Assistance Notice"</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23BB341" w14:textId="77777777" w:rsidR="00086524" w:rsidRDefault="00505532" w:rsidP="00571C2A">
            <w:pPr>
              <w:pStyle w:val="ListParagraph"/>
              <w:numPr>
                <w:ilvl w:val="0"/>
                <w:numId w:val="48"/>
              </w:numPr>
              <w:rPr>
                <w:color w:val="000000"/>
                <w:sz w:val="24"/>
                <w:szCs w:val="24"/>
              </w:rPr>
            </w:pPr>
            <w:r>
              <w:rPr>
                <w:color w:val="000000"/>
                <w:sz w:val="24"/>
                <w:szCs w:val="24"/>
              </w:rPr>
              <w:t>has the meaning given to it in Paragraph 5.1 of this Schedule;</w:t>
            </w:r>
          </w:p>
        </w:tc>
      </w:tr>
      <w:tr w:rsidR="00086524" w14:paraId="1AA46AEE"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C6209B8" w14:textId="77777777" w:rsidR="00086524" w:rsidRDefault="00505532">
            <w:r>
              <w:rPr>
                <w:b/>
                <w:bCs/>
                <w:color w:val="000000"/>
                <w:sz w:val="24"/>
                <w:szCs w:val="24"/>
              </w:rPr>
              <w:t>"Termination Assistance Period"</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81BB967" w14:textId="77777777" w:rsidR="00086524" w:rsidRDefault="00505532" w:rsidP="00571C2A">
            <w:pPr>
              <w:pStyle w:val="ListParagraph"/>
              <w:numPr>
                <w:ilvl w:val="0"/>
                <w:numId w:val="48"/>
              </w:numPr>
              <w:rPr>
                <w:color w:val="000000"/>
                <w:sz w:val="24"/>
                <w:szCs w:val="24"/>
              </w:rPr>
            </w:pPr>
            <w:r>
              <w:rPr>
                <w:color w:val="000000"/>
                <w:sz w:val="24"/>
                <w:szCs w:val="24"/>
              </w:rPr>
              <w:t xml:space="preserve">the period specified in a Termination Assistance Notice for which the </w:t>
            </w:r>
            <w:r>
              <w:rPr>
                <w:color w:val="000000"/>
                <w:sz w:val="24"/>
                <w:szCs w:val="24"/>
              </w:rPr>
              <w:lastRenderedPageBreak/>
              <w:t>Supplier is required to provide the Termination Assistance as such period may be extended pursuant to Paragraph 5.2 of this Schedule;</w:t>
            </w:r>
          </w:p>
        </w:tc>
      </w:tr>
      <w:tr w:rsidR="00086524" w14:paraId="33846E94"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0A6DD04" w14:textId="77777777" w:rsidR="00086524" w:rsidRDefault="00505532">
            <w:r>
              <w:rPr>
                <w:b/>
                <w:bCs/>
                <w:color w:val="000000"/>
                <w:sz w:val="24"/>
                <w:szCs w:val="24"/>
              </w:rPr>
              <w:lastRenderedPageBreak/>
              <w:t>"Transferable Assets"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C79B0E8" w14:textId="77777777" w:rsidR="00086524" w:rsidRDefault="00505532" w:rsidP="00571C2A">
            <w:pPr>
              <w:pStyle w:val="ListParagraph"/>
              <w:numPr>
                <w:ilvl w:val="0"/>
                <w:numId w:val="48"/>
              </w:numPr>
              <w:rPr>
                <w:color w:val="000000"/>
                <w:sz w:val="24"/>
                <w:szCs w:val="24"/>
              </w:rPr>
            </w:pPr>
            <w:r>
              <w:rPr>
                <w:color w:val="000000"/>
                <w:sz w:val="24"/>
                <w:szCs w:val="24"/>
              </w:rPr>
              <w:t>Exclusive Assets which are capable of legal transfer to the Buyer;</w:t>
            </w:r>
          </w:p>
        </w:tc>
      </w:tr>
      <w:tr w:rsidR="00086524" w14:paraId="11D954D8"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A92E360" w14:textId="77777777" w:rsidR="00086524" w:rsidRDefault="00505532">
            <w:r>
              <w:rPr>
                <w:b/>
                <w:bCs/>
                <w:color w:val="000000"/>
                <w:sz w:val="24"/>
                <w:szCs w:val="24"/>
              </w:rPr>
              <w:t>"Transferable Contracts"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029E23E" w14:textId="77777777" w:rsidR="00086524" w:rsidRDefault="00505532" w:rsidP="00571C2A">
            <w:pPr>
              <w:pStyle w:val="ListParagraph"/>
              <w:numPr>
                <w:ilvl w:val="0"/>
                <w:numId w:val="48"/>
              </w:numPr>
              <w:rPr>
                <w:color w:val="000000"/>
                <w:sz w:val="24"/>
                <w:szCs w:val="24"/>
              </w:rPr>
            </w:pPr>
            <w:r>
              <w:rPr>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086524" w14:paraId="767F8222"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998A0BC" w14:textId="77777777" w:rsidR="00086524" w:rsidRDefault="00505532">
            <w:r>
              <w:rPr>
                <w:b/>
                <w:bCs/>
                <w:color w:val="000000"/>
                <w:sz w:val="24"/>
                <w:szCs w:val="24"/>
              </w:rPr>
              <w:t>"Transferring Assets"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F5B23F6" w14:textId="77777777" w:rsidR="00086524" w:rsidRDefault="00505532" w:rsidP="00571C2A">
            <w:pPr>
              <w:pStyle w:val="ListParagraph"/>
              <w:numPr>
                <w:ilvl w:val="0"/>
                <w:numId w:val="48"/>
              </w:numPr>
              <w:rPr>
                <w:color w:val="000000"/>
                <w:sz w:val="24"/>
                <w:szCs w:val="24"/>
              </w:rPr>
            </w:pPr>
            <w:r>
              <w:rPr>
                <w:color w:val="000000"/>
                <w:sz w:val="24"/>
                <w:szCs w:val="24"/>
              </w:rPr>
              <w:t>has the meaning given to it in Paragraph 8.2.1 of this Schedule;</w:t>
            </w:r>
          </w:p>
        </w:tc>
      </w:tr>
      <w:tr w:rsidR="00086524" w14:paraId="73BE2091" w14:textId="77777777" w:rsidTr="024CBD71">
        <w:trPr>
          <w:trHeight w:val="300"/>
        </w:trPr>
        <w:tc>
          <w:tcPr>
            <w:tcW w:w="306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4B05687" w14:textId="77777777" w:rsidR="00086524" w:rsidRDefault="00505532">
            <w:r>
              <w:rPr>
                <w:b/>
                <w:bCs/>
                <w:color w:val="000000"/>
                <w:sz w:val="24"/>
                <w:szCs w:val="24"/>
              </w:rPr>
              <w:t>"Transferring Contracts"</w:t>
            </w:r>
          </w:p>
        </w:tc>
        <w:tc>
          <w:tcPr>
            <w:tcW w:w="492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BF43C67" w14:textId="77777777" w:rsidR="00086524" w:rsidRDefault="00505532" w:rsidP="00571C2A">
            <w:pPr>
              <w:pStyle w:val="ListParagraph"/>
              <w:numPr>
                <w:ilvl w:val="0"/>
                <w:numId w:val="48"/>
              </w:numPr>
              <w:rPr>
                <w:color w:val="000000"/>
                <w:sz w:val="24"/>
                <w:szCs w:val="24"/>
              </w:rPr>
            </w:pPr>
            <w:r>
              <w:rPr>
                <w:color w:val="000000"/>
                <w:sz w:val="24"/>
                <w:szCs w:val="24"/>
              </w:rPr>
              <w:t>has the meaning given to it in Paragraph 8.2.3 of this Schedule.</w:t>
            </w:r>
          </w:p>
        </w:tc>
      </w:tr>
    </w:tbl>
    <w:p w14:paraId="5FF4631E" w14:textId="77777777" w:rsidR="00086524" w:rsidRDefault="00505532" w:rsidP="00571C2A">
      <w:pPr>
        <w:pStyle w:val="ListParagraph"/>
        <w:numPr>
          <w:ilvl w:val="0"/>
          <w:numId w:val="46"/>
        </w:numPr>
        <w:rPr>
          <w:b/>
          <w:bCs/>
          <w:color w:val="000000"/>
          <w:sz w:val="24"/>
          <w:szCs w:val="24"/>
        </w:rPr>
      </w:pPr>
      <w:r>
        <w:rPr>
          <w:b/>
          <w:bCs/>
          <w:color w:val="000000"/>
          <w:sz w:val="24"/>
          <w:szCs w:val="24"/>
        </w:rPr>
        <w:t>Supplier must always be prepared for contract exit</w:t>
      </w:r>
    </w:p>
    <w:p w14:paraId="3D8B6D42" w14:textId="77777777" w:rsidR="00086524" w:rsidRDefault="00505532" w:rsidP="00571C2A">
      <w:pPr>
        <w:pStyle w:val="ListParagraph"/>
        <w:numPr>
          <w:ilvl w:val="1"/>
          <w:numId w:val="46"/>
        </w:numPr>
        <w:rPr>
          <w:color w:val="000000"/>
          <w:sz w:val="24"/>
          <w:szCs w:val="24"/>
        </w:rPr>
      </w:pPr>
      <w:r>
        <w:rPr>
          <w:color w:val="000000"/>
          <w:sz w:val="24"/>
          <w:szCs w:val="24"/>
        </w:rPr>
        <w:t>The Supplier shall within 30 days from the Start Date provide to the Buyer a copy of its depreciation policy to be used for the purposes of calculating Net Book Value.</w:t>
      </w:r>
    </w:p>
    <w:p w14:paraId="28EB6461" w14:textId="77777777" w:rsidR="00086524" w:rsidRDefault="00505532" w:rsidP="00571C2A">
      <w:pPr>
        <w:pStyle w:val="ListParagraph"/>
        <w:numPr>
          <w:ilvl w:val="1"/>
          <w:numId w:val="46"/>
        </w:numPr>
        <w:rPr>
          <w:color w:val="000000"/>
          <w:sz w:val="24"/>
          <w:szCs w:val="24"/>
        </w:rPr>
      </w:pPr>
      <w:r>
        <w:rPr>
          <w:color w:val="000000"/>
          <w:sz w:val="24"/>
          <w:szCs w:val="24"/>
        </w:rPr>
        <w:t>During the Contract Period, the Supplier shall promptly:</w:t>
      </w:r>
    </w:p>
    <w:p w14:paraId="6976AA30" w14:textId="77777777" w:rsidR="00086524" w:rsidRDefault="00505532" w:rsidP="00571C2A">
      <w:pPr>
        <w:pStyle w:val="ListParagraph"/>
        <w:numPr>
          <w:ilvl w:val="2"/>
          <w:numId w:val="46"/>
        </w:numPr>
        <w:rPr>
          <w:color w:val="000000"/>
          <w:sz w:val="24"/>
          <w:szCs w:val="24"/>
        </w:rPr>
      </w:pPr>
      <w:r>
        <w:rPr>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86BE22F" w14:textId="77777777" w:rsidR="00086524" w:rsidRDefault="00505532" w:rsidP="00571C2A">
      <w:pPr>
        <w:pStyle w:val="ListParagraph"/>
        <w:numPr>
          <w:ilvl w:val="2"/>
          <w:numId w:val="46"/>
        </w:numPr>
        <w:rPr>
          <w:color w:val="000000"/>
          <w:sz w:val="24"/>
          <w:szCs w:val="24"/>
        </w:rPr>
      </w:pPr>
      <w:r>
        <w:rPr>
          <w:color w:val="000000"/>
          <w:sz w:val="24"/>
          <w:szCs w:val="24"/>
        </w:rPr>
        <w:t>create and maintain a configuration database detailing the technical infrastructure and operating procedures through which the Supplier provides the Deliverables</w:t>
      </w:r>
    </w:p>
    <w:p w14:paraId="2DD0EA62" w14:textId="77777777" w:rsidR="00086524" w:rsidRDefault="00505532">
      <w:pPr>
        <w:tabs>
          <w:tab w:val="left" w:pos="3641"/>
          <w:tab w:val="left" w:pos="3783"/>
        </w:tabs>
        <w:ind w:left="1296" w:hanging="1296"/>
      </w:pPr>
      <w:r>
        <w:rPr>
          <w:color w:val="000000"/>
          <w:sz w:val="24"/>
          <w:szCs w:val="24"/>
        </w:rPr>
        <w:t>("</w:t>
      </w:r>
      <w:r>
        <w:rPr>
          <w:b/>
          <w:bCs/>
          <w:color w:val="000000"/>
          <w:sz w:val="24"/>
          <w:szCs w:val="24"/>
        </w:rPr>
        <w:t>Registers</w:t>
      </w:r>
      <w:r>
        <w:rPr>
          <w:color w:val="000000"/>
          <w:sz w:val="24"/>
          <w:szCs w:val="24"/>
        </w:rPr>
        <w:t>").</w:t>
      </w:r>
    </w:p>
    <w:p w14:paraId="42BC8C1D" w14:textId="77777777" w:rsidR="00086524" w:rsidRDefault="00505532" w:rsidP="00571C2A">
      <w:pPr>
        <w:pStyle w:val="ListParagraph"/>
        <w:numPr>
          <w:ilvl w:val="1"/>
          <w:numId w:val="46"/>
        </w:numPr>
        <w:rPr>
          <w:color w:val="000000"/>
          <w:sz w:val="24"/>
          <w:szCs w:val="24"/>
        </w:rPr>
      </w:pPr>
      <w:r>
        <w:rPr>
          <w:color w:val="000000"/>
          <w:sz w:val="24"/>
          <w:szCs w:val="24"/>
        </w:rPr>
        <w:t>The Supplier shall:</w:t>
      </w:r>
    </w:p>
    <w:p w14:paraId="56581E8F" w14:textId="77777777" w:rsidR="00086524" w:rsidRDefault="00505532" w:rsidP="00571C2A">
      <w:pPr>
        <w:pStyle w:val="ListParagraph"/>
        <w:numPr>
          <w:ilvl w:val="2"/>
          <w:numId w:val="46"/>
        </w:numPr>
        <w:rPr>
          <w:color w:val="000000"/>
          <w:sz w:val="24"/>
          <w:szCs w:val="24"/>
        </w:rPr>
      </w:pPr>
      <w:r>
        <w:rPr>
          <w:color w:val="000000"/>
          <w:sz w:val="24"/>
          <w:szCs w:val="24"/>
        </w:rPr>
        <w:t>ensure that all Exclusive Assets listed in the Registers are clearly physically identified as such; and</w:t>
      </w:r>
    </w:p>
    <w:p w14:paraId="0D992E9E" w14:textId="77777777" w:rsidR="00086524" w:rsidRDefault="00505532" w:rsidP="00571C2A">
      <w:pPr>
        <w:pStyle w:val="ListParagraph"/>
        <w:numPr>
          <w:ilvl w:val="2"/>
          <w:numId w:val="46"/>
        </w:numPr>
        <w:rPr>
          <w:color w:val="000000"/>
          <w:sz w:val="24"/>
          <w:szCs w:val="24"/>
        </w:rPr>
      </w:pPr>
      <w:r>
        <w:rPr>
          <w:color w:val="000000"/>
          <w:sz w:val="24"/>
          <w:szCs w:val="24"/>
        </w:rPr>
        <w:lastRenderedPageBreak/>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489E0EA2" w14:textId="77777777" w:rsidR="00086524" w:rsidRDefault="00505532" w:rsidP="00571C2A">
      <w:pPr>
        <w:pStyle w:val="ListParagraph"/>
        <w:numPr>
          <w:ilvl w:val="1"/>
          <w:numId w:val="46"/>
        </w:numPr>
        <w:rPr>
          <w:color w:val="000000"/>
          <w:sz w:val="24"/>
          <w:szCs w:val="24"/>
        </w:rPr>
      </w:pPr>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2A42F45" w14:textId="77777777" w:rsidR="00086524" w:rsidRDefault="00505532" w:rsidP="00571C2A">
      <w:pPr>
        <w:pStyle w:val="ListParagraph"/>
        <w:numPr>
          <w:ilvl w:val="0"/>
          <w:numId w:val="46"/>
        </w:numPr>
        <w:rPr>
          <w:b/>
          <w:bCs/>
          <w:color w:val="000000"/>
          <w:sz w:val="24"/>
          <w:szCs w:val="24"/>
        </w:rPr>
      </w:pPr>
      <w:r>
        <w:rPr>
          <w:b/>
          <w:bCs/>
          <w:color w:val="000000"/>
          <w:sz w:val="24"/>
          <w:szCs w:val="24"/>
        </w:rPr>
        <w:t>Assisting re-competition for Deliverables</w:t>
      </w:r>
    </w:p>
    <w:p w14:paraId="1FB662C7" w14:textId="77777777" w:rsidR="00086524" w:rsidRDefault="00505532" w:rsidP="00571C2A">
      <w:pPr>
        <w:pStyle w:val="ListParagraph"/>
        <w:numPr>
          <w:ilvl w:val="1"/>
          <w:numId w:val="46"/>
        </w:numPr>
      </w:pPr>
      <w:r>
        <w:rPr>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b/>
          <w:bCs/>
          <w:color w:val="000000"/>
          <w:sz w:val="24"/>
          <w:szCs w:val="24"/>
        </w:rPr>
        <w:t>Exit Information</w:t>
      </w:r>
      <w:r>
        <w:rPr>
          <w:color w:val="000000"/>
          <w:sz w:val="24"/>
          <w:szCs w:val="24"/>
        </w:rPr>
        <w:t>").</w:t>
      </w:r>
    </w:p>
    <w:p w14:paraId="32F837BF" w14:textId="77777777" w:rsidR="00086524" w:rsidRDefault="00505532" w:rsidP="00571C2A">
      <w:pPr>
        <w:pStyle w:val="ListParagraph"/>
        <w:numPr>
          <w:ilvl w:val="1"/>
          <w:numId w:val="46"/>
        </w:numPr>
        <w:rPr>
          <w:color w:val="000000"/>
          <w:sz w:val="24"/>
          <w:szCs w:val="24"/>
        </w:rPr>
      </w:pPr>
      <w:r>
        <w:rPr>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77F70DA" w14:textId="77777777" w:rsidR="00086524" w:rsidRDefault="00505532" w:rsidP="00571C2A">
      <w:pPr>
        <w:pStyle w:val="ListParagraph"/>
        <w:numPr>
          <w:ilvl w:val="1"/>
          <w:numId w:val="46"/>
        </w:numPr>
        <w:rPr>
          <w:color w:val="000000"/>
          <w:sz w:val="24"/>
          <w:szCs w:val="24"/>
        </w:rPr>
      </w:pPr>
      <w:r>
        <w:rPr>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F194C8F" w14:textId="77777777" w:rsidR="00086524" w:rsidRDefault="00505532" w:rsidP="00571C2A">
      <w:pPr>
        <w:pStyle w:val="ListParagraph"/>
        <w:numPr>
          <w:ilvl w:val="1"/>
          <w:numId w:val="46"/>
        </w:numPr>
        <w:rPr>
          <w:color w:val="000000"/>
          <w:sz w:val="24"/>
          <w:szCs w:val="24"/>
        </w:rPr>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89B0369" w14:textId="77777777" w:rsidR="00086524" w:rsidRDefault="00505532" w:rsidP="00571C2A">
      <w:pPr>
        <w:pStyle w:val="ListParagraph"/>
        <w:numPr>
          <w:ilvl w:val="0"/>
          <w:numId w:val="46"/>
        </w:numPr>
        <w:rPr>
          <w:b/>
          <w:bCs/>
          <w:color w:val="000000"/>
          <w:sz w:val="24"/>
          <w:szCs w:val="24"/>
        </w:rPr>
      </w:pPr>
      <w:r>
        <w:rPr>
          <w:b/>
          <w:bCs/>
          <w:color w:val="000000"/>
          <w:sz w:val="24"/>
          <w:szCs w:val="24"/>
        </w:rPr>
        <w:t>Exit Plan</w:t>
      </w:r>
    </w:p>
    <w:p w14:paraId="2DDE978E" w14:textId="77777777" w:rsidR="00086524" w:rsidRDefault="00505532" w:rsidP="00571C2A">
      <w:pPr>
        <w:pStyle w:val="ListParagraph"/>
        <w:numPr>
          <w:ilvl w:val="1"/>
          <w:numId w:val="46"/>
        </w:numPr>
        <w:rPr>
          <w:color w:val="000000"/>
          <w:sz w:val="24"/>
          <w:szCs w:val="24"/>
        </w:rPr>
      </w:pPr>
      <w:r>
        <w:rPr>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F68F635" w14:textId="77777777" w:rsidR="00086524" w:rsidRDefault="00505532" w:rsidP="00571C2A">
      <w:pPr>
        <w:pStyle w:val="ListParagraph"/>
        <w:numPr>
          <w:ilvl w:val="1"/>
          <w:numId w:val="46"/>
        </w:numPr>
        <w:rPr>
          <w:color w:val="000000"/>
          <w:sz w:val="24"/>
          <w:szCs w:val="24"/>
        </w:rPr>
      </w:pPr>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08BA1E02" w14:textId="77777777" w:rsidR="00086524" w:rsidRDefault="00505532" w:rsidP="00571C2A">
      <w:pPr>
        <w:pStyle w:val="ListParagraph"/>
        <w:numPr>
          <w:ilvl w:val="1"/>
          <w:numId w:val="46"/>
        </w:numPr>
        <w:rPr>
          <w:color w:val="000000"/>
          <w:sz w:val="24"/>
          <w:szCs w:val="24"/>
        </w:rPr>
      </w:pPr>
      <w:r>
        <w:rPr>
          <w:color w:val="000000"/>
          <w:sz w:val="24"/>
          <w:szCs w:val="24"/>
        </w:rPr>
        <w:t>The Exit Plan shall set out, as a minimum:</w:t>
      </w:r>
    </w:p>
    <w:p w14:paraId="671DE287" w14:textId="77777777" w:rsidR="00086524" w:rsidRDefault="00505532" w:rsidP="00571C2A">
      <w:pPr>
        <w:pStyle w:val="ListParagraph"/>
        <w:numPr>
          <w:ilvl w:val="2"/>
          <w:numId w:val="46"/>
        </w:numPr>
        <w:rPr>
          <w:color w:val="000000"/>
          <w:sz w:val="24"/>
          <w:szCs w:val="24"/>
        </w:rPr>
      </w:pPr>
      <w:r>
        <w:rPr>
          <w:color w:val="000000"/>
          <w:sz w:val="24"/>
          <w:szCs w:val="24"/>
        </w:rPr>
        <w:t>a detailed description of both the transfer and cessation processes, including a timetable;</w:t>
      </w:r>
    </w:p>
    <w:p w14:paraId="008850E7" w14:textId="77777777" w:rsidR="00086524" w:rsidRDefault="00505532" w:rsidP="00571C2A">
      <w:pPr>
        <w:pStyle w:val="ListParagraph"/>
        <w:numPr>
          <w:ilvl w:val="2"/>
          <w:numId w:val="46"/>
        </w:numPr>
        <w:rPr>
          <w:color w:val="000000"/>
          <w:sz w:val="24"/>
          <w:szCs w:val="24"/>
        </w:rPr>
      </w:pPr>
      <w:r>
        <w:rPr>
          <w:color w:val="000000"/>
          <w:sz w:val="24"/>
          <w:szCs w:val="24"/>
        </w:rPr>
        <w:t>how the Deliverables will transfer to the Replacement Supplier and/or the Buyer;</w:t>
      </w:r>
    </w:p>
    <w:p w14:paraId="08946B10" w14:textId="77777777" w:rsidR="00086524" w:rsidRDefault="00505532" w:rsidP="00571C2A">
      <w:pPr>
        <w:pStyle w:val="ListParagraph"/>
        <w:numPr>
          <w:ilvl w:val="2"/>
          <w:numId w:val="46"/>
        </w:numPr>
        <w:rPr>
          <w:color w:val="000000"/>
          <w:sz w:val="24"/>
          <w:szCs w:val="24"/>
        </w:rPr>
      </w:pPr>
      <w:r>
        <w:rPr>
          <w:color w:val="000000"/>
          <w:sz w:val="24"/>
          <w:szCs w:val="24"/>
        </w:rPr>
        <w:lastRenderedPageBreak/>
        <w:t>details of any contracts which will be available for transfer to the Buyer and/or the Replacement Supplier upon the Expiry Date together with any reasonable costs required to effect such transfer;</w:t>
      </w:r>
    </w:p>
    <w:p w14:paraId="40DC00AF" w14:textId="77777777" w:rsidR="00086524" w:rsidRDefault="00505532" w:rsidP="00571C2A">
      <w:pPr>
        <w:pStyle w:val="ListParagraph"/>
        <w:numPr>
          <w:ilvl w:val="2"/>
          <w:numId w:val="46"/>
        </w:numPr>
        <w:rPr>
          <w:color w:val="000000"/>
          <w:sz w:val="24"/>
          <w:szCs w:val="24"/>
        </w:rPr>
      </w:pPr>
      <w:r>
        <w:rPr>
          <w:color w:val="000000"/>
          <w:sz w:val="24"/>
          <w:szCs w:val="24"/>
        </w:rPr>
        <w:t>proposals for the training of key members of the Replacement Supplier’s staff in connection with the continuation of the provision of the Deliverables following the Expiry Date;</w:t>
      </w:r>
    </w:p>
    <w:p w14:paraId="5312FD92" w14:textId="77777777" w:rsidR="00086524" w:rsidRDefault="00505532" w:rsidP="00571C2A">
      <w:pPr>
        <w:pStyle w:val="ListParagraph"/>
        <w:numPr>
          <w:ilvl w:val="2"/>
          <w:numId w:val="46"/>
        </w:numPr>
        <w:rPr>
          <w:color w:val="000000"/>
          <w:sz w:val="24"/>
          <w:szCs w:val="24"/>
        </w:rPr>
      </w:pPr>
      <w:r>
        <w:rPr>
          <w:color w:val="000000"/>
          <w:sz w:val="24"/>
          <w:szCs w:val="24"/>
        </w:rPr>
        <w:t>proposals for providing the Buyer or a Replacement Supplier copies of all documentation relating to the use and operation of the Deliverables and required for their continued use;</w:t>
      </w:r>
    </w:p>
    <w:p w14:paraId="1A96B0D8" w14:textId="77777777" w:rsidR="00086524" w:rsidRDefault="00505532" w:rsidP="00571C2A">
      <w:pPr>
        <w:pStyle w:val="ListParagraph"/>
        <w:numPr>
          <w:ilvl w:val="2"/>
          <w:numId w:val="46"/>
        </w:numPr>
        <w:rPr>
          <w:color w:val="000000"/>
          <w:sz w:val="24"/>
          <w:szCs w:val="24"/>
        </w:rPr>
      </w:pPr>
      <w:r>
        <w:rPr>
          <w:color w:val="000000"/>
          <w:sz w:val="24"/>
          <w:szCs w:val="24"/>
        </w:rPr>
        <w:t>proposals for the assignment or novation of all services utilised by the Supplier in connection with the supply of the Deliverables;</w:t>
      </w:r>
    </w:p>
    <w:p w14:paraId="220B0A0A" w14:textId="77777777" w:rsidR="00086524" w:rsidRDefault="00505532" w:rsidP="00571C2A">
      <w:pPr>
        <w:pStyle w:val="ListParagraph"/>
        <w:numPr>
          <w:ilvl w:val="2"/>
          <w:numId w:val="46"/>
        </w:numPr>
        <w:rPr>
          <w:color w:val="000000"/>
          <w:sz w:val="24"/>
          <w:szCs w:val="24"/>
        </w:rPr>
      </w:pPr>
      <w:r>
        <w:rPr>
          <w:color w:val="000000"/>
          <w:sz w:val="24"/>
          <w:szCs w:val="24"/>
        </w:rPr>
        <w:t>proposals for the identification and return of all Buyer Property in the possession of and/or control of the Supplier or any third party;</w:t>
      </w:r>
    </w:p>
    <w:p w14:paraId="1C8CE49F" w14:textId="77777777" w:rsidR="00086524" w:rsidRDefault="00505532" w:rsidP="00571C2A">
      <w:pPr>
        <w:pStyle w:val="ListParagraph"/>
        <w:numPr>
          <w:ilvl w:val="2"/>
          <w:numId w:val="46"/>
        </w:numPr>
        <w:rPr>
          <w:color w:val="000000"/>
          <w:sz w:val="24"/>
          <w:szCs w:val="24"/>
        </w:rPr>
      </w:pPr>
      <w:r>
        <w:rPr>
          <w:color w:val="000000"/>
          <w:sz w:val="24"/>
          <w:szCs w:val="24"/>
        </w:rPr>
        <w:t>proposals for the disposal of any redundant Deliverables and materials;</w:t>
      </w:r>
    </w:p>
    <w:p w14:paraId="642B6A12" w14:textId="77777777" w:rsidR="00086524" w:rsidRDefault="00505532" w:rsidP="00571C2A">
      <w:pPr>
        <w:pStyle w:val="ListParagraph"/>
        <w:numPr>
          <w:ilvl w:val="2"/>
          <w:numId w:val="46"/>
        </w:numPr>
        <w:rPr>
          <w:color w:val="000000"/>
          <w:sz w:val="24"/>
          <w:szCs w:val="24"/>
        </w:rPr>
      </w:pPr>
      <w:r>
        <w:rPr>
          <w:color w:val="000000"/>
          <w:sz w:val="24"/>
          <w:szCs w:val="24"/>
        </w:rPr>
        <w:t>how the Supplier will ensure that there is no disruption to or degradation of the Deliverables during the Termination Assistance Period; and</w:t>
      </w:r>
    </w:p>
    <w:p w14:paraId="70912B39" w14:textId="77777777" w:rsidR="00086524" w:rsidRDefault="00505532" w:rsidP="00571C2A">
      <w:pPr>
        <w:pStyle w:val="ListParagraph"/>
        <w:numPr>
          <w:ilvl w:val="2"/>
          <w:numId w:val="46"/>
        </w:numPr>
        <w:rPr>
          <w:color w:val="000000"/>
          <w:sz w:val="24"/>
          <w:szCs w:val="24"/>
        </w:rPr>
      </w:pPr>
      <w:r>
        <w:rPr>
          <w:color w:val="000000"/>
          <w:sz w:val="24"/>
          <w:szCs w:val="24"/>
        </w:rPr>
        <w:t>any other information or assistance reasonably required by the Buyer or a Replacement Supplier.</w:t>
      </w:r>
    </w:p>
    <w:p w14:paraId="0C341F20" w14:textId="77777777" w:rsidR="00086524" w:rsidRDefault="00505532" w:rsidP="00571C2A">
      <w:pPr>
        <w:pStyle w:val="ListParagraph"/>
        <w:numPr>
          <w:ilvl w:val="1"/>
          <w:numId w:val="46"/>
        </w:numPr>
        <w:rPr>
          <w:color w:val="000000"/>
          <w:sz w:val="24"/>
          <w:szCs w:val="24"/>
        </w:rPr>
      </w:pPr>
      <w:r>
        <w:rPr>
          <w:color w:val="000000"/>
          <w:sz w:val="24"/>
          <w:szCs w:val="24"/>
        </w:rPr>
        <w:t>The Supplier shall:</w:t>
      </w:r>
    </w:p>
    <w:p w14:paraId="469AB404" w14:textId="77777777" w:rsidR="00086524" w:rsidRDefault="00505532" w:rsidP="00571C2A">
      <w:pPr>
        <w:pStyle w:val="ListParagraph"/>
        <w:numPr>
          <w:ilvl w:val="2"/>
          <w:numId w:val="46"/>
        </w:numPr>
        <w:rPr>
          <w:color w:val="000000"/>
          <w:sz w:val="24"/>
          <w:szCs w:val="24"/>
        </w:rPr>
      </w:pPr>
      <w:r>
        <w:rPr>
          <w:color w:val="000000"/>
          <w:sz w:val="24"/>
          <w:szCs w:val="24"/>
        </w:rPr>
        <w:t>maintain and update the Exit Plan (and risk management plan) no less frequently than:</w:t>
      </w:r>
    </w:p>
    <w:p w14:paraId="37F8C96E" w14:textId="77777777" w:rsidR="00086524" w:rsidRDefault="00505532" w:rsidP="00571C2A">
      <w:pPr>
        <w:pStyle w:val="ListParagraph"/>
        <w:numPr>
          <w:ilvl w:val="3"/>
          <w:numId w:val="46"/>
        </w:numPr>
        <w:rPr>
          <w:color w:val="000000"/>
          <w:sz w:val="24"/>
          <w:szCs w:val="24"/>
        </w:rPr>
      </w:pPr>
      <w:r>
        <w:rPr>
          <w:color w:val="000000"/>
          <w:sz w:val="24"/>
          <w:szCs w:val="24"/>
        </w:rPr>
        <w:t>every six (6) months throughout the Contract Period; and</w:t>
      </w:r>
    </w:p>
    <w:p w14:paraId="5E5461D7" w14:textId="77777777" w:rsidR="00086524" w:rsidRDefault="00505532" w:rsidP="00571C2A">
      <w:pPr>
        <w:pStyle w:val="ListParagraph"/>
        <w:numPr>
          <w:ilvl w:val="3"/>
          <w:numId w:val="46"/>
        </w:numPr>
        <w:rPr>
          <w:color w:val="000000"/>
          <w:sz w:val="24"/>
          <w:szCs w:val="24"/>
        </w:rPr>
      </w:pPr>
      <w:r>
        <w:rPr>
          <w:color w:val="000000"/>
          <w:sz w:val="24"/>
          <w:szCs w:val="24"/>
        </w:rPr>
        <w:t>no later than twenty (20) Working Days after a request from the Buyer for an up-to-date copy of the Exit Plan;</w:t>
      </w:r>
    </w:p>
    <w:p w14:paraId="663A6FFC" w14:textId="77777777" w:rsidR="00086524" w:rsidRDefault="00505532" w:rsidP="00571C2A">
      <w:pPr>
        <w:pStyle w:val="ListParagraph"/>
        <w:numPr>
          <w:ilvl w:val="3"/>
          <w:numId w:val="46"/>
        </w:numPr>
        <w:rPr>
          <w:color w:val="000000"/>
          <w:sz w:val="24"/>
          <w:szCs w:val="24"/>
        </w:rPr>
      </w:pPr>
      <w:r>
        <w:rPr>
          <w:color w:val="000000"/>
          <w:sz w:val="24"/>
          <w:szCs w:val="24"/>
        </w:rPr>
        <w:t>as soon as reasonably possible following a Termination Assistance Notice, and in any event no later than ten (10) Working Days after the date of the Termination Assistance Notice;</w:t>
      </w:r>
    </w:p>
    <w:p w14:paraId="6AE7128D" w14:textId="77777777" w:rsidR="00086524" w:rsidRDefault="00505532" w:rsidP="00571C2A">
      <w:pPr>
        <w:pStyle w:val="ListParagraph"/>
        <w:numPr>
          <w:ilvl w:val="3"/>
          <w:numId w:val="46"/>
        </w:numPr>
        <w:rPr>
          <w:color w:val="000000"/>
          <w:sz w:val="24"/>
          <w:szCs w:val="24"/>
        </w:rPr>
      </w:pPr>
      <w:r>
        <w:rPr>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3DBF9CAA" w14:textId="77777777" w:rsidR="00086524" w:rsidRDefault="00505532" w:rsidP="00571C2A">
      <w:pPr>
        <w:pStyle w:val="ListParagraph"/>
        <w:numPr>
          <w:ilvl w:val="2"/>
          <w:numId w:val="46"/>
        </w:numPr>
        <w:rPr>
          <w:color w:val="000000"/>
          <w:sz w:val="24"/>
          <w:szCs w:val="24"/>
        </w:rPr>
      </w:pPr>
      <w:r>
        <w:rPr>
          <w:color w:val="000000"/>
          <w:sz w:val="24"/>
          <w:szCs w:val="24"/>
        </w:rPr>
        <w:t>jointly review and verify the Exit Plan if required by the Buyer and promptly correct any identified failures.</w:t>
      </w:r>
    </w:p>
    <w:p w14:paraId="7AE9FFE5" w14:textId="77777777" w:rsidR="00086524" w:rsidRDefault="00505532" w:rsidP="00571C2A">
      <w:pPr>
        <w:pStyle w:val="ListParagraph"/>
        <w:numPr>
          <w:ilvl w:val="1"/>
          <w:numId w:val="46"/>
        </w:numPr>
        <w:rPr>
          <w:color w:val="000000"/>
          <w:sz w:val="24"/>
          <w:szCs w:val="24"/>
        </w:rPr>
      </w:pPr>
      <w:r>
        <w:rPr>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E0AE1BC" w14:textId="77777777" w:rsidR="00086524" w:rsidRDefault="00505532" w:rsidP="00571C2A">
      <w:pPr>
        <w:pStyle w:val="ListParagraph"/>
        <w:numPr>
          <w:ilvl w:val="1"/>
          <w:numId w:val="46"/>
        </w:numPr>
        <w:rPr>
          <w:color w:val="000000"/>
          <w:sz w:val="24"/>
          <w:szCs w:val="24"/>
        </w:rPr>
      </w:pPr>
      <w:r>
        <w:rPr>
          <w:color w:val="000000"/>
          <w:sz w:val="24"/>
          <w:szCs w:val="24"/>
        </w:rPr>
        <w:t>A version of an Exit Plan agreed between the parties shall not be superseded by any draft submitted by the Supplier.</w:t>
      </w:r>
    </w:p>
    <w:p w14:paraId="0282D8B8" w14:textId="77777777" w:rsidR="00086524" w:rsidRDefault="00505532" w:rsidP="00571C2A">
      <w:pPr>
        <w:pStyle w:val="ListParagraph"/>
        <w:numPr>
          <w:ilvl w:val="0"/>
          <w:numId w:val="46"/>
        </w:numPr>
        <w:rPr>
          <w:b/>
          <w:bCs/>
          <w:color w:val="000000"/>
          <w:sz w:val="24"/>
          <w:szCs w:val="24"/>
        </w:rPr>
      </w:pPr>
      <w:r>
        <w:rPr>
          <w:b/>
          <w:bCs/>
          <w:color w:val="000000"/>
          <w:sz w:val="24"/>
          <w:szCs w:val="24"/>
        </w:rPr>
        <w:t>Termination Assistance</w:t>
      </w:r>
    </w:p>
    <w:p w14:paraId="70C0C237" w14:textId="77777777" w:rsidR="00086524" w:rsidRDefault="00505532" w:rsidP="00571C2A">
      <w:pPr>
        <w:pStyle w:val="ListParagraph"/>
        <w:numPr>
          <w:ilvl w:val="1"/>
          <w:numId w:val="46"/>
        </w:numPr>
      </w:pPr>
      <w:r>
        <w:rPr>
          <w:color w:val="000000"/>
          <w:sz w:val="24"/>
          <w:szCs w:val="24"/>
        </w:rPr>
        <w:t xml:space="preserve">The Buyer shall be entitled to require the provision of Termination Assistance at any time during the Contract Period by giving written notice to the Supplier (a </w:t>
      </w:r>
      <w:r>
        <w:rPr>
          <w:b/>
          <w:bCs/>
          <w:color w:val="000000"/>
          <w:sz w:val="24"/>
          <w:szCs w:val="24"/>
        </w:rPr>
        <w:t>"Termination Assistance Notice"</w:t>
      </w:r>
      <w:r>
        <w:rPr>
          <w:color w:val="000000"/>
          <w:sz w:val="24"/>
          <w:szCs w:val="24"/>
        </w:rPr>
        <w:t xml:space="preserve">) at least four (4) Months prior to the </w:t>
      </w:r>
      <w:r>
        <w:rPr>
          <w:color w:val="000000"/>
          <w:sz w:val="24"/>
          <w:szCs w:val="24"/>
        </w:rPr>
        <w:lastRenderedPageBreak/>
        <w:t>Expiry Date or as soon as reasonably practicable (but in any event, not later than one (1) Month) following the service by either Party of a Termination Notice. The Termination Assistance Notice shall specify:</w:t>
      </w:r>
    </w:p>
    <w:p w14:paraId="2DE79ABD" w14:textId="77777777" w:rsidR="00086524" w:rsidRDefault="00505532" w:rsidP="00571C2A">
      <w:pPr>
        <w:pStyle w:val="ListParagraph"/>
        <w:numPr>
          <w:ilvl w:val="2"/>
          <w:numId w:val="46"/>
        </w:numPr>
        <w:rPr>
          <w:color w:val="000000"/>
          <w:sz w:val="24"/>
          <w:szCs w:val="24"/>
        </w:rPr>
      </w:pPr>
      <w:r>
        <w:rPr>
          <w:color w:val="000000"/>
          <w:sz w:val="24"/>
          <w:szCs w:val="24"/>
        </w:rPr>
        <w:t>the nature of the Termination Assistance required; and</w:t>
      </w:r>
    </w:p>
    <w:p w14:paraId="29281EA7" w14:textId="77777777" w:rsidR="00086524" w:rsidRDefault="00505532" w:rsidP="00571C2A">
      <w:pPr>
        <w:pStyle w:val="ListParagraph"/>
        <w:numPr>
          <w:ilvl w:val="2"/>
          <w:numId w:val="46"/>
        </w:numPr>
        <w:rPr>
          <w:color w:val="000000"/>
          <w:sz w:val="24"/>
          <w:szCs w:val="24"/>
        </w:rPr>
      </w:pPr>
      <w:r>
        <w:rPr>
          <w:color w:val="000000"/>
          <w:sz w:val="24"/>
          <w:szCs w:val="24"/>
        </w:rPr>
        <w:t>the start date and initial period during which it is anticipated that Termination Assistance will be required, which shall continue no longer than twelve (12) Months after the End Date.</w:t>
      </w:r>
    </w:p>
    <w:p w14:paraId="032CA5EB" w14:textId="77777777" w:rsidR="00086524" w:rsidRDefault="00505532" w:rsidP="00571C2A">
      <w:pPr>
        <w:pStyle w:val="ListParagraph"/>
        <w:numPr>
          <w:ilvl w:val="1"/>
          <w:numId w:val="46"/>
        </w:numPr>
        <w:rPr>
          <w:color w:val="000000"/>
          <w:sz w:val="24"/>
          <w:szCs w:val="24"/>
        </w:rPr>
      </w:pPr>
      <w:r>
        <w:rPr>
          <w:color w:val="000000"/>
          <w:sz w:val="24"/>
          <w:szCs w:val="24"/>
        </w:rPr>
        <w:t>The Buyer shall have an option to extend the Termination Assistance Period beyond the initial period specified in the Termination Assistance Notice in one or more extensions, in each case provided that:</w:t>
      </w:r>
    </w:p>
    <w:p w14:paraId="62E5D327" w14:textId="77777777" w:rsidR="00086524" w:rsidRDefault="00505532" w:rsidP="00571C2A">
      <w:pPr>
        <w:pStyle w:val="ListParagraph"/>
        <w:numPr>
          <w:ilvl w:val="2"/>
          <w:numId w:val="46"/>
        </w:numPr>
        <w:rPr>
          <w:color w:val="000000"/>
          <w:sz w:val="24"/>
          <w:szCs w:val="24"/>
        </w:rPr>
      </w:pPr>
      <w:r>
        <w:rPr>
          <w:color w:val="000000"/>
          <w:sz w:val="24"/>
          <w:szCs w:val="24"/>
        </w:rPr>
        <w:t>no such extension shall extend the Termination Assistance Period beyond the date twelve (12) Months after the End Date; and</w:t>
      </w:r>
    </w:p>
    <w:p w14:paraId="25E27483" w14:textId="77777777" w:rsidR="00086524" w:rsidRDefault="00505532" w:rsidP="00571C2A">
      <w:pPr>
        <w:pStyle w:val="ListParagraph"/>
        <w:numPr>
          <w:ilvl w:val="2"/>
          <w:numId w:val="46"/>
        </w:numPr>
        <w:rPr>
          <w:color w:val="000000"/>
          <w:sz w:val="24"/>
          <w:szCs w:val="24"/>
        </w:rPr>
      </w:pPr>
      <w:r>
        <w:rPr>
          <w:color w:val="000000"/>
          <w:sz w:val="24"/>
          <w:szCs w:val="24"/>
        </w:rPr>
        <w:t>the Buyer shall notify the Supplier of any such extension no later than twenty (20) Working Days prior to the date on which the Termination Assistance Period is otherwise due to expire.</w:t>
      </w:r>
    </w:p>
    <w:p w14:paraId="7B9C7AEF" w14:textId="77777777" w:rsidR="00086524" w:rsidRDefault="00505532" w:rsidP="00571C2A">
      <w:pPr>
        <w:pStyle w:val="ListParagraph"/>
        <w:numPr>
          <w:ilvl w:val="1"/>
          <w:numId w:val="46"/>
        </w:numPr>
        <w:rPr>
          <w:color w:val="000000"/>
          <w:sz w:val="24"/>
          <w:szCs w:val="24"/>
        </w:rPr>
      </w:pPr>
      <w:r>
        <w:rPr>
          <w:color w:val="000000"/>
          <w:sz w:val="24"/>
          <w:szCs w:val="24"/>
        </w:rPr>
        <w:t>The Buyer shall have the right to terminate its requirement for Termination Assistance by serving not less than twenty (20) Working Days' written notice upon the Supplier.</w:t>
      </w:r>
    </w:p>
    <w:p w14:paraId="3D252F9D" w14:textId="77777777" w:rsidR="00086524" w:rsidRDefault="00505532" w:rsidP="00571C2A">
      <w:pPr>
        <w:pStyle w:val="ListParagraph"/>
        <w:numPr>
          <w:ilvl w:val="1"/>
          <w:numId w:val="46"/>
        </w:numPr>
        <w:rPr>
          <w:color w:val="000000"/>
          <w:sz w:val="24"/>
          <w:szCs w:val="24"/>
        </w:rPr>
      </w:pPr>
      <w:r>
        <w:rPr>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56A07F90" w14:textId="77777777" w:rsidR="00086524" w:rsidRDefault="00505532" w:rsidP="00571C2A">
      <w:pPr>
        <w:pStyle w:val="ListParagraph"/>
        <w:numPr>
          <w:ilvl w:val="0"/>
          <w:numId w:val="46"/>
        </w:numPr>
        <w:rPr>
          <w:b/>
          <w:bCs/>
          <w:color w:val="000000"/>
          <w:sz w:val="24"/>
          <w:szCs w:val="24"/>
        </w:rPr>
      </w:pPr>
      <w:r>
        <w:rPr>
          <w:b/>
          <w:bCs/>
          <w:color w:val="000000"/>
          <w:sz w:val="24"/>
          <w:szCs w:val="24"/>
        </w:rPr>
        <w:t>Termination Assistance Period</w:t>
      </w:r>
    </w:p>
    <w:p w14:paraId="664A95DF" w14:textId="77777777" w:rsidR="00086524" w:rsidRDefault="00505532" w:rsidP="00571C2A">
      <w:pPr>
        <w:pStyle w:val="ListParagraph"/>
        <w:numPr>
          <w:ilvl w:val="1"/>
          <w:numId w:val="46"/>
        </w:numPr>
        <w:rPr>
          <w:color w:val="000000"/>
          <w:sz w:val="24"/>
          <w:szCs w:val="24"/>
        </w:rPr>
      </w:pPr>
      <w:r>
        <w:rPr>
          <w:color w:val="000000"/>
          <w:sz w:val="24"/>
          <w:szCs w:val="24"/>
        </w:rPr>
        <w:t>Throughout the Termination Assistance Period the Supplier shall:</w:t>
      </w:r>
    </w:p>
    <w:p w14:paraId="56646EB1" w14:textId="77777777" w:rsidR="00086524" w:rsidRDefault="00505532" w:rsidP="00571C2A">
      <w:pPr>
        <w:pStyle w:val="ListParagraph"/>
        <w:numPr>
          <w:ilvl w:val="2"/>
          <w:numId w:val="46"/>
        </w:numPr>
        <w:rPr>
          <w:color w:val="000000"/>
          <w:sz w:val="24"/>
          <w:szCs w:val="24"/>
        </w:rPr>
      </w:pPr>
      <w:r>
        <w:rPr>
          <w:color w:val="000000"/>
          <w:sz w:val="24"/>
          <w:szCs w:val="24"/>
        </w:rPr>
        <w:t>continue to provide the Deliverables (as applicable) and otherwise perform its obligations under this Contract and, if required by the Buyer, provide the Termination Assistance;</w:t>
      </w:r>
    </w:p>
    <w:p w14:paraId="65F75E9B" w14:textId="77777777" w:rsidR="00086524" w:rsidRDefault="00505532" w:rsidP="00571C2A">
      <w:pPr>
        <w:pStyle w:val="ListParagraph"/>
        <w:numPr>
          <w:ilvl w:val="2"/>
          <w:numId w:val="46"/>
        </w:numPr>
        <w:rPr>
          <w:color w:val="000000"/>
          <w:sz w:val="24"/>
          <w:szCs w:val="24"/>
        </w:rPr>
      </w:pPr>
      <w:r>
        <w:rPr>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DF54622" w14:textId="77777777" w:rsidR="00086524" w:rsidRDefault="00505532" w:rsidP="00571C2A">
      <w:pPr>
        <w:pStyle w:val="ListParagraph"/>
        <w:numPr>
          <w:ilvl w:val="2"/>
          <w:numId w:val="46"/>
        </w:numPr>
        <w:rPr>
          <w:color w:val="000000"/>
          <w:sz w:val="24"/>
          <w:szCs w:val="24"/>
        </w:rPr>
      </w:pPr>
      <w:r>
        <w:rPr>
          <w:color w:val="000000"/>
          <w:sz w:val="24"/>
          <w:szCs w:val="24"/>
        </w:rPr>
        <w:t>use all reasonable endeavours to reallocate resources to provide such assistance without additional costs to the Buyer;</w:t>
      </w:r>
    </w:p>
    <w:p w14:paraId="259080C9" w14:textId="77777777" w:rsidR="00086524" w:rsidRDefault="00505532" w:rsidP="00571C2A">
      <w:pPr>
        <w:pStyle w:val="ListParagraph"/>
        <w:numPr>
          <w:ilvl w:val="2"/>
          <w:numId w:val="46"/>
        </w:numPr>
        <w:rPr>
          <w:color w:val="000000"/>
          <w:sz w:val="24"/>
          <w:szCs w:val="24"/>
        </w:rPr>
      </w:pPr>
      <w:r>
        <w:rPr>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33A97138" w14:textId="77777777" w:rsidR="00086524" w:rsidRDefault="00505532" w:rsidP="00571C2A">
      <w:pPr>
        <w:pStyle w:val="ListParagraph"/>
        <w:numPr>
          <w:ilvl w:val="2"/>
          <w:numId w:val="46"/>
        </w:numPr>
        <w:rPr>
          <w:color w:val="000000"/>
          <w:sz w:val="24"/>
          <w:szCs w:val="24"/>
        </w:rPr>
      </w:pPr>
      <w:r>
        <w:rPr>
          <w:color w:val="000000"/>
          <w:sz w:val="24"/>
          <w:szCs w:val="24"/>
        </w:rPr>
        <w:t>at the Buyer's request and on reasonable notice, deliver up-to-date Registers to the Buyer;</w:t>
      </w:r>
    </w:p>
    <w:p w14:paraId="06692ECA" w14:textId="77777777" w:rsidR="00086524" w:rsidRDefault="00505532" w:rsidP="00571C2A">
      <w:pPr>
        <w:pStyle w:val="ListParagraph"/>
        <w:numPr>
          <w:ilvl w:val="2"/>
          <w:numId w:val="46"/>
        </w:numPr>
        <w:rPr>
          <w:color w:val="000000"/>
          <w:sz w:val="24"/>
          <w:szCs w:val="24"/>
        </w:rPr>
      </w:pPr>
      <w:r>
        <w:rPr>
          <w:color w:val="000000"/>
          <w:sz w:val="24"/>
          <w:szCs w:val="24"/>
        </w:rPr>
        <w:lastRenderedPageBreak/>
        <w:t>seek the Buyer's prior written consent to access any Buyer Premises from which the de-installation or removal of Supplier Assets is required.</w:t>
      </w:r>
    </w:p>
    <w:p w14:paraId="0C34ACC4" w14:textId="77777777" w:rsidR="00086524" w:rsidRDefault="00505532" w:rsidP="00571C2A">
      <w:pPr>
        <w:pStyle w:val="ListParagraph"/>
        <w:numPr>
          <w:ilvl w:val="1"/>
          <w:numId w:val="46"/>
        </w:numPr>
        <w:rPr>
          <w:color w:val="000000"/>
          <w:sz w:val="24"/>
          <w:szCs w:val="24"/>
        </w:rPr>
      </w:pPr>
      <w:r>
        <w:rPr>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BD48337" w14:textId="77777777" w:rsidR="00086524" w:rsidRDefault="00505532" w:rsidP="00571C2A">
      <w:pPr>
        <w:pStyle w:val="ListParagraph"/>
        <w:numPr>
          <w:ilvl w:val="1"/>
          <w:numId w:val="46"/>
        </w:numPr>
        <w:rPr>
          <w:color w:val="000000"/>
          <w:sz w:val="24"/>
          <w:szCs w:val="24"/>
        </w:rPr>
      </w:pPr>
      <w:r>
        <w:rPr>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02BAAEAC" w14:textId="77777777" w:rsidR="00086524" w:rsidRDefault="00505532" w:rsidP="00571C2A">
      <w:pPr>
        <w:pStyle w:val="ListParagraph"/>
        <w:numPr>
          <w:ilvl w:val="0"/>
          <w:numId w:val="46"/>
        </w:numPr>
        <w:rPr>
          <w:b/>
          <w:bCs/>
          <w:color w:val="000000"/>
          <w:sz w:val="24"/>
          <w:szCs w:val="24"/>
        </w:rPr>
      </w:pPr>
      <w:r>
        <w:rPr>
          <w:b/>
          <w:bCs/>
          <w:color w:val="000000"/>
          <w:sz w:val="24"/>
          <w:szCs w:val="24"/>
        </w:rPr>
        <w:t xml:space="preserve">Obligations when the contract is terminated  </w:t>
      </w:r>
    </w:p>
    <w:p w14:paraId="4ECBC038" w14:textId="77777777" w:rsidR="00086524" w:rsidRDefault="00505532" w:rsidP="00571C2A">
      <w:pPr>
        <w:pStyle w:val="ListParagraph"/>
        <w:numPr>
          <w:ilvl w:val="1"/>
          <w:numId w:val="46"/>
        </w:numPr>
        <w:rPr>
          <w:color w:val="000000"/>
          <w:sz w:val="24"/>
          <w:szCs w:val="24"/>
        </w:rPr>
      </w:pPr>
      <w:r>
        <w:rPr>
          <w:color w:val="000000"/>
          <w:sz w:val="24"/>
          <w:szCs w:val="24"/>
        </w:rPr>
        <w:t>The Supplier shall comply with all of its obligations contained in the Exit Plan.</w:t>
      </w:r>
    </w:p>
    <w:p w14:paraId="799A05F9" w14:textId="77777777" w:rsidR="00086524" w:rsidRDefault="00505532" w:rsidP="00571C2A">
      <w:pPr>
        <w:pStyle w:val="ListParagraph"/>
        <w:numPr>
          <w:ilvl w:val="1"/>
          <w:numId w:val="46"/>
        </w:numPr>
        <w:rPr>
          <w:color w:val="000000"/>
          <w:sz w:val="24"/>
          <w:szCs w:val="24"/>
        </w:rPr>
      </w:pPr>
      <w:r>
        <w:rPr>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4E42C4D" w14:textId="77777777" w:rsidR="00086524" w:rsidRDefault="00505532" w:rsidP="00571C2A">
      <w:pPr>
        <w:pStyle w:val="ListParagraph"/>
        <w:numPr>
          <w:ilvl w:val="2"/>
          <w:numId w:val="46"/>
        </w:numPr>
        <w:rPr>
          <w:color w:val="000000"/>
          <w:sz w:val="24"/>
          <w:szCs w:val="24"/>
        </w:rPr>
      </w:pPr>
      <w:r>
        <w:rPr>
          <w:color w:val="000000"/>
          <w:sz w:val="24"/>
          <w:szCs w:val="24"/>
        </w:rPr>
        <w:t>vacate any Buyer Premises;</w:t>
      </w:r>
    </w:p>
    <w:p w14:paraId="60844FC6" w14:textId="77777777" w:rsidR="00086524" w:rsidRDefault="00505532" w:rsidP="00571C2A">
      <w:pPr>
        <w:pStyle w:val="ListParagraph"/>
        <w:numPr>
          <w:ilvl w:val="2"/>
          <w:numId w:val="46"/>
        </w:numPr>
        <w:rPr>
          <w:color w:val="000000"/>
          <w:sz w:val="24"/>
          <w:szCs w:val="24"/>
        </w:rPr>
      </w:pPr>
      <w:r>
        <w:rPr>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4EF55BE9" w14:textId="77777777" w:rsidR="00086524" w:rsidRDefault="00505532" w:rsidP="00571C2A">
      <w:pPr>
        <w:pStyle w:val="ListParagraph"/>
        <w:numPr>
          <w:ilvl w:val="2"/>
          <w:numId w:val="46"/>
        </w:numPr>
        <w:rPr>
          <w:color w:val="000000"/>
          <w:sz w:val="24"/>
          <w:szCs w:val="24"/>
        </w:rPr>
      </w:pPr>
      <w:r>
        <w:rPr>
          <w:color w:val="000000"/>
          <w:sz w:val="24"/>
          <w:szCs w:val="24"/>
        </w:rPr>
        <w:t>provide access during normal working hours to the Buyer and/or the Replacement Supplier for up to twelve (12) Months after expiry or termination to:</w:t>
      </w:r>
    </w:p>
    <w:p w14:paraId="35D3D296" w14:textId="77777777" w:rsidR="00086524" w:rsidRDefault="00505532" w:rsidP="00571C2A">
      <w:pPr>
        <w:pStyle w:val="ListParagraph"/>
        <w:numPr>
          <w:ilvl w:val="3"/>
          <w:numId w:val="46"/>
        </w:numPr>
        <w:rPr>
          <w:color w:val="000000"/>
          <w:sz w:val="24"/>
          <w:szCs w:val="24"/>
        </w:rPr>
      </w:pPr>
      <w:r>
        <w:rPr>
          <w:color w:val="000000"/>
          <w:sz w:val="24"/>
          <w:szCs w:val="24"/>
        </w:rPr>
        <w:t>such information relating to the Deliverables as remains in the possession or control of the Supplier; and</w:t>
      </w:r>
    </w:p>
    <w:p w14:paraId="1A428F46" w14:textId="77777777" w:rsidR="00086524" w:rsidRDefault="00505532" w:rsidP="00571C2A">
      <w:pPr>
        <w:pStyle w:val="ListParagraph"/>
        <w:numPr>
          <w:ilvl w:val="3"/>
          <w:numId w:val="46"/>
        </w:numPr>
        <w:rPr>
          <w:color w:val="000000"/>
          <w:sz w:val="24"/>
          <w:szCs w:val="24"/>
        </w:rPr>
      </w:pPr>
      <w:r>
        <w:rPr>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67F2E8D" w14:textId="77777777" w:rsidR="00086524" w:rsidRDefault="00505532" w:rsidP="00571C2A">
      <w:pPr>
        <w:pStyle w:val="ListParagraph"/>
        <w:numPr>
          <w:ilvl w:val="1"/>
          <w:numId w:val="46"/>
        </w:numPr>
        <w:rPr>
          <w:color w:val="000000"/>
          <w:sz w:val="24"/>
          <w:szCs w:val="24"/>
        </w:rPr>
      </w:pPr>
      <w:r>
        <w:rPr>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58297A96" w14:textId="77777777" w:rsidR="00086524" w:rsidRDefault="00505532" w:rsidP="00571C2A">
      <w:pPr>
        <w:pStyle w:val="ListParagraph"/>
        <w:numPr>
          <w:ilvl w:val="0"/>
          <w:numId w:val="46"/>
        </w:numPr>
        <w:rPr>
          <w:b/>
          <w:bCs/>
          <w:color w:val="000000"/>
          <w:sz w:val="24"/>
          <w:szCs w:val="24"/>
        </w:rPr>
      </w:pPr>
      <w:r>
        <w:rPr>
          <w:b/>
          <w:bCs/>
          <w:color w:val="000000"/>
          <w:sz w:val="24"/>
          <w:szCs w:val="24"/>
        </w:rPr>
        <w:t>Assets, Sub-contracts and Software</w:t>
      </w:r>
    </w:p>
    <w:p w14:paraId="4A50C281" w14:textId="77777777" w:rsidR="00086524" w:rsidRDefault="00505532" w:rsidP="00571C2A">
      <w:pPr>
        <w:pStyle w:val="ListParagraph"/>
        <w:numPr>
          <w:ilvl w:val="1"/>
          <w:numId w:val="46"/>
        </w:numPr>
        <w:rPr>
          <w:color w:val="000000"/>
          <w:sz w:val="24"/>
          <w:szCs w:val="24"/>
        </w:rPr>
      </w:pPr>
      <w:r>
        <w:rPr>
          <w:color w:val="000000"/>
          <w:sz w:val="24"/>
          <w:szCs w:val="24"/>
        </w:rPr>
        <w:t>Following notice of termination of this Contract and during the Termination Assistance Period, the Supplier shall not, without the Buyer's prior written consent:</w:t>
      </w:r>
    </w:p>
    <w:p w14:paraId="1742ABED" w14:textId="77777777" w:rsidR="00086524" w:rsidRDefault="00505532" w:rsidP="00571C2A">
      <w:pPr>
        <w:pStyle w:val="ListParagraph"/>
        <w:numPr>
          <w:ilvl w:val="2"/>
          <w:numId w:val="46"/>
        </w:numPr>
      </w:pPr>
      <w:r>
        <w:rPr>
          <w:color w:val="000000"/>
          <w:sz w:val="24"/>
          <w:szCs w:val="24"/>
        </w:rPr>
        <w:t xml:space="preserve">terminate, enter into or vary any </w:t>
      </w:r>
      <w:r>
        <w:rPr>
          <w:sz w:val="24"/>
          <w:szCs w:val="24"/>
        </w:rPr>
        <w:t>Subcontract</w:t>
      </w:r>
      <w:r>
        <w:rPr>
          <w:color w:val="000000"/>
          <w:sz w:val="24"/>
          <w:szCs w:val="24"/>
        </w:rPr>
        <w:t xml:space="preserve"> or licence for any software in connection with the Deliverables; or</w:t>
      </w:r>
    </w:p>
    <w:p w14:paraId="73CA6D80" w14:textId="77777777" w:rsidR="00086524" w:rsidRDefault="00505532" w:rsidP="00571C2A">
      <w:pPr>
        <w:pStyle w:val="ListParagraph"/>
        <w:numPr>
          <w:ilvl w:val="2"/>
          <w:numId w:val="46"/>
        </w:numPr>
        <w:rPr>
          <w:color w:val="000000"/>
          <w:sz w:val="24"/>
          <w:szCs w:val="24"/>
        </w:rPr>
      </w:pPr>
      <w:r>
        <w:rPr>
          <w:color w:val="000000"/>
          <w:sz w:val="24"/>
          <w:szCs w:val="24"/>
        </w:rPr>
        <w:lastRenderedPageBreak/>
        <w:t>(subject to normal maintenance requirements) make material modifications to, or dispose of, any existing Supplier Assets or acquire any new Supplier Assets.</w:t>
      </w:r>
    </w:p>
    <w:p w14:paraId="37D7AF80" w14:textId="77777777" w:rsidR="00086524" w:rsidRDefault="00505532" w:rsidP="00571C2A">
      <w:pPr>
        <w:pStyle w:val="ListParagraph"/>
        <w:numPr>
          <w:ilvl w:val="1"/>
          <w:numId w:val="46"/>
        </w:numPr>
        <w:rPr>
          <w:color w:val="000000"/>
          <w:sz w:val="24"/>
          <w:szCs w:val="24"/>
        </w:rPr>
      </w:pPr>
      <w:r>
        <w:rPr>
          <w:color w:val="000000"/>
          <w:sz w:val="24"/>
          <w:szCs w:val="24"/>
        </w:rPr>
        <w:t>Within twenty (20) Working Days of receipt of the up-to-date Registers provided by the Supplier, the Buyer shall notify the Supplier setting out:</w:t>
      </w:r>
    </w:p>
    <w:p w14:paraId="68749FD5" w14:textId="77777777" w:rsidR="00086524" w:rsidRDefault="00505532" w:rsidP="00571C2A">
      <w:pPr>
        <w:pStyle w:val="ListParagraph"/>
        <w:numPr>
          <w:ilvl w:val="2"/>
          <w:numId w:val="46"/>
        </w:numPr>
      </w:pPr>
      <w:r>
        <w:rPr>
          <w:color w:val="000000"/>
          <w:sz w:val="24"/>
          <w:szCs w:val="24"/>
        </w:rPr>
        <w:t>which, if any, of the Transferable Assets the Buyer requires to be transferred to the Buyer and/or the Replacement Supplier ("</w:t>
      </w:r>
      <w:r>
        <w:rPr>
          <w:b/>
          <w:bCs/>
          <w:color w:val="000000"/>
          <w:sz w:val="24"/>
          <w:szCs w:val="24"/>
        </w:rPr>
        <w:t>Transferring Assets</w:t>
      </w:r>
      <w:r>
        <w:rPr>
          <w:color w:val="000000"/>
          <w:sz w:val="24"/>
          <w:szCs w:val="24"/>
        </w:rPr>
        <w:t>");</w:t>
      </w:r>
    </w:p>
    <w:p w14:paraId="5D24A284" w14:textId="77777777" w:rsidR="00086524" w:rsidRDefault="00505532" w:rsidP="00571C2A">
      <w:pPr>
        <w:pStyle w:val="ListParagraph"/>
        <w:numPr>
          <w:ilvl w:val="2"/>
          <w:numId w:val="46"/>
        </w:numPr>
        <w:rPr>
          <w:color w:val="000000"/>
          <w:sz w:val="24"/>
          <w:szCs w:val="24"/>
        </w:rPr>
      </w:pPr>
      <w:r>
        <w:rPr>
          <w:color w:val="000000"/>
          <w:sz w:val="24"/>
          <w:szCs w:val="24"/>
        </w:rPr>
        <w:t>which, if any, of:</w:t>
      </w:r>
    </w:p>
    <w:p w14:paraId="617B909F" w14:textId="77777777" w:rsidR="00086524" w:rsidRDefault="00505532" w:rsidP="00571C2A">
      <w:pPr>
        <w:pStyle w:val="ListParagraph"/>
        <w:numPr>
          <w:ilvl w:val="3"/>
          <w:numId w:val="46"/>
        </w:numPr>
        <w:rPr>
          <w:color w:val="000000"/>
          <w:sz w:val="24"/>
          <w:szCs w:val="24"/>
        </w:rPr>
      </w:pPr>
      <w:r>
        <w:rPr>
          <w:color w:val="000000"/>
          <w:sz w:val="24"/>
          <w:szCs w:val="24"/>
        </w:rPr>
        <w:t>the Exclusive Assets that are not Transferable Assets; and</w:t>
      </w:r>
    </w:p>
    <w:p w14:paraId="5C680877" w14:textId="77777777" w:rsidR="00086524" w:rsidRDefault="00505532" w:rsidP="00571C2A">
      <w:pPr>
        <w:pStyle w:val="ListParagraph"/>
        <w:numPr>
          <w:ilvl w:val="3"/>
          <w:numId w:val="46"/>
        </w:numPr>
      </w:pPr>
      <w:r>
        <w:rPr>
          <w:color w:val="000000"/>
          <w:sz w:val="24"/>
          <w:szCs w:val="24"/>
        </w:rPr>
        <w:t>the Non-Exclusive Assets,</w:t>
      </w:r>
      <w:r>
        <w:br/>
      </w:r>
      <w:r>
        <w:br/>
      </w:r>
      <w:r>
        <w:rPr>
          <w:color w:val="000000"/>
          <w:sz w:val="24"/>
          <w:szCs w:val="24"/>
        </w:rPr>
        <w:t>the Buyer and/or the Replacement Supplier requires the continued use of; and</w:t>
      </w:r>
    </w:p>
    <w:p w14:paraId="1E199BDE" w14:textId="77777777" w:rsidR="00086524" w:rsidRDefault="00505532" w:rsidP="00571C2A">
      <w:pPr>
        <w:pStyle w:val="ListParagraph"/>
        <w:numPr>
          <w:ilvl w:val="2"/>
          <w:numId w:val="46"/>
        </w:numPr>
      </w:pPr>
      <w:r>
        <w:rPr>
          <w:color w:val="000000"/>
          <w:sz w:val="24"/>
          <w:szCs w:val="24"/>
        </w:rPr>
        <w:t xml:space="preserve">which, if any, of Transferable Contracts the Buyer requires to be assigned or novated to the Buyer and/or the Replacement Supplier (the </w:t>
      </w:r>
      <w:r>
        <w:rPr>
          <w:b/>
          <w:bCs/>
          <w:color w:val="000000"/>
          <w:sz w:val="24"/>
          <w:szCs w:val="24"/>
        </w:rPr>
        <w:t>"Transferring Contracts"</w:t>
      </w:r>
      <w:r>
        <w:rPr>
          <w:color w:val="000000"/>
          <w:sz w:val="24"/>
          <w:szCs w:val="24"/>
        </w:rPr>
        <w:t>),</w:t>
      </w:r>
    </w:p>
    <w:p w14:paraId="577D56EF" w14:textId="77777777" w:rsidR="00086524" w:rsidRDefault="00505532">
      <w:pPr>
        <w:tabs>
          <w:tab w:val="left" w:pos="1645"/>
          <w:tab w:val="left" w:pos="3063"/>
        </w:tabs>
        <w:ind w:left="349" w:hanging="349"/>
      </w:pPr>
      <w:r>
        <w:rPr>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E7CED01" w14:textId="77777777" w:rsidR="00086524" w:rsidRDefault="00505532" w:rsidP="00571C2A">
      <w:pPr>
        <w:pStyle w:val="ListParagraph"/>
        <w:numPr>
          <w:ilvl w:val="1"/>
          <w:numId w:val="46"/>
        </w:numPr>
        <w:rPr>
          <w:color w:val="000000"/>
          <w:sz w:val="24"/>
          <w:szCs w:val="24"/>
        </w:rPr>
      </w:pPr>
      <w:r>
        <w:rPr>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14:paraId="199D4BEE" w14:textId="77777777" w:rsidR="00086524" w:rsidRDefault="00505532" w:rsidP="00571C2A">
      <w:pPr>
        <w:pStyle w:val="ListParagraph"/>
        <w:numPr>
          <w:ilvl w:val="1"/>
          <w:numId w:val="46"/>
        </w:numPr>
        <w:rPr>
          <w:color w:val="000000"/>
          <w:sz w:val="24"/>
          <w:szCs w:val="24"/>
        </w:rPr>
      </w:pPr>
      <w:r>
        <w:rPr>
          <w:color w:val="000000"/>
          <w:sz w:val="24"/>
          <w:szCs w:val="24"/>
        </w:rPr>
        <w:t>Risk in the Transferring Assets shall pass to the Buyer or the Replacement Supplier (as appropriate) at the end of the Termination Assistance Period and title shall pass on payment for them.</w:t>
      </w:r>
    </w:p>
    <w:p w14:paraId="4276BA02" w14:textId="77777777" w:rsidR="00086524" w:rsidRDefault="00505532" w:rsidP="00571C2A">
      <w:pPr>
        <w:pStyle w:val="ListParagraph"/>
        <w:numPr>
          <w:ilvl w:val="1"/>
          <w:numId w:val="46"/>
        </w:numPr>
        <w:rPr>
          <w:color w:val="000000"/>
          <w:sz w:val="24"/>
          <w:szCs w:val="24"/>
        </w:rPr>
      </w:pPr>
      <w:r>
        <w:rPr>
          <w:color w:val="000000"/>
          <w:sz w:val="24"/>
          <w:szCs w:val="24"/>
        </w:rPr>
        <w:t>Where the Buyer and/or the Replacement Supplier requires continued use of any Exclusive Assets that are not Transferable Assets or any Non-Exclusive Assets, the Supplier shall as soon as reasonably practicable:</w:t>
      </w:r>
    </w:p>
    <w:p w14:paraId="5FCAC2AE" w14:textId="77777777" w:rsidR="00086524" w:rsidRDefault="00505532" w:rsidP="00571C2A">
      <w:pPr>
        <w:pStyle w:val="ListParagraph"/>
        <w:numPr>
          <w:ilvl w:val="2"/>
          <w:numId w:val="46"/>
        </w:numPr>
        <w:rPr>
          <w:color w:val="000000"/>
          <w:sz w:val="24"/>
          <w:szCs w:val="24"/>
        </w:rPr>
      </w:pPr>
      <w:r>
        <w:rPr>
          <w:color w:val="000000"/>
          <w:sz w:val="24"/>
          <w:szCs w:val="24"/>
        </w:rPr>
        <w:t>procure a non-exclusive, perpetual, royalty-free licence for the Buyer and/or the Replacement Supplier to use such assets (with a right of sub-licence or assignment on the same terms); or failing which</w:t>
      </w:r>
    </w:p>
    <w:p w14:paraId="009B72E5" w14:textId="77777777" w:rsidR="00086524" w:rsidRDefault="00505532" w:rsidP="00571C2A">
      <w:pPr>
        <w:pStyle w:val="ListParagraph"/>
        <w:numPr>
          <w:ilvl w:val="2"/>
          <w:numId w:val="46"/>
        </w:numPr>
        <w:rPr>
          <w:color w:val="000000"/>
          <w:sz w:val="24"/>
          <w:szCs w:val="24"/>
        </w:rPr>
      </w:pPr>
      <w:r>
        <w:rPr>
          <w:color w:val="000000"/>
          <w:sz w:val="24"/>
          <w:szCs w:val="24"/>
        </w:rPr>
        <w:t>procure a suitable alternative to such assets, the Buyer or the Replacement Supplier to bear the reasonable proven costs of procuring the same.</w:t>
      </w:r>
    </w:p>
    <w:p w14:paraId="66935AF5" w14:textId="77777777" w:rsidR="00086524" w:rsidRDefault="00505532" w:rsidP="00571C2A">
      <w:pPr>
        <w:pStyle w:val="ListParagraph"/>
        <w:numPr>
          <w:ilvl w:val="1"/>
          <w:numId w:val="46"/>
        </w:numPr>
        <w:rPr>
          <w:color w:val="000000"/>
          <w:sz w:val="24"/>
          <w:szCs w:val="24"/>
        </w:rPr>
      </w:pPr>
      <w:r>
        <w:rPr>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3E1569CF" w14:textId="77777777" w:rsidR="00086524" w:rsidRDefault="00505532" w:rsidP="00571C2A">
      <w:pPr>
        <w:pStyle w:val="ListParagraph"/>
        <w:numPr>
          <w:ilvl w:val="1"/>
          <w:numId w:val="46"/>
        </w:numPr>
        <w:rPr>
          <w:color w:val="000000"/>
          <w:sz w:val="24"/>
          <w:szCs w:val="24"/>
        </w:rPr>
      </w:pPr>
      <w:r>
        <w:rPr>
          <w:color w:val="000000"/>
          <w:sz w:val="24"/>
          <w:szCs w:val="24"/>
        </w:rPr>
        <w:t>The Buyer shall:</w:t>
      </w:r>
    </w:p>
    <w:p w14:paraId="5688F25B" w14:textId="77777777" w:rsidR="00086524" w:rsidRDefault="00505532" w:rsidP="00571C2A">
      <w:pPr>
        <w:pStyle w:val="ListParagraph"/>
        <w:numPr>
          <w:ilvl w:val="2"/>
          <w:numId w:val="46"/>
        </w:numPr>
        <w:rPr>
          <w:color w:val="000000"/>
          <w:sz w:val="24"/>
          <w:szCs w:val="24"/>
        </w:rPr>
      </w:pPr>
      <w:r>
        <w:rPr>
          <w:color w:val="000000"/>
          <w:sz w:val="24"/>
          <w:szCs w:val="24"/>
        </w:rPr>
        <w:lastRenderedPageBreak/>
        <w:t>accept assignments from the Supplier or join with the Supplier in procuring a novation of each Transferring Contract; and</w:t>
      </w:r>
    </w:p>
    <w:p w14:paraId="5EC663D3" w14:textId="77777777" w:rsidR="00086524" w:rsidRDefault="00505532" w:rsidP="00571C2A">
      <w:pPr>
        <w:pStyle w:val="ListParagraph"/>
        <w:numPr>
          <w:ilvl w:val="2"/>
          <w:numId w:val="46"/>
        </w:numPr>
        <w:rPr>
          <w:color w:val="000000"/>
          <w:sz w:val="24"/>
          <w:szCs w:val="24"/>
        </w:rPr>
      </w:pPr>
      <w:r>
        <w:rPr>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BF07C87" w14:textId="77777777" w:rsidR="00086524" w:rsidRDefault="00505532" w:rsidP="00571C2A">
      <w:pPr>
        <w:pStyle w:val="ListParagraph"/>
        <w:numPr>
          <w:ilvl w:val="1"/>
          <w:numId w:val="46"/>
        </w:numPr>
        <w:rPr>
          <w:color w:val="000000"/>
          <w:sz w:val="24"/>
          <w:szCs w:val="24"/>
        </w:rPr>
      </w:pPr>
      <w:r>
        <w:rPr>
          <w:color w:val="000000"/>
          <w:sz w:val="24"/>
          <w:szCs w:val="24"/>
        </w:rPr>
        <w:t>The Supplier shall hold any Transferring Contracts on trust for the Buyer until the transfer of the relevant Transferring Contract to the Buyer and/or the Replacement Supplier has taken place.</w:t>
      </w:r>
    </w:p>
    <w:p w14:paraId="53E62FF1" w14:textId="77777777" w:rsidR="00086524" w:rsidRDefault="00505532" w:rsidP="00571C2A">
      <w:pPr>
        <w:pStyle w:val="ListParagraph"/>
        <w:numPr>
          <w:ilvl w:val="1"/>
          <w:numId w:val="46"/>
        </w:numPr>
        <w:rPr>
          <w:color w:val="000000"/>
          <w:sz w:val="24"/>
          <w:szCs w:val="24"/>
        </w:rPr>
      </w:pPr>
      <w:r>
        <w:rPr>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0CA15C7" w14:textId="77777777" w:rsidR="00086524" w:rsidRDefault="00505532" w:rsidP="00571C2A">
      <w:pPr>
        <w:pStyle w:val="ListParagraph"/>
        <w:numPr>
          <w:ilvl w:val="0"/>
          <w:numId w:val="46"/>
        </w:numPr>
      </w:pPr>
      <w:r>
        <w:rPr>
          <w:b/>
          <w:bCs/>
          <w:smallCaps/>
          <w:color w:val="000000"/>
          <w:sz w:val="24"/>
          <w:szCs w:val="24"/>
        </w:rPr>
        <w:t>N</w:t>
      </w:r>
      <w:r>
        <w:rPr>
          <w:b/>
          <w:bCs/>
          <w:color w:val="000000"/>
          <w:sz w:val="24"/>
          <w:szCs w:val="24"/>
        </w:rPr>
        <w:t>o charges</w:t>
      </w:r>
    </w:p>
    <w:p w14:paraId="23B25C58" w14:textId="77777777" w:rsidR="00086524" w:rsidRDefault="00505532" w:rsidP="00571C2A">
      <w:pPr>
        <w:pStyle w:val="ListParagraph"/>
        <w:numPr>
          <w:ilvl w:val="1"/>
          <w:numId w:val="46"/>
        </w:numPr>
        <w:rPr>
          <w:color w:val="000000"/>
          <w:sz w:val="24"/>
          <w:szCs w:val="24"/>
        </w:rPr>
      </w:pPr>
      <w:r>
        <w:rPr>
          <w:color w:val="000000"/>
          <w:sz w:val="24"/>
          <w:szCs w:val="24"/>
        </w:rPr>
        <w:t>Unless otherwise stated, the Buyer shall not be obliged to pay for costs incurred by the Supplier in relation to its compliance with this Schedule.</w:t>
      </w:r>
    </w:p>
    <w:p w14:paraId="0C8D68C6" w14:textId="77777777" w:rsidR="00086524" w:rsidRDefault="00505532" w:rsidP="00571C2A">
      <w:pPr>
        <w:pStyle w:val="ListParagraph"/>
        <w:numPr>
          <w:ilvl w:val="0"/>
          <w:numId w:val="46"/>
        </w:numPr>
      </w:pPr>
      <w:r>
        <w:rPr>
          <w:b/>
          <w:bCs/>
          <w:smallCaps/>
          <w:color w:val="000000"/>
          <w:sz w:val="24"/>
          <w:szCs w:val="24"/>
        </w:rPr>
        <w:t>D</w:t>
      </w:r>
      <w:r>
        <w:rPr>
          <w:b/>
          <w:bCs/>
          <w:color w:val="000000"/>
          <w:sz w:val="24"/>
          <w:szCs w:val="24"/>
        </w:rPr>
        <w:t>ividing the bills</w:t>
      </w:r>
    </w:p>
    <w:p w14:paraId="27F92E60" w14:textId="77777777" w:rsidR="00086524" w:rsidRDefault="00505532" w:rsidP="00571C2A">
      <w:pPr>
        <w:pStyle w:val="ListParagraph"/>
        <w:numPr>
          <w:ilvl w:val="1"/>
          <w:numId w:val="46"/>
        </w:numPr>
        <w:rPr>
          <w:color w:val="000000"/>
          <w:sz w:val="24"/>
          <w:szCs w:val="24"/>
        </w:rPr>
      </w:pPr>
      <w:r>
        <w:rPr>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1D74E66E" w14:textId="77777777" w:rsidR="00086524" w:rsidRDefault="00505532" w:rsidP="00571C2A">
      <w:pPr>
        <w:pStyle w:val="ListParagraph"/>
        <w:numPr>
          <w:ilvl w:val="2"/>
          <w:numId w:val="46"/>
        </w:numPr>
        <w:rPr>
          <w:color w:val="000000"/>
          <w:sz w:val="24"/>
          <w:szCs w:val="24"/>
        </w:rPr>
      </w:pPr>
      <w:r>
        <w:rPr>
          <w:color w:val="000000"/>
          <w:sz w:val="24"/>
          <w:szCs w:val="24"/>
        </w:rPr>
        <w:t>the amounts shall be annualised and divided by 365 to reach a daily rate;</w:t>
      </w:r>
    </w:p>
    <w:p w14:paraId="28B8BD5D" w14:textId="77777777" w:rsidR="00086524" w:rsidRDefault="00505532" w:rsidP="00571C2A">
      <w:pPr>
        <w:pStyle w:val="ListParagraph"/>
        <w:numPr>
          <w:ilvl w:val="2"/>
          <w:numId w:val="46"/>
        </w:numPr>
        <w:rPr>
          <w:color w:val="000000"/>
          <w:sz w:val="24"/>
          <w:szCs w:val="24"/>
        </w:rPr>
      </w:pPr>
      <w:r>
        <w:rPr>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245637D" w14:textId="77777777" w:rsidR="00086524" w:rsidRDefault="00505532" w:rsidP="00571C2A">
      <w:pPr>
        <w:pStyle w:val="ListParagraph"/>
        <w:numPr>
          <w:ilvl w:val="2"/>
          <w:numId w:val="46"/>
        </w:numPr>
        <w:rPr>
          <w:color w:val="000000"/>
          <w:sz w:val="24"/>
          <w:szCs w:val="24"/>
        </w:rPr>
      </w:pPr>
      <w:r>
        <w:rPr>
          <w:color w:val="000000"/>
          <w:sz w:val="24"/>
          <w:szCs w:val="24"/>
        </w:rPr>
        <w:t>the Supplier shall be responsible for or entitled to (as the case may be) the rest of the invoice.</w:t>
      </w:r>
    </w:p>
    <w:p w14:paraId="4B068FEC" w14:textId="77777777" w:rsidR="00086524" w:rsidRDefault="00086524"/>
    <w:p w14:paraId="55CC1E95" w14:textId="77777777" w:rsidR="00086524" w:rsidRDefault="00086524">
      <w:pPr>
        <w:pageBreakBefore/>
      </w:pPr>
    </w:p>
    <w:p w14:paraId="12BE2FC5" w14:textId="77777777" w:rsidR="00086524" w:rsidRDefault="00086524">
      <w:pPr>
        <w:rPr>
          <w:b/>
          <w:bCs/>
          <w:color w:val="000000"/>
          <w:sz w:val="36"/>
          <w:szCs w:val="36"/>
        </w:rPr>
      </w:pPr>
    </w:p>
    <w:p w14:paraId="253B52CA" w14:textId="77777777" w:rsidR="00086524" w:rsidRDefault="00505532">
      <w:pPr>
        <w:pStyle w:val="Heading1"/>
      </w:pPr>
      <w:r>
        <w:rPr>
          <w:sz w:val="36"/>
          <w:szCs w:val="36"/>
        </w:rPr>
        <w:t>Call-Off Schedule 14 (Service Levels)</w:t>
      </w:r>
    </w:p>
    <w:p w14:paraId="6FE3C807" w14:textId="77777777" w:rsidR="00086524" w:rsidRDefault="00505532" w:rsidP="00571C2A">
      <w:pPr>
        <w:pStyle w:val="ListParagraph"/>
        <w:numPr>
          <w:ilvl w:val="0"/>
          <w:numId w:val="49"/>
        </w:numPr>
        <w:rPr>
          <w:b/>
          <w:bCs/>
          <w:color w:val="000000"/>
          <w:sz w:val="24"/>
          <w:szCs w:val="24"/>
        </w:rPr>
      </w:pPr>
      <w:r>
        <w:rPr>
          <w:b/>
          <w:bCs/>
          <w:color w:val="000000"/>
          <w:sz w:val="24"/>
          <w:szCs w:val="24"/>
        </w:rPr>
        <w:t>Definitions</w:t>
      </w:r>
    </w:p>
    <w:p w14:paraId="107D9AAC" w14:textId="77777777" w:rsidR="00086524" w:rsidRDefault="00505532" w:rsidP="00571C2A">
      <w:pPr>
        <w:pStyle w:val="ListParagraph"/>
        <w:numPr>
          <w:ilvl w:val="1"/>
          <w:numId w:val="50"/>
        </w:numPr>
        <w:rPr>
          <w:color w:val="000000"/>
          <w:sz w:val="24"/>
          <w:szCs w:val="24"/>
        </w:rPr>
      </w:pPr>
      <w:r>
        <w:rPr>
          <w:color w:val="000000"/>
          <w:sz w:val="24"/>
          <w:szCs w:val="24"/>
        </w:rPr>
        <w:t>In this Schedule, the following words shall have the following meanings and they shall supplement Joint Schedule 1 (Definitions):</w:t>
      </w:r>
    </w:p>
    <w:tbl>
      <w:tblPr>
        <w:tblW w:w="8370" w:type="dxa"/>
        <w:tblInd w:w="960" w:type="dxa"/>
        <w:tblLayout w:type="fixed"/>
        <w:tblCellMar>
          <w:left w:w="10" w:type="dxa"/>
          <w:right w:w="10" w:type="dxa"/>
        </w:tblCellMar>
        <w:tblLook w:val="04A0" w:firstRow="1" w:lastRow="0" w:firstColumn="1" w:lastColumn="0" w:noHBand="0" w:noVBand="1"/>
      </w:tblPr>
      <w:tblGrid>
        <w:gridCol w:w="2415"/>
        <w:gridCol w:w="5955"/>
      </w:tblGrid>
      <w:tr w:rsidR="00086524" w14:paraId="7E60EC0D" w14:textId="77777777">
        <w:trPr>
          <w:trHeight w:val="30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DA38224" w14:textId="77777777" w:rsidR="00086524" w:rsidRDefault="00505532">
            <w:r>
              <w:rPr>
                <w:b/>
                <w:bCs/>
                <w:color w:val="000000"/>
                <w:sz w:val="24"/>
                <w:szCs w:val="24"/>
              </w:rPr>
              <w:t xml:space="preserve"> </w:t>
            </w:r>
          </w:p>
          <w:p w14:paraId="44C467C2" w14:textId="77777777" w:rsidR="00086524" w:rsidRDefault="00505532">
            <w:r>
              <w:rPr>
                <w:b/>
                <w:bCs/>
                <w:color w:val="000000"/>
                <w:sz w:val="24"/>
                <w:szCs w:val="24"/>
              </w:rPr>
              <w:t>“Critical Service Level Failure”</w:t>
            </w:r>
          </w:p>
          <w:p w14:paraId="3DCD5EA9" w14:textId="77777777" w:rsidR="00086524" w:rsidRDefault="00505532">
            <w:r>
              <w:rPr>
                <w:b/>
                <w:bCs/>
                <w:color w:val="000000"/>
                <w:sz w:val="24"/>
                <w:szCs w:val="24"/>
              </w:rPr>
              <w:t xml:space="preserve"> </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AB5436D" w14:textId="77777777" w:rsidR="00086524" w:rsidRDefault="00505532">
            <w:pPr>
              <w:ind w:left="170" w:hanging="170"/>
            </w:pPr>
            <w:r>
              <w:rPr>
                <w:color w:val="000000"/>
                <w:sz w:val="24"/>
                <w:szCs w:val="24"/>
              </w:rPr>
              <w:t xml:space="preserve"> </w:t>
            </w:r>
          </w:p>
          <w:p w14:paraId="66E871C1" w14:textId="77777777" w:rsidR="00086524" w:rsidRDefault="00505532">
            <w:pPr>
              <w:ind w:left="170" w:hanging="170"/>
            </w:pPr>
            <w:r>
              <w:rPr>
                <w:color w:val="000000"/>
                <w:sz w:val="24"/>
                <w:szCs w:val="24"/>
              </w:rPr>
              <w:t>has the meaning given to it in the Order Form;</w:t>
            </w:r>
          </w:p>
        </w:tc>
      </w:tr>
      <w:tr w:rsidR="00086524" w14:paraId="12DBCE2B" w14:textId="77777777">
        <w:trPr>
          <w:trHeight w:val="30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74CA0FC" w14:textId="77777777" w:rsidR="00086524" w:rsidRDefault="00505532">
            <w:r>
              <w:rPr>
                <w:b/>
                <w:bCs/>
                <w:color w:val="000000"/>
                <w:sz w:val="24"/>
                <w:szCs w:val="24"/>
              </w:rPr>
              <w:t>"Service Credits"</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1C8E3E7" w14:textId="77777777" w:rsidR="00086524" w:rsidRDefault="00505532">
            <w:pPr>
              <w:tabs>
                <w:tab w:val="left" w:pos="0"/>
                <w:tab w:val="left" w:pos="0"/>
              </w:tabs>
            </w:pPr>
            <w:r>
              <w:rPr>
                <w:color w:val="000000"/>
                <w:sz w:val="24"/>
                <w:szCs w:val="24"/>
              </w:rPr>
              <w:t>any service credits specified in the Annex to Part A of this Schedule being payable by the Supplier to the Buyer in respect of any failure by the Supplier to meet one or more Service Levels;</w:t>
            </w:r>
          </w:p>
        </w:tc>
      </w:tr>
      <w:tr w:rsidR="00086524" w14:paraId="51ACA57B" w14:textId="77777777">
        <w:trPr>
          <w:trHeight w:val="36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1580F269" w14:textId="77777777" w:rsidR="00086524" w:rsidRDefault="00505532">
            <w:r>
              <w:rPr>
                <w:b/>
                <w:bCs/>
                <w:color w:val="000000"/>
                <w:sz w:val="24"/>
                <w:szCs w:val="24"/>
              </w:rPr>
              <w:t>"Service Credit Cap"</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EE065C3" w14:textId="77777777" w:rsidR="00086524" w:rsidRDefault="00505532">
            <w:pPr>
              <w:tabs>
                <w:tab w:val="left" w:pos="0"/>
                <w:tab w:val="left" w:pos="0"/>
              </w:tabs>
            </w:pPr>
            <w:r>
              <w:rPr>
                <w:color w:val="000000"/>
                <w:sz w:val="24"/>
                <w:szCs w:val="24"/>
              </w:rPr>
              <w:t>has the meaning given to it in the Order Form;</w:t>
            </w:r>
          </w:p>
        </w:tc>
      </w:tr>
      <w:tr w:rsidR="00086524" w14:paraId="26B4BC49" w14:textId="77777777">
        <w:trPr>
          <w:trHeight w:val="30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7555000" w14:textId="77777777" w:rsidR="00086524" w:rsidRDefault="00505532">
            <w:r>
              <w:rPr>
                <w:b/>
                <w:bCs/>
                <w:color w:val="000000"/>
                <w:sz w:val="24"/>
                <w:szCs w:val="24"/>
              </w:rPr>
              <w:t>"Service Level Failure"</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4EEAF48E" w14:textId="77777777" w:rsidR="00086524" w:rsidRDefault="00505532">
            <w:pPr>
              <w:tabs>
                <w:tab w:val="left" w:pos="0"/>
                <w:tab w:val="left" w:pos="0"/>
              </w:tabs>
            </w:pPr>
            <w:r>
              <w:rPr>
                <w:color w:val="000000"/>
                <w:sz w:val="24"/>
                <w:szCs w:val="24"/>
              </w:rPr>
              <w:t>means a failure to meet the Service Level Performance Measure in respect of a Service Level;</w:t>
            </w:r>
          </w:p>
        </w:tc>
      </w:tr>
      <w:tr w:rsidR="00086524" w14:paraId="146B0612" w14:textId="77777777">
        <w:trPr>
          <w:trHeight w:val="30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7EA8080B" w14:textId="77777777" w:rsidR="00086524" w:rsidRDefault="00505532">
            <w:r>
              <w:rPr>
                <w:b/>
                <w:bCs/>
                <w:color w:val="000000"/>
                <w:sz w:val="24"/>
                <w:szCs w:val="24"/>
              </w:rPr>
              <w:t>"Service Level Performance Measure"</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F4991CC" w14:textId="77777777" w:rsidR="00086524" w:rsidRDefault="00505532">
            <w:pPr>
              <w:tabs>
                <w:tab w:val="left" w:pos="0"/>
                <w:tab w:val="left" w:pos="0"/>
              </w:tabs>
            </w:pPr>
            <w:r>
              <w:rPr>
                <w:color w:val="000000"/>
                <w:sz w:val="24"/>
                <w:szCs w:val="24"/>
              </w:rPr>
              <w:t>shall be as set out against the relevant Service Level in the Annex to Part A of this Schedule; and</w:t>
            </w:r>
          </w:p>
        </w:tc>
      </w:tr>
      <w:tr w:rsidR="00086524" w14:paraId="1CEC9D40" w14:textId="77777777">
        <w:trPr>
          <w:trHeight w:val="30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8D4948A" w14:textId="77777777" w:rsidR="00086524" w:rsidRDefault="00505532">
            <w:r>
              <w:rPr>
                <w:b/>
                <w:bCs/>
                <w:color w:val="000000"/>
                <w:sz w:val="24"/>
                <w:szCs w:val="24"/>
              </w:rPr>
              <w:t>"Service Level Threshold"</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E534E38" w14:textId="77777777" w:rsidR="00086524" w:rsidRDefault="00505532">
            <w:pPr>
              <w:tabs>
                <w:tab w:val="left" w:pos="0"/>
                <w:tab w:val="left" w:pos="0"/>
              </w:tabs>
            </w:pPr>
            <w:r>
              <w:rPr>
                <w:color w:val="000000"/>
                <w:sz w:val="24"/>
                <w:szCs w:val="24"/>
              </w:rPr>
              <w:t>shall be as set out against the relevant Service Level in the Annex to Part A of this Schedule.</w:t>
            </w:r>
          </w:p>
        </w:tc>
      </w:tr>
    </w:tbl>
    <w:p w14:paraId="3C597119" w14:textId="77777777" w:rsidR="00086524" w:rsidRDefault="00505532" w:rsidP="00571C2A">
      <w:pPr>
        <w:pStyle w:val="ListParagraph"/>
        <w:numPr>
          <w:ilvl w:val="0"/>
          <w:numId w:val="50"/>
        </w:numPr>
        <w:rPr>
          <w:b/>
          <w:bCs/>
          <w:color w:val="000000"/>
          <w:sz w:val="24"/>
          <w:szCs w:val="24"/>
        </w:rPr>
      </w:pPr>
      <w:r>
        <w:rPr>
          <w:b/>
          <w:bCs/>
          <w:color w:val="000000"/>
          <w:sz w:val="24"/>
          <w:szCs w:val="24"/>
        </w:rPr>
        <w:t>What happens if you don’t meet the Service Levels</w:t>
      </w:r>
    </w:p>
    <w:p w14:paraId="4E54A58C" w14:textId="77777777" w:rsidR="00086524" w:rsidRDefault="00505532" w:rsidP="00571C2A">
      <w:pPr>
        <w:pStyle w:val="ListParagraph"/>
        <w:numPr>
          <w:ilvl w:val="1"/>
          <w:numId w:val="50"/>
        </w:numPr>
        <w:rPr>
          <w:color w:val="000000"/>
          <w:sz w:val="24"/>
          <w:szCs w:val="24"/>
        </w:rPr>
      </w:pPr>
      <w:r>
        <w:rPr>
          <w:color w:val="000000"/>
          <w:sz w:val="24"/>
          <w:szCs w:val="24"/>
        </w:rPr>
        <w:t>The Supplier shall at all times provide the Deliverables to meet or exceed the Service Level Performance Measure for each Service Level.</w:t>
      </w:r>
    </w:p>
    <w:p w14:paraId="205FC10E" w14:textId="77777777" w:rsidR="00086524" w:rsidRDefault="00505532" w:rsidP="00571C2A">
      <w:pPr>
        <w:pStyle w:val="ListParagraph"/>
        <w:numPr>
          <w:ilvl w:val="1"/>
          <w:numId w:val="50"/>
        </w:numPr>
        <w:rPr>
          <w:color w:val="000000"/>
          <w:sz w:val="24"/>
          <w:szCs w:val="24"/>
        </w:rPr>
      </w:pPr>
      <w:r>
        <w:rPr>
          <w:color w:val="000000"/>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w:t>
      </w:r>
      <w:r>
        <w:rPr>
          <w:color w:val="000000"/>
          <w:sz w:val="24"/>
          <w:szCs w:val="24"/>
        </w:rPr>
        <w:lastRenderedPageBreak/>
        <w:t>estimate of the Loss that may be suffered by the Buyer as a result of the Supplier’s failure to meet any Service Level Performance Measure.</w:t>
      </w:r>
    </w:p>
    <w:p w14:paraId="147DFDB8" w14:textId="77777777" w:rsidR="00086524" w:rsidRDefault="00505532" w:rsidP="00571C2A">
      <w:pPr>
        <w:pStyle w:val="ListParagraph"/>
        <w:numPr>
          <w:ilvl w:val="1"/>
          <w:numId w:val="50"/>
        </w:numPr>
        <w:rPr>
          <w:color w:val="000000"/>
          <w:sz w:val="24"/>
          <w:szCs w:val="24"/>
        </w:rPr>
      </w:pPr>
      <w:r>
        <w:rPr>
          <w:color w:val="000000"/>
          <w:sz w:val="24"/>
          <w:szCs w:val="24"/>
        </w:rPr>
        <w:t>The Supplier shall send Performance Monitoring Reports to the Buyer detailing the level of service which was achieved in accordance with the provisions of Part B (Performance Monitoring) of this Schedule.</w:t>
      </w:r>
    </w:p>
    <w:p w14:paraId="407B4832" w14:textId="77777777" w:rsidR="00086524" w:rsidRDefault="00505532" w:rsidP="00571C2A">
      <w:pPr>
        <w:pStyle w:val="ListParagraph"/>
        <w:numPr>
          <w:ilvl w:val="1"/>
          <w:numId w:val="50"/>
        </w:numPr>
        <w:rPr>
          <w:color w:val="000000"/>
          <w:sz w:val="24"/>
          <w:szCs w:val="24"/>
        </w:rPr>
      </w:pPr>
      <w:r>
        <w:rPr>
          <w:color w:val="000000"/>
          <w:sz w:val="24"/>
          <w:szCs w:val="24"/>
        </w:rPr>
        <w:t>A Service Credit shall be the Buyer’s exclusive financial remedy for a Service Level Failure except where:</w:t>
      </w:r>
    </w:p>
    <w:p w14:paraId="548D8386" w14:textId="77777777" w:rsidR="00086524" w:rsidRDefault="00505532" w:rsidP="00571C2A">
      <w:pPr>
        <w:pStyle w:val="ListParagraph"/>
        <w:numPr>
          <w:ilvl w:val="2"/>
          <w:numId w:val="50"/>
        </w:numPr>
        <w:rPr>
          <w:color w:val="000000"/>
          <w:sz w:val="24"/>
          <w:szCs w:val="24"/>
        </w:rPr>
      </w:pPr>
      <w:r>
        <w:rPr>
          <w:color w:val="000000"/>
          <w:sz w:val="24"/>
          <w:szCs w:val="24"/>
        </w:rPr>
        <w:t>the Supplier has over the previous (twelve) 12 Month period exceeded the Service Credit Cap; and/or</w:t>
      </w:r>
    </w:p>
    <w:p w14:paraId="53FB91F5" w14:textId="77777777" w:rsidR="00086524" w:rsidRDefault="00505532" w:rsidP="00571C2A">
      <w:pPr>
        <w:pStyle w:val="ListParagraph"/>
        <w:numPr>
          <w:ilvl w:val="2"/>
          <w:numId w:val="50"/>
        </w:numPr>
        <w:rPr>
          <w:color w:val="000000"/>
          <w:sz w:val="24"/>
          <w:szCs w:val="24"/>
        </w:rPr>
      </w:pPr>
      <w:r>
        <w:rPr>
          <w:color w:val="000000"/>
          <w:sz w:val="24"/>
          <w:szCs w:val="24"/>
        </w:rPr>
        <w:t>the Service Level Failure:</w:t>
      </w:r>
    </w:p>
    <w:p w14:paraId="751B3B84" w14:textId="77777777" w:rsidR="00086524" w:rsidRDefault="00505532" w:rsidP="00571C2A">
      <w:pPr>
        <w:pStyle w:val="ListParagraph"/>
        <w:numPr>
          <w:ilvl w:val="3"/>
          <w:numId w:val="50"/>
        </w:numPr>
        <w:rPr>
          <w:color w:val="000000"/>
          <w:sz w:val="24"/>
          <w:szCs w:val="24"/>
        </w:rPr>
      </w:pPr>
      <w:r>
        <w:rPr>
          <w:color w:val="000000"/>
          <w:sz w:val="24"/>
          <w:szCs w:val="24"/>
        </w:rPr>
        <w:t>exceeds the relevant Service Level Threshold;</w:t>
      </w:r>
    </w:p>
    <w:p w14:paraId="30C73D27" w14:textId="77777777" w:rsidR="00086524" w:rsidRDefault="00505532" w:rsidP="00571C2A">
      <w:pPr>
        <w:pStyle w:val="ListParagraph"/>
        <w:numPr>
          <w:ilvl w:val="3"/>
          <w:numId w:val="50"/>
        </w:numPr>
        <w:rPr>
          <w:color w:val="000000"/>
          <w:sz w:val="24"/>
          <w:szCs w:val="24"/>
        </w:rPr>
      </w:pPr>
      <w:r>
        <w:rPr>
          <w:color w:val="000000"/>
          <w:sz w:val="24"/>
          <w:szCs w:val="24"/>
        </w:rPr>
        <w:t>has arisen due to a Prohibited Act or wilful Default by the Supplier;</w:t>
      </w:r>
    </w:p>
    <w:p w14:paraId="6681C0EE" w14:textId="77777777" w:rsidR="00086524" w:rsidRDefault="00505532" w:rsidP="00571C2A">
      <w:pPr>
        <w:pStyle w:val="ListParagraph"/>
        <w:numPr>
          <w:ilvl w:val="3"/>
          <w:numId w:val="50"/>
        </w:numPr>
        <w:rPr>
          <w:color w:val="000000"/>
          <w:sz w:val="24"/>
          <w:szCs w:val="24"/>
        </w:rPr>
      </w:pPr>
      <w:r>
        <w:rPr>
          <w:color w:val="000000"/>
          <w:sz w:val="24"/>
          <w:szCs w:val="24"/>
        </w:rPr>
        <w:t>results in the corruption or loss of any Government Data; and/or</w:t>
      </w:r>
    </w:p>
    <w:p w14:paraId="1AD35A68" w14:textId="77777777" w:rsidR="00086524" w:rsidRDefault="00505532" w:rsidP="00571C2A">
      <w:pPr>
        <w:pStyle w:val="ListParagraph"/>
        <w:numPr>
          <w:ilvl w:val="3"/>
          <w:numId w:val="50"/>
        </w:numPr>
        <w:rPr>
          <w:color w:val="000000"/>
          <w:sz w:val="24"/>
          <w:szCs w:val="24"/>
        </w:rPr>
      </w:pPr>
      <w:r>
        <w:rPr>
          <w:color w:val="000000"/>
          <w:sz w:val="24"/>
          <w:szCs w:val="24"/>
        </w:rPr>
        <w:t>results in the Buyer being required to make a compensation payment to one or more third parties; and/or</w:t>
      </w:r>
    </w:p>
    <w:p w14:paraId="3940097E" w14:textId="77777777" w:rsidR="00086524" w:rsidRDefault="00505532" w:rsidP="00571C2A">
      <w:pPr>
        <w:pStyle w:val="ListParagraph"/>
        <w:numPr>
          <w:ilvl w:val="2"/>
          <w:numId w:val="50"/>
        </w:numPr>
        <w:rPr>
          <w:color w:val="000000"/>
          <w:sz w:val="24"/>
          <w:szCs w:val="24"/>
        </w:rPr>
      </w:pPr>
      <w:r>
        <w:rPr>
          <w:color w:val="000000"/>
          <w:sz w:val="24"/>
          <w:szCs w:val="24"/>
        </w:rPr>
        <w:t>the Buyer is entitled to or does terminate this Contract pursuant to Clause 10.4 (CCS and Buyer Termination Rights).</w:t>
      </w:r>
    </w:p>
    <w:p w14:paraId="68B90C13" w14:textId="77777777" w:rsidR="00086524" w:rsidRDefault="00505532" w:rsidP="00571C2A">
      <w:pPr>
        <w:pStyle w:val="ListParagraph"/>
        <w:numPr>
          <w:ilvl w:val="1"/>
          <w:numId w:val="50"/>
        </w:numPr>
        <w:rPr>
          <w:color w:val="000000"/>
          <w:sz w:val="24"/>
          <w:szCs w:val="24"/>
        </w:rPr>
      </w:pPr>
      <w:r>
        <w:rPr>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E1124EC" w14:textId="77777777" w:rsidR="00086524" w:rsidRDefault="00505532" w:rsidP="00571C2A">
      <w:pPr>
        <w:pStyle w:val="ListParagraph"/>
        <w:numPr>
          <w:ilvl w:val="2"/>
          <w:numId w:val="50"/>
        </w:numPr>
        <w:rPr>
          <w:color w:val="000000"/>
          <w:sz w:val="24"/>
          <w:szCs w:val="24"/>
        </w:rPr>
      </w:pPr>
      <w:r>
        <w:rPr>
          <w:color w:val="000000"/>
          <w:sz w:val="24"/>
          <w:szCs w:val="24"/>
        </w:rPr>
        <w:t>the total number of Service Levels for which the weighting is to be changed does not exceed the number applicable as at the Start Date;</w:t>
      </w:r>
    </w:p>
    <w:p w14:paraId="12C23A6B" w14:textId="77777777" w:rsidR="00086524" w:rsidRDefault="00505532" w:rsidP="00571C2A">
      <w:pPr>
        <w:pStyle w:val="ListParagraph"/>
        <w:numPr>
          <w:ilvl w:val="2"/>
          <w:numId w:val="50"/>
        </w:numPr>
        <w:rPr>
          <w:color w:val="000000"/>
          <w:sz w:val="24"/>
          <w:szCs w:val="24"/>
        </w:rPr>
      </w:pPr>
      <w:r>
        <w:rPr>
          <w:color w:val="000000"/>
          <w:sz w:val="24"/>
          <w:szCs w:val="24"/>
        </w:rPr>
        <w:t>the principal purpose of the change is to reflect changes in the Buyer's business requirements and/or priorities or to reflect changing industry standards; and</w:t>
      </w:r>
    </w:p>
    <w:p w14:paraId="4047D5B1" w14:textId="77777777" w:rsidR="00086524" w:rsidRDefault="00505532" w:rsidP="00571C2A">
      <w:pPr>
        <w:pStyle w:val="ListParagraph"/>
        <w:numPr>
          <w:ilvl w:val="2"/>
          <w:numId w:val="50"/>
        </w:numPr>
        <w:rPr>
          <w:color w:val="000000"/>
          <w:sz w:val="24"/>
          <w:szCs w:val="24"/>
        </w:rPr>
      </w:pPr>
      <w:r>
        <w:rPr>
          <w:color w:val="000000"/>
          <w:sz w:val="24"/>
          <w:szCs w:val="24"/>
        </w:rPr>
        <w:t>there is no change to the Service Credit Cap.</w:t>
      </w:r>
    </w:p>
    <w:p w14:paraId="1EDDB155" w14:textId="77777777" w:rsidR="00086524" w:rsidRDefault="00505532" w:rsidP="00571C2A">
      <w:pPr>
        <w:pStyle w:val="ListParagraph"/>
        <w:numPr>
          <w:ilvl w:val="0"/>
          <w:numId w:val="50"/>
        </w:numPr>
        <w:rPr>
          <w:b/>
          <w:bCs/>
          <w:color w:val="000000"/>
          <w:sz w:val="24"/>
          <w:szCs w:val="24"/>
        </w:rPr>
      </w:pPr>
      <w:r>
        <w:rPr>
          <w:b/>
          <w:bCs/>
          <w:color w:val="000000"/>
          <w:sz w:val="24"/>
          <w:szCs w:val="24"/>
        </w:rPr>
        <w:t>Critical Service Level Failure</w:t>
      </w:r>
    </w:p>
    <w:p w14:paraId="39E8CF0A" w14:textId="77777777" w:rsidR="00086524" w:rsidRDefault="00505532">
      <w:pPr>
        <w:ind w:left="576" w:hanging="576"/>
      </w:pPr>
      <w:r>
        <w:rPr>
          <w:color w:val="000000"/>
          <w:sz w:val="24"/>
          <w:szCs w:val="24"/>
        </w:rPr>
        <w:t>On the occurrence of a Critical Service Level Failure:</w:t>
      </w:r>
    </w:p>
    <w:p w14:paraId="335B7F36" w14:textId="77777777" w:rsidR="00086524" w:rsidRDefault="00505532" w:rsidP="00571C2A">
      <w:pPr>
        <w:pStyle w:val="ListParagraph"/>
        <w:numPr>
          <w:ilvl w:val="1"/>
          <w:numId w:val="50"/>
        </w:numPr>
        <w:rPr>
          <w:color w:val="000000"/>
          <w:sz w:val="24"/>
          <w:szCs w:val="24"/>
        </w:rPr>
      </w:pPr>
      <w:r>
        <w:rPr>
          <w:color w:val="000000"/>
          <w:sz w:val="24"/>
          <w:szCs w:val="24"/>
        </w:rPr>
        <w:t>any Service Credits that would otherwise have accrued during the relevant Service Period shall not accrue; and</w:t>
      </w:r>
    </w:p>
    <w:p w14:paraId="582C0685" w14:textId="77777777" w:rsidR="00086524" w:rsidRDefault="00505532" w:rsidP="00571C2A">
      <w:pPr>
        <w:pStyle w:val="ListParagraph"/>
        <w:numPr>
          <w:ilvl w:val="1"/>
          <w:numId w:val="50"/>
        </w:numPr>
      </w:pPr>
      <w:r>
        <w:rPr>
          <w:color w:val="000000"/>
          <w:sz w:val="24"/>
          <w:szCs w:val="24"/>
        </w:rPr>
        <w:t>the Buyer shall (subject to the Service Credit Cap) be entitled to withhold and retain as compensation a sum equal to any Charges which would otherwise have been due to the Supplier in respect of that Service Period ("</w:t>
      </w:r>
      <w:r>
        <w:rPr>
          <w:b/>
          <w:bCs/>
          <w:color w:val="000000"/>
          <w:sz w:val="24"/>
          <w:szCs w:val="24"/>
        </w:rPr>
        <w:t>Compensation for Critical Service Level Failure</w:t>
      </w:r>
      <w:r>
        <w:rPr>
          <w:color w:val="000000"/>
          <w:sz w:val="24"/>
          <w:szCs w:val="24"/>
        </w:rPr>
        <w:t>"),</w:t>
      </w:r>
    </w:p>
    <w:p w14:paraId="2C02F63B" w14:textId="77777777" w:rsidR="00086524" w:rsidRDefault="00505532">
      <w:pPr>
        <w:tabs>
          <w:tab w:val="left" w:pos="4122"/>
        </w:tabs>
      </w:pPr>
      <w:r>
        <w:rPr>
          <w:color w:val="000000"/>
          <w:sz w:val="24"/>
          <w:szCs w:val="24"/>
        </w:rPr>
        <w:t>provided that the operation of this paragraph 3 shall be without prejudice to the right of the Buyer to terminate this Contract and/or to claim damages from the Supplier for material Default.</w:t>
      </w:r>
    </w:p>
    <w:p w14:paraId="08AD0E14" w14:textId="77777777" w:rsidR="00086524" w:rsidRDefault="00505532">
      <w:pPr>
        <w:tabs>
          <w:tab w:val="left" w:pos="568"/>
        </w:tabs>
        <w:ind w:left="360" w:hanging="360"/>
      </w:pPr>
      <w:r>
        <w:rPr>
          <w:b/>
          <w:bCs/>
          <w:smallCaps/>
          <w:color w:val="000000"/>
          <w:sz w:val="24"/>
          <w:szCs w:val="24"/>
        </w:rPr>
        <w:t xml:space="preserve"> </w:t>
      </w:r>
    </w:p>
    <w:p w14:paraId="7201C42B" w14:textId="77777777" w:rsidR="00086524" w:rsidRDefault="00505532">
      <w:pPr>
        <w:pStyle w:val="Heading1"/>
      </w:pPr>
      <w:r>
        <w:rPr>
          <w:sz w:val="36"/>
          <w:szCs w:val="36"/>
        </w:rPr>
        <w:lastRenderedPageBreak/>
        <w:t>Part A: Service Levels and Service Credits</w:t>
      </w:r>
    </w:p>
    <w:p w14:paraId="48CF9A95" w14:textId="77777777" w:rsidR="00086524" w:rsidRDefault="00505532" w:rsidP="00571C2A">
      <w:pPr>
        <w:pStyle w:val="ListParagraph"/>
        <w:numPr>
          <w:ilvl w:val="0"/>
          <w:numId w:val="51"/>
        </w:numPr>
        <w:rPr>
          <w:b/>
          <w:bCs/>
          <w:color w:val="000000"/>
          <w:sz w:val="24"/>
          <w:szCs w:val="24"/>
        </w:rPr>
      </w:pPr>
      <w:r>
        <w:rPr>
          <w:b/>
          <w:bCs/>
          <w:color w:val="000000"/>
          <w:sz w:val="24"/>
          <w:szCs w:val="24"/>
        </w:rPr>
        <w:t>Service Levels</w:t>
      </w:r>
    </w:p>
    <w:p w14:paraId="5F6A34CC" w14:textId="77777777" w:rsidR="00086524" w:rsidRDefault="00505532">
      <w:pPr>
        <w:ind w:left="576" w:hanging="576"/>
      </w:pPr>
      <w:r>
        <w:rPr>
          <w:color w:val="000000"/>
          <w:sz w:val="24"/>
          <w:szCs w:val="24"/>
        </w:rPr>
        <w:t>If the level of performance of the Supplier:</w:t>
      </w:r>
    </w:p>
    <w:p w14:paraId="08785AD1" w14:textId="77777777" w:rsidR="00086524" w:rsidRDefault="00505532" w:rsidP="00571C2A">
      <w:pPr>
        <w:pStyle w:val="ListParagraph"/>
        <w:numPr>
          <w:ilvl w:val="1"/>
          <w:numId w:val="52"/>
        </w:numPr>
        <w:rPr>
          <w:color w:val="000000"/>
          <w:sz w:val="24"/>
          <w:szCs w:val="24"/>
        </w:rPr>
      </w:pPr>
      <w:r>
        <w:rPr>
          <w:color w:val="000000"/>
          <w:sz w:val="24"/>
          <w:szCs w:val="24"/>
        </w:rPr>
        <w:t>is likely to or fails to meet any Service Level Performance Measure; or</w:t>
      </w:r>
    </w:p>
    <w:p w14:paraId="0C40BC33" w14:textId="77777777" w:rsidR="00086524" w:rsidRDefault="00505532" w:rsidP="00571C2A">
      <w:pPr>
        <w:pStyle w:val="ListParagraph"/>
        <w:numPr>
          <w:ilvl w:val="1"/>
          <w:numId w:val="52"/>
        </w:numPr>
        <w:rPr>
          <w:color w:val="000000"/>
          <w:sz w:val="24"/>
          <w:szCs w:val="24"/>
        </w:rPr>
      </w:pPr>
      <w:r>
        <w:rPr>
          <w:color w:val="000000"/>
          <w:sz w:val="24"/>
          <w:szCs w:val="24"/>
        </w:rPr>
        <w:t>is likely to cause or causes a Critical Service Failure to occur,</w:t>
      </w:r>
    </w:p>
    <w:p w14:paraId="2A80B3D1" w14:textId="77777777" w:rsidR="00086524" w:rsidRDefault="00505532">
      <w:pPr>
        <w:ind w:left="576" w:hanging="576"/>
      </w:pPr>
      <w:r>
        <w:rPr>
          <w:color w:val="000000"/>
          <w:sz w:val="24"/>
          <w:szCs w:val="24"/>
        </w:rPr>
        <w:t>the Supplier shall immediately notify the Buyer in writing and the Buyer, in its absolute discretion and without limiting any other of its rights, may:</w:t>
      </w:r>
    </w:p>
    <w:p w14:paraId="267F10C0" w14:textId="77777777" w:rsidR="00086524" w:rsidRDefault="00505532" w:rsidP="00571C2A">
      <w:pPr>
        <w:pStyle w:val="ListParagraph"/>
        <w:numPr>
          <w:ilvl w:val="2"/>
          <w:numId w:val="53"/>
        </w:numPr>
        <w:rPr>
          <w:color w:val="000000"/>
          <w:sz w:val="24"/>
          <w:szCs w:val="24"/>
        </w:rPr>
      </w:pPr>
      <w:r>
        <w:rPr>
          <w:color w:val="000000"/>
          <w:sz w:val="24"/>
          <w:szCs w:val="24"/>
        </w:rPr>
        <w:t>require the Supplier to immediately take all remedial action that is reasonable to mitigate the impact on the Buyer and to rectify or prevent a Service Level Failure or Critical Service Level Failure from taking place or recurring;</w:t>
      </w:r>
    </w:p>
    <w:p w14:paraId="73B25596" w14:textId="77777777" w:rsidR="00086524" w:rsidRDefault="00505532" w:rsidP="00571C2A">
      <w:pPr>
        <w:pStyle w:val="ListParagraph"/>
        <w:numPr>
          <w:ilvl w:val="2"/>
          <w:numId w:val="53"/>
        </w:numPr>
        <w:rPr>
          <w:color w:val="000000"/>
          <w:sz w:val="24"/>
          <w:szCs w:val="24"/>
        </w:rPr>
      </w:pPr>
      <w:r>
        <w:rPr>
          <w:color w:val="000000"/>
          <w:sz w:val="24"/>
          <w:szCs w:val="24"/>
        </w:rPr>
        <w:t>instruct the Supplier to comply with the Rectification Plan Process;</w:t>
      </w:r>
    </w:p>
    <w:p w14:paraId="1B8A5268" w14:textId="77777777" w:rsidR="00086524" w:rsidRDefault="00505532" w:rsidP="00571C2A">
      <w:pPr>
        <w:pStyle w:val="ListParagraph"/>
        <w:numPr>
          <w:ilvl w:val="2"/>
          <w:numId w:val="53"/>
        </w:numPr>
        <w:rPr>
          <w:color w:val="000000"/>
          <w:sz w:val="24"/>
          <w:szCs w:val="24"/>
        </w:rPr>
      </w:pPr>
      <w:r>
        <w:rPr>
          <w:color w:val="000000"/>
          <w:sz w:val="24"/>
          <w:szCs w:val="24"/>
        </w:rPr>
        <w:t>if a Service Level Failure has occurred, deduct the applicable Service Level Credits payable by the Supplier to the Buyer; and/or</w:t>
      </w:r>
    </w:p>
    <w:p w14:paraId="24881D73" w14:textId="77777777" w:rsidR="00086524" w:rsidRDefault="00505532" w:rsidP="00571C2A">
      <w:pPr>
        <w:pStyle w:val="ListParagraph"/>
        <w:numPr>
          <w:ilvl w:val="2"/>
          <w:numId w:val="53"/>
        </w:numPr>
        <w:rPr>
          <w:color w:val="000000"/>
          <w:sz w:val="24"/>
          <w:szCs w:val="24"/>
        </w:rPr>
      </w:pPr>
      <w:r>
        <w:rPr>
          <w:color w:val="000000"/>
          <w:sz w:val="24"/>
          <w:szCs w:val="24"/>
        </w:rPr>
        <w:t>if a Critical Service Level Failure has occurred, exercise its right to Compensation for Critical Service Level Failure (including the right to terminate for material Default).</w:t>
      </w:r>
    </w:p>
    <w:p w14:paraId="14DE8B10" w14:textId="77777777" w:rsidR="00086524" w:rsidRDefault="00505532" w:rsidP="00571C2A">
      <w:pPr>
        <w:pStyle w:val="ListParagraph"/>
        <w:numPr>
          <w:ilvl w:val="0"/>
          <w:numId w:val="52"/>
        </w:numPr>
        <w:rPr>
          <w:b/>
          <w:bCs/>
          <w:color w:val="000000"/>
          <w:sz w:val="24"/>
          <w:szCs w:val="24"/>
        </w:rPr>
      </w:pPr>
      <w:r>
        <w:rPr>
          <w:b/>
          <w:bCs/>
          <w:color w:val="000000"/>
          <w:sz w:val="24"/>
          <w:szCs w:val="24"/>
        </w:rPr>
        <w:t>Service Credits</w:t>
      </w:r>
    </w:p>
    <w:p w14:paraId="3889A6D3" w14:textId="77777777" w:rsidR="00086524" w:rsidRDefault="00505532" w:rsidP="00571C2A">
      <w:pPr>
        <w:pStyle w:val="ListParagraph"/>
        <w:numPr>
          <w:ilvl w:val="1"/>
          <w:numId w:val="52"/>
        </w:numPr>
        <w:rPr>
          <w:color w:val="000000"/>
          <w:sz w:val="24"/>
          <w:szCs w:val="24"/>
        </w:rPr>
      </w:pPr>
      <w:r>
        <w:rPr>
          <w:color w:val="000000"/>
          <w:sz w:val="24"/>
          <w:szCs w:val="24"/>
        </w:rPr>
        <w:t>The Buyer shall use the Performance Monitoring Reports supplied by the Supplier to verify the calculation and accuracy of the Service Credits, if any, applicable to each Service Period.</w:t>
      </w:r>
    </w:p>
    <w:p w14:paraId="13D1C778" w14:textId="77777777" w:rsidR="00086524" w:rsidRDefault="00505532" w:rsidP="00571C2A">
      <w:pPr>
        <w:pStyle w:val="ListParagraph"/>
        <w:numPr>
          <w:ilvl w:val="1"/>
          <w:numId w:val="52"/>
        </w:numPr>
      </w:pPr>
      <w:r>
        <w:rPr>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t>
      </w:r>
      <w:r>
        <w:rPr>
          <w:sz w:val="24"/>
          <w:szCs w:val="24"/>
        </w:rPr>
        <w:t>with the calculation</w:t>
      </w:r>
      <w:r>
        <w:rPr>
          <w:color w:val="000000"/>
          <w:sz w:val="24"/>
          <w:szCs w:val="24"/>
        </w:rPr>
        <w:t xml:space="preserve"> formula in the Annex to Part A of this Schedule.</w:t>
      </w:r>
    </w:p>
    <w:p w14:paraId="71DDFFC3" w14:textId="77777777" w:rsidR="00086524" w:rsidRDefault="00505532">
      <w:pPr>
        <w:pStyle w:val="Heading1"/>
      </w:pPr>
      <w:r>
        <w:rPr>
          <w:sz w:val="36"/>
          <w:szCs w:val="36"/>
        </w:rPr>
        <w:t>Annex A to Part A: Services Levels and Service Credits Table</w:t>
      </w:r>
    </w:p>
    <w:tbl>
      <w:tblPr>
        <w:tblW w:w="9015" w:type="dxa"/>
        <w:tblLayout w:type="fixed"/>
        <w:tblCellMar>
          <w:left w:w="10" w:type="dxa"/>
          <w:right w:w="10" w:type="dxa"/>
        </w:tblCellMar>
        <w:tblLook w:val="04A0" w:firstRow="1" w:lastRow="0" w:firstColumn="1" w:lastColumn="0" w:noHBand="0" w:noVBand="1"/>
      </w:tblPr>
      <w:tblGrid>
        <w:gridCol w:w="1540"/>
        <w:gridCol w:w="1702"/>
        <w:gridCol w:w="2487"/>
        <w:gridCol w:w="1821"/>
        <w:gridCol w:w="1465"/>
      </w:tblGrid>
      <w:tr w:rsidR="00086524" w14:paraId="35BA5917" w14:textId="77777777" w:rsidTr="024CBD71">
        <w:trPr>
          <w:trHeight w:val="1215"/>
        </w:trPr>
        <w:tc>
          <w:tcPr>
            <w:tcW w:w="7550" w:type="dxa"/>
            <w:gridSpan w:val="4"/>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tcPr>
          <w:p w14:paraId="6CA9CC61" w14:textId="77777777" w:rsidR="00086524" w:rsidRDefault="00505532">
            <w:r>
              <w:rPr>
                <w:sz w:val="24"/>
                <w:szCs w:val="24"/>
                <w:lang w:val="en-US"/>
              </w:rPr>
              <w:t>Service Levels</w:t>
            </w:r>
          </w:p>
        </w:tc>
        <w:tc>
          <w:tcPr>
            <w:tcW w:w="1465" w:type="dxa"/>
            <w:vMerge w:val="restart"/>
            <w:tcBorders>
              <w:top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vAlign w:val="center"/>
          </w:tcPr>
          <w:p w14:paraId="49129ED9" w14:textId="77777777" w:rsidR="00086524" w:rsidRDefault="00505532">
            <w:pPr>
              <w:spacing w:line="276" w:lineRule="auto"/>
            </w:pPr>
            <w:r>
              <w:rPr>
                <w:sz w:val="24"/>
                <w:szCs w:val="24"/>
                <w:lang w:val="en-US"/>
              </w:rPr>
              <w:t xml:space="preserve">Service Credit for each </w:t>
            </w:r>
            <w:r>
              <w:rPr>
                <w:sz w:val="24"/>
                <w:szCs w:val="24"/>
                <w:lang w:val="en-US"/>
              </w:rPr>
              <w:lastRenderedPageBreak/>
              <w:t>Service Period</w:t>
            </w:r>
          </w:p>
          <w:p w14:paraId="6A64BD2D" w14:textId="77777777" w:rsidR="00086524" w:rsidRDefault="00505532">
            <w:r>
              <w:rPr>
                <w:sz w:val="24"/>
                <w:szCs w:val="24"/>
                <w:lang w:val="en-US"/>
              </w:rPr>
              <w:t xml:space="preserve"> </w:t>
            </w:r>
          </w:p>
        </w:tc>
      </w:tr>
      <w:tr w:rsidR="00086524" w14:paraId="3CCB9706" w14:textId="77777777" w:rsidTr="024CBD71">
        <w:trPr>
          <w:trHeight w:val="1215"/>
        </w:trPr>
        <w:tc>
          <w:tcPr>
            <w:tcW w:w="154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vAlign w:val="center"/>
          </w:tcPr>
          <w:p w14:paraId="48F896DB" w14:textId="77777777" w:rsidR="00086524" w:rsidRDefault="00505532">
            <w:r>
              <w:rPr>
                <w:sz w:val="24"/>
                <w:szCs w:val="24"/>
                <w:lang w:val="en-US"/>
              </w:rPr>
              <w:lastRenderedPageBreak/>
              <w:t>Service Level Performance Criterion</w:t>
            </w:r>
          </w:p>
        </w:tc>
        <w:tc>
          <w:tcPr>
            <w:tcW w:w="1702" w:type="dxa"/>
            <w:tcBorders>
              <w:left w:val="single" w:sz="8" w:space="0" w:color="000000" w:themeColor="text2"/>
              <w:bottom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vAlign w:val="center"/>
          </w:tcPr>
          <w:p w14:paraId="03C01EB0" w14:textId="77777777" w:rsidR="00086524" w:rsidRDefault="00505532">
            <w:r>
              <w:rPr>
                <w:sz w:val="24"/>
                <w:szCs w:val="24"/>
                <w:lang w:val="en-US"/>
              </w:rPr>
              <w:t>Key Indicator</w:t>
            </w:r>
          </w:p>
        </w:tc>
        <w:tc>
          <w:tcPr>
            <w:tcW w:w="2487" w:type="dxa"/>
            <w:tcBorders>
              <w:left w:val="single" w:sz="8" w:space="0" w:color="000000" w:themeColor="text2"/>
              <w:bottom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vAlign w:val="center"/>
          </w:tcPr>
          <w:p w14:paraId="7C65F237" w14:textId="77777777" w:rsidR="00086524" w:rsidRDefault="00505532">
            <w:pPr>
              <w:spacing w:line="276" w:lineRule="auto"/>
            </w:pPr>
            <w:r>
              <w:rPr>
                <w:sz w:val="24"/>
                <w:szCs w:val="24"/>
                <w:lang w:val="en-US"/>
              </w:rPr>
              <w:t>Service Level Performance Measure</w:t>
            </w:r>
          </w:p>
        </w:tc>
        <w:tc>
          <w:tcPr>
            <w:tcW w:w="1821" w:type="dxa"/>
            <w:tcBorders>
              <w:left w:val="single" w:sz="8" w:space="0" w:color="000000" w:themeColor="text2"/>
              <w:bottom w:val="single" w:sz="8" w:space="0" w:color="000000" w:themeColor="text2"/>
              <w:right w:val="single" w:sz="8" w:space="0" w:color="000000" w:themeColor="text2"/>
            </w:tcBorders>
            <w:shd w:val="clear" w:color="auto" w:fill="D9D9D9" w:themeFill="background2" w:themeFillShade="D9"/>
            <w:tcMar>
              <w:top w:w="0" w:type="dxa"/>
              <w:left w:w="113" w:type="dxa"/>
              <w:bottom w:w="0" w:type="dxa"/>
              <w:right w:w="108" w:type="dxa"/>
            </w:tcMar>
          </w:tcPr>
          <w:p w14:paraId="6E0A3598" w14:textId="77777777" w:rsidR="00086524" w:rsidRDefault="00505532">
            <w:r>
              <w:rPr>
                <w:sz w:val="24"/>
                <w:szCs w:val="24"/>
                <w:lang w:val="en-US"/>
              </w:rPr>
              <w:t>Service Level Threshold</w:t>
            </w:r>
          </w:p>
        </w:tc>
        <w:tc>
          <w:tcPr>
            <w:tcW w:w="1465" w:type="dxa"/>
            <w:vMerge/>
            <w:tcMar>
              <w:top w:w="0" w:type="dxa"/>
              <w:left w:w="113" w:type="dxa"/>
              <w:bottom w:w="0" w:type="dxa"/>
              <w:right w:w="108" w:type="dxa"/>
            </w:tcMar>
            <w:vAlign w:val="center"/>
          </w:tcPr>
          <w:p w14:paraId="18B6EDC0" w14:textId="77777777" w:rsidR="00086524" w:rsidRDefault="00086524"/>
        </w:tc>
      </w:tr>
      <w:tr w:rsidR="00086524" w14:paraId="53AE4D3E" w14:textId="77777777" w:rsidTr="024CBD71">
        <w:trPr>
          <w:trHeight w:val="1470"/>
        </w:trPr>
        <w:tc>
          <w:tcPr>
            <w:tcW w:w="1540" w:type="dxa"/>
            <w:vMerge w:val="restart"/>
            <w:tcBorders>
              <w:top w:val="single" w:sz="8" w:space="0" w:color="000000" w:themeColor="text2"/>
              <w:left w:val="single" w:sz="8" w:space="0" w:color="000000" w:themeColor="text2"/>
              <w:right w:val="single" w:sz="8" w:space="0" w:color="000000" w:themeColor="text2"/>
            </w:tcBorders>
            <w:shd w:val="clear" w:color="auto" w:fill="auto"/>
            <w:tcMar>
              <w:top w:w="0" w:type="dxa"/>
              <w:left w:w="113" w:type="dxa"/>
              <w:bottom w:w="0" w:type="dxa"/>
              <w:right w:w="108" w:type="dxa"/>
            </w:tcMar>
          </w:tcPr>
          <w:p w14:paraId="696D8477" w14:textId="77777777" w:rsidR="00086524" w:rsidRDefault="00505532">
            <w:r>
              <w:rPr>
                <w:sz w:val="24"/>
                <w:szCs w:val="24"/>
                <w:lang w:val="en-US"/>
              </w:rPr>
              <w:t>1. Flexibility &amp; Ease of Doing Business (contract / agreement management)</w:t>
            </w:r>
            <w:r>
              <w:rPr>
                <w:b/>
                <w:bCs/>
                <w:sz w:val="24"/>
                <w:szCs w:val="24"/>
                <w:lang w:val="en-US"/>
              </w:rPr>
              <w:t xml:space="preserve">  </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97FA76B" w14:textId="77777777" w:rsidR="00086524" w:rsidRDefault="00505532">
            <w:r>
              <w:rPr>
                <w:sz w:val="24"/>
                <w:szCs w:val="24"/>
                <w:lang w:val="en-US"/>
              </w:rPr>
              <w:t>1.1 Responsiveness</w:t>
            </w:r>
          </w:p>
          <w:p w14:paraId="214673B6" w14:textId="77777777" w:rsidR="00086524" w:rsidRDefault="00505532">
            <w:r>
              <w:rPr>
                <w:sz w:val="24"/>
                <w:szCs w:val="24"/>
                <w:lang w:val="en-US"/>
              </w:rPr>
              <w:t xml:space="preserve"> </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6D1DDAB" w14:textId="77777777" w:rsidR="00086524" w:rsidRDefault="00505532">
            <w:r>
              <w:rPr>
                <w:sz w:val="24"/>
                <w:szCs w:val="24"/>
                <w:lang w:val="en-US"/>
              </w:rPr>
              <w:t>Responsiveness and acknowledgement of the supplier confirming receipt of all requests from the Authority</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C31A6B6" w14:textId="77777777" w:rsidR="00086524" w:rsidRDefault="1568C0DE">
            <w:pPr>
              <w:rPr>
                <w:sz w:val="24"/>
                <w:szCs w:val="24"/>
                <w:lang w:val="en-US"/>
              </w:rPr>
            </w:pPr>
            <w:r w:rsidRPr="024CBD71">
              <w:rPr>
                <w:sz w:val="24"/>
                <w:szCs w:val="24"/>
                <w:lang w:val="en-US"/>
              </w:rPr>
              <w:t>No complaints</w:t>
            </w:r>
          </w:p>
        </w:tc>
        <w:tc>
          <w:tcPr>
            <w:tcW w:w="1465" w:type="dxa"/>
            <w:tcBorders>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7D579CB" w14:textId="77777777" w:rsidR="00086524" w:rsidRDefault="00505532">
            <w:r>
              <w:rPr>
                <w:sz w:val="24"/>
                <w:szCs w:val="24"/>
                <w:lang w:val="en-US"/>
              </w:rPr>
              <w:t>No Service Credits applicable</w:t>
            </w:r>
          </w:p>
        </w:tc>
      </w:tr>
      <w:tr w:rsidR="00086524" w14:paraId="12EA6A6E" w14:textId="77777777" w:rsidTr="024CBD71">
        <w:trPr>
          <w:trHeight w:val="1470"/>
        </w:trPr>
        <w:tc>
          <w:tcPr>
            <w:tcW w:w="1540" w:type="dxa"/>
            <w:vMerge/>
            <w:tcMar>
              <w:top w:w="0" w:type="dxa"/>
              <w:left w:w="113" w:type="dxa"/>
              <w:bottom w:w="0" w:type="dxa"/>
              <w:right w:w="108" w:type="dxa"/>
            </w:tcMar>
          </w:tcPr>
          <w:p w14:paraId="60D61DF6" w14:textId="77777777" w:rsidR="00086524" w:rsidRDefault="00086524"/>
        </w:tc>
        <w:tc>
          <w:tcPr>
            <w:tcW w:w="1702" w:type="dxa"/>
            <w:tcBorders>
              <w:top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148496D" w14:textId="77777777" w:rsidR="00086524" w:rsidRDefault="00505532">
            <w:r>
              <w:rPr>
                <w:sz w:val="24"/>
                <w:szCs w:val="24"/>
                <w:lang w:val="en-US"/>
              </w:rPr>
              <w:t>1.2 Quality of reporting</w:t>
            </w:r>
          </w:p>
          <w:p w14:paraId="1D359305" w14:textId="77777777" w:rsidR="00086524" w:rsidRDefault="00505532">
            <w:r>
              <w:rPr>
                <w:sz w:val="24"/>
                <w:szCs w:val="24"/>
                <w:lang w:val="en-US"/>
              </w:rPr>
              <w:t xml:space="preserve"> </w:t>
            </w:r>
          </w:p>
          <w:p w14:paraId="2B55F80A" w14:textId="77777777" w:rsidR="00086524" w:rsidRDefault="00505532">
            <w:r>
              <w:rPr>
                <w:sz w:val="24"/>
                <w:szCs w:val="24"/>
                <w:lang w:val="en-US"/>
              </w:rPr>
              <w:t xml:space="preserve"> </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C196D94" w14:textId="77777777" w:rsidR="00086524" w:rsidRDefault="00505532">
            <w:r>
              <w:rPr>
                <w:sz w:val="24"/>
                <w:szCs w:val="24"/>
                <w:lang w:val="en-US"/>
              </w:rPr>
              <w:t>Supplier provides status and management reports in a timely, accurate, and concise manner, and is reflective of agreed governance cadence. Includes aggregated data and financial reporting (spend against the contract).</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68D875B" w14:textId="77777777" w:rsidR="00086524" w:rsidRDefault="705E246F" w:rsidP="024CBD71">
            <w:pPr>
              <w:rPr>
                <w:sz w:val="24"/>
                <w:szCs w:val="24"/>
                <w:lang w:val="en-US"/>
              </w:rPr>
            </w:pPr>
            <w:r w:rsidRPr="024CBD71">
              <w:rPr>
                <w:sz w:val="24"/>
                <w:szCs w:val="24"/>
                <w:lang w:val="en-US"/>
              </w:rPr>
              <w:t xml:space="preserve">Adherence to </w:t>
            </w:r>
          </w:p>
          <w:p w14:paraId="4E8E7790" w14:textId="77777777" w:rsidR="00086524" w:rsidRDefault="705E246F">
            <w:pPr>
              <w:rPr>
                <w:sz w:val="24"/>
                <w:szCs w:val="24"/>
                <w:lang w:val="en-US"/>
              </w:rPr>
            </w:pPr>
            <w:r w:rsidRPr="024CBD71">
              <w:rPr>
                <w:sz w:val="24"/>
                <w:szCs w:val="24"/>
                <w:lang w:val="en-US"/>
              </w:rPr>
              <w:t xml:space="preserve">progress </w:t>
            </w:r>
          </w:p>
          <w:p w14:paraId="4A8DB06B" w14:textId="77777777" w:rsidR="00086524" w:rsidRDefault="705E246F">
            <w:pPr>
              <w:rPr>
                <w:sz w:val="24"/>
                <w:szCs w:val="24"/>
                <w:lang w:val="en-US"/>
              </w:rPr>
            </w:pPr>
            <w:r w:rsidRPr="024CBD71">
              <w:rPr>
                <w:sz w:val="24"/>
                <w:szCs w:val="24"/>
                <w:lang w:val="en-US"/>
              </w:rPr>
              <w:t xml:space="preserve">report </w:t>
            </w:r>
          </w:p>
          <w:p w14:paraId="38B5E24C" w14:textId="77777777" w:rsidR="00086524" w:rsidRDefault="705E246F">
            <w:pPr>
              <w:rPr>
                <w:sz w:val="24"/>
                <w:szCs w:val="24"/>
                <w:lang w:val="en-US"/>
              </w:rPr>
            </w:pPr>
            <w:r w:rsidRPr="024CBD71">
              <w:rPr>
                <w:sz w:val="24"/>
                <w:szCs w:val="24"/>
                <w:lang w:val="en-US"/>
              </w:rPr>
              <w:t>frequency and</w:t>
            </w:r>
          </w:p>
          <w:p w14:paraId="34B746E4" w14:textId="77777777" w:rsidR="00086524" w:rsidRDefault="705E246F">
            <w:pPr>
              <w:rPr>
                <w:sz w:val="24"/>
                <w:szCs w:val="24"/>
                <w:lang w:val="en-US"/>
              </w:rPr>
            </w:pPr>
            <w:r w:rsidRPr="024CBD71">
              <w:rPr>
                <w:sz w:val="24"/>
                <w:szCs w:val="24"/>
                <w:lang w:val="en-US"/>
              </w:rPr>
              <w:t xml:space="preserve">progress </w:t>
            </w:r>
          </w:p>
          <w:p w14:paraId="76276507" w14:textId="77777777" w:rsidR="00086524" w:rsidRDefault="705E246F">
            <w:pPr>
              <w:rPr>
                <w:sz w:val="24"/>
                <w:szCs w:val="24"/>
                <w:lang w:val="en-US"/>
              </w:rPr>
            </w:pPr>
            <w:r w:rsidRPr="024CBD71">
              <w:rPr>
                <w:sz w:val="24"/>
                <w:szCs w:val="24"/>
                <w:lang w:val="en-US"/>
              </w:rPr>
              <w:t xml:space="preserve">meeting </w:t>
            </w:r>
          </w:p>
          <w:p w14:paraId="605BB354" w14:textId="77777777" w:rsidR="00086524" w:rsidRDefault="705E246F">
            <w:pPr>
              <w:rPr>
                <w:sz w:val="24"/>
                <w:szCs w:val="24"/>
                <w:lang w:val="en-US"/>
              </w:rPr>
            </w:pPr>
            <w:r w:rsidRPr="024CBD71">
              <w:rPr>
                <w:sz w:val="24"/>
                <w:szCs w:val="24"/>
                <w:lang w:val="en-US"/>
              </w:rPr>
              <w:t xml:space="preserve">frequency as </w:t>
            </w:r>
          </w:p>
          <w:p w14:paraId="38FB8C09" w14:textId="77777777" w:rsidR="00086524" w:rsidRDefault="705E246F">
            <w:pPr>
              <w:rPr>
                <w:sz w:val="24"/>
                <w:szCs w:val="24"/>
                <w:lang w:val="en-US"/>
              </w:rPr>
            </w:pPr>
            <w:r w:rsidRPr="024CBD71">
              <w:rPr>
                <w:sz w:val="24"/>
                <w:szCs w:val="24"/>
                <w:lang w:val="en-US"/>
              </w:rPr>
              <w:t xml:space="preserve">stated in </w:t>
            </w:r>
          </w:p>
          <w:p w14:paraId="25380C0A" w14:textId="77777777" w:rsidR="00086524" w:rsidRDefault="705E246F">
            <w:pPr>
              <w:rPr>
                <w:sz w:val="24"/>
                <w:szCs w:val="24"/>
                <w:lang w:val="en-US"/>
              </w:rPr>
            </w:pPr>
            <w:r w:rsidRPr="024CBD71">
              <w:rPr>
                <w:sz w:val="24"/>
                <w:szCs w:val="24"/>
                <w:lang w:val="en-US"/>
              </w:rPr>
              <w:t xml:space="preserve">Framework </w:t>
            </w:r>
          </w:p>
          <w:p w14:paraId="72329C25" w14:textId="77777777" w:rsidR="00086524" w:rsidRDefault="705E246F">
            <w:pPr>
              <w:rPr>
                <w:sz w:val="24"/>
                <w:szCs w:val="24"/>
                <w:lang w:val="en-US"/>
              </w:rPr>
            </w:pPr>
            <w:r w:rsidRPr="024CBD71">
              <w:rPr>
                <w:sz w:val="24"/>
                <w:szCs w:val="24"/>
                <w:lang w:val="en-US"/>
              </w:rPr>
              <w:t>Schedule 6</w:t>
            </w:r>
          </w:p>
          <w:p w14:paraId="1A9D2058" w14:textId="77777777" w:rsidR="00086524" w:rsidRDefault="00086524" w:rsidP="024CBD71">
            <w:pPr>
              <w:rPr>
                <w:sz w:val="24"/>
                <w:szCs w:val="24"/>
                <w:lang w:val="en-US"/>
              </w:rPr>
            </w:pP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8EE8ED6" w14:textId="77777777" w:rsidR="00086524" w:rsidRDefault="00505532">
            <w:r>
              <w:rPr>
                <w:sz w:val="24"/>
                <w:szCs w:val="24"/>
                <w:lang w:val="en-US"/>
              </w:rPr>
              <w:t>No Service Credits applicable</w:t>
            </w:r>
          </w:p>
        </w:tc>
      </w:tr>
      <w:tr w:rsidR="00086524" w14:paraId="52BE1064" w14:textId="77777777" w:rsidTr="024CBD71">
        <w:trPr>
          <w:trHeight w:val="1470"/>
        </w:trPr>
        <w:tc>
          <w:tcPr>
            <w:tcW w:w="1540" w:type="dxa"/>
            <w:vMerge w:val="restart"/>
            <w:tcBorders>
              <w:left w:val="single" w:sz="8" w:space="0" w:color="000000" w:themeColor="text2"/>
              <w:right w:val="single" w:sz="8" w:space="0" w:color="000000" w:themeColor="text2"/>
            </w:tcBorders>
            <w:shd w:val="clear" w:color="auto" w:fill="auto"/>
            <w:tcMar>
              <w:top w:w="0" w:type="dxa"/>
              <w:left w:w="113" w:type="dxa"/>
              <w:bottom w:w="0" w:type="dxa"/>
              <w:right w:w="108" w:type="dxa"/>
            </w:tcMar>
          </w:tcPr>
          <w:p w14:paraId="4601CAC3" w14:textId="77777777" w:rsidR="00086524" w:rsidRDefault="00505532">
            <w:r>
              <w:rPr>
                <w:sz w:val="24"/>
                <w:szCs w:val="24"/>
                <w:lang w:val="en-US"/>
              </w:rPr>
              <w:t>2. Delivery &amp; Support</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DCC7BA6" w14:textId="77777777" w:rsidR="00086524" w:rsidRDefault="00505532">
            <w:r>
              <w:rPr>
                <w:sz w:val="24"/>
                <w:szCs w:val="24"/>
                <w:lang w:val="en-US"/>
              </w:rPr>
              <w:t>2.1 Adherence to SoW project plan</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8B05CDB" w14:textId="77777777" w:rsidR="00086524" w:rsidRDefault="00505532">
            <w:r>
              <w:rPr>
                <w:sz w:val="24"/>
                <w:szCs w:val="24"/>
                <w:lang w:val="en-US"/>
              </w:rPr>
              <w:t>SoW deliverables are completed in accordance with the agreed SoW project plan</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0E71752" w14:textId="77777777" w:rsidR="00086524" w:rsidRDefault="57B6D678" w:rsidP="024CBD71">
            <w:pPr>
              <w:rPr>
                <w:sz w:val="24"/>
                <w:szCs w:val="24"/>
                <w:lang w:val="en-US"/>
              </w:rPr>
            </w:pPr>
            <w:r w:rsidRPr="024CBD71">
              <w:rPr>
                <w:sz w:val="24"/>
                <w:szCs w:val="24"/>
                <w:lang w:val="en-US"/>
              </w:rPr>
              <w:t xml:space="preserve">Project plan </w:t>
            </w:r>
          </w:p>
          <w:p w14:paraId="1C7695DC" w14:textId="77777777" w:rsidR="00086524" w:rsidRDefault="57B6D678" w:rsidP="024CBD71">
            <w:r w:rsidRPr="024CBD71">
              <w:rPr>
                <w:sz w:val="24"/>
                <w:szCs w:val="24"/>
                <w:lang w:val="en-US"/>
              </w:rPr>
              <w:t>timelines met</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C5FD013" w14:textId="77777777" w:rsidR="00086524" w:rsidRDefault="00505532">
            <w:r>
              <w:rPr>
                <w:sz w:val="24"/>
                <w:szCs w:val="24"/>
                <w:lang w:val="en-US"/>
              </w:rPr>
              <w:t>No Service Credits applicable</w:t>
            </w:r>
          </w:p>
        </w:tc>
      </w:tr>
      <w:tr w:rsidR="00086524" w14:paraId="54DF8501" w14:textId="77777777" w:rsidTr="024CBD71">
        <w:trPr>
          <w:trHeight w:val="1470"/>
        </w:trPr>
        <w:tc>
          <w:tcPr>
            <w:tcW w:w="1540" w:type="dxa"/>
            <w:vMerge/>
            <w:tcMar>
              <w:top w:w="0" w:type="dxa"/>
              <w:left w:w="113" w:type="dxa"/>
              <w:bottom w:w="0" w:type="dxa"/>
              <w:right w:w="108" w:type="dxa"/>
            </w:tcMar>
          </w:tcPr>
          <w:p w14:paraId="60879B9A" w14:textId="77777777" w:rsidR="00086524" w:rsidRDefault="00086524"/>
        </w:tc>
        <w:tc>
          <w:tcPr>
            <w:tcW w:w="1702" w:type="dxa"/>
            <w:tcBorders>
              <w:top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D694387" w14:textId="167E1D07" w:rsidR="00086524" w:rsidRDefault="5202975D">
            <w:r w:rsidRPr="024CBD71">
              <w:rPr>
                <w:sz w:val="24"/>
                <w:szCs w:val="24"/>
                <w:lang w:val="en-US"/>
              </w:rPr>
              <w:t xml:space="preserve">2.2 Communications with </w:t>
            </w:r>
            <w:r w:rsidR="04B48EE4" w:rsidRPr="024CBD71">
              <w:rPr>
                <w:sz w:val="24"/>
                <w:szCs w:val="24"/>
                <w:lang w:val="en-US"/>
              </w:rPr>
              <w:t>PTF</w:t>
            </w:r>
            <w:r w:rsidRPr="024CBD71">
              <w:rPr>
                <w:sz w:val="24"/>
                <w:szCs w:val="24"/>
                <w:lang w:val="en-US"/>
              </w:rPr>
              <w:t xml:space="preserve"> programme team</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A50710D" w14:textId="13037158" w:rsidR="00086524" w:rsidRDefault="5202975D" w:rsidP="024CBD71">
            <w:pPr>
              <w:rPr>
                <w:sz w:val="24"/>
                <w:szCs w:val="24"/>
                <w:lang w:val="en-US"/>
              </w:rPr>
            </w:pPr>
            <w:r w:rsidRPr="024CBD71">
              <w:rPr>
                <w:sz w:val="24"/>
                <w:szCs w:val="24"/>
                <w:lang w:val="en-US"/>
              </w:rPr>
              <w:t xml:space="preserve">Supplier delivers effective stakeholder relationships with </w:t>
            </w:r>
            <w:r w:rsidR="3D7DFDF8" w:rsidRPr="024CBD71">
              <w:rPr>
                <w:sz w:val="24"/>
                <w:szCs w:val="24"/>
                <w:lang w:val="en-US"/>
              </w:rPr>
              <w:t>PTF team members and internal FCDO stakeholders, where required</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B0DE5D9" w14:textId="77777777" w:rsidR="00086524" w:rsidRDefault="0130E44A">
            <w:pPr>
              <w:rPr>
                <w:sz w:val="24"/>
                <w:szCs w:val="24"/>
                <w:lang w:val="en-US"/>
              </w:rPr>
            </w:pPr>
            <w:r w:rsidRPr="024CBD71">
              <w:rPr>
                <w:sz w:val="24"/>
                <w:szCs w:val="24"/>
                <w:lang w:val="en-US"/>
              </w:rPr>
              <w:t>No complaints</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F37A5C6" w14:textId="77777777" w:rsidR="00086524" w:rsidRDefault="00505532">
            <w:r>
              <w:rPr>
                <w:sz w:val="24"/>
                <w:szCs w:val="24"/>
                <w:lang w:val="en-US"/>
              </w:rPr>
              <w:t>No Service Credits applicable</w:t>
            </w:r>
          </w:p>
        </w:tc>
      </w:tr>
      <w:tr w:rsidR="00086524" w14:paraId="0FE54ED5" w14:textId="77777777" w:rsidTr="024CBD71">
        <w:trPr>
          <w:trHeight w:val="1470"/>
        </w:trPr>
        <w:tc>
          <w:tcPr>
            <w:tcW w:w="1540" w:type="dxa"/>
            <w:vMerge w:val="restart"/>
            <w:tcBorders>
              <w:left w:val="single" w:sz="8" w:space="0" w:color="000000" w:themeColor="text2"/>
              <w:right w:val="single" w:sz="8" w:space="0" w:color="000000" w:themeColor="text2"/>
            </w:tcBorders>
            <w:shd w:val="clear" w:color="auto" w:fill="auto"/>
            <w:tcMar>
              <w:top w:w="0" w:type="dxa"/>
              <w:left w:w="113" w:type="dxa"/>
              <w:bottom w:w="0" w:type="dxa"/>
              <w:right w:w="108" w:type="dxa"/>
            </w:tcMar>
          </w:tcPr>
          <w:p w14:paraId="1DFE5CAB" w14:textId="77777777" w:rsidR="00086524" w:rsidRDefault="00505532">
            <w:r>
              <w:rPr>
                <w:sz w:val="24"/>
                <w:szCs w:val="24"/>
                <w:lang w:val="en-US"/>
              </w:rPr>
              <w:t>3. Quality</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235D5C7" w14:textId="77777777" w:rsidR="00086524" w:rsidRDefault="00505532">
            <w:r>
              <w:rPr>
                <w:sz w:val="24"/>
                <w:szCs w:val="24"/>
                <w:lang w:val="en-US"/>
              </w:rPr>
              <w:t>3.1 Deliverable Quality</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656FBFA" w14:textId="77777777" w:rsidR="00086524" w:rsidRDefault="00505532">
            <w:r>
              <w:rPr>
                <w:sz w:val="24"/>
                <w:szCs w:val="24"/>
                <w:lang w:val="en-US"/>
              </w:rPr>
              <w:t>Defined deliverables are completed with a high level of quality, professionalism, and attention to detail, as outlined in the SoW.</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20D60A3" w14:textId="77777777" w:rsidR="00086524" w:rsidRDefault="1DB95ECF">
            <w:pPr>
              <w:rPr>
                <w:sz w:val="24"/>
                <w:szCs w:val="24"/>
                <w:lang w:val="en-US"/>
              </w:rPr>
            </w:pPr>
            <w:r w:rsidRPr="024CBD71">
              <w:rPr>
                <w:sz w:val="24"/>
                <w:szCs w:val="24"/>
                <w:lang w:val="en-US"/>
              </w:rPr>
              <w:t>No complaints</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6413D9C" w14:textId="77777777" w:rsidR="00086524" w:rsidRDefault="00505532">
            <w:r>
              <w:rPr>
                <w:sz w:val="24"/>
                <w:szCs w:val="24"/>
                <w:lang w:val="en-US"/>
              </w:rPr>
              <w:t>No Service Credits applicable</w:t>
            </w:r>
          </w:p>
        </w:tc>
      </w:tr>
      <w:tr w:rsidR="00086524" w14:paraId="0210559E" w14:textId="77777777" w:rsidTr="024CBD71">
        <w:trPr>
          <w:trHeight w:val="1470"/>
        </w:trPr>
        <w:tc>
          <w:tcPr>
            <w:tcW w:w="1540" w:type="dxa"/>
            <w:vMerge/>
            <w:tcMar>
              <w:top w:w="0" w:type="dxa"/>
              <w:left w:w="113" w:type="dxa"/>
              <w:bottom w:w="0" w:type="dxa"/>
              <w:right w:w="108" w:type="dxa"/>
            </w:tcMar>
          </w:tcPr>
          <w:p w14:paraId="6B0E0DF4" w14:textId="77777777" w:rsidR="00086524" w:rsidRDefault="00086524"/>
        </w:tc>
        <w:tc>
          <w:tcPr>
            <w:tcW w:w="1702" w:type="dxa"/>
            <w:tcBorders>
              <w:top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53A3BE9" w14:textId="77777777" w:rsidR="00086524" w:rsidRDefault="00505532">
            <w:r>
              <w:rPr>
                <w:sz w:val="24"/>
                <w:szCs w:val="24"/>
                <w:lang w:val="en-US"/>
              </w:rPr>
              <w:t>3.2 Personnel</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6190D44" w14:textId="77777777" w:rsidR="00086524" w:rsidRDefault="00505532">
            <w:r>
              <w:rPr>
                <w:sz w:val="24"/>
                <w:szCs w:val="24"/>
                <w:lang w:val="en-US"/>
              </w:rPr>
              <w:t>Performance of supplier’s SoW delivery team (including team leader) demonstrated an appropriate level of expertise and skill. Grade mix allocated to the project proved to be effective.</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3A1EEFAD" w14:textId="77777777" w:rsidR="00086524" w:rsidRDefault="479DDC0C">
            <w:pPr>
              <w:rPr>
                <w:sz w:val="24"/>
                <w:szCs w:val="24"/>
                <w:lang w:val="en-US"/>
              </w:rPr>
            </w:pPr>
            <w:r w:rsidRPr="024CBD71">
              <w:rPr>
                <w:sz w:val="24"/>
                <w:szCs w:val="24"/>
                <w:lang w:val="en-US"/>
              </w:rPr>
              <w:t>No complaints</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FDD90FF" w14:textId="77777777" w:rsidR="00086524" w:rsidRDefault="00505532">
            <w:r>
              <w:rPr>
                <w:sz w:val="24"/>
                <w:szCs w:val="24"/>
                <w:lang w:val="en-US"/>
              </w:rPr>
              <w:t>No Service Credits applicable</w:t>
            </w:r>
          </w:p>
        </w:tc>
      </w:tr>
      <w:tr w:rsidR="00086524" w14:paraId="1F81BFCC" w14:textId="77777777" w:rsidTr="024CBD71">
        <w:trPr>
          <w:trHeight w:val="1470"/>
        </w:trPr>
        <w:tc>
          <w:tcPr>
            <w:tcW w:w="1540" w:type="dxa"/>
            <w:tcBorders>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7B12CBF" w14:textId="77777777" w:rsidR="00086524" w:rsidRDefault="00505532">
            <w:r>
              <w:rPr>
                <w:sz w:val="24"/>
                <w:szCs w:val="24"/>
                <w:lang w:val="en-US"/>
              </w:rPr>
              <w:t>4. Value for Money</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30E6484" w14:textId="77777777" w:rsidR="00086524" w:rsidRDefault="00505532">
            <w:r>
              <w:rPr>
                <w:sz w:val="24"/>
                <w:szCs w:val="24"/>
                <w:lang w:val="en-US"/>
              </w:rPr>
              <w:t>4.1 Adherence to budget</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A331797" w14:textId="77777777" w:rsidR="00086524" w:rsidRDefault="00505532">
            <w:r>
              <w:rPr>
                <w:sz w:val="24"/>
                <w:szCs w:val="24"/>
                <w:lang w:val="en-US"/>
              </w:rPr>
              <w:t>SoW final delivery cost is aligned to allocated budget, or agreed fixed cost,  inclusive of SoW variations agreed during SoW life</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51CA43D" w14:textId="77777777" w:rsidR="00086524" w:rsidRDefault="38456C3E">
            <w:pPr>
              <w:rPr>
                <w:sz w:val="24"/>
                <w:szCs w:val="24"/>
                <w:lang w:val="en-US"/>
              </w:rPr>
            </w:pPr>
            <w:r w:rsidRPr="024CBD71">
              <w:rPr>
                <w:sz w:val="24"/>
                <w:szCs w:val="24"/>
                <w:lang w:val="en-US"/>
              </w:rPr>
              <w:t>No overspend</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6D5B4B2" w14:textId="77777777" w:rsidR="00086524" w:rsidRDefault="00505532">
            <w:r>
              <w:rPr>
                <w:sz w:val="24"/>
                <w:szCs w:val="24"/>
                <w:lang w:val="en-US"/>
              </w:rPr>
              <w:t>No Service Credits applicable</w:t>
            </w:r>
          </w:p>
        </w:tc>
      </w:tr>
      <w:tr w:rsidR="00086524" w14:paraId="6208DA76" w14:textId="77777777" w:rsidTr="024CBD71">
        <w:trPr>
          <w:trHeight w:val="1470"/>
        </w:trPr>
        <w:tc>
          <w:tcPr>
            <w:tcW w:w="1540" w:type="dxa"/>
            <w:vMerge w:val="restart"/>
            <w:tcBorders>
              <w:top w:val="single" w:sz="8" w:space="0" w:color="000000" w:themeColor="text2"/>
              <w:left w:val="single" w:sz="8" w:space="0" w:color="000000" w:themeColor="text2"/>
              <w:right w:val="single" w:sz="8" w:space="0" w:color="000000" w:themeColor="text2"/>
            </w:tcBorders>
            <w:shd w:val="clear" w:color="auto" w:fill="auto"/>
            <w:tcMar>
              <w:top w:w="0" w:type="dxa"/>
              <w:left w:w="113" w:type="dxa"/>
              <w:bottom w:w="0" w:type="dxa"/>
              <w:right w:w="108" w:type="dxa"/>
            </w:tcMar>
          </w:tcPr>
          <w:p w14:paraId="4FA7B240" w14:textId="77777777" w:rsidR="00086524" w:rsidRDefault="00505532">
            <w:r>
              <w:rPr>
                <w:sz w:val="24"/>
                <w:szCs w:val="24"/>
                <w:lang w:val="en-US"/>
              </w:rPr>
              <w:lastRenderedPageBreak/>
              <w:t xml:space="preserve">5. Knowledge Transfer, Social Value and Innovation  </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F6E237A" w14:textId="77777777" w:rsidR="00086524" w:rsidRDefault="5202975D">
            <w:r>
              <w:rPr>
                <w:sz w:val="24"/>
                <w:szCs w:val="24"/>
                <w:lang w:val="en-US"/>
              </w:rPr>
              <w:t xml:space="preserve">5.1 </w:t>
            </w:r>
            <w:r w:rsidRPr="024CBD71">
              <w:rPr>
                <w:sz w:val="24"/>
                <w:szCs w:val="24"/>
                <w:lang w:val="en-US"/>
              </w:rPr>
              <w:t xml:space="preserve">Knowledge Sharing  </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F54048A" w14:textId="77777777" w:rsidR="00440B7B" w:rsidRDefault="5202975D">
            <w:pPr>
              <w:rPr>
                <w:sz w:val="24"/>
                <w:szCs w:val="24"/>
                <w:lang w:val="en-US"/>
              </w:rPr>
            </w:pPr>
            <w:r w:rsidRPr="024CBD71">
              <w:rPr>
                <w:sz w:val="24"/>
                <w:szCs w:val="24"/>
                <w:lang w:val="en-US"/>
              </w:rPr>
              <w:t xml:space="preserve">The </w:t>
            </w:r>
            <w:r w:rsidR="6056A0B5" w:rsidRPr="024CBD71">
              <w:rPr>
                <w:sz w:val="24"/>
                <w:szCs w:val="24"/>
                <w:lang w:val="en-US"/>
              </w:rPr>
              <w:t>S</w:t>
            </w:r>
            <w:r w:rsidRPr="024CBD71">
              <w:rPr>
                <w:sz w:val="24"/>
                <w:szCs w:val="24"/>
                <w:lang w:val="en-US"/>
              </w:rPr>
              <w:t xml:space="preserve">upplier </w:t>
            </w:r>
            <w:r w:rsidR="4AF97E1B" w:rsidRPr="024CBD71">
              <w:rPr>
                <w:sz w:val="24"/>
                <w:szCs w:val="24"/>
                <w:lang w:val="en-US"/>
              </w:rPr>
              <w:t xml:space="preserve">to facilitate </w:t>
            </w:r>
            <w:r w:rsidRPr="024CBD71">
              <w:rPr>
                <w:sz w:val="24"/>
                <w:szCs w:val="24"/>
                <w:lang w:val="en-US"/>
              </w:rPr>
              <w:t>knowledge transfer and share lessons learnt (including undertaking appropriate evaluations relevant for the programme and country context)</w:t>
            </w:r>
            <w:r w:rsidR="0CD0540C" w:rsidRPr="024CBD71">
              <w:rPr>
                <w:sz w:val="24"/>
                <w:szCs w:val="24"/>
                <w:lang w:val="en-US"/>
              </w:rPr>
              <w:t>.  The precise, mutually agreed position (including any Fees at Risk) will be documented in each specific SOW</w:t>
            </w:r>
            <w:r w:rsidR="04161A90" w:rsidRPr="024CBD71">
              <w:rPr>
                <w:sz w:val="24"/>
                <w:szCs w:val="24"/>
                <w:lang w:val="en-US"/>
              </w:rPr>
              <w:t xml:space="preserve"> in accordance with Annex </w:t>
            </w:r>
            <w:r w:rsidR="79FE9D22" w:rsidRPr="024CBD71">
              <w:rPr>
                <w:sz w:val="24"/>
                <w:szCs w:val="24"/>
                <w:lang w:val="en-US"/>
              </w:rPr>
              <w:t>A</w:t>
            </w:r>
            <w:r w:rsidR="0CD0540C" w:rsidRPr="024CBD71">
              <w:rPr>
                <w:sz w:val="24"/>
                <w:szCs w:val="24"/>
                <w:lang w:val="en-US"/>
              </w:rPr>
              <w:t>.</w:t>
            </w:r>
          </w:p>
          <w:p w14:paraId="053F20D7" w14:textId="77777777" w:rsidR="00086524" w:rsidRDefault="5202975D">
            <w:r w:rsidRPr="024CBD71">
              <w:rPr>
                <w:sz w:val="24"/>
                <w:szCs w:val="24"/>
                <w:lang w:val="en-US"/>
              </w:rPr>
              <w:t xml:space="preserve"> </w:t>
            </w:r>
          </w:p>
          <w:p w14:paraId="61DB9193" w14:textId="77777777" w:rsidR="00086524" w:rsidRDefault="00505532">
            <w:pPr>
              <w:rPr>
                <w:sz w:val="24"/>
                <w:szCs w:val="24"/>
                <w:lang w:val="en-US"/>
              </w:rPr>
            </w:pPr>
            <w:r>
              <w:rPr>
                <w:sz w:val="24"/>
                <w:szCs w:val="24"/>
                <w:lang w:val="en-US"/>
              </w:rPr>
              <w:t>5.1.1 Upskilling directly on projects</w:t>
            </w:r>
          </w:p>
          <w:p w14:paraId="3F6C9A74" w14:textId="77777777" w:rsidR="00086524" w:rsidRDefault="00086524">
            <w:pPr>
              <w:rPr>
                <w:sz w:val="24"/>
                <w:szCs w:val="24"/>
                <w:lang w:val="en-US"/>
              </w:rPr>
            </w:pPr>
          </w:p>
          <w:p w14:paraId="446E3D1D" w14:textId="77777777" w:rsidR="00086524" w:rsidRDefault="00505532">
            <w:pPr>
              <w:rPr>
                <w:sz w:val="24"/>
                <w:szCs w:val="24"/>
                <w:lang w:val="en-US"/>
              </w:rPr>
            </w:pPr>
            <w:r>
              <w:rPr>
                <w:sz w:val="24"/>
                <w:szCs w:val="24"/>
                <w:lang w:val="en-US"/>
              </w:rPr>
              <w:t>5.1.2 Upskilling through additional knowledge sharing activities</w:t>
            </w:r>
          </w:p>
          <w:p w14:paraId="542B6DBB" w14:textId="77777777" w:rsidR="00086524" w:rsidRDefault="00086524">
            <w:pPr>
              <w:rPr>
                <w:sz w:val="24"/>
                <w:szCs w:val="24"/>
                <w:lang w:val="en-US"/>
              </w:rPr>
            </w:pPr>
          </w:p>
          <w:p w14:paraId="211D83DD" w14:textId="77777777" w:rsidR="00086524" w:rsidRDefault="00505532">
            <w:pPr>
              <w:rPr>
                <w:sz w:val="24"/>
                <w:szCs w:val="24"/>
                <w:lang w:val="en-US"/>
              </w:rPr>
            </w:pPr>
            <w:r>
              <w:rPr>
                <w:sz w:val="24"/>
                <w:szCs w:val="24"/>
                <w:lang w:val="en-US"/>
              </w:rPr>
              <w:t>5.1.3 Upskilling through supporting development of PTF strategy, tools, and processes</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04588277" w14:textId="77777777" w:rsidR="00086524" w:rsidRDefault="08189854">
            <w:pPr>
              <w:rPr>
                <w:sz w:val="24"/>
                <w:szCs w:val="24"/>
                <w:lang w:val="en-US"/>
              </w:rPr>
            </w:pPr>
            <w:r w:rsidRPr="024CBD71">
              <w:rPr>
                <w:sz w:val="24"/>
                <w:szCs w:val="24"/>
                <w:lang w:val="en-US"/>
              </w:rPr>
              <w:t>See Annex 1</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291C627" w14:textId="77777777" w:rsidR="005F2064" w:rsidRDefault="005F2064">
            <w:pPr>
              <w:spacing w:line="247" w:lineRule="auto"/>
              <w:rPr>
                <w:sz w:val="24"/>
                <w:szCs w:val="24"/>
                <w:lang w:val="en-US"/>
              </w:rPr>
            </w:pPr>
            <w:r>
              <w:rPr>
                <w:sz w:val="24"/>
                <w:szCs w:val="24"/>
                <w:lang w:val="en-US"/>
              </w:rPr>
              <w:t>No Service Credits applicable</w:t>
            </w:r>
          </w:p>
          <w:p w14:paraId="3D6BA57A" w14:textId="77777777" w:rsidR="005F2064" w:rsidRDefault="005F2064">
            <w:pPr>
              <w:spacing w:line="247" w:lineRule="auto"/>
              <w:rPr>
                <w:sz w:val="24"/>
                <w:szCs w:val="24"/>
                <w:lang w:val="en-US"/>
              </w:rPr>
            </w:pPr>
          </w:p>
          <w:p w14:paraId="65B814F5" w14:textId="77777777" w:rsidR="00086524" w:rsidRDefault="00086524">
            <w:pPr>
              <w:spacing w:line="247" w:lineRule="auto"/>
              <w:rPr>
                <w:sz w:val="24"/>
                <w:szCs w:val="24"/>
                <w:lang w:val="en-US"/>
              </w:rPr>
            </w:pPr>
          </w:p>
        </w:tc>
      </w:tr>
      <w:tr w:rsidR="00086524" w14:paraId="6F0AE34A" w14:textId="77777777" w:rsidTr="024CBD71">
        <w:trPr>
          <w:trHeight w:val="1470"/>
        </w:trPr>
        <w:tc>
          <w:tcPr>
            <w:tcW w:w="1540" w:type="dxa"/>
            <w:vMerge/>
            <w:tcMar>
              <w:top w:w="0" w:type="dxa"/>
              <w:left w:w="113" w:type="dxa"/>
              <w:bottom w:w="0" w:type="dxa"/>
              <w:right w:w="108" w:type="dxa"/>
            </w:tcMar>
          </w:tcPr>
          <w:p w14:paraId="08B1CA72" w14:textId="77777777" w:rsidR="00086524" w:rsidRDefault="00086524"/>
        </w:tc>
        <w:tc>
          <w:tcPr>
            <w:tcW w:w="1702" w:type="dxa"/>
            <w:tcBorders>
              <w:top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7B02845" w14:textId="77777777" w:rsidR="00086524" w:rsidRDefault="00505532">
            <w:pPr>
              <w:rPr>
                <w:sz w:val="24"/>
                <w:szCs w:val="24"/>
                <w:lang w:val="en-US"/>
              </w:rPr>
            </w:pPr>
            <w:r>
              <w:rPr>
                <w:sz w:val="24"/>
                <w:szCs w:val="24"/>
                <w:lang w:val="en-US"/>
              </w:rPr>
              <w:t>5.2 Social Value – Women and Girls Strategy</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C05A307" w14:textId="77777777" w:rsidR="00086524" w:rsidRDefault="00505532">
            <w:r>
              <w:rPr>
                <w:sz w:val="24"/>
                <w:szCs w:val="24"/>
                <w:lang w:val="en-US"/>
              </w:rPr>
              <w:t>Degree to which the supplier demonstrates action to support agreed award criteria.</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F4C13B7" w14:textId="77777777" w:rsidR="00086524" w:rsidRDefault="3A7AC0CA" w:rsidP="024CBD71">
            <w:pPr>
              <w:rPr>
                <w:sz w:val="24"/>
                <w:szCs w:val="24"/>
                <w:lang w:val="en-US"/>
              </w:rPr>
            </w:pPr>
            <w:r w:rsidRPr="024CBD71">
              <w:rPr>
                <w:sz w:val="24"/>
                <w:szCs w:val="24"/>
                <w:lang w:val="en-US"/>
              </w:rPr>
              <w:t xml:space="preserve">Supplier </w:t>
            </w:r>
          </w:p>
          <w:p w14:paraId="549D3AF5" w14:textId="77777777" w:rsidR="00086524" w:rsidRDefault="3A7AC0CA">
            <w:pPr>
              <w:rPr>
                <w:sz w:val="24"/>
                <w:szCs w:val="24"/>
                <w:lang w:val="en-US"/>
              </w:rPr>
            </w:pPr>
            <w:r w:rsidRPr="024CBD71">
              <w:rPr>
                <w:sz w:val="24"/>
                <w:szCs w:val="24"/>
                <w:lang w:val="en-US"/>
              </w:rPr>
              <w:t>delivers on</w:t>
            </w:r>
          </w:p>
          <w:p w14:paraId="2EEB9D00" w14:textId="77777777" w:rsidR="00086524" w:rsidRDefault="3A7AC0CA">
            <w:pPr>
              <w:rPr>
                <w:sz w:val="24"/>
                <w:szCs w:val="24"/>
                <w:lang w:val="en-US"/>
              </w:rPr>
            </w:pPr>
            <w:r w:rsidRPr="024CBD71">
              <w:rPr>
                <w:sz w:val="24"/>
                <w:szCs w:val="24"/>
                <w:lang w:val="en-US"/>
              </w:rPr>
              <w:t xml:space="preserve">social value </w:t>
            </w:r>
          </w:p>
          <w:p w14:paraId="1FF2D43B" w14:textId="77777777" w:rsidR="00086524" w:rsidRDefault="3A7AC0CA">
            <w:pPr>
              <w:rPr>
                <w:sz w:val="24"/>
                <w:szCs w:val="24"/>
                <w:lang w:val="en-US"/>
              </w:rPr>
            </w:pPr>
            <w:r w:rsidRPr="024CBD71">
              <w:rPr>
                <w:sz w:val="24"/>
                <w:szCs w:val="24"/>
                <w:lang w:val="en-US"/>
              </w:rPr>
              <w:t xml:space="preserve">action plan </w:t>
            </w:r>
          </w:p>
          <w:p w14:paraId="41C49CFF" w14:textId="77777777" w:rsidR="00086524" w:rsidRDefault="3A7AC0CA">
            <w:pPr>
              <w:rPr>
                <w:sz w:val="24"/>
                <w:szCs w:val="24"/>
                <w:lang w:val="en-US"/>
              </w:rPr>
            </w:pPr>
            <w:r w:rsidRPr="024CBD71">
              <w:rPr>
                <w:sz w:val="24"/>
                <w:szCs w:val="24"/>
                <w:lang w:val="en-US"/>
              </w:rPr>
              <w:t>milestones as</w:t>
            </w:r>
          </w:p>
          <w:p w14:paraId="2EC7BA01" w14:textId="77777777" w:rsidR="00086524" w:rsidRDefault="3A7AC0CA">
            <w:pPr>
              <w:rPr>
                <w:sz w:val="24"/>
                <w:szCs w:val="24"/>
                <w:lang w:val="en-US"/>
              </w:rPr>
            </w:pPr>
            <w:r w:rsidRPr="024CBD71">
              <w:rPr>
                <w:sz w:val="24"/>
                <w:szCs w:val="24"/>
                <w:lang w:val="en-US"/>
              </w:rPr>
              <w:t xml:space="preserve">outlined in </w:t>
            </w:r>
          </w:p>
          <w:p w14:paraId="3F378A43" w14:textId="77777777" w:rsidR="00086524" w:rsidRDefault="3A7AC0CA">
            <w:pPr>
              <w:rPr>
                <w:sz w:val="24"/>
                <w:szCs w:val="24"/>
                <w:lang w:val="en-US"/>
              </w:rPr>
            </w:pPr>
            <w:r w:rsidRPr="024CBD71">
              <w:rPr>
                <w:sz w:val="24"/>
                <w:szCs w:val="24"/>
                <w:lang w:val="en-US"/>
              </w:rPr>
              <w:t>tender response and agreed with FCDO</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50BFF445" w14:textId="77777777" w:rsidR="00086524" w:rsidRDefault="00505532">
            <w:r>
              <w:rPr>
                <w:sz w:val="24"/>
                <w:szCs w:val="24"/>
                <w:lang w:val="en-US"/>
              </w:rPr>
              <w:t>No Service Credits applicable</w:t>
            </w:r>
          </w:p>
        </w:tc>
      </w:tr>
      <w:tr w:rsidR="00086524" w14:paraId="442549B9" w14:textId="77777777" w:rsidTr="024CBD71">
        <w:trPr>
          <w:trHeight w:val="1470"/>
        </w:trPr>
        <w:tc>
          <w:tcPr>
            <w:tcW w:w="1540" w:type="dxa"/>
            <w:vMerge/>
            <w:tcMar>
              <w:top w:w="0" w:type="dxa"/>
              <w:left w:w="113" w:type="dxa"/>
              <w:bottom w:w="0" w:type="dxa"/>
              <w:right w:w="108" w:type="dxa"/>
            </w:tcMar>
          </w:tcPr>
          <w:p w14:paraId="0FBE8120" w14:textId="77777777" w:rsidR="00086524" w:rsidRDefault="00086524"/>
        </w:tc>
        <w:tc>
          <w:tcPr>
            <w:tcW w:w="1702" w:type="dxa"/>
            <w:tcBorders>
              <w:top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A6C6A31" w14:textId="77777777" w:rsidR="00086524" w:rsidRDefault="00505532">
            <w:r>
              <w:rPr>
                <w:sz w:val="24"/>
                <w:szCs w:val="24"/>
                <w:lang w:val="en-US"/>
              </w:rPr>
              <w:t xml:space="preserve">5.4 Innovation  </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C328ACE" w14:textId="77777777" w:rsidR="00086524" w:rsidRDefault="00505532">
            <w:r>
              <w:rPr>
                <w:sz w:val="24"/>
                <w:szCs w:val="24"/>
                <w:lang w:val="en-US"/>
              </w:rPr>
              <w:t>Degree to which the supplier proactively provides valuable, innovative and flexible solutions.</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A03D2BB" w14:textId="77777777" w:rsidR="00086524" w:rsidRDefault="12B28B41" w:rsidP="024CBD71">
            <w:pPr>
              <w:rPr>
                <w:sz w:val="24"/>
                <w:szCs w:val="24"/>
                <w:lang w:val="en-US"/>
              </w:rPr>
            </w:pPr>
            <w:r w:rsidRPr="024CBD71">
              <w:rPr>
                <w:sz w:val="24"/>
                <w:szCs w:val="24"/>
                <w:lang w:val="en-US"/>
              </w:rPr>
              <w:t xml:space="preserve">Supplier </w:t>
            </w:r>
          </w:p>
          <w:p w14:paraId="0FB83E3B" w14:textId="77777777" w:rsidR="00086524" w:rsidRDefault="12B28B41">
            <w:pPr>
              <w:rPr>
                <w:sz w:val="24"/>
                <w:szCs w:val="24"/>
                <w:lang w:val="en-US"/>
              </w:rPr>
            </w:pPr>
            <w:r w:rsidRPr="024CBD71">
              <w:rPr>
                <w:sz w:val="24"/>
                <w:szCs w:val="24"/>
                <w:lang w:val="en-US"/>
              </w:rPr>
              <w:t xml:space="preserve">demonstrates </w:t>
            </w:r>
          </w:p>
          <w:p w14:paraId="2A381F4C" w14:textId="77777777" w:rsidR="00086524" w:rsidRDefault="12B28B41">
            <w:pPr>
              <w:rPr>
                <w:sz w:val="24"/>
                <w:szCs w:val="24"/>
                <w:lang w:val="en-US"/>
              </w:rPr>
            </w:pPr>
            <w:r w:rsidRPr="024CBD71">
              <w:rPr>
                <w:sz w:val="24"/>
                <w:szCs w:val="24"/>
                <w:lang w:val="en-US"/>
              </w:rPr>
              <w:t xml:space="preserve">a proactive </w:t>
            </w:r>
          </w:p>
          <w:p w14:paraId="4615737C" w14:textId="77777777" w:rsidR="00086524" w:rsidRDefault="12B28B41">
            <w:pPr>
              <w:rPr>
                <w:sz w:val="24"/>
                <w:szCs w:val="24"/>
                <w:lang w:val="en-US"/>
              </w:rPr>
            </w:pPr>
            <w:r w:rsidRPr="024CBD71">
              <w:rPr>
                <w:sz w:val="24"/>
                <w:szCs w:val="24"/>
                <w:lang w:val="en-US"/>
              </w:rPr>
              <w:t xml:space="preserve">behaviour in </w:t>
            </w:r>
          </w:p>
          <w:p w14:paraId="3FFC43D3" w14:textId="77777777" w:rsidR="00086524" w:rsidRDefault="12B28B41">
            <w:pPr>
              <w:rPr>
                <w:sz w:val="24"/>
                <w:szCs w:val="24"/>
                <w:lang w:val="en-US"/>
              </w:rPr>
            </w:pPr>
            <w:r w:rsidRPr="024CBD71">
              <w:rPr>
                <w:sz w:val="24"/>
                <w:szCs w:val="24"/>
                <w:lang w:val="en-US"/>
              </w:rPr>
              <w:t xml:space="preserve">delivering </w:t>
            </w:r>
          </w:p>
          <w:p w14:paraId="4BC2BF15" w14:textId="77777777" w:rsidR="00086524" w:rsidRDefault="12B28B41">
            <w:pPr>
              <w:rPr>
                <w:sz w:val="24"/>
                <w:szCs w:val="24"/>
                <w:lang w:val="en-US"/>
              </w:rPr>
            </w:pPr>
            <w:r w:rsidRPr="024CBD71">
              <w:rPr>
                <w:sz w:val="24"/>
                <w:szCs w:val="24"/>
                <w:lang w:val="en-US"/>
              </w:rPr>
              <w:t xml:space="preserve">innovative </w:t>
            </w:r>
          </w:p>
          <w:p w14:paraId="092962C5" w14:textId="77777777" w:rsidR="00086524" w:rsidRDefault="12B28B41">
            <w:pPr>
              <w:rPr>
                <w:sz w:val="24"/>
                <w:szCs w:val="24"/>
                <w:lang w:val="en-US"/>
              </w:rPr>
            </w:pPr>
            <w:r w:rsidRPr="024CBD71">
              <w:rPr>
                <w:sz w:val="24"/>
                <w:szCs w:val="24"/>
                <w:lang w:val="en-US"/>
              </w:rPr>
              <w:t xml:space="preserve">and flexible </w:t>
            </w:r>
          </w:p>
          <w:p w14:paraId="13BEE6C0" w14:textId="77777777" w:rsidR="00086524" w:rsidRDefault="12B28B41">
            <w:pPr>
              <w:rPr>
                <w:sz w:val="24"/>
                <w:szCs w:val="24"/>
                <w:lang w:val="en-US"/>
              </w:rPr>
            </w:pPr>
            <w:r w:rsidRPr="024CBD71">
              <w:rPr>
                <w:sz w:val="24"/>
                <w:szCs w:val="24"/>
                <w:lang w:val="en-US"/>
              </w:rPr>
              <w:t xml:space="preserve">solutions to </w:t>
            </w:r>
          </w:p>
          <w:p w14:paraId="1DA71CA8" w14:textId="77777777" w:rsidR="00086524" w:rsidRDefault="12B28B41">
            <w:pPr>
              <w:rPr>
                <w:sz w:val="24"/>
                <w:szCs w:val="24"/>
                <w:lang w:val="en-US"/>
              </w:rPr>
            </w:pPr>
            <w:r w:rsidRPr="024CBD71">
              <w:rPr>
                <w:sz w:val="24"/>
                <w:szCs w:val="24"/>
                <w:lang w:val="en-US"/>
              </w:rPr>
              <w:t xml:space="preserve">SoWs, where </w:t>
            </w:r>
          </w:p>
          <w:p w14:paraId="2F0328C2" w14:textId="77777777" w:rsidR="00086524" w:rsidRDefault="12B28B41">
            <w:pPr>
              <w:rPr>
                <w:sz w:val="24"/>
                <w:szCs w:val="24"/>
                <w:lang w:val="en-US"/>
              </w:rPr>
            </w:pPr>
            <w:r w:rsidRPr="024CBD71">
              <w:rPr>
                <w:sz w:val="24"/>
                <w:szCs w:val="24"/>
                <w:lang w:val="en-US"/>
              </w:rPr>
              <w:t>appropriate.</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273F5825" w14:textId="77777777" w:rsidR="00086524" w:rsidRDefault="00505532">
            <w:r>
              <w:rPr>
                <w:sz w:val="24"/>
                <w:szCs w:val="24"/>
                <w:lang w:val="en-US"/>
              </w:rPr>
              <w:t>No Service Credits applicable</w:t>
            </w:r>
          </w:p>
        </w:tc>
      </w:tr>
      <w:tr w:rsidR="00086524" w14:paraId="40AD53DF" w14:textId="77777777" w:rsidTr="024CBD71">
        <w:trPr>
          <w:trHeight w:val="1470"/>
        </w:trPr>
        <w:tc>
          <w:tcPr>
            <w:tcW w:w="1540" w:type="dxa"/>
            <w:tcBorders>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658A2695" w14:textId="77777777" w:rsidR="00086524" w:rsidRDefault="00505532">
            <w:r>
              <w:rPr>
                <w:sz w:val="24"/>
                <w:szCs w:val="24"/>
                <w:lang w:val="en-US"/>
              </w:rPr>
              <w:t>6. Risk &amp; Compliance</w:t>
            </w:r>
          </w:p>
        </w:tc>
        <w:tc>
          <w:tcPr>
            <w:tcW w:w="170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7FF6FCF0" w14:textId="77777777" w:rsidR="00086524" w:rsidRDefault="00505532">
            <w:r>
              <w:rPr>
                <w:sz w:val="24"/>
                <w:szCs w:val="24"/>
                <w:lang w:val="en-US"/>
              </w:rPr>
              <w:t>6.1 Risk Management</w:t>
            </w:r>
          </w:p>
        </w:tc>
        <w:tc>
          <w:tcPr>
            <w:tcW w:w="248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1528916" w14:textId="77777777" w:rsidR="00086524" w:rsidRDefault="00505532">
            <w:r>
              <w:rPr>
                <w:sz w:val="24"/>
                <w:szCs w:val="24"/>
                <w:lang w:val="en-US"/>
              </w:rPr>
              <w:t xml:space="preserve">Strength and implementation of procedures to identify and manage project risks, including fraud and IR35 compliance.  </w:t>
            </w:r>
          </w:p>
        </w:tc>
        <w:tc>
          <w:tcPr>
            <w:tcW w:w="18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1661DB40" w14:textId="77777777" w:rsidR="00086524" w:rsidRDefault="6FCBCA00" w:rsidP="024CBD71">
            <w:pPr>
              <w:rPr>
                <w:sz w:val="24"/>
                <w:szCs w:val="24"/>
                <w:lang w:val="en-US"/>
              </w:rPr>
            </w:pPr>
            <w:r w:rsidRPr="024CBD71">
              <w:rPr>
                <w:sz w:val="24"/>
                <w:szCs w:val="24"/>
                <w:lang w:val="en-US"/>
              </w:rPr>
              <w:t xml:space="preserve">Supplier </w:t>
            </w:r>
          </w:p>
          <w:p w14:paraId="4324D9F3" w14:textId="77777777" w:rsidR="00086524" w:rsidRDefault="6FCBCA00" w:rsidP="024CBD71">
            <w:r w:rsidRPr="024CBD71">
              <w:rPr>
                <w:sz w:val="24"/>
                <w:szCs w:val="24"/>
                <w:lang w:val="en-US"/>
              </w:rPr>
              <w:t xml:space="preserve">proactive in </w:t>
            </w:r>
          </w:p>
          <w:p w14:paraId="77CA25DA" w14:textId="77777777" w:rsidR="00086524" w:rsidRDefault="6FCBCA00" w:rsidP="024CBD71">
            <w:r w:rsidRPr="024CBD71">
              <w:rPr>
                <w:sz w:val="24"/>
                <w:szCs w:val="24"/>
                <w:lang w:val="en-US"/>
              </w:rPr>
              <w:t xml:space="preserve">identifying </w:t>
            </w:r>
          </w:p>
          <w:p w14:paraId="211B0F96" w14:textId="77777777" w:rsidR="00086524" w:rsidRDefault="6FCBCA00" w:rsidP="024CBD71">
            <w:pPr>
              <w:rPr>
                <w:sz w:val="24"/>
                <w:szCs w:val="24"/>
                <w:lang w:val="en-US"/>
              </w:rPr>
            </w:pPr>
            <w:r w:rsidRPr="024CBD71">
              <w:rPr>
                <w:sz w:val="24"/>
                <w:szCs w:val="24"/>
                <w:lang w:val="en-US"/>
              </w:rPr>
              <w:t>and managing</w:t>
            </w:r>
          </w:p>
          <w:p w14:paraId="2631BCD8" w14:textId="77777777" w:rsidR="00086524" w:rsidRDefault="6FCBCA00" w:rsidP="024CBD71">
            <w:r w:rsidRPr="024CBD71">
              <w:rPr>
                <w:sz w:val="24"/>
                <w:szCs w:val="24"/>
                <w:lang w:val="en-US"/>
              </w:rPr>
              <w:t xml:space="preserve">risks, to ensure they </w:t>
            </w:r>
          </w:p>
          <w:p w14:paraId="5D266BA8" w14:textId="77777777" w:rsidR="00086524" w:rsidRDefault="6FCBCA00" w:rsidP="024CBD71">
            <w:r w:rsidRPr="024CBD71">
              <w:rPr>
                <w:sz w:val="24"/>
                <w:szCs w:val="24"/>
                <w:lang w:val="en-US"/>
              </w:rPr>
              <w:t xml:space="preserve">are consistently </w:t>
            </w:r>
          </w:p>
          <w:p w14:paraId="25FCE6EC" w14:textId="77777777" w:rsidR="00086524" w:rsidRDefault="6FCBCA00" w:rsidP="024CBD71">
            <w:r w:rsidRPr="024CBD71">
              <w:rPr>
                <w:sz w:val="24"/>
                <w:szCs w:val="24"/>
                <w:lang w:val="en-US"/>
              </w:rPr>
              <w:t xml:space="preserve">compliant in </w:t>
            </w:r>
          </w:p>
          <w:p w14:paraId="7233ABDF" w14:textId="77777777" w:rsidR="00086524" w:rsidRDefault="6FCBCA00" w:rsidP="024CBD71">
            <w:r w:rsidRPr="024CBD71">
              <w:rPr>
                <w:sz w:val="24"/>
                <w:szCs w:val="24"/>
                <w:lang w:val="en-US"/>
              </w:rPr>
              <w:t>all SoWs</w:t>
            </w:r>
          </w:p>
        </w:tc>
        <w:tc>
          <w:tcPr>
            <w:tcW w:w="14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0" w:type="dxa"/>
              <w:left w:w="113" w:type="dxa"/>
              <w:bottom w:w="0" w:type="dxa"/>
              <w:right w:w="108" w:type="dxa"/>
            </w:tcMar>
          </w:tcPr>
          <w:p w14:paraId="4355766F" w14:textId="77777777" w:rsidR="00086524" w:rsidRDefault="00505532">
            <w:r>
              <w:rPr>
                <w:sz w:val="24"/>
                <w:szCs w:val="24"/>
                <w:lang w:val="en-US"/>
              </w:rPr>
              <w:t>No Service Credits applicable</w:t>
            </w:r>
          </w:p>
        </w:tc>
      </w:tr>
    </w:tbl>
    <w:p w14:paraId="547759CB" w14:textId="77777777" w:rsidR="00086524" w:rsidRDefault="00086524">
      <w:pPr>
        <w:spacing w:line="276" w:lineRule="auto"/>
        <w:rPr>
          <w:sz w:val="24"/>
          <w:szCs w:val="24"/>
        </w:rPr>
      </w:pPr>
    </w:p>
    <w:p w14:paraId="01BC9B0A" w14:textId="77777777" w:rsidR="00086524" w:rsidRDefault="00505532">
      <w:pPr>
        <w:pStyle w:val="Heading1"/>
      </w:pPr>
      <w:r>
        <w:rPr>
          <w:sz w:val="36"/>
          <w:szCs w:val="36"/>
        </w:rPr>
        <w:lastRenderedPageBreak/>
        <w:t>Part B: Performance Monitoring</w:t>
      </w:r>
    </w:p>
    <w:p w14:paraId="3B947D63" w14:textId="77777777" w:rsidR="00086524" w:rsidRDefault="00505532" w:rsidP="00571C2A">
      <w:pPr>
        <w:pStyle w:val="ListParagraph"/>
        <w:numPr>
          <w:ilvl w:val="0"/>
          <w:numId w:val="52"/>
        </w:numPr>
        <w:rPr>
          <w:b/>
          <w:bCs/>
          <w:color w:val="000000"/>
          <w:sz w:val="24"/>
          <w:szCs w:val="24"/>
        </w:rPr>
      </w:pPr>
      <w:r>
        <w:rPr>
          <w:b/>
          <w:bCs/>
          <w:color w:val="000000"/>
          <w:sz w:val="24"/>
          <w:szCs w:val="24"/>
        </w:rPr>
        <w:t>Performance Monitoring and Performance Review</w:t>
      </w:r>
    </w:p>
    <w:p w14:paraId="4A9B25FE" w14:textId="77777777" w:rsidR="00086524" w:rsidRDefault="00505532" w:rsidP="00571C2A">
      <w:pPr>
        <w:pStyle w:val="ListParagraph"/>
        <w:numPr>
          <w:ilvl w:val="1"/>
          <w:numId w:val="52"/>
        </w:numPr>
        <w:rPr>
          <w:color w:val="000000"/>
          <w:sz w:val="24"/>
          <w:szCs w:val="24"/>
        </w:rPr>
      </w:pPr>
      <w:r>
        <w:rPr>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D0D68C0" w14:textId="77777777" w:rsidR="00086524" w:rsidRDefault="00505532" w:rsidP="00571C2A">
      <w:pPr>
        <w:pStyle w:val="ListParagraph"/>
        <w:numPr>
          <w:ilvl w:val="1"/>
          <w:numId w:val="52"/>
        </w:numPr>
      </w:pPr>
      <w:r>
        <w:rPr>
          <w:color w:val="000000"/>
          <w:sz w:val="24"/>
          <w:szCs w:val="24"/>
        </w:rPr>
        <w:t>The Supplier shall provide the Buyer with performance monitoring reports ("</w:t>
      </w:r>
      <w:r>
        <w:rPr>
          <w:b/>
          <w:bCs/>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467861AB" w14:textId="77777777" w:rsidR="00086524" w:rsidRDefault="00505532" w:rsidP="00571C2A">
      <w:pPr>
        <w:pStyle w:val="ListParagraph"/>
        <w:numPr>
          <w:ilvl w:val="2"/>
          <w:numId w:val="52"/>
        </w:numPr>
        <w:rPr>
          <w:color w:val="000000"/>
          <w:sz w:val="24"/>
          <w:szCs w:val="24"/>
        </w:rPr>
      </w:pPr>
      <w:r>
        <w:rPr>
          <w:color w:val="000000"/>
          <w:sz w:val="24"/>
          <w:szCs w:val="24"/>
        </w:rPr>
        <w:t>for each Service Level, the actual performance achieved over the Service Level for the relevant Service Period;</w:t>
      </w:r>
    </w:p>
    <w:p w14:paraId="1347C7BF" w14:textId="77777777" w:rsidR="00086524" w:rsidRDefault="00505532" w:rsidP="00571C2A">
      <w:pPr>
        <w:pStyle w:val="ListParagraph"/>
        <w:numPr>
          <w:ilvl w:val="2"/>
          <w:numId w:val="52"/>
        </w:numPr>
        <w:rPr>
          <w:color w:val="000000"/>
          <w:sz w:val="24"/>
          <w:szCs w:val="24"/>
        </w:rPr>
      </w:pPr>
      <w:r>
        <w:rPr>
          <w:color w:val="000000"/>
          <w:sz w:val="24"/>
          <w:szCs w:val="24"/>
        </w:rPr>
        <w:t>a summary of all failures to achieve Service Levels that occurred during that Service Period;</w:t>
      </w:r>
    </w:p>
    <w:p w14:paraId="43C6B012" w14:textId="77777777" w:rsidR="00086524" w:rsidRDefault="00505532" w:rsidP="00571C2A">
      <w:pPr>
        <w:pStyle w:val="ListParagraph"/>
        <w:numPr>
          <w:ilvl w:val="2"/>
          <w:numId w:val="52"/>
        </w:numPr>
        <w:rPr>
          <w:color w:val="000000"/>
          <w:sz w:val="24"/>
          <w:szCs w:val="24"/>
        </w:rPr>
      </w:pPr>
      <w:r>
        <w:rPr>
          <w:color w:val="000000"/>
          <w:sz w:val="24"/>
          <w:szCs w:val="24"/>
        </w:rPr>
        <w:t>details of any Critical Service Level Failures;</w:t>
      </w:r>
    </w:p>
    <w:p w14:paraId="385D7988" w14:textId="77777777" w:rsidR="00086524" w:rsidRDefault="00505532" w:rsidP="00571C2A">
      <w:pPr>
        <w:pStyle w:val="ListParagraph"/>
        <w:numPr>
          <w:ilvl w:val="2"/>
          <w:numId w:val="52"/>
        </w:numPr>
        <w:rPr>
          <w:color w:val="000000"/>
          <w:sz w:val="24"/>
          <w:szCs w:val="24"/>
        </w:rPr>
      </w:pPr>
      <w:r>
        <w:rPr>
          <w:color w:val="000000"/>
          <w:sz w:val="24"/>
          <w:szCs w:val="24"/>
        </w:rPr>
        <w:t>for any repeat failures, actions taken to resolve the underlying cause and prevent recurrence;</w:t>
      </w:r>
    </w:p>
    <w:p w14:paraId="750C2BD2" w14:textId="77777777" w:rsidR="00086524" w:rsidRDefault="00505532" w:rsidP="00571C2A">
      <w:pPr>
        <w:pStyle w:val="ListParagraph"/>
        <w:numPr>
          <w:ilvl w:val="2"/>
          <w:numId w:val="52"/>
        </w:numPr>
        <w:rPr>
          <w:color w:val="000000"/>
          <w:sz w:val="24"/>
          <w:szCs w:val="24"/>
        </w:rPr>
      </w:pPr>
      <w:r>
        <w:rPr>
          <w:color w:val="000000"/>
          <w:sz w:val="24"/>
          <w:szCs w:val="24"/>
        </w:rPr>
        <w:t>the Service Credits to be applied in respect of the relevant period indicating the failures and Service Levels to which the Service Credits relate; and</w:t>
      </w:r>
    </w:p>
    <w:p w14:paraId="6EFA1A30" w14:textId="77777777" w:rsidR="00086524" w:rsidRDefault="00505532" w:rsidP="00571C2A">
      <w:pPr>
        <w:pStyle w:val="ListParagraph"/>
        <w:numPr>
          <w:ilvl w:val="2"/>
          <w:numId w:val="52"/>
        </w:numPr>
        <w:rPr>
          <w:color w:val="000000"/>
          <w:sz w:val="24"/>
          <w:szCs w:val="24"/>
        </w:rPr>
      </w:pPr>
      <w:r>
        <w:rPr>
          <w:color w:val="000000"/>
          <w:sz w:val="24"/>
          <w:szCs w:val="24"/>
        </w:rPr>
        <w:t>such other details as the Buyer may reasonably require from time to time.</w:t>
      </w:r>
    </w:p>
    <w:p w14:paraId="0BCB89DE" w14:textId="77777777" w:rsidR="00086524" w:rsidRDefault="00505532" w:rsidP="00571C2A">
      <w:pPr>
        <w:pStyle w:val="ListParagraph"/>
        <w:numPr>
          <w:ilvl w:val="1"/>
          <w:numId w:val="52"/>
        </w:numPr>
      </w:pPr>
      <w:r>
        <w:rPr>
          <w:color w:val="000000"/>
          <w:sz w:val="24"/>
          <w:szCs w:val="24"/>
        </w:rPr>
        <w:t>The Parties shall attend meetings to discuss Performance Monitoring Reports ("</w:t>
      </w:r>
      <w:r>
        <w:rPr>
          <w:b/>
          <w:bCs/>
          <w:color w:val="000000"/>
          <w:sz w:val="24"/>
          <w:szCs w:val="24"/>
        </w:rPr>
        <w:t>Performance Review Meetings</w:t>
      </w:r>
      <w:r>
        <w:rPr>
          <w:color w:val="000000"/>
          <w:sz w:val="24"/>
          <w:szCs w:val="24"/>
        </w:rPr>
        <w:t>") on a Monthly basis. The Performance Review Meetings will be the forum for the review by the Supplier and the Buyer of the Performance Monitoring Reports.  The Performance Review Meetings shall:</w:t>
      </w:r>
    </w:p>
    <w:p w14:paraId="1A74C8D1" w14:textId="77777777" w:rsidR="00086524" w:rsidRDefault="00505532" w:rsidP="00571C2A">
      <w:pPr>
        <w:pStyle w:val="ListParagraph"/>
        <w:numPr>
          <w:ilvl w:val="2"/>
          <w:numId w:val="52"/>
        </w:numPr>
        <w:rPr>
          <w:color w:val="000000"/>
          <w:sz w:val="24"/>
          <w:szCs w:val="24"/>
        </w:rPr>
      </w:pPr>
      <w:r>
        <w:rPr>
          <w:color w:val="000000"/>
          <w:sz w:val="24"/>
          <w:szCs w:val="24"/>
        </w:rPr>
        <w:t>take place within one (1) week of the Performance Monitoring Reports being issued by the Supplier at such location and time (within normal business hours) as the Buyer shall reasonably require;</w:t>
      </w:r>
    </w:p>
    <w:p w14:paraId="0D48B220" w14:textId="77777777" w:rsidR="00086524" w:rsidRDefault="00505532" w:rsidP="00571C2A">
      <w:pPr>
        <w:pStyle w:val="ListParagraph"/>
        <w:numPr>
          <w:ilvl w:val="2"/>
          <w:numId w:val="52"/>
        </w:numPr>
        <w:rPr>
          <w:color w:val="000000"/>
          <w:sz w:val="24"/>
          <w:szCs w:val="24"/>
        </w:rPr>
      </w:pPr>
      <w:r>
        <w:rPr>
          <w:color w:val="000000"/>
          <w:sz w:val="24"/>
          <w:szCs w:val="24"/>
        </w:rPr>
        <w:t>be attended by the Supplier's Representative and the Buyer’s Representative; and</w:t>
      </w:r>
    </w:p>
    <w:p w14:paraId="38E631F1" w14:textId="77777777" w:rsidR="00086524" w:rsidRDefault="00505532" w:rsidP="00571C2A">
      <w:pPr>
        <w:pStyle w:val="ListParagraph"/>
        <w:numPr>
          <w:ilvl w:val="2"/>
          <w:numId w:val="52"/>
        </w:numPr>
        <w:rPr>
          <w:color w:val="000000"/>
          <w:sz w:val="24"/>
          <w:szCs w:val="24"/>
        </w:rPr>
      </w:pPr>
      <w:r>
        <w:rPr>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7216CCDB" w14:textId="77777777" w:rsidR="00086524" w:rsidRDefault="00505532" w:rsidP="00571C2A">
      <w:pPr>
        <w:pStyle w:val="ListParagraph"/>
        <w:numPr>
          <w:ilvl w:val="1"/>
          <w:numId w:val="52"/>
        </w:numPr>
        <w:rPr>
          <w:color w:val="000000"/>
          <w:sz w:val="24"/>
          <w:szCs w:val="24"/>
        </w:rPr>
      </w:pPr>
      <w:r>
        <w:rPr>
          <w:color w:val="000000"/>
          <w:sz w:val="24"/>
          <w:szCs w:val="24"/>
        </w:rPr>
        <w:t>The minutes of the preceding Month's Performance Review Meeting will be agreed and signed by both the Supplier's Representative and the Buyer’s Representative at each meeting.</w:t>
      </w:r>
    </w:p>
    <w:p w14:paraId="6FBDD362" w14:textId="77777777" w:rsidR="00086524" w:rsidRDefault="00505532" w:rsidP="00571C2A">
      <w:pPr>
        <w:pStyle w:val="ListParagraph"/>
        <w:numPr>
          <w:ilvl w:val="1"/>
          <w:numId w:val="52"/>
        </w:numPr>
        <w:rPr>
          <w:color w:val="000000"/>
          <w:sz w:val="24"/>
          <w:szCs w:val="24"/>
        </w:rPr>
      </w:pPr>
      <w:r>
        <w:rPr>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6063511C" w14:textId="77777777" w:rsidR="00086524" w:rsidRDefault="00505532">
      <w:pPr>
        <w:ind w:left="576" w:hanging="576"/>
      </w:pPr>
      <w:r>
        <w:rPr>
          <w:color w:val="000000"/>
          <w:sz w:val="24"/>
          <w:szCs w:val="24"/>
        </w:rPr>
        <w:t xml:space="preserve"> </w:t>
      </w:r>
    </w:p>
    <w:p w14:paraId="5D2B7869" w14:textId="77777777" w:rsidR="00086524" w:rsidRDefault="00505532" w:rsidP="00571C2A">
      <w:pPr>
        <w:pStyle w:val="ListParagraph"/>
        <w:numPr>
          <w:ilvl w:val="0"/>
          <w:numId w:val="52"/>
        </w:numPr>
        <w:rPr>
          <w:b/>
          <w:bCs/>
          <w:color w:val="000000"/>
          <w:sz w:val="24"/>
          <w:szCs w:val="24"/>
        </w:rPr>
      </w:pPr>
      <w:r>
        <w:rPr>
          <w:b/>
          <w:bCs/>
          <w:color w:val="000000"/>
          <w:sz w:val="24"/>
          <w:szCs w:val="24"/>
        </w:rPr>
        <w:lastRenderedPageBreak/>
        <w:t>Satisfaction Surveys</w:t>
      </w:r>
    </w:p>
    <w:p w14:paraId="67B73ACB" w14:textId="77777777" w:rsidR="00086524" w:rsidRDefault="00505532">
      <w:r>
        <w:rPr>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35B9431" w14:textId="2FB5BCA4" w:rsidR="00086524" w:rsidRDefault="00505532">
      <w:pPr>
        <w:pStyle w:val="Heading1"/>
      </w:pPr>
      <w:r>
        <w:rPr>
          <w:sz w:val="36"/>
          <w:szCs w:val="36"/>
        </w:rPr>
        <w:t>Call-Off Schedule 15 (Call-Off Contract Management)</w:t>
      </w:r>
    </w:p>
    <w:p w14:paraId="4B511988" w14:textId="77777777" w:rsidR="00086524" w:rsidRDefault="00505532">
      <w:pPr>
        <w:pStyle w:val="Heading1"/>
        <w:tabs>
          <w:tab w:val="left" w:pos="2203"/>
          <w:tab w:val="left" w:pos="2912"/>
          <w:tab w:val="left" w:pos="3621"/>
          <w:tab w:val="left" w:pos="4330"/>
          <w:tab w:val="left" w:pos="5038"/>
          <w:tab w:val="right" w:pos="9433"/>
        </w:tabs>
      </w:pPr>
      <w:r>
        <w:rPr>
          <w:sz w:val="24"/>
          <w:szCs w:val="24"/>
        </w:rPr>
        <w:t>1.</w:t>
      </w:r>
      <w:r>
        <w:rPr>
          <w:rFonts w:ascii="Times New Roman" w:eastAsia="Times New Roman" w:hAnsi="Times New Roman" w:cs="Times New Roman"/>
          <w:sz w:val="14"/>
          <w:szCs w:val="14"/>
        </w:rPr>
        <w:t xml:space="preserve">    </w:t>
      </w:r>
      <w:r>
        <w:rPr>
          <w:sz w:val="24"/>
          <w:szCs w:val="24"/>
        </w:rPr>
        <w:t>Definitions</w:t>
      </w:r>
    </w:p>
    <w:p w14:paraId="014D484F"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1.1</w:t>
      </w:r>
      <w:r>
        <w:rPr>
          <w:rFonts w:ascii="Times New Roman" w:eastAsia="Times New Roman" w:hAnsi="Times New Roman" w:cs="Times New Roman"/>
          <w:b w:val="0"/>
          <w:color w:val="000000"/>
          <w:sz w:val="14"/>
          <w:szCs w:val="14"/>
        </w:rPr>
        <w:t xml:space="preserve">  </w:t>
      </w:r>
      <w:r>
        <w:rPr>
          <w:b w:val="0"/>
          <w:color w:val="000000"/>
          <w:sz w:val="24"/>
          <w:szCs w:val="24"/>
        </w:rPr>
        <w:t xml:space="preserve"> In this Schedule, the following words shall have the following meanings and they shall supplement Joint Schedule 1 (Definitions):</w:t>
      </w:r>
    </w:p>
    <w:tbl>
      <w:tblPr>
        <w:tblW w:w="8895" w:type="dxa"/>
        <w:tblInd w:w="375" w:type="dxa"/>
        <w:tblLayout w:type="fixed"/>
        <w:tblCellMar>
          <w:left w:w="10" w:type="dxa"/>
          <w:right w:w="10" w:type="dxa"/>
        </w:tblCellMar>
        <w:tblLook w:val="04A0" w:firstRow="1" w:lastRow="0" w:firstColumn="1" w:lastColumn="0" w:noHBand="0" w:noVBand="1"/>
      </w:tblPr>
      <w:tblGrid>
        <w:gridCol w:w="2730"/>
        <w:gridCol w:w="6165"/>
      </w:tblGrid>
      <w:tr w:rsidR="00086524" w14:paraId="7DB4DAD6" w14:textId="77777777">
        <w:trPr>
          <w:trHeight w:val="300"/>
        </w:trPr>
        <w:tc>
          <w:tcPr>
            <w:tcW w:w="273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CDBA045" w14:textId="77777777" w:rsidR="00086524" w:rsidRDefault="00505532">
            <w:pPr>
              <w:spacing w:line="276" w:lineRule="auto"/>
              <w:ind w:left="360" w:hanging="360"/>
            </w:pPr>
            <w:r>
              <w:rPr>
                <w:b/>
                <w:bCs/>
                <w:sz w:val="24"/>
                <w:szCs w:val="24"/>
              </w:rPr>
              <w:t>"Operational Board"</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60A038EE" w14:textId="77777777" w:rsidR="00086524" w:rsidRDefault="00505532">
            <w:pPr>
              <w:tabs>
                <w:tab w:val="left" w:pos="711"/>
              </w:tabs>
              <w:spacing w:line="276" w:lineRule="auto"/>
              <w:ind w:left="360" w:hanging="360"/>
            </w:pPr>
            <w:r>
              <w:rPr>
                <w:sz w:val="24"/>
                <w:szCs w:val="24"/>
              </w:rPr>
              <w:t>the board established in accordance with paragraph 4.1 of this Schedule;</w:t>
            </w:r>
          </w:p>
        </w:tc>
      </w:tr>
      <w:tr w:rsidR="00086524" w14:paraId="2AD894C4" w14:textId="77777777">
        <w:trPr>
          <w:trHeight w:val="300"/>
        </w:trPr>
        <w:tc>
          <w:tcPr>
            <w:tcW w:w="273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1E3C3A22" w14:textId="77777777" w:rsidR="00086524" w:rsidRDefault="00505532">
            <w:pPr>
              <w:spacing w:line="276" w:lineRule="auto"/>
              <w:ind w:left="360" w:hanging="360"/>
            </w:pPr>
            <w:r>
              <w:rPr>
                <w:b/>
                <w:bCs/>
                <w:sz w:val="24"/>
                <w:szCs w:val="24"/>
              </w:rPr>
              <w:t>"Project Manager"</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078EDD88" w14:textId="77777777" w:rsidR="00086524" w:rsidRDefault="00505532">
            <w:pPr>
              <w:tabs>
                <w:tab w:val="left" w:pos="711"/>
              </w:tabs>
              <w:spacing w:line="276" w:lineRule="auto"/>
              <w:ind w:left="360" w:hanging="360"/>
            </w:pPr>
            <w:r>
              <w:rPr>
                <w:sz w:val="24"/>
                <w:szCs w:val="24"/>
              </w:rPr>
              <w:t>the manager appointed in accordance with paragraph 2.1 of this Schedule;</w:t>
            </w:r>
          </w:p>
          <w:p w14:paraId="0ED56035" w14:textId="77777777" w:rsidR="00086524" w:rsidRDefault="00505532">
            <w:pPr>
              <w:tabs>
                <w:tab w:val="left" w:pos="711"/>
              </w:tabs>
              <w:spacing w:line="276" w:lineRule="auto"/>
              <w:ind w:left="360" w:hanging="360"/>
            </w:pPr>
            <w:r>
              <w:rPr>
                <w:sz w:val="24"/>
                <w:szCs w:val="24"/>
              </w:rPr>
              <w:t xml:space="preserve"> </w:t>
            </w:r>
          </w:p>
        </w:tc>
      </w:tr>
    </w:tbl>
    <w:p w14:paraId="51CFEFEE" w14:textId="77777777" w:rsidR="00086524" w:rsidRDefault="00505532">
      <w:pPr>
        <w:pStyle w:val="Heading1"/>
        <w:tabs>
          <w:tab w:val="left" w:pos="2203"/>
          <w:tab w:val="left" w:pos="2912"/>
          <w:tab w:val="left" w:pos="3621"/>
          <w:tab w:val="left" w:pos="4330"/>
          <w:tab w:val="left" w:pos="5038"/>
          <w:tab w:val="right" w:pos="9433"/>
        </w:tabs>
      </w:pPr>
      <w:r>
        <w:rPr>
          <w:sz w:val="24"/>
          <w:szCs w:val="24"/>
        </w:rPr>
        <w:t>2.</w:t>
      </w:r>
      <w:r>
        <w:rPr>
          <w:rFonts w:ascii="Times New Roman" w:eastAsia="Times New Roman" w:hAnsi="Times New Roman" w:cs="Times New Roman"/>
          <w:sz w:val="14"/>
          <w:szCs w:val="14"/>
        </w:rPr>
        <w:t xml:space="preserve">    </w:t>
      </w:r>
      <w:r>
        <w:rPr>
          <w:sz w:val="24"/>
          <w:szCs w:val="24"/>
        </w:rPr>
        <w:t>Project Management</w:t>
      </w:r>
    </w:p>
    <w:p w14:paraId="3134574D"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2.1</w:t>
      </w:r>
      <w:r>
        <w:rPr>
          <w:rFonts w:ascii="Times New Roman" w:eastAsia="Times New Roman" w:hAnsi="Times New Roman" w:cs="Times New Roman"/>
          <w:b w:val="0"/>
          <w:color w:val="000000"/>
          <w:sz w:val="14"/>
          <w:szCs w:val="14"/>
        </w:rPr>
        <w:t xml:space="preserve">  </w:t>
      </w:r>
      <w:r>
        <w:rPr>
          <w:b w:val="0"/>
          <w:color w:val="000000"/>
          <w:sz w:val="24"/>
          <w:szCs w:val="24"/>
        </w:rPr>
        <w:t xml:space="preserve"> The Supplier and the Buyer shall each appoint a Project Manager for the purposes of this Contract through whom the provision of the Services and the Deliverables shall be managed day-to-day.</w:t>
      </w:r>
    </w:p>
    <w:p w14:paraId="4005F6A5"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2.2</w:t>
      </w:r>
      <w:r>
        <w:rPr>
          <w:rFonts w:ascii="Times New Roman" w:eastAsia="Times New Roman" w:hAnsi="Times New Roman" w:cs="Times New Roman"/>
          <w:b w:val="0"/>
          <w:color w:val="000000"/>
          <w:sz w:val="14"/>
          <w:szCs w:val="14"/>
        </w:rPr>
        <w:t xml:space="preserve">  </w:t>
      </w:r>
      <w:r>
        <w:rPr>
          <w:b w:val="0"/>
          <w:color w:val="000000"/>
          <w:sz w:val="24"/>
          <w:szCs w:val="24"/>
        </w:rPr>
        <w:t xml:space="preserve"> The Parties shall ensure that appropriate resources are made available on a regular basis such that the aims, objectives and specific provisions of this Contract can be fully realised.</w:t>
      </w:r>
    </w:p>
    <w:p w14:paraId="3FD3F155"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2.3</w:t>
      </w:r>
      <w:r>
        <w:rPr>
          <w:rFonts w:ascii="Times New Roman" w:eastAsia="Times New Roman" w:hAnsi="Times New Roman" w:cs="Times New Roman"/>
          <w:b w:val="0"/>
          <w:color w:val="000000"/>
          <w:sz w:val="14"/>
          <w:szCs w:val="14"/>
        </w:rPr>
        <w:t xml:space="preserve">  </w:t>
      </w:r>
      <w:r>
        <w:rPr>
          <w:b w:val="0"/>
          <w:color w:val="000000"/>
          <w:sz w:val="24"/>
          <w:szCs w:val="24"/>
        </w:rPr>
        <w:t xml:space="preserve"> Without prejudice to paragraph 4 below, the Parties agree to operate the boards specified as set out in the Annex to this Schedule.</w:t>
      </w:r>
    </w:p>
    <w:p w14:paraId="40DE181B" w14:textId="77777777" w:rsidR="00086524" w:rsidRDefault="00505532" w:rsidP="00571C2A">
      <w:pPr>
        <w:pStyle w:val="ListParagraph"/>
        <w:numPr>
          <w:ilvl w:val="0"/>
          <w:numId w:val="54"/>
        </w:numPr>
        <w:rPr>
          <w:b/>
          <w:bCs/>
          <w:color w:val="000000"/>
          <w:sz w:val="24"/>
          <w:szCs w:val="24"/>
        </w:rPr>
      </w:pPr>
      <w:r>
        <w:rPr>
          <w:b/>
          <w:bCs/>
          <w:color w:val="000000"/>
          <w:sz w:val="24"/>
          <w:szCs w:val="24"/>
        </w:rPr>
        <w:t>Role of the Supplier Contract Manager</w:t>
      </w:r>
    </w:p>
    <w:p w14:paraId="234F8F90" w14:textId="77777777" w:rsidR="00086524" w:rsidRDefault="00505532" w:rsidP="00571C2A">
      <w:pPr>
        <w:pStyle w:val="ListParagraph"/>
        <w:numPr>
          <w:ilvl w:val="1"/>
          <w:numId w:val="54"/>
        </w:numPr>
        <w:rPr>
          <w:color w:val="000000"/>
          <w:sz w:val="24"/>
          <w:szCs w:val="24"/>
        </w:rPr>
      </w:pPr>
      <w:r>
        <w:rPr>
          <w:color w:val="000000"/>
          <w:sz w:val="24"/>
          <w:szCs w:val="24"/>
        </w:rPr>
        <w:t>The Supplier's Contract Manager'(s) shall be:</w:t>
      </w:r>
    </w:p>
    <w:p w14:paraId="3E43534A" w14:textId="77777777" w:rsidR="00086524" w:rsidRDefault="00505532">
      <w:pPr>
        <w:pStyle w:val="Heading3"/>
        <w:tabs>
          <w:tab w:val="left" w:pos="4248"/>
          <w:tab w:val="left" w:pos="4957"/>
          <w:tab w:val="left" w:pos="5666"/>
          <w:tab w:val="left" w:pos="6374"/>
          <w:tab w:val="right" w:pos="10769"/>
        </w:tabs>
      </w:pPr>
      <w:r>
        <w:rPr>
          <w:rFonts w:ascii="Times New Roman" w:eastAsia="Times New Roman" w:hAnsi="Times New Roman" w:cs="Times New Roman"/>
          <w:b w:val="0"/>
          <w:color w:val="000000"/>
        </w:rPr>
        <w:lastRenderedPageBreak/>
        <w:t>3.1.1</w:t>
      </w:r>
      <w:r>
        <w:rPr>
          <w:rFonts w:ascii="Times New Roman" w:eastAsia="Times New Roman" w:hAnsi="Times New Roman" w:cs="Times New Roman"/>
          <w:b w:val="0"/>
          <w:color w:val="000000"/>
          <w:sz w:val="14"/>
          <w:szCs w:val="14"/>
        </w:rPr>
        <w:t xml:space="preserve">               </w:t>
      </w:r>
      <w:r>
        <w:rPr>
          <w:b w:val="0"/>
          <w:color w:val="000000"/>
        </w:rPr>
        <w:t>the primary point of contact to receive communication from the Buyer and will also be the person primarily responsible for providing information to the Buyer;</w:t>
      </w:r>
    </w:p>
    <w:p w14:paraId="37DF1EC4" w14:textId="77777777" w:rsidR="00086524" w:rsidRDefault="00505532">
      <w:pPr>
        <w:pStyle w:val="Heading3"/>
        <w:tabs>
          <w:tab w:val="left" w:pos="4248"/>
          <w:tab w:val="left" w:pos="4957"/>
          <w:tab w:val="left" w:pos="5666"/>
          <w:tab w:val="left" w:pos="6374"/>
          <w:tab w:val="right" w:pos="10769"/>
        </w:tabs>
      </w:pPr>
      <w:r>
        <w:rPr>
          <w:rFonts w:ascii="Times New Roman" w:eastAsia="Times New Roman" w:hAnsi="Times New Roman" w:cs="Times New Roman"/>
          <w:b w:val="0"/>
          <w:color w:val="000000"/>
        </w:rPr>
        <w:t>3.1.2</w:t>
      </w:r>
      <w:r>
        <w:rPr>
          <w:rFonts w:ascii="Times New Roman" w:eastAsia="Times New Roman" w:hAnsi="Times New Roman" w:cs="Times New Roman"/>
          <w:b w:val="0"/>
          <w:color w:val="000000"/>
          <w:sz w:val="14"/>
          <w:szCs w:val="14"/>
        </w:rPr>
        <w:t xml:space="preserve">               </w:t>
      </w:r>
      <w:r>
        <w:rPr>
          <w:b w:val="0"/>
          <w:color w:val="000000"/>
        </w:rPr>
        <w:t>able to delegate his position to another person at the Supplier but must inform the Buyer before proceeding with the delegation and it will be delegated person's responsibility to fulfil the Supplier’s Contract Manager's responsibilities and obligations;</w:t>
      </w:r>
    </w:p>
    <w:p w14:paraId="05AC19BA" w14:textId="77777777" w:rsidR="00086524" w:rsidRDefault="00505532">
      <w:pPr>
        <w:pStyle w:val="Heading3"/>
        <w:tabs>
          <w:tab w:val="left" w:pos="4248"/>
          <w:tab w:val="left" w:pos="4957"/>
          <w:tab w:val="left" w:pos="5666"/>
          <w:tab w:val="left" w:pos="6374"/>
          <w:tab w:val="right" w:pos="10769"/>
        </w:tabs>
      </w:pPr>
      <w:r>
        <w:rPr>
          <w:rFonts w:ascii="Times New Roman" w:eastAsia="Times New Roman" w:hAnsi="Times New Roman" w:cs="Times New Roman"/>
          <w:b w:val="0"/>
          <w:color w:val="000000"/>
        </w:rPr>
        <w:t>3.1.3</w:t>
      </w:r>
      <w:r>
        <w:rPr>
          <w:rFonts w:ascii="Times New Roman" w:eastAsia="Times New Roman" w:hAnsi="Times New Roman" w:cs="Times New Roman"/>
          <w:b w:val="0"/>
          <w:color w:val="000000"/>
          <w:sz w:val="14"/>
          <w:szCs w:val="14"/>
        </w:rPr>
        <w:t xml:space="preserve">               </w:t>
      </w:r>
      <w:r>
        <w:rPr>
          <w:b w:val="0"/>
          <w:color w:val="000000"/>
        </w:rPr>
        <w:t>able to cancel any delegation and recommence the position himself; and</w:t>
      </w:r>
    </w:p>
    <w:p w14:paraId="3663A3DA" w14:textId="77777777" w:rsidR="00086524" w:rsidRDefault="00505532">
      <w:pPr>
        <w:pStyle w:val="Heading3"/>
        <w:tabs>
          <w:tab w:val="left" w:pos="4248"/>
          <w:tab w:val="left" w:pos="4957"/>
          <w:tab w:val="left" w:pos="5666"/>
          <w:tab w:val="left" w:pos="6374"/>
          <w:tab w:val="right" w:pos="10769"/>
        </w:tabs>
      </w:pPr>
      <w:r>
        <w:rPr>
          <w:rFonts w:ascii="Times New Roman" w:eastAsia="Times New Roman" w:hAnsi="Times New Roman" w:cs="Times New Roman"/>
          <w:b w:val="0"/>
          <w:color w:val="000000"/>
        </w:rPr>
        <w:t>3.1.4</w:t>
      </w:r>
      <w:r>
        <w:rPr>
          <w:rFonts w:ascii="Times New Roman" w:eastAsia="Times New Roman" w:hAnsi="Times New Roman" w:cs="Times New Roman"/>
          <w:b w:val="0"/>
          <w:color w:val="000000"/>
          <w:sz w:val="14"/>
          <w:szCs w:val="14"/>
        </w:rPr>
        <w:t xml:space="preserve">               </w:t>
      </w:r>
      <w:r>
        <w:rPr>
          <w:b w:val="0"/>
          <w:color w:val="000000"/>
        </w:rPr>
        <w:t>replaced only after the Buyer has received notification of the proposed change.</w:t>
      </w:r>
    </w:p>
    <w:p w14:paraId="2791AD46" w14:textId="77777777" w:rsidR="00086524" w:rsidRDefault="00505532" w:rsidP="00571C2A">
      <w:pPr>
        <w:pStyle w:val="ListParagraph"/>
        <w:numPr>
          <w:ilvl w:val="1"/>
          <w:numId w:val="54"/>
        </w:numPr>
        <w:rPr>
          <w:color w:val="000000"/>
          <w:sz w:val="24"/>
          <w:szCs w:val="24"/>
        </w:rPr>
      </w:pPr>
      <w:r>
        <w:rPr>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14:paraId="1AB1306C" w14:textId="77777777" w:rsidR="00086524" w:rsidRDefault="00505532" w:rsidP="00571C2A">
      <w:pPr>
        <w:pStyle w:val="ListParagraph"/>
        <w:numPr>
          <w:ilvl w:val="1"/>
          <w:numId w:val="54"/>
        </w:numPr>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1A9B587B" w14:textId="77777777" w:rsidR="00086524" w:rsidRDefault="00505532">
      <w:r>
        <w:rPr>
          <w:sz w:val="24"/>
          <w:szCs w:val="24"/>
        </w:rPr>
        <w:t xml:space="preserve"> </w:t>
      </w:r>
    </w:p>
    <w:p w14:paraId="549E37D4" w14:textId="77777777" w:rsidR="00086524" w:rsidRDefault="00505532">
      <w:pPr>
        <w:pStyle w:val="Heading1"/>
        <w:tabs>
          <w:tab w:val="left" w:pos="2203"/>
          <w:tab w:val="left" w:pos="2912"/>
          <w:tab w:val="left" w:pos="3621"/>
          <w:tab w:val="left" w:pos="4330"/>
          <w:tab w:val="left" w:pos="5038"/>
          <w:tab w:val="right" w:pos="9433"/>
        </w:tabs>
      </w:pPr>
      <w:r>
        <w:rPr>
          <w:sz w:val="24"/>
          <w:szCs w:val="24"/>
        </w:rPr>
        <w:lastRenderedPageBreak/>
        <w:t>4.</w:t>
      </w:r>
      <w:r>
        <w:rPr>
          <w:rFonts w:ascii="Times New Roman" w:eastAsia="Times New Roman" w:hAnsi="Times New Roman" w:cs="Times New Roman"/>
          <w:sz w:val="14"/>
          <w:szCs w:val="14"/>
        </w:rPr>
        <w:t xml:space="preserve">    </w:t>
      </w:r>
      <w:r>
        <w:rPr>
          <w:sz w:val="24"/>
          <w:szCs w:val="24"/>
        </w:rPr>
        <w:t>Role of the Operational Board</w:t>
      </w:r>
    </w:p>
    <w:p w14:paraId="54D0B55A"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4.1</w:t>
      </w:r>
      <w:r>
        <w:rPr>
          <w:rFonts w:ascii="Times New Roman" w:eastAsia="Times New Roman" w:hAnsi="Times New Roman" w:cs="Times New Roman"/>
          <w:b w:val="0"/>
          <w:color w:val="000000"/>
          <w:sz w:val="14"/>
          <w:szCs w:val="14"/>
        </w:rPr>
        <w:t xml:space="preserve">  </w:t>
      </w:r>
      <w:r>
        <w:rPr>
          <w:b w:val="0"/>
          <w:color w:val="000000"/>
          <w:sz w:val="24"/>
          <w:szCs w:val="24"/>
        </w:rPr>
        <w:t xml:space="preserve"> The Operational Board shall be established by the Buyer for the purposes of this Contract on which the Supplier and the Buyer shall be represented.</w:t>
      </w:r>
    </w:p>
    <w:p w14:paraId="65CA28C4"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4.2</w:t>
      </w:r>
      <w:r>
        <w:rPr>
          <w:rFonts w:ascii="Times New Roman" w:eastAsia="Times New Roman" w:hAnsi="Times New Roman" w:cs="Times New Roman"/>
          <w:b w:val="0"/>
          <w:color w:val="000000"/>
          <w:sz w:val="14"/>
          <w:szCs w:val="14"/>
        </w:rPr>
        <w:t xml:space="preserve">  </w:t>
      </w:r>
      <w:r>
        <w:rPr>
          <w:b w:val="0"/>
          <w:color w:val="000000"/>
          <w:sz w:val="24"/>
          <w:szCs w:val="24"/>
        </w:rPr>
        <w:t xml:space="preserve"> The Operational Board members, frequency and location of board meetings and planned start date by which the board shall be established are set out in the Order Form.</w:t>
      </w:r>
    </w:p>
    <w:p w14:paraId="178AD6B3"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4.3</w:t>
      </w:r>
      <w:r>
        <w:rPr>
          <w:rFonts w:ascii="Times New Roman" w:eastAsia="Times New Roman" w:hAnsi="Times New Roman" w:cs="Times New Roman"/>
          <w:b w:val="0"/>
          <w:color w:val="000000"/>
          <w:sz w:val="14"/>
          <w:szCs w:val="14"/>
        </w:rPr>
        <w:t xml:space="preserve">  </w:t>
      </w:r>
      <w:r>
        <w:rPr>
          <w:b w:val="0"/>
          <w:color w:val="000000"/>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45B4F4B"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4.4</w:t>
      </w:r>
      <w:r>
        <w:rPr>
          <w:rFonts w:ascii="Times New Roman" w:eastAsia="Times New Roman" w:hAnsi="Times New Roman" w:cs="Times New Roman"/>
          <w:b w:val="0"/>
          <w:color w:val="000000"/>
          <w:sz w:val="14"/>
          <w:szCs w:val="14"/>
        </w:rPr>
        <w:t xml:space="preserve">  </w:t>
      </w:r>
      <w:r>
        <w:rPr>
          <w:b w:val="0"/>
          <w:color w:val="000000"/>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7DFDC7E9" w14:textId="77777777" w:rsidR="00086524" w:rsidRDefault="00505532">
      <w:pPr>
        <w:pStyle w:val="Heading2"/>
        <w:tabs>
          <w:tab w:val="left" w:pos="2279"/>
          <w:tab w:val="left" w:pos="2988"/>
          <w:tab w:val="left" w:pos="3697"/>
          <w:tab w:val="left" w:pos="4406"/>
          <w:tab w:val="left" w:pos="5114"/>
          <w:tab w:val="right" w:pos="9509"/>
        </w:tabs>
      </w:pPr>
      <w:r>
        <w:rPr>
          <w:rFonts w:ascii="Times New Roman" w:eastAsia="Times New Roman" w:hAnsi="Times New Roman" w:cs="Times New Roman"/>
          <w:b w:val="0"/>
          <w:color w:val="000000"/>
          <w:sz w:val="24"/>
          <w:szCs w:val="24"/>
        </w:rPr>
        <w:t>4.5</w:t>
      </w:r>
      <w:r>
        <w:rPr>
          <w:rFonts w:ascii="Times New Roman" w:eastAsia="Times New Roman" w:hAnsi="Times New Roman" w:cs="Times New Roman"/>
          <w:b w:val="0"/>
          <w:color w:val="000000"/>
          <w:sz w:val="14"/>
          <w:szCs w:val="14"/>
        </w:rPr>
        <w:t xml:space="preserve">  </w:t>
      </w:r>
      <w:r>
        <w:rPr>
          <w:b w:val="0"/>
          <w:color w:val="000000"/>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BEB236B" w14:textId="77777777" w:rsidR="00086524" w:rsidRDefault="00505532" w:rsidP="00571C2A">
      <w:pPr>
        <w:pStyle w:val="ListParagraph"/>
        <w:numPr>
          <w:ilvl w:val="0"/>
          <w:numId w:val="54"/>
        </w:numPr>
        <w:rPr>
          <w:b/>
          <w:bCs/>
          <w:color w:val="000000"/>
          <w:sz w:val="24"/>
          <w:szCs w:val="24"/>
        </w:rPr>
      </w:pPr>
      <w:r>
        <w:rPr>
          <w:b/>
          <w:bCs/>
          <w:color w:val="000000"/>
          <w:sz w:val="24"/>
          <w:szCs w:val="24"/>
        </w:rPr>
        <w:t>Contract Risk Management</w:t>
      </w:r>
    </w:p>
    <w:p w14:paraId="56BA7764" w14:textId="77777777" w:rsidR="00086524" w:rsidRDefault="00505532" w:rsidP="00571C2A">
      <w:pPr>
        <w:pStyle w:val="ListParagraph"/>
        <w:numPr>
          <w:ilvl w:val="1"/>
          <w:numId w:val="54"/>
        </w:numPr>
        <w:rPr>
          <w:color w:val="000000"/>
          <w:sz w:val="24"/>
          <w:szCs w:val="24"/>
        </w:rPr>
      </w:pPr>
      <w:r>
        <w:rPr>
          <w:color w:val="000000"/>
          <w:sz w:val="24"/>
          <w:szCs w:val="24"/>
        </w:rPr>
        <w:t>Both Parties shall pro-actively manage risks attributed to them under the terms of this Call-Off Contract.</w:t>
      </w:r>
    </w:p>
    <w:p w14:paraId="4A832805" w14:textId="77777777" w:rsidR="00086524" w:rsidRDefault="00505532" w:rsidP="00571C2A">
      <w:pPr>
        <w:pStyle w:val="ListParagraph"/>
        <w:numPr>
          <w:ilvl w:val="1"/>
          <w:numId w:val="54"/>
        </w:numPr>
        <w:rPr>
          <w:color w:val="000000"/>
          <w:sz w:val="24"/>
          <w:szCs w:val="24"/>
        </w:rPr>
      </w:pPr>
      <w:r>
        <w:rPr>
          <w:color w:val="000000"/>
          <w:sz w:val="24"/>
          <w:szCs w:val="24"/>
        </w:rPr>
        <w:t>The Supplier shall develop, operate, maintain and amend, as agreed with the Buyer, processes for:</w:t>
      </w:r>
    </w:p>
    <w:p w14:paraId="24A328DA" w14:textId="77777777" w:rsidR="00086524" w:rsidRDefault="00505532">
      <w:pPr>
        <w:pStyle w:val="Heading3"/>
        <w:tabs>
          <w:tab w:val="left" w:pos="4248"/>
          <w:tab w:val="left" w:pos="4957"/>
          <w:tab w:val="left" w:pos="5666"/>
          <w:tab w:val="left" w:pos="6374"/>
          <w:tab w:val="right" w:pos="10769"/>
        </w:tabs>
      </w:pPr>
      <w:r>
        <w:rPr>
          <w:rFonts w:ascii="Times New Roman" w:eastAsia="Times New Roman" w:hAnsi="Times New Roman" w:cs="Times New Roman"/>
          <w:b w:val="0"/>
          <w:color w:val="000000"/>
        </w:rPr>
        <w:t>5.2.1</w:t>
      </w:r>
      <w:r>
        <w:rPr>
          <w:rFonts w:ascii="Times New Roman" w:eastAsia="Times New Roman" w:hAnsi="Times New Roman" w:cs="Times New Roman"/>
          <w:b w:val="0"/>
          <w:color w:val="000000"/>
          <w:sz w:val="14"/>
          <w:szCs w:val="14"/>
        </w:rPr>
        <w:t xml:space="preserve">               </w:t>
      </w:r>
      <w:r>
        <w:rPr>
          <w:b w:val="0"/>
          <w:color w:val="000000"/>
        </w:rPr>
        <w:t>the identification and management of risks;</w:t>
      </w:r>
    </w:p>
    <w:p w14:paraId="2262EF4A" w14:textId="77777777" w:rsidR="00086524" w:rsidRDefault="00505532" w:rsidP="00571C2A">
      <w:pPr>
        <w:pStyle w:val="ListParagraph"/>
        <w:numPr>
          <w:ilvl w:val="2"/>
          <w:numId w:val="54"/>
        </w:numPr>
        <w:rPr>
          <w:color w:val="000000"/>
          <w:sz w:val="24"/>
          <w:szCs w:val="24"/>
        </w:rPr>
      </w:pPr>
      <w:r>
        <w:rPr>
          <w:color w:val="000000"/>
          <w:sz w:val="24"/>
          <w:szCs w:val="24"/>
        </w:rPr>
        <w:t>the identification and management of issues; and</w:t>
      </w:r>
    </w:p>
    <w:p w14:paraId="4882B749" w14:textId="77777777" w:rsidR="00086524" w:rsidRDefault="00505532" w:rsidP="00571C2A">
      <w:pPr>
        <w:pStyle w:val="ListParagraph"/>
        <w:numPr>
          <w:ilvl w:val="2"/>
          <w:numId w:val="54"/>
        </w:numPr>
        <w:rPr>
          <w:color w:val="000000"/>
          <w:sz w:val="24"/>
          <w:szCs w:val="24"/>
        </w:rPr>
      </w:pPr>
      <w:r>
        <w:rPr>
          <w:color w:val="000000"/>
          <w:sz w:val="24"/>
          <w:szCs w:val="24"/>
        </w:rPr>
        <w:t>monitoring and controlling project plans.</w:t>
      </w:r>
    </w:p>
    <w:p w14:paraId="59BE3759" w14:textId="77777777" w:rsidR="00086524" w:rsidRDefault="00505532" w:rsidP="00571C2A">
      <w:pPr>
        <w:pStyle w:val="ListParagraph"/>
        <w:numPr>
          <w:ilvl w:val="1"/>
          <w:numId w:val="54"/>
        </w:numPr>
        <w:rPr>
          <w:color w:val="000000"/>
          <w:sz w:val="24"/>
          <w:szCs w:val="24"/>
        </w:rPr>
      </w:pPr>
      <w:r>
        <w:rPr>
          <w:color w:val="000000"/>
          <w:sz w:val="24"/>
          <w:szCs w:val="24"/>
        </w:rPr>
        <w:t>The Supplier allows the Buyer to inspect at any time within working hours the accounts and records which the Supplier is required to keep.</w:t>
      </w:r>
    </w:p>
    <w:p w14:paraId="715E2446" w14:textId="77777777" w:rsidR="00086524" w:rsidRDefault="00505532" w:rsidP="00571C2A">
      <w:pPr>
        <w:pStyle w:val="ListParagraph"/>
        <w:numPr>
          <w:ilvl w:val="1"/>
          <w:numId w:val="54"/>
        </w:numPr>
        <w:rPr>
          <w:color w:val="000000"/>
          <w:sz w:val="24"/>
          <w:szCs w:val="24"/>
        </w:rPr>
      </w:pPr>
      <w:r>
        <w:rPr>
          <w:color w:val="000000"/>
          <w:sz w:val="24"/>
          <w:szCs w:val="24"/>
        </w:rPr>
        <w:t>The Supplier will maintain a risk register of the risks relating to the Call Off Contract which the Buyer and the Supplier have identified.</w:t>
      </w:r>
    </w:p>
    <w:p w14:paraId="43A2948E" w14:textId="77777777" w:rsidR="00086524" w:rsidRDefault="00505532">
      <w:pPr>
        <w:pStyle w:val="Heading1"/>
      </w:pPr>
      <w:r>
        <w:rPr>
          <w:sz w:val="36"/>
          <w:szCs w:val="36"/>
        </w:rPr>
        <w:t>Annex: Contract Boards</w:t>
      </w:r>
    </w:p>
    <w:p w14:paraId="4F29E0A1" w14:textId="77777777" w:rsidR="00086524" w:rsidRDefault="00505532">
      <w:pPr>
        <w:tabs>
          <w:tab w:val="left" w:pos="360"/>
        </w:tabs>
      </w:pPr>
      <w:r>
        <w:rPr>
          <w:color w:val="000000"/>
          <w:sz w:val="24"/>
          <w:szCs w:val="24"/>
        </w:rPr>
        <w:t>The Parties agree to operate the following boards at the locations and at the frequencies set out below:</w:t>
      </w:r>
    </w:p>
    <w:p w14:paraId="149B608D" w14:textId="77777777" w:rsidR="00086524" w:rsidRDefault="00505532" w:rsidP="00571C2A">
      <w:pPr>
        <w:pStyle w:val="ListParagraph"/>
        <w:numPr>
          <w:ilvl w:val="0"/>
          <w:numId w:val="55"/>
        </w:numPr>
        <w:spacing w:line="276" w:lineRule="auto"/>
        <w:rPr>
          <w:sz w:val="24"/>
          <w:szCs w:val="24"/>
        </w:rPr>
      </w:pPr>
      <w:r>
        <w:rPr>
          <w:sz w:val="24"/>
          <w:szCs w:val="24"/>
        </w:rPr>
        <w:t>Operational Board only – cadence and location to be agreed between Buyer and Supplier during contract life</w:t>
      </w:r>
    </w:p>
    <w:p w14:paraId="27D3AF75" w14:textId="77777777" w:rsidR="00086524" w:rsidRDefault="00086524">
      <w:pPr>
        <w:rPr>
          <w:color w:val="000000"/>
          <w:sz w:val="24"/>
          <w:szCs w:val="24"/>
        </w:rPr>
      </w:pPr>
    </w:p>
    <w:p w14:paraId="7EFED1C0" w14:textId="77777777" w:rsidR="00086524" w:rsidRDefault="00086524">
      <w:pPr>
        <w:rPr>
          <w:color w:val="000000"/>
          <w:sz w:val="24"/>
          <w:szCs w:val="24"/>
        </w:rPr>
      </w:pPr>
    </w:p>
    <w:p w14:paraId="10C1A013" w14:textId="77777777" w:rsidR="00086524" w:rsidRDefault="00086524">
      <w:pPr>
        <w:pageBreakBefore/>
      </w:pPr>
    </w:p>
    <w:p w14:paraId="6F26ACFA" w14:textId="77777777" w:rsidR="00086524" w:rsidRDefault="00505532">
      <w:pPr>
        <w:pStyle w:val="Heading1"/>
      </w:pPr>
      <w:r>
        <w:rPr>
          <w:sz w:val="36"/>
          <w:szCs w:val="36"/>
        </w:rPr>
        <w:t>Call-Off Schedule 20 (Call-Off Specification)</w:t>
      </w:r>
    </w:p>
    <w:p w14:paraId="39C6D5E0" w14:textId="77777777" w:rsidR="00086524" w:rsidRDefault="00505532">
      <w:pPr>
        <w:tabs>
          <w:tab w:val="left" w:pos="709"/>
          <w:tab w:val="left" w:pos="1134"/>
        </w:tabs>
        <w:rPr>
          <w:color w:val="000000"/>
          <w:sz w:val="24"/>
          <w:szCs w:val="24"/>
        </w:rPr>
      </w:pPr>
      <w:r>
        <w:rPr>
          <w:color w:val="000000"/>
          <w:sz w:val="24"/>
          <w:szCs w:val="24"/>
        </w:rPr>
        <w:t>This Schedule sets out the characteristics of the Deliverables that the Supplier will be required to make to the Buyers under this Call-Off Contract</w:t>
      </w:r>
    </w:p>
    <w:p w14:paraId="1C07D150" w14:textId="77777777" w:rsidR="00086524" w:rsidRDefault="00505532">
      <w:pPr>
        <w:pStyle w:val="Heading1"/>
        <w:tabs>
          <w:tab w:val="left" w:pos="720"/>
        </w:tabs>
        <w:ind w:left="720" w:hanging="720"/>
        <w:jc w:val="both"/>
      </w:pPr>
      <w:r>
        <w:rPr>
          <w:b/>
          <w:bCs/>
          <w:color w:val="000000"/>
          <w:sz w:val="22"/>
          <w:szCs w:val="22"/>
        </w:rPr>
        <w:t xml:space="preserve">PURPOSE – FCDO PRIORITY PROJECTS </w:t>
      </w:r>
    </w:p>
    <w:p w14:paraId="72F5A2DB" w14:textId="77777777" w:rsidR="00086524" w:rsidRDefault="00505532">
      <w:pPr>
        <w:ind w:left="360"/>
      </w:pPr>
      <w:r>
        <w:rPr>
          <w:color w:val="000000"/>
          <w:sz w:val="24"/>
          <w:szCs w:val="24"/>
          <w:lang w:val="en-US"/>
        </w:rPr>
        <w:t xml:space="preserve"> </w:t>
      </w:r>
    </w:p>
    <w:p w14:paraId="54759F9F" w14:textId="77777777" w:rsidR="00086524" w:rsidRDefault="00505532">
      <w:r>
        <w:rPr>
          <w:color w:val="000000"/>
          <w:sz w:val="24"/>
          <w:szCs w:val="24"/>
          <w:lang w:val="en-US"/>
        </w:rPr>
        <w:t>The FCDO requires a contract with a Management Consultancy provider via MCF3 to work with the FCDO’s in-house consulting team, the Projects Task Force (PTF), to provide</w:t>
      </w:r>
      <w:r>
        <w:rPr>
          <w:color w:val="000000"/>
          <w:sz w:val="24"/>
          <w:szCs w:val="24"/>
        </w:rPr>
        <w:t xml:space="preserve"> expertise on a call on/off basis.</w:t>
      </w:r>
    </w:p>
    <w:p w14:paraId="3F797E8A" w14:textId="77777777" w:rsidR="00086524" w:rsidRDefault="00086524">
      <w:pPr>
        <w:rPr>
          <w:color w:val="000000"/>
          <w:sz w:val="24"/>
          <w:szCs w:val="24"/>
        </w:rPr>
      </w:pPr>
    </w:p>
    <w:p w14:paraId="32F83D90" w14:textId="77777777" w:rsidR="00086524" w:rsidRDefault="00505532">
      <w:pPr>
        <w:rPr>
          <w:color w:val="000000"/>
          <w:sz w:val="24"/>
          <w:szCs w:val="24"/>
        </w:rPr>
      </w:pPr>
      <w:r>
        <w:rPr>
          <w:color w:val="000000"/>
          <w:sz w:val="24"/>
          <w:szCs w:val="24"/>
        </w:rPr>
        <w:t xml:space="preserve">Consultants will work alongside PTF staff to meet clearly defined project deliverables for organisationally critical projects. Their work will be allocated and overseen by a monthly Project Allocation Board (PAB) and will be explicitly linked to FCDO priorities (as approved personally by the Permanent Under Secretary - PUS). </w:t>
      </w:r>
    </w:p>
    <w:p w14:paraId="785E9773" w14:textId="77777777" w:rsidR="00086524" w:rsidRDefault="00086524">
      <w:pPr>
        <w:rPr>
          <w:color w:val="000000"/>
          <w:sz w:val="24"/>
          <w:szCs w:val="24"/>
        </w:rPr>
      </w:pPr>
    </w:p>
    <w:p w14:paraId="5FE50452" w14:textId="77777777" w:rsidR="00086524" w:rsidRDefault="00505532">
      <w:pPr>
        <w:pStyle w:val="Heading1"/>
        <w:jc w:val="both"/>
        <w:rPr>
          <w:b/>
          <w:bCs/>
          <w:caps/>
          <w:color w:val="000000"/>
          <w:sz w:val="24"/>
          <w:szCs w:val="24"/>
        </w:rPr>
      </w:pPr>
      <w:r>
        <w:rPr>
          <w:b/>
          <w:bCs/>
          <w:caps/>
          <w:color w:val="000000"/>
          <w:sz w:val="24"/>
          <w:szCs w:val="24"/>
        </w:rPr>
        <w:t>BACKGROUND TO THE CONTRACTING AUTHORITY</w:t>
      </w:r>
    </w:p>
    <w:p w14:paraId="6FE3AD34" w14:textId="77777777" w:rsidR="00086524" w:rsidRDefault="00505532">
      <w:pPr>
        <w:pStyle w:val="Heading2"/>
        <w:tabs>
          <w:tab w:val="left" w:pos="720"/>
        </w:tabs>
        <w:spacing w:after="120"/>
        <w:ind w:left="720" w:hanging="720"/>
        <w:jc w:val="both"/>
        <w:rPr>
          <w:b w:val="0"/>
          <w:color w:val="000000"/>
          <w:sz w:val="24"/>
          <w:szCs w:val="24"/>
        </w:rPr>
      </w:pPr>
      <w:r>
        <w:rPr>
          <w:b w:val="0"/>
          <w:color w:val="000000"/>
          <w:sz w:val="24"/>
          <w:szCs w:val="24"/>
        </w:rPr>
        <w:t xml:space="preserve">The Foreign Secretary has asked for the FCDO to increase its agility and improve its ability to flex resource to deliver the UK Government’s international priorities. The PTF is a key component to this ask. The team provides in-house management consultant services focused on the organisation’s highest priorities.  It offers short term project management support (up to 12 weeks) focused on primarily providing policy development and delivery, large scale event design, organisational design including reviewing parts of the FCDO, and affiliated bodies. </w:t>
      </w:r>
    </w:p>
    <w:p w14:paraId="0C78A7EB" w14:textId="77777777" w:rsidR="00086524" w:rsidRDefault="00505532">
      <w:pPr>
        <w:pStyle w:val="Heading2"/>
        <w:tabs>
          <w:tab w:val="left" w:pos="720"/>
        </w:tabs>
        <w:spacing w:after="120"/>
        <w:ind w:left="720" w:hanging="720"/>
        <w:jc w:val="both"/>
        <w:rPr>
          <w:b w:val="0"/>
          <w:color w:val="000000"/>
          <w:sz w:val="24"/>
          <w:szCs w:val="24"/>
        </w:rPr>
      </w:pPr>
      <w:r>
        <w:rPr>
          <w:b w:val="0"/>
          <w:color w:val="000000"/>
          <w:sz w:val="24"/>
          <w:szCs w:val="24"/>
        </w:rPr>
        <w:t xml:space="preserve">PTF is exploring new ways of working including supplementing its offer to the organisation with external consultant support. DG Economics, Science and Technology, and Director Technology and Analysis have agreed to the funding of a longer-term strategic arrangement for two years, following a shorter-term pilot contract in FY 22/23. </w:t>
      </w:r>
    </w:p>
    <w:p w14:paraId="0BCE97F3" w14:textId="77777777" w:rsidR="00086524" w:rsidRDefault="00086524">
      <w:pPr>
        <w:tabs>
          <w:tab w:val="left" w:pos="720"/>
        </w:tabs>
        <w:spacing w:after="120"/>
        <w:ind w:left="720" w:hanging="720"/>
        <w:jc w:val="both"/>
        <w:rPr>
          <w:color w:val="000000"/>
          <w:sz w:val="24"/>
          <w:szCs w:val="24"/>
        </w:rPr>
      </w:pPr>
    </w:p>
    <w:p w14:paraId="0FA7F3E3" w14:textId="77777777" w:rsidR="00086524" w:rsidRDefault="00505532">
      <w:pPr>
        <w:pStyle w:val="Heading1"/>
        <w:jc w:val="both"/>
        <w:rPr>
          <w:b/>
          <w:bCs/>
          <w:caps/>
          <w:color w:val="000000"/>
          <w:sz w:val="24"/>
          <w:szCs w:val="24"/>
        </w:rPr>
      </w:pPr>
      <w:r>
        <w:rPr>
          <w:b/>
          <w:bCs/>
          <w:caps/>
          <w:color w:val="000000"/>
          <w:sz w:val="24"/>
          <w:szCs w:val="24"/>
        </w:rPr>
        <w:lastRenderedPageBreak/>
        <w:t>BACKGROUND TO REQUIREMENT/OVERVIEW OF REQUIREMENT</w:t>
      </w:r>
    </w:p>
    <w:p w14:paraId="3943FE31" w14:textId="77777777" w:rsidR="00086524" w:rsidRDefault="00505532">
      <w:pPr>
        <w:spacing w:after="120"/>
      </w:pPr>
      <w:r>
        <w:rPr>
          <w:color w:val="0B0C0C"/>
          <w:sz w:val="24"/>
          <w:szCs w:val="24"/>
        </w:rPr>
        <w:t>This consultancy requirement allows the PTF to access the variety of skills and external experience needed to meet the demand for high priority strategic projects across the FCDO.  These skills include but are not limited to organisational design and development, data analysis, transformational change management and data visualisation. The FCDO will draw down form the contract as and well required, dependent on the pipeline of priorities agreed on a monthly basis by the Permanent Under Secretary.  The arrangement will also include significant</w:t>
      </w:r>
      <w:r>
        <w:rPr>
          <w:color w:val="000000"/>
          <w:sz w:val="24"/>
          <w:szCs w:val="24"/>
        </w:rPr>
        <w:t xml:space="preserve"> knowledge transfer, to be codified at the end of each individual project via in-house capability building sessions – to the benefit of wider FCDO teams and specifically the PTF. </w:t>
      </w:r>
    </w:p>
    <w:p w14:paraId="007B7685" w14:textId="77777777" w:rsidR="00086524" w:rsidRDefault="00086524">
      <w:pPr>
        <w:tabs>
          <w:tab w:val="left" w:pos="720"/>
        </w:tabs>
        <w:spacing w:after="120"/>
        <w:ind w:left="720" w:hanging="720"/>
        <w:jc w:val="both"/>
        <w:rPr>
          <w:color w:val="000000"/>
          <w:sz w:val="24"/>
          <w:szCs w:val="24"/>
        </w:rPr>
      </w:pPr>
    </w:p>
    <w:p w14:paraId="1B7E8231" w14:textId="77777777" w:rsidR="00086524" w:rsidRDefault="00505532">
      <w:pPr>
        <w:pStyle w:val="Heading1"/>
        <w:jc w:val="both"/>
        <w:rPr>
          <w:b/>
          <w:bCs/>
          <w:caps/>
          <w:color w:val="000000"/>
          <w:sz w:val="24"/>
          <w:szCs w:val="24"/>
        </w:rPr>
      </w:pPr>
      <w:r>
        <w:rPr>
          <w:b/>
          <w:bCs/>
          <w:caps/>
          <w:color w:val="000000"/>
          <w:sz w:val="24"/>
          <w:szCs w:val="24"/>
        </w:rPr>
        <w:lastRenderedPageBreak/>
        <w:t xml:space="preserve">DEFINITIONS </w:t>
      </w:r>
    </w:p>
    <w:tbl>
      <w:tblPr>
        <w:tblW w:w="8280" w:type="dxa"/>
        <w:tblInd w:w="720" w:type="dxa"/>
        <w:tblLayout w:type="fixed"/>
        <w:tblCellMar>
          <w:left w:w="10" w:type="dxa"/>
          <w:right w:w="10" w:type="dxa"/>
        </w:tblCellMar>
        <w:tblLook w:val="04A0" w:firstRow="1" w:lastRow="0" w:firstColumn="1" w:lastColumn="0" w:noHBand="0" w:noVBand="1"/>
      </w:tblPr>
      <w:tblGrid>
        <w:gridCol w:w="1830"/>
        <w:gridCol w:w="6450"/>
      </w:tblGrid>
      <w:tr w:rsidR="00086524" w14:paraId="7710953D" w14:textId="77777777">
        <w:trPr>
          <w:trHeight w:val="300"/>
        </w:trPr>
        <w:tc>
          <w:tcPr>
            <w:tcW w:w="1830" w:type="dxa"/>
            <w:tcBorders>
              <w:top w:val="single" w:sz="6"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5F555C47" w14:textId="77777777" w:rsidR="00086524" w:rsidRDefault="00505532">
            <w:pPr>
              <w:pStyle w:val="Heading2"/>
              <w:tabs>
                <w:tab w:val="left" w:pos="720"/>
              </w:tabs>
              <w:spacing w:after="120"/>
              <w:ind w:left="18" w:hanging="18"/>
              <w:rPr>
                <w:b w:val="0"/>
                <w:sz w:val="24"/>
                <w:szCs w:val="24"/>
              </w:rPr>
            </w:pPr>
            <w:r>
              <w:rPr>
                <w:b w:val="0"/>
                <w:sz w:val="24"/>
                <w:szCs w:val="24"/>
              </w:rPr>
              <w:t>Expression or Acronym</w:t>
            </w:r>
          </w:p>
        </w:tc>
        <w:tc>
          <w:tcPr>
            <w:tcW w:w="6450" w:type="dxa"/>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68C20A43" w14:textId="77777777" w:rsidR="00086524" w:rsidRDefault="00505532">
            <w:pPr>
              <w:pStyle w:val="Heading2"/>
              <w:tabs>
                <w:tab w:val="left" w:pos="720"/>
              </w:tabs>
              <w:spacing w:after="120"/>
              <w:ind w:left="720" w:hanging="720"/>
              <w:jc w:val="both"/>
              <w:rPr>
                <w:b w:val="0"/>
                <w:sz w:val="24"/>
                <w:szCs w:val="24"/>
              </w:rPr>
            </w:pPr>
            <w:r>
              <w:rPr>
                <w:b w:val="0"/>
                <w:sz w:val="24"/>
                <w:szCs w:val="24"/>
              </w:rPr>
              <w:t>Definition</w:t>
            </w:r>
          </w:p>
        </w:tc>
      </w:tr>
      <w:tr w:rsidR="00086524" w14:paraId="692BA320" w14:textId="77777777">
        <w:trPr>
          <w:trHeight w:val="300"/>
        </w:trPr>
        <w:tc>
          <w:tcPr>
            <w:tcW w:w="183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523A2A63" w14:textId="77777777" w:rsidR="00086524" w:rsidRDefault="00505532">
            <w:pPr>
              <w:pStyle w:val="Heading2"/>
              <w:tabs>
                <w:tab w:val="left" w:pos="720"/>
              </w:tabs>
              <w:spacing w:after="120"/>
              <w:ind w:left="720" w:hanging="720"/>
              <w:jc w:val="both"/>
            </w:pPr>
            <w:r>
              <w:rPr>
                <w:b w:val="0"/>
                <w:color w:val="000000"/>
                <w:sz w:val="24"/>
                <w:szCs w:val="24"/>
                <w:lang w:val="en-US"/>
              </w:rPr>
              <w:t>PTF</w:t>
            </w:r>
          </w:p>
        </w:tc>
        <w:tc>
          <w:tcPr>
            <w:tcW w:w="6450"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C790117"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Project Task Force </w:t>
            </w:r>
          </w:p>
        </w:tc>
      </w:tr>
      <w:tr w:rsidR="00086524" w14:paraId="41473927" w14:textId="77777777">
        <w:trPr>
          <w:trHeight w:val="300"/>
        </w:trPr>
        <w:tc>
          <w:tcPr>
            <w:tcW w:w="183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4A1DDF50" w14:textId="77777777" w:rsidR="00086524" w:rsidRDefault="00505532">
            <w:pPr>
              <w:pStyle w:val="Heading2"/>
              <w:tabs>
                <w:tab w:val="left" w:pos="720"/>
              </w:tabs>
              <w:spacing w:after="120"/>
              <w:ind w:left="720" w:hanging="720"/>
              <w:jc w:val="both"/>
              <w:rPr>
                <w:b w:val="0"/>
                <w:sz w:val="24"/>
                <w:szCs w:val="24"/>
              </w:rPr>
            </w:pPr>
            <w:r>
              <w:rPr>
                <w:b w:val="0"/>
                <w:sz w:val="24"/>
                <w:szCs w:val="24"/>
              </w:rPr>
              <w:t>TAD</w:t>
            </w:r>
          </w:p>
        </w:tc>
        <w:tc>
          <w:tcPr>
            <w:tcW w:w="6450"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770CCDFC"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Technology and Analysis Directorate </w:t>
            </w:r>
          </w:p>
        </w:tc>
      </w:tr>
      <w:tr w:rsidR="00086524" w14:paraId="263ECB83" w14:textId="77777777">
        <w:trPr>
          <w:trHeight w:val="300"/>
        </w:trPr>
        <w:tc>
          <w:tcPr>
            <w:tcW w:w="183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646869B4"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PAB </w:t>
            </w:r>
          </w:p>
        </w:tc>
        <w:tc>
          <w:tcPr>
            <w:tcW w:w="6450"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4AC04BF"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Project allocation board </w:t>
            </w:r>
          </w:p>
        </w:tc>
      </w:tr>
      <w:tr w:rsidR="00086524" w14:paraId="3166327D" w14:textId="77777777">
        <w:trPr>
          <w:trHeight w:val="300"/>
        </w:trPr>
        <w:tc>
          <w:tcPr>
            <w:tcW w:w="183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521215F0" w14:textId="77777777" w:rsidR="00086524" w:rsidRDefault="00505532">
            <w:pPr>
              <w:pStyle w:val="Heading2"/>
              <w:tabs>
                <w:tab w:val="left" w:pos="720"/>
              </w:tabs>
              <w:spacing w:after="120"/>
              <w:ind w:left="720" w:hanging="720"/>
              <w:jc w:val="both"/>
              <w:rPr>
                <w:b w:val="0"/>
                <w:sz w:val="24"/>
                <w:szCs w:val="24"/>
              </w:rPr>
            </w:pPr>
            <w:r>
              <w:rPr>
                <w:b w:val="0"/>
                <w:sz w:val="24"/>
                <w:szCs w:val="24"/>
              </w:rPr>
              <w:t>CfDA</w:t>
            </w:r>
          </w:p>
        </w:tc>
        <w:tc>
          <w:tcPr>
            <w:tcW w:w="6450"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AE07E9E" w14:textId="77777777" w:rsidR="00086524" w:rsidRDefault="00505532">
            <w:pPr>
              <w:pStyle w:val="Heading2"/>
              <w:tabs>
                <w:tab w:val="left" w:pos="720"/>
              </w:tabs>
              <w:spacing w:after="120"/>
              <w:ind w:left="720" w:hanging="720"/>
              <w:jc w:val="both"/>
              <w:rPr>
                <w:b w:val="0"/>
                <w:sz w:val="24"/>
                <w:szCs w:val="24"/>
              </w:rPr>
            </w:pPr>
            <w:r>
              <w:rPr>
                <w:b w:val="0"/>
                <w:sz w:val="24"/>
                <w:szCs w:val="24"/>
              </w:rPr>
              <w:t>Centre for Data and Analysis</w:t>
            </w:r>
          </w:p>
        </w:tc>
      </w:tr>
      <w:tr w:rsidR="00086524" w14:paraId="255F8D68" w14:textId="77777777">
        <w:trPr>
          <w:trHeight w:val="300"/>
        </w:trPr>
        <w:tc>
          <w:tcPr>
            <w:tcW w:w="183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38ABBD01"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This FY </w:t>
            </w:r>
          </w:p>
        </w:tc>
        <w:tc>
          <w:tcPr>
            <w:tcW w:w="6450"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2F7E8FCE"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Financial year 22/23 </w:t>
            </w:r>
          </w:p>
        </w:tc>
      </w:tr>
      <w:tr w:rsidR="00086524" w14:paraId="36532C10" w14:textId="77777777">
        <w:trPr>
          <w:trHeight w:val="300"/>
        </w:trPr>
        <w:tc>
          <w:tcPr>
            <w:tcW w:w="1830" w:type="dxa"/>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5DC091C4" w14:textId="77777777" w:rsidR="00086524" w:rsidRDefault="00505532">
            <w:pPr>
              <w:pStyle w:val="Heading2"/>
              <w:tabs>
                <w:tab w:val="left" w:pos="720"/>
              </w:tabs>
              <w:spacing w:after="120"/>
              <w:ind w:left="720" w:hanging="720"/>
              <w:jc w:val="both"/>
              <w:rPr>
                <w:b w:val="0"/>
                <w:sz w:val="24"/>
                <w:szCs w:val="24"/>
              </w:rPr>
            </w:pPr>
            <w:r>
              <w:rPr>
                <w:b w:val="0"/>
                <w:sz w:val="24"/>
                <w:szCs w:val="24"/>
              </w:rPr>
              <w:t xml:space="preserve">Next FY </w:t>
            </w:r>
          </w:p>
        </w:tc>
        <w:tc>
          <w:tcPr>
            <w:tcW w:w="6450"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tcPr>
          <w:p w14:paraId="3FA4F4E1" w14:textId="77777777" w:rsidR="00086524" w:rsidRDefault="00505532">
            <w:pPr>
              <w:pStyle w:val="Heading2"/>
              <w:tabs>
                <w:tab w:val="left" w:pos="720"/>
              </w:tabs>
              <w:spacing w:after="120"/>
              <w:ind w:left="720" w:hanging="720"/>
              <w:jc w:val="both"/>
              <w:rPr>
                <w:b w:val="0"/>
                <w:sz w:val="24"/>
                <w:szCs w:val="24"/>
              </w:rPr>
            </w:pPr>
            <w:r>
              <w:rPr>
                <w:b w:val="0"/>
                <w:sz w:val="24"/>
                <w:szCs w:val="24"/>
              </w:rPr>
              <w:t>Financial year 23/24</w:t>
            </w:r>
          </w:p>
        </w:tc>
      </w:tr>
    </w:tbl>
    <w:p w14:paraId="2FCE30DD" w14:textId="77777777" w:rsidR="00086524" w:rsidRDefault="00505532">
      <w:pPr>
        <w:pStyle w:val="Heading1"/>
        <w:spacing w:before="240"/>
        <w:jc w:val="both"/>
        <w:rPr>
          <w:b/>
          <w:bCs/>
          <w:caps/>
          <w:color w:val="000000"/>
          <w:sz w:val="24"/>
          <w:szCs w:val="24"/>
        </w:rPr>
      </w:pPr>
      <w:r>
        <w:rPr>
          <w:b/>
          <w:bCs/>
          <w:caps/>
          <w:color w:val="000000"/>
          <w:sz w:val="24"/>
          <w:szCs w:val="24"/>
        </w:rPr>
        <w:t xml:space="preserve">SCOPE OF REQUIREMENT </w:t>
      </w:r>
    </w:p>
    <w:p w14:paraId="143559F7" w14:textId="77777777" w:rsidR="00086524" w:rsidRDefault="00505532">
      <w:pPr>
        <w:pStyle w:val="Heading3"/>
        <w:tabs>
          <w:tab w:val="left" w:pos="1800"/>
        </w:tabs>
        <w:spacing w:after="120"/>
        <w:ind w:left="1800" w:hanging="1080"/>
        <w:jc w:val="both"/>
        <w:rPr>
          <w:b w:val="0"/>
          <w:color w:val="000000"/>
        </w:rPr>
      </w:pPr>
      <w:r>
        <w:rPr>
          <w:b w:val="0"/>
          <w:color w:val="000000"/>
        </w:rPr>
        <w:t xml:space="preserve">The successful bidder will provide access to an arrangement with no minimum spend requirements. The number of consultants to be accessed over the course of the contract will depend on projects agreed by the PUS, and the specific skills required. </w:t>
      </w:r>
    </w:p>
    <w:p w14:paraId="5DC91DBD" w14:textId="77777777" w:rsidR="00086524" w:rsidRDefault="00505532">
      <w:pPr>
        <w:pStyle w:val="Heading3"/>
        <w:tabs>
          <w:tab w:val="left" w:pos="1800"/>
        </w:tabs>
        <w:spacing w:after="120"/>
        <w:ind w:left="1800" w:hanging="1080"/>
        <w:jc w:val="both"/>
        <w:rPr>
          <w:b w:val="0"/>
          <w:color w:val="000000"/>
        </w:rPr>
      </w:pPr>
      <w:r>
        <w:rPr>
          <w:b w:val="0"/>
          <w:color w:val="000000"/>
        </w:rPr>
        <w:t xml:space="preserve">It is estimated the FCDO will need draw on a bank of 5-10 appropriately cleared (SC minimum, DV strongly preferred) consultants for approx. 13 projects across the organisation during financial year 23/24. It is anticipated that projects will be resourced with teams of 1-2 consultants deployed for 6-12 weeks at a time and working alongside PTF staff and policy teams to deliver pre-agreed outputs and capability transfer activities.  The calibration of mixed teams will depend on the skills needed for the particular project where these cannot be sourced within the PTF. </w:t>
      </w:r>
    </w:p>
    <w:p w14:paraId="0786C0AB" w14:textId="77777777" w:rsidR="00086524" w:rsidRDefault="00505532">
      <w:pPr>
        <w:pStyle w:val="Heading3"/>
        <w:tabs>
          <w:tab w:val="left" w:pos="1800"/>
        </w:tabs>
        <w:spacing w:after="120"/>
        <w:ind w:left="1800" w:hanging="1080"/>
        <w:jc w:val="both"/>
      </w:pPr>
      <w:r>
        <w:rPr>
          <w:bCs/>
          <w:color w:val="000000"/>
        </w:rPr>
        <w:t xml:space="preserve">Budget available is approximately £4 million over 2 years beginning with 23/34. </w:t>
      </w:r>
    </w:p>
    <w:p w14:paraId="579A0DE7" w14:textId="77777777" w:rsidR="00086524" w:rsidRDefault="00505532">
      <w:pPr>
        <w:pStyle w:val="Heading3"/>
        <w:tabs>
          <w:tab w:val="left" w:pos="1800"/>
        </w:tabs>
        <w:spacing w:after="120"/>
        <w:ind w:left="1800" w:hanging="1080"/>
        <w:jc w:val="both"/>
      </w:pPr>
      <w:r>
        <w:rPr>
          <w:b w:val="0"/>
          <w:color w:val="000000"/>
        </w:rPr>
        <w:t xml:space="preserve">The FCDO will review requirements as the arrangement progresses. It has been assessed and confirmed that this requirement would fall </w:t>
      </w:r>
      <w:r>
        <w:rPr>
          <w:bCs/>
          <w:color w:val="000000"/>
        </w:rPr>
        <w:t>inside</w:t>
      </w:r>
      <w:r>
        <w:rPr>
          <w:b w:val="0"/>
          <w:color w:val="000000"/>
        </w:rPr>
        <w:t xml:space="preserve"> IR35 Rules and Regulations under the PCR 2015.  </w:t>
      </w:r>
    </w:p>
    <w:p w14:paraId="4C143015" w14:textId="77777777" w:rsidR="00086524" w:rsidRDefault="00505532">
      <w:pPr>
        <w:pStyle w:val="Heading3"/>
        <w:tabs>
          <w:tab w:val="left" w:pos="1800"/>
        </w:tabs>
        <w:spacing w:after="120"/>
        <w:ind w:left="1800" w:hanging="1080"/>
        <w:jc w:val="both"/>
        <w:rPr>
          <w:b w:val="0"/>
          <w:color w:val="000000"/>
        </w:rPr>
      </w:pPr>
      <w:r>
        <w:rPr>
          <w:b w:val="0"/>
          <w:color w:val="000000"/>
        </w:rPr>
        <w:lastRenderedPageBreak/>
        <w:t xml:space="preserve">The FCDO’s requirements will be decided monthly via the PAB and consultant resource drawn down from this contract as required. Examples of pipeline projects likely to be resourced with external consultants are:  </w:t>
      </w:r>
    </w:p>
    <w:p w14:paraId="3D857550" w14:textId="77777777" w:rsidR="00086524" w:rsidRDefault="00505532">
      <w:pPr>
        <w:pStyle w:val="Heading3"/>
        <w:tabs>
          <w:tab w:val="left" w:pos="1800"/>
        </w:tabs>
        <w:spacing w:after="120"/>
        <w:jc w:val="both"/>
        <w:rPr>
          <w:b w:val="0"/>
          <w:color w:val="000000"/>
        </w:rPr>
      </w:pPr>
      <w:r>
        <w:rPr>
          <w:b w:val="0"/>
          <w:color w:val="000000"/>
        </w:rPr>
        <w:t>Sensitive internal facing/people-linked projects (e.g., organisational design, establishment of new directorates) where impartiality is beneficial</w:t>
      </w:r>
    </w:p>
    <w:p w14:paraId="43F2562E" w14:textId="77777777" w:rsidR="00086524" w:rsidRDefault="00505532">
      <w:pPr>
        <w:pStyle w:val="Heading3"/>
        <w:tabs>
          <w:tab w:val="left" w:pos="1800"/>
        </w:tabs>
        <w:spacing w:after="120"/>
        <w:jc w:val="both"/>
        <w:rPr>
          <w:b w:val="0"/>
          <w:color w:val="000000"/>
        </w:rPr>
      </w:pPr>
      <w:r>
        <w:rPr>
          <w:b w:val="0"/>
          <w:color w:val="000000"/>
        </w:rPr>
        <w:t>Projects requiring large amounts of rapid data gathering and analysis</w:t>
      </w:r>
    </w:p>
    <w:p w14:paraId="42E0ED90" w14:textId="77777777" w:rsidR="00086524" w:rsidRDefault="00505532">
      <w:pPr>
        <w:pStyle w:val="Heading3"/>
        <w:tabs>
          <w:tab w:val="left" w:pos="1800"/>
        </w:tabs>
        <w:spacing w:after="120"/>
        <w:jc w:val="both"/>
        <w:rPr>
          <w:b w:val="0"/>
          <w:color w:val="000000"/>
        </w:rPr>
      </w:pPr>
      <w:r>
        <w:rPr>
          <w:b w:val="0"/>
          <w:color w:val="000000"/>
        </w:rPr>
        <w:t>Projects that will particularly benefit from external challenge and benchmarking (e.g., corporate facing or evaluation-based projects)</w:t>
      </w:r>
    </w:p>
    <w:p w14:paraId="4A0698C2" w14:textId="77777777" w:rsidR="00086524" w:rsidRDefault="00505532">
      <w:pPr>
        <w:pStyle w:val="Heading3"/>
        <w:tabs>
          <w:tab w:val="left" w:pos="1800"/>
        </w:tabs>
        <w:spacing w:after="120"/>
        <w:jc w:val="both"/>
        <w:rPr>
          <w:b w:val="0"/>
          <w:color w:val="000000"/>
        </w:rPr>
      </w:pPr>
      <w:r>
        <w:rPr>
          <w:b w:val="0"/>
          <w:color w:val="000000"/>
        </w:rPr>
        <w:t xml:space="preserve">Corporate policy review </w:t>
      </w:r>
    </w:p>
    <w:p w14:paraId="7A1F3672" w14:textId="77777777" w:rsidR="00086524" w:rsidRDefault="00086524">
      <w:pPr>
        <w:ind w:left="720"/>
        <w:rPr>
          <w:color w:val="000000"/>
          <w:sz w:val="24"/>
          <w:szCs w:val="24"/>
        </w:rPr>
      </w:pPr>
    </w:p>
    <w:p w14:paraId="1A78A9CE" w14:textId="77777777" w:rsidR="00086524" w:rsidRDefault="00505532">
      <w:pPr>
        <w:pStyle w:val="Heading1"/>
        <w:ind w:left="709" w:hanging="709"/>
        <w:jc w:val="both"/>
        <w:rPr>
          <w:b/>
          <w:bCs/>
          <w:caps/>
          <w:color w:val="000000"/>
          <w:sz w:val="24"/>
          <w:szCs w:val="24"/>
        </w:rPr>
      </w:pPr>
      <w:r>
        <w:rPr>
          <w:b/>
          <w:bCs/>
          <w:caps/>
          <w:color w:val="000000"/>
          <w:sz w:val="24"/>
          <w:szCs w:val="24"/>
        </w:rPr>
        <w:t>REPORTING</w:t>
      </w:r>
    </w:p>
    <w:p w14:paraId="2216F704" w14:textId="77777777" w:rsidR="00086524" w:rsidRDefault="00505532">
      <w:pPr>
        <w:pStyle w:val="Heading2"/>
        <w:tabs>
          <w:tab w:val="left" w:pos="720"/>
        </w:tabs>
        <w:spacing w:after="120"/>
        <w:ind w:left="709" w:hanging="720"/>
        <w:jc w:val="both"/>
        <w:rPr>
          <w:b w:val="0"/>
          <w:color w:val="000000"/>
          <w:sz w:val="24"/>
          <w:szCs w:val="24"/>
        </w:rPr>
      </w:pPr>
      <w:r>
        <w:rPr>
          <w:b w:val="0"/>
          <w:color w:val="000000"/>
          <w:sz w:val="24"/>
          <w:szCs w:val="24"/>
        </w:rPr>
        <w:t xml:space="preserve">Consultants will remain the employees of the successful provider and will be performance managed by the provider’s account manager, who will be briefed on allocations monthly. Day to day oversight and guidance will be given by the Grade 6 cone lead associated with the consultant’s allocated project. Specific FCDO resource will be allocated to the set-up and management of the consultancy agreement. Consultants will be expected to plan capability building / knowledge transfer sessions as part of each project wrap up and evaluation. </w:t>
      </w:r>
    </w:p>
    <w:p w14:paraId="660F0A40" w14:textId="77777777" w:rsidR="00086524" w:rsidRDefault="00086524">
      <w:pPr>
        <w:tabs>
          <w:tab w:val="left" w:pos="720"/>
        </w:tabs>
        <w:spacing w:after="120"/>
        <w:ind w:left="709" w:hanging="720"/>
        <w:jc w:val="both"/>
        <w:rPr>
          <w:color w:val="000000"/>
          <w:sz w:val="24"/>
          <w:szCs w:val="24"/>
        </w:rPr>
      </w:pPr>
    </w:p>
    <w:p w14:paraId="6A09231F" w14:textId="77777777" w:rsidR="00086524" w:rsidRDefault="00505532">
      <w:pPr>
        <w:pStyle w:val="Heading1"/>
        <w:ind w:left="709" w:hanging="709"/>
        <w:jc w:val="both"/>
        <w:rPr>
          <w:b/>
          <w:bCs/>
          <w:caps/>
          <w:color w:val="000000"/>
          <w:sz w:val="24"/>
          <w:szCs w:val="24"/>
        </w:rPr>
      </w:pPr>
      <w:r>
        <w:rPr>
          <w:b/>
          <w:bCs/>
          <w:caps/>
          <w:color w:val="000000"/>
          <w:sz w:val="24"/>
          <w:szCs w:val="24"/>
        </w:rPr>
        <w:t>PRICE</w:t>
      </w:r>
    </w:p>
    <w:p w14:paraId="7B954F59" w14:textId="77777777" w:rsidR="00086524" w:rsidRDefault="00505532">
      <w:pPr>
        <w:pStyle w:val="Heading2"/>
        <w:tabs>
          <w:tab w:val="left" w:pos="720"/>
        </w:tabs>
        <w:spacing w:after="120"/>
        <w:ind w:left="720" w:hanging="720"/>
        <w:jc w:val="both"/>
        <w:rPr>
          <w:b w:val="0"/>
          <w:color w:val="000000"/>
          <w:sz w:val="24"/>
          <w:szCs w:val="24"/>
        </w:rPr>
      </w:pPr>
      <w:r>
        <w:rPr>
          <w:b w:val="0"/>
          <w:color w:val="000000"/>
          <w:sz w:val="24"/>
          <w:szCs w:val="24"/>
        </w:rPr>
        <w:t xml:space="preserve">Projects will be allocated to the contract on a monthly basis by the PTF contract manager via the monthly Project Allocation Board, decisions from which are ratified by the FCDO’s Permanent Under Secretary. Once agreed, information on projects will be provided to the supplier for an assessment on resourcing. The day rate will be determined by the supplier based on the seniority and skill requirements of the proposed teams, which must be discussed and agreed with the PTF contract manager in advance. </w:t>
      </w:r>
    </w:p>
    <w:p w14:paraId="2A120989" w14:textId="77777777" w:rsidR="00086524" w:rsidRDefault="00086524">
      <w:pPr>
        <w:tabs>
          <w:tab w:val="left" w:pos="720"/>
        </w:tabs>
        <w:spacing w:after="120"/>
        <w:ind w:left="720" w:hanging="720"/>
        <w:jc w:val="both"/>
        <w:rPr>
          <w:color w:val="000000"/>
          <w:sz w:val="24"/>
          <w:szCs w:val="24"/>
        </w:rPr>
      </w:pPr>
    </w:p>
    <w:p w14:paraId="11049E85" w14:textId="77777777" w:rsidR="00086524" w:rsidRDefault="00505532">
      <w:pPr>
        <w:pStyle w:val="Heading2"/>
        <w:tabs>
          <w:tab w:val="left" w:pos="720"/>
        </w:tabs>
        <w:spacing w:after="120"/>
        <w:ind w:left="720" w:hanging="720"/>
        <w:jc w:val="both"/>
        <w:rPr>
          <w:b w:val="0"/>
          <w:color w:val="000000"/>
          <w:sz w:val="24"/>
          <w:szCs w:val="24"/>
        </w:rPr>
      </w:pPr>
      <w:r>
        <w:rPr>
          <w:b w:val="0"/>
          <w:color w:val="000000"/>
          <w:sz w:val="24"/>
          <w:szCs w:val="24"/>
        </w:rPr>
        <w:lastRenderedPageBreak/>
        <w:t>Projects will be costed based on 8 hours per day, 5 days per week for x weeks of the project duration, as agreed at the start of the project. Projects will be invoiced on the last day of the month in which a project concluded. VAT should be added to invoices as applicable.</w:t>
      </w:r>
    </w:p>
    <w:p w14:paraId="79420E4F" w14:textId="77777777" w:rsidR="00086524" w:rsidRDefault="00505532">
      <w:pPr>
        <w:pStyle w:val="Heading2"/>
        <w:tabs>
          <w:tab w:val="left" w:pos="720"/>
        </w:tabs>
        <w:spacing w:after="120"/>
        <w:ind w:left="720" w:hanging="720"/>
        <w:jc w:val="both"/>
        <w:rPr>
          <w:b w:val="0"/>
          <w:color w:val="000000"/>
          <w:sz w:val="24"/>
          <w:szCs w:val="24"/>
        </w:rPr>
      </w:pPr>
      <w:r>
        <w:rPr>
          <w:b w:val="0"/>
          <w:color w:val="000000"/>
          <w:sz w:val="24"/>
          <w:szCs w:val="24"/>
        </w:rPr>
        <w:t xml:space="preserve"> </w:t>
      </w:r>
    </w:p>
    <w:p w14:paraId="762BDD2A" w14:textId="77777777" w:rsidR="00086524" w:rsidRPr="004B2C68" w:rsidRDefault="00505532">
      <w:pPr>
        <w:pStyle w:val="Heading1"/>
        <w:ind w:left="709" w:hanging="709"/>
        <w:jc w:val="both"/>
        <w:rPr>
          <w:b/>
          <w:bCs/>
          <w:caps/>
          <w:color w:val="000000"/>
          <w:sz w:val="24"/>
          <w:szCs w:val="24"/>
        </w:rPr>
      </w:pPr>
      <w:r w:rsidRPr="004B2C68">
        <w:rPr>
          <w:b/>
          <w:bCs/>
          <w:caps/>
          <w:color w:val="000000"/>
          <w:sz w:val="24"/>
          <w:szCs w:val="24"/>
        </w:rPr>
        <w:t>STAFF AND CUSTOMER SERVICE</w:t>
      </w:r>
    </w:p>
    <w:p w14:paraId="0BD086D4" w14:textId="77777777" w:rsidR="00086524" w:rsidRPr="004B2C68" w:rsidRDefault="00505532">
      <w:pPr>
        <w:pStyle w:val="Heading2"/>
        <w:tabs>
          <w:tab w:val="left" w:pos="709"/>
        </w:tabs>
        <w:spacing w:after="120"/>
        <w:ind w:left="709" w:hanging="709"/>
        <w:jc w:val="both"/>
        <w:rPr>
          <w:b w:val="0"/>
          <w:color w:val="000000"/>
          <w:sz w:val="24"/>
          <w:szCs w:val="24"/>
        </w:rPr>
      </w:pPr>
      <w:r w:rsidRPr="004B2C68">
        <w:rPr>
          <w:b w:val="0"/>
          <w:color w:val="000000"/>
          <w:sz w:val="24"/>
          <w:szCs w:val="24"/>
        </w:rPr>
        <w:t>The Authority requires the Potential Provider to provide a sufficient level of resource throughout the duration of the PTF Contract in order to consistently deliver a quality service to all Parties.</w:t>
      </w:r>
    </w:p>
    <w:p w14:paraId="59D11C26" w14:textId="77777777" w:rsidR="00086524" w:rsidRPr="004B2C68" w:rsidRDefault="00505532">
      <w:pPr>
        <w:pStyle w:val="Heading2"/>
        <w:tabs>
          <w:tab w:val="left" w:pos="709"/>
        </w:tabs>
        <w:spacing w:after="120"/>
        <w:ind w:left="709" w:hanging="709"/>
        <w:jc w:val="both"/>
        <w:rPr>
          <w:b w:val="0"/>
          <w:color w:val="000000"/>
          <w:sz w:val="24"/>
          <w:szCs w:val="24"/>
        </w:rPr>
      </w:pPr>
      <w:r w:rsidRPr="004B2C68">
        <w:rPr>
          <w:b w:val="0"/>
          <w:color w:val="000000"/>
          <w:sz w:val="24"/>
          <w:szCs w:val="24"/>
        </w:rPr>
        <w:t xml:space="preserve">Potential Provider’s staff assigned to the PTF Contract shall have the relevant qualifications and experience to deliver the Contract. </w:t>
      </w:r>
    </w:p>
    <w:p w14:paraId="4631D34B" w14:textId="77777777" w:rsidR="00086524" w:rsidRPr="004B2C68" w:rsidRDefault="00505532">
      <w:pPr>
        <w:pStyle w:val="Heading2"/>
        <w:tabs>
          <w:tab w:val="left" w:pos="709"/>
        </w:tabs>
        <w:spacing w:after="120"/>
        <w:ind w:left="709" w:hanging="709"/>
        <w:jc w:val="both"/>
        <w:rPr>
          <w:b w:val="0"/>
          <w:color w:val="000000"/>
          <w:sz w:val="24"/>
          <w:szCs w:val="24"/>
        </w:rPr>
      </w:pPr>
      <w:r w:rsidRPr="004B2C68">
        <w:rPr>
          <w:b w:val="0"/>
          <w:color w:val="000000"/>
          <w:sz w:val="24"/>
          <w:szCs w:val="24"/>
        </w:rPr>
        <w:t xml:space="preserve">The Potential Provider shall ensure that staff understand the Authority’s vision and objectives and will provide excellent customer service to the Authority throughout the duration of the Contract.  </w:t>
      </w:r>
    </w:p>
    <w:p w14:paraId="0083B6E5" w14:textId="77777777" w:rsidR="00086524" w:rsidRPr="004B2C68" w:rsidRDefault="00505532">
      <w:pPr>
        <w:pStyle w:val="Heading1"/>
        <w:tabs>
          <w:tab w:val="left" w:pos="720"/>
        </w:tabs>
        <w:jc w:val="both"/>
        <w:rPr>
          <w:b/>
          <w:bCs/>
          <w:caps/>
          <w:color w:val="000000"/>
          <w:sz w:val="24"/>
          <w:szCs w:val="24"/>
        </w:rPr>
      </w:pPr>
      <w:r w:rsidRPr="004B2C68">
        <w:rPr>
          <w:b/>
          <w:bCs/>
          <w:caps/>
          <w:color w:val="000000"/>
          <w:sz w:val="24"/>
          <w:szCs w:val="24"/>
        </w:rPr>
        <w:t>SECURITY REQUIREMENTS</w:t>
      </w:r>
    </w:p>
    <w:p w14:paraId="580C3014" w14:textId="77777777" w:rsidR="00086524" w:rsidRPr="004B2C68" w:rsidRDefault="00505532">
      <w:pPr>
        <w:pStyle w:val="Heading2"/>
        <w:spacing w:after="120"/>
        <w:ind w:left="709" w:hanging="709"/>
        <w:jc w:val="both"/>
        <w:rPr>
          <w:sz w:val="24"/>
          <w:szCs w:val="24"/>
        </w:rPr>
      </w:pPr>
      <w:r w:rsidRPr="004B2C68">
        <w:rPr>
          <w:b w:val="0"/>
          <w:color w:val="000000"/>
          <w:sz w:val="24"/>
          <w:szCs w:val="24"/>
        </w:rPr>
        <w:t xml:space="preserve">The supplier will comply with the FCDO Security Policy and the security requirements reasonably requested by the Authority during the completion of the contract. </w:t>
      </w:r>
      <w:r w:rsidRPr="004B2C68">
        <w:rPr>
          <w:bCs/>
          <w:color w:val="000000"/>
          <w:sz w:val="24"/>
          <w:szCs w:val="24"/>
        </w:rPr>
        <w:t xml:space="preserve">PST have confirmed that SC clearance is a sufficient minimum to onboard consultants into the organisation however it should be noted that their allocation potential is greatly increased by DV clearance. </w:t>
      </w:r>
    </w:p>
    <w:p w14:paraId="669D54A5" w14:textId="77777777" w:rsidR="00086524" w:rsidRPr="004B2C68" w:rsidRDefault="00505532">
      <w:pPr>
        <w:pStyle w:val="Heading2"/>
        <w:spacing w:after="120"/>
        <w:ind w:left="709" w:hanging="709"/>
        <w:jc w:val="both"/>
        <w:rPr>
          <w:b w:val="0"/>
          <w:color w:val="000000"/>
          <w:sz w:val="24"/>
          <w:szCs w:val="24"/>
        </w:rPr>
      </w:pPr>
      <w:r w:rsidRPr="004B2C68">
        <w:rPr>
          <w:b w:val="0"/>
          <w:color w:val="000000"/>
          <w:sz w:val="24"/>
          <w:szCs w:val="24"/>
        </w:rPr>
        <w:t>Intellectual Property Rights (IPR)</w:t>
      </w:r>
    </w:p>
    <w:p w14:paraId="3CC51A07" w14:textId="77777777" w:rsidR="00086524" w:rsidRPr="004B2C68" w:rsidRDefault="00505532">
      <w:pPr>
        <w:pStyle w:val="Heading2"/>
        <w:tabs>
          <w:tab w:val="left" w:pos="720"/>
        </w:tabs>
        <w:spacing w:after="240"/>
        <w:ind w:left="720" w:hanging="11"/>
        <w:jc w:val="both"/>
        <w:rPr>
          <w:b w:val="0"/>
          <w:color w:val="000000"/>
          <w:sz w:val="24"/>
          <w:szCs w:val="24"/>
        </w:rPr>
      </w:pPr>
      <w:r w:rsidRPr="004B2C68">
        <w:rPr>
          <w:b w:val="0"/>
          <w:color w:val="000000"/>
          <w:sz w:val="24"/>
          <w:szCs w:val="24"/>
        </w:rPr>
        <w:t>The Authority will own all IPR outputs of these work streams.</w:t>
      </w:r>
    </w:p>
    <w:p w14:paraId="70846172" w14:textId="77777777" w:rsidR="00086524" w:rsidRPr="004B2C68" w:rsidRDefault="00505532">
      <w:pPr>
        <w:pStyle w:val="Heading1"/>
        <w:ind w:left="709" w:hanging="709"/>
        <w:jc w:val="both"/>
        <w:rPr>
          <w:b/>
          <w:bCs/>
          <w:caps/>
          <w:color w:val="000000"/>
          <w:sz w:val="24"/>
          <w:szCs w:val="24"/>
        </w:rPr>
      </w:pPr>
      <w:r w:rsidRPr="004B2C68">
        <w:rPr>
          <w:b/>
          <w:bCs/>
          <w:caps/>
          <w:color w:val="000000"/>
          <w:sz w:val="24"/>
          <w:szCs w:val="24"/>
        </w:rPr>
        <w:t>PAYMENT</w:t>
      </w:r>
    </w:p>
    <w:p w14:paraId="219B49A1" w14:textId="77777777" w:rsidR="00086524" w:rsidRPr="004B2C68" w:rsidRDefault="00505532">
      <w:pPr>
        <w:pStyle w:val="Heading2"/>
        <w:tabs>
          <w:tab w:val="left" w:pos="720"/>
        </w:tabs>
        <w:spacing w:after="240"/>
        <w:ind w:left="720" w:hanging="11"/>
        <w:jc w:val="both"/>
        <w:rPr>
          <w:b w:val="0"/>
          <w:color w:val="000000"/>
          <w:sz w:val="24"/>
          <w:szCs w:val="24"/>
        </w:rPr>
      </w:pPr>
      <w:r w:rsidRPr="004B2C68">
        <w:rPr>
          <w:b w:val="0"/>
          <w:color w:val="000000"/>
          <w:sz w:val="24"/>
          <w:szCs w:val="24"/>
        </w:rPr>
        <w:t>Projects should be invoiced on the last day of the month in which a project concluded and payment will be made via purchase order.</w:t>
      </w:r>
    </w:p>
    <w:p w14:paraId="5D6458AA" w14:textId="77777777" w:rsidR="00086524" w:rsidRPr="004B2C68" w:rsidRDefault="00505532">
      <w:pPr>
        <w:pStyle w:val="Heading2"/>
        <w:tabs>
          <w:tab w:val="left" w:pos="720"/>
        </w:tabs>
        <w:spacing w:after="240"/>
        <w:ind w:left="720" w:hanging="720"/>
        <w:jc w:val="both"/>
        <w:rPr>
          <w:b w:val="0"/>
          <w:color w:val="000000"/>
          <w:sz w:val="24"/>
          <w:szCs w:val="24"/>
        </w:rPr>
      </w:pPr>
      <w:r w:rsidRPr="004B2C68">
        <w:rPr>
          <w:b w:val="0"/>
          <w:color w:val="000000"/>
          <w:sz w:val="24"/>
          <w:szCs w:val="24"/>
        </w:rPr>
        <w:t xml:space="preserve">Before payment can be considered, each invoice must include a detailed elemental breakdown of work completed and the associated costs which will be agreed by the PTF contract manager. </w:t>
      </w:r>
    </w:p>
    <w:p w14:paraId="6DAA4DEB" w14:textId="77777777" w:rsidR="00086524" w:rsidRPr="004B2C68" w:rsidRDefault="00505532">
      <w:pPr>
        <w:pStyle w:val="Heading1"/>
        <w:tabs>
          <w:tab w:val="left" w:pos="720"/>
        </w:tabs>
        <w:jc w:val="both"/>
        <w:rPr>
          <w:b/>
          <w:bCs/>
          <w:caps/>
          <w:color w:val="000000"/>
          <w:sz w:val="24"/>
          <w:szCs w:val="24"/>
        </w:rPr>
      </w:pPr>
      <w:r w:rsidRPr="004B2C68">
        <w:rPr>
          <w:b/>
          <w:bCs/>
          <w:caps/>
          <w:color w:val="000000"/>
          <w:sz w:val="24"/>
          <w:szCs w:val="24"/>
        </w:rPr>
        <w:t xml:space="preserve">LOCATION </w:t>
      </w:r>
    </w:p>
    <w:p w14:paraId="397C1A3F" w14:textId="77777777" w:rsidR="00086524" w:rsidRPr="004B2C68" w:rsidRDefault="00505532">
      <w:pPr>
        <w:pStyle w:val="Heading2"/>
        <w:tabs>
          <w:tab w:val="left" w:pos="709"/>
        </w:tabs>
        <w:spacing w:after="120"/>
        <w:ind w:left="709" w:hanging="709"/>
        <w:jc w:val="both"/>
        <w:rPr>
          <w:sz w:val="24"/>
          <w:szCs w:val="24"/>
        </w:rPr>
      </w:pPr>
      <w:r w:rsidRPr="004B2C68">
        <w:rPr>
          <w:b w:val="0"/>
          <w:color w:val="000000"/>
          <w:sz w:val="24"/>
          <w:szCs w:val="24"/>
        </w:rPr>
        <w:lastRenderedPageBreak/>
        <w:t>The location of the Services will be carried out at FCDO, King Charles Street, Whitehall, London SW1A 2AH. Some projects may be able to be conducted remotely, with specific approval. Some travel to the FCDO’s twin HQ in East Kilbride may be required, dependent on the project.</w:t>
      </w:r>
    </w:p>
    <w:sectPr w:rsidR="00086524" w:rsidRPr="004B2C68" w:rsidSect="0056095E">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20" w:footer="284"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05CED" w16cid:durableId="28CA63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01CCE" w14:textId="77777777" w:rsidR="00F72FE5" w:rsidRDefault="00F72FE5">
      <w:r>
        <w:separator/>
      </w:r>
    </w:p>
  </w:endnote>
  <w:endnote w:type="continuationSeparator" w:id="0">
    <w:p w14:paraId="2D90C56D" w14:textId="77777777" w:rsidR="00F72FE5" w:rsidRDefault="00F72FE5">
      <w:r>
        <w:continuationSeparator/>
      </w:r>
    </w:p>
  </w:endnote>
  <w:endnote w:type="continuationNotice" w:id="1">
    <w:p w14:paraId="6AD0913F" w14:textId="77777777" w:rsidR="00F72FE5" w:rsidRDefault="00F72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Mangal">
    <w:altName w:val="Courier Std"/>
    <w:panose1 w:val="00000400000000000000"/>
    <w:charset w:val="00"/>
    <w:family w:val="roman"/>
    <w:pitch w:val="variable"/>
    <w:sig w:usb0="00000003" w:usb1="00000000" w:usb2="00000000" w:usb3="00000000" w:csb0="00000001" w:csb1="00000000"/>
  </w:font>
  <w:font w:name="Liberation Sans">
    <w:charset w:val="00"/>
    <w:family w:val="swiss"/>
    <w:pitch w:val="variable"/>
  </w:font>
  <w:font w:name="Linux Libertine G">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ubai">
    <w:charset w:val="00"/>
    <w:family w:val="swiss"/>
    <w:pitch w:val="variable"/>
    <w:sig w:usb0="80002067" w:usb1="80000000" w:usb2="00000008" w:usb3="00000000" w:csb0="0000004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7EEF" w14:textId="77777777" w:rsidR="00F72FE5" w:rsidRDefault="00F72FE5">
    <w:pPr>
      <w:pStyle w:val="Footer"/>
    </w:pPr>
    <w:r>
      <w:rPr>
        <w:noProof/>
        <w:lang w:eastAsia="en-GB" w:bidi="ar-SA"/>
      </w:rPr>
      <mc:AlternateContent>
        <mc:Choice Requires="wps">
          <w:drawing>
            <wp:anchor distT="0" distB="0" distL="0" distR="0" simplePos="0" relativeHeight="251669504" behindDoc="0" locked="0" layoutInCell="1" allowOverlap="1" wp14:anchorId="728F83F9" wp14:editId="06C6EDCF">
              <wp:simplePos x="635" y="635"/>
              <wp:positionH relativeFrom="page">
                <wp:align>center</wp:align>
              </wp:positionH>
              <wp:positionV relativeFrom="page">
                <wp:align>bottom</wp:align>
              </wp:positionV>
              <wp:extent cx="443865" cy="443865"/>
              <wp:effectExtent l="0" t="0" r="9525" b="0"/>
              <wp:wrapNone/>
              <wp:docPr id="5" name="Text Box 5"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973AA"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8F83F9"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9y5lLm0CAACxBAAADgAAAAAAAAAAAAAAAAAuAgAA&#10;ZHJzL2Uyb0RvYy54bWxQSwECLQAUAAYACAAAACEAN+3R+NkAAAADAQAADwAAAAAAAAAAAAAAAADH&#10;BAAAZHJzL2Rvd25yZXYueG1sUEsFBgAAAAAEAAQA8wAAAM0FAAAAAA==&#10;" filled="f" stroked="f">
              <v:textbox style="mso-fit-shape-to-text:t" inset="0,0,0,15pt">
                <w:txbxContent>
                  <w:p w14:paraId="135973AA"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4932" w14:textId="1876421D" w:rsidR="00F72FE5" w:rsidRDefault="00F72FE5">
    <w:pPr>
      <w:pStyle w:val="Standard"/>
      <w:jc w:val="right"/>
    </w:pPr>
    <w:r>
      <w:rPr>
        <w:noProof/>
        <w:lang w:eastAsia="en-GB" w:bidi="ar-SA"/>
      </w:rPr>
      <mc:AlternateContent>
        <mc:Choice Requires="wps">
          <w:drawing>
            <wp:anchor distT="0" distB="0" distL="0" distR="0" simplePos="0" relativeHeight="251675648" behindDoc="0" locked="0" layoutInCell="1" allowOverlap="1" wp14:anchorId="189DC58A" wp14:editId="77B00078">
              <wp:simplePos x="635" y="635"/>
              <wp:positionH relativeFrom="page">
                <wp:align>center</wp:align>
              </wp:positionH>
              <wp:positionV relativeFrom="page">
                <wp:align>bottom</wp:align>
              </wp:positionV>
              <wp:extent cx="443865" cy="443865"/>
              <wp:effectExtent l="0" t="0" r="9525" b="0"/>
              <wp:wrapNone/>
              <wp:docPr id="6" name="Text Box 6"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4120C"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DC58A"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DCnkjJuAgAAsQQAAA4AAAAAAAAAAAAAAAAALgIA&#10;AGRycy9lMm9Eb2MueG1sUEsBAi0AFAAGAAgAAAAhADft0fjZAAAAAwEAAA8AAAAAAAAAAAAAAAAA&#10;yAQAAGRycy9kb3ducmV2LnhtbFBLBQYAAAAABAAEAPMAAADOBQAAAAA=&#10;" filled="f" stroked="f">
              <v:textbox style="mso-fit-shape-to-text:t" inset="0,0,0,15pt">
                <w:txbxContent>
                  <w:p w14:paraId="2AE4120C"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r>
      <w:fldChar w:fldCharType="begin"/>
    </w:r>
    <w:r>
      <w:instrText xml:space="preserve"> PAGE </w:instrText>
    </w:r>
    <w:r>
      <w:fldChar w:fldCharType="separate"/>
    </w:r>
    <w:r w:rsidR="00380124">
      <w:rPr>
        <w:noProof/>
      </w:rPr>
      <w:t>10</w:t>
    </w:r>
    <w:r>
      <w:fldChar w:fldCharType="end"/>
    </w:r>
  </w:p>
  <w:p w14:paraId="53CAD6EF" w14:textId="77777777" w:rsidR="00F72FE5" w:rsidRDefault="00F72FE5">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27A46B83" w14:textId="77777777" w:rsidR="00F72FE5" w:rsidRDefault="00F72FE5">
    <w:pPr>
      <w:pStyle w:val="Standard"/>
    </w:pPr>
    <w:r>
      <w:rPr>
        <w:rFonts w:ascii="Roboto" w:eastAsia="Roboto" w:hAnsi="Roboto" w:cs="Roboto"/>
        <w:color w:val="202124"/>
        <w:sz w:val="20"/>
        <w:szCs w:val="20"/>
        <w:shd w:val="clear" w:color="auto" w:fill="FFFFFF"/>
      </w:rPr>
      <w:t>Model version: v3.7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1F81" w14:textId="77777777" w:rsidR="00F72FE5" w:rsidRDefault="00F72FE5">
    <w:pPr>
      <w:pStyle w:val="Footer"/>
    </w:pPr>
    <w:r>
      <w:rPr>
        <w:noProof/>
        <w:lang w:eastAsia="en-GB" w:bidi="ar-SA"/>
      </w:rPr>
      <mc:AlternateContent>
        <mc:Choice Requires="wps">
          <w:drawing>
            <wp:anchor distT="0" distB="0" distL="0" distR="0" simplePos="0" relativeHeight="251663360" behindDoc="0" locked="0" layoutInCell="1" allowOverlap="1" wp14:anchorId="4AE3AE07" wp14:editId="1B98315D">
              <wp:simplePos x="635" y="635"/>
              <wp:positionH relativeFrom="page">
                <wp:align>center</wp:align>
              </wp:positionH>
              <wp:positionV relativeFrom="page">
                <wp:align>bottom</wp:align>
              </wp:positionV>
              <wp:extent cx="443865" cy="443865"/>
              <wp:effectExtent l="0" t="0" r="9525" b="0"/>
              <wp:wrapNone/>
              <wp:docPr id="4" name="Text Box 4"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50085"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3AE07"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K0ClDduAgAAsQQAAA4AAAAAAAAAAAAAAAAALgIA&#10;AGRycy9lMm9Eb2MueG1sUEsBAi0AFAAGAAgAAAAhADft0fjZAAAAAwEAAA8AAAAAAAAAAAAAAAAA&#10;yAQAAGRycy9kb3ducmV2LnhtbFBLBQYAAAAABAAEAPMAAADOBQAAAAA=&#10;" filled="f" stroked="f">
              <v:textbox style="mso-fit-shape-to-text:t" inset="0,0,0,15pt">
                <w:txbxContent>
                  <w:p w14:paraId="70450085"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35B4F" w14:textId="77777777" w:rsidR="00F72FE5" w:rsidRDefault="00F72FE5">
      <w:r>
        <w:rPr>
          <w:color w:val="000000"/>
        </w:rPr>
        <w:separator/>
      </w:r>
    </w:p>
  </w:footnote>
  <w:footnote w:type="continuationSeparator" w:id="0">
    <w:p w14:paraId="22C74017" w14:textId="77777777" w:rsidR="00F72FE5" w:rsidRDefault="00F72FE5">
      <w:r>
        <w:continuationSeparator/>
      </w:r>
    </w:p>
  </w:footnote>
  <w:footnote w:type="continuationNotice" w:id="1">
    <w:p w14:paraId="026F5D8F" w14:textId="77777777" w:rsidR="00F72FE5" w:rsidRDefault="00F72F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2F7C" w14:textId="77777777" w:rsidR="00F72FE5" w:rsidRDefault="00F72FE5">
    <w:pPr>
      <w:pStyle w:val="Header"/>
    </w:pPr>
    <w:r>
      <w:rPr>
        <w:noProof/>
        <w:lang w:eastAsia="en-GB" w:bidi="ar-SA"/>
      </w:rPr>
      <mc:AlternateContent>
        <mc:Choice Requires="wps">
          <w:drawing>
            <wp:anchor distT="0" distB="0" distL="0" distR="0" simplePos="0" relativeHeight="251651072" behindDoc="0" locked="0" layoutInCell="1" allowOverlap="1" wp14:anchorId="0A0CE46F" wp14:editId="2BA423A8">
              <wp:simplePos x="635" y="635"/>
              <wp:positionH relativeFrom="page">
                <wp:align>center</wp:align>
              </wp:positionH>
              <wp:positionV relativeFrom="page">
                <wp:align>top</wp:align>
              </wp:positionV>
              <wp:extent cx="443865" cy="443865"/>
              <wp:effectExtent l="0" t="0" r="9525" b="9525"/>
              <wp:wrapNone/>
              <wp:docPr id="2" name="Text Box 2"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50D49"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CE46F"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P+rLHmsCAACqBAAADgAAAAAAAAAAAAAAAAAuAgAAZHJz&#10;L2Uyb0RvYy54bWxQSwECLQAUAAYACAAAACEA1B4NR9gAAAADAQAADwAAAAAAAAAAAAAAAADFBAAA&#10;ZHJzL2Rvd25yZXYueG1sUEsFBgAAAAAEAAQA8wAAAMoFAAAAAA==&#10;" filled="f" stroked="f">
              <v:textbox style="mso-fit-shape-to-text:t" inset="0,15pt,0,0">
                <w:txbxContent>
                  <w:p w14:paraId="1E050D49"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4207" w14:textId="77777777" w:rsidR="00F72FE5" w:rsidRDefault="00F72FE5">
    <w:pPr>
      <w:pStyle w:val="Standard"/>
    </w:pPr>
    <w:r>
      <w:rPr>
        <w:rFonts w:ascii="Roboto" w:eastAsia="Roboto" w:hAnsi="Roboto" w:cs="Roboto"/>
        <w:noProof/>
        <w:color w:val="202124"/>
        <w:sz w:val="20"/>
        <w:szCs w:val="20"/>
        <w:lang w:eastAsia="en-GB" w:bidi="ar-SA"/>
      </w:rPr>
      <mc:AlternateContent>
        <mc:Choice Requires="wps">
          <w:drawing>
            <wp:anchor distT="0" distB="0" distL="0" distR="0" simplePos="0" relativeHeight="251657216" behindDoc="0" locked="0" layoutInCell="1" allowOverlap="1" wp14:anchorId="52F8B9C0" wp14:editId="2AFACCCC">
              <wp:simplePos x="635" y="635"/>
              <wp:positionH relativeFrom="page">
                <wp:align>center</wp:align>
              </wp:positionH>
              <wp:positionV relativeFrom="page">
                <wp:align>top</wp:align>
              </wp:positionV>
              <wp:extent cx="443865" cy="443865"/>
              <wp:effectExtent l="0" t="0" r="9525" b="9525"/>
              <wp:wrapNone/>
              <wp:docPr id="3" name="Text Box 3"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602ABC"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8B9C0"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ikVpnm4CAACxBAAADgAAAAAAAAAAAAAAAAAuAgAA&#10;ZHJzL2Uyb0RvYy54bWxQSwECLQAUAAYACAAAACEA1B4NR9gAAAADAQAADwAAAAAAAAAAAAAAAADI&#10;BAAAZHJzL2Rvd25yZXYueG1sUEsFBgAAAAAEAAQA8wAAAM0FAAAAAA==&#10;" filled="f" stroked="f">
              <v:textbox style="mso-fit-shape-to-text:t" inset="0,15pt,0,0">
                <w:txbxContent>
                  <w:p w14:paraId="75602ABC"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r>
      <w:rPr>
        <w:rFonts w:ascii="Roboto" w:eastAsia="Roboto" w:hAnsi="Roboto" w:cs="Roboto"/>
        <w:color w:val="202124"/>
        <w:sz w:val="20"/>
        <w:szCs w:val="20"/>
        <w:shd w:val="clear" w:color="auto" w:fill="FFFFFF"/>
      </w:rPr>
      <w:t>Framework Schedule 6 (Order Form Template and Call-Off Schedules)</w:t>
    </w:r>
  </w:p>
  <w:p w14:paraId="2EFCCDCD" w14:textId="77777777" w:rsidR="00F72FE5" w:rsidRDefault="00F72FE5">
    <w:pPr>
      <w:pStyle w:val="Standard"/>
    </w:pPr>
    <w:r>
      <w:rPr>
        <w:rFonts w:ascii="Roboto" w:eastAsia="Roboto" w:hAnsi="Roboto" w:cs="Roboto"/>
        <w:color w:val="202124"/>
        <w:sz w:val="20"/>
        <w:szCs w:val="20"/>
        <w:shd w:val="clear" w:color="auto" w:fill="FFFFFF"/>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F433" w14:textId="77777777" w:rsidR="00F72FE5" w:rsidRDefault="00F72FE5">
    <w:pPr>
      <w:pStyle w:val="Header"/>
    </w:pPr>
    <w:r>
      <w:rPr>
        <w:noProof/>
        <w:lang w:eastAsia="en-GB" w:bidi="ar-SA"/>
      </w:rPr>
      <mc:AlternateContent>
        <mc:Choice Requires="wps">
          <w:drawing>
            <wp:anchor distT="0" distB="0" distL="0" distR="0" simplePos="0" relativeHeight="251644928" behindDoc="0" locked="0" layoutInCell="1" allowOverlap="1" wp14:anchorId="360EE46B" wp14:editId="745DBB34">
              <wp:simplePos x="635" y="635"/>
              <wp:positionH relativeFrom="page">
                <wp:align>center</wp:align>
              </wp:positionH>
              <wp:positionV relativeFrom="page">
                <wp:align>top</wp:align>
              </wp:positionV>
              <wp:extent cx="443865" cy="443865"/>
              <wp:effectExtent l="0" t="0" r="9525" b="9525"/>
              <wp:wrapNone/>
              <wp:docPr id="1" name="Text Box 1"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A5301"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EE46B"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oCG43W4CAACxBAAADgAAAAAAAAAAAAAAAAAuAgAA&#10;ZHJzL2Uyb0RvYy54bWxQSwECLQAUAAYACAAAACEA1B4NR9gAAAADAQAADwAAAAAAAAAAAAAAAADI&#10;BAAAZHJzL2Rvd25yZXYueG1sUEsFBgAAAAAEAAQA8wAAAM0FAAAAAA==&#10;" filled="f" stroked="f">
              <v:textbox style="mso-fit-shape-to-text:t" inset="0,15pt,0,0">
                <w:txbxContent>
                  <w:p w14:paraId="174A5301" w14:textId="77777777" w:rsidR="00F72FE5" w:rsidRPr="0056095E" w:rsidRDefault="00F72FE5">
                    <w:pPr>
                      <w:rPr>
                        <w:rFonts w:ascii="Calibri" w:eastAsia="Calibri" w:hAnsi="Calibri" w:cs="Calibri"/>
                        <w:noProof/>
                        <w:color w:val="000000"/>
                        <w:sz w:val="20"/>
                        <w:szCs w:val="20"/>
                      </w:rPr>
                    </w:pPr>
                    <w:r w:rsidRPr="0056095E">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21"/>
    <w:multiLevelType w:val="hybridMultilevel"/>
    <w:tmpl w:val="BA9C7DAA"/>
    <w:lvl w:ilvl="0" w:tplc="530C5A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AC4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DEAEC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8E55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05FA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EE5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E463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2BCE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2290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9789E"/>
    <w:multiLevelType w:val="multilevel"/>
    <w:tmpl w:val="408EF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53CCD"/>
    <w:multiLevelType w:val="multilevel"/>
    <w:tmpl w:val="6FE4DE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33335"/>
    <w:multiLevelType w:val="hybridMultilevel"/>
    <w:tmpl w:val="515A67BA"/>
    <w:lvl w:ilvl="0" w:tplc="A3242674">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41E76">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6095CE">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263D2C">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CF1CC">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603A9A">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2AB4E">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894">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B05A0E">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9A3C02"/>
    <w:multiLevelType w:val="multilevel"/>
    <w:tmpl w:val="8D043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537EA"/>
    <w:multiLevelType w:val="multilevel"/>
    <w:tmpl w:val="BA62D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65247A"/>
    <w:multiLevelType w:val="multilevel"/>
    <w:tmpl w:val="512087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5B3559"/>
    <w:multiLevelType w:val="multilevel"/>
    <w:tmpl w:val="BA1A1368"/>
    <w:styleLink w:val="BulletsMultilevel"/>
    <w:lvl w:ilvl="0">
      <w:numFmt w:val="bullet"/>
      <w:pStyle w:val="ListBullet9"/>
      <w:lvlText w:val="•"/>
      <w:lvlJc w:val="left"/>
      <w:pPr>
        <w:ind w:left="360" w:hanging="360"/>
      </w:pPr>
      <w:rPr>
        <w:rFonts w:ascii="Arial" w:hAnsi="Arial" w:cs="Times New Roman"/>
      </w:rPr>
    </w:lvl>
    <w:lvl w:ilvl="1">
      <w:numFmt w:val="bullet"/>
      <w:lvlText w:val="–"/>
      <w:lvlJc w:val="left"/>
      <w:pPr>
        <w:ind w:left="720" w:hanging="360"/>
      </w:pPr>
      <w:rPr>
        <w:rFonts w:ascii="Arial" w:hAnsi="Arial" w:cs="Arial"/>
      </w:rPr>
    </w:lvl>
    <w:lvl w:ilvl="2">
      <w:numFmt w:val="bullet"/>
      <w:lvlText w:val="-"/>
      <w:lvlJc w:val="left"/>
      <w:pPr>
        <w:ind w:left="1080" w:hanging="360"/>
      </w:pPr>
      <w:rPr>
        <w:rFonts w:ascii="Arial" w:hAnsi="Arial" w:cs="Arial"/>
      </w:rPr>
    </w:lvl>
    <w:lvl w:ilvl="3">
      <w:numFmt w:val="bullet"/>
      <w:lvlText w:val="-"/>
      <w:lvlJc w:val="left"/>
      <w:pPr>
        <w:ind w:left="1440" w:hanging="360"/>
      </w:pPr>
      <w:rPr>
        <w:rFonts w:ascii="Arial" w:hAnsi="Arial" w:cs="Arial"/>
      </w:rPr>
    </w:lvl>
    <w:lvl w:ilvl="4">
      <w:numFmt w:val="bullet"/>
      <w:lvlText w:val="-"/>
      <w:lvlJc w:val="left"/>
      <w:pPr>
        <w:ind w:left="1800" w:hanging="360"/>
      </w:pPr>
      <w:rPr>
        <w:rFonts w:ascii="Arial" w:hAnsi="Arial" w:cs="Arial"/>
      </w:rPr>
    </w:lvl>
    <w:lvl w:ilvl="5">
      <w:numFmt w:val="bullet"/>
      <w:lvlText w:val="-"/>
      <w:lvlJc w:val="left"/>
      <w:pPr>
        <w:ind w:left="2160" w:hanging="360"/>
      </w:pPr>
      <w:rPr>
        <w:rFonts w:ascii="Arial" w:hAnsi="Arial" w:cs="Arial"/>
      </w:rPr>
    </w:lvl>
    <w:lvl w:ilvl="6">
      <w:numFmt w:val="bullet"/>
      <w:lvlText w:val="-"/>
      <w:lvlJc w:val="left"/>
      <w:pPr>
        <w:ind w:left="2520" w:hanging="360"/>
      </w:pPr>
      <w:rPr>
        <w:rFonts w:ascii="Arial" w:hAnsi="Arial" w:cs="Arial"/>
      </w:rPr>
    </w:lvl>
    <w:lvl w:ilvl="7">
      <w:numFmt w:val="bullet"/>
      <w:lvlText w:val="-"/>
      <w:lvlJc w:val="left"/>
      <w:pPr>
        <w:ind w:left="2880" w:hanging="360"/>
      </w:pPr>
      <w:rPr>
        <w:rFonts w:ascii="Arial" w:hAnsi="Arial" w:cs="Arial"/>
      </w:rPr>
    </w:lvl>
    <w:lvl w:ilvl="8">
      <w:numFmt w:val="bullet"/>
      <w:lvlText w:val="-"/>
      <w:lvlJc w:val="left"/>
      <w:pPr>
        <w:ind w:left="3240" w:hanging="360"/>
      </w:pPr>
      <w:rPr>
        <w:rFonts w:ascii="Arial" w:hAnsi="Arial" w:cs="Arial"/>
      </w:rPr>
    </w:lvl>
  </w:abstractNum>
  <w:abstractNum w:abstractNumId="8" w15:restartNumberingAfterBreak="0">
    <w:nsid w:val="0C9B5457"/>
    <w:multiLevelType w:val="hybridMultilevel"/>
    <w:tmpl w:val="A4524A2A"/>
    <w:lvl w:ilvl="0" w:tplc="8ED4E8FC">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4BFB6">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228E78">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24CEE">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C44F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0148C">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D2ABAE">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CDAD8">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8EA8C">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662C92"/>
    <w:multiLevelType w:val="multilevel"/>
    <w:tmpl w:val="109A3A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6E7654"/>
    <w:multiLevelType w:val="multilevel"/>
    <w:tmpl w:val="8F40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C165EB"/>
    <w:multiLevelType w:val="hybridMultilevel"/>
    <w:tmpl w:val="54C45E64"/>
    <w:lvl w:ilvl="0" w:tplc="B6E4E946">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25184">
      <w:start w:val="1"/>
      <w:numFmt w:val="bullet"/>
      <w:lvlText w:val="–"/>
      <w:lvlJc w:val="left"/>
      <w:pPr>
        <w:ind w:left="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24032C">
      <w:start w:val="1"/>
      <w:numFmt w:val="bullet"/>
      <w:lvlText w:val="▪"/>
      <w:lvlJc w:val="left"/>
      <w:pPr>
        <w:ind w:left="1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46AA80">
      <w:start w:val="1"/>
      <w:numFmt w:val="bullet"/>
      <w:lvlText w:val="•"/>
      <w:lvlJc w:val="left"/>
      <w:pPr>
        <w:ind w:left="2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8B18E">
      <w:start w:val="1"/>
      <w:numFmt w:val="bullet"/>
      <w:lvlText w:val="o"/>
      <w:lvlJc w:val="left"/>
      <w:pPr>
        <w:ind w:left="3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5CEFA0">
      <w:start w:val="1"/>
      <w:numFmt w:val="bullet"/>
      <w:lvlText w:val="▪"/>
      <w:lvlJc w:val="left"/>
      <w:pPr>
        <w:ind w:left="3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C610E">
      <w:start w:val="1"/>
      <w:numFmt w:val="bullet"/>
      <w:lvlText w:val="•"/>
      <w:lvlJc w:val="left"/>
      <w:pPr>
        <w:ind w:left="4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5C1706">
      <w:start w:val="1"/>
      <w:numFmt w:val="bullet"/>
      <w:lvlText w:val="o"/>
      <w:lvlJc w:val="left"/>
      <w:pPr>
        <w:ind w:left="5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B44918">
      <w:start w:val="1"/>
      <w:numFmt w:val="bullet"/>
      <w:lvlText w:val="▪"/>
      <w:lvlJc w:val="left"/>
      <w:pPr>
        <w:ind w:left="5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2A25F6"/>
    <w:multiLevelType w:val="hybridMultilevel"/>
    <w:tmpl w:val="0E96148A"/>
    <w:lvl w:ilvl="0" w:tplc="70E69EB4">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884DC">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304C5C">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34FF14">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EE980">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FEDA0C">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766792">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84BB8">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161128">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675CDA"/>
    <w:multiLevelType w:val="multilevel"/>
    <w:tmpl w:val="A9FE20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222FE5"/>
    <w:multiLevelType w:val="multilevel"/>
    <w:tmpl w:val="59E4EFDE"/>
    <w:styleLink w:val="HeadingsUList"/>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 w15:restartNumberingAfterBreak="0">
    <w:nsid w:val="134E4F7E"/>
    <w:multiLevelType w:val="hybridMultilevel"/>
    <w:tmpl w:val="DBBAEC0C"/>
    <w:lvl w:ilvl="0" w:tplc="4E4404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628A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4387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8BA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606D2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C3B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3A2F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E429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F875A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37D52CC"/>
    <w:multiLevelType w:val="multilevel"/>
    <w:tmpl w:val="29E810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13CE0AFC"/>
    <w:multiLevelType w:val="hybridMultilevel"/>
    <w:tmpl w:val="3E5C9D54"/>
    <w:lvl w:ilvl="0" w:tplc="497458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A00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A276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C00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C28D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8E8C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04F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0F8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4C93C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EE2ECE"/>
    <w:multiLevelType w:val="multilevel"/>
    <w:tmpl w:val="BEB22D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9AC1552"/>
    <w:multiLevelType w:val="multilevel"/>
    <w:tmpl w:val="194AA4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1BB63AC2"/>
    <w:multiLevelType w:val="multilevel"/>
    <w:tmpl w:val="D55A60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C03A8C"/>
    <w:multiLevelType w:val="multilevel"/>
    <w:tmpl w:val="A48CFE02"/>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BC92569"/>
    <w:multiLevelType w:val="multilevel"/>
    <w:tmpl w:val="AFC8098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672BDB"/>
    <w:multiLevelType w:val="hybridMultilevel"/>
    <w:tmpl w:val="725A3F74"/>
    <w:lvl w:ilvl="0" w:tplc="CF76577E">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678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CDF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21C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8D8A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00AA7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649F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CD5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2CC6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8047D8"/>
    <w:multiLevelType w:val="multilevel"/>
    <w:tmpl w:val="F058F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995046"/>
    <w:multiLevelType w:val="multilevel"/>
    <w:tmpl w:val="A95CA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A9276A"/>
    <w:multiLevelType w:val="multilevel"/>
    <w:tmpl w:val="ABFC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56161"/>
    <w:multiLevelType w:val="multilevel"/>
    <w:tmpl w:val="359E6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030FE3"/>
    <w:multiLevelType w:val="hybridMultilevel"/>
    <w:tmpl w:val="49CC8ADC"/>
    <w:lvl w:ilvl="0" w:tplc="851C167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1A7A7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33E9CB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2FAFE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1278E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58E4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48C4C2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6248C8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D8A3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DB4217E"/>
    <w:multiLevelType w:val="hybridMultilevel"/>
    <w:tmpl w:val="32EE2B4C"/>
    <w:lvl w:ilvl="0" w:tplc="6402045C">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CE6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08C5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AA47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CC297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6A856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2E71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0A40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E8BD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F17430A"/>
    <w:multiLevelType w:val="hybridMultilevel"/>
    <w:tmpl w:val="53BCCF40"/>
    <w:lvl w:ilvl="0" w:tplc="5A8E661E">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B028C6">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6C056">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E7F74">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6E90A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E7980">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48907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8094E4">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68890">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DB23D0"/>
    <w:multiLevelType w:val="multilevel"/>
    <w:tmpl w:val="56CA1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31596EC0"/>
    <w:multiLevelType w:val="multilevel"/>
    <w:tmpl w:val="02608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7630C1"/>
    <w:multiLevelType w:val="hybridMultilevel"/>
    <w:tmpl w:val="448E79CE"/>
    <w:lvl w:ilvl="0" w:tplc="47B65F08">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469208">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4BB3C">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A06732">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65DE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8A26AE">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A2BCE">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264F0">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34D5B0">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4973E23"/>
    <w:multiLevelType w:val="hybridMultilevel"/>
    <w:tmpl w:val="06A40D94"/>
    <w:lvl w:ilvl="0" w:tplc="4224ACEA">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8E2D88">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DC244C">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26A3DE">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5E2E76">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98FA">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6B17E">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C7CD8">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BE45EE">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52F789E"/>
    <w:multiLevelType w:val="hybridMultilevel"/>
    <w:tmpl w:val="4A10DF5A"/>
    <w:lvl w:ilvl="0" w:tplc="2892E582">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E1390">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40AD26">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E8634">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AC4B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C2598A">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61ABE">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034F8">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89B64">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E02226"/>
    <w:multiLevelType w:val="hybridMultilevel"/>
    <w:tmpl w:val="7F708A26"/>
    <w:lvl w:ilvl="0" w:tplc="5AD65F3E">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6F78">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EC4CF8">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05C1E">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03F08">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66EE58">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08BD66">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06C0A">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7863E0">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1E5462"/>
    <w:multiLevelType w:val="multilevel"/>
    <w:tmpl w:val="F950FFA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C6356D4"/>
    <w:multiLevelType w:val="multilevel"/>
    <w:tmpl w:val="7A800DFA"/>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9" w15:restartNumberingAfterBreak="0">
    <w:nsid w:val="3CB07495"/>
    <w:multiLevelType w:val="multilevel"/>
    <w:tmpl w:val="76DEB77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192859"/>
    <w:multiLevelType w:val="hybridMultilevel"/>
    <w:tmpl w:val="3D9C15D4"/>
    <w:lvl w:ilvl="0" w:tplc="EA1E2B96">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44585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A3B6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DE51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4997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3EAF1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E62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EAC0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A1B8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D413093"/>
    <w:multiLevelType w:val="multilevel"/>
    <w:tmpl w:val="6C3A5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E951EB5"/>
    <w:multiLevelType w:val="multilevel"/>
    <w:tmpl w:val="76D65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3F821304"/>
    <w:multiLevelType w:val="multilevel"/>
    <w:tmpl w:val="63A62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146569C"/>
    <w:multiLevelType w:val="hybridMultilevel"/>
    <w:tmpl w:val="EBD4CC4C"/>
    <w:lvl w:ilvl="0" w:tplc="2D300D8E">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2EF8A">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CE02E">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AE36E4">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2CBB8">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024E24">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B697C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701AEA">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5691D6">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14A6C66"/>
    <w:multiLevelType w:val="multilevel"/>
    <w:tmpl w:val="AA286D4C"/>
    <w:styleLink w:val="WWNum4"/>
    <w:lvl w:ilvl="0">
      <w:numFmt w:val="bullet"/>
      <w:lvlText w:val="●"/>
      <w:lvlJc w:val="left"/>
      <w:pPr>
        <w:ind w:left="1080" w:hanging="360"/>
      </w:pPr>
    </w:lvl>
    <w:lvl w:ilvl="1">
      <w:numFmt w:val="bullet"/>
      <w:lvlText w:val="●"/>
      <w:lvlJc w:val="left"/>
      <w:pPr>
        <w:ind w:left="1800" w:hanging="360"/>
      </w:pPr>
      <w:rPr>
        <w:rFonts w:ascii="Symbol" w:hAnsi="Symbol"/>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46" w15:restartNumberingAfterBreak="0">
    <w:nsid w:val="42736BE3"/>
    <w:multiLevelType w:val="hybridMultilevel"/>
    <w:tmpl w:val="5068338C"/>
    <w:lvl w:ilvl="0" w:tplc="D06EC216">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65C5E">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E0C36">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0EE25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2151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9E2F74">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6154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61CCC">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80A8AC">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B56C4F"/>
    <w:multiLevelType w:val="multilevel"/>
    <w:tmpl w:val="A78E93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72E6192"/>
    <w:multiLevelType w:val="multilevel"/>
    <w:tmpl w:val="D3E23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BA550FB"/>
    <w:multiLevelType w:val="multilevel"/>
    <w:tmpl w:val="E94E1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4CC27919"/>
    <w:multiLevelType w:val="hybridMultilevel"/>
    <w:tmpl w:val="E7BA6394"/>
    <w:lvl w:ilvl="0" w:tplc="A6020FE6">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C6884">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D6BA70">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443D44">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EAFB2">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2C59AA">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24D006">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C9D3E">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1ECC28">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D8D5BBE"/>
    <w:multiLevelType w:val="multilevel"/>
    <w:tmpl w:val="C6EAB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C73B7C"/>
    <w:multiLevelType w:val="multilevel"/>
    <w:tmpl w:val="8C2018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2E073E"/>
    <w:multiLevelType w:val="hybridMultilevel"/>
    <w:tmpl w:val="08AAC0CA"/>
    <w:lvl w:ilvl="0" w:tplc="AD3A3834">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40558">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149396">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541600">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693FA">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403E0E">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2E405C">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0A706">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C243C">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2A7186C"/>
    <w:multiLevelType w:val="multilevel"/>
    <w:tmpl w:val="14F8B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5B0C29"/>
    <w:multiLevelType w:val="multilevel"/>
    <w:tmpl w:val="57D61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AC36FB"/>
    <w:multiLevelType w:val="multilevel"/>
    <w:tmpl w:val="DFC65A3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5B00C8"/>
    <w:multiLevelType w:val="multilevel"/>
    <w:tmpl w:val="4BB4B7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4C1ED8"/>
    <w:multiLevelType w:val="multilevel"/>
    <w:tmpl w:val="02F483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A41A84"/>
    <w:multiLevelType w:val="hybridMultilevel"/>
    <w:tmpl w:val="D0BAE7D4"/>
    <w:lvl w:ilvl="0" w:tplc="43768B56">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6D946">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FCA912">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70B68A">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A463C">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AC3EC">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644858">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677A0">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3635F8">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5AC49E6"/>
    <w:multiLevelType w:val="hybridMultilevel"/>
    <w:tmpl w:val="8878E270"/>
    <w:lvl w:ilvl="0" w:tplc="8A52EA1C">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06312">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E32B4">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4196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62877C">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CC540">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09DB4">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02FDA">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DC28DE">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84A195E"/>
    <w:multiLevelType w:val="multilevel"/>
    <w:tmpl w:val="DF78B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9E70ED6"/>
    <w:multiLevelType w:val="multilevel"/>
    <w:tmpl w:val="9C1686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6966EC"/>
    <w:multiLevelType w:val="multilevel"/>
    <w:tmpl w:val="4CF6D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6FE26E47"/>
    <w:multiLevelType w:val="multilevel"/>
    <w:tmpl w:val="B2645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431E5"/>
    <w:multiLevelType w:val="hybridMultilevel"/>
    <w:tmpl w:val="B17A1E1A"/>
    <w:lvl w:ilvl="0" w:tplc="524CC0C0">
      <w:start w:val="1"/>
      <w:numFmt w:val="bullet"/>
      <w:lvlText w:val="•"/>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4097C">
      <w:start w:val="1"/>
      <w:numFmt w:val="bullet"/>
      <w:lvlText w:val="o"/>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4FA1C">
      <w:start w:val="1"/>
      <w:numFmt w:val="bullet"/>
      <w:lvlText w:val="▪"/>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D6677E">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8D09E">
      <w:start w:val="1"/>
      <w:numFmt w:val="bullet"/>
      <w:lvlText w:val="o"/>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92A52C">
      <w:start w:val="1"/>
      <w:numFmt w:val="bullet"/>
      <w:lvlText w:val="▪"/>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2AB5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66128">
      <w:start w:val="1"/>
      <w:numFmt w:val="bullet"/>
      <w:lvlText w:val="o"/>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BCEF8A">
      <w:start w:val="1"/>
      <w:numFmt w:val="bullet"/>
      <w:lvlText w:val="▪"/>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16469BE"/>
    <w:multiLevelType w:val="multilevel"/>
    <w:tmpl w:val="C2B2DD6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21E46B5"/>
    <w:multiLevelType w:val="multilevel"/>
    <w:tmpl w:val="8D54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5E35F0"/>
    <w:multiLevelType w:val="multilevel"/>
    <w:tmpl w:val="E1DEA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E31CEA"/>
    <w:multiLevelType w:val="multilevel"/>
    <w:tmpl w:val="F1D88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600222"/>
    <w:multiLevelType w:val="multilevel"/>
    <w:tmpl w:val="E0DA9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DD4786"/>
    <w:multiLevelType w:val="multilevel"/>
    <w:tmpl w:val="60FE8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0C3934"/>
    <w:multiLevelType w:val="multilevel"/>
    <w:tmpl w:val="7520D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94514A2"/>
    <w:multiLevelType w:val="multilevel"/>
    <w:tmpl w:val="70D6566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9894261"/>
    <w:multiLevelType w:val="multilevel"/>
    <w:tmpl w:val="776E22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B0C57CF"/>
    <w:multiLevelType w:val="hybridMultilevel"/>
    <w:tmpl w:val="E7040E76"/>
    <w:lvl w:ilvl="0" w:tplc="1CC89736">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92BE3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6CBA2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8CCB2D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6BC0A3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E3E6AF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8EABF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5235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9CD77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DB31041"/>
    <w:multiLevelType w:val="multilevel"/>
    <w:tmpl w:val="7400BEE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DD52E7E"/>
    <w:multiLevelType w:val="multilevel"/>
    <w:tmpl w:val="A0DA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F802FBC"/>
    <w:multiLevelType w:val="multilevel"/>
    <w:tmpl w:val="075CC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7"/>
  </w:num>
  <w:num w:numId="2">
    <w:abstractNumId w:val="21"/>
  </w:num>
  <w:num w:numId="3">
    <w:abstractNumId w:val="38"/>
  </w:num>
  <w:num w:numId="4">
    <w:abstractNumId w:val="45"/>
  </w:num>
  <w:num w:numId="5">
    <w:abstractNumId w:val="16"/>
  </w:num>
  <w:num w:numId="6">
    <w:abstractNumId w:val="63"/>
  </w:num>
  <w:num w:numId="7">
    <w:abstractNumId w:val="78"/>
  </w:num>
  <w:num w:numId="8">
    <w:abstractNumId w:val="72"/>
  </w:num>
  <w:num w:numId="9">
    <w:abstractNumId w:val="58"/>
  </w:num>
  <w:num w:numId="10">
    <w:abstractNumId w:val="13"/>
  </w:num>
  <w:num w:numId="11">
    <w:abstractNumId w:val="64"/>
  </w:num>
  <w:num w:numId="12">
    <w:abstractNumId w:val="22"/>
  </w:num>
  <w:num w:numId="13">
    <w:abstractNumId w:val="20"/>
  </w:num>
  <w:num w:numId="14">
    <w:abstractNumId w:val="25"/>
  </w:num>
  <w:num w:numId="15">
    <w:abstractNumId w:val="71"/>
  </w:num>
  <w:num w:numId="16">
    <w:abstractNumId w:val="77"/>
  </w:num>
  <w:num w:numId="17">
    <w:abstractNumId w:val="41"/>
  </w:num>
  <w:num w:numId="18">
    <w:abstractNumId w:val="1"/>
  </w:num>
  <w:num w:numId="19">
    <w:abstractNumId w:val="24"/>
  </w:num>
  <w:num w:numId="20">
    <w:abstractNumId w:val="6"/>
  </w:num>
  <w:num w:numId="21">
    <w:abstractNumId w:val="26"/>
  </w:num>
  <w:num w:numId="22">
    <w:abstractNumId w:val="9"/>
  </w:num>
  <w:num w:numId="23">
    <w:abstractNumId w:val="67"/>
  </w:num>
  <w:num w:numId="24">
    <w:abstractNumId w:val="4"/>
  </w:num>
  <w:num w:numId="25">
    <w:abstractNumId w:val="54"/>
  </w:num>
  <w:num w:numId="26">
    <w:abstractNumId w:val="57"/>
  </w:num>
  <w:num w:numId="27">
    <w:abstractNumId w:val="48"/>
  </w:num>
  <w:num w:numId="28">
    <w:abstractNumId w:val="76"/>
  </w:num>
  <w:num w:numId="29">
    <w:abstractNumId w:val="49"/>
  </w:num>
  <w:num w:numId="30">
    <w:abstractNumId w:val="14"/>
  </w:num>
  <w:num w:numId="31">
    <w:abstractNumId w:val="7"/>
  </w:num>
  <w:num w:numId="32">
    <w:abstractNumId w:val="31"/>
  </w:num>
  <w:num w:numId="33">
    <w:abstractNumId w:val="19"/>
  </w:num>
  <w:num w:numId="34">
    <w:abstractNumId w:val="18"/>
  </w:num>
  <w:num w:numId="35">
    <w:abstractNumId w:val="10"/>
  </w:num>
  <w:num w:numId="36">
    <w:abstractNumId w:val="43"/>
  </w:num>
  <w:num w:numId="37">
    <w:abstractNumId w:val="66"/>
  </w:num>
  <w:num w:numId="38">
    <w:abstractNumId w:val="74"/>
  </w:num>
  <w:num w:numId="39">
    <w:abstractNumId w:val="61"/>
  </w:num>
  <w:num w:numId="40">
    <w:abstractNumId w:val="56"/>
  </w:num>
  <w:num w:numId="41">
    <w:abstractNumId w:val="47"/>
  </w:num>
  <w:num w:numId="42">
    <w:abstractNumId w:val="5"/>
  </w:num>
  <w:num w:numId="43">
    <w:abstractNumId w:val="51"/>
  </w:num>
  <w:num w:numId="44">
    <w:abstractNumId w:val="69"/>
  </w:num>
  <w:num w:numId="45">
    <w:abstractNumId w:val="70"/>
  </w:num>
  <w:num w:numId="46">
    <w:abstractNumId w:val="62"/>
  </w:num>
  <w:num w:numId="47">
    <w:abstractNumId w:val="32"/>
  </w:num>
  <w:num w:numId="48">
    <w:abstractNumId w:val="39"/>
  </w:num>
  <w:num w:numId="49">
    <w:abstractNumId w:val="68"/>
  </w:num>
  <w:num w:numId="50">
    <w:abstractNumId w:val="52"/>
  </w:num>
  <w:num w:numId="51">
    <w:abstractNumId w:val="55"/>
  </w:num>
  <w:num w:numId="52">
    <w:abstractNumId w:val="2"/>
  </w:num>
  <w:num w:numId="53">
    <w:abstractNumId w:val="27"/>
  </w:num>
  <w:num w:numId="54">
    <w:abstractNumId w:val="73"/>
  </w:num>
  <w:num w:numId="55">
    <w:abstractNumId w:val="42"/>
  </w:num>
  <w:num w:numId="56">
    <w:abstractNumId w:val="15"/>
  </w:num>
  <w:num w:numId="57">
    <w:abstractNumId w:val="17"/>
  </w:num>
  <w:num w:numId="58">
    <w:abstractNumId w:val="0"/>
  </w:num>
  <w:num w:numId="59">
    <w:abstractNumId w:val="23"/>
  </w:num>
  <w:num w:numId="60">
    <w:abstractNumId w:val="40"/>
  </w:num>
  <w:num w:numId="61">
    <w:abstractNumId w:val="29"/>
  </w:num>
  <w:num w:numId="62">
    <w:abstractNumId w:val="53"/>
  </w:num>
  <w:num w:numId="63">
    <w:abstractNumId w:val="36"/>
  </w:num>
  <w:num w:numId="64">
    <w:abstractNumId w:val="3"/>
  </w:num>
  <w:num w:numId="65">
    <w:abstractNumId w:val="33"/>
  </w:num>
  <w:num w:numId="66">
    <w:abstractNumId w:val="30"/>
  </w:num>
  <w:num w:numId="67">
    <w:abstractNumId w:val="46"/>
  </w:num>
  <w:num w:numId="68">
    <w:abstractNumId w:val="34"/>
  </w:num>
  <w:num w:numId="69">
    <w:abstractNumId w:val="11"/>
  </w:num>
  <w:num w:numId="70">
    <w:abstractNumId w:val="44"/>
  </w:num>
  <w:num w:numId="71">
    <w:abstractNumId w:val="12"/>
  </w:num>
  <w:num w:numId="72">
    <w:abstractNumId w:val="35"/>
  </w:num>
  <w:num w:numId="73">
    <w:abstractNumId w:val="59"/>
  </w:num>
  <w:num w:numId="74">
    <w:abstractNumId w:val="65"/>
  </w:num>
  <w:num w:numId="75">
    <w:abstractNumId w:val="8"/>
  </w:num>
  <w:num w:numId="76">
    <w:abstractNumId w:val="50"/>
  </w:num>
  <w:num w:numId="77">
    <w:abstractNumId w:val="60"/>
  </w:num>
  <w:num w:numId="78">
    <w:abstractNumId w:val="28"/>
  </w:num>
  <w:num w:numId="79">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24"/>
    <w:rsid w:val="00004C2A"/>
    <w:rsid w:val="00020F63"/>
    <w:rsid w:val="0003022C"/>
    <w:rsid w:val="00042418"/>
    <w:rsid w:val="00043308"/>
    <w:rsid w:val="00046FC5"/>
    <w:rsid w:val="000571B4"/>
    <w:rsid w:val="00063BE3"/>
    <w:rsid w:val="000713AF"/>
    <w:rsid w:val="00086524"/>
    <w:rsid w:val="000875AA"/>
    <w:rsid w:val="0009105B"/>
    <w:rsid w:val="000960CE"/>
    <w:rsid w:val="000A12EC"/>
    <w:rsid w:val="000A5C74"/>
    <w:rsid w:val="000B2683"/>
    <w:rsid w:val="000B2914"/>
    <w:rsid w:val="000C30CB"/>
    <w:rsid w:val="000C56C2"/>
    <w:rsid w:val="000C7498"/>
    <w:rsid w:val="000D0A82"/>
    <w:rsid w:val="000F2EF6"/>
    <w:rsid w:val="0011564B"/>
    <w:rsid w:val="00116175"/>
    <w:rsid w:val="001213B6"/>
    <w:rsid w:val="001225D3"/>
    <w:rsid w:val="00136B10"/>
    <w:rsid w:val="00147C38"/>
    <w:rsid w:val="00152A21"/>
    <w:rsid w:val="00156C6A"/>
    <w:rsid w:val="001629AE"/>
    <w:rsid w:val="00167E0D"/>
    <w:rsid w:val="00173571"/>
    <w:rsid w:val="00192180"/>
    <w:rsid w:val="00196349"/>
    <w:rsid w:val="001B0FDE"/>
    <w:rsid w:val="001B1120"/>
    <w:rsid w:val="001B4A3B"/>
    <w:rsid w:val="001C50F0"/>
    <w:rsid w:val="001D218B"/>
    <w:rsid w:val="001E3BE8"/>
    <w:rsid w:val="002128B5"/>
    <w:rsid w:val="002157CC"/>
    <w:rsid w:val="002225C4"/>
    <w:rsid w:val="002232A9"/>
    <w:rsid w:val="0022380A"/>
    <w:rsid w:val="00223A18"/>
    <w:rsid w:val="00230E99"/>
    <w:rsid w:val="00233793"/>
    <w:rsid w:val="00234EB7"/>
    <w:rsid w:val="00247DC5"/>
    <w:rsid w:val="00250A67"/>
    <w:rsid w:val="0027201B"/>
    <w:rsid w:val="00275298"/>
    <w:rsid w:val="002A070C"/>
    <w:rsid w:val="002A3EB0"/>
    <w:rsid w:val="002A56E1"/>
    <w:rsid w:val="002C0995"/>
    <w:rsid w:val="002C0C00"/>
    <w:rsid w:val="002C574F"/>
    <w:rsid w:val="002C6E81"/>
    <w:rsid w:val="002D01B8"/>
    <w:rsid w:val="002D230F"/>
    <w:rsid w:val="002D55F9"/>
    <w:rsid w:val="002E4D64"/>
    <w:rsid w:val="00303DE8"/>
    <w:rsid w:val="00314452"/>
    <w:rsid w:val="00335235"/>
    <w:rsid w:val="003405E0"/>
    <w:rsid w:val="00343C5B"/>
    <w:rsid w:val="00346E87"/>
    <w:rsid w:val="00347D35"/>
    <w:rsid w:val="003546F6"/>
    <w:rsid w:val="003547E7"/>
    <w:rsid w:val="003576B4"/>
    <w:rsid w:val="003600EE"/>
    <w:rsid w:val="0036159B"/>
    <w:rsid w:val="003624AD"/>
    <w:rsid w:val="00372477"/>
    <w:rsid w:val="003755CF"/>
    <w:rsid w:val="00380124"/>
    <w:rsid w:val="00392447"/>
    <w:rsid w:val="00393982"/>
    <w:rsid w:val="00395919"/>
    <w:rsid w:val="00397978"/>
    <w:rsid w:val="003A0BB2"/>
    <w:rsid w:val="003A7D45"/>
    <w:rsid w:val="003B6185"/>
    <w:rsid w:val="003B700F"/>
    <w:rsid w:val="003C1BCE"/>
    <w:rsid w:val="003C1EED"/>
    <w:rsid w:val="003C38D5"/>
    <w:rsid w:val="003C5407"/>
    <w:rsid w:val="003D43E1"/>
    <w:rsid w:val="003D7D34"/>
    <w:rsid w:val="003F3F76"/>
    <w:rsid w:val="003F4EA3"/>
    <w:rsid w:val="004003D2"/>
    <w:rsid w:val="00425693"/>
    <w:rsid w:val="00435119"/>
    <w:rsid w:val="00440B7B"/>
    <w:rsid w:val="00443819"/>
    <w:rsid w:val="00446C63"/>
    <w:rsid w:val="00447FD9"/>
    <w:rsid w:val="00453D41"/>
    <w:rsid w:val="004604B1"/>
    <w:rsid w:val="00480820"/>
    <w:rsid w:val="004819F4"/>
    <w:rsid w:val="00483616"/>
    <w:rsid w:val="00485B91"/>
    <w:rsid w:val="004909E2"/>
    <w:rsid w:val="0049790C"/>
    <w:rsid w:val="004B158F"/>
    <w:rsid w:val="004B2C68"/>
    <w:rsid w:val="004C725A"/>
    <w:rsid w:val="004C7A35"/>
    <w:rsid w:val="004D1F46"/>
    <w:rsid w:val="004D6B18"/>
    <w:rsid w:val="004E087F"/>
    <w:rsid w:val="004E7F75"/>
    <w:rsid w:val="005041D2"/>
    <w:rsid w:val="00505532"/>
    <w:rsid w:val="00535582"/>
    <w:rsid w:val="005435EF"/>
    <w:rsid w:val="005437CC"/>
    <w:rsid w:val="00543FD0"/>
    <w:rsid w:val="00551BBA"/>
    <w:rsid w:val="0056095E"/>
    <w:rsid w:val="00566DDE"/>
    <w:rsid w:val="005719AB"/>
    <w:rsid w:val="00571C2A"/>
    <w:rsid w:val="0057675D"/>
    <w:rsid w:val="00585172"/>
    <w:rsid w:val="005876F1"/>
    <w:rsid w:val="0059554E"/>
    <w:rsid w:val="005969FD"/>
    <w:rsid w:val="005C6EB8"/>
    <w:rsid w:val="005D4F6D"/>
    <w:rsid w:val="005E188E"/>
    <w:rsid w:val="005E3F82"/>
    <w:rsid w:val="005E56FE"/>
    <w:rsid w:val="005F1C6D"/>
    <w:rsid w:val="005F2064"/>
    <w:rsid w:val="006069AA"/>
    <w:rsid w:val="006113EB"/>
    <w:rsid w:val="00614DAC"/>
    <w:rsid w:val="00634872"/>
    <w:rsid w:val="00636C35"/>
    <w:rsid w:val="006477F7"/>
    <w:rsid w:val="0065238C"/>
    <w:rsid w:val="00660095"/>
    <w:rsid w:val="0067676F"/>
    <w:rsid w:val="006859E4"/>
    <w:rsid w:val="00693208"/>
    <w:rsid w:val="006B3F40"/>
    <w:rsid w:val="006D1EE0"/>
    <w:rsid w:val="006E5232"/>
    <w:rsid w:val="006E5BF0"/>
    <w:rsid w:val="00706135"/>
    <w:rsid w:val="00711BD5"/>
    <w:rsid w:val="007274D7"/>
    <w:rsid w:val="00732782"/>
    <w:rsid w:val="00741CEA"/>
    <w:rsid w:val="00744BED"/>
    <w:rsid w:val="0075057B"/>
    <w:rsid w:val="00774263"/>
    <w:rsid w:val="0078684C"/>
    <w:rsid w:val="00791C48"/>
    <w:rsid w:val="007932CF"/>
    <w:rsid w:val="007A29B5"/>
    <w:rsid w:val="007A6164"/>
    <w:rsid w:val="007C4D82"/>
    <w:rsid w:val="007C5BFB"/>
    <w:rsid w:val="007D07EA"/>
    <w:rsid w:val="007D42C3"/>
    <w:rsid w:val="007F3F8C"/>
    <w:rsid w:val="007F4BA2"/>
    <w:rsid w:val="00806640"/>
    <w:rsid w:val="00825413"/>
    <w:rsid w:val="00851FAD"/>
    <w:rsid w:val="008538F4"/>
    <w:rsid w:val="00855F48"/>
    <w:rsid w:val="00866AA0"/>
    <w:rsid w:val="00873780"/>
    <w:rsid w:val="0088574D"/>
    <w:rsid w:val="008866EC"/>
    <w:rsid w:val="00896571"/>
    <w:rsid w:val="00897B69"/>
    <w:rsid w:val="008D06B5"/>
    <w:rsid w:val="008D34C4"/>
    <w:rsid w:val="008E6601"/>
    <w:rsid w:val="008F4776"/>
    <w:rsid w:val="00907C5F"/>
    <w:rsid w:val="00910FB8"/>
    <w:rsid w:val="00911240"/>
    <w:rsid w:val="0091253E"/>
    <w:rsid w:val="0092340F"/>
    <w:rsid w:val="00932B61"/>
    <w:rsid w:val="00936E13"/>
    <w:rsid w:val="009464BE"/>
    <w:rsid w:val="00953176"/>
    <w:rsid w:val="00956444"/>
    <w:rsid w:val="00960B9D"/>
    <w:rsid w:val="009706D4"/>
    <w:rsid w:val="009766A4"/>
    <w:rsid w:val="00976B92"/>
    <w:rsid w:val="00977083"/>
    <w:rsid w:val="009830FF"/>
    <w:rsid w:val="00984612"/>
    <w:rsid w:val="009865A8"/>
    <w:rsid w:val="009A6D55"/>
    <w:rsid w:val="009B5E85"/>
    <w:rsid w:val="009B60DF"/>
    <w:rsid w:val="009E6F19"/>
    <w:rsid w:val="009F5FD2"/>
    <w:rsid w:val="00A02C21"/>
    <w:rsid w:val="00A11282"/>
    <w:rsid w:val="00A15540"/>
    <w:rsid w:val="00A161A4"/>
    <w:rsid w:val="00A25C3B"/>
    <w:rsid w:val="00A30860"/>
    <w:rsid w:val="00A34917"/>
    <w:rsid w:val="00A42A86"/>
    <w:rsid w:val="00A45CD6"/>
    <w:rsid w:val="00A468F2"/>
    <w:rsid w:val="00A472C1"/>
    <w:rsid w:val="00A504C1"/>
    <w:rsid w:val="00A644B1"/>
    <w:rsid w:val="00A65614"/>
    <w:rsid w:val="00A71A83"/>
    <w:rsid w:val="00A72F0A"/>
    <w:rsid w:val="00A77151"/>
    <w:rsid w:val="00A77318"/>
    <w:rsid w:val="00A803D2"/>
    <w:rsid w:val="00A82358"/>
    <w:rsid w:val="00A85A1B"/>
    <w:rsid w:val="00A87863"/>
    <w:rsid w:val="00A87A58"/>
    <w:rsid w:val="00AA31C1"/>
    <w:rsid w:val="00AB0F52"/>
    <w:rsid w:val="00AB34EB"/>
    <w:rsid w:val="00AC1762"/>
    <w:rsid w:val="00AD2C94"/>
    <w:rsid w:val="00AF5B5A"/>
    <w:rsid w:val="00B04D12"/>
    <w:rsid w:val="00B25646"/>
    <w:rsid w:val="00B2782F"/>
    <w:rsid w:val="00B430F8"/>
    <w:rsid w:val="00B513CD"/>
    <w:rsid w:val="00B574E9"/>
    <w:rsid w:val="00B703E7"/>
    <w:rsid w:val="00B76CFC"/>
    <w:rsid w:val="00B86B6D"/>
    <w:rsid w:val="00BB319B"/>
    <w:rsid w:val="00BB4702"/>
    <w:rsid w:val="00BB68B9"/>
    <w:rsid w:val="00BC6D65"/>
    <w:rsid w:val="00BF066C"/>
    <w:rsid w:val="00BF3F11"/>
    <w:rsid w:val="00BF5F3F"/>
    <w:rsid w:val="00BF6F79"/>
    <w:rsid w:val="00C12CB2"/>
    <w:rsid w:val="00C154D8"/>
    <w:rsid w:val="00C26F3A"/>
    <w:rsid w:val="00C325C4"/>
    <w:rsid w:val="00C34537"/>
    <w:rsid w:val="00C47057"/>
    <w:rsid w:val="00C808B4"/>
    <w:rsid w:val="00C80B7F"/>
    <w:rsid w:val="00C8258A"/>
    <w:rsid w:val="00C84E62"/>
    <w:rsid w:val="00C873D8"/>
    <w:rsid w:val="00C974BE"/>
    <w:rsid w:val="00CA11C3"/>
    <w:rsid w:val="00CB3D7E"/>
    <w:rsid w:val="00CC4B01"/>
    <w:rsid w:val="00CE0A6D"/>
    <w:rsid w:val="00CF012B"/>
    <w:rsid w:val="00CF08F0"/>
    <w:rsid w:val="00CF1172"/>
    <w:rsid w:val="00CF3B4F"/>
    <w:rsid w:val="00D1099F"/>
    <w:rsid w:val="00D12DFC"/>
    <w:rsid w:val="00D14235"/>
    <w:rsid w:val="00D17776"/>
    <w:rsid w:val="00D249B7"/>
    <w:rsid w:val="00D27C2F"/>
    <w:rsid w:val="00D34489"/>
    <w:rsid w:val="00D416E6"/>
    <w:rsid w:val="00D45882"/>
    <w:rsid w:val="00D55A08"/>
    <w:rsid w:val="00D5693F"/>
    <w:rsid w:val="00D57885"/>
    <w:rsid w:val="00D800EF"/>
    <w:rsid w:val="00D90E44"/>
    <w:rsid w:val="00DA0DBE"/>
    <w:rsid w:val="00DA66C8"/>
    <w:rsid w:val="00DA695D"/>
    <w:rsid w:val="00DA7F8C"/>
    <w:rsid w:val="00DC1DD7"/>
    <w:rsid w:val="00DD159F"/>
    <w:rsid w:val="00DD2483"/>
    <w:rsid w:val="00DE41EC"/>
    <w:rsid w:val="00DE6A72"/>
    <w:rsid w:val="00E027B8"/>
    <w:rsid w:val="00E0577F"/>
    <w:rsid w:val="00E11A4A"/>
    <w:rsid w:val="00E17012"/>
    <w:rsid w:val="00E33EBF"/>
    <w:rsid w:val="00E35E9C"/>
    <w:rsid w:val="00E51CC2"/>
    <w:rsid w:val="00E51CED"/>
    <w:rsid w:val="00E65386"/>
    <w:rsid w:val="00E67249"/>
    <w:rsid w:val="00E67861"/>
    <w:rsid w:val="00E7011F"/>
    <w:rsid w:val="00E70379"/>
    <w:rsid w:val="00E70528"/>
    <w:rsid w:val="00E71A7D"/>
    <w:rsid w:val="00E809DD"/>
    <w:rsid w:val="00E916D1"/>
    <w:rsid w:val="00E9292A"/>
    <w:rsid w:val="00E92B38"/>
    <w:rsid w:val="00EA60BD"/>
    <w:rsid w:val="00EB3B2F"/>
    <w:rsid w:val="00EB7162"/>
    <w:rsid w:val="00EC3F41"/>
    <w:rsid w:val="00ED1B36"/>
    <w:rsid w:val="00EE62DF"/>
    <w:rsid w:val="00F06556"/>
    <w:rsid w:val="00F1416E"/>
    <w:rsid w:val="00F15BA3"/>
    <w:rsid w:val="00F164FE"/>
    <w:rsid w:val="00F25B96"/>
    <w:rsid w:val="00F32AFA"/>
    <w:rsid w:val="00F34C05"/>
    <w:rsid w:val="00F37BCD"/>
    <w:rsid w:val="00F41E0C"/>
    <w:rsid w:val="00F50047"/>
    <w:rsid w:val="00F531A8"/>
    <w:rsid w:val="00F53469"/>
    <w:rsid w:val="00F67407"/>
    <w:rsid w:val="00F70C76"/>
    <w:rsid w:val="00F72FE5"/>
    <w:rsid w:val="00F811D6"/>
    <w:rsid w:val="00F87F29"/>
    <w:rsid w:val="00FA4905"/>
    <w:rsid w:val="00FB0865"/>
    <w:rsid w:val="00FB3F8B"/>
    <w:rsid w:val="00FC5397"/>
    <w:rsid w:val="00FE07C6"/>
    <w:rsid w:val="00FF50F1"/>
    <w:rsid w:val="00FF5D79"/>
    <w:rsid w:val="0130E44A"/>
    <w:rsid w:val="024CBD71"/>
    <w:rsid w:val="04161A90"/>
    <w:rsid w:val="04B48EE4"/>
    <w:rsid w:val="079D3A28"/>
    <w:rsid w:val="08189854"/>
    <w:rsid w:val="096A6652"/>
    <w:rsid w:val="0A54BA58"/>
    <w:rsid w:val="0A563BBF"/>
    <w:rsid w:val="0CD0540C"/>
    <w:rsid w:val="0FD9A7D6"/>
    <w:rsid w:val="1295A134"/>
    <w:rsid w:val="12B28B41"/>
    <w:rsid w:val="1461A7A4"/>
    <w:rsid w:val="1568C0DE"/>
    <w:rsid w:val="15CD41F6"/>
    <w:rsid w:val="1DB95ECF"/>
    <w:rsid w:val="259DD759"/>
    <w:rsid w:val="26AE2032"/>
    <w:rsid w:val="2B46863D"/>
    <w:rsid w:val="2EA0A745"/>
    <w:rsid w:val="2EC70058"/>
    <w:rsid w:val="37F68335"/>
    <w:rsid w:val="38456C3E"/>
    <w:rsid w:val="3A7AC0CA"/>
    <w:rsid w:val="3D7DFDF8"/>
    <w:rsid w:val="3EC60DA8"/>
    <w:rsid w:val="3F76089C"/>
    <w:rsid w:val="42948101"/>
    <w:rsid w:val="43AB57A9"/>
    <w:rsid w:val="458A84D3"/>
    <w:rsid w:val="4767F224"/>
    <w:rsid w:val="479DDC0C"/>
    <w:rsid w:val="4AD01D38"/>
    <w:rsid w:val="4AF97E1B"/>
    <w:rsid w:val="5202975D"/>
    <w:rsid w:val="57B6D678"/>
    <w:rsid w:val="58CEC93D"/>
    <w:rsid w:val="5BA0898E"/>
    <w:rsid w:val="5BA979A3"/>
    <w:rsid w:val="6056A0B5"/>
    <w:rsid w:val="635A56E1"/>
    <w:rsid w:val="6B842816"/>
    <w:rsid w:val="6D72CFC3"/>
    <w:rsid w:val="6FCBCA00"/>
    <w:rsid w:val="705E246F"/>
    <w:rsid w:val="773AB780"/>
    <w:rsid w:val="7748F09A"/>
    <w:rsid w:val="79FE9D22"/>
    <w:rsid w:val="7E1FC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CB6AE"/>
  <w15:docId w15:val="{8A35A614-5DC2-4D0C-84F0-FF60E3ED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link w:val="Heading1Char"/>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pPr>
      <w:keepNext/>
      <w:keepLines/>
      <w:spacing w:before="40"/>
      <w:outlineLvl w:val="6"/>
    </w:pPr>
    <w:rPr>
      <w:rFonts w:ascii="Calibri" w:eastAsia="Meiryo" w:hAnsi="Calibri" w:cs="Mangal"/>
      <w:i/>
      <w:iCs/>
      <w:color w:val="00153B"/>
      <w:szCs w:val="20"/>
    </w:rPr>
  </w:style>
  <w:style w:type="paragraph" w:styleId="Heading8">
    <w:name w:val="heading 8"/>
    <w:basedOn w:val="Normal"/>
    <w:next w:val="Normal"/>
    <w:link w:val="Heading8Char"/>
    <w:pPr>
      <w:keepNext/>
      <w:keepLines/>
      <w:spacing w:before="40"/>
      <w:outlineLvl w:val="7"/>
    </w:pPr>
    <w:rPr>
      <w:rFonts w:ascii="Calibri" w:eastAsia="Meiryo" w:hAnsi="Calibri" w:cs="Mangal"/>
      <w:color w:val="272727"/>
      <w:sz w:val="21"/>
      <w:szCs w:val="19"/>
    </w:rPr>
  </w:style>
  <w:style w:type="paragraph" w:styleId="Heading9">
    <w:name w:val="heading 9"/>
    <w:basedOn w:val="Normal"/>
    <w:next w:val="Normal"/>
    <w:link w:val="Heading9Char"/>
    <w:pPr>
      <w:keepNext/>
      <w:keepLines/>
      <w:spacing w:before="40"/>
      <w:outlineLvl w:val="8"/>
    </w:pPr>
    <w:rPr>
      <w:rFonts w:ascii="Calibri" w:eastAsia="Meiryo" w:hAnsi="Calibri" w:cs="Mangal"/>
      <w:i/>
      <w:iCs/>
      <w:color w:val="272727"/>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paragraph" w:customStyle="1" w:styleId="bodystrongcentred">
    <w:name w:val="body strong centred"/>
    <w:basedOn w:val="Normal"/>
    <w:pPr>
      <w:jc w:val="center"/>
    </w:pPr>
    <w:rPr>
      <w:rFonts w:eastAsia="SimSun" w:cs="Times New Roman"/>
      <w:b/>
      <w:bCs/>
      <w:lang w:eastAsia="en-GB"/>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Revision">
    <w:name w:val="Revision"/>
    <w:pPr>
      <w:widowControl/>
      <w:textAlignment w:val="auto"/>
    </w:pPr>
    <w:rPr>
      <w:rFonts w:cs="Mangal"/>
      <w:szCs w:val="20"/>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cs="Mangal"/>
      <w:sz w:val="20"/>
      <w:szCs w:val="18"/>
    </w:rPr>
  </w:style>
  <w:style w:type="character" w:customStyle="1" w:styleId="CommentSubjectChar">
    <w:name w:val="Comment Subject Char"/>
    <w:basedOn w:val="CommentTextChar1"/>
    <w:rPr>
      <w:rFonts w:cs="Mangal"/>
      <w:b/>
      <w:bCs/>
      <w:sz w:val="20"/>
      <w:szCs w:val="18"/>
    </w:rPr>
  </w:style>
  <w:style w:type="character" w:customStyle="1" w:styleId="Heading7Char">
    <w:name w:val="Heading 7 Char"/>
    <w:basedOn w:val="DefaultParagraphFont"/>
    <w:link w:val="Heading7"/>
    <w:rsid w:val="00173571"/>
    <w:rPr>
      <w:rFonts w:ascii="Calibri" w:eastAsia="Meiryo" w:hAnsi="Calibri" w:cs="Mangal"/>
      <w:i/>
      <w:iCs/>
      <w:color w:val="00153B"/>
      <w:szCs w:val="20"/>
    </w:rPr>
  </w:style>
  <w:style w:type="character" w:customStyle="1" w:styleId="Heading8Char">
    <w:name w:val="Heading 8 Char"/>
    <w:basedOn w:val="DefaultParagraphFont"/>
    <w:link w:val="Heading8"/>
    <w:rsid w:val="00173571"/>
    <w:rPr>
      <w:rFonts w:ascii="Calibri" w:eastAsia="Meiryo" w:hAnsi="Calibri" w:cs="Mangal"/>
      <w:color w:val="272727"/>
      <w:sz w:val="21"/>
      <w:szCs w:val="19"/>
    </w:rPr>
  </w:style>
  <w:style w:type="character" w:customStyle="1" w:styleId="Heading9Char">
    <w:name w:val="Heading 9 Char"/>
    <w:basedOn w:val="DefaultParagraphFont"/>
    <w:link w:val="Heading9"/>
    <w:rsid w:val="00173571"/>
    <w:rPr>
      <w:rFonts w:ascii="Calibri" w:eastAsia="Meiryo" w:hAnsi="Calibri" w:cs="Mangal"/>
      <w:i/>
      <w:iCs/>
      <w:color w:val="272727"/>
      <w:sz w:val="21"/>
      <w:szCs w:val="19"/>
    </w:rPr>
  </w:style>
  <w:style w:type="paragraph" w:customStyle="1" w:styleId="HeadingU">
    <w:name w:val="Heading U"/>
    <w:basedOn w:val="Heading1"/>
    <w:next w:val="BodyText"/>
    <w:pPr>
      <w:suppressAutoHyphens w:val="0"/>
      <w:spacing w:before="360" w:after="40"/>
      <w:textAlignment w:val="auto"/>
    </w:pPr>
    <w:rPr>
      <w:rFonts w:ascii="Calibri" w:eastAsia="Calibri" w:hAnsi="Calibri" w:cs="Dubai"/>
      <w:b/>
      <w:bCs/>
      <w:color w:val="002C77"/>
      <w:sz w:val="44"/>
      <w:szCs w:val="22"/>
      <w:lang w:val="en-US" w:eastAsia="en-US" w:bidi="ar-SA"/>
    </w:rPr>
  </w:style>
  <w:style w:type="paragraph" w:customStyle="1" w:styleId="HeadingU2">
    <w:name w:val="Heading U2"/>
    <w:basedOn w:val="Heading2"/>
    <w:next w:val="BodyText"/>
    <w:pPr>
      <w:tabs>
        <w:tab w:val="clear" w:pos="0"/>
      </w:tabs>
      <w:suppressAutoHyphens w:val="0"/>
      <w:spacing w:before="360" w:after="40"/>
      <w:textAlignment w:val="auto"/>
    </w:pPr>
    <w:rPr>
      <w:rFonts w:ascii="Calibri" w:eastAsia="Calibri" w:hAnsi="Calibri" w:cs="Dubai"/>
      <w:bCs/>
      <w:sz w:val="36"/>
      <w:szCs w:val="22"/>
      <w:lang w:val="en-US" w:eastAsia="en-US" w:bidi="ar-SA"/>
    </w:rPr>
  </w:style>
  <w:style w:type="paragraph" w:customStyle="1" w:styleId="HeadingU3">
    <w:name w:val="Heading U3"/>
    <w:basedOn w:val="Heading3"/>
    <w:next w:val="BodyText"/>
    <w:pPr>
      <w:tabs>
        <w:tab w:val="clear" w:pos="0"/>
      </w:tabs>
      <w:suppressAutoHyphens w:val="0"/>
      <w:spacing w:before="360" w:after="40" w:line="240" w:lineRule="auto"/>
      <w:textAlignment w:val="auto"/>
    </w:pPr>
    <w:rPr>
      <w:rFonts w:ascii="Calibri" w:eastAsia="Calibri" w:hAnsi="Calibri" w:cs="Dubai"/>
      <w:bCs/>
      <w:sz w:val="32"/>
      <w:szCs w:val="32"/>
      <w:lang w:val="en-US" w:eastAsia="en-US" w:bidi="ar-SA"/>
    </w:rPr>
  </w:style>
  <w:style w:type="paragraph" w:customStyle="1" w:styleId="HeadingU4">
    <w:name w:val="Heading U4"/>
    <w:basedOn w:val="Heading4"/>
    <w:next w:val="BodyText"/>
    <w:pPr>
      <w:suppressAutoHyphens w:val="0"/>
      <w:spacing w:before="240" w:after="40"/>
      <w:textAlignment w:val="auto"/>
    </w:pPr>
    <w:rPr>
      <w:rFonts w:ascii="Calibri" w:eastAsia="Calibri" w:hAnsi="Calibri" w:cs="Dubai"/>
      <w:b/>
      <w:bCs/>
      <w:color w:val="auto"/>
      <w:sz w:val="28"/>
      <w:szCs w:val="28"/>
      <w:lang w:val="en-US" w:eastAsia="en-US" w:bidi="ar-SA"/>
    </w:rPr>
  </w:style>
  <w:style w:type="paragraph" w:customStyle="1" w:styleId="HeadingU5">
    <w:name w:val="Heading U5"/>
    <w:basedOn w:val="Heading5"/>
    <w:next w:val="BodyText"/>
    <w:pPr>
      <w:suppressAutoHyphens w:val="0"/>
      <w:spacing w:after="40"/>
      <w:textAlignment w:val="auto"/>
    </w:pPr>
    <w:rPr>
      <w:rFonts w:ascii="Calibri" w:eastAsia="Calibri" w:hAnsi="Calibri" w:cs="Dubai"/>
      <w:b/>
      <w:bCs/>
      <w:color w:val="auto"/>
      <w:sz w:val="24"/>
      <w:szCs w:val="24"/>
      <w:lang w:val="en-US" w:eastAsia="en-US" w:bidi="ar-SA"/>
    </w:rPr>
  </w:style>
  <w:style w:type="paragraph" w:customStyle="1" w:styleId="HeadingU6">
    <w:name w:val="Heading U6"/>
    <w:basedOn w:val="Heading6"/>
    <w:next w:val="BodyText"/>
    <w:pPr>
      <w:suppressAutoHyphens w:val="0"/>
      <w:spacing w:after="40"/>
      <w:textAlignment w:val="auto"/>
    </w:pPr>
    <w:rPr>
      <w:rFonts w:ascii="Calibri" w:eastAsia="Calibri" w:hAnsi="Calibri" w:cs="Dubai"/>
      <w:b/>
      <w:bCs/>
      <w:i w:val="0"/>
      <w:color w:val="auto"/>
      <w:lang w:val="en-US" w:eastAsia="en-US" w:bidi="ar-SA"/>
    </w:rPr>
  </w:style>
  <w:style w:type="paragraph" w:customStyle="1" w:styleId="HeadingU7">
    <w:name w:val="Heading U7"/>
    <w:basedOn w:val="Heading7"/>
    <w:next w:val="BodyText"/>
    <w:pPr>
      <w:suppressAutoHyphens w:val="0"/>
      <w:spacing w:before="160" w:after="40"/>
      <w:ind w:left="5040" w:hanging="360"/>
      <w:textAlignment w:val="auto"/>
    </w:pPr>
    <w:rPr>
      <w:rFonts w:eastAsia="Calibri" w:cs="Dubai"/>
      <w:b/>
      <w:bCs/>
      <w:i w:val="0"/>
      <w:iCs w:val="0"/>
      <w:color w:val="auto"/>
      <w:szCs w:val="22"/>
      <w:lang w:val="en-US" w:eastAsia="en-US" w:bidi="ar-SA"/>
    </w:rPr>
  </w:style>
  <w:style w:type="paragraph" w:customStyle="1" w:styleId="HeadingU8">
    <w:name w:val="Heading U8"/>
    <w:basedOn w:val="Heading8"/>
    <w:next w:val="BodyText"/>
    <w:pPr>
      <w:suppressAutoHyphens w:val="0"/>
      <w:spacing w:before="160" w:after="40"/>
      <w:ind w:left="5760" w:hanging="360"/>
      <w:textAlignment w:val="auto"/>
    </w:pPr>
    <w:rPr>
      <w:rFonts w:eastAsia="Calibri" w:cs="Dubai"/>
      <w:b/>
      <w:bCs/>
      <w:color w:val="auto"/>
      <w:sz w:val="22"/>
      <w:szCs w:val="22"/>
      <w:lang w:val="en-US" w:eastAsia="en-US" w:bidi="ar-SA"/>
    </w:rPr>
  </w:style>
  <w:style w:type="paragraph" w:customStyle="1" w:styleId="HeadingU9">
    <w:name w:val="Heading U9"/>
    <w:basedOn w:val="Heading9"/>
    <w:next w:val="BodyText"/>
    <w:pPr>
      <w:suppressAutoHyphens w:val="0"/>
      <w:spacing w:before="160" w:after="40"/>
      <w:ind w:left="6480" w:hanging="360"/>
      <w:textAlignment w:val="auto"/>
    </w:pPr>
    <w:rPr>
      <w:rFonts w:eastAsia="Calibri" w:cs="Dubai"/>
      <w:b/>
      <w:bCs/>
      <w:i w:val="0"/>
      <w:iCs w:val="0"/>
      <w:color w:val="auto"/>
      <w:sz w:val="22"/>
      <w:szCs w:val="22"/>
      <w:lang w:val="en-US" w:eastAsia="en-US" w:bidi="ar-SA"/>
    </w:rPr>
  </w:style>
  <w:style w:type="character" w:customStyle="1" w:styleId="UnresolvedMention1">
    <w:name w:val="Unresolved Mention1"/>
    <w:basedOn w:val="DefaultParagraphFont"/>
    <w:rsid w:val="00173571"/>
    <w:rPr>
      <w:color w:val="605E5C"/>
      <w:shd w:val="clear" w:color="auto" w:fill="E1DFDD"/>
    </w:rPr>
  </w:style>
  <w:style w:type="paragraph" w:styleId="BodyText">
    <w:name w:val="Body Text"/>
    <w:link w:val="BodyTextChar"/>
    <w:pPr>
      <w:widowControl/>
      <w:spacing w:after="160"/>
      <w:textAlignment w:val="auto"/>
    </w:pPr>
    <w:rPr>
      <w:rFonts w:ascii="Calibri" w:eastAsia="Calibri" w:hAnsi="Calibri" w:cs="Dubai"/>
      <w:lang w:val="en-US" w:eastAsia="en-US" w:bidi="ar-SA"/>
    </w:rPr>
  </w:style>
  <w:style w:type="character" w:customStyle="1" w:styleId="BodyTextChar">
    <w:name w:val="Body Text Char"/>
    <w:basedOn w:val="DefaultParagraphFont"/>
    <w:link w:val="BodyText"/>
    <w:rsid w:val="00173571"/>
    <w:rPr>
      <w:rFonts w:ascii="Calibri" w:eastAsia="Calibri" w:hAnsi="Calibri" w:cs="Dubai"/>
      <w:lang w:val="en-US" w:eastAsia="en-US" w:bidi="ar-SA"/>
    </w:rPr>
  </w:style>
  <w:style w:type="paragraph" w:styleId="ListBullet">
    <w:name w:val="List Bullet"/>
    <w:pPr>
      <w:widowControl/>
      <w:spacing w:after="80"/>
      <w:textAlignment w:val="auto"/>
    </w:pPr>
    <w:rPr>
      <w:rFonts w:ascii="Calibri" w:eastAsia="Calibri" w:hAnsi="Calibri" w:cs="Dubai"/>
      <w:lang w:val="en-US" w:eastAsia="en-US" w:bidi="ar-SA"/>
    </w:rPr>
  </w:style>
  <w:style w:type="paragraph" w:styleId="ListBullet2">
    <w:name w:val="List Bullet 2"/>
    <w:basedOn w:val="ListBullet"/>
  </w:style>
  <w:style w:type="paragraph" w:styleId="ListBullet3">
    <w:name w:val="List Bullet 3"/>
    <w:basedOn w:val="ListBullet2"/>
  </w:style>
  <w:style w:type="paragraph" w:styleId="ListBullet4">
    <w:name w:val="List Bullet 4"/>
    <w:basedOn w:val="ListBullet3"/>
  </w:style>
  <w:style w:type="paragraph" w:styleId="ListBullet5">
    <w:name w:val="List Bullet 5"/>
    <w:basedOn w:val="ListBullet4"/>
  </w:style>
  <w:style w:type="paragraph" w:customStyle="1" w:styleId="ListBullet6">
    <w:name w:val="List Bullet 6"/>
    <w:basedOn w:val="ListBullet5"/>
  </w:style>
  <w:style w:type="paragraph" w:customStyle="1" w:styleId="ListBullet7">
    <w:name w:val="List Bullet 7"/>
    <w:basedOn w:val="ListBullet6"/>
  </w:style>
  <w:style w:type="paragraph" w:customStyle="1" w:styleId="ListBullet8">
    <w:name w:val="List Bullet 8"/>
    <w:basedOn w:val="ListBullet7"/>
  </w:style>
  <w:style w:type="paragraph" w:customStyle="1" w:styleId="ListBullet9">
    <w:name w:val="List Bullet 9"/>
    <w:basedOn w:val="ListBullet8"/>
    <w:pPr>
      <w:numPr>
        <w:numId w:val="31"/>
      </w:numPr>
    </w:pPr>
  </w:style>
  <w:style w:type="numbering" w:customStyle="1" w:styleId="HeadingsUList">
    <w:name w:val="Headings U List"/>
    <w:basedOn w:val="NoList"/>
    <w:rsid w:val="00173571"/>
    <w:pPr>
      <w:numPr>
        <w:numId w:val="30"/>
      </w:numPr>
    </w:pPr>
  </w:style>
  <w:style w:type="numbering" w:customStyle="1" w:styleId="BulletsMultilevel">
    <w:name w:val="Bullets (Multilevel)"/>
    <w:basedOn w:val="NoList"/>
    <w:rsid w:val="00173571"/>
    <w:pPr>
      <w:numPr>
        <w:numId w:val="31"/>
      </w:numPr>
    </w:p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customStyle="1" w:styleId="Heading1Char">
    <w:name w:val="Heading 1 Char"/>
    <w:link w:val="Heading1"/>
    <w:rsid w:val="00DA7F8C"/>
    <w:rPr>
      <w:sz w:val="40"/>
      <w:szCs w:val="40"/>
    </w:rPr>
  </w:style>
  <w:style w:type="table" w:customStyle="1" w:styleId="TableGrid1">
    <w:name w:val="Table Grid1"/>
    <w:rsid w:val="00DA7F8C"/>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paragraph" w:styleId="NoSpacing">
    <w:name w:val="No Spacing"/>
    <w:uiPriority w:val="1"/>
    <w:qFormat/>
    <w:rsid w:val="004B2C68"/>
    <w:pPr>
      <w:widowControl/>
      <w:suppressAutoHyphens/>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9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PCInvoices@fcdo.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003ed3-4286-45e8-bed4-f26a4d6158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46D4D6C1283A4987D265F690D88B43" ma:contentTypeVersion="14" ma:contentTypeDescription="Create a new document." ma:contentTypeScope="" ma:versionID="a750f04e8fd091326dac57278cac1077">
  <xsd:schema xmlns:xsd="http://www.w3.org/2001/XMLSchema" xmlns:xs="http://www.w3.org/2001/XMLSchema" xmlns:p="http://schemas.microsoft.com/office/2006/metadata/properties" xmlns:ns3="cd003ed3-4286-45e8-bed4-f26a4d615883" xmlns:ns4="8433de2f-dc7e-488a-ba5e-d357467720f8" targetNamespace="http://schemas.microsoft.com/office/2006/metadata/properties" ma:root="true" ma:fieldsID="c46e696e7ee86f764e08b37091f7e32b" ns3:_="" ns4:_="">
    <xsd:import namespace="cd003ed3-4286-45e8-bed4-f26a4d615883"/>
    <xsd:import namespace="8433de2f-dc7e-488a-ba5e-d35746772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03ed3-4286-45e8-bed4-f26a4d61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33de2f-dc7e-488a-ba5e-d35746772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B371-F199-40EB-9B78-7B9A709807A3}">
  <ds:schemaRefs>
    <ds:schemaRef ds:uri="http://purl.org/dc/elements/1.1/"/>
    <ds:schemaRef ds:uri="cd003ed3-4286-45e8-bed4-f26a4d615883"/>
    <ds:schemaRef ds:uri="http://purl.org/dc/terms/"/>
    <ds:schemaRef ds:uri="http://schemas.microsoft.com/office/2006/metadata/properties"/>
    <ds:schemaRef ds:uri="http://schemas.microsoft.com/office/infopath/2007/PartnerControls"/>
    <ds:schemaRef ds:uri="http://schemas.microsoft.com/office/2006/documentManagement/types"/>
    <ds:schemaRef ds:uri="8433de2f-dc7e-488a-ba5e-d357467720f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917720C-31E6-4742-8B5E-58EC7AA6C76F}">
  <ds:schemaRefs>
    <ds:schemaRef ds:uri="http://schemas.microsoft.com/sharepoint/v3/contenttype/forms"/>
  </ds:schemaRefs>
</ds:datastoreItem>
</file>

<file path=customXml/itemProps3.xml><?xml version="1.0" encoding="utf-8"?>
<ds:datastoreItem xmlns:ds="http://schemas.openxmlformats.org/officeDocument/2006/customXml" ds:itemID="{6C1A2151-FB22-41B0-B2FD-88F711AE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03ed3-4286-45e8-bed4-f26a4d615883"/>
    <ds:schemaRef ds:uri="8433de2f-dc7e-488a-ba5e-d35746772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B6C18-940F-4625-B838-B483D0AC2D2F}">
  <ds:schemaRefs>
    <ds:schemaRef ds:uri="http://schemas.openxmlformats.org/officeDocument/2006/bibliography"/>
  </ds:schemaRefs>
</ds:datastoreItem>
</file>

<file path=docMetadata/LabelInfo.xml><?xml version="1.0" encoding="utf-8"?>
<clbl:labelList xmlns:clbl="http://schemas.microsoft.com/office/2020/mipLabelMetadata">
  <clbl:label id="{62fdebc4-f7e6-4296-b5b2-753ecebfef2c}"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11811</Words>
  <Characters>67327</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Murphy (Sensitive)</dc:creator>
  <cp:lastModifiedBy>Freya Gale</cp:lastModifiedBy>
  <cp:revision>2</cp:revision>
  <dcterms:created xsi:type="dcterms:W3CDTF">2023-11-10T14:28:00Z</dcterms:created>
  <dcterms:modified xsi:type="dcterms:W3CDTF">2023-11-10T14:28:00Z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ContentTypeId">
    <vt:lpwstr>0x010100F046D4D6C1283A4987D265F690D88B43</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OFFICIAL-SENSITIVE</vt:lpwstr>
  </property>
  <property fmtid="{D5CDD505-2E9C-101B-9397-08002B2CF9AE}" pid="7" name="ClassificationContentMarkingFooterShapeIds">
    <vt:lpwstr>4,5,6</vt:lpwstr>
  </property>
  <property fmtid="{D5CDD505-2E9C-101B-9397-08002B2CF9AE}" pid="8" name="ClassificationContentMarkingFooterFontProps">
    <vt:lpwstr>#000000,10,Calibri</vt:lpwstr>
  </property>
  <property fmtid="{D5CDD505-2E9C-101B-9397-08002B2CF9AE}" pid="9" name="ClassificationContentMarkingFooterText">
    <vt:lpwstr>OFFICIAL-SENSITIVE</vt:lpwstr>
  </property>
</Properties>
</file>