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Order Form and Call-Off Schedules</w:t>
      </w:r>
    </w:p>
    <w:p w:rsidR="00000000" w:rsidDel="00000000" w:rsidP="00000000" w:rsidRDefault="00000000" w:rsidRPr="00000000" w14:paraId="00000002">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REFERENCE:</w:t>
        <w:tab/>
        <w:tab/>
        <w:t xml:space="preserve">CCBP22A02 </w:t>
      </w:r>
    </w:p>
    <w:p w:rsidR="00000000" w:rsidDel="00000000" w:rsidP="00000000" w:rsidRDefault="00000000" w:rsidRPr="00000000" w14:paraId="00000004">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BUYER:</w:t>
        <w:tab/>
        <w:tab/>
        <w:tab/>
        <w:t xml:space="preserve">Crown Commercial Service</w:t>
      </w:r>
      <w:r w:rsidDel="00000000" w:rsidR="00000000" w:rsidRPr="00000000">
        <w:rPr>
          <w:rtl w:val="0"/>
        </w:rPr>
      </w:r>
    </w:p>
    <w:p w:rsidR="00000000" w:rsidDel="00000000" w:rsidP="00000000" w:rsidRDefault="00000000" w:rsidRPr="00000000" w14:paraId="00000006">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7">
      <w:pPr>
        <w:spacing w:after="0" w:line="259" w:lineRule="auto"/>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BUYER ADDRESS</w:t>
        <w:tab/>
        <w:tab/>
        <w:tab/>
      </w:r>
      <w:r w:rsidDel="00000000" w:rsidR="00000000" w:rsidRPr="00000000">
        <w:rPr>
          <w:rFonts w:ascii="Arial" w:cs="Arial" w:eastAsia="Arial" w:hAnsi="Arial"/>
          <w:color w:val="000000"/>
          <w:sz w:val="24"/>
          <w:szCs w:val="24"/>
          <w:highlight w:val="white"/>
          <w:rtl w:val="0"/>
        </w:rPr>
        <w:t xml:space="preserve">9th floor, </w:t>
      </w:r>
    </w:p>
    <w:p w:rsidR="00000000" w:rsidDel="00000000" w:rsidP="00000000" w:rsidRDefault="00000000" w:rsidRPr="00000000" w14:paraId="00000008">
      <w:pPr>
        <w:spacing w:after="0" w:line="259" w:lineRule="auto"/>
        <w:ind w:left="2880" w:firstLine="72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The Capital Building, </w:t>
      </w:r>
    </w:p>
    <w:p w:rsidR="00000000" w:rsidDel="00000000" w:rsidP="00000000" w:rsidRDefault="00000000" w:rsidRPr="00000000" w14:paraId="00000009">
      <w:pPr>
        <w:spacing w:after="0" w:line="259" w:lineRule="auto"/>
        <w:ind w:left="2880" w:firstLine="72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Old Hall Street, </w:t>
      </w:r>
    </w:p>
    <w:p w:rsidR="00000000" w:rsidDel="00000000" w:rsidP="00000000" w:rsidRDefault="00000000" w:rsidRPr="00000000" w14:paraId="0000000A">
      <w:pPr>
        <w:spacing w:after="0" w:line="259" w:lineRule="auto"/>
        <w:ind w:left="2880" w:firstLine="720"/>
        <w:rPr>
          <w:rFonts w:ascii="Arial" w:cs="Arial" w:eastAsia="Arial" w:hAnsi="Arial"/>
          <w:b w:val="1"/>
          <w:sz w:val="24"/>
          <w:szCs w:val="24"/>
        </w:rPr>
      </w:pPr>
      <w:r w:rsidDel="00000000" w:rsidR="00000000" w:rsidRPr="00000000">
        <w:rPr>
          <w:rFonts w:ascii="Arial" w:cs="Arial" w:eastAsia="Arial" w:hAnsi="Arial"/>
          <w:color w:val="000000"/>
          <w:sz w:val="24"/>
          <w:szCs w:val="24"/>
          <w:highlight w:val="white"/>
          <w:rtl w:val="0"/>
        </w:rPr>
        <w:t xml:space="preserve">Liverpool L3 9PP</w:t>
      </w:r>
      <w:r w:rsidDel="00000000" w:rsidR="00000000" w:rsidRPr="00000000">
        <w:rPr>
          <w:rtl w:val="0"/>
        </w:rPr>
      </w:r>
    </w:p>
    <w:p w:rsidR="00000000" w:rsidDel="00000000" w:rsidP="00000000" w:rsidRDefault="00000000" w:rsidRPr="00000000" w14:paraId="0000000B">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t>
        <w:tab/>
        <w:tab/>
        <w:tab/>
        <w:t xml:space="preserve">Arvato Limited</w:t>
      </w:r>
    </w:p>
    <w:p w:rsidR="00000000" w:rsidDel="00000000" w:rsidP="00000000" w:rsidRDefault="00000000" w:rsidRPr="00000000" w14:paraId="0000000D">
      <w:pPr>
        <w:spacing w:after="0" w:line="259" w:lineRule="auto"/>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SUPPLIER ADDRESS:</w:t>
      </w:r>
      <w:r w:rsidDel="00000000" w:rsidR="00000000" w:rsidRPr="00000000">
        <w:rPr>
          <w:rFonts w:ascii="Arial" w:cs="Arial" w:eastAsia="Arial" w:hAnsi="Arial"/>
          <w:b w:val="1"/>
          <w:sz w:val="24"/>
          <w:szCs w:val="24"/>
          <w:rtl w:val="0"/>
        </w:rPr>
        <w:t xml:space="preserve"> </w:t>
        <w:tab/>
        <w:tab/>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highlight w:val="white"/>
          <w:rtl w:val="0"/>
        </w:rPr>
        <w:t xml:space="preserve">ne Fleet Place,  </w:t>
      </w:r>
    </w:p>
    <w:p w:rsidR="00000000" w:rsidDel="00000000" w:rsidP="00000000" w:rsidRDefault="00000000" w:rsidRPr="00000000" w14:paraId="0000000E">
      <w:pPr>
        <w:spacing w:after="0" w:line="259" w:lineRule="auto"/>
        <w:ind w:left="2880" w:firstLine="72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London, </w:t>
      </w:r>
    </w:p>
    <w:p w:rsidR="00000000" w:rsidDel="00000000" w:rsidP="00000000" w:rsidRDefault="00000000" w:rsidRPr="00000000" w14:paraId="0000000F">
      <w:pPr>
        <w:spacing w:after="0" w:line="259" w:lineRule="auto"/>
        <w:ind w:left="2880" w:firstLine="72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EC4M 7WS</w:t>
      </w:r>
    </w:p>
    <w:p w:rsidR="00000000" w:rsidDel="00000000" w:rsidP="00000000" w:rsidRDefault="00000000" w:rsidRPr="00000000" w14:paraId="00000010">
      <w:pPr>
        <w:spacing w:after="0" w:line="259" w:lineRule="auto"/>
        <w:ind w:left="2880" w:firstLine="720"/>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11">
      <w:pPr>
        <w:spacing w:line="240" w:lineRule="auto"/>
        <w:rPr>
          <w:rFonts w:ascii="Arial" w:cs="Arial" w:eastAsia="Arial" w:hAnsi="Arial"/>
          <w:b w:val="1"/>
          <w:sz w:val="24"/>
          <w:szCs w:val="24"/>
        </w:rPr>
      </w:pPr>
      <w:bookmarkStart w:colFirst="0" w:colLast="0" w:name="_heading=h.tyjcwt" w:id="0"/>
      <w:bookmarkEnd w:id="0"/>
      <w:r w:rsidDel="00000000" w:rsidR="00000000" w:rsidRPr="00000000">
        <w:rPr>
          <w:rFonts w:ascii="Arial" w:cs="Arial" w:eastAsia="Arial" w:hAnsi="Arial"/>
          <w:sz w:val="24"/>
          <w:szCs w:val="24"/>
          <w:rtl w:val="0"/>
        </w:rPr>
        <w:t xml:space="preserve">REGISTRATION NUMBER:</w:t>
      </w:r>
      <w:r w:rsidDel="00000000" w:rsidR="00000000" w:rsidRPr="00000000">
        <w:rPr>
          <w:rFonts w:ascii="Arial" w:cs="Arial" w:eastAsia="Arial" w:hAnsi="Arial"/>
          <w:b w:val="1"/>
          <w:sz w:val="24"/>
          <w:szCs w:val="24"/>
          <w:rtl w:val="0"/>
        </w:rPr>
        <w:t xml:space="preserve"> </w:t>
        <w:tab/>
      </w:r>
      <w:r w:rsidDel="00000000" w:rsidR="00000000" w:rsidRPr="00000000">
        <w:rPr>
          <w:rFonts w:ascii="Arial" w:cs="Arial" w:eastAsia="Arial" w:hAnsi="Arial"/>
          <w:color w:val="000000"/>
          <w:sz w:val="24"/>
          <w:szCs w:val="24"/>
          <w:highlight w:val="white"/>
          <w:rtl w:val="0"/>
        </w:rPr>
        <w:t xml:space="preserve">​03923307</w:t>
      </w:r>
      <w:r w:rsidDel="00000000" w:rsidR="00000000" w:rsidRPr="00000000">
        <w:rPr>
          <w:rtl w:val="0"/>
        </w:rPr>
      </w:r>
    </w:p>
    <w:p w:rsidR="00000000" w:rsidDel="00000000" w:rsidP="00000000" w:rsidRDefault="00000000" w:rsidRPr="00000000" w14:paraId="00000012">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DUNS NUMBER:       </w:t>
        <w:tab/>
        <w:tab/>
      </w:r>
      <w:r w:rsidDel="00000000" w:rsidR="00000000" w:rsidRPr="00000000">
        <w:rPr>
          <w:rFonts w:ascii="Arial" w:cs="Arial" w:eastAsia="Arial" w:hAnsi="Arial"/>
          <w:color w:val="000000"/>
          <w:sz w:val="24"/>
          <w:szCs w:val="24"/>
          <w:highlight w:val="white"/>
          <w:rtl w:val="0"/>
        </w:rPr>
        <w:t xml:space="preserve">239334993</w:t>
      </w:r>
      <w:r w:rsidDel="00000000" w:rsidR="00000000" w:rsidRPr="00000000">
        <w:rPr>
          <w:rtl w:val="0"/>
        </w:rPr>
      </w:r>
    </w:p>
    <w:p w:rsidR="00000000" w:rsidDel="00000000" w:rsidP="00000000" w:rsidRDefault="00000000" w:rsidRPr="00000000" w14:paraId="00000013">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SID4GOV ID:</w:t>
      </w:r>
      <w:r w:rsidDel="00000000" w:rsidR="00000000" w:rsidRPr="00000000">
        <w:rPr>
          <w:rFonts w:ascii="Arial" w:cs="Arial" w:eastAsia="Arial" w:hAnsi="Arial"/>
          <w:b w:val="1"/>
          <w:sz w:val="24"/>
          <w:szCs w:val="24"/>
          <w:rtl w:val="0"/>
        </w:rPr>
        <w:t xml:space="preserve">                 </w:t>
        <w:tab/>
        <w:tab/>
      </w:r>
      <w:r w:rsidDel="00000000" w:rsidR="00000000" w:rsidRPr="00000000">
        <w:rPr>
          <w:rFonts w:ascii="Arial" w:cs="Arial" w:eastAsia="Arial" w:hAnsi="Arial"/>
          <w:color w:val="000000"/>
          <w:sz w:val="24"/>
          <w:szCs w:val="24"/>
          <w:highlight w:val="white"/>
          <w:rtl w:val="0"/>
        </w:rPr>
        <w:t xml:space="preserve">​03923307</w:t>
      </w:r>
      <w:r w:rsidDel="00000000" w:rsidR="00000000" w:rsidRPr="00000000">
        <w:rPr>
          <w:rtl w:val="0"/>
        </w:rPr>
      </w:r>
    </w:p>
    <w:p w:rsidR="00000000" w:rsidDel="00000000" w:rsidP="00000000" w:rsidRDefault="00000000" w:rsidRPr="00000000" w14:paraId="0000001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APPLICABLE FRAMEWORK CONTRACT RM6181 Outsourced Contact Centre and Business Services </w:t>
      </w:r>
    </w:p>
    <w:p w:rsidR="00000000" w:rsidDel="00000000" w:rsidP="00000000" w:rsidRDefault="00000000" w:rsidRPr="00000000" w14:paraId="00000016">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Order Form is for the provision of the Call-Off Deliverables and dated Wednesday 22nd February 2023.</w:t>
      </w:r>
    </w:p>
    <w:p w:rsidR="00000000" w:rsidDel="00000000" w:rsidP="00000000" w:rsidRDefault="00000000" w:rsidRPr="00000000" w14:paraId="00000018">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It’s issued under the Framework Contract with the reference number RM6181 for the provision of the Provision of Commercial Finance FVRA Service for Crown Commercial Service.</w:t>
      </w:r>
    </w:p>
    <w:p w:rsidR="00000000" w:rsidDel="00000000" w:rsidP="00000000" w:rsidRDefault="00000000" w:rsidRPr="00000000" w14:paraId="00000019">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tabs>
          <w:tab w:val="left" w:leader="none" w:pos="2257"/>
        </w:tabs>
        <w:spacing w:after="0" w:line="259"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CALL-OFF LOT:</w:t>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Lot 2: Business Services</w:t>
      </w:r>
      <w:r w:rsidDel="00000000" w:rsidR="00000000" w:rsidRPr="00000000">
        <w:br w:type="page"/>
      </w:r>
      <w:r w:rsidDel="00000000" w:rsidR="00000000" w:rsidRPr="00000000">
        <w:rPr>
          <w:rtl w:val="0"/>
        </w:rPr>
      </w:r>
    </w:p>
    <w:p w:rsidR="00000000" w:rsidDel="00000000" w:rsidP="00000000" w:rsidRDefault="00000000" w:rsidRPr="00000000" w14:paraId="0000001C">
      <w:pPr>
        <w:keepNext w:val="1"/>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INCORPORATED TERMS</w:t>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this Call-Off Contract. Where numbers are missing we are not using those schedules. If the documents conflict, the following order of precedence applies:</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Order Form </w:t>
      </w:r>
      <w:r w:rsidDel="00000000" w:rsidR="00000000" w:rsidRPr="00000000">
        <w:rPr>
          <w:rFonts w:ascii="Arial" w:cs="Arial" w:eastAsia="Arial" w:hAnsi="Arial"/>
          <w:sz w:val="24"/>
          <w:szCs w:val="24"/>
          <w:rtl w:val="0"/>
        </w:rPr>
        <w:t xml:space="preserve">includes</w:t>
      </w:r>
      <w:r w:rsidDel="00000000" w:rsidR="00000000" w:rsidRPr="00000000">
        <w:rPr>
          <w:rFonts w:ascii="Arial" w:cs="Arial" w:eastAsia="Arial" w:hAnsi="Arial"/>
          <w:color w:val="000000"/>
          <w:sz w:val="24"/>
          <w:szCs w:val="24"/>
          <w:rtl w:val="0"/>
        </w:rPr>
        <w:t xml:space="preserve"> the Call-Off Special Terms and Call-Off Special Schedules.</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1(Definitions and Interpretation) </w:t>
      </w:r>
      <w:r w:rsidDel="00000000" w:rsidR="00000000" w:rsidRPr="00000000">
        <w:rPr>
          <w:rFonts w:ascii="Arial" w:cs="Arial" w:eastAsia="Arial" w:hAnsi="Arial"/>
          <w:b w:val="1"/>
          <w:color w:val="000000"/>
          <w:sz w:val="24"/>
          <w:szCs w:val="24"/>
          <w:rtl w:val="0"/>
        </w:rPr>
        <w:t xml:space="preserve">RM6181</w:t>
      </w:r>
      <w:r w:rsidDel="00000000" w:rsidR="00000000" w:rsidRPr="00000000">
        <w:rPr>
          <w:rtl w:val="0"/>
        </w:rPr>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 9 and Annex 2 of Framework Schedule 3 (Framework Prices). </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8"/>
          <w:szCs w:val="28"/>
        </w:rPr>
      </w:pPr>
      <w:r w:rsidDel="00000000" w:rsidR="00000000" w:rsidRPr="00000000">
        <w:rPr>
          <w:rFonts w:ascii="Arial" w:cs="Arial" w:eastAsia="Arial" w:hAnsi="Arial"/>
          <w:color w:val="000000"/>
          <w:sz w:val="24"/>
          <w:szCs w:val="24"/>
          <w:rtl w:val="0"/>
        </w:rPr>
        <w:t xml:space="preserve">Framework Special Terms</w:t>
      </w:r>
      <w:r w:rsidDel="00000000" w:rsidR="00000000" w:rsidRPr="00000000">
        <w:rPr>
          <w:rtl w:val="0"/>
        </w:rPr>
      </w:r>
    </w:p>
    <w:p w:rsidR="00000000" w:rsidDel="00000000" w:rsidP="00000000" w:rsidRDefault="00000000" w:rsidRPr="00000000" w14:paraId="00000022">
      <w:pPr>
        <w:keepNext w:val="1"/>
        <w:numPr>
          <w:ilvl w:val="0"/>
          <w:numId w:val="4"/>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in equal order of precedence:</w:t>
      </w:r>
    </w:p>
    <w:p w:rsidR="00000000" w:rsidDel="00000000" w:rsidP="00000000" w:rsidRDefault="00000000" w:rsidRPr="00000000" w14:paraId="00000023">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Schedules for </w:t>
      </w:r>
      <w:r w:rsidDel="00000000" w:rsidR="00000000" w:rsidRPr="00000000">
        <w:rPr>
          <w:rFonts w:ascii="Arial" w:cs="Arial" w:eastAsia="Arial" w:hAnsi="Arial"/>
          <w:b w:val="1"/>
          <w:color w:val="000000"/>
          <w:sz w:val="24"/>
          <w:szCs w:val="24"/>
          <w:rtl w:val="0"/>
        </w:rPr>
        <w:t xml:space="preserve">RM6181</w:t>
      </w:r>
      <w:r w:rsidDel="00000000" w:rsidR="00000000" w:rsidRPr="00000000">
        <w:rPr>
          <w:rtl w:val="0"/>
        </w:rPr>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 </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4 (Commercially Sensitive Information)</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7 (Financial Difficulties)</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8 (Guarantee) </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10 (Rectification Plan) </w:t>
        <w:tab/>
        <w:tab/>
        <w:tab/>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tab/>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12 (Supply Chain Visibility)</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59" w:lineRule="auto"/>
        <w:ind w:left="1800" w:firstLine="0"/>
        <w:rPr>
          <w:color w:val="000000"/>
        </w:rPr>
      </w:pPr>
      <w:r w:rsidDel="00000000" w:rsidR="00000000" w:rsidRPr="00000000">
        <w:rPr>
          <w:rtl w:val="0"/>
        </w:rPr>
        <w:t xml:space="preserve">     </w:t>
      </w:r>
      <w:r w:rsidDel="00000000" w:rsidR="00000000" w:rsidRPr="00000000">
        <w:rPr>
          <w:rFonts w:ascii="Arial" w:cs="Arial" w:eastAsia="Arial" w:hAnsi="Arial"/>
          <w:color w:val="000000"/>
          <w:sz w:val="24"/>
          <w:szCs w:val="24"/>
          <w:rtl w:val="0"/>
        </w:rPr>
        <w:tab/>
      </w: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Schedules for </w:t>
      </w:r>
      <w:r w:rsidDel="00000000" w:rsidR="00000000" w:rsidRPr="00000000">
        <w:rPr>
          <w:rFonts w:ascii="Arial" w:cs="Arial" w:eastAsia="Arial" w:hAnsi="Arial"/>
          <w:b w:val="1"/>
          <w:color w:val="000000"/>
          <w:sz w:val="24"/>
          <w:szCs w:val="24"/>
          <w:rtl w:val="0"/>
        </w:rPr>
        <w:t xml:space="preserve">RM6181</w:t>
      </w:r>
      <w:r w:rsidDel="00000000" w:rsidR="00000000" w:rsidRPr="00000000">
        <w:rPr>
          <w:rFonts w:ascii="Arial" w:cs="Arial" w:eastAsia="Arial" w:hAnsi="Arial"/>
          <w:color w:val="000000"/>
          <w:sz w:val="24"/>
          <w:szCs w:val="24"/>
          <w:rtl w:val="0"/>
        </w:rPr>
        <w:tab/>
        <w:tab/>
      </w:r>
    </w:p>
    <w:p w:rsidR="00000000" w:rsidDel="00000000" w:rsidP="00000000" w:rsidRDefault="00000000" w:rsidRPr="00000000" w14:paraId="0000002F">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 (Transparency Reports)</w:t>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5 (Pricing Details)</w:t>
        <w:tab/>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6 (ICT Services) </w:t>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8 (Business Continuity and Disaster Recovery)</w:t>
      </w:r>
    </w:p>
    <w:p w:rsidR="00000000" w:rsidDel="00000000" w:rsidP="00000000" w:rsidRDefault="00000000" w:rsidRPr="00000000" w14:paraId="00000034">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9 (Security)</w:t>
        <w:tab/>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10 (Exit Management) </w:t>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13 (Implementation Plan and Testing) </w:t>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14 (Service Levels) </w:t>
      </w:r>
    </w:p>
    <w:p w:rsidR="00000000" w:rsidDel="00000000" w:rsidP="00000000" w:rsidRDefault="00000000" w:rsidRPr="00000000" w14:paraId="00000038">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15 (Call-Off Contract Management) </w:t>
      </w:r>
    </w:p>
    <w:p w:rsidR="00000000" w:rsidDel="00000000" w:rsidP="00000000" w:rsidRDefault="00000000" w:rsidRPr="00000000" w14:paraId="00000039">
      <w:pPr>
        <w:numPr>
          <w:ilvl w:val="1"/>
          <w:numId w:val="1"/>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20 (Call-Off Specification)</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59"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PSC Outsourcing Core Terms</w:t>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bookmarkStart w:colFirst="0" w:colLast="0" w:name="_heading=h.gjdgxs" w:id="1"/>
      <w:bookmarkEnd w:id="1"/>
      <w:r w:rsidDel="00000000" w:rsidR="00000000" w:rsidRPr="00000000">
        <w:rPr>
          <w:rFonts w:ascii="Arial" w:cs="Arial" w:eastAsia="Arial" w:hAnsi="Arial"/>
          <w:color w:val="000000"/>
          <w:sz w:val="24"/>
          <w:szCs w:val="24"/>
          <w:rtl w:val="0"/>
        </w:rPr>
        <w:t xml:space="preserve">Joint Schedule 5 (Corporate Social Responsibility)</w:t>
      </w:r>
      <w:r w:rsidDel="00000000" w:rsidR="00000000" w:rsidRPr="00000000">
        <w:rPr>
          <w:sz w:val="24"/>
          <w:szCs w:val="24"/>
          <w:rtl w:val="0"/>
        </w:rPr>
        <w:t xml:space="preserve"> </w:t>
      </w:r>
      <w:r w:rsidDel="00000000" w:rsidR="00000000" w:rsidRPr="00000000">
        <w:rPr>
          <w:rFonts w:ascii="Arial" w:cs="Arial" w:eastAsia="Arial" w:hAnsi="Arial"/>
          <w:b w:val="1"/>
          <w:color w:val="000000"/>
          <w:sz w:val="24"/>
          <w:szCs w:val="24"/>
          <w:rtl w:val="0"/>
        </w:rPr>
        <w:t xml:space="preserve">RM6181</w:t>
      </w: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Call-Off Schedule 4 (Call-Off Tender)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3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other Supplier terms are part of the Call-Off Contract. That includes any terms written on the back of, added to this Order Form, or presented at the time of delivery. </w:t>
      </w:r>
    </w:p>
    <w:p w:rsidR="00000000" w:rsidDel="00000000" w:rsidP="00000000" w:rsidRDefault="00000000" w:rsidRPr="00000000" w14:paraId="00000040">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SPECIAL TERMS</w:t>
      </w:r>
    </w:p>
    <w:p w:rsidR="00000000" w:rsidDel="00000000" w:rsidP="00000000" w:rsidRDefault="00000000" w:rsidRPr="00000000" w14:paraId="0000004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Special Terms are incorporated into this Call-Off Contract:</w:t>
      </w:r>
    </w:p>
    <w:p w:rsidR="00000000" w:rsidDel="00000000" w:rsidP="00000000" w:rsidRDefault="00000000" w:rsidRPr="00000000" w14:paraId="00000043">
      <w:pPr>
        <w:tabs>
          <w:tab w:val="left" w:leader="none" w:pos="2257"/>
        </w:tabs>
        <w:spacing w:after="0" w:line="259" w:lineRule="auto"/>
        <w:rPr>
          <w:rFonts w:ascii="Arial" w:cs="Arial" w:eastAsia="Arial" w:hAnsi="Arial"/>
          <w:sz w:val="24"/>
          <w:szCs w:val="24"/>
        </w:rPr>
      </w:pPr>
      <w:bookmarkStart w:colFirst="0" w:colLast="0" w:name="_heading=h.3znysh7" w:id="2"/>
      <w:bookmarkEnd w:id="2"/>
      <w:r w:rsidDel="00000000" w:rsidR="00000000" w:rsidRPr="00000000">
        <w:rPr>
          <w:rtl w:val="0"/>
        </w:rPr>
      </w:r>
    </w:p>
    <w:p w:rsidR="00000000" w:rsidDel="00000000" w:rsidP="00000000" w:rsidRDefault="00000000" w:rsidRPr="00000000" w14:paraId="00000044">
      <w:pPr>
        <w:tabs>
          <w:tab w:val="left" w:leader="none" w:pos="2257"/>
        </w:tabs>
        <w:spacing w:after="0" w:line="259" w:lineRule="auto"/>
        <w:rPr>
          <w:rFonts w:ascii="Arial" w:cs="Arial" w:eastAsia="Arial" w:hAnsi="Arial"/>
          <w:i w:val="1"/>
          <w:color w:val="222222"/>
          <w:sz w:val="24"/>
          <w:szCs w:val="24"/>
          <w:highlight w:val="white"/>
        </w:rPr>
      </w:pPr>
      <w:r w:rsidDel="00000000" w:rsidR="00000000" w:rsidRPr="00000000">
        <w:rPr>
          <w:rFonts w:ascii="Arial" w:cs="Arial" w:eastAsia="Arial" w:hAnsi="Arial"/>
          <w:i w:val="1"/>
          <w:color w:val="222222"/>
          <w:sz w:val="24"/>
          <w:szCs w:val="24"/>
          <w:highlight w:val="white"/>
          <w:rtl w:val="0"/>
        </w:rPr>
        <w:t xml:space="preserve">Special term 1 - The Buyer is only liable to reimburse the Supplier for any expense or any disbursement which is </w:t>
      </w:r>
    </w:p>
    <w:p w:rsidR="00000000" w:rsidDel="00000000" w:rsidP="00000000" w:rsidRDefault="00000000" w:rsidRPr="00000000" w14:paraId="00000045">
      <w:pPr>
        <w:tabs>
          <w:tab w:val="left" w:leader="none" w:pos="2257"/>
        </w:tabs>
        <w:spacing w:after="0" w:line="259" w:lineRule="auto"/>
        <w:rPr>
          <w:rFonts w:ascii="Arial" w:cs="Arial" w:eastAsia="Arial" w:hAnsi="Arial"/>
          <w:i w:val="1"/>
          <w:color w:val="222222"/>
          <w:sz w:val="24"/>
          <w:szCs w:val="24"/>
          <w:highlight w:val="white"/>
        </w:rPr>
      </w:pPr>
      <w:r w:rsidDel="00000000" w:rsidR="00000000" w:rsidRPr="00000000">
        <w:rPr>
          <w:rFonts w:ascii="Arial" w:cs="Arial" w:eastAsia="Arial" w:hAnsi="Arial"/>
          <w:i w:val="1"/>
          <w:color w:val="222222"/>
          <w:sz w:val="24"/>
          <w:szCs w:val="24"/>
          <w:highlight w:val="white"/>
          <w:rtl w:val="0"/>
        </w:rPr>
        <w:tab/>
        <w:t xml:space="preserve">(i) specified in this Contract; or </w:t>
      </w:r>
    </w:p>
    <w:p w:rsidR="00000000" w:rsidDel="00000000" w:rsidP="00000000" w:rsidRDefault="00000000" w:rsidRPr="00000000" w14:paraId="00000046">
      <w:pPr>
        <w:tabs>
          <w:tab w:val="left" w:leader="none" w:pos="2257"/>
        </w:tabs>
        <w:spacing w:after="0" w:line="259" w:lineRule="auto"/>
        <w:ind w:left="2268" w:hanging="2268"/>
        <w:rPr>
          <w:rFonts w:ascii="Arial" w:cs="Arial" w:eastAsia="Arial" w:hAnsi="Arial"/>
          <w:sz w:val="28"/>
          <w:szCs w:val="28"/>
        </w:rPr>
      </w:pPr>
      <w:r w:rsidDel="00000000" w:rsidR="00000000" w:rsidRPr="00000000">
        <w:rPr>
          <w:rFonts w:ascii="Arial" w:cs="Arial" w:eastAsia="Arial" w:hAnsi="Arial"/>
          <w:i w:val="1"/>
          <w:color w:val="222222"/>
          <w:sz w:val="24"/>
          <w:szCs w:val="24"/>
          <w:highlight w:val="white"/>
          <w:rtl w:val="0"/>
        </w:rPr>
        <w:tab/>
        <w:t xml:space="preserve">(ii) which the Buyer has Approved prior to the Supplier incurring that expense or that disbursement. The Supplier may not invoice the Buyer for any other expenses or any other disbursements</w:t>
      </w:r>
      <w:r w:rsidDel="00000000" w:rsidR="00000000" w:rsidRPr="00000000">
        <w:rPr>
          <w:rFonts w:ascii="Arial" w:cs="Arial" w:eastAsia="Arial" w:hAnsi="Arial"/>
          <w:i w:val="1"/>
          <w:color w:val="222222"/>
          <w:sz w:val="24"/>
          <w:szCs w:val="24"/>
          <w:rtl w:val="0"/>
        </w:rPr>
        <w:t xml:space="preserve">.</w:t>
      </w:r>
      <w:r w:rsidDel="00000000" w:rsidR="00000000" w:rsidRPr="00000000">
        <w:rPr>
          <w:rFonts w:ascii="Arial" w:cs="Arial" w:eastAsia="Arial" w:hAnsi="Arial"/>
          <w:sz w:val="28"/>
          <w:szCs w:val="28"/>
          <w:rtl w:val="0"/>
        </w:rPr>
        <w:tab/>
      </w:r>
    </w:p>
    <w:p w:rsidR="00000000" w:rsidDel="00000000" w:rsidP="00000000" w:rsidRDefault="00000000" w:rsidRPr="00000000" w14:paraId="00000047">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tabs>
          <w:tab w:val="left" w:leader="none" w:pos="2257"/>
        </w:tabs>
        <w:spacing w:after="0" w:line="259"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Special Term 2 – For the period of one year commencing with the Start Date, Clause 2.8 of the Core Terms shall be deleted and replaced with the following:</w:t>
      </w:r>
    </w:p>
    <w:p w:rsidR="00000000" w:rsidDel="00000000" w:rsidP="00000000" w:rsidRDefault="00000000" w:rsidRPr="00000000" w14:paraId="00000049">
      <w:pPr>
        <w:widowControl w:val="0"/>
        <w:numPr>
          <w:ilvl w:val="1"/>
          <w:numId w:val="3"/>
        </w:numPr>
        <w:pBdr>
          <w:top w:space="0" w:sz="0" w:val="nil"/>
          <w:left w:space="0" w:sz="0" w:val="nil"/>
          <w:bottom w:space="0" w:sz="0" w:val="nil"/>
          <w:right w:space="0" w:sz="0" w:val="nil"/>
          <w:between w:space="0" w:sz="0" w:val="nil"/>
        </w:pBdr>
        <w:spacing w:after="20" w:before="20" w:line="240" w:lineRule="auto"/>
        <w:ind w:left="786" w:hanging="360"/>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“The Supplier will not be excused from any obligation, or be entitled to additional Costs or Charges because it failed to either:</w:t>
        <w:br w:type="textWrapping"/>
      </w:r>
    </w:p>
    <w:p w:rsidR="00000000" w:rsidDel="00000000" w:rsidP="00000000" w:rsidRDefault="00000000" w:rsidRPr="00000000" w14:paraId="0000004A">
      <w:pPr>
        <w:widowControl w:val="0"/>
        <w:numPr>
          <w:ilvl w:val="1"/>
          <w:numId w:val="2"/>
        </w:numPr>
        <w:spacing w:after="0" w:before="20" w:line="240" w:lineRule="auto"/>
        <w:ind w:left="993" w:hanging="426"/>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verify the accuracy of the Due Diligence Information; or</w:t>
      </w:r>
    </w:p>
    <w:p w:rsidR="00000000" w:rsidDel="00000000" w:rsidP="00000000" w:rsidRDefault="00000000" w:rsidRPr="00000000" w14:paraId="0000004B">
      <w:pPr>
        <w:widowControl w:val="0"/>
        <w:numPr>
          <w:ilvl w:val="1"/>
          <w:numId w:val="2"/>
        </w:numPr>
        <w:spacing w:after="0" w:before="20" w:line="240" w:lineRule="auto"/>
        <w:ind w:left="993" w:hanging="426"/>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properly perform its own adequate checks,</w:t>
      </w:r>
    </w:p>
    <w:p w:rsidR="00000000" w:rsidDel="00000000" w:rsidP="00000000" w:rsidRDefault="00000000" w:rsidRPr="00000000" w14:paraId="0000004C">
      <w:pPr>
        <w:widowControl w:val="0"/>
        <w:spacing w:after="0" w:before="20" w:line="240" w:lineRule="auto"/>
        <w:ind w:left="360" w:firstLine="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unless, notwithstanding Clause 2.7, the Supplier demonstrates that its failure would not have occurred but for an error, which was the responsibility of the Relevant Authority, in the Due Diligence Information. From the first anniversary of the Start Date, Clause 2.8 of the Core Terms v3.0.11 shall be reinstated.”   </w:t>
      </w:r>
    </w:p>
    <w:p w:rsidR="00000000" w:rsidDel="00000000" w:rsidP="00000000" w:rsidRDefault="00000000" w:rsidRPr="00000000" w14:paraId="0000004D">
      <w:pPr>
        <w:tabs>
          <w:tab w:val="left" w:leader="none" w:pos="2257"/>
        </w:tabs>
        <w:spacing w:after="0" w:line="259"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ab/>
        <w:tab/>
        <w:tab/>
        <w:tab/>
        <w:tab/>
        <w:tab/>
        <w:tab/>
      </w:r>
    </w:p>
    <w:p w:rsidR="00000000" w:rsidDel="00000000" w:rsidP="00000000" w:rsidRDefault="00000000" w:rsidRPr="00000000" w14:paraId="0000004E">
      <w:pPr>
        <w:spacing w:after="0" w:lineRule="auto"/>
        <w:ind w:right="936"/>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Special Term 3 – Where, within one year of the Start Date, it is identified that there has been any error in the Due Diligence Information provided by the Authority to the Supplier, at the next meeting of the Operational Board (as defined in Call-Off Schedule 15 (Call-Off Contract Management)), the Operational Board shall discuss and agree any adjustments required to the Contract and/or the Due Diligence Information as a result of such error and shall appoint representatives of each of the Buyer and the Supplier to implement those adjustments. If the Operational Board cannot agree on the adjustments required, the matter shall be dealt with in accordance with the dispute resolution procedure set out in Clause 34 of the Core Terms. </w:t>
      </w:r>
    </w:p>
    <w:p w:rsidR="00000000" w:rsidDel="00000000" w:rsidP="00000000" w:rsidRDefault="00000000" w:rsidRPr="00000000" w14:paraId="0000004F">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START DATE:</w:t>
        <w:tab/>
        <w:tab/>
        <w:tab/>
        <w:t xml:space="preserve">Wednes</w:t>
      </w:r>
      <w:r w:rsidDel="00000000" w:rsidR="00000000" w:rsidRPr="00000000">
        <w:rPr>
          <w:rFonts w:ascii="Arial" w:cs="Arial" w:eastAsia="Arial" w:hAnsi="Arial"/>
          <w:color w:val="000000"/>
          <w:sz w:val="24"/>
          <w:szCs w:val="24"/>
          <w:rtl w:val="0"/>
        </w:rPr>
        <w:t xml:space="preserve">day </w:t>
      </w:r>
      <w:r w:rsidDel="00000000" w:rsidR="00000000" w:rsidRPr="00000000">
        <w:rPr>
          <w:rFonts w:ascii="Arial" w:cs="Arial" w:eastAsia="Arial" w:hAnsi="Arial"/>
          <w:sz w:val="24"/>
          <w:szCs w:val="24"/>
          <w:rtl w:val="0"/>
        </w:rPr>
        <w:t xml:space="preserve">22nd February</w:t>
      </w:r>
      <w:r w:rsidDel="00000000" w:rsidR="00000000" w:rsidRPr="00000000">
        <w:rPr>
          <w:rFonts w:ascii="Arial" w:cs="Arial" w:eastAsia="Arial" w:hAnsi="Arial"/>
          <w:color w:val="000000"/>
          <w:sz w:val="24"/>
          <w:szCs w:val="24"/>
          <w:rtl w:val="0"/>
        </w:rPr>
        <w:t xml:space="preserve"> 2023</w:t>
      </w:r>
      <w:r w:rsidDel="00000000" w:rsidR="00000000" w:rsidRPr="00000000">
        <w:rPr>
          <w:rtl w:val="0"/>
        </w:rPr>
      </w:r>
    </w:p>
    <w:p w:rsidR="00000000" w:rsidDel="00000000" w:rsidP="00000000" w:rsidRDefault="00000000" w:rsidRPr="00000000" w14:paraId="00000051">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The Contracting Authority will work with the Supplier to find a suitable start date for delivery of the service to allow sufficient time to mobilise and for a pilot to take place so that both parties can be comfortable with the output prior to service commencement.</w:t>
      </w:r>
    </w:p>
    <w:p w:rsidR="00000000" w:rsidDel="00000000" w:rsidP="00000000" w:rsidRDefault="00000000" w:rsidRPr="00000000" w14:paraId="00000053">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EXPIRY DATE: </w:t>
        <w:tab/>
        <w:tab/>
        <w:t xml:space="preserve">Wedn</w:t>
      </w:r>
      <w:r w:rsidDel="00000000" w:rsidR="00000000" w:rsidRPr="00000000">
        <w:rPr>
          <w:rFonts w:ascii="Arial" w:cs="Arial" w:eastAsia="Arial" w:hAnsi="Arial"/>
          <w:color w:val="000000"/>
          <w:sz w:val="24"/>
          <w:szCs w:val="24"/>
          <w:rtl w:val="0"/>
        </w:rPr>
        <w:t xml:space="preserve">esday 21st </w:t>
      </w:r>
      <w:r w:rsidDel="00000000" w:rsidR="00000000" w:rsidRPr="00000000">
        <w:rPr>
          <w:rFonts w:ascii="Arial" w:cs="Arial" w:eastAsia="Arial" w:hAnsi="Arial"/>
          <w:sz w:val="24"/>
          <w:szCs w:val="24"/>
          <w:rtl w:val="0"/>
        </w:rPr>
        <w:t xml:space="preserve">February</w:t>
      </w:r>
      <w:r w:rsidDel="00000000" w:rsidR="00000000" w:rsidRPr="00000000">
        <w:rPr>
          <w:rFonts w:ascii="Arial" w:cs="Arial" w:eastAsia="Arial" w:hAnsi="Arial"/>
          <w:color w:val="000000"/>
          <w:sz w:val="24"/>
          <w:szCs w:val="24"/>
          <w:rtl w:val="0"/>
        </w:rPr>
        <w:t xml:space="preserve"> 2024</w:t>
      </w:r>
      <w:r w:rsidDel="00000000" w:rsidR="00000000" w:rsidRPr="00000000">
        <w:rPr>
          <w:rtl w:val="0"/>
        </w:rPr>
      </w:r>
    </w:p>
    <w:p w:rsidR="00000000" w:rsidDel="00000000" w:rsidP="00000000" w:rsidRDefault="00000000" w:rsidRPr="00000000" w14:paraId="00000055">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after="0" w:line="259" w:lineRule="auto"/>
        <w:ind w:left="4309" w:hanging="4309"/>
        <w:rPr>
          <w:rFonts w:ascii="Arial" w:cs="Arial" w:eastAsia="Arial" w:hAnsi="Arial"/>
          <w:sz w:val="24"/>
          <w:szCs w:val="24"/>
        </w:rPr>
      </w:pPr>
      <w:r w:rsidDel="00000000" w:rsidR="00000000" w:rsidRPr="00000000">
        <w:rPr>
          <w:rFonts w:ascii="Arial" w:cs="Arial" w:eastAsia="Arial" w:hAnsi="Arial"/>
          <w:sz w:val="24"/>
          <w:szCs w:val="24"/>
          <w:rtl w:val="0"/>
        </w:rPr>
        <w:t xml:space="preserve">CALL-OFF INITIAL PERIOD:</w:t>
        <w:tab/>
        <w:tab/>
      </w:r>
      <w:r w:rsidDel="00000000" w:rsidR="00000000" w:rsidRPr="00000000">
        <w:rPr>
          <w:rFonts w:ascii="Arial" w:cs="Arial" w:eastAsia="Arial" w:hAnsi="Arial"/>
          <w:color w:val="000000"/>
          <w:sz w:val="24"/>
          <w:szCs w:val="24"/>
          <w:highlight w:val="white"/>
          <w:rtl w:val="0"/>
        </w:rPr>
        <w:t xml:space="preserve">One year with an option to extend by two sets of one-year periods</w:t>
      </w:r>
      <w:r w:rsidDel="00000000" w:rsidR="00000000" w:rsidRPr="00000000">
        <w:rPr>
          <w:rtl w:val="0"/>
        </w:rPr>
      </w:r>
    </w:p>
    <w:p w:rsidR="00000000" w:rsidDel="00000000" w:rsidP="00000000" w:rsidRDefault="00000000" w:rsidRPr="00000000" w14:paraId="0000005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DELIVERABLES </w:t>
      </w:r>
    </w:p>
    <w:p w:rsidR="00000000" w:rsidDel="00000000" w:rsidP="00000000" w:rsidRDefault="00000000" w:rsidRPr="00000000" w14:paraId="00000059">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See details in Call-Off Schedule 20 (Call-Off Specification)</w:t>
      </w:r>
      <w:r w:rsidDel="00000000" w:rsidR="00000000" w:rsidRPr="00000000">
        <w:rPr>
          <w:rtl w:val="0"/>
        </w:rPr>
      </w:r>
    </w:p>
    <w:p w:rsidR="00000000" w:rsidDel="00000000" w:rsidP="00000000" w:rsidRDefault="00000000" w:rsidRPr="00000000" w14:paraId="0000005A">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LIABILITY </w:t>
      </w:r>
    </w:p>
    <w:p w:rsidR="00000000" w:rsidDel="00000000" w:rsidP="00000000" w:rsidRDefault="00000000" w:rsidRPr="00000000" w14:paraId="0000005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limitation of liability for this Call-Off Contract is stated in Clause 12.2 of the Core Terms.</w:t>
      </w:r>
    </w:p>
    <w:p w:rsidR="00000000" w:rsidDel="00000000" w:rsidP="00000000" w:rsidRDefault="00000000" w:rsidRPr="00000000" w14:paraId="0000005D">
      <w:pPr>
        <w:tabs>
          <w:tab w:val="left" w:leader="none" w:pos="2257"/>
        </w:tabs>
        <w:spacing w:after="0" w:line="259" w:lineRule="auto"/>
        <w:rPr>
          <w:rFonts w:ascii="Arial" w:cs="Arial" w:eastAsia="Arial" w:hAnsi="Arial"/>
          <w:sz w:val="24"/>
          <w:szCs w:val="24"/>
        </w:rPr>
      </w:pPr>
      <w:bookmarkStart w:colFirst="0" w:colLast="0" w:name="_heading=h.1fob9te" w:id="3"/>
      <w:bookmarkEnd w:id="3"/>
      <w:r w:rsidDel="00000000" w:rsidR="00000000" w:rsidRPr="00000000">
        <w:rPr>
          <w:rtl w:val="0"/>
        </w:rPr>
      </w:r>
    </w:p>
    <w:p w:rsidR="00000000" w:rsidDel="00000000" w:rsidP="00000000" w:rsidRDefault="00000000" w:rsidRPr="00000000" w14:paraId="0000005E">
      <w:pPr>
        <w:tabs>
          <w:tab w:val="left" w:leader="none" w:pos="2257"/>
        </w:tabs>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Estimated Year 1 Charges used to calculate liability in the first Contract Year is a maximum of £1,500,000.00 (excluding VAT). </w:t>
      </w:r>
    </w:p>
    <w:p w:rsidR="00000000" w:rsidDel="00000000" w:rsidP="00000000" w:rsidRDefault="00000000" w:rsidRPr="00000000" w14:paraId="0000005F">
      <w:pPr>
        <w:tabs>
          <w:tab w:val="left" w:leader="none" w:pos="2257"/>
        </w:tabs>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the Contract is to be extended, any increase to the costs will be agreed with the Contracting Authority and the Supplier. The use of Joint Schedule 2 Variation Form will detail this variance to the Contract.</w:t>
      </w:r>
    </w:p>
    <w:p w:rsidR="00000000" w:rsidDel="00000000" w:rsidP="00000000" w:rsidRDefault="00000000" w:rsidRPr="00000000" w14:paraId="00000060">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CALL-OFF CHARGES</w:t>
      </w:r>
    </w:p>
    <w:p w:rsidR="00000000" w:rsidDel="00000000" w:rsidP="00000000" w:rsidRDefault="00000000" w:rsidRPr="00000000" w14:paraId="00000062">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See details in Call-Off Schedule 5 (Pricing Details)</w:t>
      </w:r>
      <w:r w:rsidDel="00000000" w:rsidR="00000000" w:rsidRPr="00000000">
        <w:rPr>
          <w:rtl w:val="0"/>
        </w:rPr>
      </w:r>
    </w:p>
    <w:p w:rsidR="00000000" w:rsidDel="00000000" w:rsidP="00000000" w:rsidRDefault="00000000" w:rsidRPr="00000000" w14:paraId="00000063">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6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REIMBURSABLE EXPENSES</w:t>
      </w:r>
    </w:p>
    <w:p w:rsidR="00000000" w:rsidDel="00000000" w:rsidP="00000000" w:rsidRDefault="00000000" w:rsidRPr="00000000" w14:paraId="0000006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66">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7">
      <w:pPr>
        <w:tabs>
          <w:tab w:val="left" w:leader="none" w:pos="2257"/>
        </w:tabs>
        <w:spacing w:after="0" w:line="259" w:lineRule="auto"/>
        <w:rPr>
          <w:rFonts w:ascii="Arial" w:cs="Arial" w:eastAsia="Arial" w:hAnsi="Arial"/>
          <w:sz w:val="24"/>
          <w:szCs w:val="24"/>
        </w:rPr>
      </w:pPr>
      <w:bookmarkStart w:colFirst="0" w:colLast="0" w:name="_heading=h.30j0zll" w:id="4"/>
      <w:bookmarkEnd w:id="4"/>
      <w:r w:rsidDel="00000000" w:rsidR="00000000" w:rsidRPr="00000000">
        <w:rPr>
          <w:rFonts w:ascii="Arial" w:cs="Arial" w:eastAsia="Arial" w:hAnsi="Arial"/>
          <w:sz w:val="24"/>
          <w:szCs w:val="24"/>
          <w:rtl w:val="0"/>
        </w:rPr>
        <w:t xml:space="preserve">PAYMENT METHOD</w:t>
      </w:r>
    </w:p>
    <w:p w:rsidR="00000000" w:rsidDel="00000000" w:rsidP="00000000" w:rsidRDefault="00000000" w:rsidRPr="00000000" w14:paraId="00000068">
      <w:pPr>
        <w:tabs>
          <w:tab w:val="left" w:leader="none" w:pos="2257"/>
        </w:tabs>
        <w:spacing w:after="0" w:line="259"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white"/>
          <w:rtl w:val="0"/>
        </w:rPr>
        <w:t xml:space="preserve">Electronic Invoices should be submitted to the following email address for request for payment: supplierinvoices@crowncommercial.gov.uk</w:t>
      </w:r>
      <w:r w:rsidDel="00000000" w:rsidR="00000000" w:rsidRPr="00000000">
        <w:rPr>
          <w:rtl w:val="0"/>
        </w:rPr>
      </w:r>
    </w:p>
    <w:p w:rsidR="00000000" w:rsidDel="00000000" w:rsidP="00000000" w:rsidRDefault="00000000" w:rsidRPr="00000000" w14:paraId="00000069">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INVOICE ADDRESS: </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Crown Commercial Service</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Room 1B31, Concept House</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Cardiff Road</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Newport</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ffffff" w:val="clear"/>
        <w:spacing w:after="0" w:line="240" w:lineRule="auto"/>
        <w:rPr>
          <w:rFonts w:ascii="Arial" w:cs="Arial" w:eastAsia="Arial" w:hAnsi="Arial"/>
          <w:color w:val="222222"/>
          <w:sz w:val="24"/>
          <w:szCs w:val="24"/>
        </w:rPr>
      </w:pPr>
      <w:r w:rsidDel="00000000" w:rsidR="00000000" w:rsidRPr="00000000">
        <w:rPr>
          <w:rFonts w:ascii="Arial" w:cs="Arial" w:eastAsia="Arial" w:hAnsi="Arial"/>
          <w:color w:val="222222"/>
          <w:sz w:val="24"/>
          <w:szCs w:val="24"/>
          <w:rtl w:val="0"/>
        </w:rPr>
        <w:t xml:space="preserve">NP10 8QQ</w:t>
      </w:r>
    </w:p>
    <w:p w:rsidR="00000000" w:rsidDel="00000000" w:rsidP="00000000" w:rsidRDefault="00000000" w:rsidRPr="00000000" w14:paraId="00000070">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COLLABORATIVE WORKING PRINCIPLES</w:t>
      </w:r>
    </w:p>
    <w:p w:rsidR="00000000" w:rsidDel="00000000" w:rsidP="00000000" w:rsidRDefault="00000000" w:rsidRPr="00000000" w14:paraId="0000007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Collaborative Working Principles apply to this Call-Off Contract. </w:t>
      </w:r>
    </w:p>
    <w:p w:rsidR="00000000" w:rsidDel="00000000" w:rsidP="00000000" w:rsidRDefault="00000000" w:rsidRPr="00000000" w14:paraId="00000073">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FINANCIAL TRANSPARENCY OBJECTIVES</w:t>
      </w:r>
    </w:p>
    <w:p w:rsidR="00000000" w:rsidDel="00000000" w:rsidP="00000000" w:rsidRDefault="00000000" w:rsidRPr="00000000" w14:paraId="0000007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Financial Transparency Objectives do not apply to this Call-Off Contract.</w:t>
      </w:r>
    </w:p>
    <w:p w:rsidR="00000000" w:rsidDel="00000000" w:rsidP="00000000" w:rsidRDefault="00000000" w:rsidRPr="00000000" w14:paraId="00000076">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AUTHORISED REPRESENTATIVE</w:t>
      </w:r>
    </w:p>
    <w:p w:rsidR="00000000" w:rsidDel="00000000" w:rsidP="00000000" w:rsidRDefault="00000000" w:rsidRPr="00000000" w14:paraId="00000078">
      <w:pPr>
        <w:tabs>
          <w:tab w:val="center" w:leader="none" w:pos="4153"/>
          <w:tab w:val="right" w:leader="none" w:pos="8306"/>
        </w:tabs>
        <w:spacing w:after="120" w:before="120" w:line="240" w:lineRule="auto"/>
        <w:rPr>
          <w:rFonts w:ascii="Arial" w:cs="Arial" w:eastAsia="Arial" w:hAnsi="Arial"/>
          <w:sz w:val="24"/>
          <w:szCs w:val="24"/>
        </w:rPr>
      </w:pPr>
      <w:r w:rsidDel="00000000" w:rsidR="00000000" w:rsidRPr="00000000">
        <w:rPr>
          <w:rFonts w:ascii="Arial" w:cs="Arial" w:eastAsia="Arial" w:hAnsi="Arial"/>
          <w:b w:val="1"/>
          <w:rtl w:val="0"/>
        </w:rPr>
        <w:t xml:space="preserve">Redacted under FOIA section 40, Personal Information</w:t>
      </w:r>
      <w:r w:rsidDel="00000000" w:rsidR="00000000" w:rsidRPr="00000000">
        <w:rPr>
          <w:rtl w:val="0"/>
        </w:rPr>
      </w:r>
    </w:p>
    <w:p w:rsidR="00000000" w:rsidDel="00000000" w:rsidP="00000000" w:rsidRDefault="00000000" w:rsidRPr="00000000" w14:paraId="00000079">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tabs>
          <w:tab w:val="left" w:leader="none" w:pos="2257"/>
        </w:tabs>
        <w:spacing w:after="0" w:line="259" w:lineRule="auto"/>
        <w:rPr>
          <w:rFonts w:ascii="Arial" w:cs="Arial" w:eastAsia="Arial" w:hAnsi="Arial"/>
          <w:sz w:val="24"/>
          <w:szCs w:val="24"/>
        </w:rPr>
      </w:pPr>
      <w:bookmarkStart w:colFirst="0" w:colLast="0" w:name="_heading=h.2et92p0" w:id="5"/>
      <w:bookmarkEnd w:id="5"/>
      <w:r w:rsidDel="00000000" w:rsidR="00000000" w:rsidRPr="00000000">
        <w:rPr>
          <w:rFonts w:ascii="Arial" w:cs="Arial" w:eastAsia="Arial" w:hAnsi="Arial"/>
          <w:sz w:val="24"/>
          <w:szCs w:val="24"/>
          <w:rtl w:val="0"/>
        </w:rPr>
        <w:t xml:space="preserve">BUYER’S ENVIRONMENTAL POLICY</w:t>
      </w:r>
    </w:p>
    <w:p w:rsidR="00000000" w:rsidDel="00000000" w:rsidP="00000000" w:rsidRDefault="00000000" w:rsidRPr="00000000" w14:paraId="0000007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 be provided by the Contracting Authority at Contract kick-off meeting</w:t>
      </w:r>
    </w:p>
    <w:p w:rsidR="00000000" w:rsidDel="00000000" w:rsidP="00000000" w:rsidRDefault="00000000" w:rsidRPr="00000000" w14:paraId="0000007C">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SECURITY POLICY</w:t>
      </w:r>
    </w:p>
    <w:p w:rsidR="00000000" w:rsidDel="00000000" w:rsidP="00000000" w:rsidRDefault="00000000" w:rsidRPr="00000000" w14:paraId="0000007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Appended at Call-Off Schedule 9</w:t>
      </w:r>
    </w:p>
    <w:p w:rsidR="00000000" w:rsidDel="00000000" w:rsidP="00000000" w:rsidRDefault="00000000" w:rsidRPr="00000000" w14:paraId="0000007F">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AUTHORISED REPRESENTATIVE</w:t>
      </w:r>
    </w:p>
    <w:p w:rsidR="00000000" w:rsidDel="00000000" w:rsidP="00000000" w:rsidRDefault="00000000" w:rsidRPr="00000000" w14:paraId="00000081">
      <w:pPr>
        <w:tabs>
          <w:tab w:val="center" w:leader="none" w:pos="4153"/>
          <w:tab w:val="right" w:leader="none" w:pos="8306"/>
        </w:tabs>
        <w:spacing w:after="120" w:before="120" w:line="240" w:lineRule="auto"/>
        <w:rPr>
          <w:rFonts w:ascii="Arial" w:cs="Arial" w:eastAsia="Arial" w:hAnsi="Arial"/>
          <w:sz w:val="24"/>
          <w:szCs w:val="24"/>
        </w:rPr>
      </w:pPr>
      <w:r w:rsidDel="00000000" w:rsidR="00000000" w:rsidRPr="00000000">
        <w:rPr>
          <w:rFonts w:ascii="Arial" w:cs="Arial" w:eastAsia="Arial" w:hAnsi="Arial"/>
          <w:b w:val="1"/>
          <w:rtl w:val="0"/>
        </w:rPr>
        <w:t xml:space="preserve">Redacted under FOIA section 40, Personal Information</w:t>
      </w:r>
      <w:r w:rsidDel="00000000" w:rsidR="00000000" w:rsidRPr="00000000">
        <w:rPr>
          <w:rtl w:val="0"/>
        </w:rPr>
      </w:r>
    </w:p>
    <w:p w:rsidR="00000000" w:rsidDel="00000000" w:rsidP="00000000" w:rsidRDefault="00000000" w:rsidRPr="00000000" w14:paraId="00000082">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CONTRACT MANAGER</w:t>
      </w:r>
    </w:p>
    <w:p w:rsidR="00000000" w:rsidDel="00000000" w:rsidP="00000000" w:rsidRDefault="00000000" w:rsidRPr="00000000" w14:paraId="00000084">
      <w:pPr>
        <w:tabs>
          <w:tab w:val="center" w:leader="none" w:pos="4153"/>
          <w:tab w:val="right" w:leader="none" w:pos="8306"/>
        </w:tabs>
        <w:spacing w:after="120" w:before="120" w:line="240" w:lineRule="auto"/>
        <w:rPr>
          <w:rFonts w:ascii="Arial" w:cs="Arial" w:eastAsia="Arial" w:hAnsi="Arial"/>
          <w:b w:val="1"/>
        </w:rPr>
      </w:pPr>
      <w:r w:rsidDel="00000000" w:rsidR="00000000" w:rsidRPr="00000000">
        <w:rPr>
          <w:rFonts w:ascii="Arial" w:cs="Arial" w:eastAsia="Arial" w:hAnsi="Arial"/>
          <w:b w:val="1"/>
          <w:rtl w:val="0"/>
        </w:rPr>
        <w:t xml:space="preserve">Redacted under FOIA section 40, Personal Information</w:t>
      </w:r>
    </w:p>
    <w:p w:rsidR="00000000" w:rsidDel="00000000" w:rsidP="00000000" w:rsidRDefault="00000000" w:rsidRPr="00000000" w14:paraId="00000085">
      <w:pPr>
        <w:tabs>
          <w:tab w:val="center" w:leader="none" w:pos="4153"/>
          <w:tab w:val="right" w:leader="none" w:pos="8306"/>
        </w:tabs>
        <w:spacing w:after="120" w:before="12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8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REPORT FREQUENCY</w:t>
      </w:r>
    </w:p>
    <w:p w:rsidR="00000000" w:rsidDel="00000000" w:rsidP="00000000" w:rsidRDefault="00000000" w:rsidRPr="00000000" w14:paraId="0000008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On the first Working Day of each calendar month</w:t>
      </w:r>
    </w:p>
    <w:p w:rsidR="00000000" w:rsidDel="00000000" w:rsidP="00000000" w:rsidRDefault="00000000" w:rsidRPr="00000000" w14:paraId="00000088">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MEETING FREQUENCY</w:t>
      </w:r>
    </w:p>
    <w:p w:rsidR="00000000" w:rsidDel="00000000" w:rsidP="00000000" w:rsidRDefault="00000000" w:rsidRPr="00000000" w14:paraId="0000008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Quarterly on the first Working Day of each quarter</w:t>
      </w:r>
    </w:p>
    <w:p w:rsidR="00000000" w:rsidDel="00000000" w:rsidP="00000000" w:rsidRDefault="00000000" w:rsidRPr="00000000" w14:paraId="0000008B">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STAFF</w:t>
      </w:r>
    </w:p>
    <w:p w:rsidR="00000000" w:rsidDel="00000000" w:rsidP="00000000" w:rsidRDefault="00000000" w:rsidRPr="00000000" w14:paraId="0000008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Contracting Authority:</w:t>
      </w:r>
    </w:p>
    <w:p w:rsidR="00000000" w:rsidDel="00000000" w:rsidP="00000000" w:rsidRDefault="00000000" w:rsidRPr="00000000" w14:paraId="0000008E">
      <w:pPr>
        <w:tabs>
          <w:tab w:val="center" w:leader="none" w:pos="4153"/>
          <w:tab w:val="right" w:leader="none" w:pos="8306"/>
        </w:tabs>
        <w:spacing w:after="120" w:before="120" w:line="240" w:lineRule="auto"/>
        <w:rPr>
          <w:rFonts w:ascii="Arial" w:cs="Arial" w:eastAsia="Arial" w:hAnsi="Arial"/>
          <w:sz w:val="24"/>
          <w:szCs w:val="24"/>
        </w:rPr>
      </w:pPr>
      <w:r w:rsidDel="00000000" w:rsidR="00000000" w:rsidRPr="00000000">
        <w:rPr>
          <w:rFonts w:ascii="Arial" w:cs="Arial" w:eastAsia="Arial" w:hAnsi="Arial"/>
          <w:b w:val="1"/>
          <w:rtl w:val="0"/>
        </w:rPr>
        <w:t xml:space="preserve">Redacted under FOIA section 40, Personal Information</w:t>
      </w:r>
      <w:r w:rsidDel="00000000" w:rsidR="00000000" w:rsidRPr="00000000">
        <w:rPr>
          <w:rtl w:val="0"/>
        </w:rPr>
      </w:r>
    </w:p>
    <w:p w:rsidR="00000000" w:rsidDel="00000000" w:rsidP="00000000" w:rsidRDefault="00000000" w:rsidRPr="00000000" w14:paraId="0000008F">
      <w:pPr>
        <w:tabs>
          <w:tab w:val="center" w:leader="none" w:pos="4153"/>
          <w:tab w:val="right" w:leader="none" w:pos="8306"/>
        </w:tabs>
        <w:spacing w:after="120" w:before="120" w:line="240" w:lineRule="auto"/>
        <w:rPr>
          <w:rFonts w:ascii="Arial" w:cs="Arial" w:eastAsia="Arial" w:hAnsi="Arial"/>
          <w:sz w:val="24"/>
          <w:szCs w:val="24"/>
        </w:rPr>
      </w:pPr>
      <w:r w:rsidDel="00000000" w:rsidR="00000000" w:rsidRPr="00000000">
        <w:rPr>
          <w:rFonts w:ascii="Arial" w:cs="Arial" w:eastAsia="Arial" w:hAnsi="Arial"/>
          <w:b w:val="1"/>
          <w:rtl w:val="0"/>
        </w:rPr>
        <w:t xml:space="preserve">Redacted under FOIA section 40, Personal Information</w:t>
      </w:r>
      <w:r w:rsidDel="00000000" w:rsidR="00000000" w:rsidRPr="00000000">
        <w:rPr>
          <w:rtl w:val="0"/>
        </w:rPr>
      </w:r>
    </w:p>
    <w:p w:rsidR="00000000" w:rsidDel="00000000" w:rsidP="00000000" w:rsidRDefault="00000000" w:rsidRPr="00000000" w14:paraId="00000090">
      <w:pPr>
        <w:tabs>
          <w:tab w:val="center" w:leader="none" w:pos="4153"/>
          <w:tab w:val="right" w:leader="none" w:pos="8306"/>
        </w:tabs>
        <w:spacing w:after="120" w:before="120" w:line="240" w:lineRule="auto"/>
        <w:rPr>
          <w:rFonts w:ascii="Arial" w:cs="Arial" w:eastAsia="Arial" w:hAnsi="Arial"/>
          <w:sz w:val="24"/>
          <w:szCs w:val="24"/>
        </w:rPr>
      </w:pPr>
      <w:r w:rsidDel="00000000" w:rsidR="00000000" w:rsidRPr="00000000">
        <w:rPr>
          <w:rFonts w:ascii="Arial" w:cs="Arial" w:eastAsia="Arial" w:hAnsi="Arial"/>
          <w:b w:val="1"/>
          <w:rtl w:val="0"/>
        </w:rPr>
        <w:t xml:space="preserve">Redacted under FOIA section 40, Personal Information</w:t>
      </w:r>
      <w:r w:rsidDel="00000000" w:rsidR="00000000" w:rsidRPr="00000000">
        <w:rPr>
          <w:rtl w:val="0"/>
        </w:rPr>
      </w:r>
    </w:p>
    <w:p w:rsidR="00000000" w:rsidDel="00000000" w:rsidP="00000000" w:rsidRDefault="00000000" w:rsidRPr="00000000" w14:paraId="00000091">
      <w:pPr>
        <w:tabs>
          <w:tab w:val="center" w:leader="none" w:pos="4153"/>
          <w:tab w:val="right" w:leader="none" w:pos="8306"/>
        </w:tabs>
        <w:spacing w:after="120" w:before="120" w:line="240" w:lineRule="auto"/>
        <w:rPr>
          <w:rFonts w:ascii="Arial" w:cs="Arial" w:eastAsia="Arial" w:hAnsi="Arial"/>
          <w:sz w:val="24"/>
          <w:szCs w:val="24"/>
        </w:rPr>
      </w:pPr>
      <w:r w:rsidDel="00000000" w:rsidR="00000000" w:rsidRPr="00000000">
        <w:rPr>
          <w:rFonts w:ascii="Arial" w:cs="Arial" w:eastAsia="Arial" w:hAnsi="Arial"/>
          <w:b w:val="1"/>
          <w:rtl w:val="0"/>
        </w:rPr>
        <w:t xml:space="preserve">Redacted under FOIA section 40, Personal Information</w:t>
      </w:r>
      <w:r w:rsidDel="00000000" w:rsidR="00000000" w:rsidRPr="00000000">
        <w:rPr>
          <w:rtl w:val="0"/>
        </w:rPr>
      </w:r>
    </w:p>
    <w:p w:rsidR="00000000" w:rsidDel="00000000" w:rsidP="00000000" w:rsidRDefault="00000000" w:rsidRPr="00000000" w14:paraId="00000092">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w:t>
      </w:r>
    </w:p>
    <w:p w:rsidR="00000000" w:rsidDel="00000000" w:rsidP="00000000" w:rsidRDefault="00000000" w:rsidRPr="00000000" w14:paraId="00000094">
      <w:pPr>
        <w:tabs>
          <w:tab w:val="center" w:leader="none" w:pos="4153"/>
          <w:tab w:val="right" w:leader="none" w:pos="8306"/>
        </w:tabs>
        <w:spacing w:after="120" w:before="120" w:line="240" w:lineRule="auto"/>
        <w:rPr>
          <w:rFonts w:ascii="Arial" w:cs="Arial" w:eastAsia="Arial" w:hAnsi="Arial"/>
          <w:sz w:val="24"/>
          <w:szCs w:val="24"/>
        </w:rPr>
      </w:pPr>
      <w:r w:rsidDel="00000000" w:rsidR="00000000" w:rsidRPr="00000000">
        <w:rPr>
          <w:rFonts w:ascii="Arial" w:cs="Arial" w:eastAsia="Arial" w:hAnsi="Arial"/>
          <w:b w:val="1"/>
          <w:rtl w:val="0"/>
        </w:rPr>
        <w:t xml:space="preserve">Redacted under FOIA section 40, Personal Information</w:t>
      </w:r>
      <w:r w:rsidDel="00000000" w:rsidR="00000000" w:rsidRPr="00000000">
        <w:rPr>
          <w:rtl w:val="0"/>
        </w:rPr>
      </w:r>
    </w:p>
    <w:p w:rsidR="00000000" w:rsidDel="00000000" w:rsidP="00000000" w:rsidRDefault="00000000" w:rsidRPr="00000000" w14:paraId="00000095">
      <w:pPr>
        <w:tabs>
          <w:tab w:val="center" w:leader="none" w:pos="4153"/>
          <w:tab w:val="right" w:leader="none" w:pos="8306"/>
        </w:tabs>
        <w:spacing w:after="120" w:before="120" w:line="240" w:lineRule="auto"/>
        <w:rPr>
          <w:rFonts w:ascii="Arial" w:cs="Arial" w:eastAsia="Arial" w:hAnsi="Arial"/>
          <w:sz w:val="24"/>
          <w:szCs w:val="24"/>
        </w:rPr>
      </w:pPr>
      <w:r w:rsidDel="00000000" w:rsidR="00000000" w:rsidRPr="00000000">
        <w:rPr>
          <w:rFonts w:ascii="Arial" w:cs="Arial" w:eastAsia="Arial" w:hAnsi="Arial"/>
          <w:b w:val="1"/>
          <w:rtl w:val="0"/>
        </w:rPr>
        <w:t xml:space="preserve">Redacted under FOIA section 40, Personal Information</w:t>
      </w:r>
      <w:r w:rsidDel="00000000" w:rsidR="00000000" w:rsidRPr="00000000">
        <w:rPr>
          <w:rtl w:val="0"/>
        </w:rPr>
      </w:r>
    </w:p>
    <w:p w:rsidR="00000000" w:rsidDel="00000000" w:rsidP="00000000" w:rsidRDefault="00000000" w:rsidRPr="00000000" w14:paraId="00000096">
      <w:pPr>
        <w:tabs>
          <w:tab w:val="center" w:leader="none" w:pos="4153"/>
          <w:tab w:val="right" w:leader="none" w:pos="8306"/>
        </w:tabs>
        <w:spacing w:after="120" w:before="120" w:line="240" w:lineRule="auto"/>
        <w:rPr>
          <w:rFonts w:ascii="Arial" w:cs="Arial" w:eastAsia="Arial" w:hAnsi="Arial"/>
          <w:sz w:val="24"/>
          <w:szCs w:val="24"/>
        </w:rPr>
      </w:pPr>
      <w:r w:rsidDel="00000000" w:rsidR="00000000" w:rsidRPr="00000000">
        <w:rPr>
          <w:rFonts w:ascii="Arial" w:cs="Arial" w:eastAsia="Arial" w:hAnsi="Arial"/>
          <w:b w:val="1"/>
          <w:rtl w:val="0"/>
        </w:rPr>
        <w:t xml:space="preserve">Redacted under FOIA section 40, Personal Information</w:t>
      </w:r>
      <w:r w:rsidDel="00000000" w:rsidR="00000000" w:rsidRPr="00000000">
        <w:rPr>
          <w:rtl w:val="0"/>
        </w:rPr>
      </w:r>
    </w:p>
    <w:p w:rsidR="00000000" w:rsidDel="00000000" w:rsidP="00000000" w:rsidRDefault="00000000" w:rsidRPr="00000000" w14:paraId="00000097">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w:t>
      </w:r>
    </w:p>
    <w:p w:rsidR="00000000" w:rsidDel="00000000" w:rsidP="00000000" w:rsidRDefault="00000000" w:rsidRPr="00000000" w14:paraId="0000009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09A">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B">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COMMERCIALLY SENSITIVE INFORMATION</w:t>
      </w:r>
    </w:p>
    <w:p w:rsidR="00000000" w:rsidDel="00000000" w:rsidP="00000000" w:rsidRDefault="00000000" w:rsidRPr="00000000" w14:paraId="0000009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Bid Submissions</w:t>
      </w:r>
    </w:p>
    <w:p w:rsidR="00000000" w:rsidDel="00000000" w:rsidP="00000000" w:rsidRDefault="00000000" w:rsidRPr="00000000" w14:paraId="0000009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Anything further t</w:t>
      </w:r>
      <w:r w:rsidDel="00000000" w:rsidR="00000000" w:rsidRPr="00000000">
        <w:rPr>
          <w:rFonts w:ascii="Arial" w:cs="Arial" w:eastAsia="Arial" w:hAnsi="Arial"/>
          <w:color w:val="000000"/>
          <w:sz w:val="24"/>
          <w:szCs w:val="24"/>
          <w:rtl w:val="0"/>
        </w:rPr>
        <w:t xml:space="preserve">o be provided by Supplier </w:t>
      </w:r>
      <w:r w:rsidDel="00000000" w:rsidR="00000000" w:rsidRPr="00000000">
        <w:rPr>
          <w:rFonts w:ascii="Arial" w:cs="Arial" w:eastAsia="Arial" w:hAnsi="Arial"/>
          <w:color w:val="222222"/>
          <w:sz w:val="24"/>
          <w:szCs w:val="24"/>
          <w:highlight w:val="white"/>
          <w:rtl w:val="0"/>
        </w:rPr>
        <w:t xml:space="preserve">at Contract Award</w:t>
      </w:r>
      <w:r w:rsidDel="00000000" w:rsidR="00000000" w:rsidRPr="00000000">
        <w:rPr>
          <w:rtl w:val="0"/>
        </w:rPr>
      </w:r>
    </w:p>
    <w:p w:rsidR="00000000" w:rsidDel="00000000" w:rsidP="00000000" w:rsidRDefault="00000000" w:rsidRPr="00000000" w14:paraId="0000009E">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CREDITS </w:t>
      </w:r>
    </w:p>
    <w:p w:rsidR="00000000" w:rsidDel="00000000" w:rsidP="00000000" w:rsidRDefault="00000000" w:rsidRPr="00000000" w14:paraId="000000A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Credits will accrue in accordance with Call-Off Schedule 14 (Service Levels. </w:t>
      </w:r>
    </w:p>
    <w:p w:rsidR="00000000" w:rsidDel="00000000" w:rsidP="00000000" w:rsidRDefault="00000000" w:rsidRPr="00000000" w14:paraId="000000A1">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INSURANCES</w:t>
      </w:r>
    </w:p>
    <w:p w:rsidR="00000000" w:rsidDel="00000000" w:rsidP="00000000" w:rsidRDefault="00000000" w:rsidRPr="00000000" w14:paraId="000000A3">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Additional Insurances required in accordance with Joint Schedule 3 (Insurance Requirements)</w:t>
      </w:r>
    </w:p>
    <w:p w:rsidR="00000000" w:rsidDel="00000000" w:rsidP="00000000" w:rsidRDefault="00000000" w:rsidRPr="00000000" w14:paraId="000000A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GUARANTEE</w:t>
      </w:r>
    </w:p>
    <w:p w:rsidR="00000000" w:rsidDel="00000000" w:rsidP="00000000" w:rsidRDefault="00000000" w:rsidRPr="00000000" w14:paraId="000000A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To be provided by Supplier </w:t>
      </w:r>
      <w:r w:rsidDel="00000000" w:rsidR="00000000" w:rsidRPr="00000000">
        <w:rPr>
          <w:rFonts w:ascii="Arial" w:cs="Arial" w:eastAsia="Arial" w:hAnsi="Arial"/>
          <w:color w:val="222222"/>
          <w:sz w:val="24"/>
          <w:szCs w:val="24"/>
          <w:highlight w:val="white"/>
          <w:rtl w:val="0"/>
        </w:rPr>
        <w:t xml:space="preserve">at the Contract Start Up Meeting if required</w:t>
      </w:r>
      <w:r w:rsidDel="00000000" w:rsidR="00000000" w:rsidRPr="00000000">
        <w:rPr>
          <w:rtl w:val="0"/>
        </w:rPr>
      </w:r>
    </w:p>
    <w:p w:rsidR="00000000" w:rsidDel="00000000" w:rsidP="00000000" w:rsidRDefault="00000000" w:rsidRPr="00000000" w14:paraId="000000A7">
      <w:pPr>
        <w:spacing w:after="0" w:line="259" w:lineRule="auto"/>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A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COMMITMENT</w:t>
      </w:r>
    </w:p>
    <w:p w:rsidR="00000000" w:rsidDel="00000000" w:rsidP="00000000" w:rsidRDefault="00000000" w:rsidRPr="00000000" w14:paraId="000000A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Call off Schedule 4: Call off Tender</w:t>
      </w:r>
    </w:p>
    <w:p w:rsidR="00000000" w:rsidDel="00000000" w:rsidP="00000000" w:rsidRDefault="00000000" w:rsidRPr="00000000" w14:paraId="000000AA">
      <w:pPr>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D">
      <w:pPr>
        <w:spacing w:after="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spacing w:after="240" w:lineRule="auto"/>
        <w:jc w:val="both"/>
        <w:rPr>
          <w:rFonts w:ascii="Arial" w:cs="Arial" w:eastAsia="Arial" w:hAnsi="Arial"/>
          <w:sz w:val="24"/>
          <w:szCs w:val="24"/>
        </w:rPr>
      </w:pPr>
      <w:r w:rsidDel="00000000" w:rsidR="00000000" w:rsidRPr="00000000">
        <w:rPr>
          <w:rtl w:val="0"/>
        </w:rPr>
      </w:r>
    </w:p>
    <w:tbl>
      <w:tblPr>
        <w:tblStyle w:val="Table1"/>
        <w:tblW w:w="9170.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1526"/>
        <w:gridCol w:w="2980"/>
        <w:gridCol w:w="1556"/>
        <w:gridCol w:w="3108"/>
        <w:tblGridChange w:id="0">
          <w:tblGrid>
            <w:gridCol w:w="1526"/>
            <w:gridCol w:w="2980"/>
            <w:gridCol w:w="1556"/>
            <w:gridCol w:w="3108"/>
          </w:tblGrid>
        </w:tblGridChange>
      </w:tblGrid>
      <w:tr>
        <w:trPr>
          <w:cantSplit w:val="0"/>
          <w:trHeight w:val="635" w:hRule="atLeast"/>
          <w:tblHeader w:val="0"/>
        </w:trPr>
        <w:tc>
          <w:tcPr>
            <w:gridSpan w:val="2"/>
          </w:tcPr>
          <w:p w:rsidR="00000000" w:rsidDel="00000000" w:rsidP="00000000" w:rsidRDefault="00000000" w:rsidRPr="00000000" w14:paraId="000000AF">
            <w:pPr>
              <w:keepNext w:val="1"/>
              <w:pBdr>
                <w:top w:space="0" w:sz="0" w:val="nil"/>
                <w:left w:space="0" w:sz="0" w:val="nil"/>
                <w:bottom w:space="0" w:sz="0" w:val="nil"/>
                <w:right w:space="0" w:sz="0" w:val="nil"/>
                <w:between w:space="0" w:sz="0" w:val="nil"/>
              </w:pBdr>
              <w:spacing w:after="120" w:befor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0B1">
            <w:pPr>
              <w:keepNext w:val="1"/>
              <w:pBdr>
                <w:top w:space="0" w:sz="0" w:val="nil"/>
                <w:left w:space="0" w:sz="0" w:val="nil"/>
                <w:bottom w:space="0" w:sz="0" w:val="nil"/>
                <w:right w:space="0" w:sz="0" w:val="nil"/>
                <w:between w:space="0" w:sz="0" w:val="nil"/>
              </w:pBdr>
              <w:spacing w:after="120" w:before="24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0B3">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B4">
            <w:pPr>
              <w:tabs>
                <w:tab w:val="center" w:leader="none" w:pos="4153"/>
                <w:tab w:val="right" w:leader="none" w:pos="8306"/>
              </w:tabs>
              <w:spacing w:after="120" w:before="120" w:lineRule="auto"/>
              <w:rPr>
                <w:rFonts w:ascii="Arial" w:cs="Arial" w:eastAsia="Arial" w:hAnsi="Arial"/>
                <w:color w:val="000000"/>
                <w:sz w:val="24"/>
                <w:szCs w:val="24"/>
              </w:rPr>
            </w:pPr>
            <w:r w:rsidDel="00000000" w:rsidR="00000000" w:rsidRPr="00000000">
              <w:rPr>
                <w:rFonts w:ascii="Arial" w:cs="Arial" w:eastAsia="Arial" w:hAnsi="Arial"/>
                <w:b w:val="1"/>
                <w:sz w:val="22"/>
                <w:szCs w:val="22"/>
                <w:rtl w:val="0"/>
              </w:rPr>
              <w:t xml:space="preserve">Redacted under FOIA section 40, Personal Information</w:t>
            </w:r>
            <w:r w:rsidDel="00000000" w:rsidR="00000000" w:rsidRPr="00000000">
              <w:rPr>
                <w:rtl w:val="0"/>
              </w:rPr>
            </w:r>
          </w:p>
        </w:tc>
        <w:tc>
          <w:tcPr/>
          <w:p w:rsidR="00000000" w:rsidDel="00000000" w:rsidP="00000000" w:rsidRDefault="00000000" w:rsidRPr="00000000" w14:paraId="000000B5">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B6">
            <w:pPr>
              <w:tabs>
                <w:tab w:val="center" w:leader="none" w:pos="4153"/>
                <w:tab w:val="right" w:leader="none" w:pos="8306"/>
              </w:tabs>
              <w:spacing w:after="120" w:before="120" w:lineRule="auto"/>
              <w:rPr>
                <w:rFonts w:ascii="Arial" w:cs="Arial" w:eastAsia="Arial" w:hAnsi="Arial"/>
                <w:color w:val="000000"/>
                <w:sz w:val="24"/>
                <w:szCs w:val="24"/>
              </w:rPr>
            </w:pPr>
            <w:r w:rsidDel="00000000" w:rsidR="00000000" w:rsidRPr="00000000">
              <w:rPr>
                <w:rFonts w:ascii="Arial" w:cs="Arial" w:eastAsia="Arial" w:hAnsi="Arial"/>
                <w:b w:val="1"/>
                <w:sz w:val="22"/>
                <w:szCs w:val="22"/>
                <w:rtl w:val="0"/>
              </w:rPr>
              <w:t xml:space="preserve">Redacted under FOIA section 40, Personal Information</w:t>
            </w: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B7">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B8">
            <w:pPr>
              <w:tabs>
                <w:tab w:val="center" w:leader="none" w:pos="4153"/>
                <w:tab w:val="right" w:leader="none" w:pos="8306"/>
              </w:tabs>
              <w:spacing w:after="120" w:before="120" w:lineRule="auto"/>
              <w:rPr>
                <w:rFonts w:ascii="Arial" w:cs="Arial" w:eastAsia="Arial" w:hAnsi="Arial"/>
                <w:color w:val="000000"/>
                <w:sz w:val="24"/>
                <w:szCs w:val="24"/>
              </w:rPr>
            </w:pPr>
            <w:r w:rsidDel="00000000" w:rsidR="00000000" w:rsidRPr="00000000">
              <w:rPr>
                <w:rFonts w:ascii="Arial" w:cs="Arial" w:eastAsia="Arial" w:hAnsi="Arial"/>
                <w:b w:val="1"/>
                <w:sz w:val="22"/>
                <w:szCs w:val="22"/>
                <w:rtl w:val="0"/>
              </w:rPr>
              <w:t xml:space="preserve">Redacted under FOIA section 40, Personal Information</w:t>
            </w:r>
            <w:r w:rsidDel="00000000" w:rsidR="00000000" w:rsidRPr="00000000">
              <w:rPr>
                <w:rtl w:val="0"/>
              </w:rPr>
            </w:r>
          </w:p>
        </w:tc>
        <w:tc>
          <w:tcPr/>
          <w:p w:rsidR="00000000" w:rsidDel="00000000" w:rsidP="00000000" w:rsidRDefault="00000000" w:rsidRPr="00000000" w14:paraId="000000B9">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BA">
            <w:pPr>
              <w:tabs>
                <w:tab w:val="center" w:leader="none" w:pos="4153"/>
                <w:tab w:val="right" w:leader="none" w:pos="8306"/>
              </w:tabs>
              <w:spacing w:after="120" w:before="120" w:lineRule="auto"/>
              <w:rPr>
                <w:rFonts w:ascii="Arial" w:cs="Arial" w:eastAsia="Arial" w:hAnsi="Arial"/>
                <w:color w:val="000000"/>
                <w:sz w:val="24"/>
                <w:szCs w:val="24"/>
              </w:rPr>
            </w:pPr>
            <w:r w:rsidDel="00000000" w:rsidR="00000000" w:rsidRPr="00000000">
              <w:rPr>
                <w:rFonts w:ascii="Arial" w:cs="Arial" w:eastAsia="Arial" w:hAnsi="Arial"/>
                <w:b w:val="1"/>
                <w:sz w:val="22"/>
                <w:szCs w:val="22"/>
                <w:rtl w:val="0"/>
              </w:rPr>
              <w:t xml:space="preserve">Redacted under FOIA section 40, Personal Information</w:t>
            </w: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BB">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BC">
            <w:pPr>
              <w:tabs>
                <w:tab w:val="center" w:leader="none" w:pos="4153"/>
                <w:tab w:val="right" w:leader="none" w:pos="8306"/>
              </w:tabs>
              <w:spacing w:after="120" w:before="120" w:lineRule="auto"/>
              <w:rPr>
                <w:rFonts w:ascii="Arial" w:cs="Arial" w:eastAsia="Arial" w:hAnsi="Arial"/>
                <w:color w:val="000000"/>
                <w:sz w:val="24"/>
                <w:szCs w:val="24"/>
              </w:rPr>
            </w:pPr>
            <w:r w:rsidDel="00000000" w:rsidR="00000000" w:rsidRPr="00000000">
              <w:rPr>
                <w:rFonts w:ascii="Arial" w:cs="Arial" w:eastAsia="Arial" w:hAnsi="Arial"/>
                <w:b w:val="1"/>
                <w:sz w:val="22"/>
                <w:szCs w:val="22"/>
                <w:rtl w:val="0"/>
              </w:rPr>
              <w:t xml:space="preserve">Redacted under FOIA section 40, Personal Information</w:t>
            </w:r>
            <w:r w:rsidDel="00000000" w:rsidR="00000000" w:rsidRPr="00000000">
              <w:rPr>
                <w:rtl w:val="0"/>
              </w:rPr>
            </w:r>
          </w:p>
        </w:tc>
        <w:tc>
          <w:tcPr/>
          <w:p w:rsidR="00000000" w:rsidDel="00000000" w:rsidP="00000000" w:rsidRDefault="00000000" w:rsidRPr="00000000" w14:paraId="000000BD">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BE">
            <w:pPr>
              <w:tabs>
                <w:tab w:val="center" w:leader="none" w:pos="4153"/>
                <w:tab w:val="right" w:leader="none" w:pos="8306"/>
              </w:tabs>
              <w:spacing w:after="120" w:before="120" w:lineRule="auto"/>
              <w:rPr>
                <w:rFonts w:ascii="Arial" w:cs="Arial" w:eastAsia="Arial" w:hAnsi="Arial"/>
                <w:color w:val="000000"/>
                <w:sz w:val="24"/>
                <w:szCs w:val="24"/>
              </w:rPr>
            </w:pPr>
            <w:r w:rsidDel="00000000" w:rsidR="00000000" w:rsidRPr="00000000">
              <w:rPr>
                <w:rFonts w:ascii="Arial" w:cs="Arial" w:eastAsia="Arial" w:hAnsi="Arial"/>
                <w:b w:val="1"/>
                <w:sz w:val="22"/>
                <w:szCs w:val="22"/>
                <w:rtl w:val="0"/>
              </w:rPr>
              <w:t xml:space="preserve">Redacted under FOIA section 40, Personal Information</w:t>
            </w: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BF">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C0">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20/02/2023</w:t>
            </w:r>
            <w:r w:rsidDel="00000000" w:rsidR="00000000" w:rsidRPr="00000000">
              <w:rPr>
                <w:rtl w:val="0"/>
              </w:rPr>
            </w:r>
          </w:p>
        </w:tc>
        <w:tc>
          <w:tcPr/>
          <w:p w:rsidR="00000000" w:rsidDel="00000000" w:rsidP="00000000" w:rsidRDefault="00000000" w:rsidRPr="00000000" w14:paraId="000000C1">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C2">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21/02/2023</w:t>
            </w:r>
            <w:r w:rsidDel="00000000" w:rsidR="00000000" w:rsidRPr="00000000">
              <w:rPr>
                <w:rtl w:val="0"/>
              </w:rPr>
            </w:r>
          </w:p>
        </w:tc>
      </w:tr>
    </w:tbl>
    <w:p w:rsidR="00000000" w:rsidDel="00000000" w:rsidP="00000000" w:rsidRDefault="00000000" w:rsidRPr="00000000" w14:paraId="000000C3">
      <w:pPr>
        <w:tabs>
          <w:tab w:val="left" w:leader="none" w:pos="2257"/>
        </w:tabs>
        <w:spacing w:after="0" w:line="259" w:lineRule="auto"/>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tabs>
        <w:tab w:val="center" w:leader="none" w:pos="4513"/>
        <w:tab w:val="right" w:leader="none" w:pos="9026"/>
      </w:tabs>
      <w:spacing w:after="0" w:lineRule="auto"/>
      <w:jc w:val="both"/>
      <w:rPr>
        <w:color w:val="a6a6a6"/>
      </w:rPr>
    </w:pPr>
    <w:r w:rsidDel="00000000" w:rsidR="00000000" w:rsidRPr="00000000">
      <w:rPr>
        <w:rtl w:val="0"/>
      </w:rPr>
    </w:r>
  </w:p>
  <w:p w:rsidR="00000000" w:rsidDel="00000000" w:rsidP="00000000" w:rsidRDefault="00000000" w:rsidRPr="00000000" w14:paraId="000000C9">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C">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 Off Ref: CCBP22A02</w:t>
      <w:tab/>
      <w:t xml:space="preserve">                                           </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Project Version: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sz w:val="20"/>
        <w:szCs w:val="20"/>
        <w:rtl w:val="0"/>
      </w:rPr>
      <w:t xml:space="preserve">CCBP22A02 </w:t>
    </w:r>
    <w:r w:rsidDel="00000000" w:rsidR="00000000" w:rsidRPr="00000000">
      <w:rPr>
        <w:rFonts w:ascii="Arial" w:cs="Arial" w:eastAsia="Arial" w:hAnsi="Arial"/>
        <w:b w:val="1"/>
        <w:color w:val="000000"/>
        <w:sz w:val="20"/>
        <w:szCs w:val="20"/>
        <w:rtl w:val="0"/>
      </w:rPr>
      <w:t xml:space="preserve">Order Form and Call-Off Schedules</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w:cs="Noto Sans" w:eastAsia="Noto Sans" w:hAnsi="Noto San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w:cs="Noto Sans" w:eastAsia="Noto Sans" w:hAnsi="Noto Sans"/>
      </w:rPr>
    </w:lvl>
    <w:lvl w:ilvl="3">
      <w:start w:val="1"/>
      <w:numFmt w:val="bullet"/>
      <w:lvlText w:val="●"/>
      <w:lvlJc w:val="left"/>
      <w:pPr>
        <w:ind w:left="3240" w:hanging="360"/>
      </w:pPr>
      <w:rPr>
        <w:rFonts w:ascii="Noto Sans" w:cs="Noto Sans" w:eastAsia="Noto Sans" w:hAnsi="Noto San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w:cs="Noto Sans" w:eastAsia="Noto Sans" w:hAnsi="Noto Sans"/>
      </w:rPr>
    </w:lvl>
    <w:lvl w:ilvl="6">
      <w:start w:val="1"/>
      <w:numFmt w:val="bullet"/>
      <w:lvlText w:val="●"/>
      <w:lvlJc w:val="left"/>
      <w:pPr>
        <w:ind w:left="5400" w:hanging="360"/>
      </w:pPr>
      <w:rPr>
        <w:rFonts w:ascii="Noto Sans" w:cs="Noto Sans" w:eastAsia="Noto Sans" w:hAnsi="Noto San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w:cs="Noto Sans" w:eastAsia="Noto Sans" w:hAnsi="Noto Sans"/>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2"/>
      <w:numFmt w:val="decimal"/>
      <w:lvlText w:val="%1"/>
      <w:lvlJc w:val="left"/>
      <w:pPr>
        <w:ind w:left="360" w:hanging="360"/>
      </w:pPr>
      <w:rPr/>
    </w:lvl>
    <w:lvl w:ilvl="1">
      <w:start w:val="8"/>
      <w:numFmt w:val="decimal"/>
      <w:lvlText w:val="%1.%2"/>
      <w:lvlJc w:val="left"/>
      <w:pPr>
        <w:ind w:left="786" w:hanging="360.0000000000001"/>
      </w:pPr>
      <w:rPr/>
    </w:lvl>
    <w:lvl w:ilvl="2">
      <w:start w:val="1"/>
      <w:numFmt w:val="decimal"/>
      <w:lvlText w:val="%1.%2.%3"/>
      <w:lvlJc w:val="left"/>
      <w:pPr>
        <w:ind w:left="1572" w:hanging="720.0000000000002"/>
      </w:pPr>
      <w:rPr/>
    </w:lvl>
    <w:lvl w:ilvl="3">
      <w:start w:val="1"/>
      <w:numFmt w:val="decimal"/>
      <w:lvlText w:val="%1.%2.%3.%4"/>
      <w:lvlJc w:val="left"/>
      <w:pPr>
        <w:ind w:left="1998" w:hanging="720"/>
      </w:pPr>
      <w:rPr/>
    </w:lvl>
    <w:lvl w:ilvl="4">
      <w:start w:val="1"/>
      <w:numFmt w:val="decimal"/>
      <w:lvlText w:val="%1.%2.%3.%4.%5"/>
      <w:lvlJc w:val="left"/>
      <w:pPr>
        <w:ind w:left="2784" w:hanging="1080.0000000000005"/>
      </w:pPr>
      <w:rPr/>
    </w:lvl>
    <w:lvl w:ilvl="5">
      <w:start w:val="1"/>
      <w:numFmt w:val="decimal"/>
      <w:lvlText w:val="%1.%2.%3.%4.%5.%6"/>
      <w:lvlJc w:val="left"/>
      <w:pPr>
        <w:ind w:left="3210" w:hanging="1080"/>
      </w:pPr>
      <w:rPr/>
    </w:lvl>
    <w:lvl w:ilvl="6">
      <w:start w:val="1"/>
      <w:numFmt w:val="decimal"/>
      <w:lvlText w:val="%1.%2.%3.%4.%5.%6.%7"/>
      <w:lvlJc w:val="left"/>
      <w:pPr>
        <w:ind w:left="3996" w:hanging="1440"/>
      </w:pPr>
      <w:rPr/>
    </w:lvl>
    <w:lvl w:ilvl="7">
      <w:start w:val="1"/>
      <w:numFmt w:val="decimal"/>
      <w:lvlText w:val="%1.%2.%3.%4.%5.%6.%7.%8"/>
      <w:lvlJc w:val="left"/>
      <w:pPr>
        <w:ind w:left="4422" w:hanging="1440"/>
      </w:pPr>
      <w:rPr/>
    </w:lvl>
    <w:lvl w:ilvl="8">
      <w:start w:val="1"/>
      <w:numFmt w:val="decimal"/>
      <w:lvlText w:val="%1.%2.%3.%4.%5.%6.%7.%8.%9"/>
      <w:lvlJc w:val="left"/>
      <w:pPr>
        <w:ind w:left="4848" w:hanging="1440"/>
      </w:pPr>
      <w:rPr/>
    </w:lvl>
  </w:abstractNum>
  <w:abstractNum w:abstractNumId="4">
    <w:lvl w:ilvl="0">
      <w:start w:val="1"/>
      <w:numFmt w:val="decimal"/>
      <w:lvlText w:val="%1."/>
      <w:lvlJc w:val="left"/>
      <w:pPr>
        <w:ind w:left="720" w:hanging="360"/>
      </w:pPr>
      <w:rPr>
        <w:sz w:val="24"/>
        <w:szCs w:val="24"/>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pPr>
      <w:numPr>
        <w:ilvl w:val="1"/>
        <w:numId w:val="1"/>
      </w:numPr>
      <w:adjustRightInd w:val="0"/>
      <w:spacing w:after="0" w:line="240" w:lineRule="auto"/>
    </w:pPr>
    <w:rPr>
      <w:rFonts w:eastAsia="STZhongsong"/>
      <w:b w:val="1"/>
      <w:lang w:eastAsia="zh-CN"/>
    </w:rPr>
  </w:style>
  <w:style w:type="character" w:styleId="11tableChar" w:customStyle="1">
    <w:name w:val="1.1 table Char"/>
    <w:link w:val="11table"/>
    <w:rPr>
      <w:rFonts w:ascii="Calibri" w:cs="Times New Roman" w:eastAsia="STZhongsong" w:hAnsi="Calibri"/>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uiPriority w:val="34"/>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cs="Arial"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pPr>
      <w:numPr>
        <w:numId w:val="4"/>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qFormat w:val="1"/>
    <w:pPr>
      <w:numPr>
        <w:ilvl w:val="1"/>
        <w:numId w:val="4"/>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val="1"/>
    <w:pPr>
      <w:numPr>
        <w:ilvl w:val="4"/>
      </w:numPr>
      <w:tabs>
        <w:tab w:val="num" w:pos="360"/>
        <w:tab w:val="num" w:pos="2880"/>
        <w:tab w:val="left" w:pos="3402"/>
      </w:tabs>
      <w:ind w:left="3402" w:hanging="567"/>
    </w:pPr>
  </w:style>
  <w:style w:type="paragraph" w:styleId="GPSL6numbered" w:customStyle="1">
    <w:name w:val="GPS L6 numbered"/>
    <w:basedOn w:val="GPSL5numberedclause"/>
    <w:qFormat w:val="1"/>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numbering" w:styleId="LFO9" w:customStyle="1">
    <w:name w:val="LFO9"/>
    <w:basedOn w:val="NoList"/>
    <w:rsid w:val="00A70984"/>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1"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2"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NormalWeb">
    <w:name w:val="Normal (Web)"/>
    <w:basedOn w:val="Normal"/>
    <w:uiPriority w:val="99"/>
    <w:unhideWhenUsed w:val="1"/>
    <w:rsid w:val="004E22A7"/>
    <w:pPr>
      <w:spacing w:after="100" w:afterAutospacing="1" w:before="100" w:beforeAutospacing="1" w:line="240" w:lineRule="auto"/>
    </w:pPr>
    <w:rPr>
      <w:rFonts w:ascii="Times New Roman" w:eastAsia="Times New Roman" w:hAnsi="Times New Roman"/>
      <w:sz w:val="24"/>
      <w:szCs w:val="24"/>
    </w:rPr>
  </w:style>
  <w:style w:type="table" w:styleId="a3"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4"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5"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gagRh3wJyo/7a35Ofdu/mD0k6Q==">AMUW2mXcER/BSERPrTSjtYJ2qUqa/cLtcQrmmoMT61AYIm5bKfrn8ejSeFLIpp8oK9JS0flVMxJRqkS3LdyaLpUYqnuiF9P7+znHt3/Sxb5RZPCwfSVFIx2k3bF9QHnzh7ucg3feN4Idv1yF7Z3VF00k4I0rhS+GsJoYjv+jioG64/Dacgv4cXooq4Xjuu3WX1Yl2B5g1AJV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2021-04-30T09:18:00Z</dcterms:created>
  <dc:creator>Eileen Waters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