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B49BB" w14:textId="77777777" w:rsidR="000B4385" w:rsidRDefault="001152F5">
      <w:pPr>
        <w:pStyle w:val="Heading1"/>
      </w:pPr>
      <w:bookmarkStart w:id="0" w:name="_m2ixq9rldg83"/>
      <w:bookmarkEnd w:id="0"/>
      <w:r>
        <w:t>Crown Commercial Service</w:t>
      </w:r>
    </w:p>
    <w:p w14:paraId="1FD87050" w14:textId="77777777" w:rsidR="000B4385" w:rsidRDefault="001152F5">
      <w:pPr>
        <w:pStyle w:val="Heading1"/>
        <w:spacing w:before="240"/>
        <w:ind w:hanging="142"/>
      </w:pPr>
      <w:r>
        <w:t>_______________________________</w:t>
      </w:r>
    </w:p>
    <w:p w14:paraId="4D597DAF" w14:textId="77777777" w:rsidR="000B4385" w:rsidRDefault="001152F5">
      <w:pPr>
        <w:pStyle w:val="Heading1"/>
        <w:spacing w:before="240"/>
      </w:pPr>
      <w:r>
        <w:t xml:space="preserve"> Call-Off Order Form for RM6187 Management Consultancy Framework Three (MCF3)</w:t>
      </w:r>
    </w:p>
    <w:p w14:paraId="7D378D7E" w14:textId="77777777" w:rsidR="000B4385" w:rsidRDefault="001152F5">
      <w:pPr>
        <w:pStyle w:val="Heading1"/>
        <w:spacing w:before="240"/>
        <w:ind w:hanging="142"/>
      </w:pPr>
      <w:r>
        <w:t>_____________________________________________</w:t>
      </w:r>
    </w:p>
    <w:p w14:paraId="573C22B1" w14:textId="77777777" w:rsidR="000B4385" w:rsidRDefault="000B4385">
      <w:pPr>
        <w:pStyle w:val="Standard"/>
        <w:spacing w:line="240" w:lineRule="auto"/>
        <w:rPr>
          <w:rFonts w:ascii="Cambria" w:eastAsia="Cambria" w:hAnsi="Cambria" w:cs="Cambria"/>
          <w:sz w:val="24"/>
          <w:szCs w:val="24"/>
        </w:rPr>
      </w:pPr>
    </w:p>
    <w:p w14:paraId="390BCD52" w14:textId="7718C211" w:rsidR="008035FA" w:rsidRPr="008035FA" w:rsidRDefault="008035FA" w:rsidP="008035FA">
      <w:pPr>
        <w:pStyle w:val="Standard"/>
        <w:sectPr w:rsidR="008035FA" w:rsidRPr="008035FA">
          <w:footerReference w:type="default" r:id="rId11"/>
          <w:footerReference w:type="first" r:id="rId12"/>
          <w:pgSz w:w="11906" w:h="16838"/>
          <w:pgMar w:top="1440" w:right="1440" w:bottom="1440" w:left="1440" w:header="720" w:footer="720" w:gutter="0"/>
          <w:cols w:space="720"/>
          <w:titlePg/>
        </w:sectPr>
      </w:pPr>
    </w:p>
    <w:p w14:paraId="14D0A7A5" w14:textId="77777777" w:rsidR="000B4385" w:rsidRDefault="001152F5">
      <w:pPr>
        <w:pStyle w:val="Heading2"/>
        <w:spacing w:after="80"/>
      </w:pPr>
      <w:bookmarkStart w:id="1" w:name="_4jzg9t7c96aq"/>
      <w:bookmarkStart w:id="2" w:name="_gjdgxs"/>
      <w:bookmarkStart w:id="3" w:name="_wkj30k43lotj"/>
      <w:bookmarkStart w:id="4" w:name="_xi5t6xfj0u2a"/>
      <w:bookmarkEnd w:id="1"/>
      <w:bookmarkEnd w:id="2"/>
      <w:bookmarkEnd w:id="3"/>
      <w:bookmarkEnd w:id="4"/>
      <w:r>
        <w:lastRenderedPageBreak/>
        <w:t>Framework Schedule 6 (Order Form and Call-Off Schedules)</w:t>
      </w:r>
    </w:p>
    <w:p w14:paraId="23BC2B27" w14:textId="77777777" w:rsidR="000B4385" w:rsidRDefault="000B4385">
      <w:pPr>
        <w:pStyle w:val="Standard"/>
        <w:spacing w:line="240" w:lineRule="auto"/>
        <w:rPr>
          <w:b/>
          <w:sz w:val="36"/>
          <w:szCs w:val="36"/>
        </w:rPr>
      </w:pPr>
    </w:p>
    <w:p w14:paraId="04D03237" w14:textId="77777777" w:rsidR="000B4385" w:rsidRDefault="001152F5">
      <w:pPr>
        <w:pStyle w:val="Heading2"/>
        <w:spacing w:after="80"/>
      </w:pPr>
      <w:bookmarkStart w:id="5" w:name="_98csenokaz19"/>
      <w:bookmarkEnd w:id="5"/>
      <w:r>
        <w:t>Order Form</w:t>
      </w:r>
    </w:p>
    <w:p w14:paraId="4223208D" w14:textId="77777777" w:rsidR="000B4385" w:rsidRDefault="000B4385">
      <w:pPr>
        <w:pStyle w:val="Standard"/>
        <w:spacing w:line="240" w:lineRule="auto"/>
        <w:rPr>
          <w:b/>
          <w:sz w:val="24"/>
          <w:szCs w:val="24"/>
        </w:rPr>
      </w:pPr>
    </w:p>
    <w:p w14:paraId="58A4A061" w14:textId="77777777" w:rsidR="000B4385" w:rsidRDefault="000B4385">
      <w:pPr>
        <w:pStyle w:val="Standard"/>
        <w:spacing w:line="240" w:lineRule="auto"/>
        <w:rPr>
          <w:b/>
          <w:sz w:val="24"/>
          <w:szCs w:val="24"/>
        </w:rPr>
      </w:pPr>
    </w:p>
    <w:p w14:paraId="3EA99D4D" w14:textId="6474C247" w:rsidR="000B4385" w:rsidRPr="007941D5" w:rsidRDefault="001152F5">
      <w:pPr>
        <w:pStyle w:val="Standard"/>
        <w:spacing w:line="240" w:lineRule="auto"/>
      </w:pPr>
      <w:r>
        <w:rPr>
          <w:sz w:val="24"/>
          <w:szCs w:val="24"/>
        </w:rPr>
        <w:t>Call-off reference:</w:t>
      </w:r>
      <w:r>
        <w:rPr>
          <w:sz w:val="24"/>
          <w:szCs w:val="24"/>
        </w:rPr>
        <w:tab/>
      </w:r>
      <w:r>
        <w:rPr>
          <w:sz w:val="24"/>
          <w:szCs w:val="24"/>
        </w:rPr>
        <w:tab/>
      </w:r>
      <w:r w:rsidR="00561D07" w:rsidRPr="007941D5">
        <w:rPr>
          <w:sz w:val="24"/>
          <w:szCs w:val="24"/>
        </w:rPr>
        <w:t>SR857944218</w:t>
      </w:r>
    </w:p>
    <w:p w14:paraId="0C047AAD" w14:textId="77777777" w:rsidR="000B4385" w:rsidRPr="007941D5" w:rsidRDefault="000B4385">
      <w:pPr>
        <w:pStyle w:val="Standard"/>
        <w:spacing w:line="240" w:lineRule="auto"/>
        <w:rPr>
          <w:sz w:val="24"/>
          <w:szCs w:val="24"/>
          <w:shd w:val="clear" w:color="auto" w:fill="FFE599"/>
        </w:rPr>
      </w:pPr>
    </w:p>
    <w:p w14:paraId="22E30150" w14:textId="18537771" w:rsidR="000B4385" w:rsidRPr="007941D5" w:rsidRDefault="001152F5">
      <w:pPr>
        <w:pStyle w:val="Standard"/>
      </w:pPr>
      <w:r w:rsidRPr="007941D5">
        <w:rPr>
          <w:sz w:val="24"/>
          <w:szCs w:val="24"/>
          <w:shd w:val="clear" w:color="auto" w:fill="FFFFFF"/>
        </w:rPr>
        <w:t>The buyer:</w:t>
      </w:r>
      <w:r w:rsidRPr="007941D5">
        <w:rPr>
          <w:sz w:val="24"/>
          <w:szCs w:val="24"/>
          <w:shd w:val="clear" w:color="auto" w:fill="FFFFFF"/>
        </w:rPr>
        <w:tab/>
      </w:r>
      <w:r w:rsidRPr="007941D5">
        <w:rPr>
          <w:sz w:val="24"/>
          <w:szCs w:val="24"/>
          <w:shd w:val="clear" w:color="auto" w:fill="FFFFFF"/>
        </w:rPr>
        <w:tab/>
      </w:r>
      <w:r w:rsidRPr="007941D5">
        <w:rPr>
          <w:sz w:val="24"/>
          <w:szCs w:val="24"/>
          <w:shd w:val="clear" w:color="auto" w:fill="FFFFFF"/>
        </w:rPr>
        <w:tab/>
        <w:t>HM Revenue &amp; Customs (HMRC) (</w:t>
      </w:r>
      <w:r w:rsidR="00A2246F" w:rsidRPr="007941D5">
        <w:rPr>
          <w:sz w:val="24"/>
          <w:szCs w:val="24"/>
          <w:shd w:val="clear" w:color="auto" w:fill="FFFFFF"/>
        </w:rPr>
        <w:t xml:space="preserve">“Buyer”, </w:t>
      </w:r>
      <w:r w:rsidRPr="007941D5">
        <w:rPr>
          <w:sz w:val="24"/>
          <w:szCs w:val="24"/>
          <w:shd w:val="clear" w:color="auto" w:fill="FFFFFF"/>
        </w:rPr>
        <w:t>"CUSTOMER"</w:t>
      </w:r>
      <w:r w:rsidR="008A19F6" w:rsidRPr="007941D5">
        <w:rPr>
          <w:sz w:val="24"/>
          <w:szCs w:val="24"/>
          <w:shd w:val="clear" w:color="auto" w:fill="FFFFFF"/>
        </w:rPr>
        <w:t xml:space="preserve"> or “you”</w:t>
      </w:r>
      <w:r w:rsidRPr="007941D5">
        <w:rPr>
          <w:sz w:val="24"/>
          <w:szCs w:val="24"/>
          <w:shd w:val="clear" w:color="auto" w:fill="FFFFFF"/>
        </w:rPr>
        <w:t>)</w:t>
      </w:r>
    </w:p>
    <w:p w14:paraId="79B611F5" w14:textId="77777777" w:rsidR="000B4385" w:rsidRPr="007941D5" w:rsidRDefault="001152F5">
      <w:pPr>
        <w:pStyle w:val="Standard"/>
        <w:spacing w:line="240" w:lineRule="auto"/>
      </w:pPr>
      <w:r w:rsidRPr="007941D5">
        <w:rPr>
          <w:sz w:val="24"/>
          <w:szCs w:val="24"/>
          <w:shd w:val="clear" w:color="auto" w:fill="FFFFFF"/>
        </w:rPr>
        <w:t xml:space="preserve"> </w:t>
      </w:r>
    </w:p>
    <w:p w14:paraId="58DBD12C" w14:textId="5D43E064" w:rsidR="000B4385" w:rsidRPr="007941D5" w:rsidRDefault="001152F5">
      <w:pPr>
        <w:pStyle w:val="Standard"/>
        <w:ind w:left="2880" w:hanging="2880"/>
      </w:pPr>
      <w:r w:rsidRPr="007941D5">
        <w:rPr>
          <w:sz w:val="24"/>
          <w:szCs w:val="24"/>
          <w:shd w:val="clear" w:color="auto" w:fill="FFFFFF"/>
        </w:rPr>
        <w:t>Buyer address:</w:t>
      </w:r>
      <w:r w:rsidRPr="007941D5">
        <w:rPr>
          <w:sz w:val="24"/>
          <w:szCs w:val="24"/>
          <w:shd w:val="clear" w:color="auto" w:fill="FFFFFF"/>
        </w:rPr>
        <w:tab/>
      </w:r>
      <w:r w:rsidR="007941D5" w:rsidRPr="007941D5">
        <w:rPr>
          <w:sz w:val="24"/>
          <w:szCs w:val="24"/>
          <w:shd w:val="clear" w:color="auto" w:fill="FFFFFF"/>
        </w:rPr>
        <w:t xml:space="preserve">5th Floor West, Ralli Quays, 3 Stanley Street, Manchester, M60 9LA </w:t>
      </w:r>
    </w:p>
    <w:p w14:paraId="03F477DA" w14:textId="77777777" w:rsidR="000B4385" w:rsidRPr="007941D5" w:rsidRDefault="000B4385">
      <w:pPr>
        <w:pStyle w:val="Standard"/>
        <w:spacing w:line="240" w:lineRule="auto"/>
        <w:rPr>
          <w:sz w:val="24"/>
          <w:szCs w:val="24"/>
        </w:rPr>
      </w:pPr>
    </w:p>
    <w:p w14:paraId="54A6AB21" w14:textId="0AD5EA6A" w:rsidR="000B4385" w:rsidRPr="007941D5" w:rsidRDefault="001152F5">
      <w:pPr>
        <w:pStyle w:val="Standard"/>
      </w:pPr>
      <w:r w:rsidRPr="007941D5">
        <w:rPr>
          <w:sz w:val="24"/>
          <w:szCs w:val="24"/>
        </w:rPr>
        <w:t xml:space="preserve">The supplier: </w:t>
      </w:r>
      <w:r w:rsidRPr="007941D5">
        <w:rPr>
          <w:sz w:val="24"/>
          <w:szCs w:val="24"/>
        </w:rPr>
        <w:tab/>
      </w:r>
      <w:r w:rsidRPr="007941D5">
        <w:rPr>
          <w:sz w:val="24"/>
          <w:szCs w:val="24"/>
        </w:rPr>
        <w:tab/>
      </w:r>
      <w:r w:rsidRPr="007941D5">
        <w:rPr>
          <w:sz w:val="24"/>
          <w:szCs w:val="24"/>
          <w:shd w:val="clear" w:color="auto" w:fill="FFFFFF"/>
        </w:rPr>
        <w:t>Deloitte LLP ("S</w:t>
      </w:r>
      <w:r w:rsidR="00A2246F" w:rsidRPr="007941D5">
        <w:rPr>
          <w:sz w:val="24"/>
          <w:szCs w:val="24"/>
          <w:shd w:val="clear" w:color="auto" w:fill="FFFFFF"/>
        </w:rPr>
        <w:t>upplier</w:t>
      </w:r>
      <w:r w:rsidRPr="007941D5">
        <w:rPr>
          <w:sz w:val="24"/>
          <w:szCs w:val="24"/>
          <w:shd w:val="clear" w:color="auto" w:fill="FFFFFF"/>
        </w:rPr>
        <w:t>"</w:t>
      </w:r>
      <w:r w:rsidR="008A19F6" w:rsidRPr="007941D5">
        <w:rPr>
          <w:sz w:val="24"/>
          <w:szCs w:val="24"/>
          <w:shd w:val="clear" w:color="auto" w:fill="FFFFFF"/>
        </w:rPr>
        <w:t>, “Deloitte” or “we”</w:t>
      </w:r>
      <w:r w:rsidRPr="007941D5">
        <w:rPr>
          <w:sz w:val="24"/>
          <w:szCs w:val="24"/>
          <w:shd w:val="clear" w:color="auto" w:fill="FFFFFF"/>
        </w:rPr>
        <w:t>)</w:t>
      </w:r>
    </w:p>
    <w:p w14:paraId="18FFEF07" w14:textId="77777777" w:rsidR="000B4385" w:rsidRPr="007941D5" w:rsidRDefault="001152F5">
      <w:pPr>
        <w:pStyle w:val="Standard"/>
        <w:spacing w:line="240" w:lineRule="auto"/>
      </w:pPr>
      <w:r w:rsidRPr="007941D5">
        <w:rPr>
          <w:sz w:val="24"/>
          <w:szCs w:val="24"/>
          <w:shd w:val="clear" w:color="auto" w:fill="FFFFFF"/>
        </w:rPr>
        <w:t xml:space="preserve">Supplier address: </w:t>
      </w:r>
      <w:r w:rsidRPr="007941D5">
        <w:rPr>
          <w:sz w:val="24"/>
          <w:szCs w:val="24"/>
          <w:shd w:val="clear" w:color="auto" w:fill="FFFFFF"/>
        </w:rPr>
        <w:tab/>
      </w:r>
      <w:r w:rsidRPr="007941D5">
        <w:rPr>
          <w:sz w:val="24"/>
          <w:szCs w:val="24"/>
          <w:shd w:val="clear" w:color="auto" w:fill="FFFFFF"/>
        </w:rPr>
        <w:tab/>
        <w:t xml:space="preserve">1 New Street Square, London, EC4A 3HQ  </w:t>
      </w:r>
    </w:p>
    <w:p w14:paraId="2D819172" w14:textId="77777777" w:rsidR="000B4385" w:rsidRPr="007941D5" w:rsidRDefault="001152F5">
      <w:pPr>
        <w:pStyle w:val="Standard"/>
        <w:spacing w:line="240" w:lineRule="auto"/>
      </w:pPr>
      <w:r w:rsidRPr="007941D5">
        <w:rPr>
          <w:sz w:val="24"/>
          <w:szCs w:val="24"/>
          <w:shd w:val="clear" w:color="auto" w:fill="FFFFFF"/>
        </w:rPr>
        <w:t xml:space="preserve">Registration number: </w:t>
      </w:r>
      <w:r w:rsidRPr="007941D5">
        <w:rPr>
          <w:sz w:val="24"/>
          <w:szCs w:val="24"/>
          <w:shd w:val="clear" w:color="auto" w:fill="FFFFFF"/>
        </w:rPr>
        <w:tab/>
        <w:t>OC 303675</w:t>
      </w:r>
    </w:p>
    <w:p w14:paraId="5EB59B34" w14:textId="77777777" w:rsidR="000B4385" w:rsidRPr="007941D5" w:rsidRDefault="001152F5">
      <w:pPr>
        <w:pStyle w:val="Standard"/>
        <w:spacing w:line="240" w:lineRule="auto"/>
      </w:pPr>
      <w:r w:rsidRPr="007941D5">
        <w:rPr>
          <w:sz w:val="24"/>
          <w:szCs w:val="24"/>
          <w:shd w:val="clear" w:color="auto" w:fill="FFFFFF"/>
        </w:rPr>
        <w:t xml:space="preserve">DUNS number:       </w:t>
      </w:r>
      <w:r w:rsidRPr="007941D5">
        <w:rPr>
          <w:sz w:val="24"/>
          <w:szCs w:val="24"/>
          <w:shd w:val="clear" w:color="auto" w:fill="FFFFFF"/>
        </w:rPr>
        <w:tab/>
      </w:r>
      <w:r w:rsidRPr="007941D5">
        <w:rPr>
          <w:sz w:val="24"/>
          <w:szCs w:val="24"/>
          <w:shd w:val="clear" w:color="auto" w:fill="FFFFFF"/>
        </w:rPr>
        <w:tab/>
        <w:t>364807771</w:t>
      </w:r>
    </w:p>
    <w:p w14:paraId="780FFD18" w14:textId="77777777" w:rsidR="000B4385" w:rsidRPr="007941D5" w:rsidRDefault="001152F5">
      <w:pPr>
        <w:pStyle w:val="Standard"/>
        <w:spacing w:line="240" w:lineRule="auto"/>
      </w:pPr>
      <w:r w:rsidRPr="007941D5">
        <w:rPr>
          <w:sz w:val="24"/>
          <w:szCs w:val="24"/>
          <w:shd w:val="clear" w:color="auto" w:fill="FFFFFF"/>
        </w:rPr>
        <w:t xml:space="preserve">Sid4gov id:                 </w:t>
      </w:r>
      <w:r w:rsidRPr="007941D5">
        <w:rPr>
          <w:sz w:val="24"/>
          <w:szCs w:val="24"/>
          <w:shd w:val="clear" w:color="auto" w:fill="FFFFFF"/>
        </w:rPr>
        <w:tab/>
        <w:t>364807771</w:t>
      </w:r>
    </w:p>
    <w:p w14:paraId="186D6E71" w14:textId="77777777" w:rsidR="000B4385" w:rsidRDefault="000B4385">
      <w:pPr>
        <w:pStyle w:val="Standard"/>
        <w:spacing w:line="240" w:lineRule="auto"/>
        <w:rPr>
          <w:sz w:val="24"/>
          <w:szCs w:val="24"/>
          <w:shd w:val="clear" w:color="auto" w:fill="FFFFFF"/>
        </w:rPr>
      </w:pPr>
    </w:p>
    <w:p w14:paraId="3932AE1B" w14:textId="77777777" w:rsidR="000B4385" w:rsidRDefault="000B4385">
      <w:pPr>
        <w:pStyle w:val="Standard"/>
        <w:spacing w:line="240" w:lineRule="auto"/>
        <w:rPr>
          <w:sz w:val="24"/>
          <w:szCs w:val="24"/>
          <w:shd w:val="clear" w:color="auto" w:fill="FFFFFF"/>
        </w:rPr>
      </w:pPr>
    </w:p>
    <w:p w14:paraId="684E1F78" w14:textId="77777777" w:rsidR="000B4385" w:rsidRDefault="000B4385">
      <w:pPr>
        <w:pStyle w:val="Standard"/>
        <w:spacing w:line="240" w:lineRule="auto"/>
        <w:rPr>
          <w:sz w:val="24"/>
          <w:szCs w:val="24"/>
          <w:shd w:val="clear" w:color="auto" w:fill="FFE599"/>
        </w:rPr>
      </w:pPr>
    </w:p>
    <w:p w14:paraId="181A1A62" w14:textId="77777777" w:rsidR="000B4385" w:rsidRDefault="000B4385">
      <w:pPr>
        <w:pStyle w:val="Standard"/>
        <w:spacing w:line="240" w:lineRule="auto"/>
        <w:rPr>
          <w:sz w:val="24"/>
          <w:szCs w:val="24"/>
        </w:rPr>
      </w:pPr>
    </w:p>
    <w:p w14:paraId="3C72E8A2" w14:textId="77777777" w:rsidR="000B4385" w:rsidRDefault="000B4385">
      <w:pPr>
        <w:pStyle w:val="Standard"/>
        <w:spacing w:line="240" w:lineRule="auto"/>
        <w:rPr>
          <w:sz w:val="24"/>
          <w:szCs w:val="24"/>
        </w:rPr>
      </w:pPr>
    </w:p>
    <w:p w14:paraId="1F537030" w14:textId="77777777" w:rsidR="000B4385" w:rsidRDefault="000B4385">
      <w:pPr>
        <w:pStyle w:val="Standard"/>
        <w:spacing w:line="240" w:lineRule="auto"/>
        <w:rPr>
          <w:sz w:val="24"/>
          <w:szCs w:val="24"/>
        </w:rPr>
      </w:pPr>
    </w:p>
    <w:p w14:paraId="5F03930A" w14:textId="77777777" w:rsidR="000B4385" w:rsidRDefault="000B4385">
      <w:pPr>
        <w:pStyle w:val="Standard"/>
        <w:spacing w:line="240" w:lineRule="auto"/>
        <w:rPr>
          <w:sz w:val="24"/>
          <w:szCs w:val="24"/>
        </w:rPr>
      </w:pPr>
    </w:p>
    <w:p w14:paraId="272CC9EA" w14:textId="77777777" w:rsidR="000B4385" w:rsidRDefault="000B4385">
      <w:pPr>
        <w:pStyle w:val="Standard"/>
        <w:spacing w:line="240" w:lineRule="auto"/>
        <w:rPr>
          <w:sz w:val="24"/>
          <w:szCs w:val="24"/>
        </w:rPr>
      </w:pPr>
    </w:p>
    <w:p w14:paraId="7C4AE355" w14:textId="77777777" w:rsidR="000B4385" w:rsidRDefault="000B4385">
      <w:pPr>
        <w:pStyle w:val="Standard"/>
        <w:spacing w:line="240" w:lineRule="auto"/>
        <w:rPr>
          <w:sz w:val="24"/>
          <w:szCs w:val="24"/>
        </w:rPr>
      </w:pPr>
    </w:p>
    <w:p w14:paraId="60001F1A" w14:textId="77777777" w:rsidR="000B4385" w:rsidRDefault="000B4385">
      <w:pPr>
        <w:pStyle w:val="Standard"/>
        <w:spacing w:line="240" w:lineRule="auto"/>
        <w:rPr>
          <w:sz w:val="24"/>
          <w:szCs w:val="24"/>
        </w:rPr>
      </w:pPr>
    </w:p>
    <w:p w14:paraId="7FB5FF95" w14:textId="77777777" w:rsidR="000B4385" w:rsidRDefault="000B4385">
      <w:pPr>
        <w:pStyle w:val="Standard"/>
        <w:spacing w:line="240" w:lineRule="auto"/>
        <w:rPr>
          <w:sz w:val="24"/>
          <w:szCs w:val="24"/>
        </w:rPr>
      </w:pPr>
    </w:p>
    <w:p w14:paraId="041B00DA" w14:textId="77777777" w:rsidR="000B4385" w:rsidRDefault="000B4385">
      <w:pPr>
        <w:pStyle w:val="Standard"/>
        <w:spacing w:line="240" w:lineRule="auto"/>
        <w:rPr>
          <w:sz w:val="24"/>
          <w:szCs w:val="24"/>
        </w:rPr>
      </w:pPr>
    </w:p>
    <w:p w14:paraId="1AFC5947" w14:textId="77777777" w:rsidR="000B4385" w:rsidRDefault="000B4385">
      <w:pPr>
        <w:pStyle w:val="Standard"/>
        <w:spacing w:line="240" w:lineRule="auto"/>
        <w:rPr>
          <w:sz w:val="24"/>
          <w:szCs w:val="24"/>
        </w:rPr>
      </w:pPr>
    </w:p>
    <w:p w14:paraId="5DF9C777" w14:textId="77777777" w:rsidR="000B4385" w:rsidRDefault="000B4385">
      <w:pPr>
        <w:pStyle w:val="Heading3"/>
        <w:spacing w:before="280" w:line="276" w:lineRule="auto"/>
        <w:rPr>
          <w:b/>
          <w:color w:val="000000"/>
          <w:sz w:val="24"/>
          <w:szCs w:val="24"/>
        </w:rPr>
      </w:pPr>
      <w:bookmarkStart w:id="6" w:name="_a39px0jmosiu"/>
      <w:bookmarkEnd w:id="6"/>
    </w:p>
    <w:p w14:paraId="526615CB" w14:textId="77777777" w:rsidR="000B4385" w:rsidRDefault="000B4385">
      <w:pPr>
        <w:pStyle w:val="Standard"/>
      </w:pPr>
    </w:p>
    <w:p w14:paraId="315EE65D" w14:textId="77777777" w:rsidR="000B4385" w:rsidRDefault="000B4385">
      <w:pPr>
        <w:pStyle w:val="Heading3"/>
        <w:spacing w:before="280" w:line="276" w:lineRule="auto"/>
        <w:rPr>
          <w:b/>
          <w:color w:val="000000"/>
          <w:sz w:val="24"/>
          <w:szCs w:val="24"/>
        </w:rPr>
      </w:pPr>
      <w:bookmarkStart w:id="7" w:name="_gt8koknafofg"/>
      <w:bookmarkEnd w:id="7"/>
    </w:p>
    <w:p w14:paraId="20B83A8E" w14:textId="77777777" w:rsidR="000B4385" w:rsidRDefault="000B4385">
      <w:pPr>
        <w:pageBreakBefore/>
        <w:widowControl w:val="0"/>
        <w:suppressAutoHyphens w:val="0"/>
        <w:rPr>
          <w:b/>
          <w:color w:val="000000"/>
          <w:sz w:val="24"/>
          <w:szCs w:val="24"/>
        </w:rPr>
      </w:pPr>
    </w:p>
    <w:p w14:paraId="56AB18F9" w14:textId="77777777" w:rsidR="000B4385" w:rsidRDefault="001152F5">
      <w:pPr>
        <w:pStyle w:val="Heading3"/>
        <w:spacing w:before="280" w:line="276" w:lineRule="auto"/>
      </w:pPr>
      <w:r>
        <w:rPr>
          <w:b/>
          <w:color w:val="000000"/>
          <w:sz w:val="24"/>
          <w:szCs w:val="24"/>
        </w:rPr>
        <w:t>Applicable framework contract</w:t>
      </w:r>
    </w:p>
    <w:p w14:paraId="7CE9FBEB" w14:textId="77777777" w:rsidR="000B4385" w:rsidRDefault="000B4385">
      <w:pPr>
        <w:pStyle w:val="Standard"/>
        <w:spacing w:line="240" w:lineRule="auto"/>
        <w:rPr>
          <w:sz w:val="24"/>
          <w:szCs w:val="24"/>
        </w:rPr>
      </w:pPr>
    </w:p>
    <w:p w14:paraId="1FB25AF2" w14:textId="2B94BAEB" w:rsidR="000B4385" w:rsidRDefault="001152F5">
      <w:pPr>
        <w:pStyle w:val="Standard"/>
        <w:spacing w:line="240" w:lineRule="auto"/>
        <w:jc w:val="both"/>
        <w:rPr>
          <w:sz w:val="24"/>
          <w:szCs w:val="24"/>
        </w:rPr>
      </w:pPr>
      <w:r>
        <w:rPr>
          <w:sz w:val="24"/>
          <w:szCs w:val="24"/>
          <w:shd w:val="clear" w:color="auto" w:fill="FFFFFF"/>
        </w:rPr>
        <w:t>This Order Form is for the provision of the Call-Off Deliverables and dated</w:t>
      </w:r>
      <w:r w:rsidR="00732174">
        <w:rPr>
          <w:sz w:val="24"/>
          <w:szCs w:val="24"/>
          <w:shd w:val="clear" w:color="auto" w:fill="FFFFFF"/>
        </w:rPr>
        <w:t xml:space="preserve"> </w:t>
      </w:r>
      <w:r w:rsidR="00314704">
        <w:rPr>
          <w:sz w:val="24"/>
          <w:szCs w:val="24"/>
          <w:shd w:val="clear" w:color="auto" w:fill="FFFFFF"/>
        </w:rPr>
        <w:t xml:space="preserve">01 April </w:t>
      </w:r>
      <w:r w:rsidR="00DB358A">
        <w:rPr>
          <w:sz w:val="24"/>
          <w:szCs w:val="24"/>
        </w:rPr>
        <w:t>2022</w:t>
      </w:r>
    </w:p>
    <w:p w14:paraId="1857A772" w14:textId="77777777" w:rsidR="000B4385" w:rsidRDefault="001152F5">
      <w:pPr>
        <w:pStyle w:val="Standard"/>
        <w:spacing w:line="240" w:lineRule="auto"/>
        <w:jc w:val="both"/>
      </w:pPr>
      <w:r>
        <w:rPr>
          <w:sz w:val="24"/>
          <w:szCs w:val="24"/>
        </w:rPr>
        <w:t xml:space="preserve">It is issued under the Framework Contract with the reference number RM6187 for the provision of management consultancy services.   </w:t>
      </w:r>
    </w:p>
    <w:p w14:paraId="5739D59D" w14:textId="533A6C20" w:rsidR="000B4385" w:rsidRDefault="001152F5" w:rsidP="00FA4A91">
      <w:pPr>
        <w:pStyle w:val="Heading3"/>
        <w:tabs>
          <w:tab w:val="left" w:pos="2257"/>
        </w:tabs>
        <w:spacing w:before="280" w:line="276" w:lineRule="auto"/>
      </w:pPr>
      <w:bookmarkStart w:id="8" w:name="_q2rk21hq5nxx"/>
      <w:bookmarkEnd w:id="8"/>
      <w:r>
        <w:rPr>
          <w:b/>
          <w:color w:val="000000"/>
          <w:sz w:val="24"/>
          <w:szCs w:val="24"/>
        </w:rPr>
        <w:t>Call-off lot:</w:t>
      </w:r>
      <w:r w:rsidR="00FA4A91">
        <w:rPr>
          <w:b/>
          <w:color w:val="000000"/>
          <w:sz w:val="24"/>
          <w:szCs w:val="24"/>
        </w:rPr>
        <w:t xml:space="preserve"> </w:t>
      </w:r>
      <w:r w:rsidRPr="00FA4A91">
        <w:rPr>
          <w:color w:val="auto"/>
          <w:sz w:val="24"/>
          <w:szCs w:val="24"/>
        </w:rPr>
        <w:t>2</w:t>
      </w:r>
      <w:r w:rsidR="00FA4A91">
        <w:rPr>
          <w:color w:val="auto"/>
          <w:sz w:val="24"/>
          <w:szCs w:val="24"/>
        </w:rPr>
        <w:t>.</w:t>
      </w:r>
      <w:r w:rsidRPr="00FA4A91">
        <w:rPr>
          <w:color w:val="auto"/>
          <w:sz w:val="24"/>
          <w:szCs w:val="24"/>
        </w:rPr>
        <w:t xml:space="preserve"> Strategy &amp; Policy</w:t>
      </w:r>
    </w:p>
    <w:p w14:paraId="60C4D4E7" w14:textId="77777777" w:rsidR="000B4385" w:rsidRDefault="001152F5">
      <w:pPr>
        <w:pStyle w:val="Heading3"/>
        <w:spacing w:before="280" w:line="276" w:lineRule="auto"/>
      </w:pPr>
      <w:bookmarkStart w:id="9" w:name="_bcuqpn31k56r"/>
      <w:bookmarkEnd w:id="9"/>
      <w:r>
        <w:rPr>
          <w:b/>
          <w:color w:val="000000"/>
          <w:sz w:val="24"/>
          <w:szCs w:val="24"/>
        </w:rPr>
        <w:t>Call-off incorporated terms</w:t>
      </w:r>
    </w:p>
    <w:p w14:paraId="7A289F32" w14:textId="77777777" w:rsidR="000B4385" w:rsidRDefault="001152F5">
      <w:pPr>
        <w:pStyle w:val="Standard"/>
        <w:spacing w:line="240" w:lineRule="auto"/>
      </w:pPr>
      <w:r>
        <w:rPr>
          <w:sz w:val="24"/>
          <w:szCs w:val="24"/>
        </w:rPr>
        <w:t>The following documents are incorporated into this Call-Off Contract.</w:t>
      </w:r>
      <w:r>
        <w:t xml:space="preserve"> </w:t>
      </w:r>
      <w:r>
        <w:rPr>
          <w:sz w:val="24"/>
          <w:szCs w:val="24"/>
          <w:shd w:val="clear" w:color="auto" w:fill="FFFFFF"/>
        </w:rPr>
        <w:t>Where schedules are missing, those schedules are not part of the agreement and cannot be used. If the documents conflict, the following order of precedence applies:</w:t>
      </w:r>
    </w:p>
    <w:p w14:paraId="037035FB" w14:textId="77777777" w:rsidR="000B4385" w:rsidRDefault="000B4385">
      <w:pPr>
        <w:pStyle w:val="Standard"/>
        <w:spacing w:line="240" w:lineRule="auto"/>
        <w:rPr>
          <w:sz w:val="24"/>
          <w:szCs w:val="24"/>
        </w:rPr>
      </w:pPr>
    </w:p>
    <w:p w14:paraId="02D3988F" w14:textId="77777777" w:rsidR="000B4385" w:rsidRDefault="001152F5">
      <w:pPr>
        <w:pStyle w:val="Standard"/>
        <w:numPr>
          <w:ilvl w:val="0"/>
          <w:numId w:val="5"/>
        </w:numPr>
      </w:pPr>
      <w:r>
        <w:rPr>
          <w:sz w:val="24"/>
          <w:szCs w:val="24"/>
        </w:rPr>
        <w:t>This Order Form including the Call-Off Special Terms and Call-Off Special Schedules.</w:t>
      </w:r>
    </w:p>
    <w:p w14:paraId="0A90462C" w14:textId="77777777" w:rsidR="000B4385" w:rsidRDefault="001152F5">
      <w:pPr>
        <w:pStyle w:val="Standard"/>
        <w:numPr>
          <w:ilvl w:val="0"/>
          <w:numId w:val="2"/>
        </w:numPr>
        <w:spacing w:line="249" w:lineRule="auto"/>
      </w:pPr>
      <w:r>
        <w:rPr>
          <w:sz w:val="24"/>
          <w:szCs w:val="24"/>
        </w:rPr>
        <w:t>Joint Schedule 1(Definitions and Interpretation) RM6187</w:t>
      </w:r>
    </w:p>
    <w:p w14:paraId="5BE0BD82" w14:textId="77777777" w:rsidR="000B4385" w:rsidRDefault="001152F5">
      <w:pPr>
        <w:pStyle w:val="Standard"/>
        <w:keepNext/>
        <w:numPr>
          <w:ilvl w:val="0"/>
          <w:numId w:val="2"/>
        </w:numPr>
        <w:spacing w:line="249" w:lineRule="auto"/>
      </w:pPr>
      <w:r>
        <w:rPr>
          <w:sz w:val="24"/>
          <w:szCs w:val="24"/>
        </w:rPr>
        <w:t>The following Schedules in equal order of precedence:</w:t>
      </w:r>
    </w:p>
    <w:p w14:paraId="57D3058C" w14:textId="77777777" w:rsidR="000B4385" w:rsidRDefault="000B4385">
      <w:pPr>
        <w:pStyle w:val="Standard"/>
        <w:keepNext/>
        <w:spacing w:line="240" w:lineRule="auto"/>
        <w:rPr>
          <w:sz w:val="24"/>
          <w:szCs w:val="24"/>
        </w:rPr>
      </w:pPr>
    </w:p>
    <w:p w14:paraId="5588BAE7" w14:textId="77777777" w:rsidR="000B4385" w:rsidRDefault="001152F5">
      <w:pPr>
        <w:pStyle w:val="Heading3"/>
        <w:spacing w:before="280" w:line="276" w:lineRule="auto"/>
      </w:pPr>
      <w:bookmarkStart w:id="10" w:name="_a41i0fxuwe3z"/>
      <w:bookmarkEnd w:id="10"/>
      <w:r>
        <w:rPr>
          <w:b/>
          <w:color w:val="000000"/>
          <w:sz w:val="24"/>
          <w:szCs w:val="24"/>
        </w:rPr>
        <w:t>Joint Schedules for RM6187 Management Consultancy Framework Three</w:t>
      </w:r>
    </w:p>
    <w:p w14:paraId="79771119" w14:textId="77777777" w:rsidR="000B4385" w:rsidRDefault="001152F5">
      <w:pPr>
        <w:pStyle w:val="Standard"/>
        <w:numPr>
          <w:ilvl w:val="1"/>
          <w:numId w:val="1"/>
        </w:numPr>
        <w:spacing w:line="249" w:lineRule="auto"/>
      </w:pPr>
      <w:r>
        <w:rPr>
          <w:sz w:val="24"/>
          <w:szCs w:val="24"/>
        </w:rPr>
        <w:t>Joint Schedule 1 (Definitions)</w:t>
      </w:r>
    </w:p>
    <w:p w14:paraId="67D7DC79" w14:textId="77777777" w:rsidR="000B4385" w:rsidRDefault="001152F5">
      <w:pPr>
        <w:pStyle w:val="Standard"/>
        <w:numPr>
          <w:ilvl w:val="1"/>
          <w:numId w:val="1"/>
        </w:numPr>
        <w:spacing w:line="249" w:lineRule="auto"/>
      </w:pPr>
      <w:r>
        <w:rPr>
          <w:sz w:val="24"/>
          <w:szCs w:val="24"/>
        </w:rPr>
        <w:t>Joint Schedule 2 (Variation Form)</w:t>
      </w:r>
    </w:p>
    <w:p w14:paraId="5F31F97A" w14:textId="6AC03239" w:rsidR="000B4385" w:rsidRPr="00AE34F7" w:rsidRDefault="001152F5">
      <w:pPr>
        <w:pStyle w:val="Standard"/>
        <w:numPr>
          <w:ilvl w:val="1"/>
          <w:numId w:val="1"/>
        </w:numPr>
        <w:spacing w:line="249" w:lineRule="auto"/>
      </w:pPr>
      <w:r>
        <w:rPr>
          <w:sz w:val="24"/>
          <w:szCs w:val="24"/>
        </w:rPr>
        <w:t>Joint Schedule 3 (Insurance Requirements)</w:t>
      </w:r>
    </w:p>
    <w:p w14:paraId="6A53925D" w14:textId="0F5BCB49" w:rsidR="00AE34F7" w:rsidRDefault="00AE34F7" w:rsidP="00AE34F7">
      <w:pPr>
        <w:pStyle w:val="Standard"/>
        <w:numPr>
          <w:ilvl w:val="1"/>
          <w:numId w:val="1"/>
        </w:numPr>
        <w:spacing w:line="249" w:lineRule="auto"/>
      </w:pPr>
      <w:r>
        <w:rPr>
          <w:sz w:val="24"/>
          <w:szCs w:val="24"/>
        </w:rPr>
        <w:t>Joint Schedule 10 (Rectification Plan)</w:t>
      </w:r>
    </w:p>
    <w:p w14:paraId="0242C63F" w14:textId="0D3AEEB3" w:rsidR="000B4385" w:rsidRDefault="001152F5" w:rsidP="000A139C">
      <w:pPr>
        <w:pStyle w:val="Standard"/>
        <w:numPr>
          <w:ilvl w:val="1"/>
          <w:numId w:val="1"/>
        </w:numPr>
        <w:spacing w:line="249" w:lineRule="auto"/>
      </w:pPr>
      <w:r w:rsidRPr="000A139C">
        <w:rPr>
          <w:sz w:val="24"/>
          <w:szCs w:val="24"/>
        </w:rPr>
        <w:t>Joint Schedule 11 (Processing Data)</w:t>
      </w:r>
      <w:r w:rsidRPr="000A139C">
        <w:rPr>
          <w:sz w:val="24"/>
          <w:szCs w:val="24"/>
        </w:rPr>
        <w:tab/>
      </w:r>
      <w:r w:rsidR="00FB26A6">
        <w:rPr>
          <w:sz w:val="24"/>
          <w:szCs w:val="24"/>
        </w:rPr>
        <w:t>Appended</w:t>
      </w:r>
      <w:r w:rsidRPr="000A139C">
        <w:rPr>
          <w:sz w:val="24"/>
          <w:szCs w:val="24"/>
        </w:rPr>
        <w:tab/>
      </w:r>
    </w:p>
    <w:p w14:paraId="56BC1270" w14:textId="77777777" w:rsidR="000B4385" w:rsidRDefault="000B4385">
      <w:pPr>
        <w:pStyle w:val="Standard"/>
      </w:pPr>
      <w:bookmarkStart w:id="11" w:name="_ijko4ng2xpv2"/>
      <w:bookmarkEnd w:id="11"/>
    </w:p>
    <w:p w14:paraId="388E5C42" w14:textId="77777777" w:rsidR="00CF672A" w:rsidRDefault="001152F5">
      <w:pPr>
        <w:pStyle w:val="Heading3"/>
        <w:spacing w:before="280" w:line="276" w:lineRule="auto"/>
        <w:rPr>
          <w:b/>
          <w:color w:val="000000"/>
          <w:sz w:val="24"/>
          <w:szCs w:val="24"/>
          <w:shd w:val="clear" w:color="auto" w:fill="FFFFFF"/>
        </w:rPr>
      </w:pPr>
      <w:r>
        <w:rPr>
          <w:b/>
          <w:color w:val="000000"/>
          <w:sz w:val="24"/>
          <w:szCs w:val="24"/>
        </w:rPr>
        <w:t>Call-O</w:t>
      </w:r>
      <w:r>
        <w:rPr>
          <w:b/>
          <w:color w:val="000000"/>
          <w:sz w:val="24"/>
          <w:szCs w:val="24"/>
          <w:shd w:val="clear" w:color="auto" w:fill="FFFFFF"/>
        </w:rPr>
        <w:t>ff Schedules</w:t>
      </w:r>
      <w:r>
        <w:rPr>
          <w:b/>
          <w:color w:val="000000"/>
          <w:sz w:val="24"/>
          <w:szCs w:val="24"/>
          <w:shd w:val="clear" w:color="auto" w:fill="FFFFFF"/>
        </w:rPr>
        <w:tab/>
      </w:r>
    </w:p>
    <w:p w14:paraId="081C2B55" w14:textId="06CA584C" w:rsidR="000B4385" w:rsidRPr="00CF672A" w:rsidRDefault="00CF672A" w:rsidP="00CF672A">
      <w:pPr>
        <w:pStyle w:val="Standard"/>
        <w:numPr>
          <w:ilvl w:val="1"/>
          <w:numId w:val="1"/>
        </w:numPr>
        <w:spacing w:line="249" w:lineRule="auto"/>
        <w:rPr>
          <w:sz w:val="24"/>
          <w:szCs w:val="24"/>
          <w:shd w:val="clear" w:color="auto" w:fill="FFFFFF"/>
        </w:rPr>
      </w:pPr>
      <w:r w:rsidRPr="00CF672A">
        <w:rPr>
          <w:sz w:val="24"/>
          <w:szCs w:val="24"/>
          <w:shd w:val="clear" w:color="auto" w:fill="FFFFFF"/>
        </w:rPr>
        <w:t>Call Off Schedule 7 (Key Supplier Staff)</w:t>
      </w:r>
      <w:r w:rsidR="001152F5" w:rsidRPr="00CF672A">
        <w:rPr>
          <w:sz w:val="24"/>
          <w:szCs w:val="24"/>
          <w:shd w:val="clear" w:color="auto" w:fill="FFFFFF"/>
        </w:rPr>
        <w:tab/>
      </w:r>
    </w:p>
    <w:p w14:paraId="3BB721CA" w14:textId="687D8B1F" w:rsidR="000B4385" w:rsidRDefault="001152F5">
      <w:pPr>
        <w:pStyle w:val="Standard"/>
        <w:numPr>
          <w:ilvl w:val="1"/>
          <w:numId w:val="1"/>
        </w:numPr>
        <w:spacing w:line="249" w:lineRule="auto"/>
      </w:pPr>
      <w:r>
        <w:rPr>
          <w:sz w:val="24"/>
          <w:szCs w:val="24"/>
          <w:shd w:val="clear" w:color="auto" w:fill="FFFFFF"/>
        </w:rPr>
        <w:t>Call-Off Schedule 9 (Security)</w:t>
      </w:r>
      <w:r>
        <w:rPr>
          <w:sz w:val="24"/>
          <w:szCs w:val="24"/>
          <w:shd w:val="clear" w:color="auto" w:fill="FFFFFF"/>
        </w:rPr>
        <w:tab/>
      </w:r>
      <w:r w:rsidR="0046455E">
        <w:rPr>
          <w:sz w:val="24"/>
          <w:szCs w:val="24"/>
          <w:shd w:val="clear" w:color="auto" w:fill="FFFFFF"/>
        </w:rPr>
        <w:t>Appended</w:t>
      </w:r>
      <w:r>
        <w:rPr>
          <w:sz w:val="24"/>
          <w:szCs w:val="24"/>
          <w:shd w:val="clear" w:color="auto" w:fill="FFFFFF"/>
        </w:rPr>
        <w:tab/>
        <w:t xml:space="preserve"> </w:t>
      </w:r>
    </w:p>
    <w:p w14:paraId="7B9807EA" w14:textId="58C678E4" w:rsidR="000B4385" w:rsidRDefault="001152F5">
      <w:pPr>
        <w:pStyle w:val="Standard"/>
        <w:numPr>
          <w:ilvl w:val="1"/>
          <w:numId w:val="1"/>
        </w:numPr>
        <w:spacing w:line="249" w:lineRule="auto"/>
      </w:pPr>
      <w:r>
        <w:rPr>
          <w:sz w:val="24"/>
          <w:szCs w:val="24"/>
          <w:shd w:val="clear" w:color="auto" w:fill="FFFFFF"/>
        </w:rPr>
        <w:t>Call-Off Schedule 10 (Exit Management)</w:t>
      </w:r>
      <w:r w:rsidR="0046455E">
        <w:rPr>
          <w:sz w:val="24"/>
          <w:szCs w:val="24"/>
          <w:shd w:val="clear" w:color="auto" w:fill="FFFFFF"/>
        </w:rPr>
        <w:t xml:space="preserve"> </w:t>
      </w:r>
    </w:p>
    <w:p w14:paraId="12748B6E" w14:textId="77777777" w:rsidR="000B4385" w:rsidRDefault="001152F5">
      <w:pPr>
        <w:pStyle w:val="Standard"/>
        <w:numPr>
          <w:ilvl w:val="1"/>
          <w:numId w:val="1"/>
        </w:numPr>
        <w:spacing w:line="249" w:lineRule="auto"/>
      </w:pPr>
      <w:r>
        <w:rPr>
          <w:sz w:val="24"/>
          <w:szCs w:val="24"/>
          <w:shd w:val="clear" w:color="auto" w:fill="FFFFFF"/>
        </w:rPr>
        <w:t>Call-Off Schedule 15 (Call-Off Contract Management)</w:t>
      </w:r>
      <w:r>
        <w:rPr>
          <w:sz w:val="24"/>
          <w:szCs w:val="24"/>
          <w:shd w:val="clear" w:color="auto" w:fill="FFFFFF"/>
        </w:rPr>
        <w:tab/>
      </w:r>
    </w:p>
    <w:p w14:paraId="1C15B256" w14:textId="77777777" w:rsidR="000B4385" w:rsidRDefault="001152F5">
      <w:pPr>
        <w:pStyle w:val="Standard"/>
        <w:numPr>
          <w:ilvl w:val="1"/>
          <w:numId w:val="1"/>
        </w:numPr>
        <w:spacing w:line="249" w:lineRule="auto"/>
      </w:pPr>
      <w:r>
        <w:rPr>
          <w:sz w:val="24"/>
          <w:szCs w:val="24"/>
          <w:shd w:val="clear" w:color="auto" w:fill="FFFFFF"/>
        </w:rPr>
        <w:t>Call-Off Schedule 18 (Background Checks)</w:t>
      </w:r>
      <w:r>
        <w:rPr>
          <w:sz w:val="24"/>
          <w:szCs w:val="24"/>
          <w:shd w:val="clear" w:color="auto" w:fill="FFFFFF"/>
        </w:rPr>
        <w:tab/>
      </w:r>
      <w:r>
        <w:rPr>
          <w:sz w:val="24"/>
          <w:szCs w:val="24"/>
          <w:shd w:val="clear" w:color="auto" w:fill="FFFFFF"/>
        </w:rPr>
        <w:tab/>
      </w:r>
    </w:p>
    <w:p w14:paraId="076749A3" w14:textId="4D329F82" w:rsidR="000B4385" w:rsidRDefault="001152F5">
      <w:pPr>
        <w:pStyle w:val="Standard"/>
        <w:numPr>
          <w:ilvl w:val="1"/>
          <w:numId w:val="1"/>
        </w:numPr>
        <w:spacing w:line="249" w:lineRule="auto"/>
      </w:pPr>
      <w:r>
        <w:rPr>
          <w:sz w:val="24"/>
          <w:szCs w:val="24"/>
          <w:shd w:val="clear" w:color="auto" w:fill="FFFFFF"/>
        </w:rPr>
        <w:t>Call-Off Schedule 20 (Call-Off Specification)</w:t>
      </w:r>
      <w:r w:rsidR="00FB26A6">
        <w:rPr>
          <w:sz w:val="24"/>
          <w:szCs w:val="24"/>
          <w:shd w:val="clear" w:color="auto" w:fill="FFFFFF"/>
        </w:rPr>
        <w:t xml:space="preserve"> Appended</w:t>
      </w:r>
      <w:r>
        <w:rPr>
          <w:sz w:val="24"/>
          <w:szCs w:val="24"/>
          <w:shd w:val="clear" w:color="auto" w:fill="FFFFFF"/>
        </w:rPr>
        <w:tab/>
      </w:r>
      <w:r>
        <w:rPr>
          <w:sz w:val="24"/>
          <w:szCs w:val="24"/>
          <w:shd w:val="clear" w:color="auto" w:fill="FFFFFF"/>
        </w:rPr>
        <w:tab/>
      </w:r>
    </w:p>
    <w:p w14:paraId="2080B521" w14:textId="0B6E73C0" w:rsidR="000B4385" w:rsidRDefault="001152F5">
      <w:pPr>
        <w:pStyle w:val="Standard"/>
        <w:numPr>
          <w:ilvl w:val="1"/>
          <w:numId w:val="1"/>
        </w:numPr>
        <w:spacing w:line="249" w:lineRule="auto"/>
      </w:pPr>
      <w:r>
        <w:rPr>
          <w:sz w:val="24"/>
          <w:szCs w:val="24"/>
          <w:shd w:val="clear" w:color="auto" w:fill="FFFFFF"/>
        </w:rPr>
        <w:t>Call-Off Schedule 23 (HMRC Terms)</w:t>
      </w:r>
      <w:r>
        <w:rPr>
          <w:sz w:val="24"/>
          <w:szCs w:val="24"/>
          <w:shd w:val="clear" w:color="auto" w:fill="FFFFFF"/>
        </w:rPr>
        <w:tab/>
      </w:r>
      <w:r w:rsidR="005F2040">
        <w:rPr>
          <w:sz w:val="24"/>
          <w:szCs w:val="24"/>
          <w:shd w:val="clear" w:color="auto" w:fill="FFFFFF"/>
        </w:rPr>
        <w:t>Appended</w:t>
      </w:r>
    </w:p>
    <w:p w14:paraId="04B16E56" w14:textId="77777777" w:rsidR="000B4385" w:rsidRDefault="001152F5">
      <w:pPr>
        <w:pStyle w:val="Standard"/>
        <w:spacing w:line="249" w:lineRule="auto"/>
        <w:ind w:left="1800"/>
      </w:pPr>
      <w:r>
        <w:rPr>
          <w:sz w:val="24"/>
          <w:szCs w:val="24"/>
          <w:shd w:val="clear" w:color="auto" w:fill="FFFFFF"/>
        </w:rPr>
        <w:tab/>
      </w:r>
    </w:p>
    <w:p w14:paraId="25E28753" w14:textId="5D319506" w:rsidR="000B4385" w:rsidRDefault="001152F5">
      <w:pPr>
        <w:pStyle w:val="Standard"/>
        <w:numPr>
          <w:ilvl w:val="0"/>
          <w:numId w:val="2"/>
        </w:numPr>
        <w:spacing w:line="249" w:lineRule="auto"/>
      </w:pPr>
      <w:r>
        <w:rPr>
          <w:sz w:val="24"/>
          <w:szCs w:val="24"/>
          <w:shd w:val="clear" w:color="auto" w:fill="FFFFFF"/>
        </w:rPr>
        <w:t>CCS Core Terms (version 3.0.10</w:t>
      </w:r>
      <w:r w:rsidR="008A19F6">
        <w:rPr>
          <w:sz w:val="24"/>
          <w:szCs w:val="24"/>
          <w:shd w:val="clear" w:color="auto" w:fill="FFFFFF"/>
        </w:rPr>
        <w:t xml:space="preserve"> v5</w:t>
      </w:r>
      <w:r>
        <w:rPr>
          <w:sz w:val="24"/>
          <w:szCs w:val="24"/>
          <w:shd w:val="clear" w:color="auto" w:fill="FFFFFF"/>
        </w:rPr>
        <w:t>)</w:t>
      </w:r>
    </w:p>
    <w:p w14:paraId="7E6E49D3" w14:textId="77777777" w:rsidR="000B4385" w:rsidRDefault="001152F5">
      <w:pPr>
        <w:pStyle w:val="Standard"/>
        <w:numPr>
          <w:ilvl w:val="0"/>
          <w:numId w:val="2"/>
        </w:numPr>
        <w:spacing w:line="249" w:lineRule="auto"/>
      </w:pPr>
      <w:r>
        <w:rPr>
          <w:sz w:val="24"/>
          <w:szCs w:val="24"/>
          <w:shd w:val="clear" w:color="auto" w:fill="FFFFFF"/>
        </w:rPr>
        <w:t>Joint Schedule 5 (Corporate Social Responsibility)</w:t>
      </w:r>
    </w:p>
    <w:p w14:paraId="68131936" w14:textId="77777777" w:rsidR="000B4385" w:rsidRDefault="001152F5">
      <w:pPr>
        <w:pStyle w:val="Standard"/>
        <w:numPr>
          <w:ilvl w:val="0"/>
          <w:numId w:val="2"/>
        </w:numPr>
        <w:spacing w:line="249"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3FBB2CAC" w14:textId="77777777" w:rsidR="000B4385" w:rsidRDefault="000B4385">
      <w:pPr>
        <w:pStyle w:val="Standard"/>
        <w:spacing w:line="240" w:lineRule="auto"/>
        <w:ind w:left="720"/>
        <w:rPr>
          <w:sz w:val="24"/>
          <w:szCs w:val="24"/>
          <w:shd w:val="clear" w:color="auto" w:fill="FFFFFF"/>
        </w:rPr>
      </w:pPr>
    </w:p>
    <w:p w14:paraId="0AAD8639" w14:textId="77777777" w:rsidR="000B4385" w:rsidRDefault="001152F5">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3E02F3FA" w14:textId="77777777" w:rsidR="000B4385" w:rsidRDefault="000B4385">
      <w:pPr>
        <w:pStyle w:val="Standard"/>
        <w:tabs>
          <w:tab w:val="left" w:pos="2257"/>
        </w:tabs>
        <w:spacing w:line="240" w:lineRule="auto"/>
      </w:pPr>
      <w:bookmarkStart w:id="12" w:name="_ubdpp8hcq8a7"/>
      <w:bookmarkEnd w:id="12"/>
    </w:p>
    <w:p w14:paraId="12568B4D" w14:textId="77777777" w:rsidR="000B4385" w:rsidRDefault="000B4385">
      <w:pPr>
        <w:pStyle w:val="Standard"/>
        <w:spacing w:line="240" w:lineRule="auto"/>
        <w:rPr>
          <w:b/>
          <w:sz w:val="24"/>
          <w:szCs w:val="24"/>
          <w:shd w:val="clear" w:color="auto" w:fill="FFFFFF"/>
        </w:rPr>
      </w:pPr>
    </w:p>
    <w:p w14:paraId="1D2AB568" w14:textId="77777777" w:rsidR="000B4385" w:rsidRDefault="001152F5">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t>1 April 2022</w:t>
      </w:r>
    </w:p>
    <w:p w14:paraId="0A7E259C" w14:textId="77777777" w:rsidR="000B4385" w:rsidRDefault="000B4385">
      <w:pPr>
        <w:pStyle w:val="Standard"/>
        <w:spacing w:line="240" w:lineRule="auto"/>
        <w:rPr>
          <w:sz w:val="24"/>
          <w:szCs w:val="24"/>
          <w:shd w:val="clear" w:color="auto" w:fill="FFFFFF"/>
        </w:rPr>
      </w:pPr>
    </w:p>
    <w:p w14:paraId="24758872" w14:textId="1D1811F5" w:rsidR="000B4385" w:rsidRDefault="001152F5">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p>
    <w:p w14:paraId="4C004EC9" w14:textId="77777777" w:rsidR="000B4385" w:rsidRDefault="000B4385">
      <w:pPr>
        <w:pStyle w:val="Standard"/>
        <w:spacing w:line="240" w:lineRule="auto"/>
        <w:rPr>
          <w:sz w:val="24"/>
          <w:szCs w:val="24"/>
          <w:shd w:val="clear" w:color="auto" w:fill="FFFFFF"/>
        </w:rPr>
      </w:pPr>
    </w:p>
    <w:p w14:paraId="42DB58E6" w14:textId="77777777" w:rsidR="000B4385" w:rsidRDefault="001152F5">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t>12 months</w:t>
      </w:r>
    </w:p>
    <w:p w14:paraId="73EE4E43" w14:textId="77777777" w:rsidR="000B4385" w:rsidRDefault="000B4385">
      <w:pPr>
        <w:pStyle w:val="Standard"/>
        <w:spacing w:line="240" w:lineRule="auto"/>
        <w:rPr>
          <w:b/>
          <w:sz w:val="24"/>
          <w:szCs w:val="24"/>
          <w:shd w:val="clear" w:color="auto" w:fill="FFFFFF"/>
        </w:rPr>
      </w:pPr>
    </w:p>
    <w:p w14:paraId="183D50F6" w14:textId="4546EA1F" w:rsidR="000B4385" w:rsidRDefault="001152F5">
      <w:pPr>
        <w:pStyle w:val="Standard"/>
        <w:tabs>
          <w:tab w:val="left" w:pos="2257"/>
        </w:tabs>
        <w:spacing w:line="240" w:lineRule="auto"/>
        <w:rPr>
          <w:sz w:val="24"/>
          <w:szCs w:val="24"/>
        </w:rPr>
      </w:pPr>
      <w:r>
        <w:rPr>
          <w:sz w:val="24"/>
          <w:szCs w:val="24"/>
        </w:rPr>
        <w:t xml:space="preserve">HMRC may at its discretion decide to retain the support of Deloitte to assist with the implementation of the Future Operating Model beyond the </w:t>
      </w:r>
      <w:r w:rsidR="00D05E5E">
        <w:rPr>
          <w:sz w:val="24"/>
          <w:szCs w:val="24"/>
        </w:rPr>
        <w:t>Initial Period</w:t>
      </w:r>
      <w:r>
        <w:rPr>
          <w:sz w:val="24"/>
          <w:szCs w:val="24"/>
        </w:rPr>
        <w:t>.</w:t>
      </w:r>
    </w:p>
    <w:p w14:paraId="0357A126" w14:textId="77777777" w:rsidR="000B4385" w:rsidRDefault="000B4385">
      <w:pPr>
        <w:pStyle w:val="Standard"/>
        <w:spacing w:line="240" w:lineRule="auto"/>
      </w:pPr>
    </w:p>
    <w:p w14:paraId="53CDCF9F" w14:textId="77777777" w:rsidR="000B4385" w:rsidRDefault="001152F5">
      <w:pPr>
        <w:pStyle w:val="Heading3"/>
        <w:spacing w:before="280" w:line="276" w:lineRule="auto"/>
      </w:pPr>
      <w:bookmarkStart w:id="13" w:name="_gvsoi9en8fbx"/>
      <w:bookmarkEnd w:id="13"/>
      <w:r>
        <w:rPr>
          <w:b/>
          <w:color w:val="000000"/>
          <w:sz w:val="24"/>
          <w:szCs w:val="24"/>
          <w:shd w:val="clear" w:color="auto" w:fill="FFFFFF"/>
        </w:rPr>
        <w:t>Call-off deliverables:</w:t>
      </w:r>
    </w:p>
    <w:p w14:paraId="19A2F608" w14:textId="77777777" w:rsidR="000B4385" w:rsidRDefault="001152F5">
      <w:pPr>
        <w:pStyle w:val="Standard"/>
        <w:tabs>
          <w:tab w:val="left" w:pos="2257"/>
        </w:tabs>
        <w:spacing w:line="240" w:lineRule="auto"/>
        <w:rPr>
          <w:sz w:val="24"/>
          <w:szCs w:val="24"/>
          <w:shd w:val="clear" w:color="auto" w:fill="FFFFFF"/>
        </w:rPr>
      </w:pPr>
      <w:r>
        <w:rPr>
          <w:sz w:val="24"/>
          <w:szCs w:val="24"/>
          <w:shd w:val="clear" w:color="auto" w:fill="FFFFFF"/>
        </w:rPr>
        <w:t>See details in Call-Off Schedule 20 (Call-Off Specification).</w:t>
      </w:r>
    </w:p>
    <w:p w14:paraId="1BC560A2" w14:textId="77777777" w:rsidR="000B4385" w:rsidRDefault="000B4385">
      <w:pPr>
        <w:pStyle w:val="Standard"/>
        <w:tabs>
          <w:tab w:val="left" w:pos="2257"/>
        </w:tabs>
        <w:spacing w:line="240" w:lineRule="auto"/>
        <w:rPr>
          <w:sz w:val="24"/>
          <w:szCs w:val="24"/>
          <w:shd w:val="clear" w:color="auto" w:fill="FFFFFF"/>
        </w:rPr>
      </w:pPr>
    </w:p>
    <w:p w14:paraId="7E18E484" w14:textId="40D14CC0" w:rsidR="000B4385" w:rsidRDefault="001152F5">
      <w:pPr>
        <w:pStyle w:val="Standard"/>
        <w:tabs>
          <w:tab w:val="left" w:pos="2257"/>
        </w:tabs>
        <w:rPr>
          <w:sz w:val="24"/>
        </w:rPr>
      </w:pPr>
      <w:r>
        <w:rPr>
          <w:sz w:val="24"/>
        </w:rPr>
        <w:t>HMRC requires consultancy services to support its Technology Sourcing Programme (TSP). Deloitte will work closely with the</w:t>
      </w:r>
      <w:r w:rsidR="000A139C">
        <w:rPr>
          <w:sz w:val="24"/>
        </w:rPr>
        <w:t xml:space="preserve"> Senior Responsible Officer (</w:t>
      </w:r>
      <w:r>
        <w:rPr>
          <w:sz w:val="24"/>
        </w:rPr>
        <w:t>SRO</w:t>
      </w:r>
      <w:r w:rsidR="000A139C">
        <w:rPr>
          <w:sz w:val="24"/>
        </w:rPr>
        <w:t>)</w:t>
      </w:r>
      <w:r>
        <w:rPr>
          <w:sz w:val="24"/>
        </w:rPr>
        <w:t xml:space="preserve"> and Programme Director to define, orchestrate and integrate delivery across all workstreams, providing advisory input and advice on how to accelerate delivery if required. </w:t>
      </w:r>
    </w:p>
    <w:p w14:paraId="1C03889A" w14:textId="77777777" w:rsidR="000B4385" w:rsidRDefault="000B4385">
      <w:pPr>
        <w:pStyle w:val="Standard"/>
        <w:tabs>
          <w:tab w:val="left" w:pos="2257"/>
        </w:tabs>
        <w:spacing w:line="240" w:lineRule="auto"/>
        <w:rPr>
          <w:b/>
          <w:sz w:val="24"/>
          <w:szCs w:val="24"/>
          <w:shd w:val="clear" w:color="auto" w:fill="FFFFFF"/>
        </w:rPr>
      </w:pPr>
    </w:p>
    <w:p w14:paraId="4E9C3E1B" w14:textId="77777777" w:rsidR="000B4385" w:rsidRDefault="001152F5">
      <w:pPr>
        <w:pStyle w:val="Heading3"/>
        <w:tabs>
          <w:tab w:val="left" w:pos="2257"/>
        </w:tabs>
        <w:spacing w:before="280" w:line="276" w:lineRule="auto"/>
      </w:pPr>
      <w:bookmarkStart w:id="14" w:name="_1qr2g1eai7ac"/>
      <w:bookmarkEnd w:id="14"/>
      <w:r>
        <w:rPr>
          <w:b/>
          <w:color w:val="000000"/>
          <w:sz w:val="24"/>
          <w:szCs w:val="24"/>
          <w:shd w:val="clear" w:color="auto" w:fill="FFFFFF"/>
        </w:rPr>
        <w:t>Maximum liability</w:t>
      </w:r>
    </w:p>
    <w:p w14:paraId="5B077A8F" w14:textId="77777777" w:rsidR="000B4385" w:rsidRDefault="000B4385">
      <w:pPr>
        <w:pStyle w:val="Standard"/>
        <w:tabs>
          <w:tab w:val="left" w:pos="2257"/>
        </w:tabs>
        <w:spacing w:line="240" w:lineRule="auto"/>
        <w:rPr>
          <w:b/>
        </w:rPr>
      </w:pPr>
    </w:p>
    <w:p w14:paraId="48F5973E" w14:textId="77777777" w:rsidR="000B4385" w:rsidRDefault="001152F5">
      <w:pPr>
        <w:pStyle w:val="Standard"/>
        <w:tabs>
          <w:tab w:val="left" w:pos="2257"/>
        </w:tabs>
        <w:spacing w:line="240" w:lineRule="auto"/>
      </w:pPr>
      <w:r>
        <w:rPr>
          <w:sz w:val="24"/>
          <w:szCs w:val="24"/>
        </w:rPr>
        <w:t>The limitation of liability for this Call-Off Contract is stated in Clause 11.2 of the Core Terms.</w:t>
      </w:r>
    </w:p>
    <w:p w14:paraId="10B7F074" w14:textId="77777777" w:rsidR="000B4385" w:rsidRDefault="000B4385">
      <w:pPr>
        <w:pStyle w:val="Standard"/>
        <w:tabs>
          <w:tab w:val="left" w:pos="2257"/>
        </w:tabs>
        <w:spacing w:line="240" w:lineRule="auto"/>
        <w:rPr>
          <w:sz w:val="24"/>
          <w:szCs w:val="24"/>
          <w:shd w:val="clear" w:color="auto" w:fill="FFE599"/>
        </w:rPr>
      </w:pPr>
    </w:p>
    <w:p w14:paraId="6C7A65A6" w14:textId="7C0CF062" w:rsidR="000B4385" w:rsidRDefault="001152F5">
      <w:pPr>
        <w:pStyle w:val="Standard"/>
        <w:tabs>
          <w:tab w:val="left" w:pos="2257"/>
        </w:tabs>
        <w:spacing w:line="240" w:lineRule="auto"/>
        <w:rPr>
          <w:sz w:val="24"/>
          <w:szCs w:val="24"/>
          <w:shd w:val="clear" w:color="auto" w:fill="FFFFFF"/>
        </w:rPr>
      </w:pPr>
      <w:r>
        <w:rPr>
          <w:sz w:val="24"/>
          <w:szCs w:val="24"/>
          <w:shd w:val="clear" w:color="auto" w:fill="FFFFFF"/>
        </w:rPr>
        <w:t>The Estimated Year 1 Charges used to calculate liability in the first contract year are:</w:t>
      </w:r>
    </w:p>
    <w:p w14:paraId="2E9A8838" w14:textId="78E1BF1C" w:rsidR="000B4385" w:rsidRDefault="001152F5">
      <w:pPr>
        <w:pStyle w:val="Standard"/>
        <w:tabs>
          <w:tab w:val="left" w:pos="2257"/>
        </w:tabs>
        <w:spacing w:line="240" w:lineRule="auto"/>
      </w:pPr>
      <w:r>
        <w:rPr>
          <w:sz w:val="24"/>
          <w:szCs w:val="24"/>
          <w:shd w:val="clear" w:color="auto" w:fill="FFFFFF"/>
        </w:rPr>
        <w:t>£15,000,000</w:t>
      </w:r>
      <w:r w:rsidR="00AE189E">
        <w:rPr>
          <w:sz w:val="24"/>
          <w:szCs w:val="24"/>
          <w:shd w:val="clear" w:color="auto" w:fill="FFFFFF"/>
        </w:rPr>
        <w:t xml:space="preserve"> (excluding VAT)</w:t>
      </w:r>
    </w:p>
    <w:p w14:paraId="79688A02" w14:textId="77777777" w:rsidR="000B4385" w:rsidRDefault="000B4385">
      <w:pPr>
        <w:pStyle w:val="Standard"/>
        <w:tabs>
          <w:tab w:val="left" w:pos="2257"/>
        </w:tabs>
        <w:spacing w:line="240" w:lineRule="auto"/>
        <w:rPr>
          <w:b/>
          <w:sz w:val="12"/>
          <w:szCs w:val="12"/>
          <w:shd w:val="clear" w:color="auto" w:fill="FFFFFF"/>
        </w:rPr>
      </w:pPr>
    </w:p>
    <w:p w14:paraId="3A835B60" w14:textId="77777777" w:rsidR="000B4385" w:rsidRDefault="001152F5">
      <w:pPr>
        <w:pStyle w:val="Heading3"/>
        <w:tabs>
          <w:tab w:val="left" w:pos="2257"/>
        </w:tabs>
        <w:spacing w:before="280" w:line="276" w:lineRule="auto"/>
      </w:pPr>
      <w:bookmarkStart w:id="15" w:name="_1faez2n9ciw9"/>
      <w:bookmarkEnd w:id="15"/>
      <w:r>
        <w:rPr>
          <w:b/>
          <w:color w:val="000000"/>
          <w:sz w:val="24"/>
          <w:szCs w:val="24"/>
        </w:rPr>
        <w:t>Call-off charges</w:t>
      </w:r>
    </w:p>
    <w:p w14:paraId="5C553409" w14:textId="77777777" w:rsidR="000B4385" w:rsidRDefault="000B4385">
      <w:pPr>
        <w:pStyle w:val="Standard"/>
        <w:tabs>
          <w:tab w:val="left" w:pos="2257"/>
        </w:tabs>
        <w:spacing w:line="240" w:lineRule="auto"/>
        <w:rPr>
          <w:b/>
          <w:sz w:val="24"/>
          <w:szCs w:val="24"/>
        </w:rPr>
      </w:pPr>
    </w:p>
    <w:p w14:paraId="4BBA2605" w14:textId="176ED2C5" w:rsidR="000B4385" w:rsidRDefault="001152F5">
      <w:pPr>
        <w:pStyle w:val="Standard"/>
        <w:tabs>
          <w:tab w:val="left" w:pos="2257"/>
        </w:tabs>
        <w:spacing w:line="240" w:lineRule="auto"/>
        <w:rPr>
          <w:sz w:val="24"/>
          <w:szCs w:val="24"/>
        </w:rPr>
      </w:pPr>
      <w:r>
        <w:rPr>
          <w:sz w:val="24"/>
          <w:szCs w:val="24"/>
        </w:rPr>
        <w:t xml:space="preserve">The anticipated value of the Contract is £15,000,000 excluding VAT, covering the </w:t>
      </w:r>
      <w:r w:rsidR="00BC2F00">
        <w:rPr>
          <w:sz w:val="24"/>
          <w:szCs w:val="24"/>
        </w:rPr>
        <w:t>12-month</w:t>
      </w:r>
      <w:r>
        <w:rPr>
          <w:sz w:val="24"/>
          <w:szCs w:val="24"/>
        </w:rPr>
        <w:t xml:space="preserve"> Initial </w:t>
      </w:r>
      <w:r w:rsidR="00D05E5E">
        <w:rPr>
          <w:sz w:val="24"/>
          <w:szCs w:val="24"/>
        </w:rPr>
        <w:t xml:space="preserve">Period </w:t>
      </w:r>
      <w:r>
        <w:rPr>
          <w:sz w:val="24"/>
          <w:szCs w:val="24"/>
        </w:rPr>
        <w:t>of the contract and covering:</w:t>
      </w:r>
    </w:p>
    <w:p w14:paraId="3F51651C" w14:textId="77777777" w:rsidR="000B4385" w:rsidRDefault="000B4385">
      <w:pPr>
        <w:pStyle w:val="Standard"/>
        <w:tabs>
          <w:tab w:val="left" w:pos="2257"/>
        </w:tabs>
        <w:spacing w:line="240" w:lineRule="auto"/>
        <w:rPr>
          <w:sz w:val="24"/>
          <w:szCs w:val="24"/>
        </w:rPr>
      </w:pPr>
    </w:p>
    <w:p w14:paraId="30A0AE1A" w14:textId="57EF20EE" w:rsidR="000B4385" w:rsidRDefault="001152F5">
      <w:pPr>
        <w:pStyle w:val="Standard"/>
        <w:numPr>
          <w:ilvl w:val="0"/>
          <w:numId w:val="6"/>
        </w:numPr>
        <w:tabs>
          <w:tab w:val="left" w:pos="817"/>
        </w:tabs>
        <w:spacing w:line="240" w:lineRule="auto"/>
        <w:rPr>
          <w:sz w:val="24"/>
          <w:szCs w:val="24"/>
        </w:rPr>
      </w:pPr>
      <w:r>
        <w:rPr>
          <w:sz w:val="24"/>
          <w:szCs w:val="24"/>
        </w:rPr>
        <w:t xml:space="preserve">Programme Delivery Support: </w:t>
      </w:r>
      <w:r w:rsidR="00CF6FD2">
        <w:rPr>
          <w:sz w:val="24"/>
          <w:szCs w:val="24"/>
        </w:rPr>
        <w:t>[REDACTED]</w:t>
      </w:r>
      <w:r>
        <w:rPr>
          <w:sz w:val="24"/>
          <w:szCs w:val="24"/>
        </w:rPr>
        <w:tab/>
      </w:r>
      <w:r>
        <w:rPr>
          <w:sz w:val="24"/>
          <w:szCs w:val="24"/>
        </w:rPr>
        <w:tab/>
      </w:r>
    </w:p>
    <w:p w14:paraId="1F43E780" w14:textId="4F06CA52" w:rsidR="000B4385" w:rsidRDefault="001152F5">
      <w:pPr>
        <w:pStyle w:val="Standard"/>
        <w:numPr>
          <w:ilvl w:val="0"/>
          <w:numId w:val="6"/>
        </w:numPr>
        <w:tabs>
          <w:tab w:val="left" w:pos="817"/>
        </w:tabs>
        <w:spacing w:line="240" w:lineRule="auto"/>
        <w:rPr>
          <w:sz w:val="24"/>
          <w:szCs w:val="24"/>
        </w:rPr>
      </w:pPr>
      <w:r>
        <w:rPr>
          <w:sz w:val="24"/>
          <w:szCs w:val="24"/>
        </w:rPr>
        <w:t xml:space="preserve">Future Operating Model Detailed Design: </w:t>
      </w:r>
      <w:r w:rsidR="00CF6FD2">
        <w:rPr>
          <w:sz w:val="24"/>
          <w:szCs w:val="24"/>
        </w:rPr>
        <w:t>[REDACTED]</w:t>
      </w:r>
    </w:p>
    <w:p w14:paraId="0B14DAFE" w14:textId="71760F59" w:rsidR="000B4385" w:rsidRDefault="001152F5">
      <w:pPr>
        <w:pStyle w:val="Standard"/>
        <w:numPr>
          <w:ilvl w:val="0"/>
          <w:numId w:val="6"/>
        </w:numPr>
        <w:tabs>
          <w:tab w:val="left" w:pos="817"/>
        </w:tabs>
        <w:spacing w:line="240" w:lineRule="auto"/>
        <w:rPr>
          <w:sz w:val="24"/>
          <w:szCs w:val="24"/>
        </w:rPr>
      </w:pPr>
      <w:r>
        <w:rPr>
          <w:sz w:val="24"/>
          <w:szCs w:val="24"/>
        </w:rPr>
        <w:t>Integration “Burst” support</w:t>
      </w:r>
      <w:r>
        <w:rPr>
          <w:sz w:val="24"/>
          <w:szCs w:val="24"/>
        </w:rPr>
        <w:tab/>
      </w:r>
      <w:r w:rsidR="00CF6FD2">
        <w:rPr>
          <w:sz w:val="24"/>
          <w:szCs w:val="24"/>
        </w:rPr>
        <w:t>: [REDACTED]</w:t>
      </w:r>
      <w:r>
        <w:rPr>
          <w:sz w:val="24"/>
          <w:szCs w:val="24"/>
        </w:rPr>
        <w:tab/>
      </w:r>
    </w:p>
    <w:p w14:paraId="3A21EC4F" w14:textId="77777777" w:rsidR="000B4385" w:rsidRDefault="000B4385">
      <w:pPr>
        <w:pStyle w:val="Standard"/>
        <w:tabs>
          <w:tab w:val="left" w:pos="2257"/>
        </w:tabs>
        <w:spacing w:line="240" w:lineRule="auto"/>
        <w:rPr>
          <w:sz w:val="24"/>
          <w:szCs w:val="24"/>
        </w:rPr>
      </w:pPr>
    </w:p>
    <w:p w14:paraId="427368B8" w14:textId="11988A17" w:rsidR="000B4385" w:rsidRDefault="001152F5">
      <w:pPr>
        <w:pStyle w:val="Standard"/>
        <w:tabs>
          <w:tab w:val="left" w:pos="2257"/>
        </w:tabs>
        <w:spacing w:line="240" w:lineRule="auto"/>
        <w:rPr>
          <w:sz w:val="24"/>
          <w:szCs w:val="24"/>
        </w:rPr>
      </w:pPr>
      <w:r>
        <w:rPr>
          <w:sz w:val="24"/>
          <w:szCs w:val="24"/>
        </w:rPr>
        <w:t xml:space="preserve">The </w:t>
      </w:r>
      <w:r w:rsidR="008A19F6">
        <w:rPr>
          <w:sz w:val="24"/>
          <w:szCs w:val="24"/>
        </w:rPr>
        <w:t>S</w:t>
      </w:r>
      <w:r>
        <w:rPr>
          <w:sz w:val="24"/>
          <w:szCs w:val="24"/>
        </w:rPr>
        <w:t xml:space="preserve">ervices will be delivered on a time and materials basis, managed by HMRC in line with approved spending limits. TSP is a </w:t>
      </w:r>
      <w:r w:rsidR="007941D5">
        <w:rPr>
          <w:sz w:val="24"/>
          <w:szCs w:val="24"/>
        </w:rPr>
        <w:t>fast-paced</w:t>
      </w:r>
      <w:r>
        <w:rPr>
          <w:sz w:val="24"/>
          <w:szCs w:val="24"/>
        </w:rPr>
        <w:t xml:space="preserve"> Programme, and Deloitte will be expected to respond at pace to support Programme priorities as they emerge. </w:t>
      </w:r>
    </w:p>
    <w:p w14:paraId="60852266" w14:textId="77777777" w:rsidR="000B4385" w:rsidRDefault="000B4385">
      <w:pPr>
        <w:pStyle w:val="Standard"/>
        <w:tabs>
          <w:tab w:val="left" w:pos="2257"/>
        </w:tabs>
        <w:spacing w:line="240" w:lineRule="auto"/>
        <w:rPr>
          <w:sz w:val="24"/>
          <w:szCs w:val="24"/>
        </w:rPr>
      </w:pPr>
    </w:p>
    <w:p w14:paraId="6E858ECD" w14:textId="77777777" w:rsidR="000B4385" w:rsidRDefault="001152F5">
      <w:pPr>
        <w:pStyle w:val="Standard"/>
        <w:tabs>
          <w:tab w:val="left" w:pos="2257"/>
        </w:tabs>
        <w:spacing w:line="240" w:lineRule="auto"/>
        <w:rPr>
          <w:sz w:val="24"/>
          <w:szCs w:val="24"/>
        </w:rPr>
      </w:pPr>
      <w:r>
        <w:rPr>
          <w:sz w:val="24"/>
          <w:szCs w:val="24"/>
        </w:rPr>
        <w:t>Additional Statements of Work may be agreed between the parties as the work progresses from time to time.</w:t>
      </w:r>
    </w:p>
    <w:p w14:paraId="14C42FF5" w14:textId="77777777" w:rsidR="000B4385" w:rsidRDefault="000B4385">
      <w:pPr>
        <w:pStyle w:val="Standard"/>
        <w:tabs>
          <w:tab w:val="left" w:pos="2257"/>
        </w:tabs>
        <w:spacing w:line="240" w:lineRule="auto"/>
        <w:rPr>
          <w:sz w:val="24"/>
          <w:szCs w:val="24"/>
        </w:rPr>
      </w:pPr>
    </w:p>
    <w:p w14:paraId="4570899E" w14:textId="3DDD13FD" w:rsidR="000B4385" w:rsidRDefault="001152F5">
      <w:pPr>
        <w:pStyle w:val="Standard"/>
        <w:tabs>
          <w:tab w:val="left" w:pos="2257"/>
        </w:tabs>
        <w:spacing w:line="240" w:lineRule="auto"/>
        <w:rPr>
          <w:sz w:val="24"/>
          <w:szCs w:val="24"/>
        </w:rPr>
      </w:pPr>
      <w:r>
        <w:rPr>
          <w:sz w:val="24"/>
          <w:szCs w:val="24"/>
        </w:rPr>
        <w:t xml:space="preserve">HMRC may at its discretion decide to retain the support of Deloitte to assist with the implementation of the Future Operating Model beyond the Initial </w:t>
      </w:r>
      <w:r w:rsidR="00423185">
        <w:rPr>
          <w:sz w:val="24"/>
          <w:szCs w:val="24"/>
        </w:rPr>
        <w:t>Period</w:t>
      </w:r>
      <w:r>
        <w:rPr>
          <w:sz w:val="24"/>
          <w:szCs w:val="24"/>
        </w:rPr>
        <w:t>.</w:t>
      </w:r>
    </w:p>
    <w:p w14:paraId="095C5469" w14:textId="77777777" w:rsidR="000B4385" w:rsidRDefault="000B4385">
      <w:pPr>
        <w:pStyle w:val="Standard"/>
        <w:tabs>
          <w:tab w:val="left" w:pos="2257"/>
        </w:tabs>
        <w:spacing w:line="240" w:lineRule="auto"/>
        <w:rPr>
          <w:sz w:val="24"/>
          <w:szCs w:val="24"/>
        </w:rPr>
      </w:pPr>
    </w:p>
    <w:p w14:paraId="361EE3BD" w14:textId="77777777" w:rsidR="000B4385" w:rsidRDefault="001152F5">
      <w:pPr>
        <w:pStyle w:val="Standard"/>
        <w:tabs>
          <w:tab w:val="left" w:pos="2257"/>
        </w:tabs>
        <w:spacing w:line="240" w:lineRule="auto"/>
        <w:rPr>
          <w:sz w:val="24"/>
          <w:szCs w:val="24"/>
        </w:rPr>
      </w:pPr>
      <w:r>
        <w:rPr>
          <w:sz w:val="24"/>
          <w:szCs w:val="24"/>
        </w:rPr>
        <w:t>Other Matters:</w:t>
      </w:r>
    </w:p>
    <w:p w14:paraId="5A1387D9" w14:textId="77777777" w:rsidR="000B4385" w:rsidRDefault="000B4385">
      <w:pPr>
        <w:pStyle w:val="Standard"/>
        <w:tabs>
          <w:tab w:val="left" w:pos="2257"/>
        </w:tabs>
        <w:spacing w:line="240" w:lineRule="auto"/>
        <w:rPr>
          <w:sz w:val="24"/>
          <w:szCs w:val="24"/>
        </w:rPr>
      </w:pPr>
    </w:p>
    <w:p w14:paraId="3A4F86E5" w14:textId="77777777" w:rsidR="000B4385" w:rsidRDefault="001152F5">
      <w:pPr>
        <w:pStyle w:val="Standard"/>
        <w:numPr>
          <w:ilvl w:val="0"/>
          <w:numId w:val="7"/>
        </w:numPr>
        <w:tabs>
          <w:tab w:val="left" w:pos="2257"/>
        </w:tabs>
        <w:spacing w:line="240" w:lineRule="auto"/>
        <w:ind w:left="426" w:hanging="426"/>
        <w:rPr>
          <w:sz w:val="24"/>
          <w:szCs w:val="24"/>
        </w:rPr>
      </w:pPr>
      <w:r>
        <w:rPr>
          <w:sz w:val="24"/>
          <w:szCs w:val="24"/>
        </w:rPr>
        <w:t xml:space="preserve">Supplier will be responsible for delivery of activities described in </w:t>
      </w:r>
      <w:r w:rsidRPr="00034380">
        <w:rPr>
          <w:sz w:val="24"/>
          <w:szCs w:val="24"/>
        </w:rPr>
        <w:t>Schedule 20.</w:t>
      </w:r>
    </w:p>
    <w:p w14:paraId="17F6CAB9" w14:textId="77777777" w:rsidR="000B4385" w:rsidRDefault="001152F5">
      <w:pPr>
        <w:pStyle w:val="Standard"/>
        <w:numPr>
          <w:ilvl w:val="0"/>
          <w:numId w:val="7"/>
        </w:numPr>
        <w:tabs>
          <w:tab w:val="left" w:pos="2257"/>
        </w:tabs>
        <w:spacing w:line="240" w:lineRule="auto"/>
        <w:ind w:left="426" w:hanging="426"/>
      </w:pPr>
      <w:r>
        <w:rPr>
          <w:sz w:val="24"/>
          <w:szCs w:val="24"/>
          <w:shd w:val="clear" w:color="auto" w:fill="FFFFFF"/>
        </w:rPr>
        <w:t>Activities will be in support of outputs to be delivered by the workstreams, aligned to Programme outcomes.</w:t>
      </w:r>
    </w:p>
    <w:p w14:paraId="71CBD247" w14:textId="77777777" w:rsidR="000B4385" w:rsidRDefault="001152F5">
      <w:pPr>
        <w:pStyle w:val="Standard"/>
        <w:numPr>
          <w:ilvl w:val="0"/>
          <w:numId w:val="7"/>
        </w:numPr>
        <w:tabs>
          <w:tab w:val="left" w:pos="2257"/>
        </w:tabs>
        <w:spacing w:line="240" w:lineRule="auto"/>
        <w:ind w:left="426" w:hanging="426"/>
      </w:pPr>
      <w:r>
        <w:rPr>
          <w:sz w:val="24"/>
          <w:szCs w:val="24"/>
          <w:shd w:val="clear" w:color="auto" w:fill="FFFFFF"/>
        </w:rPr>
        <w:t>Outputs will be agreed monthly with the relevant Workstream Lead and, where required, the Programme Director.</w:t>
      </w:r>
    </w:p>
    <w:p w14:paraId="334EDB0A" w14:textId="031BE94F" w:rsidR="000B4385" w:rsidRDefault="001152F5">
      <w:pPr>
        <w:pStyle w:val="Standard"/>
        <w:numPr>
          <w:ilvl w:val="0"/>
          <w:numId w:val="7"/>
        </w:numPr>
        <w:tabs>
          <w:tab w:val="left" w:pos="2257"/>
        </w:tabs>
        <w:spacing w:line="240" w:lineRule="auto"/>
        <w:ind w:left="426" w:hanging="426"/>
      </w:pPr>
      <w:r>
        <w:rPr>
          <w:sz w:val="24"/>
          <w:szCs w:val="24"/>
          <w:shd w:val="clear" w:color="auto" w:fill="FFFFFF"/>
        </w:rPr>
        <w:t xml:space="preserve">Deloitte will report weekly to the relevant </w:t>
      </w:r>
      <w:r w:rsidR="002F6083">
        <w:rPr>
          <w:sz w:val="24"/>
          <w:szCs w:val="24"/>
          <w:shd w:val="clear" w:color="auto" w:fill="FFFFFF"/>
        </w:rPr>
        <w:t xml:space="preserve">Workstream Lead </w:t>
      </w:r>
      <w:r>
        <w:rPr>
          <w:sz w:val="24"/>
          <w:szCs w:val="24"/>
          <w:shd w:val="clear" w:color="auto" w:fill="FFFFFF"/>
        </w:rPr>
        <w:t xml:space="preserve">on the progress of their activities, the status of their </w:t>
      </w:r>
      <w:r w:rsidR="00A2246F">
        <w:rPr>
          <w:sz w:val="24"/>
          <w:szCs w:val="24"/>
          <w:shd w:val="clear" w:color="auto" w:fill="FFFFFF"/>
        </w:rPr>
        <w:t>output</w:t>
      </w:r>
      <w:r>
        <w:rPr>
          <w:sz w:val="24"/>
          <w:szCs w:val="24"/>
          <w:shd w:val="clear" w:color="auto" w:fill="FFFFFF"/>
        </w:rPr>
        <w:t>s and any risks / issues in delivery.</w:t>
      </w:r>
    </w:p>
    <w:p w14:paraId="7335E22D" w14:textId="334F18B4" w:rsidR="000B4385" w:rsidRDefault="001152F5">
      <w:pPr>
        <w:pStyle w:val="Standard"/>
        <w:numPr>
          <w:ilvl w:val="0"/>
          <w:numId w:val="7"/>
        </w:numPr>
        <w:tabs>
          <w:tab w:val="left" w:pos="2257"/>
        </w:tabs>
        <w:spacing w:line="240" w:lineRule="auto"/>
        <w:ind w:left="426" w:hanging="426"/>
      </w:pPr>
      <w:r>
        <w:rPr>
          <w:sz w:val="24"/>
          <w:szCs w:val="24"/>
          <w:shd w:val="clear" w:color="auto" w:fill="FFFFFF"/>
        </w:rPr>
        <w:t xml:space="preserve">Supplier </w:t>
      </w:r>
      <w:r w:rsidR="00034380">
        <w:rPr>
          <w:sz w:val="24"/>
          <w:szCs w:val="24"/>
          <w:shd w:val="clear" w:color="auto" w:fill="FFFFFF"/>
        </w:rPr>
        <w:t>performance</w:t>
      </w:r>
      <w:r>
        <w:rPr>
          <w:sz w:val="24"/>
          <w:szCs w:val="24"/>
          <w:shd w:val="clear" w:color="auto" w:fill="FFFFFF"/>
        </w:rPr>
        <w:t xml:space="preserve"> in delivery of the activities will be managed via weekly meetings between the Deloitte Engagement Partner (Hywel Madden) and the Programme Director.</w:t>
      </w:r>
    </w:p>
    <w:p w14:paraId="7532C67D" w14:textId="77777777" w:rsidR="000B4385" w:rsidRDefault="000B4385">
      <w:pPr>
        <w:pStyle w:val="Standard"/>
        <w:tabs>
          <w:tab w:val="left" w:pos="2257"/>
        </w:tabs>
        <w:spacing w:line="240" w:lineRule="auto"/>
        <w:rPr>
          <w:sz w:val="24"/>
          <w:szCs w:val="24"/>
        </w:rPr>
      </w:pPr>
    </w:p>
    <w:p w14:paraId="37F5AA36" w14:textId="77777777" w:rsidR="000B4385" w:rsidRDefault="001152F5">
      <w:pPr>
        <w:pStyle w:val="Standard"/>
        <w:tabs>
          <w:tab w:val="left" w:pos="2257"/>
        </w:tabs>
        <w:spacing w:line="240" w:lineRule="auto"/>
      </w:pPr>
      <w:r>
        <w:rPr>
          <w:sz w:val="24"/>
          <w:szCs w:val="24"/>
        </w:rPr>
        <w:t>All changes to the Charges must use procedures that are equivalent to those in Paragraphs 4, 5 and 6 (if used) in Framework Schedule 3 (Framework Prices)</w:t>
      </w:r>
    </w:p>
    <w:p w14:paraId="668FBCBF" w14:textId="77777777" w:rsidR="000B4385" w:rsidRDefault="000B4385">
      <w:pPr>
        <w:pStyle w:val="Standard"/>
        <w:tabs>
          <w:tab w:val="left" w:pos="2257"/>
        </w:tabs>
        <w:spacing w:line="240" w:lineRule="auto"/>
        <w:rPr>
          <w:sz w:val="24"/>
          <w:szCs w:val="24"/>
        </w:rPr>
      </w:pPr>
    </w:p>
    <w:p w14:paraId="3348D124" w14:textId="77777777" w:rsidR="000B4385" w:rsidRDefault="001152F5">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0B8C1F2F" w14:textId="77777777" w:rsidR="000B4385" w:rsidRDefault="000B4385">
      <w:pPr>
        <w:pStyle w:val="Standard"/>
        <w:tabs>
          <w:tab w:val="left" w:pos="2257"/>
        </w:tabs>
        <w:spacing w:line="240" w:lineRule="auto"/>
        <w:rPr>
          <w:sz w:val="24"/>
          <w:szCs w:val="24"/>
        </w:rPr>
      </w:pPr>
    </w:p>
    <w:p w14:paraId="1994FE08" w14:textId="77777777" w:rsidR="000B4385" w:rsidRDefault="001152F5">
      <w:pPr>
        <w:pStyle w:val="Standard"/>
        <w:numPr>
          <w:ilvl w:val="0"/>
          <w:numId w:val="8"/>
        </w:numPr>
        <w:tabs>
          <w:tab w:val="left" w:pos="97"/>
        </w:tabs>
        <w:spacing w:line="249" w:lineRule="auto"/>
      </w:pPr>
      <w:r>
        <w:rPr>
          <w:sz w:val="24"/>
          <w:szCs w:val="24"/>
        </w:rPr>
        <w:t>Specific Change in Law</w:t>
      </w:r>
    </w:p>
    <w:p w14:paraId="03E235FA" w14:textId="77777777" w:rsidR="000B4385" w:rsidRDefault="001152F5">
      <w:pPr>
        <w:pStyle w:val="Standard"/>
        <w:numPr>
          <w:ilvl w:val="0"/>
          <w:numId w:val="3"/>
        </w:numPr>
        <w:tabs>
          <w:tab w:val="left" w:pos="97"/>
        </w:tabs>
        <w:spacing w:line="249" w:lineRule="auto"/>
      </w:pPr>
      <w:r>
        <w:rPr>
          <w:sz w:val="24"/>
          <w:szCs w:val="24"/>
        </w:rPr>
        <w:t>Benchmarking using Call-Off Schedule 16 (Benchmarking)</w:t>
      </w:r>
      <w:bookmarkStart w:id="16" w:name="_8gn78h5vx377"/>
      <w:bookmarkEnd w:id="16"/>
    </w:p>
    <w:p w14:paraId="183D6CB9" w14:textId="77777777" w:rsidR="000B4385" w:rsidRDefault="000B4385">
      <w:pPr>
        <w:pStyle w:val="Standard"/>
        <w:tabs>
          <w:tab w:val="left" w:pos="2257"/>
        </w:tabs>
        <w:spacing w:line="240" w:lineRule="auto"/>
        <w:rPr>
          <w:sz w:val="24"/>
          <w:szCs w:val="24"/>
        </w:rPr>
      </w:pPr>
    </w:p>
    <w:p w14:paraId="0780B1D4" w14:textId="77777777" w:rsidR="000B4385" w:rsidRDefault="001152F5">
      <w:pPr>
        <w:pStyle w:val="Heading3"/>
        <w:tabs>
          <w:tab w:val="left" w:pos="2257"/>
        </w:tabs>
        <w:spacing w:before="280" w:line="276" w:lineRule="auto"/>
      </w:pPr>
      <w:r w:rsidRPr="00EF41D4">
        <w:rPr>
          <w:b/>
          <w:color w:val="000000"/>
          <w:sz w:val="24"/>
          <w:szCs w:val="24"/>
        </w:rPr>
        <w:t>Reimbursable expenses</w:t>
      </w:r>
    </w:p>
    <w:p w14:paraId="6F32C377" w14:textId="77777777" w:rsidR="000B4385" w:rsidRDefault="000B4385">
      <w:pPr>
        <w:pStyle w:val="Standard"/>
        <w:tabs>
          <w:tab w:val="left" w:pos="2257"/>
        </w:tabs>
        <w:spacing w:line="240" w:lineRule="auto"/>
        <w:rPr>
          <w:sz w:val="24"/>
          <w:szCs w:val="24"/>
          <w:shd w:val="clear" w:color="auto" w:fill="FFFF00"/>
        </w:rPr>
      </w:pPr>
    </w:p>
    <w:p w14:paraId="0981A7F1" w14:textId="77777777" w:rsidR="000B4385" w:rsidRDefault="001152F5">
      <w:pPr>
        <w:pStyle w:val="Standard"/>
        <w:tabs>
          <w:tab w:val="left" w:pos="2257"/>
        </w:tabs>
        <w:spacing w:line="240" w:lineRule="auto"/>
        <w:rPr>
          <w:sz w:val="24"/>
          <w:szCs w:val="24"/>
        </w:rPr>
      </w:pPr>
      <w:r>
        <w:rPr>
          <w:sz w:val="24"/>
          <w:szCs w:val="24"/>
        </w:rPr>
        <w:t>Recoverable as stated in Framework Schedule 3 (Framework Prices) paragraph 4.</w:t>
      </w:r>
    </w:p>
    <w:p w14:paraId="4E1477D4" w14:textId="77777777" w:rsidR="000B4385" w:rsidRDefault="000B4385">
      <w:pPr>
        <w:pStyle w:val="Standard"/>
        <w:tabs>
          <w:tab w:val="left" w:pos="2257"/>
        </w:tabs>
        <w:spacing w:line="240" w:lineRule="auto"/>
        <w:rPr>
          <w:sz w:val="28"/>
          <w:szCs w:val="24"/>
        </w:rPr>
      </w:pPr>
    </w:p>
    <w:p w14:paraId="0245F176" w14:textId="77777777" w:rsidR="000B4385" w:rsidRDefault="001152F5">
      <w:pPr>
        <w:pStyle w:val="Standard"/>
        <w:tabs>
          <w:tab w:val="left" w:pos="2257"/>
        </w:tabs>
        <w:rPr>
          <w:sz w:val="24"/>
        </w:rPr>
      </w:pPr>
      <w:r>
        <w:rPr>
          <w:sz w:val="24"/>
        </w:rPr>
        <w:t>Reimbursable Expenses are not permitted within the M25 Greater London area unless expressly permitted by the HMRC Work Manager.</w:t>
      </w:r>
    </w:p>
    <w:p w14:paraId="504CEF7E" w14:textId="77777777" w:rsidR="000B4385" w:rsidRDefault="000B4385">
      <w:pPr>
        <w:pStyle w:val="Standard"/>
        <w:tabs>
          <w:tab w:val="left" w:pos="2257"/>
        </w:tabs>
        <w:rPr>
          <w:sz w:val="24"/>
        </w:rPr>
      </w:pPr>
    </w:p>
    <w:p w14:paraId="328C9463" w14:textId="77777777" w:rsidR="000B4385" w:rsidRDefault="001152F5">
      <w:pPr>
        <w:pStyle w:val="Standard"/>
        <w:tabs>
          <w:tab w:val="left" w:pos="2257"/>
        </w:tabs>
        <w:spacing w:line="240" w:lineRule="auto"/>
        <w:rPr>
          <w:sz w:val="24"/>
        </w:rPr>
      </w:pPr>
      <w:r>
        <w:rPr>
          <w:sz w:val="24"/>
        </w:rPr>
        <w:t>Reimbursable Expenses incurred for activity outside of the M25 Greater London area will be permitted with the prior agreement of the HMRC Work Manager, in accordance with HMRC’s T&amp;S Policy.</w:t>
      </w:r>
    </w:p>
    <w:p w14:paraId="56255BC0" w14:textId="77777777" w:rsidR="000B4385" w:rsidRDefault="001152F5">
      <w:pPr>
        <w:pStyle w:val="Heading3"/>
        <w:tabs>
          <w:tab w:val="left" w:pos="2257"/>
        </w:tabs>
        <w:spacing w:before="280" w:line="276" w:lineRule="auto"/>
      </w:pPr>
      <w:bookmarkStart w:id="17" w:name="_427xe6zc74u3"/>
      <w:bookmarkEnd w:id="17"/>
      <w:r>
        <w:rPr>
          <w:b/>
          <w:color w:val="000000"/>
          <w:sz w:val="24"/>
          <w:szCs w:val="24"/>
        </w:rPr>
        <w:t>Payment method</w:t>
      </w:r>
    </w:p>
    <w:p w14:paraId="723DC105" w14:textId="273E2285" w:rsidR="000B4385" w:rsidRPr="007941D5" w:rsidRDefault="001152F5">
      <w:pPr>
        <w:pStyle w:val="Standard"/>
        <w:tabs>
          <w:tab w:val="left" w:pos="2257"/>
        </w:tabs>
        <w:spacing w:line="240" w:lineRule="auto"/>
        <w:rPr>
          <w:sz w:val="24"/>
          <w:szCs w:val="24"/>
        </w:rPr>
      </w:pPr>
      <w:r w:rsidRPr="007941D5">
        <w:rPr>
          <w:sz w:val="24"/>
          <w:szCs w:val="24"/>
        </w:rPr>
        <w:t>The Supplier shall invoice the Customer monthly in arrears.</w:t>
      </w:r>
    </w:p>
    <w:p w14:paraId="2A29423D" w14:textId="77777777" w:rsidR="00394DAD" w:rsidRPr="002E2456" w:rsidRDefault="00394DAD" w:rsidP="00394DAD">
      <w:pPr>
        <w:pStyle w:val="Standard"/>
        <w:tabs>
          <w:tab w:val="left" w:pos="2257"/>
        </w:tabs>
        <w:spacing w:line="240" w:lineRule="auto"/>
        <w:rPr>
          <w:sz w:val="24"/>
          <w:szCs w:val="24"/>
        </w:rPr>
      </w:pPr>
      <w:r w:rsidRPr="002E2456">
        <w:rPr>
          <w:sz w:val="24"/>
          <w:szCs w:val="24"/>
        </w:rPr>
        <w:t xml:space="preserve">HMRC operates with the SAP Ariba Buying and Invoicing platform internally badged as myBUY, therefore the Supplier will be obliged to receive Purchase Orders from and transact invoices back to HMRC over the Ariba network. </w:t>
      </w:r>
    </w:p>
    <w:p w14:paraId="4622C8B7" w14:textId="77777777" w:rsidR="000B4385" w:rsidRDefault="000B4385">
      <w:pPr>
        <w:pStyle w:val="Standard"/>
        <w:tabs>
          <w:tab w:val="left" w:pos="2257"/>
        </w:tabs>
        <w:spacing w:line="240" w:lineRule="auto"/>
        <w:rPr>
          <w:sz w:val="24"/>
          <w:szCs w:val="24"/>
          <w:shd w:val="clear" w:color="auto" w:fill="FFFFFF"/>
        </w:rPr>
      </w:pPr>
    </w:p>
    <w:p w14:paraId="3F7ADD89" w14:textId="77777777" w:rsidR="000B4385" w:rsidRDefault="001152F5">
      <w:pPr>
        <w:pStyle w:val="Heading3"/>
        <w:tabs>
          <w:tab w:val="left" w:pos="2257"/>
        </w:tabs>
        <w:spacing w:before="280" w:line="276" w:lineRule="auto"/>
      </w:pPr>
      <w:bookmarkStart w:id="18" w:name="_vucwx79lfrh4"/>
      <w:bookmarkEnd w:id="18"/>
      <w:r>
        <w:rPr>
          <w:b/>
          <w:color w:val="000000"/>
          <w:sz w:val="24"/>
          <w:szCs w:val="24"/>
        </w:rPr>
        <w:t>Buyer’s invoice address</w:t>
      </w:r>
    </w:p>
    <w:p w14:paraId="411A8DB6" w14:textId="77777777" w:rsidR="00F40C69" w:rsidRDefault="00F40C69" w:rsidP="00F40C69">
      <w:pPr>
        <w:pStyle w:val="Standard"/>
        <w:tabs>
          <w:tab w:val="left" w:pos="2257"/>
        </w:tabs>
        <w:spacing w:line="240" w:lineRule="auto"/>
        <w:rPr>
          <w:sz w:val="24"/>
          <w:szCs w:val="24"/>
        </w:rPr>
      </w:pPr>
      <w:r>
        <w:rPr>
          <w:sz w:val="24"/>
          <w:szCs w:val="24"/>
        </w:rPr>
        <w:t>Payments will be directed through the HMRC SAP Ariba Network</w:t>
      </w:r>
    </w:p>
    <w:p w14:paraId="1491C4D8" w14:textId="77777777" w:rsidR="00F40C69" w:rsidRDefault="00F40C69">
      <w:pPr>
        <w:pStyle w:val="Standard"/>
        <w:tabs>
          <w:tab w:val="left" w:pos="2257"/>
        </w:tabs>
        <w:spacing w:line="240" w:lineRule="auto"/>
      </w:pPr>
    </w:p>
    <w:p w14:paraId="032FF6A9" w14:textId="022CEBFD" w:rsidR="00C13D92" w:rsidRDefault="001152F5">
      <w:pPr>
        <w:pStyle w:val="Standard"/>
        <w:tabs>
          <w:tab w:val="left" w:pos="2257"/>
        </w:tabs>
        <w:spacing w:line="240" w:lineRule="auto"/>
      </w:pPr>
      <w:r>
        <w:rPr>
          <w:b/>
          <w:color w:val="000000"/>
          <w:sz w:val="24"/>
          <w:szCs w:val="24"/>
        </w:rPr>
        <w:t>Buyer’s authorised representative</w:t>
      </w:r>
    </w:p>
    <w:p w14:paraId="5E29B6A0" w14:textId="77777777" w:rsidR="000B4385" w:rsidRDefault="000B4385">
      <w:pPr>
        <w:pStyle w:val="Standard"/>
        <w:tabs>
          <w:tab w:val="left" w:pos="2257"/>
        </w:tabs>
        <w:spacing w:line="240" w:lineRule="auto"/>
        <w:rPr>
          <w:b/>
          <w:sz w:val="24"/>
          <w:szCs w:val="24"/>
        </w:rPr>
      </w:pPr>
    </w:p>
    <w:p w14:paraId="014FF0C5" w14:textId="256577F5" w:rsidR="000B4385" w:rsidRDefault="00B3198B">
      <w:pPr>
        <w:pStyle w:val="Standard"/>
        <w:tabs>
          <w:tab w:val="left" w:pos="2257"/>
        </w:tabs>
        <w:spacing w:line="240" w:lineRule="auto"/>
      </w:pPr>
      <w:r>
        <w:rPr>
          <w:sz w:val="24"/>
          <w:szCs w:val="24"/>
          <w:shd w:val="clear" w:color="auto" w:fill="FFFFFF"/>
        </w:rPr>
        <w:lastRenderedPageBreak/>
        <w:t>[REDACTED]</w:t>
      </w:r>
    </w:p>
    <w:p w14:paraId="72D46478" w14:textId="1065F246" w:rsidR="000B4385" w:rsidRDefault="001152F5">
      <w:pPr>
        <w:pStyle w:val="Standard"/>
        <w:tabs>
          <w:tab w:val="left" w:pos="2257"/>
        </w:tabs>
        <w:spacing w:line="240" w:lineRule="auto"/>
      </w:pPr>
      <w:r>
        <w:rPr>
          <w:sz w:val="24"/>
          <w:szCs w:val="24"/>
          <w:shd w:val="clear" w:color="auto" w:fill="FFFFFF"/>
        </w:rPr>
        <w:t xml:space="preserve">Commercial Deputy Director, </w:t>
      </w:r>
      <w:r w:rsidR="00C13D92">
        <w:rPr>
          <w:sz w:val="24"/>
          <w:szCs w:val="24"/>
          <w:shd w:val="clear" w:color="auto" w:fill="FFFFFF"/>
        </w:rPr>
        <w:t xml:space="preserve">Corporate </w:t>
      </w:r>
      <w:r>
        <w:rPr>
          <w:sz w:val="24"/>
          <w:szCs w:val="24"/>
          <w:shd w:val="clear" w:color="auto" w:fill="FFFFFF"/>
        </w:rPr>
        <w:t>Services Category</w:t>
      </w:r>
    </w:p>
    <w:p w14:paraId="121F1A57" w14:textId="6B5C02A8" w:rsidR="00192A42" w:rsidRDefault="00192A42">
      <w:pPr>
        <w:pStyle w:val="Standard"/>
        <w:tabs>
          <w:tab w:val="left" w:pos="2257"/>
        </w:tabs>
        <w:spacing w:line="480" w:lineRule="auto"/>
        <w:rPr>
          <w:sz w:val="24"/>
          <w:szCs w:val="24"/>
          <w:shd w:val="clear" w:color="auto" w:fill="FFFFFF"/>
        </w:rPr>
      </w:pPr>
      <w:r>
        <w:rPr>
          <w:sz w:val="24"/>
          <w:szCs w:val="24"/>
          <w:shd w:val="clear" w:color="auto" w:fill="FFFFFF"/>
        </w:rPr>
        <w:t>[REDACTED]</w:t>
      </w:r>
    </w:p>
    <w:p w14:paraId="1F95F5CC" w14:textId="65914C0A" w:rsidR="000B4385" w:rsidRDefault="001152F5">
      <w:pPr>
        <w:pStyle w:val="Standard"/>
        <w:tabs>
          <w:tab w:val="left" w:pos="2257"/>
        </w:tabs>
        <w:spacing w:line="480" w:lineRule="auto"/>
      </w:pPr>
      <w:r>
        <w:rPr>
          <w:sz w:val="24"/>
          <w:szCs w:val="24"/>
          <w:shd w:val="clear" w:color="auto" w:fill="FFFFFF"/>
        </w:rPr>
        <w:t>HMRC, 14 Westfield Avenue, Stratford, London, E20 1HZ</w:t>
      </w:r>
    </w:p>
    <w:p w14:paraId="57035066" w14:textId="68D9863B" w:rsidR="000B4385" w:rsidRDefault="001152F5">
      <w:pPr>
        <w:pStyle w:val="Heading3"/>
        <w:tabs>
          <w:tab w:val="left" w:pos="2257"/>
        </w:tabs>
        <w:spacing w:before="280" w:line="276" w:lineRule="auto"/>
        <w:rPr>
          <w:b/>
          <w:color w:val="000000"/>
          <w:sz w:val="24"/>
          <w:szCs w:val="24"/>
        </w:rPr>
      </w:pPr>
      <w:bookmarkStart w:id="19" w:name="_f31wsrvra0g3"/>
      <w:bookmarkEnd w:id="19"/>
      <w:r>
        <w:rPr>
          <w:b/>
          <w:color w:val="000000"/>
          <w:sz w:val="24"/>
          <w:szCs w:val="24"/>
        </w:rPr>
        <w:t>Buyer’s security policy</w:t>
      </w:r>
    </w:p>
    <w:p w14:paraId="43CFF438" w14:textId="77777777" w:rsidR="00C34907" w:rsidRDefault="00C34907" w:rsidP="00C34907">
      <w:pPr>
        <w:pStyle w:val="Standard"/>
        <w:tabs>
          <w:tab w:val="left" w:pos="2257"/>
        </w:tabs>
        <w:spacing w:line="240" w:lineRule="auto"/>
        <w:rPr>
          <w:sz w:val="24"/>
          <w:szCs w:val="24"/>
        </w:rPr>
      </w:pPr>
      <w:r w:rsidRPr="0029331F">
        <w:rPr>
          <w:sz w:val="24"/>
          <w:szCs w:val="24"/>
        </w:rPr>
        <w:t>Appended at Call-Off Schedule 9</w:t>
      </w:r>
    </w:p>
    <w:p w14:paraId="35304939" w14:textId="77777777" w:rsidR="000B4385" w:rsidRDefault="000B4385">
      <w:pPr>
        <w:pStyle w:val="Standard"/>
        <w:tabs>
          <w:tab w:val="left" w:pos="2257"/>
        </w:tabs>
        <w:spacing w:line="240" w:lineRule="auto"/>
        <w:rPr>
          <w:b/>
          <w:sz w:val="24"/>
          <w:szCs w:val="24"/>
        </w:rPr>
      </w:pPr>
    </w:p>
    <w:p w14:paraId="1875E654" w14:textId="77777777" w:rsidR="000B4385" w:rsidRDefault="001152F5">
      <w:pPr>
        <w:pStyle w:val="Standard"/>
        <w:tabs>
          <w:tab w:val="left" w:pos="2257"/>
        </w:tabs>
        <w:rPr>
          <w:sz w:val="24"/>
          <w:szCs w:val="24"/>
          <w:shd w:val="clear" w:color="auto" w:fill="FFFFFF"/>
        </w:rPr>
      </w:pPr>
      <w:r>
        <w:rPr>
          <w:sz w:val="24"/>
          <w:szCs w:val="24"/>
          <w:shd w:val="clear" w:color="auto" w:fill="FFFFFF"/>
        </w:rPr>
        <w:t xml:space="preserve">The Supplier’s team must ensure that when they are using equipment provided by the Customer they must comply with the Customer’s ICT/Security policies. </w:t>
      </w:r>
    </w:p>
    <w:p w14:paraId="7E11D717" w14:textId="77777777" w:rsidR="000B4385" w:rsidRDefault="000B4385">
      <w:pPr>
        <w:pStyle w:val="Standard"/>
        <w:tabs>
          <w:tab w:val="left" w:pos="2257"/>
        </w:tabs>
        <w:rPr>
          <w:sz w:val="24"/>
          <w:szCs w:val="24"/>
          <w:shd w:val="clear" w:color="auto" w:fill="FFFFFF"/>
        </w:rPr>
      </w:pPr>
    </w:p>
    <w:p w14:paraId="0D757E80" w14:textId="77777777" w:rsidR="000B4385" w:rsidRDefault="001152F5">
      <w:pPr>
        <w:pStyle w:val="Standard"/>
        <w:tabs>
          <w:tab w:val="left" w:pos="2257"/>
        </w:tabs>
        <w:rPr>
          <w:sz w:val="24"/>
          <w:szCs w:val="24"/>
          <w:shd w:val="clear" w:color="auto" w:fill="FFFFFF"/>
        </w:rPr>
      </w:pPr>
      <w:r>
        <w:rPr>
          <w:sz w:val="24"/>
          <w:szCs w:val="24"/>
          <w:shd w:val="clear" w:color="auto" w:fill="FFFFFF"/>
        </w:rPr>
        <w:t>When the Supplier’s team members are accessing the Customer’s systems using the Customer’s equipment the ICT/Security policies can be located at the following URL:</w:t>
      </w:r>
    </w:p>
    <w:p w14:paraId="6F82B2C3" w14:textId="77777777" w:rsidR="000B4385" w:rsidRDefault="000B4385">
      <w:pPr>
        <w:pStyle w:val="Standard"/>
        <w:tabs>
          <w:tab w:val="left" w:pos="2257"/>
        </w:tabs>
        <w:rPr>
          <w:sz w:val="24"/>
          <w:szCs w:val="24"/>
          <w:shd w:val="clear" w:color="auto" w:fill="FFFFFF"/>
        </w:rPr>
      </w:pPr>
    </w:p>
    <w:p w14:paraId="0410E0E0" w14:textId="77777777" w:rsidR="000B4385" w:rsidRDefault="000A0A07">
      <w:pPr>
        <w:pStyle w:val="Standard"/>
        <w:tabs>
          <w:tab w:val="left" w:pos="2257"/>
        </w:tabs>
      </w:pPr>
      <w:hyperlink r:id="rId13" w:history="1">
        <w:r w:rsidR="001152F5">
          <w:rPr>
            <w:rStyle w:val="Hyperlink"/>
            <w:sz w:val="24"/>
            <w:szCs w:val="24"/>
            <w:shd w:val="clear" w:color="auto" w:fill="FFFFFF"/>
          </w:rPr>
          <w:t>https://intranet.prod.dop.corp.hmrc.gov.uk/section/how-do-i/get-help-security/securityinformation-zone</w:t>
        </w:r>
      </w:hyperlink>
    </w:p>
    <w:p w14:paraId="168F9292" w14:textId="77777777" w:rsidR="000B4385" w:rsidRDefault="000B4385">
      <w:pPr>
        <w:pStyle w:val="Standard"/>
        <w:tabs>
          <w:tab w:val="left" w:pos="2257"/>
        </w:tabs>
        <w:rPr>
          <w:sz w:val="24"/>
          <w:szCs w:val="24"/>
          <w:shd w:val="clear" w:color="auto" w:fill="FFFFFF"/>
        </w:rPr>
      </w:pPr>
    </w:p>
    <w:p w14:paraId="1CF6B06D" w14:textId="77777777" w:rsidR="000B4385" w:rsidRDefault="001152F5">
      <w:pPr>
        <w:pStyle w:val="Standard"/>
        <w:tabs>
          <w:tab w:val="left" w:pos="2257"/>
        </w:tabs>
        <w:spacing w:line="240" w:lineRule="auto"/>
        <w:rPr>
          <w:sz w:val="24"/>
          <w:szCs w:val="24"/>
          <w:shd w:val="clear" w:color="auto" w:fill="FFFFFF"/>
        </w:rPr>
      </w:pPr>
      <w:r>
        <w:rPr>
          <w:sz w:val="24"/>
          <w:szCs w:val="24"/>
          <w:shd w:val="clear" w:color="auto" w:fill="FFFFFF"/>
        </w:rPr>
        <w:t>The Supplier must ensure that all team members are made aware of the need to comply with ICT/Security policies and that team members are directed to where the security policies are located.</w:t>
      </w:r>
    </w:p>
    <w:p w14:paraId="3EDB00B7" w14:textId="77777777" w:rsidR="000B4385" w:rsidRDefault="000B4385">
      <w:pPr>
        <w:pStyle w:val="Standard"/>
        <w:tabs>
          <w:tab w:val="left" w:pos="2257"/>
        </w:tabs>
        <w:spacing w:line="240" w:lineRule="auto"/>
        <w:rPr>
          <w:sz w:val="24"/>
          <w:szCs w:val="24"/>
          <w:shd w:val="clear" w:color="auto" w:fill="FFFFFF"/>
        </w:rPr>
      </w:pPr>
    </w:p>
    <w:p w14:paraId="72B75261" w14:textId="77777777" w:rsidR="000B4385" w:rsidRDefault="001152F5">
      <w:pPr>
        <w:pStyle w:val="Heading3"/>
        <w:tabs>
          <w:tab w:val="left" w:pos="2257"/>
        </w:tabs>
        <w:spacing w:before="280" w:line="276" w:lineRule="auto"/>
      </w:pPr>
      <w:bookmarkStart w:id="20" w:name="_5r4mn12pqd7m"/>
      <w:bookmarkEnd w:id="20"/>
      <w:r>
        <w:rPr>
          <w:b/>
          <w:color w:val="000000"/>
          <w:sz w:val="24"/>
          <w:szCs w:val="24"/>
        </w:rPr>
        <w:t>Supplier’s authorised representative</w:t>
      </w:r>
    </w:p>
    <w:p w14:paraId="7DE054A3" w14:textId="77777777" w:rsidR="000B4385" w:rsidRDefault="000B4385">
      <w:pPr>
        <w:pStyle w:val="Standard"/>
        <w:tabs>
          <w:tab w:val="left" w:pos="2257"/>
        </w:tabs>
        <w:spacing w:line="240" w:lineRule="auto"/>
        <w:rPr>
          <w:b/>
          <w:sz w:val="24"/>
          <w:szCs w:val="24"/>
        </w:rPr>
      </w:pPr>
    </w:p>
    <w:p w14:paraId="221BE5BB" w14:textId="04CF066E" w:rsidR="000B4385" w:rsidRDefault="00192A42">
      <w:pPr>
        <w:pStyle w:val="Standard"/>
        <w:tabs>
          <w:tab w:val="left" w:pos="2257"/>
        </w:tabs>
        <w:spacing w:line="240" w:lineRule="auto"/>
      </w:pPr>
      <w:r>
        <w:rPr>
          <w:sz w:val="24"/>
          <w:szCs w:val="24"/>
          <w:shd w:val="clear" w:color="auto" w:fill="FFFFFF"/>
        </w:rPr>
        <w:t>[REDACTED]</w:t>
      </w:r>
    </w:p>
    <w:p w14:paraId="2348FBCB" w14:textId="77777777" w:rsidR="000B4385" w:rsidRDefault="001152F5">
      <w:pPr>
        <w:pStyle w:val="Standard"/>
        <w:tabs>
          <w:tab w:val="left" w:pos="2257"/>
        </w:tabs>
        <w:spacing w:line="240" w:lineRule="auto"/>
      </w:pPr>
      <w:r>
        <w:rPr>
          <w:sz w:val="24"/>
          <w:szCs w:val="24"/>
          <w:shd w:val="clear" w:color="auto" w:fill="FFFFFF"/>
        </w:rPr>
        <w:t>Partner, Deloitte LLP</w:t>
      </w:r>
    </w:p>
    <w:p w14:paraId="41F071D0" w14:textId="5030ED27" w:rsidR="000B4385" w:rsidRDefault="00192A42">
      <w:pPr>
        <w:pStyle w:val="Standard"/>
        <w:tabs>
          <w:tab w:val="left" w:pos="2257"/>
        </w:tabs>
        <w:spacing w:line="240" w:lineRule="auto"/>
      </w:pPr>
      <w:r>
        <w:rPr>
          <w:sz w:val="24"/>
          <w:szCs w:val="24"/>
          <w:shd w:val="clear" w:color="auto" w:fill="FFFFFF"/>
        </w:rPr>
        <w:t>[REDACTED]</w:t>
      </w:r>
    </w:p>
    <w:p w14:paraId="404B14F3" w14:textId="77777777" w:rsidR="000B4385" w:rsidRDefault="001152F5">
      <w:pPr>
        <w:pStyle w:val="Standard"/>
        <w:tabs>
          <w:tab w:val="left" w:pos="2257"/>
        </w:tabs>
        <w:spacing w:line="240" w:lineRule="auto"/>
      </w:pPr>
      <w:r>
        <w:rPr>
          <w:sz w:val="24"/>
          <w:szCs w:val="24"/>
          <w:shd w:val="clear" w:color="auto" w:fill="FFFFFF"/>
        </w:rPr>
        <w:t>1 New Street Square, London, EC4A 3HQ</w:t>
      </w:r>
    </w:p>
    <w:p w14:paraId="1B6F86B2" w14:textId="77777777" w:rsidR="000B4385" w:rsidRDefault="000B4385">
      <w:pPr>
        <w:pStyle w:val="Standard"/>
        <w:tabs>
          <w:tab w:val="left" w:pos="2257"/>
        </w:tabs>
        <w:spacing w:line="240" w:lineRule="auto"/>
        <w:rPr>
          <w:sz w:val="24"/>
          <w:szCs w:val="24"/>
        </w:rPr>
      </w:pPr>
    </w:p>
    <w:p w14:paraId="208F1B08" w14:textId="77777777" w:rsidR="000B4385" w:rsidRDefault="001152F5">
      <w:pPr>
        <w:pStyle w:val="Heading3"/>
        <w:tabs>
          <w:tab w:val="left" w:pos="2257"/>
        </w:tabs>
        <w:spacing w:before="280" w:line="276" w:lineRule="auto"/>
      </w:pPr>
      <w:bookmarkStart w:id="21" w:name="_6a77dhjzzem1"/>
      <w:bookmarkEnd w:id="21"/>
      <w:r>
        <w:rPr>
          <w:b/>
          <w:color w:val="000000"/>
          <w:sz w:val="24"/>
          <w:szCs w:val="24"/>
        </w:rPr>
        <w:t>Supplier’s contract manager</w:t>
      </w:r>
    </w:p>
    <w:p w14:paraId="2D0CB682" w14:textId="77777777" w:rsidR="000B4385" w:rsidRDefault="000B4385">
      <w:pPr>
        <w:pStyle w:val="Standard"/>
        <w:tabs>
          <w:tab w:val="left" w:pos="2257"/>
        </w:tabs>
        <w:spacing w:line="240" w:lineRule="auto"/>
        <w:rPr>
          <w:b/>
          <w:sz w:val="24"/>
          <w:szCs w:val="24"/>
        </w:rPr>
      </w:pPr>
    </w:p>
    <w:p w14:paraId="5BC26055" w14:textId="7F53A522" w:rsidR="000B4385" w:rsidRDefault="00192A42">
      <w:pPr>
        <w:pStyle w:val="Standard"/>
        <w:tabs>
          <w:tab w:val="left" w:pos="2257"/>
        </w:tabs>
        <w:spacing w:line="240" w:lineRule="auto"/>
      </w:pPr>
      <w:r>
        <w:rPr>
          <w:sz w:val="24"/>
          <w:szCs w:val="24"/>
          <w:shd w:val="clear" w:color="auto" w:fill="FFFFFF"/>
        </w:rPr>
        <w:t>[REDACTED]</w:t>
      </w:r>
    </w:p>
    <w:p w14:paraId="4AF6852E" w14:textId="77777777" w:rsidR="000B4385" w:rsidRDefault="001152F5">
      <w:pPr>
        <w:pStyle w:val="Standard"/>
        <w:tabs>
          <w:tab w:val="left" w:pos="2257"/>
        </w:tabs>
        <w:spacing w:line="240" w:lineRule="auto"/>
      </w:pPr>
      <w:r>
        <w:rPr>
          <w:sz w:val="24"/>
          <w:szCs w:val="24"/>
          <w:shd w:val="clear" w:color="auto" w:fill="FFFFFF"/>
        </w:rPr>
        <w:t>Director, Deloitte LLP</w:t>
      </w:r>
    </w:p>
    <w:p w14:paraId="6E60098E" w14:textId="64E93DC0" w:rsidR="000B4385" w:rsidRDefault="00192A42">
      <w:pPr>
        <w:pStyle w:val="Standard"/>
        <w:tabs>
          <w:tab w:val="left" w:pos="2257"/>
        </w:tabs>
        <w:spacing w:line="240" w:lineRule="auto"/>
      </w:pPr>
      <w:r>
        <w:rPr>
          <w:sz w:val="24"/>
          <w:szCs w:val="24"/>
          <w:shd w:val="clear" w:color="auto" w:fill="FFFFFF"/>
        </w:rPr>
        <w:t>[REDACTED]</w:t>
      </w:r>
    </w:p>
    <w:p w14:paraId="755B703D" w14:textId="77777777" w:rsidR="000B4385" w:rsidRDefault="001152F5">
      <w:pPr>
        <w:pStyle w:val="Standard"/>
        <w:tabs>
          <w:tab w:val="left" w:pos="2257"/>
        </w:tabs>
        <w:spacing w:line="240" w:lineRule="auto"/>
      </w:pPr>
      <w:r>
        <w:rPr>
          <w:sz w:val="24"/>
          <w:szCs w:val="24"/>
          <w:shd w:val="clear" w:color="auto" w:fill="FFFFFF"/>
        </w:rPr>
        <w:t>1 New Street Square, London, EC4A 3HQ</w:t>
      </w:r>
    </w:p>
    <w:p w14:paraId="4FEDC47A" w14:textId="77777777" w:rsidR="000B4385" w:rsidRDefault="000B4385">
      <w:pPr>
        <w:pStyle w:val="Standard"/>
        <w:tabs>
          <w:tab w:val="left" w:pos="2257"/>
        </w:tabs>
        <w:spacing w:line="240" w:lineRule="auto"/>
      </w:pPr>
      <w:bookmarkStart w:id="22" w:name="_9p9swsxpdm8f"/>
      <w:bookmarkEnd w:id="22"/>
    </w:p>
    <w:p w14:paraId="6F9760F2" w14:textId="77777777" w:rsidR="000B4385" w:rsidRDefault="001152F5">
      <w:pPr>
        <w:pStyle w:val="Heading3"/>
        <w:tabs>
          <w:tab w:val="left" w:pos="2257"/>
        </w:tabs>
        <w:spacing w:before="280" w:line="276" w:lineRule="auto"/>
      </w:pPr>
      <w:r>
        <w:rPr>
          <w:b/>
          <w:color w:val="000000"/>
          <w:sz w:val="24"/>
          <w:szCs w:val="24"/>
        </w:rPr>
        <w:t>Progress report frequency</w:t>
      </w:r>
    </w:p>
    <w:p w14:paraId="1D6F21F2" w14:textId="77777777" w:rsidR="000B4385" w:rsidRDefault="000B4385">
      <w:pPr>
        <w:pStyle w:val="Standard"/>
        <w:tabs>
          <w:tab w:val="left" w:pos="2257"/>
        </w:tabs>
        <w:spacing w:line="240" w:lineRule="auto"/>
        <w:rPr>
          <w:sz w:val="24"/>
          <w:szCs w:val="24"/>
        </w:rPr>
      </w:pPr>
    </w:p>
    <w:p w14:paraId="4B760878" w14:textId="77777777" w:rsidR="000B4385" w:rsidRDefault="001152F5">
      <w:pPr>
        <w:pStyle w:val="Standard"/>
        <w:tabs>
          <w:tab w:val="left" w:pos="2257"/>
        </w:tabs>
        <w:spacing w:line="240" w:lineRule="auto"/>
      </w:pPr>
      <w:r>
        <w:rPr>
          <w:sz w:val="24"/>
          <w:szCs w:val="24"/>
          <w:shd w:val="clear" w:color="auto" w:fill="FFFFFF"/>
        </w:rPr>
        <w:t>Progress report to be provided to Programme Director weekly.</w:t>
      </w:r>
    </w:p>
    <w:p w14:paraId="0A2FCF58" w14:textId="77777777" w:rsidR="000B4385" w:rsidRDefault="000B4385">
      <w:pPr>
        <w:pStyle w:val="Standard"/>
        <w:tabs>
          <w:tab w:val="left" w:pos="2257"/>
        </w:tabs>
        <w:spacing w:line="240" w:lineRule="auto"/>
        <w:rPr>
          <w:sz w:val="24"/>
          <w:szCs w:val="24"/>
        </w:rPr>
      </w:pPr>
    </w:p>
    <w:p w14:paraId="67321E16" w14:textId="77777777" w:rsidR="000B4385" w:rsidRDefault="001152F5">
      <w:pPr>
        <w:pStyle w:val="Heading3"/>
        <w:tabs>
          <w:tab w:val="left" w:pos="2257"/>
        </w:tabs>
        <w:spacing w:before="280" w:line="276" w:lineRule="auto"/>
      </w:pPr>
      <w:bookmarkStart w:id="23" w:name="_kfinbmbwioml"/>
      <w:bookmarkEnd w:id="23"/>
      <w:r>
        <w:rPr>
          <w:b/>
          <w:color w:val="000000"/>
          <w:sz w:val="24"/>
          <w:szCs w:val="24"/>
        </w:rPr>
        <w:lastRenderedPageBreak/>
        <w:t>Progress meeting frequency</w:t>
      </w:r>
    </w:p>
    <w:p w14:paraId="08B917E6" w14:textId="77777777" w:rsidR="000B4385" w:rsidRDefault="000B4385">
      <w:pPr>
        <w:pStyle w:val="Standard"/>
        <w:tabs>
          <w:tab w:val="left" w:pos="2257"/>
        </w:tabs>
        <w:spacing w:line="240" w:lineRule="auto"/>
        <w:rPr>
          <w:b/>
          <w:sz w:val="24"/>
          <w:szCs w:val="24"/>
        </w:rPr>
      </w:pPr>
    </w:p>
    <w:p w14:paraId="3FD6873B" w14:textId="77777777" w:rsidR="000B4385" w:rsidRDefault="001152F5">
      <w:pPr>
        <w:pStyle w:val="Standard"/>
        <w:tabs>
          <w:tab w:val="left" w:pos="2257"/>
        </w:tabs>
        <w:spacing w:line="240" w:lineRule="auto"/>
      </w:pPr>
      <w:r>
        <w:rPr>
          <w:sz w:val="24"/>
          <w:szCs w:val="24"/>
          <w:shd w:val="clear" w:color="auto" w:fill="FFFFFF"/>
        </w:rPr>
        <w:t>Weekly progress meeting to be held between Supplier Partner and HMRC TSP Programme Director.</w:t>
      </w:r>
    </w:p>
    <w:p w14:paraId="240EB083" w14:textId="77777777" w:rsidR="000B4385" w:rsidRDefault="000B4385">
      <w:pPr>
        <w:pStyle w:val="Standard"/>
        <w:tabs>
          <w:tab w:val="left" w:pos="2257"/>
        </w:tabs>
        <w:spacing w:line="240" w:lineRule="auto"/>
        <w:rPr>
          <w:b/>
          <w:sz w:val="24"/>
          <w:szCs w:val="24"/>
        </w:rPr>
      </w:pPr>
    </w:p>
    <w:p w14:paraId="62964F67" w14:textId="77777777" w:rsidR="000B4385" w:rsidRDefault="000B4385">
      <w:pPr>
        <w:pStyle w:val="Standard"/>
        <w:tabs>
          <w:tab w:val="left" w:pos="2257"/>
        </w:tabs>
        <w:spacing w:line="240" w:lineRule="auto"/>
        <w:rPr>
          <w:b/>
          <w:sz w:val="24"/>
          <w:szCs w:val="24"/>
        </w:rPr>
      </w:pPr>
    </w:p>
    <w:p w14:paraId="3B711D00" w14:textId="77777777" w:rsidR="000B4385" w:rsidRDefault="001152F5">
      <w:pPr>
        <w:pStyle w:val="Standard"/>
        <w:tabs>
          <w:tab w:val="left" w:pos="2257"/>
        </w:tabs>
        <w:spacing w:line="240" w:lineRule="auto"/>
      </w:pPr>
      <w:r>
        <w:rPr>
          <w:b/>
          <w:sz w:val="24"/>
          <w:szCs w:val="24"/>
        </w:rPr>
        <w:t>Key staff</w:t>
      </w:r>
    </w:p>
    <w:p w14:paraId="7D726921" w14:textId="77777777" w:rsidR="000B4385" w:rsidRDefault="000B4385">
      <w:pPr>
        <w:pStyle w:val="Standard"/>
        <w:tabs>
          <w:tab w:val="left" w:pos="2257"/>
        </w:tabs>
        <w:spacing w:line="240" w:lineRule="auto"/>
        <w:rPr>
          <w:b/>
          <w:sz w:val="24"/>
          <w:szCs w:val="24"/>
        </w:rPr>
      </w:pPr>
    </w:p>
    <w:p w14:paraId="2F2A9DC9" w14:textId="7A637BBD" w:rsidR="000B4385" w:rsidRDefault="00790C44">
      <w:pPr>
        <w:pStyle w:val="Standard"/>
        <w:tabs>
          <w:tab w:val="left" w:pos="2257"/>
        </w:tabs>
        <w:spacing w:line="240" w:lineRule="auto"/>
      </w:pPr>
      <w:r>
        <w:rPr>
          <w:sz w:val="24"/>
          <w:szCs w:val="24"/>
          <w:shd w:val="clear" w:color="auto" w:fill="FFFFFF"/>
        </w:rPr>
        <w:t>[REDA</w:t>
      </w:r>
      <w:r>
        <w:t>CTED]</w:t>
      </w:r>
    </w:p>
    <w:p w14:paraId="10F3F37A" w14:textId="77777777" w:rsidR="000B4385" w:rsidRDefault="001152F5">
      <w:pPr>
        <w:pStyle w:val="Heading3"/>
        <w:tabs>
          <w:tab w:val="left" w:pos="2257"/>
        </w:tabs>
        <w:spacing w:before="280" w:line="276" w:lineRule="auto"/>
      </w:pPr>
      <w:bookmarkStart w:id="24" w:name="_ogw4fq34fruw"/>
      <w:bookmarkEnd w:id="24"/>
      <w:r>
        <w:rPr>
          <w:b/>
          <w:color w:val="000000"/>
          <w:sz w:val="24"/>
          <w:szCs w:val="24"/>
        </w:rPr>
        <w:t>Key subcontractor(s)</w:t>
      </w:r>
    </w:p>
    <w:p w14:paraId="79D03F6C" w14:textId="77777777" w:rsidR="000B4385" w:rsidRDefault="000B4385">
      <w:pPr>
        <w:pStyle w:val="Standard"/>
        <w:tabs>
          <w:tab w:val="left" w:pos="2257"/>
        </w:tabs>
        <w:spacing w:line="240" w:lineRule="auto"/>
        <w:rPr>
          <w:b/>
          <w:sz w:val="24"/>
          <w:szCs w:val="24"/>
          <w:shd w:val="clear" w:color="auto" w:fill="FFFFFF"/>
        </w:rPr>
      </w:pPr>
    </w:p>
    <w:p w14:paraId="451E039A" w14:textId="77777777" w:rsidR="000B4385" w:rsidRDefault="001152F5">
      <w:pPr>
        <w:pStyle w:val="Standard"/>
        <w:tabs>
          <w:tab w:val="left" w:pos="2257"/>
        </w:tabs>
        <w:spacing w:line="240" w:lineRule="auto"/>
      </w:pPr>
      <w:r>
        <w:rPr>
          <w:sz w:val="24"/>
          <w:szCs w:val="24"/>
          <w:shd w:val="clear" w:color="auto" w:fill="FFFFFF"/>
        </w:rPr>
        <w:t>Not applicable</w:t>
      </w:r>
    </w:p>
    <w:p w14:paraId="2B7CFE0B" w14:textId="77777777" w:rsidR="000B4385" w:rsidRDefault="000B4385">
      <w:pPr>
        <w:pStyle w:val="Standard"/>
        <w:tabs>
          <w:tab w:val="left" w:pos="2257"/>
        </w:tabs>
        <w:spacing w:line="240" w:lineRule="auto"/>
        <w:rPr>
          <w:b/>
          <w:sz w:val="24"/>
          <w:szCs w:val="24"/>
          <w:shd w:val="clear" w:color="auto" w:fill="FFFFFF"/>
        </w:rPr>
      </w:pPr>
    </w:p>
    <w:p w14:paraId="752AB054" w14:textId="77777777" w:rsidR="000B4385" w:rsidRDefault="001152F5">
      <w:pPr>
        <w:pStyle w:val="Heading3"/>
        <w:tabs>
          <w:tab w:val="left" w:pos="2257"/>
        </w:tabs>
        <w:spacing w:before="280" w:line="276" w:lineRule="auto"/>
      </w:pPr>
      <w:bookmarkStart w:id="25" w:name="_9amxyoda5n3y"/>
      <w:bookmarkEnd w:id="25"/>
      <w:r>
        <w:rPr>
          <w:b/>
          <w:color w:val="000000"/>
          <w:sz w:val="24"/>
          <w:szCs w:val="24"/>
        </w:rPr>
        <w:t>Commercially sensitive information</w:t>
      </w:r>
    </w:p>
    <w:p w14:paraId="01BB7989" w14:textId="77777777" w:rsidR="000B4385" w:rsidRDefault="000B4385">
      <w:pPr>
        <w:pStyle w:val="Standard"/>
        <w:tabs>
          <w:tab w:val="left" w:pos="2257"/>
        </w:tabs>
        <w:spacing w:line="240" w:lineRule="auto"/>
        <w:rPr>
          <w:b/>
          <w:sz w:val="24"/>
          <w:szCs w:val="24"/>
          <w:shd w:val="clear" w:color="auto" w:fill="FFFFFF"/>
        </w:rPr>
      </w:pPr>
    </w:p>
    <w:p w14:paraId="1032295B" w14:textId="77777777" w:rsidR="000B4385" w:rsidRDefault="001152F5">
      <w:pPr>
        <w:pStyle w:val="Standard"/>
        <w:tabs>
          <w:tab w:val="left" w:pos="2257"/>
        </w:tabs>
        <w:rPr>
          <w:sz w:val="24"/>
        </w:rPr>
      </w:pPr>
      <w:r>
        <w:rPr>
          <w:sz w:val="24"/>
        </w:rPr>
        <w:t>Any information relating to the following provided by the Supplier will be considered to be commercially sensitive/confidential and exempt from disclosure under the Freedom of Information Act 2000 (“FOIA”):</w:t>
      </w:r>
    </w:p>
    <w:p w14:paraId="6F693E75" w14:textId="77777777" w:rsidR="000B4385" w:rsidRDefault="000B4385">
      <w:pPr>
        <w:pStyle w:val="Standard"/>
        <w:tabs>
          <w:tab w:val="left" w:pos="2257"/>
        </w:tabs>
        <w:rPr>
          <w:sz w:val="24"/>
        </w:rPr>
      </w:pPr>
    </w:p>
    <w:p w14:paraId="338DFA67" w14:textId="77777777" w:rsidR="000B4385" w:rsidRDefault="001152F5">
      <w:pPr>
        <w:pStyle w:val="Standard"/>
        <w:numPr>
          <w:ilvl w:val="0"/>
          <w:numId w:val="9"/>
        </w:numPr>
        <w:tabs>
          <w:tab w:val="left" w:pos="817"/>
        </w:tabs>
        <w:rPr>
          <w:sz w:val="24"/>
        </w:rPr>
      </w:pPr>
      <w:r>
        <w:rPr>
          <w:sz w:val="24"/>
        </w:rPr>
        <w:t>Personal information (CV’s, contact details etc.)</w:t>
      </w:r>
    </w:p>
    <w:p w14:paraId="68CC0A79" w14:textId="77777777" w:rsidR="000B4385" w:rsidRDefault="001152F5">
      <w:pPr>
        <w:pStyle w:val="Standard"/>
        <w:numPr>
          <w:ilvl w:val="0"/>
          <w:numId w:val="9"/>
        </w:numPr>
        <w:tabs>
          <w:tab w:val="left" w:pos="817"/>
        </w:tabs>
        <w:rPr>
          <w:sz w:val="24"/>
        </w:rPr>
      </w:pPr>
      <w:r>
        <w:rPr>
          <w:sz w:val="24"/>
        </w:rPr>
        <w:t>Pricing, including details of our cost base or insurance arrangements</w:t>
      </w:r>
    </w:p>
    <w:p w14:paraId="76BAA19D" w14:textId="77777777" w:rsidR="000B4385" w:rsidRDefault="001152F5">
      <w:pPr>
        <w:pStyle w:val="Standard"/>
        <w:numPr>
          <w:ilvl w:val="0"/>
          <w:numId w:val="9"/>
        </w:numPr>
        <w:tabs>
          <w:tab w:val="left" w:pos="817"/>
        </w:tabs>
        <w:rPr>
          <w:sz w:val="24"/>
        </w:rPr>
      </w:pPr>
      <w:r>
        <w:rPr>
          <w:sz w:val="24"/>
        </w:rPr>
        <w:t>Proprietary information</w:t>
      </w:r>
    </w:p>
    <w:p w14:paraId="70D7062F" w14:textId="77777777" w:rsidR="000B4385" w:rsidRDefault="001152F5">
      <w:pPr>
        <w:pStyle w:val="Standard"/>
        <w:numPr>
          <w:ilvl w:val="0"/>
          <w:numId w:val="9"/>
        </w:numPr>
        <w:tabs>
          <w:tab w:val="left" w:pos="817"/>
        </w:tabs>
        <w:rPr>
          <w:sz w:val="24"/>
        </w:rPr>
      </w:pPr>
      <w:r>
        <w:rPr>
          <w:sz w:val="24"/>
        </w:rPr>
        <w:t>Approach and/or methodologies</w:t>
      </w:r>
    </w:p>
    <w:p w14:paraId="0415268C" w14:textId="77777777" w:rsidR="000B4385" w:rsidRDefault="000B4385">
      <w:pPr>
        <w:pStyle w:val="Standard"/>
        <w:tabs>
          <w:tab w:val="left" w:pos="2257"/>
        </w:tabs>
        <w:rPr>
          <w:sz w:val="24"/>
        </w:rPr>
      </w:pPr>
    </w:p>
    <w:p w14:paraId="3A748ADF" w14:textId="377CC1EB" w:rsidR="000B4385" w:rsidRDefault="001152F5">
      <w:pPr>
        <w:pStyle w:val="Standard"/>
        <w:tabs>
          <w:tab w:val="left" w:pos="2257"/>
        </w:tabs>
        <w:spacing w:line="240" w:lineRule="auto"/>
        <w:rPr>
          <w:sz w:val="24"/>
        </w:rPr>
      </w:pPr>
      <w:r>
        <w:rPr>
          <w:sz w:val="24"/>
        </w:rPr>
        <w:t>The Government’s Transparency Agenda may require the publication of Government contracts. In accordance with guidance issued by GPS and the Code of Practice for FOIA, the Customer will consult the Supplier regarding the redaction (as envisaged in the GPS guidance and Code of Practice) of certain parts of the contract, including those areas identified above</w:t>
      </w:r>
      <w:r w:rsidR="00124761">
        <w:rPr>
          <w:sz w:val="24"/>
        </w:rPr>
        <w:t>.</w:t>
      </w:r>
    </w:p>
    <w:p w14:paraId="240067D4" w14:textId="77777777" w:rsidR="000B4385" w:rsidRDefault="000B4385">
      <w:pPr>
        <w:pStyle w:val="Standard"/>
        <w:tabs>
          <w:tab w:val="left" w:pos="2257"/>
        </w:tabs>
        <w:spacing w:line="240" w:lineRule="auto"/>
        <w:rPr>
          <w:b/>
          <w:sz w:val="24"/>
          <w:szCs w:val="24"/>
          <w:shd w:val="clear" w:color="auto" w:fill="FFFFFF"/>
        </w:rPr>
      </w:pPr>
    </w:p>
    <w:p w14:paraId="3E9BE930" w14:textId="77777777" w:rsidR="000B4385" w:rsidRDefault="001152F5">
      <w:pPr>
        <w:pStyle w:val="Heading3"/>
        <w:tabs>
          <w:tab w:val="left" w:pos="2257"/>
        </w:tabs>
        <w:spacing w:before="280" w:line="276" w:lineRule="auto"/>
      </w:pPr>
      <w:bookmarkStart w:id="26" w:name="_x9fu40l77rs4"/>
      <w:bookmarkEnd w:id="26"/>
      <w:r>
        <w:rPr>
          <w:b/>
          <w:color w:val="000000"/>
          <w:sz w:val="24"/>
          <w:szCs w:val="24"/>
        </w:rPr>
        <w:t>Service credits</w:t>
      </w:r>
    </w:p>
    <w:p w14:paraId="7E4DA09D" w14:textId="77777777" w:rsidR="000B4385" w:rsidRDefault="000B4385">
      <w:pPr>
        <w:pStyle w:val="Standard"/>
        <w:tabs>
          <w:tab w:val="left" w:pos="2257"/>
        </w:tabs>
        <w:spacing w:line="240" w:lineRule="auto"/>
        <w:rPr>
          <w:sz w:val="24"/>
          <w:szCs w:val="24"/>
        </w:rPr>
      </w:pPr>
    </w:p>
    <w:p w14:paraId="0317A07F" w14:textId="77777777" w:rsidR="000B4385" w:rsidRDefault="001152F5">
      <w:pPr>
        <w:pStyle w:val="Standard"/>
        <w:tabs>
          <w:tab w:val="left" w:pos="2257"/>
        </w:tabs>
        <w:spacing w:line="240" w:lineRule="auto"/>
        <w:rPr>
          <w:sz w:val="24"/>
          <w:szCs w:val="24"/>
          <w:shd w:val="clear" w:color="auto" w:fill="FFFFFF"/>
        </w:rPr>
      </w:pPr>
      <w:r>
        <w:rPr>
          <w:sz w:val="24"/>
          <w:szCs w:val="24"/>
          <w:shd w:val="clear" w:color="auto" w:fill="FFFFFF"/>
        </w:rPr>
        <w:t>Not applicable</w:t>
      </w:r>
    </w:p>
    <w:p w14:paraId="3C74EC8C" w14:textId="77777777" w:rsidR="000B4385" w:rsidRDefault="000B4385">
      <w:pPr>
        <w:pStyle w:val="Standard"/>
        <w:tabs>
          <w:tab w:val="left" w:pos="2257"/>
        </w:tabs>
        <w:spacing w:line="240" w:lineRule="auto"/>
      </w:pPr>
    </w:p>
    <w:p w14:paraId="6CA38A7B" w14:textId="77777777" w:rsidR="000B4385" w:rsidRDefault="001152F5">
      <w:pPr>
        <w:pStyle w:val="Heading3"/>
        <w:tabs>
          <w:tab w:val="left" w:pos="2257"/>
        </w:tabs>
        <w:spacing w:before="280" w:line="276" w:lineRule="auto"/>
      </w:pPr>
      <w:bookmarkStart w:id="27" w:name="_qbg3y7liu6sx"/>
      <w:bookmarkEnd w:id="27"/>
      <w:r>
        <w:rPr>
          <w:b/>
          <w:color w:val="000000"/>
          <w:sz w:val="24"/>
          <w:szCs w:val="24"/>
        </w:rPr>
        <w:t>Additional insurances</w:t>
      </w:r>
    </w:p>
    <w:p w14:paraId="5904766F" w14:textId="77777777" w:rsidR="000B4385" w:rsidRDefault="000B4385">
      <w:pPr>
        <w:pStyle w:val="Standard"/>
        <w:tabs>
          <w:tab w:val="left" w:pos="2257"/>
        </w:tabs>
        <w:spacing w:line="240" w:lineRule="auto"/>
        <w:rPr>
          <w:b/>
          <w:sz w:val="24"/>
          <w:szCs w:val="24"/>
        </w:rPr>
      </w:pPr>
    </w:p>
    <w:p w14:paraId="1B4073F1" w14:textId="10CA5926" w:rsidR="000B4385" w:rsidRDefault="001152F5">
      <w:pPr>
        <w:pStyle w:val="Standard"/>
        <w:spacing w:line="240" w:lineRule="auto"/>
        <w:rPr>
          <w:b/>
          <w:sz w:val="24"/>
          <w:szCs w:val="24"/>
          <w:shd w:val="clear" w:color="auto" w:fill="FFFFFF"/>
        </w:rPr>
      </w:pPr>
      <w:r>
        <w:rPr>
          <w:sz w:val="24"/>
          <w:szCs w:val="24"/>
          <w:shd w:val="clear" w:color="auto" w:fill="FFFFFF"/>
        </w:rPr>
        <w:t>Not applicable</w:t>
      </w:r>
      <w:r>
        <w:rPr>
          <w:b/>
          <w:sz w:val="24"/>
          <w:szCs w:val="24"/>
          <w:shd w:val="clear" w:color="auto" w:fill="FFFFFF"/>
        </w:rPr>
        <w:t xml:space="preserve"> </w:t>
      </w:r>
    </w:p>
    <w:p w14:paraId="3DCABD34" w14:textId="77777777" w:rsidR="007941D5" w:rsidRDefault="007941D5">
      <w:pPr>
        <w:pStyle w:val="Standard"/>
        <w:spacing w:line="240" w:lineRule="auto"/>
      </w:pPr>
    </w:p>
    <w:p w14:paraId="12ACA272" w14:textId="77777777" w:rsidR="000B4385" w:rsidRDefault="001152F5">
      <w:pPr>
        <w:pStyle w:val="Heading3"/>
        <w:spacing w:before="280" w:line="276" w:lineRule="auto"/>
        <w:jc w:val="both"/>
      </w:pPr>
      <w:bookmarkStart w:id="28" w:name="_553r9s7ymxf0"/>
      <w:bookmarkEnd w:id="28"/>
      <w:r>
        <w:rPr>
          <w:b/>
          <w:color w:val="000000"/>
          <w:sz w:val="24"/>
          <w:szCs w:val="24"/>
        </w:rPr>
        <w:t>Guarantee</w:t>
      </w:r>
    </w:p>
    <w:p w14:paraId="03E0A43E" w14:textId="77777777" w:rsidR="000B4385" w:rsidRDefault="000B4385">
      <w:pPr>
        <w:pStyle w:val="Standard"/>
        <w:spacing w:line="240" w:lineRule="auto"/>
        <w:jc w:val="both"/>
        <w:rPr>
          <w:b/>
          <w:sz w:val="24"/>
          <w:szCs w:val="24"/>
        </w:rPr>
      </w:pPr>
    </w:p>
    <w:p w14:paraId="5C09942C" w14:textId="77777777" w:rsidR="000B4385" w:rsidRDefault="001152F5">
      <w:pPr>
        <w:pStyle w:val="Standard"/>
        <w:spacing w:line="240" w:lineRule="auto"/>
      </w:pPr>
      <w:r>
        <w:rPr>
          <w:sz w:val="24"/>
          <w:szCs w:val="24"/>
          <w:shd w:val="clear" w:color="auto" w:fill="FFFFFF"/>
        </w:rPr>
        <w:t>Not applicable</w:t>
      </w:r>
    </w:p>
    <w:p w14:paraId="768637EB" w14:textId="77777777" w:rsidR="000B4385" w:rsidRDefault="000B4385">
      <w:pPr>
        <w:pStyle w:val="Standard"/>
        <w:spacing w:line="240" w:lineRule="auto"/>
        <w:rPr>
          <w:b/>
          <w:sz w:val="24"/>
          <w:szCs w:val="24"/>
        </w:rPr>
      </w:pPr>
    </w:p>
    <w:p w14:paraId="161C2DB5" w14:textId="538AFF4D" w:rsidR="000B4385" w:rsidRDefault="001152F5">
      <w:pPr>
        <w:pStyle w:val="Heading3"/>
        <w:tabs>
          <w:tab w:val="left" w:pos="2257"/>
        </w:tabs>
        <w:spacing w:before="280" w:line="276" w:lineRule="auto"/>
        <w:rPr>
          <w:b/>
          <w:color w:val="000000"/>
          <w:sz w:val="24"/>
          <w:szCs w:val="24"/>
        </w:rPr>
      </w:pPr>
      <w:bookmarkStart w:id="29" w:name="_j8wza7qmpbgt"/>
      <w:bookmarkEnd w:id="29"/>
      <w:r w:rsidRPr="009021E8">
        <w:rPr>
          <w:b/>
          <w:color w:val="000000"/>
          <w:sz w:val="24"/>
          <w:szCs w:val="24"/>
        </w:rPr>
        <w:t>Buyer’s environmental and social value policy</w:t>
      </w:r>
    </w:p>
    <w:p w14:paraId="16710551" w14:textId="77777777" w:rsidR="007941D5" w:rsidRPr="007941D5" w:rsidRDefault="007941D5" w:rsidP="007941D5">
      <w:pPr>
        <w:pStyle w:val="Standard"/>
      </w:pPr>
    </w:p>
    <w:p w14:paraId="737DAF00" w14:textId="77777777" w:rsidR="00AC6341" w:rsidRDefault="00AC6341" w:rsidP="00AC6341">
      <w:pPr>
        <w:pStyle w:val="Standard"/>
        <w:tabs>
          <w:tab w:val="left" w:pos="2257"/>
        </w:tabs>
        <w:spacing w:line="240" w:lineRule="auto"/>
      </w:pPr>
      <w:r>
        <w:rPr>
          <w:sz w:val="24"/>
          <w:szCs w:val="24"/>
          <w:shd w:val="clear" w:color="auto" w:fill="FFFFFF"/>
        </w:rPr>
        <w:t xml:space="preserve">HMRC Sustainable Procurement Strategy available online at: </w:t>
      </w:r>
      <w:hyperlink r:id="rId14" w:history="1">
        <w:r>
          <w:rPr>
            <w:rStyle w:val="Hyperlink"/>
            <w:sz w:val="24"/>
            <w:szCs w:val="24"/>
            <w:shd w:val="clear" w:color="auto" w:fill="FFFFFF"/>
          </w:rPr>
          <w:t>https://assets.publishing.service.gov.uk/government/uploads/system/uploads/attachment_data/file/310632/HMRC_Sustainable_Procurement_Strategy.pdf</w:t>
        </w:r>
      </w:hyperlink>
    </w:p>
    <w:p w14:paraId="37AF9779" w14:textId="77777777" w:rsidR="00AC6341" w:rsidRDefault="00AC6341" w:rsidP="00AC6341">
      <w:pPr>
        <w:pStyle w:val="Standard"/>
        <w:tabs>
          <w:tab w:val="left" w:pos="2257"/>
        </w:tabs>
        <w:spacing w:line="240" w:lineRule="auto"/>
        <w:rPr>
          <w:sz w:val="24"/>
          <w:szCs w:val="24"/>
          <w:shd w:val="clear" w:color="auto" w:fill="FFFFFF"/>
        </w:rPr>
      </w:pPr>
    </w:p>
    <w:p w14:paraId="6652DC30" w14:textId="77777777" w:rsidR="00AC6341" w:rsidRDefault="00AC6341" w:rsidP="00AC6341">
      <w:pPr>
        <w:pStyle w:val="Standard"/>
        <w:tabs>
          <w:tab w:val="left" w:pos="2257"/>
        </w:tabs>
        <w:spacing w:line="240" w:lineRule="auto"/>
      </w:pPr>
      <w:r>
        <w:rPr>
          <w:sz w:val="24"/>
          <w:szCs w:val="24"/>
          <w:shd w:val="clear" w:color="auto" w:fill="FFFFFF"/>
        </w:rPr>
        <w:t xml:space="preserve">HMRC complies with the requirements outlined in the Social Value Model, introduced under </w:t>
      </w:r>
      <w:hyperlink r:id="rId15" w:history="1">
        <w:r>
          <w:rPr>
            <w:rStyle w:val="Hyperlink"/>
            <w:rFonts w:eastAsia="Times New Roman"/>
          </w:rPr>
          <w:t>PPN 06/20</w:t>
        </w:r>
      </w:hyperlink>
      <w:r>
        <w:rPr>
          <w:rFonts w:eastAsia="Times New Roman"/>
        </w:rPr>
        <w:t>.</w:t>
      </w:r>
    </w:p>
    <w:p w14:paraId="65928712" w14:textId="4525AE75" w:rsidR="000B4385" w:rsidRPr="009021E8" w:rsidRDefault="000B4385" w:rsidP="009021E8">
      <w:pPr>
        <w:pStyle w:val="Standard"/>
        <w:spacing w:line="240" w:lineRule="auto"/>
        <w:rPr>
          <w:sz w:val="24"/>
          <w:szCs w:val="24"/>
          <w:shd w:val="clear" w:color="auto" w:fill="FFFFFF"/>
        </w:rPr>
      </w:pPr>
      <w:bookmarkStart w:id="30" w:name="_o64lt51n8ntt"/>
      <w:bookmarkEnd w:id="30"/>
    </w:p>
    <w:p w14:paraId="4154AF21" w14:textId="77777777" w:rsidR="000B4385" w:rsidRDefault="001152F5">
      <w:pPr>
        <w:pStyle w:val="Heading3"/>
        <w:spacing w:before="280" w:line="276" w:lineRule="auto"/>
        <w:jc w:val="both"/>
      </w:pPr>
      <w:r>
        <w:rPr>
          <w:b/>
          <w:color w:val="000000"/>
          <w:sz w:val="24"/>
          <w:szCs w:val="24"/>
        </w:rPr>
        <w:t>Social value commitment</w:t>
      </w:r>
    </w:p>
    <w:p w14:paraId="26B29951" w14:textId="4BC0124B" w:rsidR="009136D7" w:rsidRDefault="001152F5">
      <w:pPr>
        <w:pStyle w:val="Heading3"/>
        <w:spacing w:before="280" w:after="240" w:line="276" w:lineRule="auto"/>
        <w:jc w:val="both"/>
        <w:rPr>
          <w:color w:val="000000" w:themeColor="text1"/>
          <w:sz w:val="24"/>
          <w:szCs w:val="24"/>
        </w:rPr>
      </w:pPr>
      <w:r w:rsidRPr="00BF2E10">
        <w:rPr>
          <w:color w:val="000000" w:themeColor="text1"/>
          <w:sz w:val="24"/>
          <w:szCs w:val="24"/>
        </w:rPr>
        <w:t>The Supplier agrees, in performing its obligations under the Call-Off Contract, that it will comply with the social value commitments in Call-Off Schedule 4 (Call-Off Tender).</w:t>
      </w:r>
      <w:bookmarkStart w:id="31" w:name="_r19cmli7iwjv"/>
      <w:bookmarkEnd w:id="31"/>
    </w:p>
    <w:p w14:paraId="2F2B1AA1" w14:textId="1FEAD50C" w:rsidR="007941D5" w:rsidRDefault="00790C44" w:rsidP="007941D5">
      <w:pPr>
        <w:pStyle w:val="Standard"/>
        <w:rPr>
          <w:color w:val="000000" w:themeColor="text1"/>
          <w:sz w:val="24"/>
          <w:szCs w:val="24"/>
        </w:rPr>
      </w:pPr>
      <w:r>
        <w:rPr>
          <w:color w:val="000000" w:themeColor="text1"/>
          <w:sz w:val="24"/>
          <w:szCs w:val="24"/>
        </w:rPr>
        <w:t>[REDACTED]</w:t>
      </w:r>
    </w:p>
    <w:p w14:paraId="228A9732" w14:textId="5AD646B5" w:rsidR="007941D5" w:rsidRDefault="007941D5" w:rsidP="007941D5">
      <w:pPr>
        <w:pStyle w:val="Standard"/>
      </w:pPr>
    </w:p>
    <w:p w14:paraId="6963820A" w14:textId="18C71DB8" w:rsidR="007941D5" w:rsidRDefault="007941D5" w:rsidP="007941D5">
      <w:pPr>
        <w:pStyle w:val="Standard"/>
      </w:pPr>
    </w:p>
    <w:p w14:paraId="29CBCB5A" w14:textId="15C04C41" w:rsidR="007941D5" w:rsidRDefault="007941D5" w:rsidP="007941D5">
      <w:pPr>
        <w:pStyle w:val="Standard"/>
      </w:pPr>
    </w:p>
    <w:p w14:paraId="0D3A29A4" w14:textId="5FC425F0" w:rsidR="007941D5" w:rsidRDefault="007941D5" w:rsidP="007941D5">
      <w:pPr>
        <w:pStyle w:val="Standard"/>
      </w:pPr>
    </w:p>
    <w:p w14:paraId="02F064DF" w14:textId="6393F7E2" w:rsidR="007941D5" w:rsidRDefault="007941D5" w:rsidP="007941D5">
      <w:pPr>
        <w:pStyle w:val="Standard"/>
      </w:pPr>
    </w:p>
    <w:p w14:paraId="3E998752" w14:textId="453664D1" w:rsidR="007941D5" w:rsidRDefault="007941D5" w:rsidP="007941D5">
      <w:pPr>
        <w:pStyle w:val="Standard"/>
      </w:pPr>
    </w:p>
    <w:p w14:paraId="52C68E9A" w14:textId="43758CB4" w:rsidR="007941D5" w:rsidRDefault="007941D5" w:rsidP="007941D5">
      <w:pPr>
        <w:pStyle w:val="Standard"/>
      </w:pPr>
    </w:p>
    <w:p w14:paraId="0FA3B18E" w14:textId="11296343" w:rsidR="007941D5" w:rsidRDefault="007941D5" w:rsidP="007941D5">
      <w:pPr>
        <w:pStyle w:val="Standard"/>
      </w:pPr>
    </w:p>
    <w:p w14:paraId="7BD1A9F3" w14:textId="1E05065E" w:rsidR="007941D5" w:rsidRDefault="007941D5" w:rsidP="007941D5">
      <w:pPr>
        <w:pStyle w:val="Standard"/>
      </w:pPr>
    </w:p>
    <w:p w14:paraId="41D21539" w14:textId="00585D2F" w:rsidR="007941D5" w:rsidRDefault="007941D5" w:rsidP="007941D5">
      <w:pPr>
        <w:pStyle w:val="Standard"/>
      </w:pPr>
    </w:p>
    <w:p w14:paraId="58FB8201" w14:textId="6CD1F0DC" w:rsidR="007941D5" w:rsidRDefault="007941D5" w:rsidP="007941D5">
      <w:pPr>
        <w:pStyle w:val="Standard"/>
      </w:pPr>
    </w:p>
    <w:p w14:paraId="4D122307" w14:textId="0F78C1BC" w:rsidR="007941D5" w:rsidRDefault="007941D5" w:rsidP="007941D5">
      <w:pPr>
        <w:pStyle w:val="Standard"/>
      </w:pPr>
    </w:p>
    <w:p w14:paraId="26ACF1AF" w14:textId="3E2AC094" w:rsidR="007941D5" w:rsidRDefault="007941D5" w:rsidP="007941D5">
      <w:pPr>
        <w:pStyle w:val="Standard"/>
      </w:pPr>
    </w:p>
    <w:p w14:paraId="092AC104" w14:textId="0520C780" w:rsidR="007941D5" w:rsidRDefault="007941D5" w:rsidP="007941D5">
      <w:pPr>
        <w:pStyle w:val="Standard"/>
      </w:pPr>
    </w:p>
    <w:p w14:paraId="4836BFD3" w14:textId="7CF1EFEE" w:rsidR="007941D5" w:rsidRDefault="007941D5" w:rsidP="007941D5">
      <w:pPr>
        <w:pStyle w:val="Standard"/>
      </w:pPr>
    </w:p>
    <w:p w14:paraId="688E7438" w14:textId="77777777" w:rsidR="007941D5" w:rsidRPr="007941D5" w:rsidRDefault="007941D5" w:rsidP="007941D5">
      <w:pPr>
        <w:pStyle w:val="Standard"/>
      </w:pPr>
    </w:p>
    <w:p w14:paraId="198A48C6" w14:textId="5ED6AF78" w:rsidR="000B4385" w:rsidRDefault="001152F5">
      <w:pPr>
        <w:pStyle w:val="Heading3"/>
        <w:spacing w:before="280" w:after="240" w:line="276" w:lineRule="auto"/>
        <w:jc w:val="both"/>
        <w:rPr>
          <w:b/>
          <w:color w:val="000000"/>
          <w:sz w:val="24"/>
          <w:szCs w:val="24"/>
        </w:rPr>
      </w:pPr>
      <w:r>
        <w:rPr>
          <w:b/>
          <w:color w:val="000000"/>
          <w:sz w:val="24"/>
          <w:szCs w:val="24"/>
        </w:rPr>
        <w:t>Formation of call off contract</w:t>
      </w:r>
    </w:p>
    <w:p w14:paraId="6D166A14" w14:textId="77777777" w:rsidR="007941D5" w:rsidRPr="007941D5" w:rsidRDefault="007941D5" w:rsidP="007941D5">
      <w:pPr>
        <w:pStyle w:val="Standard"/>
      </w:pPr>
    </w:p>
    <w:p w14:paraId="69169BEF" w14:textId="77777777" w:rsidR="000B4385" w:rsidRDefault="001152F5">
      <w:pPr>
        <w:pStyle w:val="Standard"/>
        <w:spacing w:after="240" w:line="240" w:lineRule="auto"/>
        <w:jc w:val="both"/>
      </w:pPr>
      <w:r>
        <w:rPr>
          <w:sz w:val="24"/>
          <w:szCs w:val="24"/>
        </w:rPr>
        <w:t>By signing and returning this Call-Off Order Form the Supplier agrees to enter a Call-Off Contract with the Buyer to provide the Services in accordance with the Call-Off Order Form and the Call-Off Terms.</w:t>
      </w:r>
    </w:p>
    <w:p w14:paraId="23690F05" w14:textId="77777777" w:rsidR="000B4385" w:rsidRDefault="001152F5">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1071FB93" w14:textId="5BF9CD55" w:rsidR="000B4385" w:rsidRDefault="001152F5">
      <w:pPr>
        <w:pStyle w:val="Standard"/>
        <w:spacing w:line="240" w:lineRule="auto"/>
        <w:rPr>
          <w:sz w:val="24"/>
          <w:szCs w:val="24"/>
        </w:rPr>
      </w:pPr>
      <w:r>
        <w:rPr>
          <w:b/>
          <w:sz w:val="24"/>
          <w:szCs w:val="24"/>
        </w:rPr>
        <w:t>For and on behalf of the Supplier</w:t>
      </w:r>
      <w:r>
        <w:rPr>
          <w:sz w:val="24"/>
          <w:szCs w:val="24"/>
        </w:rPr>
        <w:t>:</w:t>
      </w:r>
    </w:p>
    <w:p w14:paraId="19472380" w14:textId="77777777" w:rsidR="007941D5" w:rsidRDefault="007941D5">
      <w:pPr>
        <w:pStyle w:val="Standard"/>
        <w:spacing w:line="240" w:lineRule="auto"/>
      </w:pPr>
    </w:p>
    <w:p w14:paraId="7FCCF830" w14:textId="77777777" w:rsidR="000B4385" w:rsidRDefault="000B4385">
      <w:pPr>
        <w:pStyle w:val="Standard"/>
        <w:spacing w:line="240" w:lineRule="auto"/>
        <w:rPr>
          <w:sz w:val="24"/>
          <w:szCs w:val="24"/>
        </w:rPr>
      </w:pPr>
    </w:p>
    <w:p w14:paraId="755A35B5" w14:textId="77777777" w:rsidR="000B4385" w:rsidRDefault="001152F5">
      <w:pPr>
        <w:pStyle w:val="Standard"/>
        <w:spacing w:line="240" w:lineRule="auto"/>
      </w:pPr>
      <w:r>
        <w:rPr>
          <w:sz w:val="24"/>
          <w:szCs w:val="24"/>
        </w:rPr>
        <w:t>Signature:</w:t>
      </w:r>
    </w:p>
    <w:p w14:paraId="20CB4CBA" w14:textId="77777777" w:rsidR="000B4385" w:rsidRDefault="000B4385">
      <w:pPr>
        <w:pStyle w:val="Standard"/>
        <w:spacing w:line="240" w:lineRule="auto"/>
        <w:rPr>
          <w:sz w:val="24"/>
          <w:szCs w:val="24"/>
        </w:rPr>
      </w:pPr>
    </w:p>
    <w:p w14:paraId="324B4BAB" w14:textId="7376BAAC" w:rsidR="000B4385" w:rsidRDefault="001152F5">
      <w:pPr>
        <w:pStyle w:val="Standard"/>
        <w:spacing w:line="240" w:lineRule="auto"/>
      </w:pPr>
      <w:r>
        <w:rPr>
          <w:sz w:val="24"/>
          <w:szCs w:val="24"/>
        </w:rPr>
        <w:t xml:space="preserve">Name: </w:t>
      </w:r>
    </w:p>
    <w:p w14:paraId="0DA2BFA2" w14:textId="77777777" w:rsidR="000B4385" w:rsidRDefault="000B4385">
      <w:pPr>
        <w:pStyle w:val="Standard"/>
        <w:spacing w:line="240" w:lineRule="auto"/>
        <w:rPr>
          <w:sz w:val="24"/>
          <w:szCs w:val="24"/>
        </w:rPr>
      </w:pPr>
    </w:p>
    <w:p w14:paraId="379E5B88" w14:textId="2CE45E75" w:rsidR="000B4385" w:rsidRDefault="001152F5">
      <w:pPr>
        <w:pStyle w:val="Standard"/>
        <w:spacing w:line="240" w:lineRule="auto"/>
      </w:pPr>
      <w:r>
        <w:rPr>
          <w:sz w:val="24"/>
          <w:szCs w:val="24"/>
        </w:rPr>
        <w:t xml:space="preserve">Role: </w:t>
      </w:r>
    </w:p>
    <w:p w14:paraId="512A344A" w14:textId="77777777" w:rsidR="000B4385" w:rsidRDefault="000B4385">
      <w:pPr>
        <w:pStyle w:val="Standard"/>
        <w:spacing w:line="240" w:lineRule="auto"/>
        <w:rPr>
          <w:sz w:val="24"/>
          <w:szCs w:val="24"/>
        </w:rPr>
      </w:pPr>
    </w:p>
    <w:p w14:paraId="5B24EA73" w14:textId="109ED5E1" w:rsidR="000B4385" w:rsidRDefault="001152F5">
      <w:pPr>
        <w:pStyle w:val="Standard"/>
        <w:spacing w:line="240" w:lineRule="auto"/>
      </w:pPr>
      <w:r>
        <w:rPr>
          <w:sz w:val="24"/>
          <w:szCs w:val="24"/>
        </w:rPr>
        <w:t xml:space="preserve">Date: </w:t>
      </w:r>
    </w:p>
    <w:p w14:paraId="32432960" w14:textId="77777777" w:rsidR="000B4385" w:rsidRDefault="000B4385">
      <w:pPr>
        <w:pStyle w:val="Standard"/>
        <w:spacing w:line="240" w:lineRule="auto"/>
        <w:rPr>
          <w:b/>
          <w:sz w:val="24"/>
          <w:szCs w:val="24"/>
        </w:rPr>
      </w:pPr>
    </w:p>
    <w:p w14:paraId="55971B6B" w14:textId="77777777" w:rsidR="000B4385" w:rsidRDefault="000B4385">
      <w:pPr>
        <w:pStyle w:val="Standard"/>
        <w:spacing w:line="240" w:lineRule="auto"/>
        <w:rPr>
          <w:b/>
          <w:sz w:val="24"/>
          <w:szCs w:val="24"/>
        </w:rPr>
      </w:pPr>
    </w:p>
    <w:p w14:paraId="2103C605" w14:textId="77777777" w:rsidR="000B4385" w:rsidRDefault="000B4385">
      <w:pPr>
        <w:pStyle w:val="Standard"/>
        <w:spacing w:line="240" w:lineRule="auto"/>
        <w:rPr>
          <w:b/>
          <w:sz w:val="24"/>
          <w:szCs w:val="24"/>
        </w:rPr>
      </w:pPr>
    </w:p>
    <w:p w14:paraId="28D061BE" w14:textId="27C3E1C6" w:rsidR="000B4385" w:rsidRDefault="001152F5">
      <w:pPr>
        <w:pStyle w:val="Standard"/>
        <w:spacing w:line="240" w:lineRule="auto"/>
        <w:rPr>
          <w:sz w:val="24"/>
          <w:szCs w:val="24"/>
        </w:rPr>
      </w:pPr>
      <w:r>
        <w:rPr>
          <w:b/>
          <w:sz w:val="24"/>
          <w:szCs w:val="24"/>
        </w:rPr>
        <w:t>For and on behalf of the Buyer</w:t>
      </w:r>
      <w:r>
        <w:rPr>
          <w:sz w:val="24"/>
          <w:szCs w:val="24"/>
        </w:rPr>
        <w:t>:</w:t>
      </w:r>
    </w:p>
    <w:p w14:paraId="20B91F08" w14:textId="77777777" w:rsidR="007941D5" w:rsidRDefault="007941D5">
      <w:pPr>
        <w:pStyle w:val="Standard"/>
        <w:spacing w:line="240" w:lineRule="auto"/>
      </w:pPr>
    </w:p>
    <w:p w14:paraId="5D428B24" w14:textId="77777777" w:rsidR="000B4385" w:rsidRDefault="000B4385">
      <w:pPr>
        <w:pStyle w:val="Standard"/>
        <w:spacing w:line="240" w:lineRule="auto"/>
        <w:rPr>
          <w:sz w:val="24"/>
          <w:szCs w:val="24"/>
        </w:rPr>
      </w:pPr>
    </w:p>
    <w:p w14:paraId="5CE0CB1A" w14:textId="77777777" w:rsidR="000B4385" w:rsidRDefault="001152F5">
      <w:pPr>
        <w:pStyle w:val="Standard"/>
        <w:spacing w:line="240" w:lineRule="auto"/>
      </w:pPr>
      <w:r>
        <w:rPr>
          <w:sz w:val="24"/>
          <w:szCs w:val="24"/>
        </w:rPr>
        <w:t>Signature:</w:t>
      </w:r>
    </w:p>
    <w:p w14:paraId="36DC9B48" w14:textId="77777777" w:rsidR="000B4385" w:rsidRDefault="000B4385">
      <w:pPr>
        <w:pStyle w:val="Standard"/>
        <w:spacing w:line="240" w:lineRule="auto"/>
        <w:rPr>
          <w:sz w:val="24"/>
          <w:szCs w:val="24"/>
        </w:rPr>
      </w:pPr>
    </w:p>
    <w:p w14:paraId="483DF624" w14:textId="0EFBF871" w:rsidR="000B4385" w:rsidRDefault="001152F5">
      <w:pPr>
        <w:pStyle w:val="Standard"/>
        <w:spacing w:line="240" w:lineRule="auto"/>
      </w:pPr>
      <w:r>
        <w:rPr>
          <w:sz w:val="24"/>
          <w:szCs w:val="24"/>
        </w:rPr>
        <w:t>Name:</w:t>
      </w:r>
      <w:r w:rsidR="00AC6341">
        <w:rPr>
          <w:sz w:val="24"/>
          <w:szCs w:val="24"/>
        </w:rPr>
        <w:t xml:space="preserve"> </w:t>
      </w:r>
    </w:p>
    <w:p w14:paraId="0C18ACE1" w14:textId="77777777" w:rsidR="000B4385" w:rsidRDefault="000B4385">
      <w:pPr>
        <w:pStyle w:val="Standard"/>
        <w:spacing w:line="240" w:lineRule="auto"/>
        <w:rPr>
          <w:sz w:val="24"/>
          <w:szCs w:val="24"/>
        </w:rPr>
      </w:pPr>
    </w:p>
    <w:p w14:paraId="29ACF980" w14:textId="50087FA7" w:rsidR="000B4385" w:rsidRDefault="001152F5">
      <w:pPr>
        <w:pStyle w:val="Standard"/>
        <w:spacing w:line="240" w:lineRule="auto"/>
      </w:pPr>
      <w:r>
        <w:rPr>
          <w:sz w:val="24"/>
          <w:szCs w:val="24"/>
        </w:rPr>
        <w:t>Role:</w:t>
      </w:r>
      <w:r w:rsidR="00AC6341">
        <w:rPr>
          <w:sz w:val="24"/>
          <w:szCs w:val="24"/>
        </w:rPr>
        <w:t xml:space="preserve"> </w:t>
      </w:r>
    </w:p>
    <w:p w14:paraId="6BEC5B18" w14:textId="77777777" w:rsidR="000B4385" w:rsidRDefault="000B4385">
      <w:pPr>
        <w:pStyle w:val="Standard"/>
        <w:spacing w:line="240" w:lineRule="auto"/>
        <w:rPr>
          <w:sz w:val="24"/>
          <w:szCs w:val="24"/>
        </w:rPr>
      </w:pPr>
    </w:p>
    <w:p w14:paraId="656F9F61" w14:textId="15FEA920" w:rsidR="000B4385" w:rsidRDefault="001152F5">
      <w:pPr>
        <w:pStyle w:val="Standard"/>
        <w:spacing w:line="240" w:lineRule="auto"/>
        <w:sectPr w:rsidR="000B4385">
          <w:footerReference w:type="default" r:id="rId16"/>
          <w:footerReference w:type="first" r:id="rId17"/>
          <w:pgSz w:w="11906" w:h="16838"/>
          <w:pgMar w:top="1440" w:right="1440" w:bottom="1440" w:left="1440" w:header="720" w:footer="720" w:gutter="0"/>
          <w:cols w:space="720"/>
          <w:titlePg/>
        </w:sectPr>
      </w:pPr>
      <w:r>
        <w:rPr>
          <w:sz w:val="24"/>
          <w:szCs w:val="24"/>
        </w:rPr>
        <w:t>Date:</w:t>
      </w:r>
      <w:r w:rsidR="00AC6341">
        <w:rPr>
          <w:sz w:val="24"/>
          <w:szCs w:val="24"/>
        </w:rPr>
        <w:t xml:space="preserve"> </w:t>
      </w:r>
    </w:p>
    <w:p w14:paraId="47F8A22F" w14:textId="77777777" w:rsidR="000A7410" w:rsidRDefault="000A7410" w:rsidP="000A7410">
      <w:pPr>
        <w:pStyle w:val="Standard"/>
        <w:spacing w:before="240" w:after="120"/>
      </w:pPr>
      <w:r>
        <w:rPr>
          <w:rFonts w:ascii="Arial Bold" w:eastAsia="Arial Bold" w:hAnsi="Arial Bold" w:cs="Arial Bold"/>
          <w:b/>
          <w:color w:val="000000"/>
          <w:sz w:val="36"/>
          <w:szCs w:val="36"/>
        </w:rPr>
        <w:lastRenderedPageBreak/>
        <w:t>Call-Off Schedule 9 (Security)</w:t>
      </w:r>
    </w:p>
    <w:p w14:paraId="2872C0DD" w14:textId="77777777" w:rsidR="000A7410" w:rsidRDefault="000A7410" w:rsidP="000A7410">
      <w:pPr>
        <w:pStyle w:val="Standard"/>
        <w:spacing w:before="240" w:after="120"/>
        <w:ind w:hanging="567"/>
      </w:pPr>
      <w:r>
        <w:rPr>
          <w:b/>
          <w:color w:val="000000"/>
          <w:sz w:val="36"/>
          <w:szCs w:val="36"/>
        </w:rPr>
        <w:t>Part A: Short Form Security Requirements</w:t>
      </w:r>
    </w:p>
    <w:p w14:paraId="555DA551" w14:textId="77777777" w:rsidR="000A7410" w:rsidRPr="00F40CB2" w:rsidRDefault="000A7410" w:rsidP="000A7410">
      <w:pPr>
        <w:keepNext/>
        <w:numPr>
          <w:ilvl w:val="0"/>
          <w:numId w:val="23"/>
        </w:numPr>
        <w:tabs>
          <w:tab w:val="left" w:pos="360"/>
        </w:tabs>
        <w:spacing w:before="240" w:after="240"/>
        <w:jc w:val="both"/>
        <w:textAlignment w:val="auto"/>
        <w:rPr>
          <w:rFonts w:eastAsia="Times New Roman"/>
        </w:rPr>
      </w:pPr>
      <w:r w:rsidRPr="00F40CB2">
        <w:rPr>
          <w:rFonts w:eastAsia="Times New Roman"/>
          <w:b/>
          <w:smallCaps/>
          <w:color w:val="000000"/>
          <w:sz w:val="24"/>
          <w:szCs w:val="24"/>
        </w:rPr>
        <w:t>D</w:t>
      </w:r>
      <w:r w:rsidRPr="00F40CB2">
        <w:rPr>
          <w:rFonts w:ascii="Arial Bold" w:eastAsia="Arial Bold" w:hAnsi="Arial Bold" w:cs="Arial Bold"/>
          <w:b/>
          <w:color w:val="000000"/>
          <w:sz w:val="24"/>
          <w:szCs w:val="24"/>
        </w:rPr>
        <w:t>efinitions</w:t>
      </w:r>
    </w:p>
    <w:p w14:paraId="049BF5C3"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In this Schedule, the following words shall have the following meanings and they shall supplement Joint Schedule 1 (Definitions):</w:t>
      </w:r>
    </w:p>
    <w:tbl>
      <w:tblPr>
        <w:tblW w:w="8235" w:type="dxa"/>
        <w:tblInd w:w="1008" w:type="dxa"/>
        <w:tblLayout w:type="fixed"/>
        <w:tblCellMar>
          <w:left w:w="10" w:type="dxa"/>
          <w:right w:w="10" w:type="dxa"/>
        </w:tblCellMar>
        <w:tblLook w:val="04A0" w:firstRow="1" w:lastRow="0" w:firstColumn="1" w:lastColumn="0" w:noHBand="0" w:noVBand="1"/>
      </w:tblPr>
      <w:tblGrid>
        <w:gridCol w:w="2502"/>
        <w:gridCol w:w="5733"/>
      </w:tblGrid>
      <w:tr w:rsidR="000A7410" w:rsidRPr="00F40CB2" w14:paraId="615FEC89" w14:textId="77777777" w:rsidTr="007941D5">
        <w:tc>
          <w:tcPr>
            <w:tcW w:w="2501" w:type="dxa"/>
            <w:tcBorders>
              <w:top w:val="single" w:sz="24" w:space="0" w:color="000000"/>
              <w:left w:val="single" w:sz="24" w:space="0" w:color="000000"/>
              <w:bottom w:val="single" w:sz="6" w:space="0" w:color="000000"/>
              <w:right w:val="single" w:sz="6" w:space="0" w:color="000000"/>
            </w:tcBorders>
            <w:tcMar>
              <w:top w:w="0" w:type="dxa"/>
              <w:left w:w="138" w:type="dxa"/>
              <w:bottom w:w="0" w:type="dxa"/>
              <w:right w:w="108" w:type="dxa"/>
            </w:tcMar>
            <w:hideMark/>
          </w:tcPr>
          <w:p w14:paraId="6E2FEB71" w14:textId="77777777" w:rsidR="000A7410" w:rsidRPr="00F40CB2" w:rsidRDefault="000A7410" w:rsidP="007941D5">
            <w:pPr>
              <w:spacing w:after="120"/>
              <w:ind w:left="-108" w:firstLine="108"/>
              <w:textAlignment w:val="auto"/>
              <w:rPr>
                <w:rFonts w:eastAsia="Times New Roman"/>
              </w:rPr>
            </w:pPr>
            <w:r w:rsidRPr="00F40CB2">
              <w:rPr>
                <w:rFonts w:eastAsia="Times New Roman"/>
                <w:b/>
                <w:color w:val="000000"/>
                <w:sz w:val="24"/>
                <w:szCs w:val="24"/>
              </w:rPr>
              <w:t>"Breach of Security"</w:t>
            </w:r>
          </w:p>
        </w:tc>
        <w:tc>
          <w:tcPr>
            <w:tcW w:w="5732" w:type="dxa"/>
            <w:tcBorders>
              <w:top w:val="single" w:sz="24" w:space="0" w:color="000000"/>
              <w:left w:val="single" w:sz="6" w:space="0" w:color="000000"/>
              <w:bottom w:val="single" w:sz="6" w:space="0" w:color="000000"/>
              <w:right w:val="single" w:sz="24" w:space="0" w:color="000000"/>
            </w:tcBorders>
            <w:tcMar>
              <w:top w:w="0" w:type="dxa"/>
              <w:left w:w="138" w:type="dxa"/>
              <w:bottom w:w="0" w:type="dxa"/>
              <w:right w:w="108" w:type="dxa"/>
            </w:tcMar>
            <w:hideMark/>
          </w:tcPr>
          <w:p w14:paraId="3F683155" w14:textId="77777777" w:rsidR="000A7410" w:rsidRPr="00F40CB2" w:rsidRDefault="000A7410" w:rsidP="000A7410">
            <w:pPr>
              <w:numPr>
                <w:ilvl w:val="0"/>
                <w:numId w:val="26"/>
              </w:numPr>
              <w:tabs>
                <w:tab w:val="left" w:pos="161"/>
              </w:tabs>
              <w:spacing w:after="120"/>
              <w:jc w:val="both"/>
              <w:textAlignment w:val="auto"/>
              <w:rPr>
                <w:rFonts w:eastAsia="Times New Roman"/>
              </w:rPr>
            </w:pPr>
            <w:r w:rsidRPr="00F40CB2">
              <w:rPr>
                <w:rFonts w:eastAsia="Times New Roman"/>
                <w:color w:val="000000"/>
                <w:sz w:val="24"/>
                <w:szCs w:val="24"/>
              </w:rPr>
              <w:t>the occurrence of:</w:t>
            </w:r>
          </w:p>
          <w:p w14:paraId="1B395748" w14:textId="77777777" w:rsidR="000A7410" w:rsidRPr="00F40CB2" w:rsidRDefault="000A7410" w:rsidP="000A7410">
            <w:pPr>
              <w:numPr>
                <w:ilvl w:val="1"/>
                <w:numId w:val="27"/>
              </w:numPr>
              <w:tabs>
                <w:tab w:val="left" w:pos="864"/>
              </w:tabs>
              <w:spacing w:after="120"/>
              <w:jc w:val="both"/>
              <w:textAlignment w:val="auto"/>
              <w:rPr>
                <w:rFonts w:eastAsia="Times New Roman"/>
              </w:rPr>
            </w:pPr>
            <w:r w:rsidRPr="00F40CB2">
              <w:rPr>
                <w:rFonts w:eastAsia="Times New Roman"/>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01D630FD" w14:textId="77777777" w:rsidR="000A7410" w:rsidRPr="00F40CB2" w:rsidRDefault="000A7410" w:rsidP="000A7410">
            <w:pPr>
              <w:numPr>
                <w:ilvl w:val="1"/>
                <w:numId w:val="27"/>
              </w:numPr>
              <w:tabs>
                <w:tab w:val="left" w:pos="864"/>
              </w:tabs>
              <w:spacing w:after="120"/>
              <w:jc w:val="both"/>
              <w:textAlignment w:val="auto"/>
              <w:rPr>
                <w:rFonts w:eastAsia="Times New Roman"/>
              </w:rPr>
            </w:pPr>
            <w:r w:rsidRPr="00F40CB2">
              <w:rPr>
                <w:rFonts w:eastAsia="Times New Roman"/>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1122067F" w14:textId="77777777" w:rsidR="000A7410" w:rsidRPr="00F40CB2" w:rsidRDefault="000A7410" w:rsidP="000A7410">
            <w:pPr>
              <w:numPr>
                <w:ilvl w:val="0"/>
                <w:numId w:val="27"/>
              </w:numPr>
              <w:tabs>
                <w:tab w:val="left" w:pos="161"/>
              </w:tabs>
              <w:spacing w:after="120"/>
              <w:jc w:val="both"/>
              <w:textAlignment w:val="auto"/>
              <w:rPr>
                <w:rFonts w:eastAsia="Times New Roman"/>
              </w:rPr>
            </w:pPr>
            <w:r w:rsidRPr="00F40CB2">
              <w:rPr>
                <w:rFonts w:eastAsia="Times New Roman"/>
                <w:color w:val="000000"/>
                <w:sz w:val="24"/>
                <w:szCs w:val="24"/>
              </w:rPr>
              <w:t xml:space="preserve">in either case as more particularly set out in the Security Policy where the Buyer has required </w:t>
            </w:r>
            <w:r w:rsidRPr="00F40CB2">
              <w:rPr>
                <w:rFonts w:eastAsia="Times New Roman"/>
                <w:color w:val="000000"/>
                <w:sz w:val="24"/>
                <w:szCs w:val="24"/>
              </w:rPr>
              <w:lastRenderedPageBreak/>
              <w:t>compliance therewith in accordance with paragraph 2.2;</w:t>
            </w:r>
          </w:p>
        </w:tc>
      </w:tr>
      <w:tr w:rsidR="000A7410" w:rsidRPr="00F40CB2" w14:paraId="5307A802" w14:textId="77777777" w:rsidTr="007941D5">
        <w:tc>
          <w:tcPr>
            <w:tcW w:w="2501" w:type="dxa"/>
            <w:tcBorders>
              <w:top w:val="single" w:sz="6" w:space="0" w:color="000000"/>
              <w:left w:val="single" w:sz="24" w:space="0" w:color="000000"/>
              <w:bottom w:val="single" w:sz="24" w:space="0" w:color="000000"/>
              <w:right w:val="single" w:sz="6" w:space="0" w:color="000000"/>
            </w:tcBorders>
            <w:tcMar>
              <w:top w:w="0" w:type="dxa"/>
              <w:left w:w="138" w:type="dxa"/>
              <w:bottom w:w="0" w:type="dxa"/>
              <w:right w:w="108" w:type="dxa"/>
            </w:tcMar>
            <w:hideMark/>
          </w:tcPr>
          <w:p w14:paraId="38022FAB" w14:textId="77777777" w:rsidR="000A7410" w:rsidRPr="00F40CB2" w:rsidRDefault="000A7410" w:rsidP="007941D5">
            <w:pPr>
              <w:spacing w:after="120"/>
              <w:ind w:left="-108" w:firstLine="108"/>
              <w:textAlignment w:val="auto"/>
              <w:rPr>
                <w:rFonts w:eastAsia="Times New Roman"/>
              </w:rPr>
            </w:pPr>
            <w:r w:rsidRPr="00F40CB2">
              <w:rPr>
                <w:rFonts w:eastAsia="Times New Roman"/>
                <w:b/>
                <w:color w:val="000000"/>
                <w:sz w:val="24"/>
                <w:szCs w:val="24"/>
              </w:rPr>
              <w:lastRenderedPageBreak/>
              <w:t>"Security Management Plan"</w:t>
            </w:r>
          </w:p>
        </w:tc>
        <w:tc>
          <w:tcPr>
            <w:tcW w:w="5732" w:type="dxa"/>
            <w:tcBorders>
              <w:top w:val="single" w:sz="6" w:space="0" w:color="000000"/>
              <w:left w:val="single" w:sz="6" w:space="0" w:color="000000"/>
              <w:bottom w:val="single" w:sz="24" w:space="0" w:color="000000"/>
              <w:right w:val="single" w:sz="24" w:space="0" w:color="000000"/>
            </w:tcBorders>
            <w:tcMar>
              <w:top w:w="0" w:type="dxa"/>
              <w:left w:w="138" w:type="dxa"/>
              <w:bottom w:w="0" w:type="dxa"/>
              <w:right w:w="108" w:type="dxa"/>
            </w:tcMar>
            <w:hideMark/>
          </w:tcPr>
          <w:p w14:paraId="46EB7C2D" w14:textId="77777777" w:rsidR="000A7410" w:rsidRPr="00F40CB2" w:rsidRDefault="000A7410" w:rsidP="000A7410">
            <w:pPr>
              <w:numPr>
                <w:ilvl w:val="0"/>
                <w:numId w:val="27"/>
              </w:numPr>
              <w:tabs>
                <w:tab w:val="left" w:pos="-9"/>
              </w:tabs>
              <w:spacing w:after="120"/>
              <w:jc w:val="both"/>
              <w:textAlignment w:val="auto"/>
              <w:rPr>
                <w:rFonts w:eastAsia="Times New Roman"/>
              </w:rPr>
            </w:pPr>
            <w:r w:rsidRPr="00F40CB2">
              <w:rPr>
                <w:rFonts w:eastAsia="Times New Roman"/>
                <w:color w:val="000000"/>
                <w:sz w:val="24"/>
                <w:szCs w:val="24"/>
              </w:rPr>
              <w:t>the Supplier's security management plan prepared pursuant to this Schedule, a draft of which has been provided by the Supplier to the Buyer and as updated from time to time.</w:t>
            </w:r>
          </w:p>
        </w:tc>
      </w:tr>
    </w:tbl>
    <w:p w14:paraId="67C53083" w14:textId="77777777" w:rsidR="000A7410" w:rsidRPr="00F40CB2" w:rsidRDefault="000A7410" w:rsidP="000A7410">
      <w:pPr>
        <w:keepNext/>
        <w:numPr>
          <w:ilvl w:val="0"/>
          <w:numId w:val="24"/>
        </w:numPr>
        <w:tabs>
          <w:tab w:val="left" w:pos="360"/>
        </w:tabs>
        <w:spacing w:before="240" w:after="240"/>
        <w:jc w:val="both"/>
        <w:textAlignment w:val="auto"/>
        <w:rPr>
          <w:rFonts w:eastAsia="Times New Roman"/>
        </w:rPr>
      </w:pPr>
      <w:r w:rsidRPr="00F40CB2">
        <w:rPr>
          <w:rFonts w:ascii="Arial Bold" w:eastAsia="Arial Bold" w:hAnsi="Arial Bold" w:cs="Arial Bold"/>
          <w:b/>
          <w:color w:val="000000"/>
          <w:sz w:val="24"/>
          <w:szCs w:val="24"/>
        </w:rPr>
        <w:t>Complying with security requirements and updates to them</w:t>
      </w:r>
    </w:p>
    <w:p w14:paraId="12E2FEFD"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The Buyer and the Supplier recognise that, where specified in Framework Schedule 4 (Framework Management), CCS shall have the right to enforce the Buyer's rights under this Schedule.</w:t>
      </w:r>
    </w:p>
    <w:p w14:paraId="295CEAE1"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w:t>
      </w:r>
    </w:p>
    <w:p w14:paraId="6CAB91B4"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bookmarkStart w:id="34" w:name="_heading=h.30j0zll"/>
      <w:bookmarkEnd w:id="34"/>
      <w:r w:rsidRPr="00F40CB2">
        <w:rPr>
          <w:rFonts w:eastAsia="Times New Roman"/>
          <w:color w:val="000000"/>
          <w:sz w:val="24"/>
          <w:szCs w:val="24"/>
        </w:rPr>
        <w:t>Where the Security Policy applies the Buyer shall notify the Supplier of any changes or proposed changes to the Security Policy.</w:t>
      </w:r>
    </w:p>
    <w:p w14:paraId="0D0189AD"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0F0B58E3"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Until and/or unless a change to the Charges is agreed by the Buyer pursuant to the Variation Procedure the Supplier shall continue to provide the Deliverables in accordance with its existing obligations.</w:t>
      </w:r>
    </w:p>
    <w:p w14:paraId="415DC84B" w14:textId="77777777" w:rsidR="000A7410" w:rsidRPr="00F40CB2" w:rsidRDefault="000A7410" w:rsidP="000A7410">
      <w:pPr>
        <w:keepNext/>
        <w:numPr>
          <w:ilvl w:val="0"/>
          <w:numId w:val="24"/>
        </w:numPr>
        <w:tabs>
          <w:tab w:val="left" w:pos="360"/>
        </w:tabs>
        <w:spacing w:before="240" w:after="240"/>
        <w:jc w:val="both"/>
        <w:textAlignment w:val="auto"/>
        <w:rPr>
          <w:rFonts w:eastAsia="Times New Roman"/>
        </w:rPr>
      </w:pPr>
      <w:r w:rsidRPr="00F40CB2">
        <w:rPr>
          <w:rFonts w:ascii="Arial Bold" w:eastAsia="Arial Bold" w:hAnsi="Arial Bold" w:cs="Arial Bold"/>
          <w:b/>
          <w:color w:val="000000"/>
          <w:sz w:val="24"/>
          <w:szCs w:val="24"/>
        </w:rPr>
        <w:t>Security Standards</w:t>
      </w:r>
    </w:p>
    <w:p w14:paraId="45D9B831"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The Supplier acknowledges that the Buyer places great emphasis on the reliability of the performance of the Deliverables, confidentiality, integrity and availability of information and consequently on security.</w:t>
      </w:r>
    </w:p>
    <w:p w14:paraId="4C7C0C90"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bookmarkStart w:id="35" w:name="_heading=h.1fob9te"/>
      <w:bookmarkEnd w:id="35"/>
      <w:r w:rsidRPr="00F40CB2">
        <w:rPr>
          <w:rFonts w:eastAsia="Times New Roman"/>
          <w:color w:val="000000"/>
          <w:sz w:val="24"/>
          <w:szCs w:val="24"/>
        </w:rPr>
        <w:lastRenderedPageBreak/>
        <w:t>The Supplier shall be responsible for the effective performance of its security obligations and shall at all times provide a level of security which:</w:t>
      </w:r>
    </w:p>
    <w:p w14:paraId="4DFAC535"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r w:rsidRPr="00F40CB2">
        <w:rPr>
          <w:rFonts w:eastAsia="Times New Roman"/>
          <w:color w:val="000000"/>
          <w:sz w:val="24"/>
          <w:szCs w:val="24"/>
        </w:rPr>
        <w:t>is in accordance with the Law and this Contract;</w:t>
      </w:r>
    </w:p>
    <w:p w14:paraId="286C5461"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r w:rsidRPr="00F40CB2">
        <w:rPr>
          <w:rFonts w:eastAsia="Times New Roman"/>
          <w:color w:val="000000"/>
          <w:sz w:val="24"/>
          <w:szCs w:val="24"/>
        </w:rPr>
        <w:t>as a minimum demonstrates Good Industry Practice;</w:t>
      </w:r>
    </w:p>
    <w:p w14:paraId="5EEDC3B6"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r w:rsidRPr="00F40CB2">
        <w:rPr>
          <w:rFonts w:eastAsia="Times New Roman"/>
          <w:color w:val="000000"/>
          <w:sz w:val="24"/>
          <w:szCs w:val="24"/>
        </w:rPr>
        <w:t>meets any specific security threats of immediate relevance to the Deliverables and/or the Government Data; and</w:t>
      </w:r>
    </w:p>
    <w:p w14:paraId="6279F8FA"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r w:rsidRPr="00F40CB2">
        <w:rPr>
          <w:rFonts w:eastAsia="Times New Roman"/>
          <w:color w:val="000000"/>
          <w:sz w:val="24"/>
          <w:szCs w:val="24"/>
        </w:rPr>
        <w:t>where specified by the Buyer in accordance with paragraph 2.2 complies with the Security Policy and the ICT Policy.</w:t>
      </w:r>
    </w:p>
    <w:p w14:paraId="7C51832E"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5E227F49" w14:textId="77777777" w:rsidR="000A7410" w:rsidRPr="00F40CB2" w:rsidRDefault="000A7410" w:rsidP="000A7410">
      <w:pPr>
        <w:numPr>
          <w:ilvl w:val="1"/>
          <w:numId w:val="24"/>
        </w:numPr>
        <w:tabs>
          <w:tab w:val="left" w:pos="1778"/>
        </w:tabs>
        <w:spacing w:before="120" w:after="120"/>
        <w:ind w:hanging="568"/>
        <w:jc w:val="both"/>
        <w:textAlignment w:val="auto"/>
        <w:rPr>
          <w:rFonts w:eastAsia="Times New Roman"/>
        </w:rPr>
      </w:pPr>
      <w:r w:rsidRPr="00F40CB2">
        <w:rPr>
          <w:rFonts w:eastAsia="Times New Roman"/>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6C79EBDC" w14:textId="77777777" w:rsidR="000A7410" w:rsidRPr="00F40CB2" w:rsidRDefault="000A7410" w:rsidP="000A7410">
      <w:pPr>
        <w:keepNext/>
        <w:numPr>
          <w:ilvl w:val="0"/>
          <w:numId w:val="24"/>
        </w:numPr>
        <w:tabs>
          <w:tab w:val="left" w:pos="360"/>
        </w:tabs>
        <w:spacing w:before="240" w:after="240"/>
        <w:jc w:val="both"/>
        <w:textAlignment w:val="auto"/>
        <w:rPr>
          <w:rFonts w:eastAsia="Times New Roman"/>
        </w:rPr>
      </w:pPr>
      <w:r w:rsidRPr="00F40CB2">
        <w:rPr>
          <w:rFonts w:eastAsia="Times New Roman"/>
          <w:b/>
          <w:smallCaps/>
          <w:color w:val="000000"/>
          <w:sz w:val="24"/>
          <w:szCs w:val="24"/>
        </w:rPr>
        <w:t>S</w:t>
      </w:r>
      <w:r w:rsidRPr="00F40CB2">
        <w:rPr>
          <w:rFonts w:ascii="Arial Bold" w:eastAsia="Arial Bold" w:hAnsi="Arial Bold" w:cs="Arial Bold"/>
          <w:b/>
          <w:color w:val="000000"/>
          <w:sz w:val="24"/>
          <w:szCs w:val="24"/>
        </w:rPr>
        <w:t>ecurity Management Plan</w:t>
      </w:r>
    </w:p>
    <w:p w14:paraId="1C5A36AF"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bookmarkStart w:id="36" w:name="_heading=h.3znysh7"/>
      <w:bookmarkEnd w:id="36"/>
      <w:r w:rsidRPr="00F40CB2">
        <w:rPr>
          <w:rFonts w:eastAsia="Times New Roman"/>
          <w:b/>
          <w:color w:val="000000"/>
          <w:sz w:val="24"/>
          <w:szCs w:val="24"/>
        </w:rPr>
        <w:t>Introduction</w:t>
      </w:r>
    </w:p>
    <w:p w14:paraId="4BF09072"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37" w:name="_heading=h.2et92p0"/>
      <w:bookmarkEnd w:id="37"/>
      <w:r w:rsidRPr="00F40CB2">
        <w:rPr>
          <w:rFonts w:eastAsia="Times New Roman"/>
          <w:color w:val="000000"/>
          <w:sz w:val="24"/>
          <w:szCs w:val="24"/>
        </w:rPr>
        <w:t>The Supplier shall develop and maintain a Security Management Plan in accordance with this Schedule. The Supplier shall thereafter comply with its obligations set out in the Security Management Plan.</w:t>
      </w:r>
    </w:p>
    <w:p w14:paraId="66E23A15"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bookmarkStart w:id="38" w:name="_heading=h.tyjcwt"/>
      <w:bookmarkEnd w:id="38"/>
      <w:r w:rsidRPr="00F40CB2">
        <w:rPr>
          <w:rFonts w:eastAsia="Times New Roman"/>
          <w:b/>
          <w:color w:val="000000"/>
          <w:sz w:val="24"/>
          <w:szCs w:val="24"/>
        </w:rPr>
        <w:t>Content of the Security Management Plan</w:t>
      </w:r>
    </w:p>
    <w:p w14:paraId="0FDB1B36" w14:textId="77777777" w:rsidR="000A7410" w:rsidRPr="00F40CB2" w:rsidRDefault="000A7410" w:rsidP="000A7410">
      <w:pPr>
        <w:keepNext/>
        <w:numPr>
          <w:ilvl w:val="2"/>
          <w:numId w:val="24"/>
        </w:numPr>
        <w:tabs>
          <w:tab w:val="left" w:pos="3605"/>
          <w:tab w:val="left" w:pos="3747"/>
        </w:tabs>
        <w:spacing w:before="120" w:after="120"/>
        <w:ind w:left="1620"/>
        <w:jc w:val="both"/>
        <w:textAlignment w:val="auto"/>
        <w:rPr>
          <w:rFonts w:eastAsia="Times New Roman"/>
        </w:rPr>
      </w:pPr>
      <w:bookmarkStart w:id="39" w:name="_heading=h.3dy6vkm"/>
      <w:bookmarkEnd w:id="39"/>
      <w:r w:rsidRPr="00F40CB2">
        <w:rPr>
          <w:rFonts w:eastAsia="Times New Roman"/>
          <w:color w:val="000000"/>
          <w:sz w:val="24"/>
          <w:szCs w:val="24"/>
        </w:rPr>
        <w:t>The Security Management Plan shall:</w:t>
      </w:r>
    </w:p>
    <w:p w14:paraId="63AFA974"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comply with the principles of security set out in Paragraph 3 and any other provisions of this Contract relevant to security;</w:t>
      </w:r>
    </w:p>
    <w:p w14:paraId="6504A1E0"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identify the necessary delegated organisational roles for those responsible for ensuring it is complied with by the Supplier;</w:t>
      </w:r>
    </w:p>
    <w:p w14:paraId="7DC30D4D"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 xml:space="preserve">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w:t>
      </w:r>
      <w:r w:rsidRPr="00F40CB2">
        <w:rPr>
          <w:rFonts w:eastAsia="Times New Roman"/>
          <w:color w:val="000000"/>
          <w:sz w:val="24"/>
          <w:szCs w:val="24"/>
        </w:rPr>
        <w:lastRenderedPageBreak/>
        <w:t>Data) and any system that could directly or indirectly have an impact on that Information, data and/or the Deliverables;</w:t>
      </w:r>
    </w:p>
    <w:p w14:paraId="3EE237A3"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77D3B04"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6A4DB0EA"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bookmarkStart w:id="40" w:name="_heading=h.1t3h5sf"/>
      <w:bookmarkEnd w:id="40"/>
      <w:r w:rsidRPr="00F40CB2">
        <w:rPr>
          <w:rFonts w:eastAsia="Times New Roman"/>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4188DE25"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bookmarkStart w:id="41" w:name="_heading=h.4d34og8"/>
      <w:bookmarkEnd w:id="41"/>
      <w:r w:rsidRPr="00F40CB2">
        <w:rPr>
          <w:rFonts w:eastAsia="Times New Roman"/>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3ABF02D0"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bookmarkStart w:id="42" w:name="_heading=h.2s8eyo1"/>
      <w:bookmarkEnd w:id="42"/>
      <w:r w:rsidRPr="00F40CB2">
        <w:rPr>
          <w:rFonts w:eastAsia="Times New Roman"/>
          <w:b/>
          <w:color w:val="000000"/>
          <w:sz w:val="24"/>
          <w:szCs w:val="24"/>
        </w:rPr>
        <w:t>Development of the Security Management Plan</w:t>
      </w:r>
    </w:p>
    <w:p w14:paraId="4CDBC971" w14:textId="0048C891"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43" w:name="_heading=h.17dp8vu"/>
      <w:bookmarkEnd w:id="43"/>
      <w:r w:rsidRPr="00F40CB2">
        <w:rPr>
          <w:rFonts w:eastAsia="Times New Roman"/>
          <w:color w:val="000000"/>
          <w:sz w:val="24"/>
          <w:szCs w:val="24"/>
        </w:rPr>
        <w:t>Within twenty (20)</w:t>
      </w:r>
      <w:r w:rsidRPr="00F40CB2">
        <w:rPr>
          <w:rFonts w:eastAsia="Times New Roman"/>
          <w:b/>
          <w:color w:val="000000"/>
          <w:sz w:val="24"/>
          <w:szCs w:val="24"/>
        </w:rPr>
        <w:t xml:space="preserve"> </w:t>
      </w:r>
      <w:r w:rsidRPr="00F40CB2">
        <w:rPr>
          <w:rFonts w:eastAsia="Times New Roman"/>
          <w:color w:val="000000"/>
          <w:sz w:val="24"/>
          <w:szCs w:val="24"/>
        </w:rPr>
        <w:t>Working Days after the Start Date and in accordance with Paragraph 4.4, the Supplier shall prepare and deliver to the Buyer for Approval a fully complete and up to date Security Management Plan which will be based on the draft Security Management Plan.</w:t>
      </w:r>
      <w:r w:rsidR="00D577A4">
        <w:rPr>
          <w:rFonts w:eastAsia="Times New Roman"/>
          <w:color w:val="000000"/>
          <w:sz w:val="24"/>
          <w:szCs w:val="24"/>
        </w:rPr>
        <w:t xml:space="preserve"> (Annex A)</w:t>
      </w:r>
    </w:p>
    <w:p w14:paraId="26CBD2C3"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44" w:name="_heading=h.3rdcrjn"/>
      <w:bookmarkEnd w:id="44"/>
      <w:r w:rsidRPr="00F40CB2">
        <w:rPr>
          <w:rFonts w:eastAsia="Times New Roman"/>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and in any event no longer than fifteen (15) Working Days from the date of its first submission to the Buyer.  If the Buyer does not approve the Security </w:t>
      </w:r>
      <w:r w:rsidRPr="00F40CB2">
        <w:rPr>
          <w:rFonts w:eastAsia="Times New Roman"/>
          <w:color w:val="000000"/>
          <w:sz w:val="24"/>
          <w:szCs w:val="24"/>
        </w:rPr>
        <w:lastRenderedPageBreak/>
        <w:t>Management Plan following its resubmission, the matter will be resolved in accordance with the Dispute Resolution Procedure.</w:t>
      </w:r>
    </w:p>
    <w:p w14:paraId="74614D17"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45" w:name="_heading=h.26in1rg"/>
      <w:bookmarkEnd w:id="45"/>
      <w:r w:rsidRPr="00F40CB2">
        <w:rPr>
          <w:rFonts w:eastAsia="Times New Roman"/>
          <w:color w:val="000000"/>
          <w:sz w:val="24"/>
          <w:szCs w:val="24"/>
        </w:rPr>
        <w:t>The Buyer shall not unreasonably withhold or delay its decision to Approve or not the Security Management Plan pursuant to Paragraph 4.3.2.  However a refusal by the Buyer to Approve the Security Management Plan on the grounds that it does not comply with the requirements set out in Paragraph 4.2 shall be deemed to be reasonable.</w:t>
      </w:r>
    </w:p>
    <w:p w14:paraId="53D76BC8"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r w:rsidRPr="00F40CB2">
        <w:rPr>
          <w:rFonts w:eastAsia="Times New Roman"/>
          <w:color w:val="000000"/>
          <w:sz w:val="24"/>
          <w:szCs w:val="24"/>
        </w:rPr>
        <w:t>Approval by the Buyer of the Security Management Plan pursuant to Paragraph 4.3.2 or of any change to the Security Management Plan in accordance with Paragraph 4.4 shall not relieve the Supplier of its obligations under this Schedule.</w:t>
      </w:r>
    </w:p>
    <w:p w14:paraId="0A4EBE63" w14:textId="77777777" w:rsidR="000A7410" w:rsidRPr="00F40CB2" w:rsidRDefault="000A7410" w:rsidP="000A7410">
      <w:pPr>
        <w:keepNext/>
        <w:numPr>
          <w:ilvl w:val="1"/>
          <w:numId w:val="24"/>
        </w:numPr>
        <w:tabs>
          <w:tab w:val="left" w:pos="1778"/>
        </w:tabs>
        <w:spacing w:before="120" w:after="120"/>
        <w:ind w:hanging="568"/>
        <w:jc w:val="both"/>
        <w:textAlignment w:val="auto"/>
        <w:rPr>
          <w:rFonts w:eastAsia="Times New Roman"/>
        </w:rPr>
      </w:pPr>
      <w:bookmarkStart w:id="46" w:name="_heading=h.lnxbz9"/>
      <w:bookmarkEnd w:id="46"/>
      <w:r w:rsidRPr="00F40CB2">
        <w:rPr>
          <w:rFonts w:eastAsia="Times New Roman"/>
          <w:b/>
          <w:color w:val="000000"/>
          <w:sz w:val="24"/>
          <w:szCs w:val="24"/>
        </w:rPr>
        <w:t>Amendment of the Security Management Plan</w:t>
      </w:r>
    </w:p>
    <w:p w14:paraId="09EA9091" w14:textId="77777777" w:rsidR="000A7410" w:rsidRPr="00F40CB2" w:rsidRDefault="000A7410" w:rsidP="000A7410">
      <w:pPr>
        <w:keepNext/>
        <w:numPr>
          <w:ilvl w:val="2"/>
          <w:numId w:val="24"/>
        </w:numPr>
        <w:tabs>
          <w:tab w:val="left" w:pos="3605"/>
          <w:tab w:val="left" w:pos="3747"/>
        </w:tabs>
        <w:spacing w:before="120" w:after="120"/>
        <w:ind w:left="1620"/>
        <w:jc w:val="both"/>
        <w:textAlignment w:val="auto"/>
        <w:rPr>
          <w:rFonts w:eastAsia="Times New Roman"/>
        </w:rPr>
      </w:pPr>
      <w:bookmarkStart w:id="47" w:name="_heading=h.35nkun2"/>
      <w:bookmarkEnd w:id="47"/>
      <w:r w:rsidRPr="00F40CB2">
        <w:rPr>
          <w:rFonts w:eastAsia="Times New Roman"/>
          <w:color w:val="000000"/>
          <w:sz w:val="24"/>
          <w:szCs w:val="24"/>
        </w:rPr>
        <w:t>The Security Management Plan shall be fully reviewed and updated by the Supplier at least annually to reflect:</w:t>
      </w:r>
    </w:p>
    <w:p w14:paraId="06B8D1C9"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emerging changes in Good Industry Practice;</w:t>
      </w:r>
    </w:p>
    <w:p w14:paraId="7B54CDF4"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any change or proposed change to the Deliverables and/or associated processes;</w:t>
      </w:r>
    </w:p>
    <w:p w14:paraId="7F6E03D8"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where necessary in accordance with paragraph 2.2, any change to the Security Policy;</w:t>
      </w:r>
    </w:p>
    <w:p w14:paraId="3A967F90"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any new perceived or changed security threats; and</w:t>
      </w:r>
    </w:p>
    <w:p w14:paraId="3AA88829"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any reasonable change in requirements requested by the Buyer.</w:t>
      </w:r>
    </w:p>
    <w:p w14:paraId="6E7C665B"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48" w:name="_heading=h.1ksv4uv"/>
      <w:bookmarkEnd w:id="48"/>
      <w:r w:rsidRPr="00F40CB2">
        <w:rPr>
          <w:rFonts w:eastAsia="Times New Roman"/>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356FAC9E"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suggested improvements to the effectiveness of the Security Management Plan;</w:t>
      </w:r>
    </w:p>
    <w:p w14:paraId="183DF11C"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updates to the risk assessments; and</w:t>
      </w:r>
    </w:p>
    <w:p w14:paraId="1B576C22" w14:textId="77777777" w:rsidR="000A7410" w:rsidRPr="00F40CB2" w:rsidRDefault="000A7410" w:rsidP="000A7410">
      <w:pPr>
        <w:numPr>
          <w:ilvl w:val="3"/>
          <w:numId w:val="24"/>
        </w:numPr>
        <w:tabs>
          <w:tab w:val="left" w:pos="4145"/>
          <w:tab w:val="left" w:pos="4287"/>
        </w:tabs>
        <w:spacing w:before="120" w:after="120"/>
        <w:ind w:left="2160" w:hanging="540"/>
        <w:jc w:val="both"/>
        <w:textAlignment w:val="auto"/>
        <w:rPr>
          <w:rFonts w:eastAsia="Times New Roman"/>
        </w:rPr>
      </w:pPr>
      <w:r w:rsidRPr="00F40CB2">
        <w:rPr>
          <w:rFonts w:eastAsia="Times New Roman"/>
          <w:color w:val="000000"/>
          <w:sz w:val="24"/>
          <w:szCs w:val="24"/>
        </w:rPr>
        <w:t>suggested improvements in measuring the effectiveness of controls.</w:t>
      </w:r>
    </w:p>
    <w:p w14:paraId="03DC073B"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49" w:name="_heading=h.44sinio"/>
      <w:bookmarkEnd w:id="49"/>
      <w:r w:rsidRPr="00F40CB2">
        <w:rPr>
          <w:rFonts w:eastAsia="Times New Roman"/>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B0E22B9" w14:textId="77777777" w:rsidR="000A7410" w:rsidRPr="00F40CB2" w:rsidRDefault="000A7410" w:rsidP="000A7410">
      <w:pPr>
        <w:numPr>
          <w:ilvl w:val="2"/>
          <w:numId w:val="24"/>
        </w:numPr>
        <w:tabs>
          <w:tab w:val="left" w:pos="3605"/>
          <w:tab w:val="left" w:pos="3747"/>
        </w:tabs>
        <w:spacing w:before="120" w:after="120"/>
        <w:ind w:left="1620"/>
        <w:jc w:val="both"/>
        <w:textAlignment w:val="auto"/>
        <w:rPr>
          <w:rFonts w:eastAsia="Times New Roman"/>
        </w:rPr>
      </w:pPr>
      <w:bookmarkStart w:id="50" w:name="_heading=h.2jxsxqh"/>
      <w:bookmarkEnd w:id="50"/>
      <w:r w:rsidRPr="00F40CB2">
        <w:rPr>
          <w:rFonts w:eastAsia="Times New Roman"/>
          <w:color w:val="000000"/>
          <w:sz w:val="24"/>
          <w:szCs w:val="24"/>
        </w:rPr>
        <w:lastRenderedPageBreak/>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5856E733" w14:textId="77777777" w:rsidR="000A7410" w:rsidRPr="00F40CB2" w:rsidRDefault="000A7410" w:rsidP="000A7410">
      <w:pPr>
        <w:keepNext/>
        <w:numPr>
          <w:ilvl w:val="0"/>
          <w:numId w:val="24"/>
        </w:numPr>
        <w:tabs>
          <w:tab w:val="left" w:pos="360"/>
        </w:tabs>
        <w:spacing w:before="240" w:after="240"/>
        <w:jc w:val="both"/>
        <w:textAlignment w:val="auto"/>
        <w:rPr>
          <w:rFonts w:eastAsia="Times New Roman"/>
        </w:rPr>
      </w:pPr>
      <w:r w:rsidRPr="00F40CB2">
        <w:rPr>
          <w:rFonts w:ascii="Arial Bold" w:eastAsia="Arial Bold" w:hAnsi="Arial Bold" w:cs="Arial Bold"/>
          <w:b/>
          <w:color w:val="000000"/>
          <w:sz w:val="24"/>
          <w:szCs w:val="24"/>
        </w:rPr>
        <w:t>Security breach</w:t>
      </w:r>
    </w:p>
    <w:p w14:paraId="18F0811F" w14:textId="77777777" w:rsidR="000A7410" w:rsidRPr="00F40CB2" w:rsidRDefault="000A7410" w:rsidP="000A7410">
      <w:pPr>
        <w:numPr>
          <w:ilvl w:val="1"/>
          <w:numId w:val="24"/>
        </w:numPr>
        <w:tabs>
          <w:tab w:val="left" w:pos="1778"/>
        </w:tabs>
        <w:spacing w:before="120" w:after="120"/>
        <w:jc w:val="both"/>
        <w:textAlignment w:val="auto"/>
        <w:rPr>
          <w:rFonts w:eastAsia="Times New Roman"/>
        </w:rPr>
      </w:pPr>
      <w:bookmarkStart w:id="51" w:name="_heading=h.z337ya"/>
      <w:bookmarkEnd w:id="51"/>
      <w:r w:rsidRPr="00F40CB2">
        <w:rPr>
          <w:rFonts w:eastAsia="Times New Roman"/>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p w14:paraId="5D9643D3" w14:textId="77777777" w:rsidR="000A7410" w:rsidRPr="00F40CB2" w:rsidRDefault="000A7410" w:rsidP="000A7410">
      <w:pPr>
        <w:keepNext/>
        <w:numPr>
          <w:ilvl w:val="1"/>
          <w:numId w:val="24"/>
        </w:numPr>
        <w:tabs>
          <w:tab w:val="left" w:pos="1778"/>
        </w:tabs>
        <w:spacing w:before="120" w:after="120"/>
        <w:jc w:val="both"/>
        <w:textAlignment w:val="auto"/>
        <w:rPr>
          <w:rFonts w:eastAsia="Times New Roman"/>
        </w:rPr>
      </w:pPr>
      <w:bookmarkStart w:id="52" w:name="_heading=h.3j2qqm3"/>
      <w:bookmarkEnd w:id="52"/>
      <w:r w:rsidRPr="00F40CB2">
        <w:rPr>
          <w:rFonts w:eastAsia="Times New Roman"/>
          <w:color w:val="000000"/>
          <w:sz w:val="24"/>
          <w:szCs w:val="24"/>
        </w:rPr>
        <w:t>Without prejudice to the security incident management process, upon becoming aware of any of the circumstances referred to in Paragraph 5.1, the Supplier shall:</w:t>
      </w:r>
    </w:p>
    <w:p w14:paraId="68B4CD04" w14:textId="77777777" w:rsidR="000A7410" w:rsidRPr="00F40CB2" w:rsidRDefault="000A7410" w:rsidP="000A7410">
      <w:pPr>
        <w:numPr>
          <w:ilvl w:val="2"/>
          <w:numId w:val="24"/>
        </w:numPr>
        <w:tabs>
          <w:tab w:val="left" w:pos="2421"/>
          <w:tab w:val="left" w:pos="2563"/>
        </w:tabs>
        <w:spacing w:before="120" w:after="120"/>
        <w:jc w:val="both"/>
        <w:textAlignment w:val="auto"/>
        <w:rPr>
          <w:rFonts w:eastAsia="Times New Roman"/>
        </w:rPr>
      </w:pPr>
      <w:bookmarkStart w:id="53" w:name="_heading=h.1y810tw"/>
      <w:bookmarkEnd w:id="53"/>
      <w:r w:rsidRPr="00F40CB2">
        <w:rPr>
          <w:rFonts w:eastAsia="Times New Roman"/>
          <w:color w:val="000000"/>
          <w:sz w:val="24"/>
          <w:szCs w:val="24"/>
        </w:rPr>
        <w:t>immediately take all reasonable steps (which shall include any action or changes reasonably required by the Buyer) necessary to:</w:t>
      </w:r>
    </w:p>
    <w:p w14:paraId="7B2A0AB6" w14:textId="77777777" w:rsidR="000A7410" w:rsidRPr="00F40CB2" w:rsidRDefault="000A7410" w:rsidP="000A7410">
      <w:pPr>
        <w:numPr>
          <w:ilvl w:val="3"/>
          <w:numId w:val="24"/>
        </w:numPr>
        <w:tabs>
          <w:tab w:val="left" w:pos="4973"/>
          <w:tab w:val="left" w:pos="5115"/>
        </w:tabs>
        <w:spacing w:before="120" w:after="120"/>
        <w:jc w:val="both"/>
        <w:textAlignment w:val="auto"/>
        <w:rPr>
          <w:rFonts w:eastAsia="Times New Roman"/>
        </w:rPr>
      </w:pPr>
      <w:r w:rsidRPr="00F40CB2">
        <w:rPr>
          <w:rFonts w:eastAsia="Times New Roman"/>
          <w:color w:val="000000"/>
          <w:sz w:val="24"/>
          <w:szCs w:val="24"/>
        </w:rPr>
        <w:t>minimise the extent of actual or potential harm caused by any Breach of Security;</w:t>
      </w:r>
    </w:p>
    <w:p w14:paraId="16E9D66A" w14:textId="77777777" w:rsidR="000A7410" w:rsidRPr="00F40CB2" w:rsidRDefault="000A7410" w:rsidP="000A7410">
      <w:pPr>
        <w:numPr>
          <w:ilvl w:val="3"/>
          <w:numId w:val="24"/>
        </w:numPr>
        <w:tabs>
          <w:tab w:val="left" w:pos="4973"/>
          <w:tab w:val="left" w:pos="5115"/>
        </w:tabs>
        <w:spacing w:before="120" w:after="120"/>
        <w:jc w:val="both"/>
        <w:textAlignment w:val="auto"/>
        <w:rPr>
          <w:rFonts w:eastAsia="Times New Roman"/>
        </w:rPr>
      </w:pPr>
      <w:r w:rsidRPr="00F40CB2">
        <w:rPr>
          <w:rFonts w:eastAsia="Times New Roman"/>
          <w:color w:val="000000"/>
          <w:sz w:val="24"/>
          <w:szCs w:val="24"/>
        </w:rPr>
        <w:t>remedy such Breach of Security to the extent possible and protect the integrity of the Buyer and the provision of the Goods and/or Services to the extent within its control against any such Breach of Security or attempted Breach of Security;</w:t>
      </w:r>
    </w:p>
    <w:p w14:paraId="23D3625F" w14:textId="77777777" w:rsidR="000A7410" w:rsidRPr="00F40CB2" w:rsidRDefault="000A7410" w:rsidP="000A7410">
      <w:pPr>
        <w:numPr>
          <w:ilvl w:val="3"/>
          <w:numId w:val="24"/>
        </w:numPr>
        <w:tabs>
          <w:tab w:val="left" w:pos="4973"/>
          <w:tab w:val="left" w:pos="5115"/>
        </w:tabs>
        <w:spacing w:before="120" w:after="120"/>
        <w:jc w:val="both"/>
        <w:textAlignment w:val="auto"/>
        <w:rPr>
          <w:rFonts w:eastAsia="Times New Roman"/>
        </w:rPr>
      </w:pPr>
      <w:r w:rsidRPr="00F40CB2">
        <w:rPr>
          <w:rFonts w:eastAsia="Times New Roman"/>
          <w:color w:val="000000"/>
          <w:sz w:val="24"/>
          <w:szCs w:val="24"/>
        </w:rPr>
        <w:t>prevent an equivalent breach in the future exploiting the same cause failure; and</w:t>
      </w:r>
    </w:p>
    <w:p w14:paraId="7F71A362" w14:textId="77777777" w:rsidR="000A7410" w:rsidRPr="00F40CB2" w:rsidRDefault="000A7410" w:rsidP="000A7410">
      <w:pPr>
        <w:numPr>
          <w:ilvl w:val="3"/>
          <w:numId w:val="24"/>
        </w:numPr>
        <w:tabs>
          <w:tab w:val="left" w:pos="4973"/>
          <w:tab w:val="left" w:pos="5115"/>
        </w:tabs>
        <w:spacing w:before="120" w:after="120"/>
        <w:jc w:val="both"/>
        <w:textAlignment w:val="auto"/>
        <w:rPr>
          <w:rFonts w:eastAsia="Times New Roman"/>
        </w:rPr>
      </w:pPr>
      <w:r w:rsidRPr="00F40CB2">
        <w:rPr>
          <w:rFonts w:eastAsia="Times New Roman"/>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4595F4BE" w14:textId="77777777" w:rsidR="000A7410" w:rsidRPr="00F40CB2" w:rsidRDefault="000A7410" w:rsidP="000A7410">
      <w:pPr>
        <w:numPr>
          <w:ilvl w:val="1"/>
          <w:numId w:val="24"/>
        </w:numPr>
        <w:tabs>
          <w:tab w:val="left" w:pos="1778"/>
        </w:tabs>
        <w:spacing w:before="120" w:after="120"/>
        <w:jc w:val="both"/>
        <w:textAlignment w:val="auto"/>
        <w:rPr>
          <w:rFonts w:eastAsia="Times New Roman"/>
        </w:rPr>
      </w:pPr>
      <w:r w:rsidRPr="00F40CB2">
        <w:rPr>
          <w:rFonts w:eastAsia="Times New Roman"/>
          <w:color w:val="000000"/>
          <w:sz w:val="24"/>
          <w:szCs w:val="24"/>
        </w:rPr>
        <w:t>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w:t>
      </w:r>
    </w:p>
    <w:p w14:paraId="74404FD2" w14:textId="77777777" w:rsidR="007941D5" w:rsidRDefault="007941D5">
      <w:pPr>
        <w:pStyle w:val="Standard"/>
        <w:rPr>
          <w:b/>
          <w:sz w:val="36"/>
          <w:szCs w:val="36"/>
        </w:rPr>
      </w:pPr>
    </w:p>
    <w:p w14:paraId="3E83402A" w14:textId="77777777" w:rsidR="007941D5" w:rsidRDefault="007941D5">
      <w:pPr>
        <w:pStyle w:val="Standard"/>
        <w:rPr>
          <w:b/>
          <w:sz w:val="36"/>
          <w:szCs w:val="36"/>
        </w:rPr>
      </w:pPr>
    </w:p>
    <w:p w14:paraId="1E872DC2" w14:textId="263A146E" w:rsidR="000A7410" w:rsidRDefault="00D577A4">
      <w:pPr>
        <w:pStyle w:val="Standard"/>
        <w:rPr>
          <w:b/>
          <w:sz w:val="36"/>
          <w:szCs w:val="36"/>
        </w:rPr>
      </w:pPr>
      <w:r>
        <w:rPr>
          <w:b/>
          <w:sz w:val="36"/>
          <w:szCs w:val="36"/>
        </w:rPr>
        <w:lastRenderedPageBreak/>
        <w:t xml:space="preserve">Annex A </w:t>
      </w:r>
      <w:r w:rsidR="00F71A5E">
        <w:rPr>
          <w:b/>
          <w:sz w:val="36"/>
          <w:szCs w:val="36"/>
        </w:rPr>
        <w:t>–</w:t>
      </w:r>
      <w:r>
        <w:rPr>
          <w:b/>
          <w:sz w:val="36"/>
          <w:szCs w:val="36"/>
        </w:rPr>
        <w:t xml:space="preserve"> </w:t>
      </w:r>
      <w:r w:rsidR="00F71A5E">
        <w:rPr>
          <w:b/>
          <w:sz w:val="36"/>
          <w:szCs w:val="36"/>
        </w:rPr>
        <w:t>Draft Security Management Plan</w:t>
      </w:r>
    </w:p>
    <w:p w14:paraId="1D2E8C77" w14:textId="77777777" w:rsidR="007941D5" w:rsidRDefault="007941D5">
      <w:pPr>
        <w:pStyle w:val="Standard"/>
        <w:rPr>
          <w:b/>
          <w:sz w:val="36"/>
          <w:szCs w:val="36"/>
        </w:rPr>
      </w:pPr>
    </w:p>
    <w:p w14:paraId="3A07B7F5" w14:textId="0E541146" w:rsidR="000A7410" w:rsidRDefault="00790C44">
      <w:pPr>
        <w:pStyle w:val="Standard"/>
        <w:rPr>
          <w:b/>
          <w:sz w:val="36"/>
          <w:szCs w:val="36"/>
        </w:rPr>
      </w:pPr>
      <w:r>
        <w:rPr>
          <w:b/>
          <w:sz w:val="36"/>
          <w:szCs w:val="36"/>
        </w:rPr>
        <w:t>[REDACTED]</w:t>
      </w:r>
    </w:p>
    <w:p w14:paraId="02FB01E6" w14:textId="77777777" w:rsidR="007941D5" w:rsidRDefault="007941D5">
      <w:pPr>
        <w:pStyle w:val="Standard"/>
        <w:rPr>
          <w:b/>
          <w:sz w:val="36"/>
          <w:szCs w:val="36"/>
        </w:rPr>
      </w:pPr>
    </w:p>
    <w:p w14:paraId="6F3963A2" w14:textId="77777777" w:rsidR="0016006F" w:rsidRDefault="0016006F" w:rsidP="0016006F">
      <w:pPr>
        <w:pStyle w:val="Standard"/>
        <w:tabs>
          <w:tab w:val="center" w:pos="4513"/>
          <w:tab w:val="right" w:pos="9026"/>
        </w:tabs>
        <w:spacing w:line="240" w:lineRule="auto"/>
      </w:pPr>
      <w:bookmarkStart w:id="54" w:name="_heading=h.4i7ojhp"/>
      <w:bookmarkStart w:id="55" w:name="_heading=h.2xcytpi"/>
      <w:bookmarkStart w:id="56" w:name="_heading=h.1ci93xb"/>
      <w:bookmarkStart w:id="57" w:name="_heading=h.3whwml4"/>
      <w:bookmarkStart w:id="58" w:name="_heading=h.2bn6wsx"/>
      <w:bookmarkStart w:id="59" w:name="_heading=h.qsh70q"/>
      <w:bookmarkStart w:id="60" w:name="_heading=h.3as4poj"/>
      <w:bookmarkStart w:id="61" w:name="_heading=h.1pxezwc"/>
      <w:bookmarkStart w:id="62" w:name="bookmark=id.49x2ik5"/>
      <w:bookmarkStart w:id="63" w:name="_heading=h.2p2csry"/>
      <w:bookmarkStart w:id="64" w:name="_heading=h.147n2zr"/>
      <w:bookmarkStart w:id="65" w:name="_heading=h.3o7alnk"/>
      <w:bookmarkStart w:id="66" w:name="_heading=h.23ckvvd"/>
      <w:bookmarkStart w:id="67" w:name="_heading=h.ihv636"/>
      <w:bookmarkStart w:id="68" w:name="_heading=h.32hioqz"/>
      <w:bookmarkStart w:id="69" w:name="_heading=h.1hmsyys"/>
      <w:bookmarkStart w:id="70" w:name="_heading=h.41mghml"/>
      <w:bookmarkStart w:id="71" w:name="_heading=h.2grqrue"/>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Pr>
          <w:b/>
          <w:color w:val="000000"/>
          <w:sz w:val="36"/>
          <w:szCs w:val="36"/>
        </w:rPr>
        <w:t>Joint Schedule 11 (Processing Data)</w:t>
      </w:r>
    </w:p>
    <w:p w14:paraId="07B0330B" w14:textId="77777777" w:rsidR="0016006F" w:rsidRDefault="0016006F" w:rsidP="0016006F">
      <w:pPr>
        <w:pStyle w:val="Standard"/>
        <w:tabs>
          <w:tab w:val="center" w:pos="4513"/>
          <w:tab w:val="right" w:pos="9026"/>
        </w:tabs>
        <w:spacing w:line="240" w:lineRule="auto"/>
        <w:rPr>
          <w:b/>
          <w:color w:val="000000"/>
          <w:sz w:val="36"/>
          <w:szCs w:val="36"/>
        </w:rPr>
      </w:pPr>
    </w:p>
    <w:p w14:paraId="0DA2E3C6" w14:textId="77777777" w:rsidR="0016006F" w:rsidRDefault="0016006F" w:rsidP="0016006F">
      <w:pPr>
        <w:pStyle w:val="Standard"/>
        <w:keepNext/>
        <w:spacing w:after="220" w:line="240" w:lineRule="auto"/>
        <w:jc w:val="both"/>
      </w:pPr>
      <w:r>
        <w:rPr>
          <w:b/>
          <w:color w:val="000000"/>
          <w:sz w:val="24"/>
          <w:szCs w:val="24"/>
        </w:rPr>
        <w:t>Definitions</w:t>
      </w:r>
    </w:p>
    <w:p w14:paraId="3D08CDF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In this Schedule, the following words shall have the following meanings and they shall supplement Joint Schedule 1 (Definitions):</w:t>
      </w:r>
    </w:p>
    <w:tbl>
      <w:tblPr>
        <w:tblW w:w="9016" w:type="dxa"/>
        <w:tblLayout w:type="fixed"/>
        <w:tblCellMar>
          <w:left w:w="10" w:type="dxa"/>
          <w:right w:w="10" w:type="dxa"/>
        </w:tblCellMar>
        <w:tblLook w:val="0000" w:firstRow="0" w:lastRow="0" w:firstColumn="0" w:lastColumn="0" w:noHBand="0" w:noVBand="0"/>
      </w:tblPr>
      <w:tblGrid>
        <w:gridCol w:w="2263"/>
        <w:gridCol w:w="6753"/>
      </w:tblGrid>
      <w:tr w:rsidR="0016006F" w14:paraId="11E344B9" w14:textId="77777777" w:rsidTr="007941D5">
        <w:tc>
          <w:tcPr>
            <w:tcW w:w="2263" w:type="dxa"/>
            <w:tcMar>
              <w:top w:w="0" w:type="dxa"/>
              <w:left w:w="108" w:type="dxa"/>
              <w:bottom w:w="0" w:type="dxa"/>
              <w:right w:w="108" w:type="dxa"/>
            </w:tcMar>
          </w:tcPr>
          <w:p w14:paraId="15D15412" w14:textId="77777777" w:rsidR="0016006F" w:rsidRDefault="0016006F" w:rsidP="007941D5">
            <w:pPr>
              <w:pStyle w:val="Standard"/>
              <w:keepNext/>
              <w:spacing w:after="220" w:line="240" w:lineRule="auto"/>
              <w:jc w:val="both"/>
            </w:pPr>
            <w:r>
              <w:rPr>
                <w:b/>
                <w:sz w:val="24"/>
                <w:szCs w:val="24"/>
              </w:rPr>
              <w:t>“Processor Personnel”</w:t>
            </w:r>
          </w:p>
        </w:tc>
        <w:tc>
          <w:tcPr>
            <w:tcW w:w="6752" w:type="dxa"/>
            <w:tcMar>
              <w:top w:w="0" w:type="dxa"/>
              <w:left w:w="108" w:type="dxa"/>
              <w:bottom w:w="0" w:type="dxa"/>
              <w:right w:w="108" w:type="dxa"/>
            </w:tcMar>
          </w:tcPr>
          <w:p w14:paraId="1A92EEE3" w14:textId="77777777" w:rsidR="0016006F" w:rsidRDefault="0016006F" w:rsidP="007941D5">
            <w:pPr>
              <w:pStyle w:val="Standard"/>
              <w:keepNext/>
              <w:spacing w:after="220" w:line="240" w:lineRule="auto"/>
              <w:jc w:val="both"/>
            </w:pPr>
            <w:r>
              <w:rPr>
                <w:sz w:val="24"/>
                <w:szCs w:val="24"/>
              </w:rPr>
              <w:t>all directors, officers, employees, agents, consultants and suppliers of the Processor and/or of any Subprocessor engaged in the performance of its obligations under a Contract;</w:t>
            </w:r>
          </w:p>
        </w:tc>
      </w:tr>
    </w:tbl>
    <w:p w14:paraId="56D020E8" w14:textId="77777777" w:rsidR="0016006F" w:rsidRDefault="0016006F" w:rsidP="0016006F">
      <w:pPr>
        <w:pStyle w:val="Standard"/>
        <w:keepNext/>
        <w:spacing w:after="220" w:line="240" w:lineRule="auto"/>
        <w:jc w:val="both"/>
      </w:pPr>
      <w:r>
        <w:rPr>
          <w:b/>
          <w:color w:val="000000"/>
          <w:sz w:val="24"/>
          <w:szCs w:val="24"/>
        </w:rPr>
        <w:t>Status of the Controller</w:t>
      </w:r>
    </w:p>
    <w:p w14:paraId="098B4ADD"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FC3A6F3"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“Controller” in respect of the other Party who is “Processor”;</w:t>
      </w:r>
    </w:p>
    <w:p w14:paraId="4FE887A0"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“Processor” in respect of the other Party who is “Controller”;</w:t>
      </w:r>
    </w:p>
    <w:p w14:paraId="26A7ECAE"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“Joint Controller” with the other Party;</w:t>
      </w:r>
    </w:p>
    <w:p w14:paraId="132F83BD"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“Independent Controller” of the Personal Data where the other Party is also “Controller”,</w:t>
      </w:r>
    </w:p>
    <w:p w14:paraId="20DDA9CD" w14:textId="77777777" w:rsidR="0016006F" w:rsidRDefault="0016006F" w:rsidP="0016006F">
      <w:pPr>
        <w:pStyle w:val="Standard"/>
        <w:spacing w:before="280" w:after="120" w:line="240" w:lineRule="auto"/>
        <w:ind w:left="809"/>
      </w:pPr>
      <w:r>
        <w:rPr>
          <w:sz w:val="24"/>
          <w:szCs w:val="24"/>
        </w:rPr>
        <w:lastRenderedPageBreak/>
        <w:t xml:space="preserve">in respect of certain Personal Data under a Contract and shall specify in Annex 1 </w:t>
      </w:r>
      <w:r>
        <w:rPr>
          <w:i/>
          <w:sz w:val="24"/>
          <w:szCs w:val="24"/>
        </w:rPr>
        <w:t>(Processing Personal Data)</w:t>
      </w:r>
      <w:r>
        <w:rPr>
          <w:sz w:val="24"/>
          <w:szCs w:val="24"/>
        </w:rPr>
        <w:t xml:space="preserve"> which scenario they think shall apply in each situation.</w:t>
      </w:r>
    </w:p>
    <w:p w14:paraId="72C7E387" w14:textId="77777777" w:rsidR="0016006F" w:rsidRDefault="0016006F" w:rsidP="0016006F">
      <w:pPr>
        <w:pStyle w:val="Standard"/>
        <w:keepNext/>
        <w:spacing w:after="220" w:line="240" w:lineRule="auto"/>
        <w:jc w:val="both"/>
      </w:pPr>
      <w:r>
        <w:rPr>
          <w:b/>
          <w:color w:val="000000"/>
          <w:sz w:val="24"/>
          <w:szCs w:val="24"/>
        </w:rPr>
        <w:t>Where one Party is Controller and the other Party its Processor</w:t>
      </w:r>
    </w:p>
    <w:p w14:paraId="7970ABE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 xml:space="preserve">Where a Party is a Processor, the only Processing that it is authorised to do is listed in Annex 1 </w:t>
      </w:r>
      <w:r>
        <w:rPr>
          <w:i/>
          <w:sz w:val="24"/>
          <w:szCs w:val="24"/>
        </w:rPr>
        <w:t>(Processing Personal Data</w:t>
      </w:r>
      <w:r>
        <w:rPr>
          <w:sz w:val="24"/>
          <w:szCs w:val="24"/>
        </w:rPr>
        <w:t>) by the Controller.</w:t>
      </w:r>
    </w:p>
    <w:p w14:paraId="727E97B3"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notify the Controller immediately if it considers that any of the Controller’s instructions infringe the Data Protection Legislation.</w:t>
      </w:r>
    </w:p>
    <w:p w14:paraId="7D8E9A72"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62C80152" w14:textId="77777777" w:rsidR="0016006F" w:rsidRDefault="0016006F" w:rsidP="0016006F">
      <w:pPr>
        <w:pStyle w:val="Standard"/>
        <w:widowControl/>
        <w:numPr>
          <w:ilvl w:val="2"/>
          <w:numId w:val="3"/>
        </w:numPr>
        <w:spacing w:after="120" w:line="240" w:lineRule="auto"/>
        <w:ind w:left="809" w:hanging="709"/>
        <w:jc w:val="both"/>
      </w:pPr>
      <w:r>
        <w:rPr>
          <w:sz w:val="24"/>
          <w:szCs w:val="24"/>
        </w:rPr>
        <w:t>a systematic description of the envisaged Processing and the purpose of the Processing;</w:t>
      </w:r>
    </w:p>
    <w:p w14:paraId="2DE79503" w14:textId="77777777" w:rsidR="0016006F" w:rsidRDefault="0016006F" w:rsidP="0016006F">
      <w:pPr>
        <w:pStyle w:val="Standard"/>
        <w:widowControl/>
        <w:numPr>
          <w:ilvl w:val="2"/>
          <w:numId w:val="3"/>
        </w:numPr>
        <w:spacing w:after="120" w:line="240" w:lineRule="auto"/>
        <w:ind w:left="809" w:hanging="709"/>
        <w:jc w:val="both"/>
      </w:pPr>
      <w:r>
        <w:rPr>
          <w:sz w:val="24"/>
          <w:szCs w:val="24"/>
        </w:rPr>
        <w:t>an assessment of the necessity and proportionality of the Processing in relation to the Deliverables;</w:t>
      </w:r>
    </w:p>
    <w:p w14:paraId="284C4EFC" w14:textId="77777777" w:rsidR="0016006F" w:rsidRDefault="0016006F" w:rsidP="0016006F">
      <w:pPr>
        <w:pStyle w:val="Standard"/>
        <w:widowControl/>
        <w:numPr>
          <w:ilvl w:val="2"/>
          <w:numId w:val="3"/>
        </w:numPr>
        <w:spacing w:after="120" w:line="240" w:lineRule="auto"/>
        <w:ind w:left="809" w:hanging="709"/>
        <w:jc w:val="both"/>
      </w:pPr>
      <w:r>
        <w:rPr>
          <w:sz w:val="24"/>
          <w:szCs w:val="24"/>
        </w:rPr>
        <w:t>an assessment of the risks to the rights and freedoms of Data Subjects; and</w:t>
      </w:r>
    </w:p>
    <w:p w14:paraId="127EEA8C" w14:textId="77777777" w:rsidR="0016006F" w:rsidRDefault="0016006F" w:rsidP="0016006F">
      <w:pPr>
        <w:pStyle w:val="Standard"/>
        <w:widowControl/>
        <w:numPr>
          <w:ilvl w:val="2"/>
          <w:numId w:val="3"/>
        </w:numPr>
        <w:spacing w:after="120" w:line="240" w:lineRule="auto"/>
        <w:ind w:left="809" w:hanging="709"/>
        <w:jc w:val="both"/>
      </w:pPr>
      <w:r>
        <w:rPr>
          <w:sz w:val="24"/>
          <w:szCs w:val="24"/>
        </w:rPr>
        <w:t>the measures envisaged to address the risks, including safeguards, security measures and mechanisms to ensure the protection of Personal Data.</w:t>
      </w:r>
      <w:bookmarkStart w:id="72" w:name="bookmark=id.gjdgxs"/>
      <w:bookmarkEnd w:id="72"/>
    </w:p>
    <w:p w14:paraId="29F8BDE6"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in relation to any Personal Data Processed in connection with its obligations under the Contract:</w:t>
      </w:r>
      <w:bookmarkStart w:id="73" w:name="bookmark=id.30j0zll"/>
      <w:bookmarkEnd w:id="73"/>
    </w:p>
    <w:p w14:paraId="4699ED82" w14:textId="77777777" w:rsidR="0016006F" w:rsidRDefault="0016006F" w:rsidP="0016006F">
      <w:pPr>
        <w:pStyle w:val="Standard"/>
        <w:widowControl/>
        <w:numPr>
          <w:ilvl w:val="2"/>
          <w:numId w:val="3"/>
        </w:numPr>
        <w:spacing w:after="120" w:line="240" w:lineRule="auto"/>
        <w:ind w:left="809" w:hanging="709"/>
        <w:jc w:val="both"/>
      </w:pPr>
      <w:r>
        <w:rPr>
          <w:sz w:val="24"/>
          <w:szCs w:val="24"/>
        </w:rPr>
        <w:t xml:space="preserve">Process that Personal Data only in accordance with Annex 1 </w:t>
      </w:r>
      <w:r>
        <w:rPr>
          <w:i/>
          <w:sz w:val="24"/>
          <w:szCs w:val="24"/>
        </w:rPr>
        <w:t>(Processing Personal Data</w:t>
      </w:r>
      <w:r>
        <w:rPr>
          <w:sz w:val="24"/>
          <w:szCs w:val="24"/>
        </w:rPr>
        <w:t>), unless the Processor is required to do otherwise by Law. If it is so required the Processor shall notify the Controller before Processing the Personal Data unless prohibited by Law;</w:t>
      </w:r>
      <w:bookmarkStart w:id="74" w:name="bookmark=id.1fob9te"/>
      <w:bookmarkEnd w:id="74"/>
    </w:p>
    <w:p w14:paraId="1A395C9C" w14:textId="77777777" w:rsidR="0016006F" w:rsidRDefault="0016006F" w:rsidP="0016006F">
      <w:pPr>
        <w:pStyle w:val="Standard"/>
        <w:widowControl/>
        <w:numPr>
          <w:ilvl w:val="2"/>
          <w:numId w:val="3"/>
        </w:numPr>
        <w:spacing w:after="120" w:line="240" w:lineRule="auto"/>
        <w:ind w:left="809" w:hanging="709"/>
        <w:jc w:val="both"/>
      </w:pPr>
      <w:r>
        <w:rPr>
          <w:sz w:val="24"/>
          <w:szCs w:val="24"/>
        </w:rPr>
        <w:t>ensure that it has in place Protective Measures, including in the case of the Supplier the measures set out in Clause 14.3 of the Core Terms</w:t>
      </w:r>
      <w:r>
        <w:rPr>
          <w:i/>
          <w:sz w:val="24"/>
          <w:szCs w:val="24"/>
        </w:rPr>
        <w:t>,</w:t>
      </w:r>
      <w:r>
        <w:rPr>
          <w:sz w:val="24"/>
          <w:szCs w:val="24"/>
        </w:rPr>
        <w:t xml:space="preserve"> which  the Controller may reasonably reject (but failure to reject shall not amount to approval by the Controller of the adequacy of the Protective Measures) having taken account of the:</w:t>
      </w:r>
    </w:p>
    <w:p w14:paraId="25A291FC"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nature of the data to be protected;</w:t>
      </w:r>
      <w:bookmarkStart w:id="75" w:name="bookmark=id.3znysh7"/>
      <w:bookmarkEnd w:id="75"/>
    </w:p>
    <w:p w14:paraId="68C724B2"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harm that might result from a Personal Data Breach;</w:t>
      </w:r>
    </w:p>
    <w:p w14:paraId="3AD7AAB0"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lastRenderedPageBreak/>
        <w:t>state of technological development; and</w:t>
      </w:r>
    </w:p>
    <w:p w14:paraId="7EBBFC99"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cost of implementing any measures;</w:t>
      </w:r>
      <w:bookmarkStart w:id="76" w:name="bookmark=id.2et92p0"/>
      <w:bookmarkEnd w:id="76"/>
    </w:p>
    <w:p w14:paraId="0CD6718C" w14:textId="77777777" w:rsidR="0016006F" w:rsidRDefault="0016006F" w:rsidP="0016006F">
      <w:pPr>
        <w:pStyle w:val="Standard"/>
        <w:widowControl/>
        <w:numPr>
          <w:ilvl w:val="2"/>
          <w:numId w:val="3"/>
        </w:numPr>
        <w:spacing w:after="120" w:line="240" w:lineRule="auto"/>
        <w:ind w:left="809" w:hanging="709"/>
        <w:jc w:val="both"/>
      </w:pPr>
      <w:r>
        <w:rPr>
          <w:sz w:val="24"/>
          <w:szCs w:val="24"/>
        </w:rPr>
        <w:t>ensure that :</w:t>
      </w:r>
    </w:p>
    <w:p w14:paraId="19CEB3FF"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the Processor Personnel do not Process Personal Data except in accordance with the Contract (and in particular Annex 1</w:t>
      </w:r>
      <w:r>
        <w:rPr>
          <w:i/>
          <w:sz w:val="24"/>
          <w:szCs w:val="24"/>
        </w:rPr>
        <w:t xml:space="preserve"> (Processing Personal Data</w:t>
      </w:r>
      <w:r>
        <w:rPr>
          <w:sz w:val="24"/>
          <w:szCs w:val="24"/>
        </w:rPr>
        <w:t>));</w:t>
      </w:r>
    </w:p>
    <w:p w14:paraId="29DBF097"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it takes all reasonable steps to ensure the reliability and integrity of any Processor Personnel who have access to the Personal Data and ensure that they:</w:t>
      </w:r>
    </w:p>
    <w:p w14:paraId="75A9981C" w14:textId="77777777" w:rsidR="0016006F" w:rsidRDefault="0016006F" w:rsidP="0016006F">
      <w:pPr>
        <w:pStyle w:val="Standard"/>
        <w:widowControl/>
        <w:numPr>
          <w:ilvl w:val="4"/>
          <w:numId w:val="3"/>
        </w:numPr>
        <w:spacing w:after="120" w:line="240" w:lineRule="auto"/>
        <w:ind w:left="2836" w:hanging="709"/>
        <w:jc w:val="both"/>
      </w:pPr>
      <w:r>
        <w:rPr>
          <w:sz w:val="24"/>
          <w:szCs w:val="24"/>
        </w:rPr>
        <w:t>are aware of and comply with the Processor’s duties under this Joint Schedule 11, Clauses 14 (</w:t>
      </w:r>
      <w:r>
        <w:rPr>
          <w:i/>
          <w:sz w:val="24"/>
          <w:szCs w:val="24"/>
        </w:rPr>
        <w:t>Data protection</w:t>
      </w:r>
      <w:r>
        <w:rPr>
          <w:sz w:val="24"/>
          <w:szCs w:val="24"/>
        </w:rPr>
        <w:t>), 15 (</w:t>
      </w:r>
      <w:r>
        <w:rPr>
          <w:i/>
          <w:sz w:val="24"/>
          <w:szCs w:val="24"/>
        </w:rPr>
        <w:t>What you must keep confidential</w:t>
      </w:r>
      <w:r>
        <w:rPr>
          <w:sz w:val="24"/>
          <w:szCs w:val="24"/>
        </w:rPr>
        <w:t>) and 16 (</w:t>
      </w:r>
      <w:r>
        <w:rPr>
          <w:i/>
          <w:sz w:val="24"/>
          <w:szCs w:val="24"/>
        </w:rPr>
        <w:t>When you can share information</w:t>
      </w:r>
      <w:r>
        <w:rPr>
          <w:sz w:val="24"/>
          <w:szCs w:val="24"/>
        </w:rPr>
        <w:t>) of the Core Terms;</w:t>
      </w:r>
    </w:p>
    <w:p w14:paraId="063D606A" w14:textId="77777777" w:rsidR="0016006F" w:rsidRDefault="0016006F" w:rsidP="0016006F">
      <w:pPr>
        <w:pStyle w:val="Standard"/>
        <w:widowControl/>
        <w:numPr>
          <w:ilvl w:val="4"/>
          <w:numId w:val="3"/>
        </w:numPr>
        <w:spacing w:after="120" w:line="240" w:lineRule="auto"/>
        <w:ind w:left="2836" w:hanging="709"/>
        <w:jc w:val="both"/>
      </w:pPr>
      <w:r>
        <w:rPr>
          <w:sz w:val="24"/>
          <w:szCs w:val="24"/>
        </w:rPr>
        <w:t>are subject to appropriate confidentiality undertakings with the Processor or any Subprocessor;</w:t>
      </w:r>
    </w:p>
    <w:p w14:paraId="7BA867E5" w14:textId="77777777" w:rsidR="0016006F" w:rsidRDefault="0016006F" w:rsidP="0016006F">
      <w:pPr>
        <w:pStyle w:val="Standard"/>
        <w:widowControl/>
        <w:numPr>
          <w:ilvl w:val="4"/>
          <w:numId w:val="3"/>
        </w:numPr>
        <w:spacing w:after="120" w:line="240" w:lineRule="auto"/>
        <w:ind w:left="2836" w:hanging="709"/>
        <w:jc w:val="both"/>
      </w:pPr>
      <w:r>
        <w:rPr>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06A6AE89" w14:textId="77777777" w:rsidR="0016006F" w:rsidRDefault="0016006F" w:rsidP="0016006F">
      <w:pPr>
        <w:pStyle w:val="Standard"/>
        <w:widowControl/>
        <w:numPr>
          <w:ilvl w:val="4"/>
          <w:numId w:val="3"/>
        </w:numPr>
        <w:spacing w:after="120" w:line="240" w:lineRule="auto"/>
        <w:ind w:left="2836" w:hanging="709"/>
        <w:jc w:val="both"/>
      </w:pPr>
      <w:r>
        <w:rPr>
          <w:sz w:val="24"/>
          <w:szCs w:val="24"/>
        </w:rPr>
        <w:t>have undergone adequate training in the use, care, protection and handling of Personal Data;</w:t>
      </w:r>
      <w:bookmarkStart w:id="77" w:name="bookmark=id.tyjcwt"/>
      <w:bookmarkEnd w:id="77"/>
    </w:p>
    <w:p w14:paraId="43827870" w14:textId="77777777" w:rsidR="0016006F" w:rsidRDefault="0016006F" w:rsidP="0016006F">
      <w:pPr>
        <w:pStyle w:val="Standard"/>
        <w:widowControl/>
        <w:numPr>
          <w:ilvl w:val="2"/>
          <w:numId w:val="3"/>
        </w:numPr>
        <w:spacing w:after="120" w:line="240" w:lineRule="auto"/>
        <w:ind w:left="809" w:hanging="709"/>
        <w:jc w:val="both"/>
      </w:pPr>
      <w:r>
        <w:rPr>
          <w:sz w:val="24"/>
          <w:szCs w:val="24"/>
        </w:rPr>
        <w:t>not transfer Personal Data outside of the UK or EU unless the prior written consent of the Controller has been obtained and the following conditions are fulfilled:</w:t>
      </w:r>
      <w:bookmarkStart w:id="78" w:name="bookmark=id.3dy6vkm"/>
      <w:bookmarkEnd w:id="78"/>
    </w:p>
    <w:p w14:paraId="7F534324"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the Controller or the Processor has provided appropriate safeguards in relation to the transfer (whether in accordance with UK GDPR Article 46 or LED Article 37) as determined by the Controller;</w:t>
      </w:r>
      <w:bookmarkStart w:id="79" w:name="bookmark=id.1t3h5sf"/>
      <w:bookmarkEnd w:id="79"/>
    </w:p>
    <w:p w14:paraId="3843AFD8"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the Data Subject has enforceable rights and effective legal remedies;</w:t>
      </w:r>
      <w:bookmarkStart w:id="80" w:name="bookmark=id.4d34og8"/>
      <w:bookmarkEnd w:id="80"/>
    </w:p>
    <w:p w14:paraId="17BDBD60"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bookmarkStart w:id="81" w:name="bookmark=id.2s8eyo1"/>
      <w:bookmarkEnd w:id="81"/>
    </w:p>
    <w:p w14:paraId="6516BF6C" w14:textId="77777777" w:rsidR="0016006F" w:rsidRDefault="0016006F" w:rsidP="0016006F">
      <w:pPr>
        <w:pStyle w:val="Standard"/>
        <w:widowControl/>
        <w:numPr>
          <w:ilvl w:val="3"/>
          <w:numId w:val="3"/>
        </w:numPr>
        <w:tabs>
          <w:tab w:val="left" w:pos="4387"/>
        </w:tabs>
        <w:spacing w:after="120" w:line="240" w:lineRule="auto"/>
        <w:ind w:left="2126" w:hanging="707"/>
        <w:jc w:val="both"/>
      </w:pPr>
      <w:r>
        <w:rPr>
          <w:sz w:val="24"/>
          <w:szCs w:val="24"/>
        </w:rPr>
        <w:t>the Processor complies with any reasonable instructions notified to it in advance by the Controller with respect to the Processing of the Personal Data; and</w:t>
      </w:r>
      <w:bookmarkStart w:id="82" w:name="bookmark=id.17dp8vu"/>
      <w:bookmarkEnd w:id="82"/>
    </w:p>
    <w:p w14:paraId="34BA913D" w14:textId="77777777" w:rsidR="0016006F" w:rsidRDefault="0016006F" w:rsidP="0016006F">
      <w:pPr>
        <w:pStyle w:val="Standard"/>
        <w:widowControl/>
        <w:numPr>
          <w:ilvl w:val="2"/>
          <w:numId w:val="3"/>
        </w:numPr>
        <w:spacing w:after="120" w:line="240" w:lineRule="auto"/>
        <w:ind w:left="809" w:hanging="709"/>
        <w:jc w:val="both"/>
      </w:pPr>
      <w:r>
        <w:rPr>
          <w:sz w:val="24"/>
          <w:szCs w:val="24"/>
        </w:rPr>
        <w:lastRenderedPageBreak/>
        <w:t>at the written direction of the Controller, delete or return Personal Data (and any copies of it) to the Controller on termination of the Contract unless the Processor is required by Law to retain the Personal Data.</w:t>
      </w:r>
      <w:bookmarkStart w:id="83" w:name="bookmark=id.3rdcrjn"/>
      <w:bookmarkEnd w:id="83"/>
    </w:p>
    <w:p w14:paraId="7462A66D"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Subject to paragraph 8 of this Joint Schedule 11, the Processor  shall notify the Controller immediately if in relation to it Processing Personal Data under or in connection with the Contract it:</w:t>
      </w:r>
    </w:p>
    <w:p w14:paraId="07979891" w14:textId="77777777" w:rsidR="0016006F" w:rsidRDefault="0016006F" w:rsidP="0016006F">
      <w:pPr>
        <w:pStyle w:val="Standard"/>
        <w:widowControl/>
        <w:numPr>
          <w:ilvl w:val="2"/>
          <w:numId w:val="3"/>
        </w:numPr>
        <w:spacing w:after="120" w:line="240" w:lineRule="auto"/>
        <w:ind w:left="809" w:hanging="709"/>
        <w:jc w:val="both"/>
      </w:pPr>
      <w:r>
        <w:rPr>
          <w:sz w:val="24"/>
          <w:szCs w:val="24"/>
        </w:rPr>
        <w:t>receives a Data Subject Access Request (or purported Data Subject Access Request);</w:t>
      </w:r>
    </w:p>
    <w:p w14:paraId="5DC4949E" w14:textId="77777777" w:rsidR="0016006F" w:rsidRDefault="0016006F" w:rsidP="0016006F">
      <w:pPr>
        <w:pStyle w:val="Standard"/>
        <w:widowControl/>
        <w:numPr>
          <w:ilvl w:val="2"/>
          <w:numId w:val="3"/>
        </w:numPr>
        <w:spacing w:after="120" w:line="240" w:lineRule="auto"/>
        <w:ind w:left="809" w:hanging="709"/>
        <w:jc w:val="both"/>
      </w:pPr>
      <w:r>
        <w:rPr>
          <w:sz w:val="24"/>
          <w:szCs w:val="24"/>
        </w:rPr>
        <w:t>receives a request to rectify, block or erase any Personal Data;</w:t>
      </w:r>
    </w:p>
    <w:p w14:paraId="5986561A" w14:textId="77777777" w:rsidR="0016006F" w:rsidRDefault="0016006F" w:rsidP="0016006F">
      <w:pPr>
        <w:pStyle w:val="Standard"/>
        <w:widowControl/>
        <w:numPr>
          <w:ilvl w:val="2"/>
          <w:numId w:val="3"/>
        </w:numPr>
        <w:spacing w:after="120" w:line="240" w:lineRule="auto"/>
        <w:ind w:left="809" w:hanging="709"/>
        <w:jc w:val="both"/>
      </w:pPr>
      <w:r>
        <w:rPr>
          <w:sz w:val="24"/>
          <w:szCs w:val="24"/>
        </w:rPr>
        <w:t>receives any other request, complaint or communication relating to either Party's obligations under the Data Protection Legislation;</w:t>
      </w:r>
    </w:p>
    <w:p w14:paraId="11A20215" w14:textId="77777777" w:rsidR="0016006F" w:rsidRDefault="0016006F" w:rsidP="0016006F">
      <w:pPr>
        <w:pStyle w:val="Standard"/>
        <w:widowControl/>
        <w:numPr>
          <w:ilvl w:val="2"/>
          <w:numId w:val="3"/>
        </w:numPr>
        <w:spacing w:after="120" w:line="240" w:lineRule="auto"/>
        <w:ind w:left="809" w:hanging="709"/>
        <w:jc w:val="both"/>
      </w:pPr>
      <w:r>
        <w:rPr>
          <w:sz w:val="24"/>
          <w:szCs w:val="24"/>
        </w:rPr>
        <w:t>receives any communication from the Information Commissioner or any other regulatory authority in connection with Personal Data Processed under the Contract;</w:t>
      </w:r>
    </w:p>
    <w:p w14:paraId="0F36A2EB" w14:textId="77777777" w:rsidR="0016006F" w:rsidRDefault="0016006F" w:rsidP="0016006F">
      <w:pPr>
        <w:pStyle w:val="Standard"/>
        <w:widowControl/>
        <w:numPr>
          <w:ilvl w:val="2"/>
          <w:numId w:val="3"/>
        </w:numPr>
        <w:spacing w:after="120" w:line="240" w:lineRule="auto"/>
        <w:ind w:left="809" w:hanging="709"/>
        <w:jc w:val="both"/>
      </w:pPr>
      <w:r>
        <w:rPr>
          <w:sz w:val="24"/>
          <w:szCs w:val="24"/>
        </w:rPr>
        <w:t>receives a request from any third Party for disclosure of Personal Data where compliance with such request is required or purported to be required by Law; or</w:t>
      </w:r>
    </w:p>
    <w:p w14:paraId="3E14C931" w14:textId="77777777" w:rsidR="0016006F" w:rsidRDefault="0016006F" w:rsidP="0016006F">
      <w:pPr>
        <w:pStyle w:val="Standard"/>
        <w:widowControl/>
        <w:numPr>
          <w:ilvl w:val="2"/>
          <w:numId w:val="3"/>
        </w:numPr>
        <w:spacing w:after="120" w:line="240" w:lineRule="auto"/>
        <w:ind w:left="809" w:hanging="709"/>
        <w:jc w:val="both"/>
      </w:pPr>
      <w:r>
        <w:rPr>
          <w:sz w:val="24"/>
          <w:szCs w:val="24"/>
        </w:rPr>
        <w:t>becomes aware of a Personal Data Breach.</w:t>
      </w:r>
    </w:p>
    <w:p w14:paraId="3E774301"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Processor’s obligation to notify under paragraph 7 of this Joint Schedule 11 shall include the provision of further information to the Controller, as details become available.</w:t>
      </w:r>
    </w:p>
    <w:p w14:paraId="00524DEA"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7083C799" w14:textId="77777777" w:rsidR="0016006F" w:rsidRDefault="0016006F" w:rsidP="0016006F">
      <w:pPr>
        <w:pStyle w:val="Standard"/>
        <w:widowControl/>
        <w:numPr>
          <w:ilvl w:val="2"/>
          <w:numId w:val="3"/>
        </w:numPr>
        <w:spacing w:after="120" w:line="240" w:lineRule="auto"/>
        <w:ind w:left="809" w:hanging="709"/>
        <w:jc w:val="both"/>
      </w:pPr>
      <w:r>
        <w:rPr>
          <w:sz w:val="24"/>
          <w:szCs w:val="24"/>
        </w:rPr>
        <w:t>the Controller with full details and copies of the complaint, communication or request;</w:t>
      </w:r>
    </w:p>
    <w:p w14:paraId="0A8D1E44" w14:textId="77777777" w:rsidR="0016006F" w:rsidRDefault="0016006F" w:rsidP="0016006F">
      <w:pPr>
        <w:pStyle w:val="Standard"/>
        <w:widowControl/>
        <w:numPr>
          <w:ilvl w:val="2"/>
          <w:numId w:val="3"/>
        </w:numPr>
        <w:spacing w:after="120" w:line="240" w:lineRule="auto"/>
        <w:ind w:left="809" w:hanging="709"/>
        <w:jc w:val="both"/>
      </w:pPr>
      <w:r>
        <w:rPr>
          <w:sz w:val="24"/>
          <w:szCs w:val="24"/>
        </w:rPr>
        <w:t>such assistance as is reasonably requested by the Controller to enable it to comply with a Data Subject Access Request within the relevant timescales set out in the Data Protection Legislation;</w:t>
      </w:r>
    </w:p>
    <w:p w14:paraId="62CEC4EF" w14:textId="77777777" w:rsidR="0016006F" w:rsidRDefault="0016006F" w:rsidP="0016006F">
      <w:pPr>
        <w:pStyle w:val="Standard"/>
        <w:widowControl/>
        <w:numPr>
          <w:ilvl w:val="2"/>
          <w:numId w:val="3"/>
        </w:numPr>
        <w:spacing w:after="120" w:line="240" w:lineRule="auto"/>
        <w:ind w:left="809" w:hanging="709"/>
        <w:jc w:val="both"/>
      </w:pPr>
      <w:r>
        <w:rPr>
          <w:sz w:val="24"/>
          <w:szCs w:val="24"/>
        </w:rPr>
        <w:t>the Controller, at its request, with any Personal Data it holds in relation to a Data Subject;</w:t>
      </w:r>
    </w:p>
    <w:p w14:paraId="3165E170" w14:textId="77777777" w:rsidR="0016006F" w:rsidRDefault="0016006F" w:rsidP="0016006F">
      <w:pPr>
        <w:pStyle w:val="Standard"/>
        <w:widowControl/>
        <w:numPr>
          <w:ilvl w:val="2"/>
          <w:numId w:val="3"/>
        </w:numPr>
        <w:spacing w:after="120" w:line="240" w:lineRule="auto"/>
        <w:ind w:left="809" w:hanging="709"/>
        <w:jc w:val="both"/>
      </w:pPr>
      <w:r>
        <w:rPr>
          <w:sz w:val="24"/>
          <w:szCs w:val="24"/>
        </w:rPr>
        <w:t>assistance as requested by the Controller following any Personal Data Breach;  and/or</w:t>
      </w:r>
    </w:p>
    <w:p w14:paraId="2C864CA5" w14:textId="77777777" w:rsidR="0016006F" w:rsidRDefault="0016006F" w:rsidP="0016006F">
      <w:pPr>
        <w:pStyle w:val="Standard"/>
        <w:widowControl/>
        <w:numPr>
          <w:ilvl w:val="2"/>
          <w:numId w:val="3"/>
        </w:numPr>
        <w:spacing w:after="120" w:line="240" w:lineRule="auto"/>
        <w:ind w:left="809" w:hanging="709"/>
        <w:jc w:val="both"/>
      </w:pPr>
      <w:r>
        <w:rPr>
          <w:sz w:val="24"/>
          <w:szCs w:val="24"/>
        </w:rPr>
        <w:lastRenderedPageBreak/>
        <w:t>assistance as requested by the Controller with respect to any request from the Information Commissioner’s Office, or any consultation by the Controller with the Information Commissioner's Office.</w:t>
      </w:r>
    </w:p>
    <w:p w14:paraId="3737304E"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maintain complete and accurate records and information to demonstrate its compliance with this Joint Schedule 11. This requirement does not apply where the Processor employs fewer than 250 staff, unless:</w:t>
      </w:r>
    </w:p>
    <w:p w14:paraId="5B44FC6C" w14:textId="77777777" w:rsidR="0016006F" w:rsidRDefault="0016006F" w:rsidP="0016006F">
      <w:pPr>
        <w:pStyle w:val="Standard"/>
        <w:widowControl/>
        <w:numPr>
          <w:ilvl w:val="2"/>
          <w:numId w:val="3"/>
        </w:numPr>
        <w:spacing w:after="120" w:line="240" w:lineRule="auto"/>
        <w:ind w:left="809" w:hanging="709"/>
        <w:jc w:val="both"/>
      </w:pPr>
      <w:r>
        <w:rPr>
          <w:sz w:val="24"/>
          <w:szCs w:val="24"/>
        </w:rPr>
        <w:t>the Controller determines that the Processing is not occasional;</w:t>
      </w:r>
    </w:p>
    <w:p w14:paraId="00949E25" w14:textId="77777777" w:rsidR="0016006F" w:rsidRDefault="0016006F" w:rsidP="0016006F">
      <w:pPr>
        <w:pStyle w:val="Standard"/>
        <w:widowControl/>
        <w:numPr>
          <w:ilvl w:val="2"/>
          <w:numId w:val="3"/>
        </w:numPr>
        <w:spacing w:after="120" w:line="240" w:lineRule="auto"/>
        <w:ind w:left="809" w:hanging="709"/>
        <w:jc w:val="both"/>
      </w:pPr>
      <w:r>
        <w:rPr>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60839BED" w14:textId="77777777" w:rsidR="0016006F" w:rsidRDefault="0016006F" w:rsidP="0016006F">
      <w:pPr>
        <w:pStyle w:val="Standard"/>
        <w:widowControl/>
        <w:numPr>
          <w:ilvl w:val="2"/>
          <w:numId w:val="3"/>
        </w:numPr>
        <w:spacing w:after="120" w:line="240" w:lineRule="auto"/>
        <w:ind w:left="809" w:hanging="709"/>
        <w:jc w:val="both"/>
      </w:pPr>
      <w:r>
        <w:rPr>
          <w:sz w:val="24"/>
          <w:szCs w:val="24"/>
        </w:rPr>
        <w:t>the Controller determines that the Processing is likely to result in a risk to the rights and freedoms of Data Subjects.</w:t>
      </w:r>
      <w:bookmarkStart w:id="84" w:name="bookmark=id.lnxbz9"/>
      <w:bookmarkEnd w:id="84"/>
    </w:p>
    <w:p w14:paraId="3401AC9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allow for audits of its Data Processing activity by the Controller or the Controller’s designated auditor.</w:t>
      </w:r>
    </w:p>
    <w:p w14:paraId="3F45F0F8"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Parties shall designate a Data Protection Officer if required by the Data Protection Legislation.</w:t>
      </w:r>
    </w:p>
    <w:p w14:paraId="793A4011"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Before allowing any Subprocessor to Process any Personal Data related to the Contract, the Processor must:</w:t>
      </w:r>
    </w:p>
    <w:p w14:paraId="4AB8D48C" w14:textId="77777777" w:rsidR="0016006F" w:rsidRDefault="0016006F" w:rsidP="0016006F">
      <w:pPr>
        <w:pStyle w:val="Standard"/>
        <w:widowControl/>
        <w:numPr>
          <w:ilvl w:val="2"/>
          <w:numId w:val="3"/>
        </w:numPr>
        <w:spacing w:after="120" w:line="240" w:lineRule="auto"/>
        <w:ind w:left="809" w:hanging="709"/>
        <w:jc w:val="both"/>
      </w:pPr>
      <w:r>
        <w:rPr>
          <w:sz w:val="24"/>
          <w:szCs w:val="24"/>
        </w:rPr>
        <w:t>notify the Controller in writing of the intended Subprocessor and Processing;</w:t>
      </w:r>
    </w:p>
    <w:p w14:paraId="2FBEC8D1" w14:textId="77777777" w:rsidR="0016006F" w:rsidRDefault="0016006F" w:rsidP="0016006F">
      <w:pPr>
        <w:pStyle w:val="Standard"/>
        <w:widowControl/>
        <w:numPr>
          <w:ilvl w:val="2"/>
          <w:numId w:val="3"/>
        </w:numPr>
        <w:spacing w:after="120" w:line="240" w:lineRule="auto"/>
        <w:ind w:left="809" w:hanging="709"/>
        <w:jc w:val="both"/>
      </w:pPr>
      <w:r>
        <w:rPr>
          <w:sz w:val="24"/>
          <w:szCs w:val="24"/>
        </w:rPr>
        <w:t>obtain the written consent of the Controller;</w:t>
      </w:r>
    </w:p>
    <w:p w14:paraId="452AB81E" w14:textId="77777777" w:rsidR="0016006F" w:rsidRDefault="0016006F" w:rsidP="0016006F">
      <w:pPr>
        <w:pStyle w:val="Standard"/>
        <w:widowControl/>
        <w:numPr>
          <w:ilvl w:val="2"/>
          <w:numId w:val="3"/>
        </w:numPr>
        <w:spacing w:after="120" w:line="240" w:lineRule="auto"/>
        <w:ind w:left="809" w:hanging="709"/>
        <w:jc w:val="both"/>
      </w:pPr>
      <w:r>
        <w:rPr>
          <w:sz w:val="24"/>
          <w:szCs w:val="24"/>
        </w:rPr>
        <w:t>enter into a written agreement with the Subprocessor which give effect to the terms set out in this Joint Schedule 11 such that they apply to the Subprocessor; and</w:t>
      </w:r>
    </w:p>
    <w:p w14:paraId="12E62799" w14:textId="77777777" w:rsidR="0016006F" w:rsidRDefault="0016006F" w:rsidP="0016006F">
      <w:pPr>
        <w:pStyle w:val="Standard"/>
        <w:widowControl/>
        <w:numPr>
          <w:ilvl w:val="2"/>
          <w:numId w:val="3"/>
        </w:numPr>
        <w:spacing w:after="120" w:line="240" w:lineRule="auto"/>
        <w:ind w:left="809" w:hanging="709"/>
        <w:jc w:val="both"/>
      </w:pPr>
      <w:r>
        <w:rPr>
          <w:sz w:val="24"/>
          <w:szCs w:val="24"/>
        </w:rPr>
        <w:t>provide the Controller with such information regarding the Subprocessor as the Controller may reasonably require.</w:t>
      </w:r>
    </w:p>
    <w:p w14:paraId="2289E41D"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Processor shall remain fully liable for all acts or omissions of any of its Subprocessors.</w:t>
      </w:r>
      <w:bookmarkStart w:id="85" w:name="bookmark=id.35nkun2"/>
      <w:bookmarkEnd w:id="85"/>
    </w:p>
    <w:p w14:paraId="1F00E39C"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00289E8F"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315780FB" w14:textId="77777777" w:rsidR="0016006F" w:rsidRDefault="0016006F" w:rsidP="0016006F">
      <w:pPr>
        <w:pStyle w:val="Standard"/>
        <w:keepNext/>
        <w:spacing w:after="220" w:line="240" w:lineRule="auto"/>
        <w:jc w:val="both"/>
      </w:pPr>
      <w:r>
        <w:rPr>
          <w:b/>
          <w:color w:val="000000"/>
          <w:sz w:val="24"/>
          <w:szCs w:val="24"/>
        </w:rPr>
        <w:t>Where the Parties are Joint Controllers of Personal Data</w:t>
      </w:r>
    </w:p>
    <w:p w14:paraId="04FBFD66"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In the event that the Parties are Joint Controllers in respect of Personal Data under the Contract, the Parties shall implement paragraphs that are necessary to comply with UK GDPR Article 26 based on the terms set out in Annex 2 to this Joint Schedule 11.</w:t>
      </w:r>
    </w:p>
    <w:p w14:paraId="5234D63F" w14:textId="77777777" w:rsidR="0016006F" w:rsidRDefault="0016006F" w:rsidP="0016006F">
      <w:pPr>
        <w:pStyle w:val="Standard"/>
        <w:keepNext/>
        <w:spacing w:after="220" w:line="240" w:lineRule="auto"/>
        <w:jc w:val="both"/>
      </w:pPr>
      <w:r>
        <w:rPr>
          <w:b/>
          <w:color w:val="000000"/>
          <w:sz w:val="24"/>
          <w:szCs w:val="24"/>
        </w:rPr>
        <w:t>Independent Controllers of Personal Data</w:t>
      </w:r>
    </w:p>
    <w:p w14:paraId="500BFE76"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72DCAF5"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Each Party shall Process the Personal Data in compliance with its obligations under the Data Protection Legislation and not do anything to cause the other Party to be in breach of it.</w:t>
      </w:r>
    </w:p>
    <w:p w14:paraId="32D00DE5"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72B1CB74"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Parties shall be responsible for their own compliance with Articles 13 and 14 UK GDPR in respect of the Processing of Personal Data for the purposes of the Contract.</w:t>
      </w:r>
    </w:p>
    <w:p w14:paraId="29D7030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The Parties shall only provide Personal Data to each other:</w:t>
      </w:r>
    </w:p>
    <w:p w14:paraId="389AD32B"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to the extent necessary to perform their respective obligations under the Contract;</w:t>
      </w:r>
    </w:p>
    <w:p w14:paraId="26A3ECFE"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in compliance with the Data Protection Legislation (including by ensuring all required data privacy information has been given to affected Data Subjects to meet the requirements of Articles 13 and 14 of the UK GDPR); and</w:t>
      </w:r>
    </w:p>
    <w:p w14:paraId="79C793FA"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lastRenderedPageBreak/>
        <w:t xml:space="preserve">where it has recorded it in Annex 1 </w:t>
      </w:r>
      <w:r>
        <w:rPr>
          <w:i/>
          <w:sz w:val="24"/>
          <w:szCs w:val="24"/>
        </w:rPr>
        <w:t>(Processing Personal Data).</w:t>
      </w:r>
    </w:p>
    <w:p w14:paraId="7884D78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B4C491B"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89D512C"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 xml:space="preserve">Where a Party receives a request by any Data Subject to exercise any of their rights under the Data Protection Legislation in relation to the Personal Data provided to it by the other Party pursuant to the Contract </w:t>
      </w:r>
      <w:r>
        <w:rPr>
          <w:b/>
          <w:sz w:val="24"/>
          <w:szCs w:val="24"/>
        </w:rPr>
        <w:t>(“Request Recipient”)</w:t>
      </w:r>
      <w:r>
        <w:rPr>
          <w:sz w:val="24"/>
          <w:szCs w:val="24"/>
        </w:rPr>
        <w:t>:</w:t>
      </w:r>
    </w:p>
    <w:p w14:paraId="263FDFF3"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the other Party shall provide any information and/or assistance as reasonably requested by the Request Recipient to help it respond to the request or correspondence, at the cost of the Request Recipient; or</w:t>
      </w:r>
    </w:p>
    <w:p w14:paraId="7B7F3462"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where the request or correspondence is directed to the other Party and/or relates to that other Party's Processing of the Personal Data, the Request Recipient  will:</w:t>
      </w:r>
    </w:p>
    <w:p w14:paraId="5A097BE7" w14:textId="77777777" w:rsidR="0016006F" w:rsidRDefault="0016006F" w:rsidP="0016006F">
      <w:pPr>
        <w:pStyle w:val="Standard"/>
        <w:widowControl/>
        <w:numPr>
          <w:ilvl w:val="3"/>
          <w:numId w:val="3"/>
        </w:numPr>
        <w:spacing w:before="280" w:after="120" w:line="240" w:lineRule="auto"/>
        <w:ind w:left="2126" w:hanging="707"/>
        <w:jc w:val="both"/>
      </w:pPr>
      <w:r>
        <w:rPr>
          <w:sz w:val="24"/>
          <w:szCs w:val="24"/>
        </w:rPr>
        <w:t>promptly, and in any event within five (5) Working Days of receipt of the request or correspondence, inform the other Party that it has received the same and shall forward such request or correspondence to the other Party; and</w:t>
      </w:r>
    </w:p>
    <w:p w14:paraId="38E320C3" w14:textId="77777777" w:rsidR="0016006F" w:rsidRDefault="0016006F" w:rsidP="0016006F">
      <w:pPr>
        <w:pStyle w:val="Standard"/>
        <w:widowControl/>
        <w:numPr>
          <w:ilvl w:val="3"/>
          <w:numId w:val="3"/>
        </w:numPr>
        <w:spacing w:before="280" w:after="120" w:line="240" w:lineRule="auto"/>
        <w:ind w:left="2126" w:hanging="707"/>
        <w:jc w:val="both"/>
      </w:pPr>
      <w:r>
        <w:rPr>
          <w:sz w:val="24"/>
          <w:szCs w:val="24"/>
        </w:rPr>
        <w:t>provide any information and/or assistance as reasonably requested by the other Party to help it respond to the request or correspondence in the timeframes specified by Data Protection Legislation.</w:t>
      </w:r>
    </w:p>
    <w:p w14:paraId="7C6CBC7E"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Each Party shall promptly notify the other Party upon it becoming aware of any Personal Data Breach relating to Personal Data provided by the other Party pursuant to the Contract and shall:</w:t>
      </w:r>
    </w:p>
    <w:p w14:paraId="72881DF0"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do all such things as reasonably necessary to assist the other Party in mitigating the effects of the Personal Data Breach;</w:t>
      </w:r>
    </w:p>
    <w:p w14:paraId="6AF17D3E"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lastRenderedPageBreak/>
        <w:t>implement any measures necessary to restore the security of any compromised Personal Data;</w:t>
      </w:r>
    </w:p>
    <w:p w14:paraId="4D5E9382"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work with the other Party to make any required notifications to the Information Commissioner’s Office and affected Data Subjects in accordance with the Data Protection Legislation (including the timeframes set out therein); and</w:t>
      </w:r>
    </w:p>
    <w:p w14:paraId="404DAFED" w14:textId="77777777" w:rsidR="0016006F" w:rsidRDefault="0016006F" w:rsidP="0016006F">
      <w:pPr>
        <w:pStyle w:val="Standard"/>
        <w:widowControl/>
        <w:numPr>
          <w:ilvl w:val="2"/>
          <w:numId w:val="3"/>
        </w:numPr>
        <w:spacing w:before="280" w:after="120" w:line="240" w:lineRule="auto"/>
        <w:ind w:left="809" w:hanging="709"/>
        <w:jc w:val="both"/>
      </w:pPr>
      <w:r>
        <w:rPr>
          <w:sz w:val="24"/>
          <w:szCs w:val="24"/>
        </w:rPr>
        <w:t>not do anything which may damage the reputation of the other Party or that Party's relationship with the relevant Data Subjects, save as required by Law.</w:t>
      </w:r>
    </w:p>
    <w:p w14:paraId="7F62FECB"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 xml:space="preserve">Personal Data provided by one Party to the other Party may be used exclusively to exercise rights and obligations under the Contract as specified in Annex 1 </w:t>
      </w:r>
      <w:r>
        <w:rPr>
          <w:i/>
          <w:sz w:val="24"/>
          <w:szCs w:val="24"/>
        </w:rPr>
        <w:t>(Processing Personal Data).</w:t>
      </w:r>
    </w:p>
    <w:p w14:paraId="13D5C0F0"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ab/>
        <w:t xml:space="preserve">Personal Data shall not be retained or processed for longer than is necessary to perform each Party’s respective obligations under the Contract which is specified in Annex 1 </w:t>
      </w:r>
      <w:r>
        <w:rPr>
          <w:i/>
          <w:sz w:val="24"/>
          <w:szCs w:val="24"/>
        </w:rPr>
        <w:t>(Processing Personal Data)</w:t>
      </w:r>
      <w:r>
        <w:rPr>
          <w:sz w:val="24"/>
          <w:szCs w:val="24"/>
        </w:rPr>
        <w:t>.</w:t>
      </w:r>
    </w:p>
    <w:p w14:paraId="0A576F2A" w14:textId="77777777" w:rsidR="0016006F" w:rsidRDefault="0016006F" w:rsidP="0016006F">
      <w:pPr>
        <w:pStyle w:val="Standard"/>
        <w:widowControl/>
        <w:numPr>
          <w:ilvl w:val="1"/>
          <w:numId w:val="3"/>
        </w:numPr>
        <w:spacing w:before="280" w:after="120" w:line="240" w:lineRule="auto"/>
        <w:ind w:left="709" w:hanging="709"/>
        <w:jc w:val="both"/>
      </w:pPr>
      <w:r>
        <w:rPr>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575045AB" w14:textId="77777777" w:rsidR="0016006F" w:rsidRDefault="0016006F" w:rsidP="0016006F">
      <w:pPr>
        <w:pStyle w:val="Standard"/>
        <w:spacing w:before="280" w:after="120" w:line="240" w:lineRule="auto"/>
        <w:ind w:left="709"/>
        <w:rPr>
          <w:sz w:val="24"/>
          <w:szCs w:val="24"/>
        </w:rPr>
      </w:pPr>
    </w:p>
    <w:p w14:paraId="3D8D9FCA" w14:textId="77777777" w:rsidR="0016006F" w:rsidRDefault="0016006F" w:rsidP="0016006F">
      <w:pPr>
        <w:pStyle w:val="Heading2"/>
        <w:pageBreakBefore/>
        <w:spacing w:before="0" w:after="240"/>
        <w:ind w:left="709" w:hanging="709"/>
      </w:pPr>
      <w:r>
        <w:rPr>
          <w:sz w:val="24"/>
          <w:szCs w:val="24"/>
        </w:rPr>
        <w:lastRenderedPageBreak/>
        <w:t>Annex 1 - Processing Personal Data</w:t>
      </w:r>
    </w:p>
    <w:p w14:paraId="7D37ED15" w14:textId="77777777" w:rsidR="0016006F" w:rsidRDefault="0016006F" w:rsidP="0016006F">
      <w:pPr>
        <w:pStyle w:val="Standard"/>
      </w:pPr>
      <w:r>
        <w:rPr>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70387BFC" w14:textId="77777777" w:rsidR="0016006F" w:rsidRDefault="0016006F" w:rsidP="0016006F">
      <w:pPr>
        <w:pStyle w:val="Standard"/>
        <w:keepNext/>
        <w:widowControl/>
        <w:numPr>
          <w:ilvl w:val="3"/>
          <w:numId w:val="32"/>
        </w:numPr>
        <w:spacing w:line="240" w:lineRule="auto"/>
        <w:jc w:val="both"/>
      </w:pPr>
      <w:r>
        <w:rPr>
          <w:sz w:val="24"/>
          <w:szCs w:val="24"/>
        </w:rPr>
        <w:t>The Processor shall comply with any further written instructions with respect to Processing by the Controller.</w:t>
      </w:r>
    </w:p>
    <w:p w14:paraId="41F954A1" w14:textId="77777777" w:rsidR="0016006F" w:rsidRDefault="0016006F" w:rsidP="0016006F">
      <w:pPr>
        <w:pStyle w:val="Standard"/>
        <w:keepNext/>
        <w:widowControl/>
        <w:numPr>
          <w:ilvl w:val="3"/>
          <w:numId w:val="32"/>
        </w:numPr>
        <w:spacing w:line="240" w:lineRule="auto"/>
        <w:jc w:val="both"/>
      </w:pPr>
      <w:r>
        <w:rPr>
          <w:sz w:val="24"/>
          <w:szCs w:val="24"/>
        </w:rPr>
        <w:t>Any such further instructions shall be incorporated into this Annex.</w:t>
      </w:r>
    </w:p>
    <w:p w14:paraId="1530757D" w14:textId="77777777" w:rsidR="0016006F" w:rsidRDefault="0016006F" w:rsidP="0016006F">
      <w:pPr>
        <w:pStyle w:val="Standard"/>
        <w:keepNext/>
        <w:ind w:left="720"/>
        <w:rPr>
          <w:sz w:val="24"/>
          <w:szCs w:val="24"/>
        </w:rPr>
      </w:pPr>
    </w:p>
    <w:tbl>
      <w:tblPr>
        <w:tblW w:w="9686" w:type="dxa"/>
        <w:tblLayout w:type="fixed"/>
        <w:tblCellMar>
          <w:left w:w="10" w:type="dxa"/>
          <w:right w:w="10" w:type="dxa"/>
        </w:tblCellMar>
        <w:tblLook w:val="0000" w:firstRow="0" w:lastRow="0" w:firstColumn="0" w:lastColumn="0" w:noHBand="0" w:noVBand="0"/>
      </w:tblPr>
      <w:tblGrid>
        <w:gridCol w:w="2263"/>
        <w:gridCol w:w="7423"/>
      </w:tblGrid>
      <w:tr w:rsidR="0016006F" w14:paraId="2CE05B64" w14:textId="77777777" w:rsidTr="00C8149F">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7F17FD72" w14:textId="77777777" w:rsidR="0016006F" w:rsidRDefault="0016006F" w:rsidP="007941D5">
            <w:pPr>
              <w:pStyle w:val="Standard"/>
            </w:pPr>
            <w:r>
              <w:rPr>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5662F1BA" w14:textId="77777777" w:rsidR="0016006F" w:rsidRDefault="0016006F" w:rsidP="007941D5">
            <w:pPr>
              <w:pStyle w:val="Standard"/>
              <w:jc w:val="center"/>
            </w:pPr>
            <w:r>
              <w:rPr>
                <w:b/>
                <w:sz w:val="24"/>
                <w:szCs w:val="24"/>
              </w:rPr>
              <w:t>Details</w:t>
            </w:r>
          </w:p>
        </w:tc>
      </w:tr>
      <w:tr w:rsidR="0016006F" w14:paraId="3F45190F" w14:textId="77777777" w:rsidTr="00C8149F">
        <w:trPr>
          <w:trHeight w:val="16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ED79B" w14:textId="77777777" w:rsidR="0016006F" w:rsidRDefault="0016006F" w:rsidP="007941D5">
            <w:pPr>
              <w:pStyle w:val="Standard"/>
            </w:pPr>
            <w:r>
              <w:rPr>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422BB3" w14:textId="77777777" w:rsidR="0016006F" w:rsidRDefault="0016006F" w:rsidP="007941D5">
            <w:pPr>
              <w:pStyle w:val="Standard"/>
            </w:pPr>
            <w:r>
              <w:rPr>
                <w:b/>
                <w:sz w:val="24"/>
                <w:szCs w:val="24"/>
              </w:rPr>
              <w:t>The Relevant Authority is Controller and the Supplier is Processor</w:t>
            </w:r>
          </w:p>
          <w:p w14:paraId="7463F246" w14:textId="76610100" w:rsidR="00206B72" w:rsidRDefault="000A35A3" w:rsidP="00F52CD1">
            <w:pPr>
              <w:pStyle w:val="Standard"/>
              <w:jc w:val="both"/>
            </w:pPr>
            <w:r>
              <w:rPr>
                <w:sz w:val="24"/>
                <w:szCs w:val="24"/>
              </w:rPr>
              <w:t>[REDACTED]</w:t>
            </w:r>
          </w:p>
          <w:p w14:paraId="197BD91E" w14:textId="77777777" w:rsidR="0016006F" w:rsidRDefault="0016006F" w:rsidP="0028661D">
            <w:pPr>
              <w:pStyle w:val="Standard"/>
              <w:jc w:val="both"/>
              <w:rPr>
                <w:sz w:val="24"/>
                <w:szCs w:val="24"/>
              </w:rPr>
            </w:pPr>
          </w:p>
        </w:tc>
      </w:tr>
      <w:tr w:rsidR="0016006F" w14:paraId="1EC35055" w14:textId="77777777" w:rsidTr="00C8149F">
        <w:trPr>
          <w:trHeight w:val="14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DF2106" w14:textId="77777777" w:rsidR="0016006F" w:rsidRDefault="0016006F" w:rsidP="007941D5">
            <w:pPr>
              <w:pStyle w:val="Standard"/>
            </w:pPr>
            <w:r>
              <w:rPr>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02D573" w14:textId="1D480C33" w:rsidR="0016006F" w:rsidRDefault="002C2044" w:rsidP="007941D5">
            <w:pPr>
              <w:pStyle w:val="Standard"/>
            </w:pPr>
            <w:r>
              <w:t>F</w:t>
            </w:r>
            <w:r w:rsidR="00722211" w:rsidRPr="00722211">
              <w:t>or the term of the Call Off Contract</w:t>
            </w:r>
          </w:p>
        </w:tc>
      </w:tr>
      <w:tr w:rsidR="0016006F" w14:paraId="11356E57" w14:textId="77777777" w:rsidTr="00C8149F">
        <w:trPr>
          <w:trHeight w:val="152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ED7F28" w14:textId="77777777" w:rsidR="0016006F" w:rsidRDefault="0016006F" w:rsidP="007941D5">
            <w:pPr>
              <w:pStyle w:val="Standard"/>
            </w:pPr>
            <w:r>
              <w:rPr>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C4CE91" w14:textId="6E14C171" w:rsidR="0016006F" w:rsidRDefault="000A35A3" w:rsidP="000A35A3">
            <w:pPr>
              <w:pStyle w:val="Standard"/>
            </w:pPr>
            <w:r>
              <w:t>[REDACTED]</w:t>
            </w:r>
          </w:p>
        </w:tc>
      </w:tr>
      <w:tr w:rsidR="0016006F" w14:paraId="0A6F6A86" w14:textId="77777777" w:rsidTr="00C8149F">
        <w:trPr>
          <w:trHeight w:val="140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D6B507" w14:textId="07F577B9" w:rsidR="0016006F" w:rsidRDefault="0016006F" w:rsidP="007941D5">
            <w:pPr>
              <w:pStyle w:val="Standard"/>
            </w:pPr>
            <w:r>
              <w:rPr>
                <w:sz w:val="24"/>
                <w:szCs w:val="24"/>
              </w:rPr>
              <w:t>Type</w:t>
            </w:r>
            <w:r w:rsidR="00C8149F">
              <w:rPr>
                <w:sz w:val="24"/>
                <w:szCs w:val="24"/>
              </w:rPr>
              <w:t>s</w:t>
            </w:r>
            <w:r>
              <w:rPr>
                <w:sz w:val="24"/>
                <w:szCs w:val="24"/>
              </w:rPr>
              <w:t xml:space="preserve"> of Personal Data</w:t>
            </w:r>
            <w:r w:rsidR="00C8149F">
              <w:rPr>
                <w:sz w:val="24"/>
                <w:szCs w:val="24"/>
              </w:rPr>
              <w:t xml:space="preserve"> and Categories of Data Subjects</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BBAF0" w14:textId="06B9AD80" w:rsidR="0016006F" w:rsidRDefault="000A35A3" w:rsidP="006861AD">
            <w:pPr>
              <w:pStyle w:val="Standard"/>
            </w:pPr>
            <w:r>
              <w:t>[REDACTED]</w:t>
            </w:r>
            <w:r w:rsidR="006861AD">
              <w:t xml:space="preserve"> </w:t>
            </w:r>
          </w:p>
        </w:tc>
      </w:tr>
      <w:tr w:rsidR="0016006F" w14:paraId="0FE2D9AA" w14:textId="77777777" w:rsidTr="00C8149F">
        <w:trPr>
          <w:trHeight w:val="1660"/>
        </w:trPr>
        <w:tc>
          <w:tcPr>
            <w:tcW w:w="226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52F930" w14:textId="77777777" w:rsidR="0016006F" w:rsidRDefault="0016006F" w:rsidP="007941D5">
            <w:pPr>
              <w:pStyle w:val="Standard"/>
            </w:pPr>
            <w:r>
              <w:rPr>
                <w:sz w:val="24"/>
                <w:szCs w:val="24"/>
              </w:rPr>
              <w:lastRenderedPageBreak/>
              <w:t>Plan for return and destruction of the data once the Processing is complete</w:t>
            </w:r>
          </w:p>
          <w:p w14:paraId="1F2E5306" w14:textId="77777777" w:rsidR="0016006F" w:rsidRDefault="0016006F" w:rsidP="007941D5">
            <w:pPr>
              <w:pStyle w:val="Standard"/>
            </w:pPr>
            <w:r>
              <w:rPr>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33C394" w14:textId="01996D7F" w:rsidR="0016006F" w:rsidRDefault="000A35A3" w:rsidP="00573038">
            <w:pPr>
              <w:pStyle w:val="Standard"/>
            </w:pPr>
            <w:r>
              <w:t>[REDACTED]</w:t>
            </w:r>
          </w:p>
        </w:tc>
      </w:tr>
    </w:tbl>
    <w:p w14:paraId="0CC4FA85" w14:textId="77777777" w:rsidR="0016006F" w:rsidRDefault="0016006F" w:rsidP="0016006F">
      <w:pPr>
        <w:pStyle w:val="Standard"/>
        <w:rPr>
          <w:b/>
          <w:sz w:val="24"/>
          <w:szCs w:val="24"/>
        </w:rPr>
      </w:pPr>
    </w:p>
    <w:p w14:paraId="7BCB76C9" w14:textId="7AC06E8E" w:rsidR="0016006F" w:rsidRDefault="0016006F" w:rsidP="0016006F">
      <w:pPr>
        <w:pStyle w:val="Standard"/>
        <w:rPr>
          <w:b/>
          <w:sz w:val="24"/>
          <w:szCs w:val="24"/>
        </w:rPr>
      </w:pPr>
    </w:p>
    <w:p w14:paraId="435E4103" w14:textId="11F0DAA6" w:rsidR="000A0A07" w:rsidRDefault="000A0A07" w:rsidP="0016006F">
      <w:pPr>
        <w:pStyle w:val="Standard"/>
        <w:rPr>
          <w:b/>
          <w:sz w:val="24"/>
          <w:szCs w:val="24"/>
        </w:rPr>
      </w:pPr>
    </w:p>
    <w:p w14:paraId="6000BB83" w14:textId="17268D0C" w:rsidR="000A0A07" w:rsidRDefault="000A0A07" w:rsidP="0016006F">
      <w:pPr>
        <w:pStyle w:val="Standard"/>
        <w:rPr>
          <w:b/>
          <w:sz w:val="24"/>
          <w:szCs w:val="24"/>
        </w:rPr>
      </w:pPr>
    </w:p>
    <w:p w14:paraId="3CFDD3E2" w14:textId="70B66CBA" w:rsidR="000A0A07" w:rsidRDefault="000A0A07" w:rsidP="0016006F">
      <w:pPr>
        <w:pStyle w:val="Standard"/>
        <w:rPr>
          <w:b/>
          <w:sz w:val="24"/>
          <w:szCs w:val="24"/>
        </w:rPr>
      </w:pPr>
    </w:p>
    <w:p w14:paraId="2175FD6E" w14:textId="46882121" w:rsidR="000A0A07" w:rsidRDefault="000A0A07" w:rsidP="0016006F">
      <w:pPr>
        <w:pStyle w:val="Standard"/>
        <w:rPr>
          <w:b/>
          <w:sz w:val="24"/>
          <w:szCs w:val="24"/>
        </w:rPr>
      </w:pPr>
    </w:p>
    <w:p w14:paraId="6F6BC35B" w14:textId="14326822" w:rsidR="000A0A07" w:rsidRDefault="000A0A07" w:rsidP="0016006F">
      <w:pPr>
        <w:pStyle w:val="Standard"/>
        <w:rPr>
          <w:b/>
          <w:sz w:val="24"/>
          <w:szCs w:val="24"/>
        </w:rPr>
      </w:pPr>
    </w:p>
    <w:p w14:paraId="6CD18D62" w14:textId="3E29C8CF" w:rsidR="000A0A07" w:rsidRDefault="000A0A07" w:rsidP="0016006F">
      <w:pPr>
        <w:pStyle w:val="Standard"/>
        <w:rPr>
          <w:b/>
          <w:sz w:val="24"/>
          <w:szCs w:val="24"/>
        </w:rPr>
      </w:pPr>
    </w:p>
    <w:p w14:paraId="64098FBA" w14:textId="5DDBCD4D" w:rsidR="000A0A07" w:rsidRDefault="000A0A07" w:rsidP="0016006F">
      <w:pPr>
        <w:pStyle w:val="Standard"/>
        <w:rPr>
          <w:b/>
          <w:sz w:val="24"/>
          <w:szCs w:val="24"/>
        </w:rPr>
      </w:pPr>
    </w:p>
    <w:p w14:paraId="545FF10B" w14:textId="7FAF0650" w:rsidR="000A0A07" w:rsidRDefault="000A0A07" w:rsidP="0016006F">
      <w:pPr>
        <w:pStyle w:val="Standard"/>
        <w:rPr>
          <w:b/>
          <w:sz w:val="24"/>
          <w:szCs w:val="24"/>
        </w:rPr>
      </w:pPr>
    </w:p>
    <w:p w14:paraId="78922AAA" w14:textId="1A7BA27D" w:rsidR="000A0A07" w:rsidRDefault="000A0A07" w:rsidP="0016006F">
      <w:pPr>
        <w:pStyle w:val="Standard"/>
        <w:rPr>
          <w:b/>
          <w:sz w:val="24"/>
          <w:szCs w:val="24"/>
        </w:rPr>
      </w:pPr>
    </w:p>
    <w:p w14:paraId="14154A16" w14:textId="0FC7FC12" w:rsidR="000A0A07" w:rsidRDefault="000A0A07" w:rsidP="0016006F">
      <w:pPr>
        <w:pStyle w:val="Standard"/>
        <w:rPr>
          <w:b/>
          <w:sz w:val="24"/>
          <w:szCs w:val="24"/>
        </w:rPr>
      </w:pPr>
    </w:p>
    <w:p w14:paraId="061DFC5C" w14:textId="47670347" w:rsidR="000A0A07" w:rsidRDefault="000A0A07" w:rsidP="0016006F">
      <w:pPr>
        <w:pStyle w:val="Standard"/>
        <w:rPr>
          <w:b/>
          <w:sz w:val="24"/>
          <w:szCs w:val="24"/>
        </w:rPr>
      </w:pPr>
    </w:p>
    <w:p w14:paraId="55F59AED" w14:textId="4A4551A9" w:rsidR="000A0A07" w:rsidRDefault="000A0A07" w:rsidP="0016006F">
      <w:pPr>
        <w:pStyle w:val="Standard"/>
        <w:rPr>
          <w:b/>
          <w:sz w:val="24"/>
          <w:szCs w:val="24"/>
        </w:rPr>
      </w:pPr>
    </w:p>
    <w:p w14:paraId="605A98E2" w14:textId="0EA803CD" w:rsidR="000A0A07" w:rsidRDefault="000A0A07" w:rsidP="0016006F">
      <w:pPr>
        <w:pStyle w:val="Standard"/>
        <w:rPr>
          <w:b/>
          <w:sz w:val="24"/>
          <w:szCs w:val="24"/>
        </w:rPr>
      </w:pPr>
    </w:p>
    <w:p w14:paraId="5EA67FF3" w14:textId="77777777" w:rsidR="000A0A07" w:rsidRDefault="000A0A07" w:rsidP="0016006F">
      <w:pPr>
        <w:pStyle w:val="Standard"/>
        <w:rPr>
          <w:b/>
          <w:sz w:val="24"/>
          <w:szCs w:val="24"/>
        </w:rPr>
      </w:pPr>
    </w:p>
    <w:p w14:paraId="0642293A" w14:textId="53D6FAA5" w:rsidR="000B4385" w:rsidRDefault="001152F5" w:rsidP="0016006F">
      <w:pPr>
        <w:pStyle w:val="Standard"/>
      </w:pPr>
      <w:r>
        <w:rPr>
          <w:b/>
          <w:sz w:val="36"/>
          <w:szCs w:val="36"/>
        </w:rPr>
        <w:lastRenderedPageBreak/>
        <w:t>Call-Off Schedule 20 (Call-Off Specification)</w:t>
      </w:r>
    </w:p>
    <w:p w14:paraId="33345982" w14:textId="25F83B22" w:rsidR="000B4385" w:rsidRDefault="001152F5">
      <w:pPr>
        <w:pStyle w:val="Standard"/>
        <w:tabs>
          <w:tab w:val="left" w:pos="709"/>
          <w:tab w:val="left" w:pos="1134"/>
        </w:tabs>
        <w:spacing w:before="120" w:after="120" w:line="240" w:lineRule="auto"/>
      </w:pPr>
      <w:bookmarkStart w:id="86" w:name="_heading=h.gjdgxs"/>
      <w:bookmarkEnd w:id="86"/>
      <w:r>
        <w:rPr>
          <w:color w:val="000000"/>
          <w:sz w:val="24"/>
          <w:szCs w:val="24"/>
        </w:rPr>
        <w:t xml:space="preserve">This Schedule sets out the characteristics of the </w:t>
      </w:r>
      <w:r w:rsidR="00A2246F">
        <w:rPr>
          <w:color w:val="000000"/>
          <w:sz w:val="24"/>
          <w:szCs w:val="24"/>
        </w:rPr>
        <w:t>Service</w:t>
      </w:r>
      <w:r>
        <w:rPr>
          <w:color w:val="000000"/>
          <w:sz w:val="24"/>
          <w:szCs w:val="24"/>
        </w:rPr>
        <w:t>s that the Supplier will be required to make to the Buyers under this Call-Off Contract</w:t>
      </w:r>
    </w:p>
    <w:p w14:paraId="4C8B390A" w14:textId="77777777" w:rsidR="00822AAB" w:rsidRDefault="00822AAB" w:rsidP="006149C8">
      <w:pPr>
        <w:pStyle w:val="Standard"/>
        <w:spacing w:after="240" w:line="240" w:lineRule="auto"/>
        <w:ind w:left="142" w:right="394"/>
        <w:rPr>
          <w:b/>
          <w:sz w:val="36"/>
          <w:szCs w:val="36"/>
        </w:rPr>
      </w:pPr>
    </w:p>
    <w:p w14:paraId="159036BD" w14:textId="255E24B5" w:rsidR="000A0A07" w:rsidRDefault="000A0A07" w:rsidP="006149C8">
      <w:pPr>
        <w:pStyle w:val="Standard"/>
        <w:spacing w:after="240" w:line="240" w:lineRule="auto"/>
        <w:ind w:left="142" w:right="394"/>
        <w:rPr>
          <w:b/>
          <w:sz w:val="36"/>
          <w:szCs w:val="36"/>
        </w:rPr>
        <w:sectPr w:rsidR="000A0A07" w:rsidSect="00822AAB">
          <w:headerReference w:type="default" r:id="rId18"/>
          <w:footerReference w:type="default" r:id="rId19"/>
          <w:headerReference w:type="first" r:id="rId20"/>
          <w:footerReference w:type="first" r:id="rId21"/>
          <w:pgSz w:w="16838" w:h="11906" w:orient="landscape"/>
          <w:pgMar w:top="1440" w:right="1440" w:bottom="1440" w:left="1440" w:header="720" w:footer="720" w:gutter="0"/>
          <w:cols w:space="720"/>
          <w:titlePg/>
          <w:docGrid w:linePitch="299"/>
        </w:sectPr>
      </w:pPr>
      <w:r>
        <w:rPr>
          <w:b/>
          <w:sz w:val="36"/>
          <w:szCs w:val="36"/>
        </w:rPr>
        <w:t>[REDACTED]</w:t>
      </w:r>
    </w:p>
    <w:p w14:paraId="649B58B9" w14:textId="1A750010" w:rsidR="006149C8" w:rsidRDefault="006149C8" w:rsidP="006149C8">
      <w:pPr>
        <w:pStyle w:val="Standard"/>
        <w:spacing w:after="240" w:line="240" w:lineRule="auto"/>
        <w:ind w:left="142" w:right="394"/>
      </w:pPr>
      <w:r>
        <w:rPr>
          <w:b/>
          <w:sz w:val="36"/>
          <w:szCs w:val="36"/>
        </w:rPr>
        <w:lastRenderedPageBreak/>
        <w:t>Call-Off Schedule 23 (HMRC Terms)</w:t>
      </w:r>
    </w:p>
    <w:p w14:paraId="36A79636" w14:textId="77777777" w:rsidR="006149C8" w:rsidRDefault="006149C8" w:rsidP="006149C8">
      <w:pPr>
        <w:pStyle w:val="Heading2"/>
        <w:keepNext w:val="0"/>
        <w:keepLines w:val="0"/>
        <w:numPr>
          <w:ilvl w:val="0"/>
          <w:numId w:val="42"/>
        </w:numPr>
        <w:spacing w:before="0" w:after="240"/>
        <w:ind w:left="360"/>
        <w:jc w:val="both"/>
      </w:pPr>
      <w:r>
        <w:rPr>
          <w:color w:val="000000"/>
          <w:sz w:val="24"/>
          <w:szCs w:val="24"/>
        </w:rPr>
        <w:t>Definitions</w:t>
      </w:r>
    </w:p>
    <w:p w14:paraId="563A69C3" w14:textId="77777777" w:rsidR="006149C8" w:rsidRDefault="006149C8" w:rsidP="006149C8">
      <w:pPr>
        <w:pStyle w:val="Standard"/>
        <w:keepNext/>
        <w:widowControl/>
        <w:numPr>
          <w:ilvl w:val="1"/>
          <w:numId w:val="1"/>
        </w:numPr>
        <w:tabs>
          <w:tab w:val="left" w:pos="1785"/>
        </w:tabs>
        <w:spacing w:after="240" w:line="240" w:lineRule="auto"/>
        <w:ind w:left="792" w:hanging="432"/>
      </w:pPr>
      <w:r>
        <w:rPr>
          <w:color w:val="000000"/>
          <w:sz w:val="24"/>
          <w:szCs w:val="24"/>
        </w:rPr>
        <w:t>In this Schedule, the following words have the following meanings and they shall supplement Joint Schedule 1 (Definitions):</w:t>
      </w:r>
    </w:p>
    <w:tbl>
      <w:tblPr>
        <w:tblW w:w="8918" w:type="dxa"/>
        <w:tblInd w:w="108" w:type="dxa"/>
        <w:tblLayout w:type="fixed"/>
        <w:tblCellMar>
          <w:left w:w="10" w:type="dxa"/>
          <w:right w:w="10" w:type="dxa"/>
        </w:tblCellMar>
        <w:tblLook w:val="0000" w:firstRow="0" w:lastRow="0" w:firstColumn="0" w:lastColumn="0" w:noHBand="0" w:noVBand="0"/>
      </w:tblPr>
      <w:tblGrid>
        <w:gridCol w:w="2291"/>
        <w:gridCol w:w="6627"/>
      </w:tblGrid>
      <w:tr w:rsidR="006149C8" w14:paraId="3241702D" w14:textId="77777777" w:rsidTr="007941D5">
        <w:tc>
          <w:tcPr>
            <w:tcW w:w="2291" w:type="dxa"/>
            <w:tcMar>
              <w:top w:w="0" w:type="dxa"/>
              <w:left w:w="108" w:type="dxa"/>
              <w:bottom w:w="0" w:type="dxa"/>
              <w:right w:w="108" w:type="dxa"/>
            </w:tcMar>
          </w:tcPr>
          <w:p w14:paraId="19F83702" w14:textId="77777777" w:rsidR="006149C8" w:rsidRDefault="006149C8" w:rsidP="007941D5">
            <w:pPr>
              <w:pStyle w:val="Standard"/>
              <w:spacing w:after="240" w:line="240" w:lineRule="auto"/>
              <w:ind w:left="209"/>
            </w:pPr>
            <w:r>
              <w:rPr>
                <w:b/>
                <w:sz w:val="24"/>
                <w:szCs w:val="24"/>
              </w:rPr>
              <w:t>“Connected Company”</w:t>
            </w:r>
          </w:p>
        </w:tc>
        <w:tc>
          <w:tcPr>
            <w:tcW w:w="6626" w:type="dxa"/>
            <w:tcMar>
              <w:top w:w="0" w:type="dxa"/>
              <w:left w:w="108" w:type="dxa"/>
              <w:bottom w:w="0" w:type="dxa"/>
              <w:right w:w="108" w:type="dxa"/>
            </w:tcMar>
          </w:tcPr>
          <w:p w14:paraId="6263010C" w14:textId="77777777" w:rsidR="006149C8" w:rsidRDefault="006149C8" w:rsidP="007941D5">
            <w:pPr>
              <w:pStyle w:val="Standard"/>
              <w:spacing w:line="240" w:lineRule="auto"/>
              <w:jc w:val="both"/>
            </w:pPr>
            <w:r>
              <w:rPr>
                <w:sz w:val="24"/>
                <w:szCs w:val="24"/>
              </w:rPr>
              <w:t>in relation to a company, entity or other person, the Affiliates of that company, entity or other person or any other person associated with such company, entity or other person;</w:t>
            </w:r>
          </w:p>
          <w:p w14:paraId="0B2C017B" w14:textId="77777777" w:rsidR="006149C8" w:rsidRDefault="006149C8" w:rsidP="007941D5">
            <w:pPr>
              <w:pStyle w:val="Standard"/>
              <w:spacing w:after="240" w:line="240" w:lineRule="auto"/>
              <w:jc w:val="both"/>
              <w:rPr>
                <w:sz w:val="24"/>
                <w:szCs w:val="24"/>
              </w:rPr>
            </w:pPr>
          </w:p>
        </w:tc>
      </w:tr>
      <w:tr w:rsidR="006149C8" w14:paraId="25EE5C60" w14:textId="77777777" w:rsidTr="007941D5">
        <w:tc>
          <w:tcPr>
            <w:tcW w:w="2291" w:type="dxa"/>
            <w:tcMar>
              <w:top w:w="0" w:type="dxa"/>
              <w:left w:w="108" w:type="dxa"/>
              <w:bottom w:w="0" w:type="dxa"/>
              <w:right w:w="108" w:type="dxa"/>
            </w:tcMar>
          </w:tcPr>
          <w:p w14:paraId="1379336F" w14:textId="77777777" w:rsidR="006149C8" w:rsidRDefault="006149C8" w:rsidP="007941D5">
            <w:pPr>
              <w:pStyle w:val="Standard"/>
              <w:spacing w:after="240" w:line="240" w:lineRule="auto"/>
              <w:ind w:left="209"/>
            </w:pPr>
            <w:r>
              <w:rPr>
                <w:b/>
                <w:sz w:val="24"/>
                <w:szCs w:val="24"/>
              </w:rPr>
              <w:t>“Control”</w:t>
            </w:r>
          </w:p>
        </w:tc>
        <w:tc>
          <w:tcPr>
            <w:tcW w:w="6626" w:type="dxa"/>
            <w:tcMar>
              <w:top w:w="0" w:type="dxa"/>
              <w:left w:w="108" w:type="dxa"/>
              <w:bottom w:w="0" w:type="dxa"/>
              <w:right w:w="108" w:type="dxa"/>
            </w:tcMar>
          </w:tcPr>
          <w:p w14:paraId="2BB6EEEF" w14:textId="77777777" w:rsidR="006149C8" w:rsidRDefault="006149C8" w:rsidP="007941D5">
            <w:pPr>
              <w:pStyle w:val="Standard"/>
              <w:spacing w:line="240" w:lineRule="auto"/>
              <w:jc w:val="both"/>
            </w:pPr>
            <w:r>
              <w:rPr>
                <w:sz w:val="24"/>
                <w:szCs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23F916DA" w14:textId="77777777" w:rsidR="006149C8" w:rsidRDefault="006149C8" w:rsidP="007941D5">
            <w:pPr>
              <w:pStyle w:val="Standard"/>
              <w:spacing w:after="240" w:line="240" w:lineRule="auto"/>
              <w:jc w:val="both"/>
              <w:rPr>
                <w:sz w:val="24"/>
                <w:szCs w:val="24"/>
              </w:rPr>
            </w:pPr>
          </w:p>
        </w:tc>
      </w:tr>
      <w:tr w:rsidR="006149C8" w14:paraId="6E09692F" w14:textId="77777777" w:rsidTr="007941D5">
        <w:tc>
          <w:tcPr>
            <w:tcW w:w="2291" w:type="dxa"/>
            <w:tcMar>
              <w:top w:w="0" w:type="dxa"/>
              <w:left w:w="108" w:type="dxa"/>
              <w:bottom w:w="0" w:type="dxa"/>
              <w:right w:w="108" w:type="dxa"/>
            </w:tcMar>
          </w:tcPr>
          <w:p w14:paraId="445A84AC" w14:textId="77777777" w:rsidR="006149C8" w:rsidRDefault="006149C8" w:rsidP="007941D5">
            <w:pPr>
              <w:pStyle w:val="Standard"/>
              <w:spacing w:after="240" w:line="240" w:lineRule="auto"/>
              <w:ind w:left="209"/>
            </w:pPr>
            <w:r>
              <w:rPr>
                <w:b/>
                <w:sz w:val="24"/>
                <w:szCs w:val="24"/>
              </w:rPr>
              <w:t>“Prohibited Transaction”</w:t>
            </w:r>
          </w:p>
        </w:tc>
        <w:tc>
          <w:tcPr>
            <w:tcW w:w="6626" w:type="dxa"/>
            <w:tcMar>
              <w:top w:w="0" w:type="dxa"/>
              <w:left w:w="108" w:type="dxa"/>
              <w:bottom w:w="0" w:type="dxa"/>
              <w:right w:w="108" w:type="dxa"/>
            </w:tcMar>
          </w:tcPr>
          <w:p w14:paraId="5FA0A45B" w14:textId="77777777" w:rsidR="006149C8" w:rsidRDefault="006149C8" w:rsidP="006149C8">
            <w:pPr>
              <w:pStyle w:val="Standard"/>
              <w:widowControl/>
              <w:numPr>
                <w:ilvl w:val="0"/>
                <w:numId w:val="43"/>
              </w:numPr>
              <w:spacing w:line="240" w:lineRule="auto"/>
              <w:ind w:left="720"/>
              <w:jc w:val="both"/>
            </w:pPr>
            <w:r>
              <w:rPr>
                <w:color w:val="000000"/>
                <w:sz w:val="24"/>
                <w:szCs w:val="24"/>
              </w:rPr>
              <w:t>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w:t>
            </w:r>
          </w:p>
          <w:p w14:paraId="30CE2A26" w14:textId="77777777" w:rsidR="006149C8" w:rsidRDefault="006149C8" w:rsidP="007941D5">
            <w:pPr>
              <w:pStyle w:val="Standard"/>
              <w:spacing w:line="240" w:lineRule="auto"/>
              <w:ind w:left="720"/>
              <w:jc w:val="both"/>
              <w:rPr>
                <w:color w:val="000000"/>
                <w:sz w:val="24"/>
                <w:szCs w:val="24"/>
              </w:rPr>
            </w:pPr>
          </w:p>
          <w:p w14:paraId="7033CDA4" w14:textId="77777777" w:rsidR="006149C8" w:rsidRDefault="006149C8" w:rsidP="006149C8">
            <w:pPr>
              <w:pStyle w:val="Standard"/>
              <w:widowControl/>
              <w:numPr>
                <w:ilvl w:val="0"/>
                <w:numId w:val="2"/>
              </w:numPr>
              <w:spacing w:line="240" w:lineRule="auto"/>
              <w:jc w:val="both"/>
            </w:pPr>
            <w:r>
              <w:rPr>
                <w:color w:val="000000"/>
                <w:sz w:val="24"/>
                <w:szCs w:val="24"/>
              </w:rPr>
              <w:t>which would be payable by any Key Subcontractor and its Connected Companies on or in connection with payments made by or on behalf of the Supplier under or pursuant to the applicable Key Subcontract,</w:t>
            </w:r>
          </w:p>
          <w:p w14:paraId="0E65049E" w14:textId="77777777" w:rsidR="006149C8" w:rsidRDefault="006149C8" w:rsidP="007941D5">
            <w:pPr>
              <w:pStyle w:val="Standard"/>
              <w:ind w:left="720"/>
              <w:rPr>
                <w:color w:val="000000"/>
                <w:sz w:val="24"/>
                <w:szCs w:val="24"/>
              </w:rPr>
            </w:pPr>
          </w:p>
          <w:p w14:paraId="546ED493" w14:textId="77777777" w:rsidR="006149C8" w:rsidRDefault="006149C8" w:rsidP="007941D5">
            <w:pPr>
              <w:pStyle w:val="Standard"/>
              <w:spacing w:after="240" w:line="240" w:lineRule="auto"/>
              <w:jc w:val="both"/>
            </w:pPr>
            <w:r>
              <w:rPr>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3ADDE791" w14:textId="77777777" w:rsidR="006149C8" w:rsidRDefault="006149C8" w:rsidP="007941D5">
            <w:pPr>
              <w:pStyle w:val="Standard"/>
              <w:spacing w:after="240" w:line="240" w:lineRule="auto"/>
              <w:jc w:val="both"/>
              <w:rPr>
                <w:sz w:val="24"/>
                <w:szCs w:val="24"/>
              </w:rPr>
            </w:pPr>
          </w:p>
        </w:tc>
      </w:tr>
      <w:tr w:rsidR="006149C8" w14:paraId="5AF27CD4" w14:textId="77777777" w:rsidTr="007941D5">
        <w:tc>
          <w:tcPr>
            <w:tcW w:w="2291" w:type="dxa"/>
            <w:tcMar>
              <w:top w:w="0" w:type="dxa"/>
              <w:left w:w="108" w:type="dxa"/>
              <w:bottom w:w="0" w:type="dxa"/>
              <w:right w:w="108" w:type="dxa"/>
            </w:tcMar>
          </w:tcPr>
          <w:p w14:paraId="7A152329" w14:textId="77777777" w:rsidR="006149C8" w:rsidRDefault="006149C8" w:rsidP="007941D5">
            <w:pPr>
              <w:pStyle w:val="Standard"/>
              <w:spacing w:after="240" w:line="240" w:lineRule="auto"/>
              <w:ind w:left="209"/>
            </w:pPr>
            <w:r>
              <w:rPr>
                <w:b/>
                <w:sz w:val="24"/>
                <w:szCs w:val="24"/>
              </w:rPr>
              <w:t>“Purchase Order Number” </w:t>
            </w:r>
          </w:p>
        </w:tc>
        <w:tc>
          <w:tcPr>
            <w:tcW w:w="6626" w:type="dxa"/>
            <w:tcMar>
              <w:top w:w="0" w:type="dxa"/>
              <w:left w:w="108" w:type="dxa"/>
              <w:bottom w:w="0" w:type="dxa"/>
              <w:right w:w="108" w:type="dxa"/>
            </w:tcMar>
          </w:tcPr>
          <w:p w14:paraId="17F2DC1A" w14:textId="77777777" w:rsidR="006149C8" w:rsidRDefault="006149C8" w:rsidP="007941D5">
            <w:pPr>
              <w:pStyle w:val="Standard"/>
              <w:spacing w:after="240" w:line="240" w:lineRule="auto"/>
            </w:pPr>
            <w:r>
              <w:rPr>
                <w:sz w:val="24"/>
                <w:szCs w:val="24"/>
              </w:rPr>
              <w:t>the Buyer’s unique number relating to the supply of the Deliverables;  </w:t>
            </w:r>
          </w:p>
        </w:tc>
      </w:tr>
      <w:tr w:rsidR="006149C8" w14:paraId="4F145E4F" w14:textId="77777777" w:rsidTr="007941D5">
        <w:tc>
          <w:tcPr>
            <w:tcW w:w="2291" w:type="dxa"/>
            <w:tcMar>
              <w:top w:w="0" w:type="dxa"/>
              <w:left w:w="108" w:type="dxa"/>
              <w:bottom w:w="0" w:type="dxa"/>
              <w:right w:w="108" w:type="dxa"/>
            </w:tcMar>
          </w:tcPr>
          <w:p w14:paraId="23ABB160" w14:textId="77777777" w:rsidR="006149C8" w:rsidRDefault="006149C8" w:rsidP="007941D5">
            <w:pPr>
              <w:pStyle w:val="Standard"/>
              <w:spacing w:after="240" w:line="240" w:lineRule="auto"/>
              <w:ind w:left="209"/>
            </w:pPr>
            <w:r>
              <w:rPr>
                <w:b/>
                <w:sz w:val="24"/>
                <w:szCs w:val="24"/>
              </w:rPr>
              <w:t>“Supporting Documentation”</w:t>
            </w:r>
          </w:p>
        </w:tc>
        <w:tc>
          <w:tcPr>
            <w:tcW w:w="6626" w:type="dxa"/>
            <w:tcMar>
              <w:top w:w="0" w:type="dxa"/>
              <w:left w:w="108" w:type="dxa"/>
              <w:bottom w:w="0" w:type="dxa"/>
              <w:right w:w="108" w:type="dxa"/>
            </w:tcMar>
          </w:tcPr>
          <w:p w14:paraId="0CC079FC" w14:textId="77777777" w:rsidR="006149C8" w:rsidRDefault="006149C8" w:rsidP="007941D5">
            <w:pPr>
              <w:pStyle w:val="Standard"/>
              <w:spacing w:after="240" w:line="240" w:lineRule="auto"/>
            </w:pPr>
            <w:r>
              <w:rPr>
                <w:color w:val="000000"/>
                <w:sz w:val="24"/>
                <w:szCs w:val="24"/>
              </w:rPr>
              <w:t>sufficient information in writing to enable the Buyer to reasonably verify the accuracy of any invoice; and</w:t>
            </w:r>
          </w:p>
        </w:tc>
      </w:tr>
      <w:tr w:rsidR="006149C8" w14:paraId="74BE46F8" w14:textId="77777777" w:rsidTr="007941D5">
        <w:tc>
          <w:tcPr>
            <w:tcW w:w="2291" w:type="dxa"/>
            <w:tcMar>
              <w:top w:w="0" w:type="dxa"/>
              <w:left w:w="108" w:type="dxa"/>
              <w:bottom w:w="0" w:type="dxa"/>
              <w:right w:w="108" w:type="dxa"/>
            </w:tcMar>
          </w:tcPr>
          <w:p w14:paraId="5B72EB84" w14:textId="77777777" w:rsidR="006149C8" w:rsidRDefault="006149C8" w:rsidP="007941D5">
            <w:pPr>
              <w:pStyle w:val="Standard"/>
              <w:spacing w:after="240" w:line="240" w:lineRule="auto"/>
              <w:ind w:left="209"/>
            </w:pPr>
            <w:r>
              <w:rPr>
                <w:b/>
                <w:sz w:val="24"/>
                <w:szCs w:val="24"/>
              </w:rPr>
              <w:t xml:space="preserve">“Tax </w:t>
            </w:r>
            <w:r>
              <w:rPr>
                <w:b/>
                <w:sz w:val="24"/>
                <w:szCs w:val="24"/>
              </w:rPr>
              <w:lastRenderedPageBreak/>
              <w:t>Compliance Failure”</w:t>
            </w:r>
          </w:p>
          <w:p w14:paraId="62C21997" w14:textId="77777777" w:rsidR="006149C8" w:rsidRDefault="006149C8" w:rsidP="007941D5">
            <w:pPr>
              <w:pStyle w:val="Standard"/>
              <w:spacing w:after="240" w:line="240" w:lineRule="auto"/>
              <w:ind w:left="209"/>
              <w:rPr>
                <w:b/>
                <w:sz w:val="24"/>
                <w:szCs w:val="24"/>
              </w:rPr>
            </w:pPr>
          </w:p>
        </w:tc>
        <w:tc>
          <w:tcPr>
            <w:tcW w:w="6626" w:type="dxa"/>
            <w:tcMar>
              <w:top w:w="0" w:type="dxa"/>
              <w:left w:w="108" w:type="dxa"/>
              <w:bottom w:w="0" w:type="dxa"/>
              <w:right w:w="108" w:type="dxa"/>
            </w:tcMar>
          </w:tcPr>
          <w:p w14:paraId="4B5CB29C" w14:textId="77777777" w:rsidR="006149C8" w:rsidRDefault="006149C8" w:rsidP="007941D5">
            <w:pPr>
              <w:pStyle w:val="Standard"/>
              <w:tabs>
                <w:tab w:val="left" w:pos="-75"/>
              </w:tabs>
              <w:spacing w:after="240" w:line="240" w:lineRule="auto"/>
              <w:jc w:val="both"/>
            </w:pPr>
            <w:r>
              <w:rPr>
                <w:sz w:val="24"/>
                <w:szCs w:val="24"/>
              </w:rPr>
              <w:lastRenderedPageBreak/>
              <w:t xml:space="preserve">where an entity or person under consideration meets all 3 </w:t>
            </w:r>
            <w:r>
              <w:rPr>
                <w:sz w:val="24"/>
                <w:szCs w:val="24"/>
              </w:rPr>
              <w:lastRenderedPageBreak/>
              <w:t>conditions contained in the relevant excerpt from HMRC’s “Test for Tax Non-Compliance”, as set out in Annex 1 (as amended and updated from time to time), where:</w:t>
            </w:r>
          </w:p>
          <w:p w14:paraId="3E3CF512" w14:textId="77777777" w:rsidR="006149C8" w:rsidRDefault="006149C8" w:rsidP="006149C8">
            <w:pPr>
              <w:pStyle w:val="Standard"/>
              <w:widowControl/>
              <w:numPr>
                <w:ilvl w:val="0"/>
                <w:numId w:val="44"/>
              </w:numPr>
              <w:tabs>
                <w:tab w:val="left" w:pos="330"/>
              </w:tabs>
              <w:spacing w:line="240" w:lineRule="auto"/>
              <w:ind w:left="405"/>
              <w:jc w:val="both"/>
            </w:pPr>
            <w:r>
              <w:rPr>
                <w:color w:val="000000"/>
                <w:sz w:val="24"/>
                <w:szCs w:val="24"/>
              </w:rPr>
              <w:t>the “Economic Operator” means the Supplier or any agent, supplier or Subcontractor of the Supplier requested to be replaced pursuant to Paragraph 5.3; and</w:t>
            </w:r>
          </w:p>
          <w:p w14:paraId="43928AAE" w14:textId="77777777" w:rsidR="006149C8" w:rsidRDefault="006149C8" w:rsidP="007941D5">
            <w:pPr>
              <w:pStyle w:val="Standard"/>
              <w:spacing w:line="240" w:lineRule="auto"/>
              <w:ind w:left="405"/>
              <w:rPr>
                <w:color w:val="000000"/>
                <w:sz w:val="24"/>
                <w:szCs w:val="24"/>
              </w:rPr>
            </w:pPr>
          </w:p>
          <w:p w14:paraId="67DF1890" w14:textId="77777777" w:rsidR="006149C8" w:rsidRDefault="006149C8" w:rsidP="006149C8">
            <w:pPr>
              <w:pStyle w:val="Standard"/>
              <w:widowControl/>
              <w:numPr>
                <w:ilvl w:val="0"/>
                <w:numId w:val="32"/>
              </w:numPr>
              <w:spacing w:after="240" w:line="240" w:lineRule="auto"/>
              <w:ind w:left="405"/>
            </w:pPr>
            <w:r>
              <w:rPr>
                <w:color w:val="000000"/>
                <w:sz w:val="24"/>
                <w:szCs w:val="24"/>
              </w:rPr>
              <w:t>any “Essential Subcontractor” means any Key Subcontractor.</w:t>
            </w:r>
          </w:p>
        </w:tc>
      </w:tr>
    </w:tbl>
    <w:p w14:paraId="42B57F32" w14:textId="77777777" w:rsidR="006149C8" w:rsidRPr="00822AAB" w:rsidRDefault="006149C8" w:rsidP="006149C8">
      <w:pPr>
        <w:pStyle w:val="Heading2"/>
        <w:keepNext w:val="0"/>
        <w:keepLines w:val="0"/>
        <w:numPr>
          <w:ilvl w:val="0"/>
          <w:numId w:val="1"/>
        </w:numPr>
        <w:spacing w:before="0" w:after="240"/>
        <w:ind w:left="360"/>
        <w:jc w:val="both"/>
        <w:rPr>
          <w:b w:val="0"/>
          <w:bCs/>
        </w:rPr>
      </w:pPr>
      <w:r w:rsidRPr="00822AAB">
        <w:rPr>
          <w:b w:val="0"/>
          <w:bCs/>
          <w:color w:val="000000"/>
          <w:sz w:val="24"/>
          <w:szCs w:val="24"/>
        </w:rPr>
        <w:lastRenderedPageBreak/>
        <w:t>Exclusion of certain Core Terms and terms of Schedules</w:t>
      </w:r>
    </w:p>
    <w:p w14:paraId="47DD789B" w14:textId="77777777" w:rsidR="006149C8" w:rsidRPr="00822AAB" w:rsidRDefault="006149C8" w:rsidP="006149C8">
      <w:pPr>
        <w:pStyle w:val="Heading2"/>
        <w:keepNext w:val="0"/>
        <w:keepLines w:val="0"/>
        <w:numPr>
          <w:ilvl w:val="1"/>
          <w:numId w:val="1"/>
        </w:numPr>
        <w:spacing w:before="40" w:after="0"/>
        <w:ind w:left="792" w:hanging="432"/>
        <w:jc w:val="both"/>
        <w:rPr>
          <w:b w:val="0"/>
          <w:bCs/>
        </w:rPr>
      </w:pPr>
      <w:r w:rsidRPr="00822AAB">
        <w:rPr>
          <w:b w:val="0"/>
          <w:bCs/>
          <w:color w:val="000000"/>
          <w:sz w:val="24"/>
          <w:szCs w:val="24"/>
        </w:rPr>
        <w:t>When the Parties have entered into a Call-Off Contract which incorporates the terms of this Call-Off Schedule 23, the following Core Terms are modified in respect of that Call-Off Contract (but are not modified in respect of the Framework Contract):</w:t>
      </w:r>
    </w:p>
    <w:p w14:paraId="1668AB2D" w14:textId="77777777" w:rsidR="006149C8" w:rsidRPr="00822AAB" w:rsidRDefault="006149C8" w:rsidP="006149C8">
      <w:pPr>
        <w:pStyle w:val="Standard"/>
        <w:spacing w:line="240" w:lineRule="auto"/>
        <w:rPr>
          <w:bCs/>
        </w:rPr>
      </w:pPr>
    </w:p>
    <w:p w14:paraId="487BA128"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 xml:space="preserve"> Clauses 31.1, 31.2, 31.3 and 31.4(d) of the Core Terms do not apply to that Call-Off Contract, but for the avoidance of doubt, the remainder of Clause 31.4 of the Core Terms shall continue to apply to the Call-Off Contract; and</w:t>
      </w:r>
    </w:p>
    <w:p w14:paraId="49E26422"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Clause 7.2 of the Core Terms does not apply to that Call-Off Contract.</w:t>
      </w:r>
    </w:p>
    <w:p w14:paraId="0D2835B6" w14:textId="77777777" w:rsidR="006149C8" w:rsidRPr="00822AAB" w:rsidRDefault="006149C8" w:rsidP="006149C8">
      <w:pPr>
        <w:pStyle w:val="Standard"/>
        <w:rPr>
          <w:bCs/>
        </w:rPr>
      </w:pPr>
    </w:p>
    <w:p w14:paraId="5AA133EC" w14:textId="77777777" w:rsidR="006149C8" w:rsidRPr="00822AAB" w:rsidRDefault="006149C8" w:rsidP="006149C8">
      <w:pPr>
        <w:pStyle w:val="Heading2"/>
        <w:keepNext w:val="0"/>
        <w:keepLines w:val="0"/>
        <w:numPr>
          <w:ilvl w:val="1"/>
          <w:numId w:val="1"/>
        </w:numPr>
        <w:spacing w:before="40" w:after="0"/>
        <w:ind w:left="792" w:hanging="432"/>
        <w:jc w:val="both"/>
        <w:rPr>
          <w:b w:val="0"/>
          <w:bCs/>
        </w:rPr>
      </w:pPr>
      <w:r w:rsidRPr="00822AAB">
        <w:rPr>
          <w:b w:val="0"/>
          <w:bCs/>
          <w:color w:val="000000"/>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7551D666" w14:textId="77777777" w:rsidR="006149C8" w:rsidRPr="00822AAB" w:rsidRDefault="006149C8" w:rsidP="006149C8">
      <w:pPr>
        <w:pStyle w:val="Standard"/>
        <w:rPr>
          <w:bCs/>
        </w:rPr>
      </w:pPr>
    </w:p>
    <w:p w14:paraId="5F9AF5F2" w14:textId="77777777" w:rsidR="006149C8" w:rsidRPr="00822AAB" w:rsidRDefault="006149C8" w:rsidP="006149C8">
      <w:pPr>
        <w:pStyle w:val="Heading2"/>
        <w:keepNext w:val="0"/>
        <w:keepLines w:val="0"/>
        <w:numPr>
          <w:ilvl w:val="2"/>
          <w:numId w:val="1"/>
        </w:numPr>
        <w:spacing w:before="40" w:after="0"/>
        <w:ind w:left="1224" w:hanging="504"/>
        <w:jc w:val="both"/>
        <w:rPr>
          <w:b w:val="0"/>
          <w:bCs/>
        </w:rPr>
      </w:pPr>
      <w:r w:rsidRPr="00822AAB">
        <w:rPr>
          <w:b w:val="0"/>
          <w:bCs/>
          <w:color w:val="000000"/>
          <w:sz w:val="24"/>
          <w:szCs w:val="24"/>
        </w:rPr>
        <w:t>The definition of “Occasion of Tax Non-Compliance” contained in Joint Schedule 1 (Definitions) does not apply to that Call-Off Contract; and</w:t>
      </w:r>
    </w:p>
    <w:p w14:paraId="56DA3E86" w14:textId="77777777" w:rsidR="006149C8" w:rsidRPr="00822AAB" w:rsidRDefault="006149C8" w:rsidP="006149C8">
      <w:pPr>
        <w:pStyle w:val="Standard"/>
        <w:rPr>
          <w:bCs/>
        </w:rPr>
      </w:pPr>
    </w:p>
    <w:p w14:paraId="0D9D6CF4" w14:textId="77777777" w:rsidR="006149C8" w:rsidRPr="00822AAB" w:rsidRDefault="006149C8" w:rsidP="006149C8">
      <w:pPr>
        <w:pStyle w:val="Heading2"/>
        <w:keepNext w:val="0"/>
        <w:keepLines w:val="0"/>
        <w:numPr>
          <w:ilvl w:val="2"/>
          <w:numId w:val="1"/>
        </w:numPr>
        <w:spacing w:before="40" w:after="0"/>
        <w:ind w:left="1224" w:hanging="504"/>
        <w:jc w:val="both"/>
        <w:rPr>
          <w:b w:val="0"/>
          <w:bCs/>
        </w:rPr>
      </w:pPr>
      <w:r w:rsidRPr="00822AAB">
        <w:rPr>
          <w:b w:val="0"/>
          <w:bCs/>
          <w:color w:val="000000"/>
          <w:sz w:val="24"/>
          <w:szCs w:val="24"/>
        </w:rPr>
        <w:t>paragraph 5(d) of Joint Schedule 11 (Processing Data) does not apply to that Call-Off Contract.</w:t>
      </w:r>
    </w:p>
    <w:p w14:paraId="6B69910C" w14:textId="77777777" w:rsidR="006149C8" w:rsidRPr="00822AAB" w:rsidRDefault="006149C8" w:rsidP="006149C8">
      <w:pPr>
        <w:pStyle w:val="Standard"/>
        <w:rPr>
          <w:bCs/>
        </w:rPr>
      </w:pPr>
    </w:p>
    <w:p w14:paraId="4BEE7358"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Charges, Payment and Recovery of Sums Due </w:t>
      </w:r>
    </w:p>
    <w:p w14:paraId="15CBC5B9" w14:textId="77777777" w:rsidR="006149C8" w:rsidRPr="00822AAB" w:rsidRDefault="006149C8" w:rsidP="006149C8">
      <w:pPr>
        <w:pStyle w:val="Heading2"/>
        <w:keepNext w:val="0"/>
        <w:keepLines w:val="0"/>
        <w:numPr>
          <w:ilvl w:val="1"/>
          <w:numId w:val="1"/>
        </w:numPr>
        <w:spacing w:before="40" w:after="0"/>
        <w:ind w:left="792" w:hanging="432"/>
        <w:jc w:val="both"/>
        <w:rPr>
          <w:b w:val="0"/>
          <w:bCs/>
        </w:rPr>
      </w:pPr>
      <w:r w:rsidRPr="00822AAB">
        <w:rPr>
          <w:b w:val="0"/>
          <w:bCs/>
          <w:color w:val="000000"/>
          <w:sz w:val="24"/>
          <w:szCs w:val="24"/>
        </w:rPr>
        <w:t>The Supplier shall invoice the Buyer as specified in Clause 4 of the Core Terms as modified by any Framework Special Terms or any Call-Off Special Terms.</w:t>
      </w:r>
    </w:p>
    <w:p w14:paraId="456CFA03" w14:textId="77777777" w:rsidR="006149C8" w:rsidRPr="00822AAB" w:rsidRDefault="006149C8" w:rsidP="006149C8">
      <w:pPr>
        <w:pStyle w:val="Standard"/>
        <w:rPr>
          <w:bCs/>
        </w:rPr>
      </w:pPr>
    </w:p>
    <w:p w14:paraId="00C01A96"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w:t>
      </w:r>
    </w:p>
    <w:p w14:paraId="64C8A9A2"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the Supplier does so at its own risk; and</w:t>
      </w:r>
    </w:p>
    <w:p w14:paraId="01208E16"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lastRenderedPageBreak/>
        <w:t>the Buyer shall not be obliged to pay any invoice without a valid Purchase Order Number having been provided to the Supplier.</w:t>
      </w:r>
    </w:p>
    <w:p w14:paraId="58F7A5F3"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submit each invoice and any Supporting Documentation required in accordance with Clause 4 of the Core Terms and any applicable Framework Special Term or Call-Off Special Term, as directed by the Buyer from time to time, either: </w:t>
      </w:r>
    </w:p>
    <w:p w14:paraId="2FA651D1"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via the Buyer ’s electronic transaction system as an Electronic Invoice; or </w:t>
      </w:r>
    </w:p>
    <w:p w14:paraId="1A9D8B81"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to the Programme Director by email in pdf format.</w:t>
      </w:r>
    </w:p>
    <w:p w14:paraId="28FD9FC4"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Warranties</w:t>
      </w:r>
    </w:p>
    <w:p w14:paraId="24E6FC1E"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represents and warrants that:</w:t>
      </w:r>
    </w:p>
    <w:p w14:paraId="4C62E38A"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in the three years prior to the Effective Date, it has complied with all applicable Law related to Tax in the United Kingdom and in the jurisdiction in which it is established;</w:t>
      </w:r>
    </w:p>
    <w:p w14:paraId="08BFFA68"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it has notified the Buyer in writing of any Tax Compliance Failure it is involved in; and</w:t>
      </w:r>
    </w:p>
    <w:p w14:paraId="47F61005"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no proceedings or other steps have been taken (nor, to the best of the Supplier’s knowledge, are threatened) for:</w:t>
      </w:r>
    </w:p>
    <w:p w14:paraId="45D1580C"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winding up of the Supplier;</w:t>
      </w:r>
    </w:p>
    <w:p w14:paraId="0B2BA219"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Supplier’s dissolution; or</w:t>
      </w:r>
    </w:p>
    <w:p w14:paraId="23F6557A"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appointment of a receiver, administrative receiver, liquidator, manager, administrator or similar officer in relation to any of the Supplier’s assets or revenue,</w:t>
      </w:r>
    </w:p>
    <w:p w14:paraId="3C39EC3B" w14:textId="77777777" w:rsidR="006149C8" w:rsidRPr="00822AAB" w:rsidRDefault="006149C8" w:rsidP="006149C8">
      <w:pPr>
        <w:pStyle w:val="Heading2"/>
        <w:keepNext w:val="0"/>
        <w:keepLines w:val="0"/>
        <w:spacing w:before="0" w:after="240"/>
        <w:ind w:left="1440"/>
        <w:jc w:val="both"/>
        <w:rPr>
          <w:b w:val="0"/>
          <w:bCs/>
        </w:rPr>
      </w:pPr>
      <w:r w:rsidRPr="00822AAB">
        <w:rPr>
          <w:b w:val="0"/>
          <w:bCs/>
          <w:color w:val="000000"/>
          <w:sz w:val="24"/>
          <w:szCs w:val="24"/>
        </w:rPr>
        <w:t>and the Supplier has notified the Buyer of any profit warnings it has issued in the three years prior to the Effective Date.</w:t>
      </w:r>
    </w:p>
    <w:p w14:paraId="15287525"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w:t>
      </w:r>
    </w:p>
    <w:p w14:paraId="4C22BA86"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6B5A755A"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Promoting Tax Compliance</w:t>
      </w:r>
    </w:p>
    <w:p w14:paraId="0854F343"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lastRenderedPageBreak/>
        <w:t>The Supplier shall comply with all Law relating to Tax and with the equivalent legal provisions of the country in which the Supplier is established.</w:t>
      </w:r>
    </w:p>
    <w:p w14:paraId="3E0504AB"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w:t>
      </w:r>
    </w:p>
    <w:p w14:paraId="6190D7DB"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 xml:space="preserve">Upon a request by the Buyer, the Supplier shall not contract, or will cease to contract, with any agent, supplier or Subcontractor of the Supplier engaged in supplying Deliverables under the Contract.  </w:t>
      </w:r>
    </w:p>
    <w:p w14:paraId="0CB5CE32"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If, at any point during the Call-Off Contract Period, there is a Tax Compliance Failure, the Supplier shall:</w:t>
      </w:r>
    </w:p>
    <w:p w14:paraId="35B3FB47"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notify the Buyer in writing within five (5) Working Days of its occurrence; and</w:t>
      </w:r>
    </w:p>
    <w:p w14:paraId="54BBA596"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promptly provide to the Buyer:</w:t>
      </w:r>
    </w:p>
    <w:p w14:paraId="3DCC60AE"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details of the steps which the Supplier is taking to resolve the Tax Compliance Failure and to prevent it from recurring, together with any mitigating factors that it considers relevant; and</w:t>
      </w:r>
    </w:p>
    <w:p w14:paraId="64A5D058"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such other information in relation to the Tax Compliance Failure as the Buyer may reasonably require.</w:t>
      </w:r>
    </w:p>
    <w:p w14:paraId="4836B7B4"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indemnify the Buyer against any liability for Tax (including any interest, penalties or costs incurred) of the Buyer in respect of the Supplier's failure to account for or to pay any Tax relating to payments made to the Supplier under this Contract.</w:t>
      </w:r>
    </w:p>
    <w:p w14:paraId="76325844"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Any amounts due under Paragraph 5.5 shall be paid not less than five (5) Working Days before the date upon which the Tax or other liability is payable by the Buyer.  Any amounts due under Paragraph 5.5 shall not be subject to clause 11.2 of the Core Terms.</w:t>
      </w:r>
    </w:p>
    <w:p w14:paraId="04712DC8"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Upon the Buyer’s request, the Supplier shall promptly provide information which demonstrates how the Supplier complies with its Tax obligations.</w:t>
      </w:r>
    </w:p>
    <w:p w14:paraId="04F5F58D"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If the Supplier:</w:t>
      </w:r>
    </w:p>
    <w:p w14:paraId="6AD9D5EC"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fails to comply with Paragraphs 5.1, 5.4.1 and/or 5.7 this may be a material breach of the Contract;</w:t>
      </w:r>
    </w:p>
    <w:p w14:paraId="41F0A550"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w:t>
      </w:r>
      <w:r w:rsidRPr="00822AAB">
        <w:rPr>
          <w:b w:val="0"/>
          <w:bCs/>
          <w:color w:val="000000"/>
          <w:sz w:val="24"/>
          <w:szCs w:val="24"/>
        </w:rPr>
        <w:lastRenderedPageBreak/>
        <w:t>Tax Compliance Failure this shall be a material breach of the Contract; and/or</w:t>
      </w:r>
    </w:p>
    <w:p w14:paraId="4802BB2A"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t>fails to provide acceptable details of steps being taken and mitigating factors pursuant to Paragraph 5.4.2 this shall be a material breach of the Contract;</w:t>
      </w:r>
    </w:p>
    <w:p w14:paraId="2BD31094" w14:textId="77777777" w:rsidR="006149C8" w:rsidRPr="00822AAB" w:rsidRDefault="006149C8" w:rsidP="006149C8">
      <w:pPr>
        <w:pStyle w:val="Heading2"/>
        <w:keepNext w:val="0"/>
        <w:keepLines w:val="0"/>
        <w:spacing w:before="0" w:after="240"/>
        <w:ind w:left="792"/>
        <w:jc w:val="both"/>
        <w:rPr>
          <w:b w:val="0"/>
          <w:bCs/>
        </w:rPr>
      </w:pPr>
      <w:r w:rsidRPr="00822AAB">
        <w:rPr>
          <w:b w:val="0"/>
          <w:bCs/>
          <w:color w:val="000000"/>
          <w:sz w:val="24"/>
          <w:szCs w:val="24"/>
        </w:rPr>
        <w:t>and any such material breach shall be deemed to be an event to which clause 10.4.1 of the Core Terms applies and Clauses 10.6.1 and 10.6.2 of the Core Terms shall apply as if the Contract had been terminated under Clause 10.4.1.</w:t>
      </w:r>
    </w:p>
    <w:p w14:paraId="5B2FBAD5"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In addition to those circumstances listed in clause 15.2 to 15.4 of the Core Terms, the Buyer may internally share any information, including Confidential Information, which it receives under Paragraphs 5.2 to 5.4 (inclusive) and 5.7.</w:t>
      </w:r>
    </w:p>
    <w:p w14:paraId="511F58A4"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Use of Off-shore Tax Structures</w:t>
      </w:r>
    </w:p>
    <w:p w14:paraId="3A986E8F"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not, and shall ensure that its Connected Companies, Key Subcontractors (and their respective Connected Companies) shall not, have or put in place any Prohibited Transactions, unless the Buyer otherwise agrees to that Prohibited Transaction.</w:t>
      </w:r>
    </w:p>
    <w:p w14:paraId="04D63BC5"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29BFA38C"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37F2076E"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5B13CB12"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Data Protection and off-shoring</w:t>
      </w:r>
    </w:p>
    <w:p w14:paraId="21624FA7"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Processor shall, in relation to any Personal Data Processed in connection with its obligations under the Contract:</w:t>
      </w:r>
    </w:p>
    <w:p w14:paraId="5396728A" w14:textId="77777777" w:rsidR="006149C8" w:rsidRPr="00822AAB" w:rsidRDefault="006149C8" w:rsidP="006149C8">
      <w:pPr>
        <w:pStyle w:val="Heading2"/>
        <w:keepNext w:val="0"/>
        <w:keepLines w:val="0"/>
        <w:numPr>
          <w:ilvl w:val="2"/>
          <w:numId w:val="1"/>
        </w:numPr>
        <w:spacing w:before="0" w:after="240"/>
        <w:ind w:left="1224" w:hanging="504"/>
        <w:jc w:val="both"/>
        <w:rPr>
          <w:b w:val="0"/>
          <w:bCs/>
        </w:rPr>
      </w:pPr>
      <w:r w:rsidRPr="00822AAB">
        <w:rPr>
          <w:b w:val="0"/>
          <w:bCs/>
          <w:color w:val="000000"/>
          <w:sz w:val="24"/>
          <w:szCs w:val="24"/>
        </w:rPr>
        <w:lastRenderedPageBreak/>
        <w:t>not transfer Personal Data outside of the United Kingdom unless the prior written consent of the Controller has been obtained and the following conditions are fulfilled:</w:t>
      </w:r>
    </w:p>
    <w:p w14:paraId="4DB4ECCD"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Controller or the Processor has provided appropriate safeguards in relation to the transfer (whether in accordance with GDPR Article 46 or LED Article 37) as determined by the Controller;</w:t>
      </w:r>
    </w:p>
    <w:p w14:paraId="30ED580E"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Data Subject has enforceable rights and effective legal remedies;</w:t>
      </w:r>
    </w:p>
    <w:p w14:paraId="1C57D3ED"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069DF78" w14:textId="77777777" w:rsidR="006149C8" w:rsidRPr="00822AAB" w:rsidRDefault="006149C8" w:rsidP="006149C8">
      <w:pPr>
        <w:pStyle w:val="Heading2"/>
        <w:keepNext w:val="0"/>
        <w:keepLines w:val="0"/>
        <w:numPr>
          <w:ilvl w:val="3"/>
          <w:numId w:val="1"/>
        </w:numPr>
        <w:spacing w:before="0" w:after="240"/>
        <w:ind w:left="1728" w:hanging="647"/>
        <w:jc w:val="both"/>
        <w:rPr>
          <w:b w:val="0"/>
          <w:bCs/>
        </w:rPr>
      </w:pPr>
      <w:r w:rsidRPr="00822AAB">
        <w:rPr>
          <w:b w:val="0"/>
          <w:bCs/>
          <w:color w:val="000000"/>
          <w:sz w:val="24"/>
          <w:szCs w:val="24"/>
        </w:rPr>
        <w:t>the Processor complies with any reasonable instructions notified to it in advance by the Controller with respect to the Processing of the Personal Data;</w:t>
      </w:r>
    </w:p>
    <w:p w14:paraId="28AEFD86"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Failure by the Processor to comply with the obligations set out in Paragraph 7.1 shall be deemed to be an event to which clause 10.4.1 of the Core Terms applies and Clauses 10.6.1 and 10.6.2 of the Core Terms shall apply as if the Contract had been terminated under Clause 10.4.1.</w:t>
      </w:r>
    </w:p>
    <w:p w14:paraId="5C40CC21" w14:textId="77777777" w:rsidR="006149C8" w:rsidRPr="00822AAB" w:rsidRDefault="006149C8" w:rsidP="006149C8">
      <w:pPr>
        <w:pStyle w:val="Heading2"/>
        <w:keepNext w:val="0"/>
        <w:keepLines w:val="0"/>
        <w:numPr>
          <w:ilvl w:val="0"/>
          <w:numId w:val="1"/>
        </w:numPr>
        <w:spacing w:before="0" w:after="240"/>
        <w:ind w:left="360"/>
        <w:jc w:val="both"/>
      </w:pPr>
      <w:r w:rsidRPr="00822AAB">
        <w:rPr>
          <w:color w:val="000000"/>
          <w:sz w:val="24"/>
          <w:szCs w:val="24"/>
        </w:rPr>
        <w:t>Commissioners for Revenue and Customs Act 2005 and related Legislation</w:t>
      </w:r>
    </w:p>
    <w:p w14:paraId="3CE3EEA5"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comply with, and shall ensure that all Supplier Staff who will have access to, or are provided with, Government Data comply with the obligations set out in Section 18 of the Commissioners for Revenue and Customs Act 2005 (“CRCA”) to maintain the confidentiality of Government Data.  Further, the Supplier acknowledges that (without prejudice to any other rights and remedies of the Buyer) a breach of those obligations may lead to a prosecution under Section 19 of CRCA.</w:t>
      </w:r>
    </w:p>
    <w:p w14:paraId="0F4715EC"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822AAB">
        <w:rPr>
          <w:b w:val="0"/>
          <w:bCs/>
          <w:i/>
          <w:color w:val="000000"/>
        </w:rPr>
        <w:t xml:space="preserve"> </w:t>
      </w:r>
      <w:r w:rsidRPr="00822AAB">
        <w:rPr>
          <w:b w:val="0"/>
          <w:bCs/>
          <w:color w:val="000000"/>
          <w:sz w:val="24"/>
          <w:szCs w:val="24"/>
        </w:rPr>
        <w:t>Further, the Supplier acknowledges that (without prejudice to any other rights and remedies of the Buyer) a breach of those obligations may lead to prosecution under those Acts.</w:t>
      </w:r>
    </w:p>
    <w:p w14:paraId="3520BA61"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439AE531"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lastRenderedPageBreak/>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28576D5B"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3D0B0CC2" w14:textId="77777777" w:rsidR="006149C8" w:rsidRPr="00822AAB" w:rsidRDefault="006149C8" w:rsidP="006149C8">
      <w:pPr>
        <w:pStyle w:val="Heading2"/>
        <w:keepNext w:val="0"/>
        <w:keepLines w:val="0"/>
        <w:numPr>
          <w:ilvl w:val="1"/>
          <w:numId w:val="1"/>
        </w:numPr>
        <w:spacing w:before="0" w:after="240"/>
        <w:ind w:left="792" w:hanging="432"/>
        <w:jc w:val="both"/>
        <w:rPr>
          <w:b w:val="0"/>
          <w:bCs/>
        </w:rPr>
      </w:pPr>
      <w:r w:rsidRPr="00822AAB">
        <w:rPr>
          <w:b w:val="0"/>
          <w:bCs/>
          <w:color w:val="000000"/>
          <w:sz w:val="24"/>
          <w:szCs w:val="24"/>
        </w:rPr>
        <w:t>In the event that the Supplier or the Supplier Staff fail to comply with this Paragraph 8, the Buyer reserves the right to terminate the Contract as if that failure to comply were an event to which clause 10.4.1 of the Core Terms applies.</w:t>
      </w:r>
    </w:p>
    <w:p w14:paraId="6BF53A00" w14:textId="77777777" w:rsidR="006149C8" w:rsidRDefault="006149C8" w:rsidP="006149C8">
      <w:pPr>
        <w:pStyle w:val="Standard"/>
        <w:pageBreakBefore/>
        <w:spacing w:after="240" w:line="240" w:lineRule="auto"/>
        <w:jc w:val="center"/>
      </w:pPr>
      <w:r>
        <w:rPr>
          <w:b/>
          <w:sz w:val="24"/>
          <w:szCs w:val="24"/>
        </w:rPr>
        <w:lastRenderedPageBreak/>
        <w:t>Annex 1</w:t>
      </w:r>
    </w:p>
    <w:p w14:paraId="39BF15CD" w14:textId="77777777" w:rsidR="006149C8" w:rsidRDefault="006149C8" w:rsidP="006149C8">
      <w:pPr>
        <w:pStyle w:val="Standard"/>
        <w:spacing w:after="240" w:line="240" w:lineRule="auto"/>
        <w:jc w:val="center"/>
      </w:pPr>
      <w:r>
        <w:rPr>
          <w:b/>
          <w:sz w:val="24"/>
          <w:szCs w:val="24"/>
        </w:rPr>
        <w:t>Excerpt from HMRC’s “Test for Tax Non-Compliance”</w:t>
      </w:r>
    </w:p>
    <w:p w14:paraId="72B4206D" w14:textId="77777777" w:rsidR="006149C8" w:rsidRDefault="006149C8" w:rsidP="006149C8">
      <w:pPr>
        <w:pStyle w:val="Standard"/>
        <w:spacing w:after="240" w:line="240" w:lineRule="auto"/>
        <w:jc w:val="both"/>
      </w:pPr>
      <w:r>
        <w:rPr>
          <w:i/>
          <w:color w:val="000000"/>
          <w:sz w:val="24"/>
          <w:szCs w:val="24"/>
        </w:rPr>
        <w:t>Condition one (An in-scope entity or person)</w:t>
      </w:r>
    </w:p>
    <w:p w14:paraId="034CF654" w14:textId="77777777" w:rsidR="006149C8" w:rsidRDefault="006149C8" w:rsidP="006149C8">
      <w:pPr>
        <w:pStyle w:val="Standard"/>
        <w:spacing w:after="240" w:line="240" w:lineRule="auto"/>
        <w:jc w:val="both"/>
        <w:rPr>
          <w:color w:val="000000"/>
          <w:sz w:val="24"/>
          <w:szCs w:val="24"/>
        </w:rPr>
      </w:pPr>
    </w:p>
    <w:p w14:paraId="3A92AA64" w14:textId="77777777" w:rsidR="006149C8" w:rsidRDefault="006149C8" w:rsidP="006149C8">
      <w:pPr>
        <w:pStyle w:val="Standard"/>
        <w:widowControl/>
        <w:numPr>
          <w:ilvl w:val="0"/>
          <w:numId w:val="45"/>
        </w:numPr>
        <w:spacing w:after="240" w:line="240" w:lineRule="auto"/>
        <w:ind w:left="720" w:hanging="360"/>
        <w:jc w:val="both"/>
      </w:pPr>
      <w:r>
        <w:rPr>
          <w:color w:val="000000"/>
          <w:sz w:val="24"/>
          <w:szCs w:val="24"/>
        </w:rPr>
        <w:t>There is a person or entity which is either: (“X”)</w:t>
      </w:r>
    </w:p>
    <w:p w14:paraId="279F88D0" w14:textId="77777777" w:rsidR="006149C8" w:rsidRDefault="006149C8" w:rsidP="006149C8">
      <w:pPr>
        <w:pStyle w:val="Standard"/>
        <w:spacing w:after="240" w:line="240" w:lineRule="auto"/>
        <w:ind w:left="284" w:firstLine="60"/>
        <w:jc w:val="both"/>
        <w:rPr>
          <w:color w:val="000000"/>
          <w:sz w:val="24"/>
          <w:szCs w:val="24"/>
        </w:rPr>
      </w:pPr>
    </w:p>
    <w:p w14:paraId="2E504CCF" w14:textId="77777777" w:rsidR="006149C8" w:rsidRDefault="006149C8" w:rsidP="006149C8">
      <w:pPr>
        <w:pStyle w:val="Standard"/>
        <w:widowControl/>
        <w:numPr>
          <w:ilvl w:val="0"/>
          <w:numId w:val="46"/>
        </w:numPr>
        <w:spacing w:after="240" w:line="240" w:lineRule="auto"/>
        <w:ind w:hanging="283"/>
        <w:jc w:val="both"/>
      </w:pPr>
      <w:r>
        <w:rPr>
          <w:color w:val="000000"/>
          <w:sz w:val="24"/>
          <w:szCs w:val="24"/>
        </w:rPr>
        <w:t>The Economic Operator or Essential Subcontractor (EOS)</w:t>
      </w:r>
    </w:p>
    <w:p w14:paraId="599F7258" w14:textId="77777777" w:rsidR="006149C8" w:rsidRDefault="006149C8" w:rsidP="006149C8">
      <w:pPr>
        <w:pStyle w:val="Standard"/>
        <w:widowControl/>
        <w:numPr>
          <w:ilvl w:val="0"/>
          <w:numId w:val="30"/>
        </w:numPr>
        <w:spacing w:after="240" w:line="240" w:lineRule="auto"/>
        <w:ind w:left="709" w:hanging="283"/>
        <w:jc w:val="both"/>
      </w:pPr>
      <w:r>
        <w:rPr>
          <w:color w:val="000000"/>
          <w:sz w:val="24"/>
          <w:szCs w:val="24"/>
        </w:rPr>
        <w:t xml:space="preserve">Part of the same Group of companies of EOS. An entity will be treated as within the same Group of EOS where that entities’ financial statements would be required to be consolidated with those of EOS if prepared in accordance with </w:t>
      </w:r>
      <w:r>
        <w:rPr>
          <w:i/>
          <w:color w:val="000000"/>
          <w:sz w:val="24"/>
          <w:szCs w:val="24"/>
        </w:rPr>
        <w:t>IFRS 10 Consolidated Financial Accounts</w:t>
      </w:r>
      <w:r>
        <w:rPr>
          <w:rStyle w:val="FootnoteReference"/>
          <w:i/>
          <w:color w:val="000000"/>
          <w:sz w:val="24"/>
          <w:szCs w:val="24"/>
        </w:rPr>
        <w:footnoteReference w:id="1"/>
      </w:r>
      <w:r>
        <w:rPr>
          <w:color w:val="000000"/>
          <w:sz w:val="24"/>
          <w:szCs w:val="24"/>
        </w:rPr>
        <w:t>;</w:t>
      </w:r>
    </w:p>
    <w:p w14:paraId="54F28F4E" w14:textId="77777777" w:rsidR="006149C8" w:rsidRDefault="006149C8" w:rsidP="006149C8">
      <w:pPr>
        <w:pStyle w:val="Standard"/>
        <w:widowControl/>
        <w:numPr>
          <w:ilvl w:val="0"/>
          <w:numId w:val="30"/>
        </w:numPr>
        <w:spacing w:after="240" w:line="240" w:lineRule="auto"/>
        <w:ind w:left="709" w:hanging="283"/>
        <w:jc w:val="both"/>
      </w:pPr>
      <w:r>
        <w:rPr>
          <w:color w:val="000000"/>
          <w:sz w:val="24"/>
          <w:szCs w:val="24"/>
        </w:rPr>
        <w:t>Any director, shareholder or other person (P) which exercises control over EOS. ‘Control’ means P can secure, through holding of shares or powers under articles of association or other document that EOS’s affairs are conducted in accordance with P’s wishes.</w:t>
      </w:r>
    </w:p>
    <w:p w14:paraId="78708E68" w14:textId="77777777" w:rsidR="006149C8" w:rsidRDefault="006149C8" w:rsidP="006149C8">
      <w:pPr>
        <w:pStyle w:val="Standard"/>
        <w:spacing w:after="240" w:line="240" w:lineRule="auto"/>
        <w:jc w:val="both"/>
      </w:pPr>
      <w:r>
        <w:rPr>
          <w:color w:val="000000"/>
          <w:sz w:val="24"/>
          <w:szCs w:val="24"/>
        </w:rPr>
        <w:t> </w:t>
      </w:r>
    </w:p>
    <w:p w14:paraId="11141B47" w14:textId="77777777" w:rsidR="006149C8" w:rsidRDefault="006149C8" w:rsidP="006149C8">
      <w:pPr>
        <w:pStyle w:val="Standard"/>
        <w:spacing w:after="240" w:line="240" w:lineRule="auto"/>
        <w:jc w:val="both"/>
      </w:pPr>
      <w:r>
        <w:rPr>
          <w:i/>
          <w:color w:val="000000"/>
          <w:sz w:val="24"/>
          <w:szCs w:val="24"/>
        </w:rPr>
        <w:t>Condition two (Arrangements involving evasion, abuse or tax avoidance)</w:t>
      </w:r>
    </w:p>
    <w:p w14:paraId="4B67310F" w14:textId="77777777" w:rsidR="006149C8" w:rsidRDefault="006149C8" w:rsidP="006149C8">
      <w:pPr>
        <w:pStyle w:val="Standard"/>
        <w:widowControl/>
        <w:numPr>
          <w:ilvl w:val="0"/>
          <w:numId w:val="31"/>
        </w:numPr>
        <w:spacing w:after="240" w:line="240" w:lineRule="auto"/>
        <w:ind w:left="720" w:hanging="360"/>
        <w:jc w:val="both"/>
      </w:pPr>
      <w:r>
        <w:rPr>
          <w:color w:val="000000"/>
          <w:sz w:val="24"/>
          <w:szCs w:val="24"/>
        </w:rPr>
        <w:t>X has been engaged in one or more of the following:</w:t>
      </w:r>
    </w:p>
    <w:p w14:paraId="50D1E41D" w14:textId="77777777" w:rsidR="006149C8" w:rsidRDefault="006149C8" w:rsidP="006149C8">
      <w:pPr>
        <w:pStyle w:val="Standard"/>
        <w:spacing w:after="240" w:line="240" w:lineRule="auto"/>
        <w:jc w:val="both"/>
        <w:rPr>
          <w:color w:val="000000"/>
          <w:sz w:val="24"/>
          <w:szCs w:val="24"/>
        </w:rPr>
      </w:pPr>
    </w:p>
    <w:p w14:paraId="1F291A4F"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Fraudulent evasion</w:t>
      </w:r>
      <w:r>
        <w:rPr>
          <w:rStyle w:val="FootnoteReference"/>
          <w:color w:val="000000"/>
          <w:sz w:val="24"/>
          <w:szCs w:val="24"/>
        </w:rPr>
        <w:footnoteReference w:id="2"/>
      </w:r>
      <w:r>
        <w:rPr>
          <w:color w:val="000000"/>
          <w:sz w:val="24"/>
          <w:szCs w:val="24"/>
        </w:rPr>
        <w:t>;</w:t>
      </w:r>
    </w:p>
    <w:p w14:paraId="06E30026"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Conduct caught by the General Anti-Abuse Rule</w:t>
      </w:r>
      <w:r>
        <w:rPr>
          <w:rStyle w:val="FootnoteReference"/>
          <w:color w:val="000000"/>
          <w:sz w:val="24"/>
          <w:szCs w:val="24"/>
        </w:rPr>
        <w:footnoteReference w:id="3"/>
      </w:r>
      <w:r>
        <w:rPr>
          <w:color w:val="000000"/>
          <w:sz w:val="24"/>
          <w:szCs w:val="24"/>
        </w:rPr>
        <w:t>;</w:t>
      </w:r>
    </w:p>
    <w:p w14:paraId="4D89752A"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Conduct caught by the Halifax Abuse principle</w:t>
      </w:r>
      <w:r>
        <w:rPr>
          <w:rStyle w:val="FootnoteReference"/>
          <w:color w:val="000000"/>
          <w:sz w:val="24"/>
          <w:szCs w:val="24"/>
        </w:rPr>
        <w:footnoteReference w:id="4"/>
      </w:r>
      <w:r>
        <w:rPr>
          <w:color w:val="000000"/>
          <w:sz w:val="24"/>
          <w:szCs w:val="24"/>
        </w:rPr>
        <w:t>;</w:t>
      </w:r>
    </w:p>
    <w:p w14:paraId="2D60B16A"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Entered into arrangements caught by a DOTAS or VADR scheme</w:t>
      </w:r>
      <w:r>
        <w:rPr>
          <w:rStyle w:val="FootnoteReference"/>
          <w:color w:val="000000"/>
          <w:sz w:val="24"/>
          <w:szCs w:val="24"/>
        </w:rPr>
        <w:footnoteReference w:id="5"/>
      </w:r>
      <w:r>
        <w:rPr>
          <w:color w:val="000000"/>
          <w:sz w:val="24"/>
          <w:szCs w:val="24"/>
        </w:rPr>
        <w:t>;</w:t>
      </w:r>
    </w:p>
    <w:p w14:paraId="7182EB39"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lastRenderedPageBreak/>
        <w:t>Conduct caught by a recognised ‘anti-avoidance rule’</w:t>
      </w:r>
      <w:r>
        <w:rPr>
          <w:rStyle w:val="FootnoteReference"/>
          <w:color w:val="000000"/>
          <w:sz w:val="24"/>
          <w:szCs w:val="24"/>
        </w:rPr>
        <w:footnoteReference w:id="6"/>
      </w:r>
      <w:r>
        <w:rPr>
          <w:color w:val="000000"/>
          <w:sz w:val="24"/>
          <w:szCs w:val="24"/>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4686E0FE"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Entered into an avoidance scheme identified by HMRC’s published Spotlights list</w:t>
      </w:r>
      <w:r>
        <w:rPr>
          <w:rStyle w:val="FootnoteReference"/>
          <w:color w:val="000000"/>
          <w:sz w:val="24"/>
          <w:szCs w:val="24"/>
        </w:rPr>
        <w:footnoteReference w:id="7"/>
      </w:r>
      <w:r>
        <w:rPr>
          <w:color w:val="000000"/>
          <w:sz w:val="24"/>
          <w:szCs w:val="24"/>
        </w:rPr>
        <w:t>;</w:t>
      </w:r>
    </w:p>
    <w:p w14:paraId="3F7250B5" w14:textId="77777777" w:rsidR="006149C8" w:rsidRDefault="006149C8" w:rsidP="006149C8">
      <w:pPr>
        <w:pStyle w:val="Standard"/>
        <w:widowControl/>
        <w:numPr>
          <w:ilvl w:val="1"/>
          <w:numId w:val="28"/>
        </w:numPr>
        <w:spacing w:after="240" w:line="240" w:lineRule="auto"/>
        <w:ind w:hanging="283"/>
        <w:jc w:val="both"/>
      </w:pPr>
      <w:r>
        <w:rPr>
          <w:color w:val="000000"/>
          <w:sz w:val="24"/>
          <w:szCs w:val="24"/>
        </w:rPr>
        <w:t>Engaged in conduct which falls under rules in other jurisdictions which are equivalent or similar to (a) to (f) above.</w:t>
      </w:r>
    </w:p>
    <w:p w14:paraId="1F8F00D4" w14:textId="77777777" w:rsidR="006149C8" w:rsidRDefault="006149C8" w:rsidP="006149C8">
      <w:pPr>
        <w:pStyle w:val="Standard"/>
        <w:spacing w:after="240" w:line="240" w:lineRule="auto"/>
        <w:jc w:val="both"/>
      </w:pPr>
      <w:r>
        <w:rPr>
          <w:i/>
          <w:color w:val="000000"/>
          <w:sz w:val="24"/>
          <w:szCs w:val="24"/>
        </w:rPr>
        <w:t>Condition three (Arrangements are admitted, or subject to litigation/prosecution or identified in a published list (Spotlights))</w:t>
      </w:r>
    </w:p>
    <w:p w14:paraId="4C1F8D05" w14:textId="77777777" w:rsidR="006149C8" w:rsidRDefault="006149C8" w:rsidP="006149C8">
      <w:pPr>
        <w:pStyle w:val="Standard"/>
        <w:widowControl/>
        <w:numPr>
          <w:ilvl w:val="0"/>
          <w:numId w:val="31"/>
        </w:numPr>
        <w:spacing w:after="240" w:line="240" w:lineRule="auto"/>
        <w:ind w:left="720" w:hanging="360"/>
        <w:jc w:val="both"/>
      </w:pPr>
      <w:r>
        <w:rPr>
          <w:color w:val="000000"/>
          <w:sz w:val="24"/>
          <w:szCs w:val="24"/>
        </w:rPr>
        <w:t xml:space="preserve">X’s activity in </w:t>
      </w:r>
      <w:r>
        <w:rPr>
          <w:i/>
          <w:color w:val="000000"/>
          <w:sz w:val="24"/>
          <w:szCs w:val="24"/>
        </w:rPr>
        <w:t>Condition 2</w:t>
      </w:r>
      <w:r>
        <w:rPr>
          <w:color w:val="000000"/>
          <w:sz w:val="24"/>
          <w:szCs w:val="24"/>
        </w:rPr>
        <w:t xml:space="preserve"> is, where applicable, subject to dispute and/or litigation as follows:</w:t>
      </w:r>
    </w:p>
    <w:p w14:paraId="7171E802" w14:textId="77777777" w:rsidR="006149C8" w:rsidRDefault="006149C8" w:rsidP="006149C8">
      <w:pPr>
        <w:pStyle w:val="Standard"/>
        <w:spacing w:after="240" w:line="240" w:lineRule="auto"/>
        <w:ind w:firstLine="60"/>
        <w:rPr>
          <w:color w:val="000000"/>
          <w:sz w:val="24"/>
          <w:szCs w:val="24"/>
        </w:rPr>
      </w:pPr>
    </w:p>
    <w:p w14:paraId="39DE83D9" w14:textId="77777777" w:rsidR="006149C8" w:rsidRDefault="006149C8" w:rsidP="006149C8">
      <w:pPr>
        <w:pStyle w:val="Standard"/>
        <w:widowControl/>
        <w:numPr>
          <w:ilvl w:val="1"/>
          <w:numId w:val="29"/>
        </w:numPr>
        <w:spacing w:after="240" w:line="240" w:lineRule="auto"/>
        <w:ind w:hanging="283"/>
        <w:jc w:val="both"/>
      </w:pPr>
      <w:r>
        <w:rPr>
          <w:color w:val="000000"/>
          <w:sz w:val="24"/>
          <w:szCs w:val="24"/>
        </w:rPr>
        <w:t>In respect of (a), either X:</w:t>
      </w:r>
    </w:p>
    <w:p w14:paraId="2874DDB2" w14:textId="77777777" w:rsidR="006149C8" w:rsidRDefault="006149C8" w:rsidP="006149C8">
      <w:pPr>
        <w:pStyle w:val="Standard"/>
        <w:widowControl/>
        <w:numPr>
          <w:ilvl w:val="2"/>
          <w:numId w:val="29"/>
        </w:numPr>
        <w:spacing w:after="240" w:line="240" w:lineRule="auto"/>
        <w:ind w:left="1418" w:hanging="425"/>
        <w:jc w:val="both"/>
      </w:pPr>
      <w:r>
        <w:rPr>
          <w:color w:val="000000"/>
          <w:sz w:val="24"/>
          <w:szCs w:val="24"/>
        </w:rPr>
        <w:t>Has accepted the terms of an offer made under a Contractual Disclosure Facility (CDF) pursuant to the Code of Practice 9 (COP9) procedure</w:t>
      </w:r>
      <w:r>
        <w:rPr>
          <w:rStyle w:val="FootnoteReference"/>
          <w:color w:val="000000"/>
          <w:sz w:val="24"/>
          <w:szCs w:val="24"/>
        </w:rPr>
        <w:footnoteReference w:id="8"/>
      </w:r>
      <w:r>
        <w:rPr>
          <w:color w:val="000000"/>
          <w:sz w:val="24"/>
          <w:szCs w:val="24"/>
        </w:rPr>
        <w:t>; or,</w:t>
      </w:r>
    </w:p>
    <w:p w14:paraId="2669C28B" w14:textId="77777777" w:rsidR="006149C8" w:rsidRDefault="006149C8" w:rsidP="006149C8">
      <w:pPr>
        <w:pStyle w:val="Standard"/>
        <w:widowControl/>
        <w:numPr>
          <w:ilvl w:val="2"/>
          <w:numId w:val="29"/>
        </w:numPr>
        <w:spacing w:after="240" w:line="240" w:lineRule="auto"/>
        <w:ind w:left="1418" w:hanging="425"/>
        <w:jc w:val="both"/>
      </w:pPr>
      <w:r>
        <w:rPr>
          <w:color w:val="000000"/>
          <w:sz w:val="24"/>
          <w:szCs w:val="24"/>
        </w:rPr>
        <w:t>Has been charged with an offence of fraudulent evasion.</w:t>
      </w:r>
    </w:p>
    <w:p w14:paraId="42590FE9" w14:textId="77777777" w:rsidR="006149C8" w:rsidRDefault="006149C8" w:rsidP="006149C8">
      <w:pPr>
        <w:pStyle w:val="Standard"/>
        <w:widowControl/>
        <w:numPr>
          <w:ilvl w:val="1"/>
          <w:numId w:val="29"/>
        </w:numPr>
        <w:spacing w:after="240" w:line="240" w:lineRule="auto"/>
        <w:ind w:hanging="283"/>
        <w:jc w:val="both"/>
      </w:pPr>
      <w:r>
        <w:rPr>
          <w:color w:val="000000"/>
          <w:sz w:val="24"/>
          <w:szCs w:val="24"/>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6DC42712" w14:textId="77777777" w:rsidR="006149C8" w:rsidRDefault="006149C8" w:rsidP="006149C8">
      <w:pPr>
        <w:pStyle w:val="Standard"/>
        <w:widowControl/>
        <w:numPr>
          <w:ilvl w:val="1"/>
          <w:numId w:val="29"/>
        </w:numPr>
        <w:spacing w:after="240" w:line="240" w:lineRule="auto"/>
        <w:ind w:hanging="283"/>
        <w:jc w:val="both"/>
      </w:pPr>
      <w:r>
        <w:rPr>
          <w:color w:val="000000"/>
          <w:sz w:val="24"/>
          <w:szCs w:val="24"/>
        </w:rPr>
        <w:t>In respect of (b) to (e), during an HMRC enquiry, if it has been agreed between HMRC and X that there is a pause with the enquiry in order to await the outcome of related litigation.</w:t>
      </w:r>
    </w:p>
    <w:p w14:paraId="191BDE0B" w14:textId="77777777" w:rsidR="006149C8" w:rsidRDefault="006149C8" w:rsidP="006149C8">
      <w:pPr>
        <w:pStyle w:val="Standard"/>
        <w:widowControl/>
        <w:numPr>
          <w:ilvl w:val="1"/>
          <w:numId w:val="29"/>
        </w:numPr>
        <w:spacing w:after="240" w:line="240" w:lineRule="auto"/>
        <w:ind w:hanging="283"/>
        <w:jc w:val="both"/>
      </w:pPr>
      <w:r>
        <w:rPr>
          <w:color w:val="000000"/>
          <w:sz w:val="24"/>
          <w:szCs w:val="24"/>
        </w:rPr>
        <w:lastRenderedPageBreak/>
        <w:t>In respect of (f) this condition is satisfied without any further steps being taken.</w:t>
      </w:r>
    </w:p>
    <w:p w14:paraId="5D221340" w14:textId="77777777" w:rsidR="006149C8" w:rsidRDefault="006149C8" w:rsidP="006149C8">
      <w:pPr>
        <w:pStyle w:val="Standard"/>
        <w:widowControl/>
        <w:numPr>
          <w:ilvl w:val="1"/>
          <w:numId w:val="29"/>
        </w:numPr>
        <w:spacing w:after="240" w:line="240" w:lineRule="auto"/>
        <w:ind w:hanging="283"/>
        <w:jc w:val="both"/>
      </w:pPr>
      <w:r>
        <w:rPr>
          <w:color w:val="000000"/>
          <w:sz w:val="24"/>
          <w:szCs w:val="24"/>
        </w:rPr>
        <w:t>In respect of (g) the foreign equivalent to each of the corresponding steps set out above in (i) to (iii).</w:t>
      </w:r>
    </w:p>
    <w:p w14:paraId="7F49747C" w14:textId="77777777" w:rsidR="006149C8" w:rsidRDefault="006149C8" w:rsidP="006149C8">
      <w:pPr>
        <w:pStyle w:val="Standard"/>
        <w:spacing w:after="240" w:line="240" w:lineRule="auto"/>
        <w:jc w:val="both"/>
      </w:pPr>
      <w:r>
        <w:rPr>
          <w:color w:val="000000"/>
          <w:sz w:val="24"/>
          <w:szCs w:val="24"/>
        </w:rPr>
        <w:t> </w:t>
      </w:r>
    </w:p>
    <w:p w14:paraId="4006AB03" w14:textId="77777777" w:rsidR="006149C8" w:rsidRDefault="006149C8" w:rsidP="006149C8">
      <w:pPr>
        <w:pStyle w:val="Heading3"/>
        <w:keepNext w:val="0"/>
        <w:keepLines w:val="0"/>
        <w:spacing w:before="0" w:after="240"/>
        <w:jc w:val="both"/>
      </w:pPr>
      <w:r>
        <w:rPr>
          <w:color w:val="000000"/>
        </w:rPr>
        <w:t>For the avoidance of doubt, any reference in this Annex 1 to any Law includes a reference to that Law as amended, extended, consolidated or re-enacted from time to time including any implementing or successor legislation.</w:t>
      </w:r>
    </w:p>
    <w:p w14:paraId="5ADB7691" w14:textId="77777777" w:rsidR="006149C8" w:rsidRDefault="006149C8" w:rsidP="006149C8">
      <w:pPr>
        <w:pStyle w:val="Standard"/>
        <w:spacing w:after="240" w:line="240" w:lineRule="auto"/>
        <w:rPr>
          <w:sz w:val="24"/>
          <w:szCs w:val="24"/>
        </w:rPr>
      </w:pPr>
    </w:p>
    <w:p w14:paraId="306088C5" w14:textId="77777777" w:rsidR="006149C8" w:rsidRDefault="006149C8" w:rsidP="006149C8">
      <w:pPr>
        <w:pStyle w:val="Standard"/>
        <w:pageBreakBefore/>
        <w:spacing w:after="240" w:line="240" w:lineRule="auto"/>
        <w:jc w:val="center"/>
      </w:pPr>
      <w:r>
        <w:rPr>
          <w:b/>
          <w:sz w:val="24"/>
          <w:szCs w:val="24"/>
        </w:rPr>
        <w:lastRenderedPageBreak/>
        <w:t>Annex 2 Form</w:t>
      </w:r>
    </w:p>
    <w:p w14:paraId="026BBD38" w14:textId="77777777" w:rsidR="006149C8" w:rsidRDefault="006149C8" w:rsidP="006149C8">
      <w:pPr>
        <w:pStyle w:val="Standard"/>
        <w:spacing w:after="240" w:line="240" w:lineRule="auto"/>
        <w:jc w:val="center"/>
      </w:pPr>
      <w:r>
        <w:rPr>
          <w:b/>
          <w:sz w:val="24"/>
          <w:szCs w:val="24"/>
        </w:rPr>
        <w:t>CONFIDENTIALITY DECLARATION</w:t>
      </w:r>
    </w:p>
    <w:p w14:paraId="7A46C40A" w14:textId="77777777" w:rsidR="006149C8" w:rsidRDefault="006149C8" w:rsidP="006149C8">
      <w:pPr>
        <w:pStyle w:val="Standard"/>
        <w:spacing w:after="240" w:line="240" w:lineRule="auto"/>
        <w:jc w:val="both"/>
      </w:pPr>
      <w:r>
        <w:rPr>
          <w:sz w:val="24"/>
          <w:szCs w:val="24"/>
        </w:rPr>
        <w:t>CONTRACT REFERENCE</w:t>
      </w:r>
      <w:r w:rsidRPr="00AE1542">
        <w:rPr>
          <w:color w:val="000000"/>
          <w:sz w:val="24"/>
          <w:szCs w:val="24"/>
        </w:rPr>
        <w:t xml:space="preserve">: [for Supplier to insert Contract reference number and contract date] </w:t>
      </w:r>
      <w:r>
        <w:rPr>
          <w:sz w:val="24"/>
          <w:szCs w:val="24"/>
        </w:rPr>
        <w:t>((‘the Agreement’)</w:t>
      </w:r>
    </w:p>
    <w:p w14:paraId="07DBA468" w14:textId="77777777" w:rsidR="006149C8" w:rsidRDefault="006149C8" w:rsidP="006149C8">
      <w:pPr>
        <w:pStyle w:val="Standard"/>
        <w:spacing w:after="240" w:line="240" w:lineRule="auto"/>
        <w:jc w:val="both"/>
      </w:pPr>
      <w:r>
        <w:rPr>
          <w:sz w:val="24"/>
          <w:szCs w:val="24"/>
        </w:rPr>
        <w:t>DECLARATION:</w:t>
      </w:r>
    </w:p>
    <w:p w14:paraId="103EDC10" w14:textId="77777777" w:rsidR="006149C8" w:rsidRDefault="006149C8" w:rsidP="006149C8">
      <w:pPr>
        <w:pStyle w:val="Standard"/>
        <w:spacing w:after="240" w:line="240" w:lineRule="auto"/>
        <w:jc w:val="both"/>
      </w:pPr>
      <w:r>
        <w:rPr>
          <w:sz w:val="24"/>
          <w:szCs w:val="24"/>
        </w:rPr>
        <w:t>I solemnly declare that:</w:t>
      </w:r>
    </w:p>
    <w:p w14:paraId="568D00B7" w14:textId="77777777" w:rsidR="006149C8" w:rsidRDefault="006149C8" w:rsidP="006149C8">
      <w:pPr>
        <w:pStyle w:val="Standard"/>
        <w:widowControl/>
        <w:numPr>
          <w:ilvl w:val="0"/>
          <w:numId w:val="47"/>
        </w:numPr>
        <w:spacing w:line="240" w:lineRule="auto"/>
        <w:ind w:left="426" w:hanging="426"/>
        <w:jc w:val="both"/>
      </w:pPr>
      <w:r>
        <w:rPr>
          <w:color w:val="000000"/>
          <w:sz w:val="24"/>
          <w:szCs w:val="24"/>
        </w:rPr>
        <w:t>I am aware that the duty of confidentiality imposed by section 18 of the Commissioners for Revenue and Customs Act 2005 applies to Government Data (as defined in the Agreement) that has been or will be provided to me in accordance with the Agreement.</w:t>
      </w:r>
    </w:p>
    <w:p w14:paraId="7A616171" w14:textId="77777777" w:rsidR="006149C8" w:rsidRDefault="006149C8" w:rsidP="006149C8">
      <w:pPr>
        <w:pStyle w:val="Standard"/>
        <w:widowControl/>
        <w:numPr>
          <w:ilvl w:val="0"/>
          <w:numId w:val="3"/>
        </w:numPr>
        <w:spacing w:line="240" w:lineRule="auto"/>
        <w:ind w:left="426" w:hanging="426"/>
        <w:jc w:val="both"/>
      </w:pPr>
      <w:r>
        <w:rPr>
          <w:color w:val="000000"/>
          <w:sz w:val="24"/>
          <w:szCs w:val="24"/>
        </w:rPr>
        <w:t>I understand and acknowledge that under Section 19 of the Commissioners for Revenue and Customs Act 2005 it may be a criminal offence to disclose any Government Data provided to me.</w:t>
      </w:r>
    </w:p>
    <w:p w14:paraId="04E41AA6" w14:textId="77777777" w:rsidR="006149C8" w:rsidRDefault="006149C8" w:rsidP="006149C8">
      <w:pPr>
        <w:pStyle w:val="Standard"/>
        <w:spacing w:after="240" w:line="240" w:lineRule="auto"/>
        <w:ind w:left="426"/>
        <w:jc w:val="both"/>
        <w:rPr>
          <w:color w:val="000000"/>
          <w:sz w:val="24"/>
          <w:szCs w:val="24"/>
        </w:rPr>
      </w:pPr>
    </w:p>
    <w:tbl>
      <w:tblPr>
        <w:tblW w:w="5670" w:type="dxa"/>
        <w:tblInd w:w="421" w:type="dxa"/>
        <w:tblLayout w:type="fixed"/>
        <w:tblCellMar>
          <w:left w:w="10" w:type="dxa"/>
          <w:right w:w="10" w:type="dxa"/>
        </w:tblCellMar>
        <w:tblLook w:val="0000" w:firstRow="0" w:lastRow="0" w:firstColumn="0" w:lastColumn="0" w:noHBand="0" w:noVBand="0"/>
      </w:tblPr>
      <w:tblGrid>
        <w:gridCol w:w="5670"/>
      </w:tblGrid>
      <w:tr w:rsidR="006149C8" w14:paraId="3083149B" w14:textId="77777777" w:rsidTr="007941D5">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DF09AD" w14:textId="77777777" w:rsidR="006149C8" w:rsidRDefault="006149C8" w:rsidP="007941D5">
            <w:pPr>
              <w:pStyle w:val="Standard"/>
              <w:spacing w:after="240" w:line="240" w:lineRule="auto"/>
            </w:pPr>
            <w:r>
              <w:rPr>
                <w:sz w:val="24"/>
                <w:szCs w:val="24"/>
              </w:rPr>
              <w:t>SIGNED:</w:t>
            </w:r>
          </w:p>
        </w:tc>
      </w:tr>
      <w:tr w:rsidR="006149C8" w14:paraId="1764E30E" w14:textId="77777777" w:rsidTr="007941D5">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BA4139" w14:textId="77777777" w:rsidR="006149C8" w:rsidRDefault="006149C8" w:rsidP="007941D5">
            <w:pPr>
              <w:pStyle w:val="Standard"/>
              <w:spacing w:after="240" w:line="240" w:lineRule="auto"/>
            </w:pPr>
            <w:r>
              <w:rPr>
                <w:sz w:val="24"/>
                <w:szCs w:val="24"/>
              </w:rPr>
              <w:t>FULL NAME:</w:t>
            </w:r>
          </w:p>
        </w:tc>
      </w:tr>
      <w:tr w:rsidR="006149C8" w14:paraId="57C8C64B" w14:textId="77777777" w:rsidTr="007941D5">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673E2B" w14:textId="77777777" w:rsidR="006149C8" w:rsidRDefault="006149C8" w:rsidP="007941D5">
            <w:pPr>
              <w:pStyle w:val="Standard"/>
              <w:spacing w:after="240" w:line="240" w:lineRule="auto"/>
            </w:pPr>
            <w:r>
              <w:rPr>
                <w:sz w:val="24"/>
                <w:szCs w:val="24"/>
              </w:rPr>
              <w:t>POSITION:</w:t>
            </w:r>
          </w:p>
        </w:tc>
      </w:tr>
      <w:tr w:rsidR="006149C8" w14:paraId="6B337ED0" w14:textId="77777777" w:rsidTr="007941D5">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6C20CF" w14:textId="77777777" w:rsidR="006149C8" w:rsidRDefault="006149C8" w:rsidP="007941D5">
            <w:pPr>
              <w:pStyle w:val="Standard"/>
              <w:spacing w:after="240" w:line="240" w:lineRule="auto"/>
            </w:pPr>
            <w:r>
              <w:rPr>
                <w:sz w:val="24"/>
                <w:szCs w:val="24"/>
              </w:rPr>
              <w:t>COMPANY:</w:t>
            </w:r>
          </w:p>
        </w:tc>
      </w:tr>
      <w:tr w:rsidR="006149C8" w14:paraId="35B07021" w14:textId="77777777" w:rsidTr="007941D5">
        <w:tc>
          <w:tcPr>
            <w:tcW w:w="56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94D4B2" w14:textId="77777777" w:rsidR="006149C8" w:rsidRDefault="006149C8" w:rsidP="007941D5">
            <w:pPr>
              <w:pStyle w:val="Standard"/>
              <w:spacing w:after="240" w:line="240" w:lineRule="auto"/>
            </w:pPr>
            <w:r>
              <w:rPr>
                <w:sz w:val="24"/>
                <w:szCs w:val="24"/>
              </w:rPr>
              <w:t>DATE OF SIGNATURE:</w:t>
            </w:r>
          </w:p>
        </w:tc>
      </w:tr>
    </w:tbl>
    <w:p w14:paraId="4CCA760F" w14:textId="77777777" w:rsidR="006149C8" w:rsidRDefault="006149C8" w:rsidP="006149C8">
      <w:pPr>
        <w:pStyle w:val="Standard"/>
        <w:spacing w:after="240" w:line="240" w:lineRule="auto"/>
        <w:rPr>
          <w:sz w:val="24"/>
          <w:szCs w:val="24"/>
        </w:rPr>
      </w:pPr>
    </w:p>
    <w:p w14:paraId="79D48C29" w14:textId="77777777" w:rsidR="002F15FB" w:rsidRDefault="002F15FB">
      <w:pPr>
        <w:pStyle w:val="Standard"/>
      </w:pPr>
    </w:p>
    <w:sectPr w:rsidR="002F15FB" w:rsidSect="00822AAB">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48E8A" w14:textId="77777777" w:rsidR="007941D5" w:rsidRDefault="007941D5">
      <w:r>
        <w:separator/>
      </w:r>
    </w:p>
  </w:endnote>
  <w:endnote w:type="continuationSeparator" w:id="0">
    <w:p w14:paraId="78FE3E28" w14:textId="77777777" w:rsidR="007941D5" w:rsidRDefault="00794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font>
  <w:font w:name="Liberation Sans">
    <w:charset w:val="00"/>
    <w:family w:val="swiss"/>
    <w:pitch w:val="variable"/>
  </w:font>
  <w:font w:name="Linux Libertine G">
    <w:charset w:val="00"/>
    <w:family w:val="auto"/>
    <w:pitch w:val="variable"/>
  </w:font>
  <w:font w:name="Segoe UI">
    <w:panose1 w:val="020B0502040204020203"/>
    <w:charset w:val="00"/>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EAB22" w14:textId="616B70C4" w:rsidR="007941D5" w:rsidRDefault="007941D5">
    <w:pPr>
      <w:pStyle w:val="Standard"/>
      <w:pBdr>
        <w:top w:val="single" w:sz="6" w:space="1" w:color="000000"/>
      </w:pBdr>
      <w:tabs>
        <w:tab w:val="center" w:pos="4513"/>
        <w:tab w:val="right" w:pos="8647"/>
        <w:tab w:val="right" w:pos="9026"/>
      </w:tabs>
      <w:spacing w:line="240" w:lineRule="auto"/>
    </w:pPr>
    <w:r>
      <w:rPr>
        <w:noProof/>
        <w:sz w:val="16"/>
        <w:szCs w:val="16"/>
      </w:rPr>
      <mc:AlternateContent>
        <mc:Choice Requires="wps">
          <w:drawing>
            <wp:anchor distT="0" distB="0" distL="114300" distR="114300" simplePos="0" relativeHeight="251656192" behindDoc="0" locked="0" layoutInCell="0" allowOverlap="1" wp14:anchorId="71D20403" wp14:editId="14C903ED">
              <wp:simplePos x="0" y="9403953"/>
              <wp:positionH relativeFrom="page">
                <wp:align>center</wp:align>
              </wp:positionH>
              <wp:positionV relativeFrom="page">
                <wp:align>bottom</wp:align>
              </wp:positionV>
              <wp:extent cx="7772400" cy="463550"/>
              <wp:effectExtent l="0" t="0" r="0" b="12700"/>
              <wp:wrapNone/>
              <wp:docPr id="1" name="MSIPCMf5474abdb55ea4e72d62997b" descr="{&quot;HashCode&quot;:-126484731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2AE4C" w14:textId="6F59309E"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1D20403" id="_x0000_t202" coordsize="21600,21600" o:spt="202" path="m,l,21600r21600,l21600,xe">
              <v:stroke joinstyle="miter"/>
              <v:path gradientshapeok="t" o:connecttype="rect"/>
            </v:shapetype>
            <v:shape id="MSIPCMf5474abdb55ea4e72d62997b" o:spid="_x0000_s1026" type="#_x0000_t202" alt="{&quot;HashCode&quot;:-1264847310,&quot;Height&quot;:9999999.0,&quot;Width&quot;:9999999.0,&quot;Placement&quot;:&quot;Footer&quot;,&quot;Index&quot;:&quot;Primary&quot;,&quot;Section&quot;:1,&quot;Top&quot;:0.0,&quot;Left&quot;:0.0}" style="position:absolute;margin-left:0;margin-top:0;width:612pt;height:36.5pt;z-index:25165619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DKc3YisAgAAUQUAAA4AAAAAAAAAAAAA&#10;AAAALgIAAGRycy9lMm9Eb2MueG1sUEsBAi0AFAAGAAgAAAAhAL4fCrfaAAAABQEAAA8AAAAAAAAA&#10;AAAAAAAABgUAAGRycy9kb3ducmV2LnhtbFBLBQYAAAAABAAEAPMAAAANBgAAAAA=&#10;" o:allowincell="f" filled="f" stroked="f" strokeweight=".5pt">
              <v:textbox inset=",0,,0">
                <w:txbxContent>
                  <w:p w14:paraId="5F12AE4C" w14:textId="6F59309E"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r>
      <w:rPr>
        <w:sz w:val="16"/>
        <w:szCs w:val="16"/>
      </w:rPr>
      <w:t>Management Consultancy Framework Three (MCF3) - RM6187</w:t>
    </w:r>
  </w:p>
  <w:p w14:paraId="2887FB17" w14:textId="77777777" w:rsidR="007941D5" w:rsidRDefault="007941D5">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03B85CA1" w14:textId="77777777" w:rsidR="007941D5" w:rsidRDefault="007941D5">
    <w:pPr>
      <w:pStyle w:val="Standard"/>
      <w:pBdr>
        <w:top w:val="single" w:sz="6" w:space="1" w:color="000000"/>
      </w:pBdr>
      <w:tabs>
        <w:tab w:val="center" w:pos="4513"/>
        <w:tab w:val="right" w:pos="8647"/>
        <w:tab w:val="right" w:pos="9026"/>
      </w:tabs>
      <w:spacing w:line="240" w:lineRule="auto"/>
    </w:pPr>
    <w:r>
      <w:rPr>
        <w:sz w:val="16"/>
        <w:szCs w:val="16"/>
      </w:rPr>
      <w:t>Version 1 September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66DBE" w14:textId="286755D0" w:rsidR="007941D5" w:rsidRDefault="007941D5">
    <w:pPr>
      <w:pStyle w:val="Standard"/>
      <w:jc w:val="right"/>
    </w:pPr>
    <w:r>
      <w:rPr>
        <w:noProof/>
      </w:rPr>
      <mc:AlternateContent>
        <mc:Choice Requires="wps">
          <w:drawing>
            <wp:anchor distT="0" distB="0" distL="114300" distR="114300" simplePos="0" relativeHeight="251665408" behindDoc="0" locked="0" layoutInCell="0" allowOverlap="1" wp14:anchorId="1F53C8F5" wp14:editId="03B769DA">
              <wp:simplePos x="0" y="0"/>
              <wp:positionH relativeFrom="page">
                <wp:align>center</wp:align>
              </wp:positionH>
              <wp:positionV relativeFrom="page">
                <wp:align>bottom</wp:align>
              </wp:positionV>
              <wp:extent cx="7772400" cy="463550"/>
              <wp:effectExtent l="0" t="0" r="0" b="12700"/>
              <wp:wrapNone/>
              <wp:docPr id="2" name="MSIPCM49e944a4ab574a20d59f280a" descr="{&quot;HashCode&quot;:-1264847310,&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8F13ED" w14:textId="08198B29"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F53C8F5" id="_x0000_t202" coordsize="21600,21600" o:spt="202" path="m,l,21600r21600,l21600,xe">
              <v:stroke joinstyle="miter"/>
              <v:path gradientshapeok="t" o:connecttype="rect"/>
            </v:shapetype>
            <v:shape id="MSIPCM49e944a4ab574a20d59f280a" o:spid="_x0000_s1027" type="#_x0000_t202" alt="{&quot;HashCode&quot;:-1264847310,&quot;Height&quot;:9999999.0,&quot;Width&quot;:9999999.0,&quot;Placement&quot;:&quot;Footer&quot;,&quot;Index&quot;:&quot;FirstPage&quot;,&quot;Section&quot;:1,&quot;Top&quot;:0.0,&quot;Left&quot;:0.0}" style="position:absolute;left:0;text-align:left;margin-left:0;margin-top:0;width:612pt;height:36.5pt;z-index:25166540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" o:allowincell="f" filled="f" stroked="f" strokeweight=".5pt">
              <v:textbox inset=",0,,0">
                <w:txbxContent>
                  <w:p w14:paraId="298F13ED" w14:textId="08198B29"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p>
  <w:p w14:paraId="299CE0DA" w14:textId="77777777" w:rsidR="007941D5" w:rsidRDefault="007941D5">
    <w:pPr>
      <w:pStyle w:val="Standard"/>
      <w:jc w:val="right"/>
    </w:pPr>
  </w:p>
  <w:p w14:paraId="026AC1F9" w14:textId="77777777" w:rsidR="007941D5" w:rsidRDefault="007941D5">
    <w:pPr>
      <w:pStyle w:val="Standar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7711D" w14:textId="57151ABB" w:rsidR="007941D5" w:rsidRDefault="007941D5">
    <w:pPr>
      <w:pStyle w:val="Standard"/>
      <w:pBdr>
        <w:top w:val="single" w:sz="6" w:space="1" w:color="000000"/>
      </w:pBdr>
      <w:tabs>
        <w:tab w:val="center" w:pos="4513"/>
        <w:tab w:val="right" w:pos="8647"/>
        <w:tab w:val="right" w:pos="9026"/>
      </w:tabs>
      <w:spacing w:line="240" w:lineRule="auto"/>
    </w:pPr>
    <w:bookmarkStart w:id="32" w:name="_Hlk90303141"/>
    <w:bookmarkStart w:id="33" w:name="_Hlk90303142"/>
    <w:r>
      <w:rPr>
        <w:noProof/>
        <w:sz w:val="16"/>
        <w:szCs w:val="16"/>
      </w:rPr>
      <mc:AlternateContent>
        <mc:Choice Requires="wps">
          <w:drawing>
            <wp:anchor distT="0" distB="0" distL="114300" distR="114300" simplePos="0" relativeHeight="251655935" behindDoc="0" locked="0" layoutInCell="0" allowOverlap="1" wp14:anchorId="5FAF68A0" wp14:editId="1F646DEA">
              <wp:simplePos x="0" y="0"/>
              <wp:positionH relativeFrom="page">
                <wp:align>center</wp:align>
              </wp:positionH>
              <wp:positionV relativeFrom="page">
                <wp:align>bottom</wp:align>
              </wp:positionV>
              <wp:extent cx="7772400" cy="463550"/>
              <wp:effectExtent l="0" t="0" r="0" b="12700"/>
              <wp:wrapNone/>
              <wp:docPr id="3" name="MSIPCMf93e4f2680ffa23fedb62f8f" descr="{&quot;HashCode&quot;:-126484731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9A1250" w14:textId="1A47C7CC"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5FAF68A0" id="_x0000_t202" coordsize="21600,21600" o:spt="202" path="m,l,21600r21600,l21600,xe">
              <v:stroke joinstyle="miter"/>
              <v:path gradientshapeok="t" o:connecttype="rect"/>
            </v:shapetype>
            <v:shape id="MSIPCMf93e4f2680ffa23fedb62f8f" o:spid="_x0000_s1028" type="#_x0000_t202" alt="{&quot;HashCode&quot;:-1264847310,&quot;Height&quot;:9999999.0,&quot;Width&quot;:9999999.0,&quot;Placement&quot;:&quot;Footer&quot;,&quot;Index&quot;:&quot;Primary&quot;,&quot;Section&quot;:2,&quot;Top&quot;:0.0,&quot;Left&quot;:0.0}" style="position:absolute;margin-left:0;margin-top:0;width:612pt;height:36.5pt;z-index:25165593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PvjYmysAgAAWAUAAA4AAAAAAAAAAAAA&#10;AAAALgIAAGRycy9lMm9Eb2MueG1sUEsBAi0AFAAGAAgAAAAhAL4fCrfaAAAABQEAAA8AAAAAAAAA&#10;AAAAAAAABgUAAGRycy9kb3ducmV2LnhtbFBLBQYAAAAABAAEAPMAAAANBgAAAAA=&#10;" o:allowincell="f" filled="f" stroked="f" strokeweight=".5pt">
              <v:textbox inset=",0,,0">
                <w:txbxContent>
                  <w:p w14:paraId="489A1250" w14:textId="1A47C7CC"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r>
      <w:rPr>
        <w:sz w:val="16"/>
        <w:szCs w:val="16"/>
      </w:rPr>
      <w:t>Management Consultancy Framework Three (MCF3) - RM6187</w:t>
    </w:r>
  </w:p>
  <w:p w14:paraId="101B34E3" w14:textId="77777777" w:rsidR="007941D5" w:rsidRDefault="007941D5">
    <w:pPr>
      <w:pStyle w:val="Standard"/>
      <w:pBdr>
        <w:top w:val="single" w:sz="6" w:space="1" w:color="000000"/>
      </w:pBdr>
      <w:tabs>
        <w:tab w:val="center" w:pos="4513"/>
        <w:tab w:val="right" w:pos="8647"/>
        <w:tab w:val="right" w:pos="9026"/>
      </w:tabs>
      <w:spacing w:line="240" w:lineRule="auto"/>
    </w:pPr>
    <w:r>
      <w:rPr>
        <w:sz w:val="16"/>
        <w:szCs w:val="16"/>
      </w:rPr>
      <w:t>Framework Schedule 6 – Call-Off Order Form</w:t>
    </w:r>
  </w:p>
  <w:p w14:paraId="7EC8A9A6" w14:textId="77777777" w:rsidR="007941D5" w:rsidRDefault="007941D5">
    <w:pPr>
      <w:pStyle w:val="Standard"/>
      <w:pBdr>
        <w:top w:val="single" w:sz="6" w:space="1" w:color="000000"/>
      </w:pBdr>
      <w:tabs>
        <w:tab w:val="center" w:pos="4513"/>
        <w:tab w:val="right" w:pos="8647"/>
        <w:tab w:val="right" w:pos="9026"/>
      </w:tabs>
      <w:spacing w:line="240" w:lineRule="auto"/>
    </w:pPr>
    <w:r>
      <w:rPr>
        <w:sz w:val="16"/>
        <w:szCs w:val="16"/>
      </w:rPr>
      <w:t>Version 1 September 2021</w:t>
    </w:r>
    <w:bookmarkEnd w:id="32"/>
    <w:bookmarkEnd w:id="3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C9C29" w14:textId="785FFC49" w:rsidR="007941D5" w:rsidRDefault="007941D5">
    <w:pPr>
      <w:pStyle w:val="Standard"/>
      <w:jc w:val="right"/>
    </w:pPr>
    <w:r>
      <w:rPr>
        <w:noProof/>
      </w:rPr>
      <mc:AlternateContent>
        <mc:Choice Requires="wps">
          <w:drawing>
            <wp:anchor distT="0" distB="0" distL="114300" distR="114300" simplePos="0" relativeHeight="251662335" behindDoc="0" locked="0" layoutInCell="0" allowOverlap="1" wp14:anchorId="155E7EAC" wp14:editId="5758A39D">
              <wp:simplePos x="0" y="0"/>
              <wp:positionH relativeFrom="page">
                <wp:align>center</wp:align>
              </wp:positionH>
              <wp:positionV relativeFrom="page">
                <wp:align>bottom</wp:align>
              </wp:positionV>
              <wp:extent cx="7772400" cy="463550"/>
              <wp:effectExtent l="0" t="0" r="0" b="12700"/>
              <wp:wrapNone/>
              <wp:docPr id="4" name="MSIPCM72144463ba95210ec2caa724" descr="{&quot;HashCode&quot;:-1264847310,&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7C260" w14:textId="35418C2A"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55E7EAC" id="_x0000_t202" coordsize="21600,21600" o:spt="202" path="m,l,21600r21600,l21600,xe">
              <v:stroke joinstyle="miter"/>
              <v:path gradientshapeok="t" o:connecttype="rect"/>
            </v:shapetype>
            <v:shape id="MSIPCM72144463ba95210ec2caa724" o:spid="_x0000_s1029" type="#_x0000_t202" alt="{&quot;HashCode&quot;:-1264847310,&quot;Height&quot;:9999999.0,&quot;Width&quot;:9999999.0,&quot;Placement&quot;:&quot;Footer&quot;,&quot;Index&quot;:&quot;FirstPage&quot;,&quot;Section&quot;:2,&quot;Top&quot;:0.0,&quot;Left&quot;:0.0}" style="position:absolute;left:0;text-align:left;margin-left:0;margin-top:0;width:612pt;height:36.5pt;z-index:25166233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" o:allowincell="f" filled="f" stroked="f" strokeweight=".5pt">
              <v:textbox inset=",0,,0">
                <w:txbxContent>
                  <w:p w14:paraId="4EF7C260" w14:textId="35418C2A"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p>
  <w:p w14:paraId="391FC45C" w14:textId="77777777" w:rsidR="007941D5" w:rsidRDefault="007941D5">
    <w:pPr>
      <w:pStyle w:val="Standard"/>
      <w:jc w:val="right"/>
    </w:pPr>
  </w:p>
  <w:p w14:paraId="12BCD3BE" w14:textId="77777777" w:rsidR="007941D5" w:rsidRDefault="007941D5">
    <w:pPr>
      <w:pStyle w:val="Standard"/>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09007" w14:textId="0DAC5746" w:rsidR="007941D5" w:rsidRPr="00124761" w:rsidRDefault="007941D5" w:rsidP="00124761">
    <w:pPr>
      <w:pStyle w:val="Footer"/>
      <w:pBdr>
        <w:top w:val="single" w:sz="6" w:space="1" w:color="000000"/>
      </w:pBdr>
      <w:tabs>
        <w:tab w:val="right" w:pos="8647"/>
      </w:tabs>
      <w:rPr>
        <w:sz w:val="16"/>
        <w:szCs w:val="16"/>
      </w:rPr>
    </w:pPr>
    <w:r>
      <w:rPr>
        <w:noProof/>
        <w:sz w:val="16"/>
        <w:szCs w:val="16"/>
      </w:rPr>
      <mc:AlternateContent>
        <mc:Choice Requires="wps">
          <w:drawing>
            <wp:anchor distT="0" distB="0" distL="114300" distR="114300" simplePos="0" relativeHeight="251670528" behindDoc="0" locked="0" layoutInCell="0" allowOverlap="1" wp14:anchorId="279CD772" wp14:editId="19E56C90">
              <wp:simplePos x="0" y="0"/>
              <wp:positionH relativeFrom="page">
                <wp:align>center</wp:align>
              </wp:positionH>
              <wp:positionV relativeFrom="page">
                <wp:align>bottom</wp:align>
              </wp:positionV>
              <wp:extent cx="7772400" cy="463550"/>
              <wp:effectExtent l="0" t="0" r="0" b="12700"/>
              <wp:wrapNone/>
              <wp:docPr id="7" name="MSIPCM75ce41e2bffe9dcd297fe069" descr="{&quot;HashCode&quot;:-126484731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AAB65C" w14:textId="4A341D77"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79CD772" id="_x0000_t202" coordsize="21600,21600" o:spt="202" path="m,l,21600r21600,l21600,xe">
              <v:stroke joinstyle="miter"/>
              <v:path gradientshapeok="t" o:connecttype="rect"/>
            </v:shapetype>
            <v:shape id="MSIPCM75ce41e2bffe9dcd297fe069" o:spid="_x0000_s1030" type="#_x0000_t202" alt="{&quot;HashCode&quot;:-1264847310,&quot;Height&quot;:9999999.0,&quot;Width&quot;:9999999.0,&quot;Placement&quot;:&quot;Footer&quot;,&quot;Index&quot;:&quot;Primary&quot;,&quot;Section&quot;:4,&quot;Top&quot;:0.0,&quot;Left&quot;:0.0}" style="position:absolute;margin-left:0;margin-top:0;width:612pt;height:36.5pt;z-index:25167052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" o:allowincell="f" filled="f" stroked="f" strokeweight=".5pt">
              <v:textbox inset=",0,,0">
                <w:txbxContent>
                  <w:p w14:paraId="07AAB65C" w14:textId="4A341D77"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r w:rsidRPr="00124761">
      <w:rPr>
        <w:sz w:val="16"/>
        <w:szCs w:val="16"/>
      </w:rPr>
      <w:t>Management Consultancy Framework Three (MCF3) - RM6187</w:t>
    </w:r>
  </w:p>
  <w:p w14:paraId="482254CD" w14:textId="77777777" w:rsidR="007941D5" w:rsidRPr="00124761" w:rsidRDefault="007941D5" w:rsidP="00124761">
    <w:pPr>
      <w:pStyle w:val="Footer"/>
      <w:pBdr>
        <w:top w:val="single" w:sz="6" w:space="1" w:color="000000"/>
      </w:pBdr>
      <w:tabs>
        <w:tab w:val="right" w:pos="8647"/>
      </w:tabs>
      <w:rPr>
        <w:sz w:val="16"/>
        <w:szCs w:val="16"/>
      </w:rPr>
    </w:pPr>
    <w:r w:rsidRPr="00124761">
      <w:rPr>
        <w:sz w:val="16"/>
        <w:szCs w:val="16"/>
      </w:rPr>
      <w:t>Framework Schedule 6 – Call-Off Order Form</w:t>
    </w:r>
  </w:p>
  <w:p w14:paraId="681C2AD7" w14:textId="77777777" w:rsidR="007941D5" w:rsidRPr="00124761" w:rsidRDefault="007941D5" w:rsidP="00124761">
    <w:pPr>
      <w:pStyle w:val="Footer"/>
      <w:pBdr>
        <w:top w:val="single" w:sz="6" w:space="1" w:color="000000"/>
      </w:pBdr>
      <w:tabs>
        <w:tab w:val="right" w:pos="8647"/>
      </w:tabs>
      <w:rPr>
        <w:sz w:val="16"/>
        <w:szCs w:val="16"/>
      </w:rPr>
    </w:pPr>
    <w:r w:rsidRPr="00124761">
      <w:rPr>
        <w:sz w:val="16"/>
        <w:szCs w:val="16"/>
      </w:rPr>
      <w:t>Version 1 September 2021</w:t>
    </w:r>
  </w:p>
  <w:p w14:paraId="56AC3D08" w14:textId="77777777" w:rsidR="007941D5" w:rsidRDefault="007941D5">
    <w:pPr>
      <w:ind w:left="5040"/>
    </w:pPr>
    <w:r>
      <w:rPr>
        <w:sz w:val="16"/>
        <w:szCs w:val="16"/>
      </w:rPr>
      <w:fldChar w:fldCharType="begin"/>
    </w:r>
    <w:r>
      <w:rPr>
        <w:sz w:val="16"/>
        <w:szCs w:val="16"/>
      </w:rPr>
      <w:instrText xml:space="preserve"> PAGE </w:instrText>
    </w:r>
    <w:r>
      <w:rPr>
        <w:sz w:val="16"/>
        <w:szCs w:val="16"/>
      </w:rPr>
      <w:fldChar w:fldCharType="separate"/>
    </w:r>
    <w:r>
      <w:rPr>
        <w:sz w:val="16"/>
        <w:szCs w:val="16"/>
      </w:rPr>
      <w:t>21</w:t>
    </w:r>
    <w:r>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56804" w14:textId="316258E8" w:rsidR="007941D5" w:rsidRPr="00124761" w:rsidRDefault="007941D5" w:rsidP="00124761">
    <w:pPr>
      <w:pStyle w:val="Footer"/>
      <w:pBdr>
        <w:top w:val="single" w:sz="6" w:space="1" w:color="000000"/>
      </w:pBdr>
      <w:tabs>
        <w:tab w:val="right" w:pos="8647"/>
      </w:tabs>
      <w:rPr>
        <w:sz w:val="16"/>
        <w:szCs w:val="16"/>
      </w:rPr>
    </w:pPr>
    <w:r>
      <w:rPr>
        <w:noProof/>
        <w:sz w:val="16"/>
        <w:szCs w:val="16"/>
      </w:rPr>
      <mc:AlternateContent>
        <mc:Choice Requires="wps">
          <w:drawing>
            <wp:anchor distT="0" distB="0" distL="114300" distR="114300" simplePos="0" relativeHeight="251671552" behindDoc="0" locked="0" layoutInCell="0" allowOverlap="1" wp14:anchorId="24F9832A" wp14:editId="4A1DD813">
              <wp:simplePos x="0" y="0"/>
              <wp:positionH relativeFrom="page">
                <wp:align>center</wp:align>
              </wp:positionH>
              <wp:positionV relativeFrom="page">
                <wp:align>bottom</wp:align>
              </wp:positionV>
              <wp:extent cx="7772400" cy="463550"/>
              <wp:effectExtent l="0" t="0" r="0" b="12700"/>
              <wp:wrapNone/>
              <wp:docPr id="8" name="MSIPCMf3f84bab841e5b560ded8478" descr="{&quot;HashCode&quot;:-1264847310,&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71EE7" w14:textId="5E0114F9"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4F9832A" id="_x0000_t202" coordsize="21600,21600" o:spt="202" path="m,l,21600r21600,l21600,xe">
              <v:stroke joinstyle="miter"/>
              <v:path gradientshapeok="t" o:connecttype="rect"/>
            </v:shapetype>
            <v:shape id="MSIPCMf3f84bab841e5b560ded8478" o:spid="_x0000_s1031" type="#_x0000_t202" alt="{&quot;HashCode&quot;:-1264847310,&quot;Height&quot;:9999999.0,&quot;Width&quot;:9999999.0,&quot;Placement&quot;:&quot;Footer&quot;,&quot;Index&quot;:&quot;FirstPage&quot;,&quot;Section&quot;:4,&quot;Top&quot;:0.0,&quot;Left&quot;:0.0}" style="position:absolute;margin-left:0;margin-top:0;width:612pt;height:36.5pt;z-index:25167155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" o:allowincell="f" filled="f" stroked="f" strokeweight=".5pt">
              <v:textbox inset=",0,,0">
                <w:txbxContent>
                  <w:p w14:paraId="79771EE7" w14:textId="5E0114F9" w:rsidR="007941D5" w:rsidRPr="003F1EF2" w:rsidRDefault="003F1EF2" w:rsidP="003F1EF2">
                    <w:pPr>
                      <w:jc w:val="center"/>
                      <w:rPr>
                        <w:rFonts w:ascii="Calibri" w:hAnsi="Calibri" w:cs="Calibri"/>
                        <w:color w:val="000000"/>
                        <w:sz w:val="20"/>
                      </w:rPr>
                    </w:pPr>
                    <w:r w:rsidRPr="003F1EF2">
                      <w:rPr>
                        <w:rFonts w:ascii="Calibri" w:hAnsi="Calibri" w:cs="Calibri"/>
                        <w:color w:val="000000"/>
                        <w:sz w:val="20"/>
                      </w:rPr>
                      <w:t>OFFICIAL</w:t>
                    </w:r>
                  </w:p>
                </w:txbxContent>
              </v:textbox>
              <w10:wrap anchorx="page" anchory="page"/>
            </v:shape>
          </w:pict>
        </mc:Fallback>
      </mc:AlternateContent>
    </w:r>
    <w:r w:rsidRPr="00124761">
      <w:rPr>
        <w:sz w:val="16"/>
        <w:szCs w:val="16"/>
      </w:rPr>
      <w:t>Management Consultancy Framework Three (MCF3) - RM6187</w:t>
    </w:r>
  </w:p>
  <w:p w14:paraId="2AF44449" w14:textId="77777777" w:rsidR="007941D5" w:rsidRPr="00124761" w:rsidRDefault="007941D5" w:rsidP="00124761">
    <w:pPr>
      <w:pStyle w:val="Footer"/>
      <w:pBdr>
        <w:top w:val="single" w:sz="6" w:space="1" w:color="000000"/>
      </w:pBdr>
      <w:tabs>
        <w:tab w:val="right" w:pos="8647"/>
      </w:tabs>
      <w:rPr>
        <w:sz w:val="16"/>
        <w:szCs w:val="16"/>
      </w:rPr>
    </w:pPr>
    <w:r w:rsidRPr="00124761">
      <w:rPr>
        <w:sz w:val="16"/>
        <w:szCs w:val="16"/>
      </w:rPr>
      <w:t>Framework Schedule 6 – Call-Off Order Form</w:t>
    </w:r>
  </w:p>
  <w:p w14:paraId="77EC6E65" w14:textId="77777777" w:rsidR="007941D5" w:rsidRPr="00124761" w:rsidRDefault="007941D5" w:rsidP="00124761">
    <w:pPr>
      <w:pStyle w:val="Footer"/>
      <w:pBdr>
        <w:top w:val="single" w:sz="6" w:space="1" w:color="000000"/>
      </w:pBdr>
      <w:tabs>
        <w:tab w:val="right" w:pos="8647"/>
      </w:tabs>
      <w:rPr>
        <w:sz w:val="16"/>
        <w:szCs w:val="16"/>
      </w:rPr>
    </w:pPr>
    <w:r w:rsidRPr="00124761">
      <w:rPr>
        <w:sz w:val="16"/>
        <w:szCs w:val="16"/>
      </w:rPr>
      <w:t>Version 1 September 2021</w:t>
    </w:r>
  </w:p>
  <w:p w14:paraId="3C24F791" w14:textId="77777777" w:rsidR="007941D5" w:rsidRDefault="007941D5">
    <w:pPr>
      <w:pStyle w:val="Footer"/>
      <w:pBdr>
        <w:top w:val="single" w:sz="6" w:space="1" w:color="000000"/>
      </w:pBdr>
      <w:tabs>
        <w:tab w:val="right" w:pos="8647"/>
      </w:tabs>
      <w:rPr>
        <w:sz w:val="16"/>
        <w:szCs w:val="16"/>
      </w:rPr>
    </w:pPr>
  </w:p>
  <w:p w14:paraId="713A5A9A" w14:textId="77777777" w:rsidR="007941D5" w:rsidRDefault="007941D5">
    <w:pPr>
      <w:pStyle w:val="Footer"/>
      <w:jc w:val="center"/>
    </w:pPr>
    <w:r>
      <w:rPr>
        <w:sz w:val="16"/>
        <w:szCs w:val="16"/>
      </w:rPr>
      <w:fldChar w:fldCharType="begin"/>
    </w:r>
    <w:r>
      <w:rPr>
        <w:sz w:val="16"/>
        <w:szCs w:val="16"/>
      </w:rPr>
      <w:instrText xml:space="preserve"> PAGE </w:instrText>
    </w:r>
    <w:r>
      <w:rPr>
        <w:sz w:val="16"/>
        <w:szCs w:val="16"/>
      </w:rPr>
      <w:fldChar w:fldCharType="separate"/>
    </w:r>
    <w:r>
      <w:rPr>
        <w:sz w:val="16"/>
        <w:szCs w:val="16"/>
      </w:rPr>
      <w:t>18</w:t>
    </w:r>
    <w:r>
      <w:rPr>
        <w:sz w:val="16"/>
        <w:szCs w:val="16"/>
      </w:rPr>
      <w:fldChar w:fldCharType="end"/>
    </w:r>
  </w:p>
  <w:p w14:paraId="66B2B97C" w14:textId="77777777" w:rsidR="007941D5" w:rsidRDefault="00794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A5AE43" w14:textId="77777777" w:rsidR="007941D5" w:rsidRDefault="007941D5">
      <w:r>
        <w:rPr>
          <w:color w:val="000000"/>
        </w:rPr>
        <w:separator/>
      </w:r>
    </w:p>
  </w:footnote>
  <w:footnote w:type="continuationSeparator" w:id="0">
    <w:p w14:paraId="3D7B656D" w14:textId="77777777" w:rsidR="007941D5" w:rsidRDefault="007941D5">
      <w:r>
        <w:continuationSeparator/>
      </w:r>
    </w:p>
  </w:footnote>
  <w:footnote w:id="1">
    <w:p w14:paraId="0E1FEFA6" w14:textId="77777777" w:rsidR="007941D5" w:rsidRDefault="007941D5" w:rsidP="006149C8">
      <w:pPr>
        <w:pStyle w:val="Standard"/>
        <w:spacing w:line="240" w:lineRule="auto"/>
      </w:pPr>
      <w:r>
        <w:rPr>
          <w:rStyle w:val="FootnoteReference"/>
        </w:rPr>
        <w:footnoteRef/>
      </w:r>
      <w:hyperlink r:id="rId1" w:history="1">
        <w:r>
          <w:rPr>
            <w:color w:val="0000FF"/>
            <w:sz w:val="20"/>
            <w:szCs w:val="20"/>
            <w:u w:val="single"/>
          </w:rPr>
          <w:t>https://www.iasplus.com/en/standards/ifrs/ifrs10</w:t>
        </w:r>
      </w:hyperlink>
    </w:p>
  </w:footnote>
  <w:footnote w:id="2">
    <w:p w14:paraId="7A3970BE" w14:textId="77777777" w:rsidR="007941D5" w:rsidRDefault="007941D5" w:rsidP="006149C8">
      <w:pPr>
        <w:pStyle w:val="Standard"/>
        <w:spacing w:line="240" w:lineRule="auto"/>
      </w:pPr>
      <w:r>
        <w:rPr>
          <w:rStyle w:val="FootnoteReference"/>
        </w:rPr>
        <w:footnoteRef/>
      </w:r>
      <w:r>
        <w:rPr>
          <w:color w:val="000000"/>
          <w:sz w:val="20"/>
          <w:szCs w:val="20"/>
        </w:rPr>
        <w:t>‘Fraudulent evasion’ means any ‘UK tax evasion offence’ or ‘UK tax evasion facilitation offence’ as defined by section 52 of the Criminal Finances Act 2017 or a failure to prevent facilitation of tax evasion under section 45 of the same Act.</w:t>
      </w:r>
    </w:p>
  </w:footnote>
  <w:footnote w:id="3">
    <w:p w14:paraId="08A72722" w14:textId="77777777" w:rsidR="007941D5" w:rsidRDefault="007941D5" w:rsidP="006149C8">
      <w:pPr>
        <w:pStyle w:val="Standard"/>
        <w:spacing w:line="240" w:lineRule="auto"/>
        <w:jc w:val="both"/>
      </w:pPr>
      <w:r>
        <w:rPr>
          <w:rStyle w:val="FootnoteReference"/>
        </w:rPr>
        <w:footnoteRef/>
      </w:r>
      <w:r>
        <w:rPr>
          <w:color w:val="000000"/>
          <w:sz w:val="20"/>
          <w:szCs w:val="20"/>
        </w:rPr>
        <w:t>“General Anti-Abuse Rule” means (a) the legislation in Part 5 of the Finance Act 2013; and (b) any</w:t>
      </w:r>
    </w:p>
    <w:p w14:paraId="0F94EB71" w14:textId="77777777" w:rsidR="007941D5" w:rsidRDefault="007941D5" w:rsidP="006149C8">
      <w:pPr>
        <w:pStyle w:val="Standard"/>
        <w:spacing w:line="240" w:lineRule="auto"/>
        <w:jc w:val="both"/>
      </w:pPr>
      <w:r>
        <w:rPr>
          <w:color w:val="000000"/>
          <w:sz w:val="20"/>
          <w:szCs w:val="20"/>
        </w:rPr>
        <w:t>future legislation introduced into Parliament to counteract tax advantages arising from abusive</w:t>
      </w:r>
    </w:p>
    <w:p w14:paraId="5F190858" w14:textId="77777777" w:rsidR="007941D5" w:rsidRDefault="007941D5" w:rsidP="006149C8">
      <w:pPr>
        <w:pStyle w:val="Standard"/>
        <w:spacing w:line="240" w:lineRule="auto"/>
      </w:pPr>
      <w:r>
        <w:rPr>
          <w:color w:val="000000"/>
          <w:sz w:val="20"/>
          <w:szCs w:val="20"/>
        </w:rPr>
        <w:t>arrangements to avoid national insurance contributions</w:t>
      </w:r>
    </w:p>
  </w:footnote>
  <w:footnote w:id="4">
    <w:p w14:paraId="5E61FDF2" w14:textId="77777777" w:rsidR="007941D5" w:rsidRDefault="007941D5" w:rsidP="006149C8">
      <w:pPr>
        <w:pStyle w:val="Standard"/>
        <w:spacing w:line="240" w:lineRule="auto"/>
      </w:pPr>
      <w:r>
        <w:rPr>
          <w:rStyle w:val="FootnoteReference"/>
        </w:rPr>
        <w:footnoteRef/>
      </w:r>
      <w:r>
        <w:rPr>
          <w:color w:val="000000"/>
          <w:sz w:val="20"/>
          <w:szCs w:val="20"/>
        </w:rPr>
        <w:t>“Halifax Abuse Principle” means the principle explained in the CJEU Case C-255/02 Halifax and others</w:t>
      </w:r>
    </w:p>
  </w:footnote>
  <w:footnote w:id="5">
    <w:p w14:paraId="70580EEB" w14:textId="77777777" w:rsidR="007941D5" w:rsidRDefault="007941D5" w:rsidP="006149C8">
      <w:pPr>
        <w:pStyle w:val="Standard"/>
        <w:spacing w:line="240" w:lineRule="auto"/>
        <w:jc w:val="both"/>
      </w:pPr>
      <w:r>
        <w:rPr>
          <w:rStyle w:val="FootnoteReference"/>
        </w:rPr>
        <w:footnoteRef/>
      </w:r>
      <w:r>
        <w:rPr>
          <w:color w:val="000000"/>
          <w:sz w:val="20"/>
          <w:szCs w:val="20"/>
        </w:rPr>
        <w:t>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6">
    <w:p w14:paraId="7D413DAF" w14:textId="77777777" w:rsidR="007941D5" w:rsidRDefault="007941D5" w:rsidP="006149C8">
      <w:pPr>
        <w:pStyle w:val="Standard"/>
        <w:spacing w:line="240" w:lineRule="auto"/>
        <w:jc w:val="both"/>
      </w:pPr>
      <w:r>
        <w:rPr>
          <w:rStyle w:val="FootnoteReference"/>
        </w:rPr>
        <w:footnoteRef/>
      </w:r>
      <w:r>
        <w:rPr>
          <w:color w:val="000000"/>
          <w:sz w:val="20"/>
          <w:szCs w:val="20"/>
        </w:rPr>
        <w:t xml:space="preserve">The full definition of ‘Anti-avoidance rule’ can be found at Paragraph 25(1) of Schedule 18 to the Finance Act 2016 and Condition 2 (a) above shall be construed accordingly.     </w:t>
      </w:r>
    </w:p>
  </w:footnote>
  <w:footnote w:id="7">
    <w:p w14:paraId="4AE86D91" w14:textId="77777777" w:rsidR="007941D5" w:rsidRDefault="007941D5" w:rsidP="006149C8">
      <w:pPr>
        <w:pStyle w:val="Standard"/>
        <w:spacing w:line="240" w:lineRule="auto"/>
        <w:jc w:val="both"/>
      </w:pPr>
      <w:r>
        <w:rPr>
          <w:rStyle w:val="FootnoteReference"/>
        </w:rPr>
        <w:footnoteRef/>
      </w:r>
      <w:r>
        <w:rPr>
          <w:color w:val="000000"/>
          <w:sz w:val="20"/>
          <w:szCs w:val="20"/>
        </w:rPr>
        <w:t xml:space="preserve">Targeted list of tax avoidance schemes that HMRC believes are being used to avoid paying tax due and which are listed on the Spotlight website: </w:t>
      </w:r>
      <w:hyperlink r:id="rId2" w:history="1">
        <w:r>
          <w:rPr>
            <w:color w:val="0000FF"/>
            <w:sz w:val="20"/>
            <w:szCs w:val="20"/>
            <w:u w:val="single"/>
          </w:rPr>
          <w:t>https://www.gov.uk/government/collections/tax-avoidance-schemes-currently-in-the-spotlight</w:t>
        </w:r>
      </w:hyperlink>
      <w:r>
        <w:rPr>
          <w:color w:val="000000"/>
          <w:sz w:val="20"/>
          <w:szCs w:val="20"/>
        </w:rPr>
        <w:t xml:space="preserve">  </w:t>
      </w:r>
    </w:p>
  </w:footnote>
  <w:footnote w:id="8">
    <w:p w14:paraId="51C02B6B" w14:textId="77777777" w:rsidR="007941D5" w:rsidRDefault="007941D5" w:rsidP="006149C8">
      <w:pPr>
        <w:pStyle w:val="Standard"/>
        <w:spacing w:line="240" w:lineRule="auto"/>
        <w:jc w:val="both"/>
      </w:pPr>
      <w:r>
        <w:rPr>
          <w:rStyle w:val="FootnoteReference"/>
        </w:rPr>
        <w:footnoteRef/>
      </w:r>
      <w:r>
        <w:rPr>
          <w:color w:val="000000"/>
          <w:sz w:val="20"/>
          <w:szCs w:val="20"/>
        </w:rPr>
        <w:t>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F5668" w14:textId="77777777" w:rsidR="007941D5" w:rsidRDefault="00794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52C6D" w14:textId="77777777" w:rsidR="007941D5" w:rsidRDefault="00794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947B5"/>
    <w:multiLevelType w:val="multilevel"/>
    <w:tmpl w:val="4572814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F249A"/>
    <w:multiLevelType w:val="multilevel"/>
    <w:tmpl w:val="E83E4E9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0F1A13"/>
    <w:multiLevelType w:val="multilevel"/>
    <w:tmpl w:val="F60238D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47706E"/>
    <w:multiLevelType w:val="multilevel"/>
    <w:tmpl w:val="D5BE68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8767A"/>
    <w:multiLevelType w:val="multilevel"/>
    <w:tmpl w:val="161237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4F9486D"/>
    <w:multiLevelType w:val="multilevel"/>
    <w:tmpl w:val="A48AC6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EF12BDC"/>
    <w:multiLevelType w:val="multilevel"/>
    <w:tmpl w:val="9B464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33409A"/>
    <w:multiLevelType w:val="multilevel"/>
    <w:tmpl w:val="3DB489B4"/>
    <w:styleLink w:val="WWNum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891DCC"/>
    <w:multiLevelType w:val="multilevel"/>
    <w:tmpl w:val="93E0992A"/>
    <w:styleLink w:val="WWNum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2E7F009D"/>
    <w:multiLevelType w:val="multilevel"/>
    <w:tmpl w:val="450C69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1945C4"/>
    <w:multiLevelType w:val="multilevel"/>
    <w:tmpl w:val="68BC5A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17B7649"/>
    <w:multiLevelType w:val="multilevel"/>
    <w:tmpl w:val="2466D032"/>
    <w:styleLink w:val="WWNum10"/>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D5D521A"/>
    <w:multiLevelType w:val="multilevel"/>
    <w:tmpl w:val="DF626966"/>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155A1A"/>
    <w:multiLevelType w:val="multilevel"/>
    <w:tmpl w:val="9FBEBF98"/>
    <w:styleLink w:val="LFO12"/>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AB66974"/>
    <w:multiLevelType w:val="multilevel"/>
    <w:tmpl w:val="AB44CE2A"/>
    <w:styleLink w:val="WWNum14"/>
    <w:lvl w:ilvl="0">
      <w:start w:val="1"/>
      <w:numFmt w:val="decimal"/>
      <w:lvlText w:val="%1."/>
      <w:lvlJc w:val="left"/>
      <w:pPr>
        <w:ind w:left="644" w:hanging="359"/>
      </w:pPr>
      <w:rPr>
        <w:rFonts w:ascii="Arial" w:hAnsi="Arial"/>
        <w:b/>
        <w:caps w:val="0"/>
        <w:smallCaps w:val="0"/>
        <w:strike w:val="0"/>
        <w:dstrike w:val="0"/>
        <w:color w:val="000000"/>
        <w:position w:val="0"/>
        <w:sz w:val="24"/>
        <w:u w:val="none"/>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u w:val="none"/>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3272" w:hanging="720"/>
      </w:pPr>
      <w:rPr>
        <w:rFonts w:ascii="Arial" w:eastAsia="Calibri" w:hAnsi="Arial" w:cs="Calibri"/>
        <w:b w:val="0"/>
        <w:i w:val="0"/>
        <w:caps w:val="0"/>
        <w:smallCaps w:val="0"/>
        <w:strike w:val="0"/>
        <w:dstrike w:val="0"/>
        <w:color w:val="000000"/>
        <w:position w:val="0"/>
        <w:sz w:val="24"/>
        <w:u w:val="none"/>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C5E0287"/>
    <w:multiLevelType w:val="multilevel"/>
    <w:tmpl w:val="32D6B74A"/>
    <w:styleLink w:val="WWNum41"/>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u w:val="none" w:color="000000"/>
        <w:effect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BB19B2"/>
    <w:multiLevelType w:val="multilevel"/>
    <w:tmpl w:val="DED42D48"/>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2CD3CBC"/>
    <w:multiLevelType w:val="multilevel"/>
    <w:tmpl w:val="8912ECB6"/>
    <w:styleLink w:val="WWNum1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54434B27"/>
    <w:multiLevelType w:val="multilevel"/>
    <w:tmpl w:val="CAE07890"/>
    <w:styleLink w:val="WWNum31"/>
    <w:lvl w:ilvl="0">
      <w:start w:val="1"/>
      <w:numFmt w:val="decimal"/>
      <w:lvlText w:val="%1."/>
      <w:lvlJc w:val="left"/>
      <w:pPr>
        <w:ind w:left="360" w:hanging="360"/>
      </w:pPr>
      <w:rPr>
        <w:rFonts w:ascii="Arial Bold" w:hAnsi="Arial Bold"/>
        <w:b/>
        <w:caps w:val="0"/>
        <w:smallCaps w:val="0"/>
        <w:strike w:val="0"/>
        <w:dstrike w:val="0"/>
        <w:color w:val="000000"/>
        <w:position w:val="0"/>
        <w:sz w:val="24"/>
        <w:u w:val="none" w:color="000000"/>
        <w:effect w:val="none"/>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u w:val="none" w:color="000000"/>
        <w:effect w:val="none"/>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color="000000"/>
        <w:effect w:val="none"/>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color="000000"/>
        <w:effect w:val="none"/>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color="000000"/>
        <w:effect w:val="none"/>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color="000000"/>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 w15:restartNumberingAfterBreak="0">
    <w:nsid w:val="586C71CB"/>
    <w:multiLevelType w:val="multilevel"/>
    <w:tmpl w:val="B094A858"/>
    <w:styleLink w:val="WWNum5"/>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 w15:restartNumberingAfterBreak="0">
    <w:nsid w:val="5DBC4CC3"/>
    <w:multiLevelType w:val="multilevel"/>
    <w:tmpl w:val="39D2A41E"/>
    <w:styleLink w:val="WWNum13"/>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1" w15:restartNumberingAfterBreak="0">
    <w:nsid w:val="643D509F"/>
    <w:multiLevelType w:val="multilevel"/>
    <w:tmpl w:val="706201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3F0942"/>
    <w:multiLevelType w:val="multilevel"/>
    <w:tmpl w:val="B8A6369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8FA0C5C"/>
    <w:multiLevelType w:val="multilevel"/>
    <w:tmpl w:val="C05C11C0"/>
    <w:styleLink w:val="WWNum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4" w15:restartNumberingAfterBreak="0">
    <w:nsid w:val="692753CE"/>
    <w:multiLevelType w:val="multilevel"/>
    <w:tmpl w:val="8A2A0550"/>
    <w:styleLink w:val="WWNum21"/>
    <w:lvl w:ilvl="0">
      <w:start w:val="1"/>
      <w:numFmt w:val="decimal"/>
      <w:lvlText w:val="%1"/>
      <w:lvlJc w:val="left"/>
      <w:pPr>
        <w:ind w:left="170" w:hanging="170"/>
      </w:pPr>
      <w:rPr>
        <w:rFonts w:ascii="Arial" w:eastAsia="Arial" w:hAnsi="Arial" w:cs="Arial"/>
        <w:b w:val="0"/>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CE64A5"/>
    <w:multiLevelType w:val="multilevel"/>
    <w:tmpl w:val="BDF051CC"/>
    <w:styleLink w:val="WWNum1"/>
    <w:lvl w:ilvl="0">
      <w:numFmt w:val="bullet"/>
      <w:lvlText w:val="●"/>
      <w:lvlJc w:val="left"/>
      <w:pPr>
        <w:ind w:left="1080" w:hanging="360"/>
      </w:pPr>
      <w:rPr>
        <w:rFonts w:ascii="Noto Sans Symbols" w:eastAsia="Noto Sans Symbols" w:hAnsi="Noto Sans Symbols" w:cs="Noto Sans Symbols"/>
      </w:rPr>
    </w:lvl>
    <w:lvl w:ilvl="1">
      <w:numFmt w:val="bullet"/>
      <w:lvlText w:val="●"/>
      <w:lvlJc w:val="left"/>
      <w:pPr>
        <w:ind w:left="1800" w:hanging="360"/>
      </w:pPr>
      <w:rPr>
        <w:rFonts w:ascii="Courier New" w:eastAsia="Courier New" w:hAnsi="Courier New" w:cs="Courier New"/>
        <w:b/>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B1A0665"/>
    <w:multiLevelType w:val="multilevel"/>
    <w:tmpl w:val="DE5ADED4"/>
    <w:lvl w:ilvl="0">
      <w:numFmt w:val="bullet"/>
      <w:lvlText w:val=""/>
      <w:lvlJc w:val="left"/>
      <w:pPr>
        <w:ind w:left="726" w:hanging="360"/>
      </w:pPr>
      <w:rPr>
        <w:rFonts w:ascii="Symbol" w:hAnsi="Symbol"/>
      </w:rPr>
    </w:lvl>
    <w:lvl w:ilvl="1">
      <w:numFmt w:val="bullet"/>
      <w:lvlText w:val="o"/>
      <w:lvlJc w:val="left"/>
      <w:pPr>
        <w:ind w:left="1446" w:hanging="360"/>
      </w:pPr>
      <w:rPr>
        <w:rFonts w:ascii="Courier New" w:hAnsi="Courier New" w:cs="Courier New"/>
      </w:rPr>
    </w:lvl>
    <w:lvl w:ilvl="2">
      <w:numFmt w:val="bullet"/>
      <w:lvlText w:val=""/>
      <w:lvlJc w:val="left"/>
      <w:pPr>
        <w:ind w:left="2166" w:hanging="360"/>
      </w:pPr>
      <w:rPr>
        <w:rFonts w:ascii="Wingdings" w:hAnsi="Wingdings"/>
      </w:rPr>
    </w:lvl>
    <w:lvl w:ilvl="3">
      <w:numFmt w:val="bullet"/>
      <w:lvlText w:val=""/>
      <w:lvlJc w:val="left"/>
      <w:pPr>
        <w:ind w:left="2886" w:hanging="360"/>
      </w:pPr>
      <w:rPr>
        <w:rFonts w:ascii="Symbol" w:hAnsi="Symbol"/>
      </w:rPr>
    </w:lvl>
    <w:lvl w:ilvl="4">
      <w:numFmt w:val="bullet"/>
      <w:lvlText w:val="o"/>
      <w:lvlJc w:val="left"/>
      <w:pPr>
        <w:ind w:left="3606" w:hanging="360"/>
      </w:pPr>
      <w:rPr>
        <w:rFonts w:ascii="Courier New" w:hAnsi="Courier New" w:cs="Courier New"/>
      </w:rPr>
    </w:lvl>
    <w:lvl w:ilvl="5">
      <w:numFmt w:val="bullet"/>
      <w:lvlText w:val=""/>
      <w:lvlJc w:val="left"/>
      <w:pPr>
        <w:ind w:left="4326" w:hanging="360"/>
      </w:pPr>
      <w:rPr>
        <w:rFonts w:ascii="Wingdings" w:hAnsi="Wingdings"/>
      </w:rPr>
    </w:lvl>
    <w:lvl w:ilvl="6">
      <w:numFmt w:val="bullet"/>
      <w:lvlText w:val=""/>
      <w:lvlJc w:val="left"/>
      <w:pPr>
        <w:ind w:left="5046" w:hanging="360"/>
      </w:pPr>
      <w:rPr>
        <w:rFonts w:ascii="Symbol" w:hAnsi="Symbol"/>
      </w:rPr>
    </w:lvl>
    <w:lvl w:ilvl="7">
      <w:numFmt w:val="bullet"/>
      <w:lvlText w:val="o"/>
      <w:lvlJc w:val="left"/>
      <w:pPr>
        <w:ind w:left="5766" w:hanging="360"/>
      </w:pPr>
      <w:rPr>
        <w:rFonts w:ascii="Courier New" w:hAnsi="Courier New" w:cs="Courier New"/>
      </w:rPr>
    </w:lvl>
    <w:lvl w:ilvl="8">
      <w:numFmt w:val="bullet"/>
      <w:lvlText w:val=""/>
      <w:lvlJc w:val="left"/>
      <w:pPr>
        <w:ind w:left="6486" w:hanging="360"/>
      </w:pPr>
      <w:rPr>
        <w:rFonts w:ascii="Wingdings" w:hAnsi="Wingdings"/>
      </w:rPr>
    </w:lvl>
  </w:abstractNum>
  <w:abstractNum w:abstractNumId="27" w15:restartNumberingAfterBreak="0">
    <w:nsid w:val="6B3B1791"/>
    <w:multiLevelType w:val="multilevel"/>
    <w:tmpl w:val="B4B63912"/>
    <w:styleLink w:val="WWNum6"/>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19A71E6"/>
    <w:multiLevelType w:val="multilevel"/>
    <w:tmpl w:val="A45CE63E"/>
    <w:lvl w:ilvl="0">
      <w:numFmt w:val="bullet"/>
      <w:lvlText w:val=""/>
      <w:lvlJc w:val="left"/>
      <w:pPr>
        <w:ind w:left="1080" w:hanging="360"/>
      </w:pPr>
      <w:rPr>
        <w:rFonts w:ascii="Symbol" w:hAnsi="Symbo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1B56CCE"/>
    <w:multiLevelType w:val="multilevel"/>
    <w:tmpl w:val="DE1EC76A"/>
    <w:styleLink w:val="WWNum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0" w15:restartNumberingAfterBreak="0">
    <w:nsid w:val="7EC6514F"/>
    <w:multiLevelType w:val="multilevel"/>
    <w:tmpl w:val="F336280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2"/>
  </w:num>
  <w:num w:numId="3">
    <w:abstractNumId w:val="30"/>
  </w:num>
  <w:num w:numId="4">
    <w:abstractNumId w:val="13"/>
  </w:num>
  <w:num w:numId="5">
    <w:abstractNumId w:val="12"/>
    <w:lvlOverride w:ilvl="0">
      <w:startOverride w:val="1"/>
    </w:lvlOverride>
  </w:num>
  <w:num w:numId="6">
    <w:abstractNumId w:val="4"/>
  </w:num>
  <w:num w:numId="7">
    <w:abstractNumId w:val="21"/>
  </w:num>
  <w:num w:numId="8">
    <w:abstractNumId w:val="30"/>
  </w:num>
  <w:num w:numId="9">
    <w:abstractNumId w:val="10"/>
  </w:num>
  <w:num w:numId="10">
    <w:abstractNumId w:val="2"/>
  </w:num>
  <w:num w:numId="11">
    <w:abstractNumId w:val="6"/>
  </w:num>
  <w:num w:numId="12">
    <w:abstractNumId w:val="3"/>
  </w:num>
  <w:num w:numId="13">
    <w:abstractNumId w:val="22"/>
  </w:num>
  <w:num w:numId="14">
    <w:abstractNumId w:val="1"/>
  </w:num>
  <w:num w:numId="15">
    <w:abstractNumId w:val="26"/>
  </w:num>
  <w:num w:numId="16">
    <w:abstractNumId w:val="9"/>
  </w:num>
  <w:num w:numId="17">
    <w:abstractNumId w:val="28"/>
  </w:num>
  <w:num w:numId="18">
    <w:abstractNumId w:val="0"/>
  </w:num>
  <w:num w:numId="19">
    <w:abstractNumId w:val="5"/>
  </w:num>
  <w:num w:numId="20">
    <w:abstractNumId w:val="13"/>
  </w:num>
  <w:num w:numId="21">
    <w:abstractNumId w:val="13"/>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19"/>
  </w:num>
  <w:num w:numId="30">
    <w:abstractNumId w:val="27"/>
  </w:num>
  <w:num w:numId="31">
    <w:abstractNumId w:val="23"/>
  </w:num>
  <w:num w:numId="32">
    <w:abstractNumId w:val="7"/>
  </w:num>
  <w:num w:numId="33">
    <w:abstractNumId w:val="8"/>
  </w:num>
  <w:num w:numId="34">
    <w:abstractNumId w:val="11"/>
  </w:num>
  <w:num w:numId="35">
    <w:abstractNumId w:val="16"/>
  </w:num>
  <w:num w:numId="36">
    <w:abstractNumId w:val="17"/>
  </w:num>
  <w:num w:numId="37">
    <w:abstractNumId w:val="20"/>
  </w:num>
  <w:num w:numId="38">
    <w:abstractNumId w:val="14"/>
  </w:num>
  <w:num w:numId="39">
    <w:abstractNumId w:val="24"/>
  </w:num>
  <w:num w:numId="40">
    <w:abstractNumId w:val="14"/>
    <w:lvlOverride w:ilvl="0">
      <w:startOverride w:val="1"/>
    </w:lvlOverride>
  </w:num>
  <w:num w:numId="41">
    <w:abstractNumId w:val="24"/>
    <w:lvlOverride w:ilvl="0">
      <w:startOverride w:val="1"/>
    </w:lvlOverride>
  </w:num>
  <w:num w:numId="42">
    <w:abstractNumId w:val="21"/>
    <w:lvlOverride w:ilvl="0">
      <w:startOverride w:val="1"/>
    </w:lvlOverride>
  </w:num>
  <w:num w:numId="43">
    <w:abstractNumId w:val="28"/>
    <w:lvlOverride w:ilvl="0">
      <w:startOverride w:val="1"/>
    </w:lvlOverride>
  </w:num>
  <w:num w:numId="44">
    <w:abstractNumId w:val="28"/>
    <w:lvlOverride w:ilvl="0">
      <w:startOverride w:val="1"/>
    </w:lvlOverride>
  </w:num>
  <w:num w:numId="45">
    <w:abstractNumId w:val="17"/>
    <w:lvlOverride w:ilvl="0">
      <w:startOverride w:val="1"/>
    </w:lvlOverride>
  </w:num>
  <w:num w:numId="46">
    <w:abstractNumId w:val="23"/>
    <w:lvlOverride w:ilvl="0">
      <w:startOverride w:val="1"/>
    </w:lvlOverride>
  </w:num>
  <w:num w:numId="47">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autoHyphenatio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385"/>
    <w:rsid w:val="00017875"/>
    <w:rsid w:val="00034380"/>
    <w:rsid w:val="00044ABD"/>
    <w:rsid w:val="000A037C"/>
    <w:rsid w:val="000A0A07"/>
    <w:rsid w:val="000A139C"/>
    <w:rsid w:val="000A1B49"/>
    <w:rsid w:val="000A35A3"/>
    <w:rsid w:val="000A7410"/>
    <w:rsid w:val="000B4385"/>
    <w:rsid w:val="000F1A4B"/>
    <w:rsid w:val="000F6A5B"/>
    <w:rsid w:val="001152F5"/>
    <w:rsid w:val="00124761"/>
    <w:rsid w:val="00136DEC"/>
    <w:rsid w:val="00153D68"/>
    <w:rsid w:val="0016006F"/>
    <w:rsid w:val="00163D38"/>
    <w:rsid w:val="00167EBF"/>
    <w:rsid w:val="00192A42"/>
    <w:rsid w:val="001A1210"/>
    <w:rsid w:val="001A6C75"/>
    <w:rsid w:val="001B59C7"/>
    <w:rsid w:val="001D2319"/>
    <w:rsid w:val="001F13B5"/>
    <w:rsid w:val="001F3992"/>
    <w:rsid w:val="00204769"/>
    <w:rsid w:val="00206B72"/>
    <w:rsid w:val="00213C99"/>
    <w:rsid w:val="00234517"/>
    <w:rsid w:val="00262527"/>
    <w:rsid w:val="00266F39"/>
    <w:rsid w:val="0027124E"/>
    <w:rsid w:val="00280C3C"/>
    <w:rsid w:val="0028661D"/>
    <w:rsid w:val="0028679C"/>
    <w:rsid w:val="0029484E"/>
    <w:rsid w:val="002A14EE"/>
    <w:rsid w:val="002A20CE"/>
    <w:rsid w:val="002A6E55"/>
    <w:rsid w:val="002C131F"/>
    <w:rsid w:val="002C2044"/>
    <w:rsid w:val="002D1270"/>
    <w:rsid w:val="002E6310"/>
    <w:rsid w:val="002F15FB"/>
    <w:rsid w:val="002F6083"/>
    <w:rsid w:val="00301CB6"/>
    <w:rsid w:val="00304117"/>
    <w:rsid w:val="00314704"/>
    <w:rsid w:val="00320316"/>
    <w:rsid w:val="00321367"/>
    <w:rsid w:val="00330E48"/>
    <w:rsid w:val="00335A94"/>
    <w:rsid w:val="003529D9"/>
    <w:rsid w:val="00374512"/>
    <w:rsid w:val="00394DAD"/>
    <w:rsid w:val="00397076"/>
    <w:rsid w:val="003A4173"/>
    <w:rsid w:val="003A7CB7"/>
    <w:rsid w:val="003B13BE"/>
    <w:rsid w:val="003F1EF2"/>
    <w:rsid w:val="00413B6F"/>
    <w:rsid w:val="00417F08"/>
    <w:rsid w:val="00423185"/>
    <w:rsid w:val="00432660"/>
    <w:rsid w:val="00442724"/>
    <w:rsid w:val="00456306"/>
    <w:rsid w:val="0046455E"/>
    <w:rsid w:val="00476B24"/>
    <w:rsid w:val="004835A0"/>
    <w:rsid w:val="00484958"/>
    <w:rsid w:val="004C4981"/>
    <w:rsid w:val="005118DC"/>
    <w:rsid w:val="00535C6C"/>
    <w:rsid w:val="00546426"/>
    <w:rsid w:val="005548CA"/>
    <w:rsid w:val="00561D07"/>
    <w:rsid w:val="00573038"/>
    <w:rsid w:val="00581DB2"/>
    <w:rsid w:val="005B5B52"/>
    <w:rsid w:val="005F2040"/>
    <w:rsid w:val="00605357"/>
    <w:rsid w:val="006149C8"/>
    <w:rsid w:val="00614CEE"/>
    <w:rsid w:val="00643137"/>
    <w:rsid w:val="006509AE"/>
    <w:rsid w:val="00676B08"/>
    <w:rsid w:val="006861AD"/>
    <w:rsid w:val="006D0093"/>
    <w:rsid w:val="006F08F6"/>
    <w:rsid w:val="0070159B"/>
    <w:rsid w:val="00701BB7"/>
    <w:rsid w:val="007157C6"/>
    <w:rsid w:val="00722211"/>
    <w:rsid w:val="00732174"/>
    <w:rsid w:val="00755177"/>
    <w:rsid w:val="007815E5"/>
    <w:rsid w:val="00790C44"/>
    <w:rsid w:val="007941D5"/>
    <w:rsid w:val="00796792"/>
    <w:rsid w:val="007B05F3"/>
    <w:rsid w:val="007D5642"/>
    <w:rsid w:val="008035FA"/>
    <w:rsid w:val="00822AAB"/>
    <w:rsid w:val="00826EA0"/>
    <w:rsid w:val="00846426"/>
    <w:rsid w:val="00893257"/>
    <w:rsid w:val="008A19F6"/>
    <w:rsid w:val="008A3903"/>
    <w:rsid w:val="008A7166"/>
    <w:rsid w:val="008E2EDF"/>
    <w:rsid w:val="008E6A78"/>
    <w:rsid w:val="008F1688"/>
    <w:rsid w:val="009021E8"/>
    <w:rsid w:val="00911C22"/>
    <w:rsid w:val="009136D7"/>
    <w:rsid w:val="009276F5"/>
    <w:rsid w:val="00931B01"/>
    <w:rsid w:val="0093775D"/>
    <w:rsid w:val="00944E30"/>
    <w:rsid w:val="009501F5"/>
    <w:rsid w:val="009628C7"/>
    <w:rsid w:val="0098418B"/>
    <w:rsid w:val="009A787E"/>
    <w:rsid w:val="009F5289"/>
    <w:rsid w:val="00A07FC3"/>
    <w:rsid w:val="00A11CA6"/>
    <w:rsid w:val="00A2246F"/>
    <w:rsid w:val="00A26F1E"/>
    <w:rsid w:val="00A51351"/>
    <w:rsid w:val="00A6670A"/>
    <w:rsid w:val="00A85929"/>
    <w:rsid w:val="00AC6341"/>
    <w:rsid w:val="00AE189E"/>
    <w:rsid w:val="00AE34F7"/>
    <w:rsid w:val="00AF312E"/>
    <w:rsid w:val="00B11A23"/>
    <w:rsid w:val="00B14141"/>
    <w:rsid w:val="00B14291"/>
    <w:rsid w:val="00B275CB"/>
    <w:rsid w:val="00B3198B"/>
    <w:rsid w:val="00B35D83"/>
    <w:rsid w:val="00B675D0"/>
    <w:rsid w:val="00B74258"/>
    <w:rsid w:val="00B758E0"/>
    <w:rsid w:val="00B76E26"/>
    <w:rsid w:val="00B86C35"/>
    <w:rsid w:val="00BC2F00"/>
    <w:rsid w:val="00BD0074"/>
    <w:rsid w:val="00BD5B92"/>
    <w:rsid w:val="00BD64B8"/>
    <w:rsid w:val="00BF2E10"/>
    <w:rsid w:val="00C13D92"/>
    <w:rsid w:val="00C1761E"/>
    <w:rsid w:val="00C30B38"/>
    <w:rsid w:val="00C3445B"/>
    <w:rsid w:val="00C34907"/>
    <w:rsid w:val="00C41EA4"/>
    <w:rsid w:val="00C52369"/>
    <w:rsid w:val="00C54672"/>
    <w:rsid w:val="00C7582E"/>
    <w:rsid w:val="00C8149F"/>
    <w:rsid w:val="00C90776"/>
    <w:rsid w:val="00CA427A"/>
    <w:rsid w:val="00CF3CDD"/>
    <w:rsid w:val="00CF672A"/>
    <w:rsid w:val="00CF6FD2"/>
    <w:rsid w:val="00D0273C"/>
    <w:rsid w:val="00D05E5E"/>
    <w:rsid w:val="00D21D07"/>
    <w:rsid w:val="00D26DE4"/>
    <w:rsid w:val="00D43C68"/>
    <w:rsid w:val="00D577A4"/>
    <w:rsid w:val="00D63B47"/>
    <w:rsid w:val="00D81889"/>
    <w:rsid w:val="00D84FE1"/>
    <w:rsid w:val="00D955D2"/>
    <w:rsid w:val="00DB267A"/>
    <w:rsid w:val="00DB358A"/>
    <w:rsid w:val="00DC1126"/>
    <w:rsid w:val="00DD2DD2"/>
    <w:rsid w:val="00DD305C"/>
    <w:rsid w:val="00DD7FD5"/>
    <w:rsid w:val="00DE369F"/>
    <w:rsid w:val="00DF2893"/>
    <w:rsid w:val="00E151CC"/>
    <w:rsid w:val="00E16DBA"/>
    <w:rsid w:val="00E30BDB"/>
    <w:rsid w:val="00E46013"/>
    <w:rsid w:val="00EB13A8"/>
    <w:rsid w:val="00ED71DC"/>
    <w:rsid w:val="00EF1CA7"/>
    <w:rsid w:val="00EF41D4"/>
    <w:rsid w:val="00EF5B65"/>
    <w:rsid w:val="00F037B5"/>
    <w:rsid w:val="00F05E7F"/>
    <w:rsid w:val="00F11678"/>
    <w:rsid w:val="00F26DF1"/>
    <w:rsid w:val="00F40C69"/>
    <w:rsid w:val="00F43064"/>
    <w:rsid w:val="00F518C5"/>
    <w:rsid w:val="00F5287D"/>
    <w:rsid w:val="00F52CD1"/>
    <w:rsid w:val="00F5798D"/>
    <w:rsid w:val="00F71A5E"/>
    <w:rsid w:val="00FA4A91"/>
    <w:rsid w:val="00FB2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EA12D2"/>
  <w15:docId w15:val="{C6B9DBE1-C070-4322-83DB-C5F13E175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00" w:after="120"/>
      <w:jc w:val="center"/>
      <w:outlineLvl w:val="0"/>
    </w:pPr>
    <w:rPr>
      <w:b/>
      <w:sz w:val="36"/>
      <w:szCs w:val="36"/>
    </w:rPr>
  </w:style>
  <w:style w:type="paragraph" w:styleId="Heading2">
    <w:name w:val="heading 2"/>
    <w:basedOn w:val="Normal"/>
    <w:next w:val="Standard"/>
    <w:uiPriority w:val="9"/>
    <w:unhideWhenUsed/>
    <w:qFormat/>
    <w:pPr>
      <w:keepNext/>
      <w:keepLines/>
      <w:spacing w:before="360" w:after="120"/>
      <w:outlineLvl w:val="1"/>
    </w:pPr>
    <w:rPr>
      <w:b/>
      <w:sz w:val="28"/>
      <w:szCs w:val="28"/>
    </w:rPr>
  </w:style>
  <w:style w:type="paragraph" w:styleId="Heading3">
    <w:name w:val="heading 3"/>
    <w:basedOn w:val="Normal"/>
    <w:next w:val="Standard"/>
    <w:uiPriority w:val="9"/>
    <w:unhideWhenUsed/>
    <w:qFormat/>
    <w:pPr>
      <w:keepNext/>
      <w:keepLines/>
      <w:spacing w:before="320" w:after="80"/>
      <w:outlineLvl w:val="2"/>
    </w:pPr>
    <w:rPr>
      <w:color w:val="434343"/>
      <w:sz w:val="28"/>
      <w:szCs w:val="28"/>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Footer">
    <w:name w:val="footer"/>
    <w:basedOn w:val="Standard"/>
  </w:style>
  <w:style w:type="character" w:customStyle="1" w:styleId="ListLabel1">
    <w:name w:val="ListLabel 1"/>
    <w:rPr>
      <w:rFonts w:eastAsia="Noto Sans Symbols" w:cs="Noto Sans Symbols"/>
    </w:rPr>
  </w:style>
  <w:style w:type="character" w:customStyle="1" w:styleId="ListLabel2">
    <w:name w:val="ListLabel 2"/>
    <w:rPr>
      <w:rFonts w:ascii="Arial" w:eastAsia="Courier New" w:hAnsi="Arial" w:cs="Courier New"/>
      <w:b/>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paragraph" w:customStyle="1" w:styleId="GPSDefinitionL2Guidance">
    <w:name w:val="GPS Definition L2 Guidance"/>
    <w:basedOn w:val="Normal"/>
    <w:pPr>
      <w:tabs>
        <w:tab w:val="left" w:pos="144"/>
      </w:tabs>
      <w:suppressAutoHyphens w:val="0"/>
      <w:overflowPunct w:val="0"/>
      <w:autoSpaceDE w:val="0"/>
      <w:spacing w:after="120"/>
      <w:ind w:left="720"/>
      <w:jc w:val="both"/>
    </w:pPr>
    <w:rPr>
      <w:rFonts w:eastAsia="Times New Roman"/>
      <w:b/>
      <w:i/>
      <w:lang w:eastAsia="en-US" w:bidi="ar-SA"/>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rPr>
      <w:rFonts w:ascii="Calibri" w:eastAsia="Calibri" w:hAnsi="Calibri" w:cs="Calibri"/>
    </w:rPr>
  </w:style>
  <w:style w:type="character" w:customStyle="1" w:styleId="HeaderChar">
    <w:name w:val="Header Char"/>
    <w:basedOn w:val="DefaultParagraphFont"/>
    <w:rPr>
      <w:rFonts w:ascii="Calibri" w:eastAsia="Calibri" w:hAnsi="Calibri" w:cs="Calibri"/>
    </w:rPr>
  </w:style>
  <w:style w:type="paragraph" w:styleId="CommentText">
    <w:name w:val="annotation text"/>
    <w:basedOn w:val="Normal"/>
    <w:link w:val="CommentTextChar1"/>
    <w:rPr>
      <w:rFonts w:ascii="Calibri" w:eastAsia="Calibri" w:hAnsi="Calibri" w:cs="Calibri"/>
      <w:sz w:val="20"/>
      <w:szCs w:val="20"/>
    </w:rPr>
  </w:style>
  <w:style w:type="character" w:customStyle="1" w:styleId="CommentTextChar">
    <w:name w:val="Comment Text Char"/>
    <w:basedOn w:val="DefaultParagraphFont"/>
    <w:rPr>
      <w:rFonts w:ascii="Calibri" w:eastAsia="Calibri" w:hAnsi="Calibri" w:cs="Calibri"/>
      <w:sz w:val="20"/>
      <w:szCs w:val="20"/>
    </w:rPr>
  </w:style>
  <w:style w:type="character" w:styleId="CommentReference">
    <w:name w:val="annotation reference"/>
    <w:basedOn w:val="DefaultParagraphFont"/>
    <w:rPr>
      <w:sz w:val="16"/>
      <w:szCs w:val="16"/>
    </w:rPr>
  </w:style>
  <w:style w:type="paragraph" w:styleId="ListParagraph">
    <w:name w:val="List Paragraph"/>
    <w:basedOn w:val="Normal"/>
    <w:pPr>
      <w:suppressAutoHyphens w:val="0"/>
      <w:overflowPunct w:val="0"/>
      <w:autoSpaceDE w:val="0"/>
      <w:spacing w:after="240"/>
      <w:ind w:left="720"/>
      <w:jc w:val="both"/>
    </w:pPr>
    <w:rPr>
      <w:rFonts w:eastAsia="Times New Roman"/>
      <w:lang w:eastAsia="en-US" w:bidi="ar-SA"/>
    </w:rPr>
  </w:style>
  <w:style w:type="character" w:customStyle="1" w:styleId="ListParagraphChar">
    <w:name w:val="List Paragraph Char"/>
    <w:basedOn w:val="DefaultParagraphFont"/>
    <w:rPr>
      <w:rFonts w:eastAsia="Times New Roman"/>
      <w:lang w:eastAsia="en-US" w:bidi="ar-SA"/>
    </w:rPr>
  </w:style>
  <w:style w:type="paragraph" w:styleId="ListBullet">
    <w:name w:val="List Bullet"/>
    <w:basedOn w:val="Normal"/>
    <w:pPr>
      <w:numPr>
        <w:numId w:val="4"/>
      </w:numPr>
      <w:suppressAutoHyphens w:val="0"/>
      <w:spacing w:after="200" w:line="276" w:lineRule="auto"/>
      <w:textAlignment w:val="auto"/>
    </w:pPr>
    <w:rPr>
      <w:rFonts w:ascii="Verdana" w:eastAsia="Calibri" w:hAnsi="Verdana" w:cs="Times New Roman"/>
      <w:sz w:val="20"/>
      <w:lang w:eastAsia="en-US" w:bidi="ar-SA"/>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LFO12">
    <w:name w:val="LFO12"/>
    <w:basedOn w:val="NoList"/>
    <w:pPr>
      <w:numPr>
        <w:numId w:val="4"/>
      </w:numPr>
    </w:pPr>
  </w:style>
  <w:style w:type="paragraph" w:styleId="CommentSubject">
    <w:name w:val="annotation subject"/>
    <w:basedOn w:val="CommentText"/>
    <w:next w:val="CommentText"/>
    <w:link w:val="CommentSubjectChar"/>
    <w:uiPriority w:val="99"/>
    <w:semiHidden/>
    <w:unhideWhenUsed/>
    <w:rsid w:val="00A85929"/>
    <w:rPr>
      <w:rFonts w:ascii="Arial" w:eastAsia="Arial" w:hAnsi="Arial" w:cs="Mangal"/>
      <w:b/>
      <w:bCs/>
      <w:szCs w:val="18"/>
    </w:rPr>
  </w:style>
  <w:style w:type="character" w:customStyle="1" w:styleId="CommentTextChar1">
    <w:name w:val="Comment Text Char1"/>
    <w:basedOn w:val="DefaultParagraphFont"/>
    <w:link w:val="CommentText"/>
    <w:rsid w:val="00A85929"/>
    <w:rPr>
      <w:rFonts w:ascii="Calibri" w:eastAsia="Calibri" w:hAnsi="Calibri" w:cs="Calibri"/>
      <w:sz w:val="20"/>
      <w:szCs w:val="20"/>
    </w:rPr>
  </w:style>
  <w:style w:type="character" w:customStyle="1" w:styleId="CommentSubjectChar">
    <w:name w:val="Comment Subject Char"/>
    <w:basedOn w:val="CommentTextChar1"/>
    <w:link w:val="CommentSubject"/>
    <w:uiPriority w:val="99"/>
    <w:semiHidden/>
    <w:rsid w:val="00A85929"/>
    <w:rPr>
      <w:rFonts w:ascii="Calibri" w:eastAsia="Calibri" w:hAnsi="Calibri" w:cs="Mangal"/>
      <w:b/>
      <w:bCs/>
      <w:sz w:val="20"/>
      <w:szCs w:val="18"/>
    </w:rPr>
  </w:style>
  <w:style w:type="paragraph" w:styleId="Revision">
    <w:name w:val="Revision"/>
    <w:hidden/>
    <w:uiPriority w:val="99"/>
    <w:semiHidden/>
    <w:rsid w:val="00A6670A"/>
    <w:pPr>
      <w:widowControl/>
      <w:autoSpaceDN/>
      <w:textAlignment w:val="auto"/>
    </w:pPr>
    <w:rPr>
      <w:rFonts w:cs="Mangal"/>
      <w:szCs w:val="20"/>
    </w:rPr>
  </w:style>
  <w:style w:type="numbering" w:customStyle="1" w:styleId="WWNum31">
    <w:name w:val="WWNum31"/>
    <w:rsid w:val="000A7410"/>
    <w:pPr>
      <w:numPr>
        <w:numId w:val="22"/>
      </w:numPr>
    </w:pPr>
  </w:style>
  <w:style w:type="numbering" w:customStyle="1" w:styleId="WWNum41">
    <w:name w:val="WWNum41"/>
    <w:rsid w:val="000A7410"/>
    <w:pPr>
      <w:numPr>
        <w:numId w:val="25"/>
      </w:numPr>
    </w:pPr>
  </w:style>
  <w:style w:type="numbering" w:customStyle="1" w:styleId="WWNum4">
    <w:name w:val="WWNum4"/>
    <w:basedOn w:val="NoList"/>
    <w:rsid w:val="0016006F"/>
    <w:pPr>
      <w:numPr>
        <w:numId w:val="28"/>
      </w:numPr>
    </w:pPr>
  </w:style>
  <w:style w:type="numbering" w:customStyle="1" w:styleId="WWNum5">
    <w:name w:val="WWNum5"/>
    <w:basedOn w:val="NoList"/>
    <w:rsid w:val="0016006F"/>
    <w:pPr>
      <w:numPr>
        <w:numId w:val="29"/>
      </w:numPr>
    </w:pPr>
  </w:style>
  <w:style w:type="numbering" w:customStyle="1" w:styleId="WWNum6">
    <w:name w:val="WWNum6"/>
    <w:basedOn w:val="NoList"/>
    <w:rsid w:val="0016006F"/>
    <w:pPr>
      <w:numPr>
        <w:numId w:val="30"/>
      </w:numPr>
    </w:pPr>
  </w:style>
  <w:style w:type="numbering" w:customStyle="1" w:styleId="WWNum7">
    <w:name w:val="WWNum7"/>
    <w:basedOn w:val="NoList"/>
    <w:rsid w:val="0016006F"/>
    <w:pPr>
      <w:numPr>
        <w:numId w:val="31"/>
      </w:numPr>
    </w:pPr>
  </w:style>
  <w:style w:type="numbering" w:customStyle="1" w:styleId="WWNum8">
    <w:name w:val="WWNum8"/>
    <w:basedOn w:val="NoList"/>
    <w:rsid w:val="0016006F"/>
    <w:pPr>
      <w:numPr>
        <w:numId w:val="32"/>
      </w:numPr>
    </w:pPr>
  </w:style>
  <w:style w:type="numbering" w:customStyle="1" w:styleId="WWNum9">
    <w:name w:val="WWNum9"/>
    <w:basedOn w:val="NoList"/>
    <w:rsid w:val="0016006F"/>
    <w:pPr>
      <w:numPr>
        <w:numId w:val="33"/>
      </w:numPr>
    </w:pPr>
  </w:style>
  <w:style w:type="numbering" w:customStyle="1" w:styleId="WWNum10">
    <w:name w:val="WWNum10"/>
    <w:basedOn w:val="NoList"/>
    <w:rsid w:val="0016006F"/>
    <w:pPr>
      <w:numPr>
        <w:numId w:val="34"/>
      </w:numPr>
    </w:pPr>
  </w:style>
  <w:style w:type="numbering" w:customStyle="1" w:styleId="WWNum11">
    <w:name w:val="WWNum11"/>
    <w:basedOn w:val="NoList"/>
    <w:rsid w:val="0016006F"/>
    <w:pPr>
      <w:numPr>
        <w:numId w:val="35"/>
      </w:numPr>
    </w:pPr>
  </w:style>
  <w:style w:type="numbering" w:customStyle="1" w:styleId="WWNum12">
    <w:name w:val="WWNum12"/>
    <w:basedOn w:val="NoList"/>
    <w:rsid w:val="0016006F"/>
    <w:pPr>
      <w:numPr>
        <w:numId w:val="36"/>
      </w:numPr>
    </w:pPr>
  </w:style>
  <w:style w:type="numbering" w:customStyle="1" w:styleId="WWNum13">
    <w:name w:val="WWNum13"/>
    <w:basedOn w:val="NoList"/>
    <w:rsid w:val="0016006F"/>
    <w:pPr>
      <w:numPr>
        <w:numId w:val="37"/>
      </w:numPr>
    </w:pPr>
  </w:style>
  <w:style w:type="numbering" w:customStyle="1" w:styleId="WWNum14">
    <w:name w:val="WWNum14"/>
    <w:basedOn w:val="NoList"/>
    <w:rsid w:val="00DC1126"/>
    <w:pPr>
      <w:numPr>
        <w:numId w:val="38"/>
      </w:numPr>
    </w:pPr>
  </w:style>
  <w:style w:type="numbering" w:customStyle="1" w:styleId="WWNum21">
    <w:name w:val="WWNum21"/>
    <w:basedOn w:val="NoList"/>
    <w:rsid w:val="00DC1126"/>
    <w:pPr>
      <w:numPr>
        <w:numId w:val="39"/>
      </w:numPr>
    </w:pPr>
  </w:style>
  <w:style w:type="character" w:styleId="FootnoteReference">
    <w:name w:val="footnote reference"/>
    <w:basedOn w:val="DefaultParagraphFont"/>
    <w:uiPriority w:val="99"/>
    <w:semiHidden/>
    <w:unhideWhenUsed/>
    <w:rsid w:val="006149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prod.dop.corp.hmrc.gov.uk/section/how-do-i/get-help-security/securityinformation-zon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03.safelinks.protection.outlook.com/?url=https%3A%2F%2Fwww.gov.uk%2Fgovernment%2Fpublications%2Fprocurement-policy-note-0620-taking-account-of-social-value-in-the-award-of-central-government-contracts&amp;data=04|01|ben.leath%40hmrc.gov.uk|454a12bdb9a74452453108d98a4c5189|ac52f73cfd1a4a9a8e7a4a248f3139e1|0|0|637692882648632361|Unknown|TWFpbGZsb3d8eyJWIjoiMC4wLjAwMDAiLCJQIjoiV2luMzIiLCJBTiI6Ik1haWwiLCJXVCI6Mn0%3D|1000&amp;sdata=kqw7%2FpUWm2DKCPfydm5Ck1M5Qc24bFn91siZ%2FZZM5ho%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310632/HMRC_Sustainable_Procurement_Strategy.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FF3AF2FFCEC4A8645C1C3B063468A" ma:contentTypeVersion="12" ma:contentTypeDescription="Create a new document." ma:contentTypeScope="" ma:versionID="457397ddacf5b56b1ed52ff28b94b110">
  <xsd:schema xmlns:xsd="http://www.w3.org/2001/XMLSchema" xmlns:xs="http://www.w3.org/2001/XMLSchema" xmlns:p="http://schemas.microsoft.com/office/2006/metadata/properties" xmlns:ns3="0caf6517-cadb-43cd-a134-fe5209a3c634" xmlns:ns4="a56667a7-ea54-4743-9cb7-0c8b9f399521" targetNamespace="http://schemas.microsoft.com/office/2006/metadata/properties" ma:root="true" ma:fieldsID="b80b91995db09b6a875be2e04405d922" ns3:_="" ns4:_="">
    <xsd:import namespace="0caf6517-cadb-43cd-a134-fe5209a3c634"/>
    <xsd:import namespace="a56667a7-ea54-4743-9cb7-0c8b9f3995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f6517-cadb-43cd-a134-fe5209a3c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6667a7-ea54-4743-9cb7-0c8b9f3995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4500-2423-4AD9-84CD-F4AFF3CEA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f6517-cadb-43cd-a134-fe5209a3c634"/>
    <ds:schemaRef ds:uri="a56667a7-ea54-4743-9cb7-0c8b9f399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3CE77D-8D74-4CE3-B00B-EABA5ACEC33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6531D9-4984-44CC-A927-814BC37AC6E9}">
  <ds:schemaRefs>
    <ds:schemaRef ds:uri="http://schemas.microsoft.com/sharepoint/v3/contenttype/forms"/>
  </ds:schemaRefs>
</ds:datastoreItem>
</file>

<file path=customXml/itemProps4.xml><?xml version="1.0" encoding="utf-8"?>
<ds:datastoreItem xmlns:ds="http://schemas.openxmlformats.org/officeDocument/2006/customXml" ds:itemID="{424D0B58-210A-4A6F-8FBC-D48F82881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37</Pages>
  <Words>8224</Words>
  <Characters>46882</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Fearon</dc:creator>
  <cp:lastModifiedBy>Leath, Ben (Commercial)</cp:lastModifiedBy>
  <cp:revision>8</cp:revision>
  <dcterms:created xsi:type="dcterms:W3CDTF">2022-04-07T13:05:00Z</dcterms:created>
  <dcterms:modified xsi:type="dcterms:W3CDTF">2022-04-07T13:23:00Z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0x010100833FF3AF2FFCEC4A8645C1C3B063468A</vt:lpwstr>
  </property>
  <property fmtid="{D5CDD505-2E9C-101B-9397-08002B2CF9AE}" pid="3" name="MSIP_Label_ea60d57e-af5b-4752-ac57-3e4f28ca11dc_Enabled">
    <vt:lpwstr>true</vt:lpwstr>
  </property>
  <property fmtid="{D5CDD505-2E9C-101B-9397-08002B2CF9AE}" pid="4" name="MSIP_Label_ea60d57e-af5b-4752-ac57-3e4f28ca11dc_SetDate">
    <vt:lpwstr>2021-12-13T09:20:24Z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0703db93-6859-46fe-8ae3-73d882dd7bd3</vt:lpwstr>
  </property>
  <property fmtid="{D5CDD505-2E9C-101B-9397-08002B2CF9AE}" pid="9" name="MSIP_Label_ea60d57e-af5b-4752-ac57-3e4f28ca11dc_ContentBits">
    <vt:lpwstr>0</vt:lpwstr>
  </property>
  <property fmtid="{D5CDD505-2E9C-101B-9397-08002B2CF9AE}" pid="10" name="MSIP_Label_f9af038e-07b4-4369-a678-c835687cb272_Enabled">
    <vt:lpwstr>true</vt:lpwstr>
  </property>
  <property fmtid="{D5CDD505-2E9C-101B-9397-08002B2CF9AE}" pid="11" name="MSIP_Label_f9af038e-07b4-4369-a678-c835687cb272_SetDate">
    <vt:lpwstr>2022-03-10T15:08:13Z</vt:lpwstr>
  </property>
  <property fmtid="{D5CDD505-2E9C-101B-9397-08002B2CF9AE}" pid="12" name="MSIP_Label_f9af038e-07b4-4369-a678-c835687cb272_Method">
    <vt:lpwstr>Standard</vt:lpwstr>
  </property>
  <property fmtid="{D5CDD505-2E9C-101B-9397-08002B2CF9AE}" pid="13" name="MSIP_Label_f9af038e-07b4-4369-a678-c835687cb272_Name">
    <vt:lpwstr>OFFICIAL</vt:lpwstr>
  </property>
  <property fmtid="{D5CDD505-2E9C-101B-9397-08002B2CF9AE}" pid="14" name="MSIP_Label_f9af038e-07b4-4369-a678-c835687cb272_SiteId">
    <vt:lpwstr>ac52f73c-fd1a-4a9a-8e7a-4a248f3139e1</vt:lpwstr>
  </property>
  <property fmtid="{D5CDD505-2E9C-101B-9397-08002B2CF9AE}" pid="15" name="MSIP_Label_f9af038e-07b4-4369-a678-c835687cb272_ActionId">
    <vt:lpwstr>2f524274-f69c-4abb-9d5c-44de75d47604</vt:lpwstr>
  </property>
  <property fmtid="{D5CDD505-2E9C-101B-9397-08002B2CF9AE}" pid="16" name="MSIP_Label_f9af038e-07b4-4369-a678-c835687cb272_ContentBits">
    <vt:lpwstr>2</vt:lpwstr>
  </property>
</Properties>
</file>