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F2" w:rsidRPr="00391FF2" w:rsidRDefault="00391FF2" w:rsidP="00391FF2">
      <w:pPr>
        <w:shd w:val="clear" w:color="auto" w:fill="FFFFFF"/>
        <w:spacing w:before="75" w:after="150" w:line="240" w:lineRule="auto"/>
        <w:textAlignment w:val="baseline"/>
        <w:outlineLvl w:val="1"/>
        <w:rPr>
          <w:rFonts w:ascii="Arial" w:eastAsia="Times New Roman" w:hAnsi="Arial" w:cs="Arial"/>
          <w:b/>
          <w:bCs/>
          <w:color w:val="252525"/>
          <w:sz w:val="29"/>
          <w:szCs w:val="29"/>
          <w:lang w:eastAsia="en-GB"/>
        </w:rPr>
      </w:pPr>
      <w:r w:rsidRPr="00391FF2">
        <w:rPr>
          <w:rFonts w:ascii="Arial" w:eastAsia="Times New Roman" w:hAnsi="Arial" w:cs="Arial"/>
          <w:b/>
          <w:bCs/>
          <w:color w:val="252525"/>
          <w:sz w:val="29"/>
          <w:szCs w:val="29"/>
          <w:lang w:eastAsia="en-GB"/>
        </w:rPr>
        <w:t>UK-Shrewsbury: Liquefied Petroleum Gas (LPG).</w:t>
      </w:r>
    </w:p>
    <w:p w:rsidR="00391FF2" w:rsidRPr="00391FF2" w:rsidRDefault="00391FF2" w:rsidP="00391FF2">
      <w:pPr>
        <w:pBdr>
          <w:bottom w:val="single" w:sz="6" w:space="1" w:color="auto"/>
        </w:pBdr>
        <w:spacing w:after="0" w:line="240" w:lineRule="auto"/>
        <w:jc w:val="center"/>
        <w:rPr>
          <w:rFonts w:ascii="Arial" w:eastAsia="Times New Roman" w:hAnsi="Arial" w:cs="Arial"/>
          <w:vanish/>
          <w:sz w:val="16"/>
          <w:szCs w:val="16"/>
          <w:lang w:eastAsia="en-GB"/>
        </w:rPr>
      </w:pPr>
      <w:r w:rsidRPr="00391FF2">
        <w:rPr>
          <w:rFonts w:ascii="Arial" w:eastAsia="Times New Roman" w:hAnsi="Arial" w:cs="Arial"/>
          <w:vanish/>
          <w:sz w:val="16"/>
          <w:szCs w:val="16"/>
          <w:lang w:eastAsia="en-GB"/>
        </w:rPr>
        <w:t>Top of Form</w:t>
      </w:r>
    </w:p>
    <w:p w:rsidR="00391FF2" w:rsidRPr="00391FF2" w:rsidRDefault="00391FF2" w:rsidP="00391FF2">
      <w:pPr>
        <w:spacing w:after="150" w:line="240" w:lineRule="auto"/>
        <w:textAlignment w:val="baseline"/>
        <w:outlineLvl w:val="1"/>
        <w:rPr>
          <w:rFonts w:ascii="inherit" w:eastAsia="Times New Roman" w:hAnsi="inherit" w:cs="Arial"/>
          <w:b/>
          <w:bCs/>
          <w:color w:val="252525"/>
          <w:sz w:val="20"/>
          <w:szCs w:val="20"/>
          <w:lang w:eastAsia="en-GB"/>
        </w:rPr>
      </w:pPr>
      <w:r w:rsidRPr="00391FF2">
        <w:rPr>
          <w:rFonts w:ascii="inherit" w:eastAsia="Times New Roman" w:hAnsi="inherit" w:cs="Arial"/>
          <w:b/>
          <w:bCs/>
          <w:color w:val="252525"/>
          <w:sz w:val="20"/>
          <w:szCs w:val="20"/>
          <w:lang w:eastAsia="en-GB"/>
        </w:rPr>
        <w:t>UK-Shrewsbury: Liquefied Petroleum Gas (LPG).</w:t>
      </w:r>
    </w:p>
    <w:p w:rsidR="00391FF2" w:rsidRPr="00391FF2" w:rsidRDefault="00391FF2" w:rsidP="00391FF2">
      <w:pPr>
        <w:spacing w:after="240" w:line="240" w:lineRule="auto"/>
        <w:textAlignment w:val="baseline"/>
        <w:rPr>
          <w:rFonts w:ascii="inherit" w:eastAsia="Times New Roman" w:hAnsi="inherit" w:cs="Arial"/>
          <w:color w:val="252525"/>
          <w:sz w:val="20"/>
          <w:szCs w:val="20"/>
          <w:lang w:eastAsia="en-GB"/>
        </w:rPr>
      </w:pPr>
      <w:r w:rsidRPr="00391FF2">
        <w:rPr>
          <w:rFonts w:ascii="inherit" w:eastAsia="Times New Roman" w:hAnsi="inherit" w:cs="Arial"/>
          <w:color w:val="252525"/>
          <w:sz w:val="20"/>
          <w:szCs w:val="20"/>
          <w:lang w:eastAsia="en-GB"/>
        </w:rPr>
        <w:t>UK-Shrewsbury: Liquefied Petroleum Gas (LPG).</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Section I: Contracting Authority</w:t>
      </w:r>
      <w:r w:rsidRPr="00391FF2">
        <w:rPr>
          <w:rFonts w:ascii="inherit" w:eastAsia="Times New Roman" w:hAnsi="inherit" w:cs="Arial"/>
          <w:color w:val="252525"/>
          <w:sz w:val="20"/>
          <w:szCs w:val="20"/>
          <w:lang w:eastAsia="en-GB"/>
        </w:rPr>
        <w:br/>
        <w:t>   I.1</w:t>
      </w:r>
      <w:proofErr w:type="gramStart"/>
      <w:r w:rsidRPr="00391FF2">
        <w:rPr>
          <w:rFonts w:ascii="inherit" w:eastAsia="Times New Roman" w:hAnsi="inherit" w:cs="Arial"/>
          <w:color w:val="252525"/>
          <w:sz w:val="20"/>
          <w:szCs w:val="20"/>
          <w:lang w:eastAsia="en-GB"/>
        </w:rPr>
        <w:t>)Name</w:t>
      </w:r>
      <w:proofErr w:type="gramEnd"/>
      <w:r w:rsidRPr="00391FF2">
        <w:rPr>
          <w:rFonts w:ascii="inherit" w:eastAsia="Times New Roman" w:hAnsi="inherit" w:cs="Arial"/>
          <w:color w:val="252525"/>
          <w:sz w:val="20"/>
          <w:szCs w:val="20"/>
          <w:lang w:eastAsia="en-GB"/>
        </w:rPr>
        <w:t>, Addresses and Contact Point(s):</w:t>
      </w:r>
      <w:r w:rsidRPr="00391FF2">
        <w:rPr>
          <w:rFonts w:ascii="inherit" w:eastAsia="Times New Roman" w:hAnsi="inherit" w:cs="Arial"/>
          <w:color w:val="252525"/>
          <w:sz w:val="20"/>
          <w:szCs w:val="20"/>
          <w:lang w:eastAsia="en-GB"/>
        </w:rPr>
        <w:br/>
        <w:t>      West Mercia Energy (A Local Authority Joint Committee of Shropshire Council, Worcestershire County Council, Telford &amp; Wrekin Council and Herefordshire Council)</w:t>
      </w:r>
      <w:r w:rsidRPr="00391FF2">
        <w:rPr>
          <w:rFonts w:ascii="inherit" w:eastAsia="Times New Roman" w:hAnsi="inherit" w:cs="Arial"/>
          <w:color w:val="252525"/>
          <w:sz w:val="20"/>
          <w:szCs w:val="20"/>
          <w:lang w:eastAsia="en-GB"/>
        </w:rPr>
        <w:br/>
        <w:t>      </w:t>
      </w:r>
      <w:proofErr w:type="spellStart"/>
      <w:r w:rsidRPr="00391FF2">
        <w:rPr>
          <w:rFonts w:ascii="inherit" w:eastAsia="Times New Roman" w:hAnsi="inherit" w:cs="Arial"/>
          <w:color w:val="252525"/>
          <w:sz w:val="20"/>
          <w:szCs w:val="20"/>
          <w:lang w:eastAsia="en-GB"/>
        </w:rPr>
        <w:t>Shirehall</w:t>
      </w:r>
      <w:proofErr w:type="spellEnd"/>
      <w:r w:rsidRPr="00391FF2">
        <w:rPr>
          <w:rFonts w:ascii="inherit" w:eastAsia="Times New Roman" w:hAnsi="inherit" w:cs="Arial"/>
          <w:color w:val="252525"/>
          <w:sz w:val="20"/>
          <w:szCs w:val="20"/>
          <w:lang w:eastAsia="en-GB"/>
        </w:rPr>
        <w:t xml:space="preserve">, Abbey </w:t>
      </w:r>
      <w:proofErr w:type="spellStart"/>
      <w:r w:rsidRPr="00391FF2">
        <w:rPr>
          <w:rFonts w:ascii="inherit" w:eastAsia="Times New Roman" w:hAnsi="inherit" w:cs="Arial"/>
          <w:color w:val="252525"/>
          <w:sz w:val="20"/>
          <w:szCs w:val="20"/>
          <w:lang w:eastAsia="en-GB"/>
        </w:rPr>
        <w:t>Foregate</w:t>
      </w:r>
      <w:proofErr w:type="spellEnd"/>
      <w:r w:rsidRPr="00391FF2">
        <w:rPr>
          <w:rFonts w:ascii="inherit" w:eastAsia="Times New Roman" w:hAnsi="inherit" w:cs="Arial"/>
          <w:color w:val="252525"/>
          <w:sz w:val="20"/>
          <w:szCs w:val="20"/>
          <w:lang w:eastAsia="en-GB"/>
        </w:rPr>
        <w:t>, Shrewsbury, SY2 6ND, United Kingdom</w:t>
      </w:r>
      <w:r w:rsidRPr="00391FF2">
        <w:rPr>
          <w:rFonts w:ascii="inherit" w:eastAsia="Times New Roman" w:hAnsi="inherit" w:cs="Arial"/>
          <w:color w:val="252525"/>
          <w:sz w:val="20"/>
          <w:szCs w:val="20"/>
          <w:lang w:eastAsia="en-GB"/>
        </w:rPr>
        <w:br/>
        <w:t>      Tel. +44 1743252993, Fax. +44 1743253910, Email: procurement@shropshire.gov.uk, URL: www.westmerciaenergy.co.uk</w:t>
      </w:r>
      <w:r w:rsidRPr="00391FF2">
        <w:rPr>
          <w:rFonts w:ascii="inherit" w:eastAsia="Times New Roman" w:hAnsi="inherit" w:cs="Arial"/>
          <w:color w:val="252525"/>
          <w:sz w:val="20"/>
          <w:szCs w:val="20"/>
          <w:lang w:eastAsia="en-GB"/>
        </w:rPr>
        <w:br/>
        <w:t>      Contact: Procurement, Attn: Nigel Denton</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Further information can be obtained at: As Above       </w:t>
      </w:r>
      <w:r w:rsidRPr="00391FF2">
        <w:rPr>
          <w:rFonts w:ascii="inherit" w:eastAsia="Times New Roman" w:hAnsi="inherit" w:cs="Arial"/>
          <w:color w:val="252525"/>
          <w:sz w:val="20"/>
          <w:szCs w:val="20"/>
          <w:lang w:eastAsia="en-GB"/>
        </w:rPr>
        <w:br/>
        <w:t>      Specifications and additional documents: As Above       </w:t>
      </w:r>
      <w:r w:rsidRPr="00391FF2">
        <w:rPr>
          <w:rFonts w:ascii="inherit" w:eastAsia="Times New Roman" w:hAnsi="inherit" w:cs="Arial"/>
          <w:color w:val="252525"/>
          <w:sz w:val="20"/>
          <w:szCs w:val="20"/>
          <w:lang w:eastAsia="en-GB"/>
        </w:rPr>
        <w:br/>
        <w:t>      Tenders or requests to participate must be sent to: As Above       </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I.2)Type of the contracting authority:</w:t>
      </w:r>
      <w:r w:rsidRPr="00391FF2">
        <w:rPr>
          <w:rFonts w:ascii="inherit" w:eastAsia="Times New Roman" w:hAnsi="inherit" w:cs="Arial"/>
          <w:color w:val="252525"/>
          <w:sz w:val="20"/>
          <w:szCs w:val="20"/>
          <w:lang w:eastAsia="en-GB"/>
        </w:rPr>
        <w:br/>
        <w:t>      Regional or local agency/office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I.3) Main activity:</w:t>
      </w:r>
      <w:r w:rsidRPr="00391FF2">
        <w:rPr>
          <w:rFonts w:ascii="inherit" w:eastAsia="Times New Roman" w:hAnsi="inherit" w:cs="Arial"/>
          <w:color w:val="252525"/>
          <w:sz w:val="20"/>
          <w:szCs w:val="20"/>
          <w:lang w:eastAsia="en-GB"/>
        </w:rPr>
        <w:br/>
        <w:t>      General Public Services</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I.4) Contract award on behalf of other contracting authorities:</w:t>
      </w:r>
      <w:r w:rsidRPr="00391FF2">
        <w:rPr>
          <w:rFonts w:ascii="inherit" w:eastAsia="Times New Roman" w:hAnsi="inherit" w:cs="Arial"/>
          <w:color w:val="252525"/>
          <w:sz w:val="20"/>
          <w:szCs w:val="20"/>
          <w:lang w:eastAsia="en-GB"/>
        </w:rPr>
        <w:br/>
        <w:t>      The contracting authority is purchasing on behalf of other contracting authorities: Yes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Section II: Object Of The Contract: SUPPLIES</w:t>
      </w:r>
      <w:r w:rsidRPr="00391FF2">
        <w:rPr>
          <w:rFonts w:ascii="inherit" w:eastAsia="Times New Roman" w:hAnsi="inherit" w:cs="Arial"/>
          <w:color w:val="252525"/>
          <w:sz w:val="20"/>
          <w:szCs w:val="20"/>
          <w:lang w:eastAsia="en-GB"/>
        </w:rPr>
        <w:br/>
        <w:t>   II.1)Description</w:t>
      </w:r>
      <w:r w:rsidRPr="00391FF2">
        <w:rPr>
          <w:rFonts w:ascii="inherit" w:eastAsia="Times New Roman" w:hAnsi="inherit" w:cs="Arial"/>
          <w:color w:val="252525"/>
          <w:sz w:val="20"/>
          <w:szCs w:val="20"/>
          <w:lang w:eastAsia="en-GB"/>
        </w:rPr>
        <w:br/>
        <w:t xml:space="preserve">      II.1.1)Title attributed to the contract by the contracting authority: WME 2015(1) - The Supply &amp; Delivery of Bulk </w:t>
      </w:r>
      <w:proofErr w:type="spellStart"/>
      <w:r w:rsidRPr="00391FF2">
        <w:rPr>
          <w:rFonts w:ascii="inherit" w:eastAsia="Times New Roman" w:hAnsi="inherit" w:cs="Arial"/>
          <w:color w:val="252525"/>
          <w:sz w:val="20"/>
          <w:szCs w:val="20"/>
          <w:lang w:eastAsia="en-GB"/>
        </w:rPr>
        <w:t>Liquified</w:t>
      </w:r>
      <w:proofErr w:type="spellEnd"/>
      <w:r w:rsidRPr="00391FF2">
        <w:rPr>
          <w:rFonts w:ascii="inherit" w:eastAsia="Times New Roman" w:hAnsi="inherit" w:cs="Arial"/>
          <w:color w:val="252525"/>
          <w:sz w:val="20"/>
          <w:szCs w:val="20"/>
          <w:lang w:eastAsia="en-GB"/>
        </w:rPr>
        <w:t xml:space="preserve"> Petroleum Gas (LPG)</w:t>
      </w:r>
      <w:r w:rsidRPr="00391FF2">
        <w:rPr>
          <w:rFonts w:ascii="inherit" w:eastAsia="Times New Roman" w:hAnsi="inherit" w:cs="Arial"/>
          <w:color w:val="252525"/>
          <w:sz w:val="20"/>
          <w:szCs w:val="20"/>
          <w:lang w:eastAsia="en-GB"/>
        </w:rPr>
        <w:br/>
        <w:t>      II.1.2)Type of contract and location of works, place of delivery or of performance: SUPPLIES</w:t>
      </w:r>
      <w:r w:rsidRPr="00391FF2">
        <w:rPr>
          <w:rFonts w:ascii="inherit" w:eastAsia="Times New Roman" w:hAnsi="inherit" w:cs="Arial"/>
          <w:color w:val="252525"/>
          <w:sz w:val="20"/>
          <w:szCs w:val="20"/>
          <w:lang w:eastAsia="en-GB"/>
        </w:rPr>
        <w:br/>
        <w:t>         Purchase</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Region Codes: UKG22 - Shropshire CC         </w:t>
      </w:r>
      <w:r w:rsidRPr="00391FF2">
        <w:rPr>
          <w:rFonts w:ascii="inherit" w:eastAsia="Times New Roman" w:hAnsi="inherit" w:cs="Arial"/>
          <w:color w:val="252525"/>
          <w:sz w:val="20"/>
          <w:szCs w:val="20"/>
          <w:lang w:eastAsia="en-GB"/>
        </w:rPr>
        <w:br/>
        <w:t>      II.1.3) Information about a public contract, a framework or a dynamic purchasing system: The notice involves the setting up of a framework agreement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II.1.4)Information on framework agreement: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Framework agreement with a single operator </w:t>
      </w:r>
      <w:r w:rsidRPr="00391FF2">
        <w:rPr>
          <w:rFonts w:ascii="inherit" w:eastAsia="Times New Roman" w:hAnsi="inherit" w:cs="Arial"/>
          <w:color w:val="252525"/>
          <w:sz w:val="20"/>
          <w:szCs w:val="20"/>
          <w:lang w:eastAsia="en-GB"/>
        </w:rPr>
        <w:br/>
        <w:t>         Duration of the framework agreement:</w:t>
      </w:r>
      <w:r w:rsidRPr="00391FF2">
        <w:rPr>
          <w:rFonts w:ascii="inherit" w:eastAsia="Times New Roman" w:hAnsi="inherit" w:cs="Arial"/>
          <w:color w:val="252525"/>
          <w:sz w:val="20"/>
          <w:szCs w:val="20"/>
          <w:lang w:eastAsia="en-GB"/>
        </w:rPr>
        <w:br/>
        <w:t>            Duration in year(s): 4             </w:t>
      </w:r>
      <w:r w:rsidRPr="00391FF2">
        <w:rPr>
          <w:rFonts w:ascii="inherit" w:eastAsia="Times New Roman" w:hAnsi="inherit" w:cs="Arial"/>
          <w:color w:val="252525"/>
          <w:sz w:val="20"/>
          <w:szCs w:val="20"/>
          <w:lang w:eastAsia="en-GB"/>
        </w:rPr>
        <w:br/>
        <w:t>         Estimated total value of purchases for the entire duration of the framework agreement:</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Range between: 500,000 and 1,000,000</w:t>
      </w:r>
      <w:r w:rsidRPr="00391FF2">
        <w:rPr>
          <w:rFonts w:ascii="inherit" w:eastAsia="Times New Roman" w:hAnsi="inherit" w:cs="Arial"/>
          <w:color w:val="252525"/>
          <w:sz w:val="20"/>
          <w:szCs w:val="20"/>
          <w:lang w:eastAsia="en-GB"/>
        </w:rPr>
        <w:br/>
        <w:t>            Currency: GBP</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II.1.5)Short description of the contract or purchase:</w:t>
      </w:r>
      <w:r w:rsidRPr="00391FF2">
        <w:rPr>
          <w:rFonts w:ascii="inherit" w:eastAsia="Times New Roman" w:hAnsi="inherit" w:cs="Arial"/>
          <w:color w:val="252525"/>
          <w:sz w:val="20"/>
          <w:szCs w:val="20"/>
          <w:lang w:eastAsia="en-GB"/>
        </w:rPr>
        <w:br/>
        <w:t>      Liquefied Petroleum Gas (LPG). The organisation is operated under the authority of a Joint Committee formed under the Local Government Act 1972, the Member Authorities being Shropshire Council, Herefordshire Council, Worcestershire County Council and Telford &amp; Wrekin Council. A Joint Agreement between those Member Authorities determines the governance arrangements. The Joint Committee is the elected Member body responsible for the discharge of the functions of the Member Authorities.</w:t>
      </w:r>
      <w:r w:rsidRPr="00391FF2">
        <w:rPr>
          <w:rFonts w:ascii="inherit" w:eastAsia="Times New Roman" w:hAnsi="inherit" w:cs="Arial"/>
          <w:color w:val="252525"/>
          <w:sz w:val="20"/>
          <w:szCs w:val="20"/>
          <w:lang w:eastAsia="en-GB"/>
        </w:rPr>
        <w:br/>
        <w:t>The objectives of the West Mercia Energy Joint Committee (WME) is to maintain effective, efficient and economic arrangements for the purchase and supply of energy at the request of and to the satisfaction of the Member Authorities and to other public bodies, non-profit making and charitable organisations, education providers, including Academies, and private sector organisations delivering public services on behalf of public bodies and such other organisations which may be approved by the Joint Committee (including approval via the Annual Business Plan) where it is permitted by law and is to benefit of Member Authorities to do so.</w:t>
      </w:r>
      <w:r w:rsidRPr="00391FF2">
        <w:rPr>
          <w:rFonts w:ascii="inherit" w:eastAsia="Times New Roman" w:hAnsi="inherit" w:cs="Arial"/>
          <w:color w:val="252525"/>
          <w:sz w:val="20"/>
          <w:szCs w:val="20"/>
          <w:lang w:eastAsia="en-GB"/>
        </w:rPr>
        <w:br/>
        <w:t xml:space="preserve">In accordance with the above stated aims and objectives, WME are seeking to establish a framework arrangement for the supply and delivery of bulk </w:t>
      </w:r>
      <w:proofErr w:type="spellStart"/>
      <w:r w:rsidRPr="00391FF2">
        <w:rPr>
          <w:rFonts w:ascii="inherit" w:eastAsia="Times New Roman" w:hAnsi="inherit" w:cs="Arial"/>
          <w:color w:val="252525"/>
          <w:sz w:val="20"/>
          <w:szCs w:val="20"/>
          <w:lang w:eastAsia="en-GB"/>
        </w:rPr>
        <w:t>liquified</w:t>
      </w:r>
      <w:proofErr w:type="spellEnd"/>
      <w:r w:rsidRPr="00391FF2">
        <w:rPr>
          <w:rFonts w:ascii="inherit" w:eastAsia="Times New Roman" w:hAnsi="inherit" w:cs="Arial"/>
          <w:color w:val="252525"/>
          <w:sz w:val="20"/>
          <w:szCs w:val="20"/>
          <w:lang w:eastAsia="en-GB"/>
        </w:rPr>
        <w:t xml:space="preserve"> petroleum gas (LPG) including the installation of tanks where required, bottled propane gas and ancillary products to the customers of West Mercia Energy in its constituent authorities' areas of Shropshire, Herefordshire, Telford &amp; Wrekin, and Worcestershire, together with other customers of West Mercia Energy (current and potential), in general as further identified at the following websites but also to include any organisation within the description in the paragraph above not so identified:</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https://www.gov.uk/find-your-local-council (Local Authorities)</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https://www.education.gov.uk/edubase/home.xhtml (education establishments)</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http://www.schoolswebdirectory.co.uk/index.php (education establishments)</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http://www.ukschoolsdirectory.net/ (education establishments)</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https://www.police.uk/?view=force_sites#force_sites (police)</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https://www.scotland.police.uk/ (police)</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http://www.fireservice.co.uk/information/ukfrs. (fire service)</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https://www.dft.gov.uk/mca/mcga07-home.htm (coast guard)</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https://www.nhs.uk/ServiceDirectories/Pages/AcuteTrustListing.aspx (</w:t>
      </w:r>
      <w:proofErr w:type="spellStart"/>
      <w:r w:rsidRPr="00391FF2">
        <w:rPr>
          <w:rFonts w:ascii="inherit" w:eastAsia="Times New Roman" w:hAnsi="inherit" w:cs="Arial"/>
          <w:color w:val="252525"/>
          <w:sz w:val="20"/>
          <w:szCs w:val="20"/>
          <w:lang w:eastAsia="en-GB"/>
        </w:rPr>
        <w:t>nhs</w:t>
      </w:r>
      <w:proofErr w:type="spellEnd"/>
      <w:r w:rsidRPr="00391FF2">
        <w:rPr>
          <w:rFonts w:ascii="inherit" w:eastAsia="Times New Roman" w:hAnsi="inherit" w:cs="Arial"/>
          <w:color w:val="252525"/>
          <w:sz w:val="20"/>
          <w:szCs w:val="20"/>
          <w:lang w:eastAsia="en-GB"/>
        </w:rPr>
        <w:t>)</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http://www.show.scot.nhs.uk/organisations/index.aspx (</w:t>
      </w:r>
      <w:proofErr w:type="spellStart"/>
      <w:r w:rsidRPr="00391FF2">
        <w:rPr>
          <w:rFonts w:ascii="inherit" w:eastAsia="Times New Roman" w:hAnsi="inherit" w:cs="Arial"/>
          <w:color w:val="252525"/>
          <w:sz w:val="20"/>
          <w:szCs w:val="20"/>
          <w:lang w:eastAsia="en-GB"/>
        </w:rPr>
        <w:t>nhs</w:t>
      </w:r>
      <w:proofErr w:type="spellEnd"/>
      <w:r w:rsidRPr="00391FF2">
        <w:rPr>
          <w:rFonts w:ascii="inherit" w:eastAsia="Times New Roman" w:hAnsi="inherit" w:cs="Arial"/>
          <w:color w:val="252525"/>
          <w:sz w:val="20"/>
          <w:szCs w:val="20"/>
          <w:lang w:eastAsia="en-GB"/>
        </w:rPr>
        <w:t>)</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https://www.wales.nhs.uk/nhswalesaboutus/structure (</w:t>
      </w:r>
      <w:proofErr w:type="spellStart"/>
      <w:r w:rsidRPr="00391FF2">
        <w:rPr>
          <w:rFonts w:ascii="inherit" w:eastAsia="Times New Roman" w:hAnsi="inherit" w:cs="Arial"/>
          <w:color w:val="252525"/>
          <w:sz w:val="20"/>
          <w:szCs w:val="20"/>
          <w:lang w:eastAsia="en-GB"/>
        </w:rPr>
        <w:t>nhs</w:t>
      </w:r>
      <w:proofErr w:type="spellEnd"/>
      <w:r w:rsidRPr="00391FF2">
        <w:rPr>
          <w:rFonts w:ascii="inherit" w:eastAsia="Times New Roman" w:hAnsi="inherit" w:cs="Arial"/>
          <w:color w:val="252525"/>
          <w:sz w:val="20"/>
          <w:szCs w:val="20"/>
          <w:lang w:eastAsia="en-GB"/>
        </w:rPr>
        <w:t>)</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https://www.charitycommission.gov.uk/About_us/Regulation/Registering_charities_index.aspx (charities)</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http://www.oscr.org.uk/ (charities)</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II.1.6)Common Procurement Vocabulary:</w:t>
      </w:r>
      <w:r w:rsidRPr="00391FF2">
        <w:rPr>
          <w:rFonts w:ascii="inherit" w:eastAsia="Times New Roman" w:hAnsi="inherit" w:cs="Arial"/>
          <w:color w:val="252525"/>
          <w:sz w:val="20"/>
          <w:szCs w:val="20"/>
          <w:lang w:eastAsia="en-GB"/>
        </w:rPr>
        <w:br/>
        <w:t>         09133000 - Liquefied Petroleum Gas (LPG).</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II.1.7) Information about Government Procurement Agreement (GPA):</w:t>
      </w:r>
      <w:r w:rsidRPr="00391FF2">
        <w:rPr>
          <w:rFonts w:ascii="inherit" w:eastAsia="Times New Roman" w:hAnsi="inherit" w:cs="Arial"/>
          <w:color w:val="252525"/>
          <w:sz w:val="20"/>
          <w:szCs w:val="20"/>
          <w:lang w:eastAsia="en-GB"/>
        </w:rPr>
        <w:br/>
        <w:t>         The contract is covered by the Government Procurement Agreement (GPA): No       </w:t>
      </w:r>
      <w:r w:rsidRPr="00391FF2">
        <w:rPr>
          <w:rFonts w:ascii="inherit" w:eastAsia="Times New Roman" w:hAnsi="inherit" w:cs="Arial"/>
          <w:color w:val="252525"/>
          <w:sz w:val="20"/>
          <w:szCs w:val="20"/>
          <w:lang w:eastAsia="en-GB"/>
        </w:rPr>
        <w:br/>
        <w:t>      II.1.8</w:t>
      </w:r>
      <w:proofErr w:type="gramStart"/>
      <w:r w:rsidRPr="00391FF2">
        <w:rPr>
          <w:rFonts w:ascii="inherit" w:eastAsia="Times New Roman" w:hAnsi="inherit" w:cs="Arial"/>
          <w:color w:val="252525"/>
          <w:sz w:val="20"/>
          <w:szCs w:val="20"/>
          <w:lang w:eastAsia="en-GB"/>
        </w:rPr>
        <w:t>)Lots</w:t>
      </w:r>
      <w:proofErr w:type="gramEnd"/>
      <w:r w:rsidRPr="00391FF2">
        <w:rPr>
          <w:rFonts w:ascii="inherit" w:eastAsia="Times New Roman" w:hAnsi="inherit" w:cs="Arial"/>
          <w:color w:val="252525"/>
          <w:sz w:val="20"/>
          <w:szCs w:val="20"/>
          <w:lang w:eastAsia="en-GB"/>
        </w:rPr>
        <w:t>:</w:t>
      </w:r>
      <w:r w:rsidRPr="00391FF2">
        <w:rPr>
          <w:rFonts w:ascii="inherit" w:eastAsia="Times New Roman" w:hAnsi="inherit" w:cs="Arial"/>
          <w:color w:val="252525"/>
          <w:sz w:val="20"/>
          <w:szCs w:val="20"/>
          <w:lang w:eastAsia="en-GB"/>
        </w:rPr>
        <w:br/>
        <w:t>         This contract is divided into lots: No </w:t>
      </w:r>
      <w:r w:rsidRPr="00391FF2">
        <w:rPr>
          <w:rFonts w:ascii="inherit" w:eastAsia="Times New Roman" w:hAnsi="inherit" w:cs="Arial"/>
          <w:color w:val="252525"/>
          <w:sz w:val="20"/>
          <w:szCs w:val="20"/>
          <w:lang w:eastAsia="en-GB"/>
        </w:rPr>
        <w:br/>
        <w:t>      II.1.9)Information about variants:</w:t>
      </w:r>
      <w:r w:rsidRPr="00391FF2">
        <w:rPr>
          <w:rFonts w:ascii="inherit" w:eastAsia="Times New Roman" w:hAnsi="inherit" w:cs="Arial"/>
          <w:color w:val="252525"/>
          <w:sz w:val="20"/>
          <w:szCs w:val="20"/>
          <w:lang w:eastAsia="en-GB"/>
        </w:rPr>
        <w:br/>
        <w:t>         Variants will be accepted: Yes    </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II.2)Quantity Or Scope Of The Contract</w:t>
      </w:r>
      <w:r w:rsidRPr="00391FF2">
        <w:rPr>
          <w:rFonts w:ascii="inherit" w:eastAsia="Times New Roman" w:hAnsi="inherit" w:cs="Arial"/>
          <w:color w:val="252525"/>
          <w:sz w:val="20"/>
          <w:szCs w:val="20"/>
          <w:lang w:eastAsia="en-GB"/>
        </w:rPr>
        <w:br/>
        <w:t>      II.2.1)Total quantity or scope:</w:t>
      </w:r>
      <w:r w:rsidRPr="00391FF2">
        <w:rPr>
          <w:rFonts w:ascii="inherit" w:eastAsia="Times New Roman" w:hAnsi="inherit" w:cs="Arial"/>
          <w:color w:val="252525"/>
          <w:sz w:val="20"/>
          <w:szCs w:val="20"/>
          <w:lang w:eastAsia="en-GB"/>
        </w:rPr>
        <w:br/>
        <w:t xml:space="preserve">      This contract covers a framework agreement for the supply of LPG. </w:t>
      </w:r>
      <w:proofErr w:type="gramStart"/>
      <w:r w:rsidRPr="00391FF2">
        <w:rPr>
          <w:rFonts w:ascii="inherit" w:eastAsia="Times New Roman" w:hAnsi="inherit" w:cs="Arial"/>
          <w:color w:val="252525"/>
          <w:sz w:val="20"/>
          <w:szCs w:val="20"/>
          <w:lang w:eastAsia="en-GB"/>
        </w:rPr>
        <w:t>See para 11.1.4 above for scope.</w:t>
      </w:r>
      <w:proofErr w:type="gramEnd"/>
      <w:r w:rsidRPr="00391FF2">
        <w:rPr>
          <w:rFonts w:ascii="inherit" w:eastAsia="Times New Roman" w:hAnsi="inherit" w:cs="Arial"/>
          <w:color w:val="252525"/>
          <w:sz w:val="20"/>
          <w:szCs w:val="20"/>
          <w:lang w:eastAsia="en-GB"/>
        </w:rPr>
        <w:t>      </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II.2.2)Options: No          </w:t>
      </w:r>
      <w:r w:rsidRPr="00391FF2">
        <w:rPr>
          <w:rFonts w:ascii="inherit" w:eastAsia="Times New Roman" w:hAnsi="inherit" w:cs="Arial"/>
          <w:color w:val="252525"/>
          <w:sz w:val="20"/>
          <w:szCs w:val="20"/>
          <w:lang w:eastAsia="en-GB"/>
        </w:rPr>
        <w:br/>
        <w:t>         II.2.3)Information about renewals:</w:t>
      </w:r>
      <w:r w:rsidRPr="00391FF2">
        <w:rPr>
          <w:rFonts w:ascii="inherit" w:eastAsia="Times New Roman" w:hAnsi="inherit" w:cs="Arial"/>
          <w:color w:val="252525"/>
          <w:sz w:val="20"/>
          <w:szCs w:val="20"/>
          <w:lang w:eastAsia="en-GB"/>
        </w:rPr>
        <w:br/>
        <w:t>            This contract is subject to renewal: Not Provided         </w:t>
      </w:r>
      <w:r w:rsidRPr="00391FF2">
        <w:rPr>
          <w:rFonts w:ascii="inherit" w:eastAsia="Times New Roman" w:hAnsi="inherit" w:cs="Arial"/>
          <w:color w:val="252525"/>
          <w:sz w:val="20"/>
          <w:szCs w:val="20"/>
          <w:lang w:eastAsia="en-GB"/>
        </w:rPr>
        <w:br/>
        <w:t>   II.3)Duration Of The Contract Or Time-Limit For Completion      </w:t>
      </w:r>
      <w:r w:rsidRPr="00391FF2">
        <w:rPr>
          <w:rFonts w:ascii="inherit" w:eastAsia="Times New Roman" w:hAnsi="inherit" w:cs="Arial"/>
          <w:color w:val="252525"/>
          <w:sz w:val="20"/>
          <w:szCs w:val="20"/>
          <w:lang w:eastAsia="en-GB"/>
        </w:rPr>
        <w:br/>
        <w:t>         Starting: 01/04/2016</w:t>
      </w:r>
      <w:r w:rsidRPr="00391FF2">
        <w:rPr>
          <w:rFonts w:ascii="inherit" w:eastAsia="Times New Roman" w:hAnsi="inherit" w:cs="Arial"/>
          <w:color w:val="252525"/>
          <w:sz w:val="20"/>
          <w:szCs w:val="20"/>
          <w:lang w:eastAsia="en-GB"/>
        </w:rPr>
        <w:br/>
        <w:t>         Completion: 31/03/2020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Information About Lots</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Section III: Legal, Economic, Financial And Technical Information</w:t>
      </w:r>
      <w:r w:rsidRPr="00391FF2">
        <w:rPr>
          <w:rFonts w:ascii="inherit" w:eastAsia="Times New Roman" w:hAnsi="inherit" w:cs="Arial"/>
          <w:color w:val="252525"/>
          <w:sz w:val="20"/>
          <w:szCs w:val="20"/>
          <w:lang w:eastAsia="en-GB"/>
        </w:rPr>
        <w:br/>
        <w:t>   III.1)Conditions relating to the contract</w:t>
      </w:r>
      <w:r w:rsidRPr="00391FF2">
        <w:rPr>
          <w:rFonts w:ascii="inherit" w:eastAsia="Times New Roman" w:hAnsi="inherit" w:cs="Arial"/>
          <w:color w:val="252525"/>
          <w:sz w:val="20"/>
          <w:szCs w:val="20"/>
          <w:lang w:eastAsia="en-GB"/>
        </w:rPr>
        <w:br/>
        <w:t>      III.1.1)Deposits and guarantees required:</w:t>
      </w:r>
      <w:r w:rsidRPr="00391FF2">
        <w:rPr>
          <w:rFonts w:ascii="inherit" w:eastAsia="Times New Roman" w:hAnsi="inherit" w:cs="Arial"/>
          <w:color w:val="252525"/>
          <w:sz w:val="20"/>
          <w:szCs w:val="20"/>
          <w:lang w:eastAsia="en-GB"/>
        </w:rPr>
        <w:br/>
        <w:t xml:space="preserve">      See tender documentation. Parent company guarantee and/or other guarantees of </w:t>
      </w:r>
      <w:proofErr w:type="spellStart"/>
      <w:r w:rsidRPr="00391FF2">
        <w:rPr>
          <w:rFonts w:ascii="inherit" w:eastAsia="Times New Roman" w:hAnsi="inherit" w:cs="Arial"/>
          <w:color w:val="252525"/>
          <w:sz w:val="20"/>
          <w:szCs w:val="20"/>
          <w:lang w:eastAsia="en-GB"/>
        </w:rPr>
        <w:t>perfromance</w:t>
      </w:r>
      <w:proofErr w:type="spellEnd"/>
      <w:r w:rsidRPr="00391FF2">
        <w:rPr>
          <w:rFonts w:ascii="inherit" w:eastAsia="Times New Roman" w:hAnsi="inherit" w:cs="Arial"/>
          <w:color w:val="252525"/>
          <w:sz w:val="20"/>
          <w:szCs w:val="20"/>
          <w:lang w:eastAsia="en-GB"/>
        </w:rPr>
        <w:t xml:space="preserve"> and financial liability may be required by the Contracting Authority</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III.1.2</w:t>
      </w:r>
      <w:proofErr w:type="gramStart"/>
      <w:r w:rsidRPr="00391FF2">
        <w:rPr>
          <w:rFonts w:ascii="inherit" w:eastAsia="Times New Roman" w:hAnsi="inherit" w:cs="Arial"/>
          <w:color w:val="252525"/>
          <w:sz w:val="20"/>
          <w:szCs w:val="20"/>
          <w:lang w:eastAsia="en-GB"/>
        </w:rPr>
        <w:t>)Main</w:t>
      </w:r>
      <w:proofErr w:type="gramEnd"/>
      <w:r w:rsidRPr="00391FF2">
        <w:rPr>
          <w:rFonts w:ascii="inherit" w:eastAsia="Times New Roman" w:hAnsi="inherit" w:cs="Arial"/>
          <w:color w:val="252525"/>
          <w:sz w:val="20"/>
          <w:szCs w:val="20"/>
          <w:lang w:eastAsia="en-GB"/>
        </w:rPr>
        <w:t xml:space="preserve"> financing conditions and payment arrangements and/or reference to the relevant provisions governing them:</w:t>
      </w:r>
      <w:r w:rsidRPr="00391FF2">
        <w:rPr>
          <w:rFonts w:ascii="inherit" w:eastAsia="Times New Roman" w:hAnsi="inherit" w:cs="Arial"/>
          <w:color w:val="252525"/>
          <w:sz w:val="20"/>
          <w:szCs w:val="20"/>
          <w:lang w:eastAsia="en-GB"/>
        </w:rPr>
        <w:br/>
        <w:t>      Orders will be placed directly with the successful tenderer by the customers of West Mercia Energy using the framework agreement. The successful tenderer will submit invoices in accordance with the Terms and Conditions of Contract.</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III.1.3</w:t>
      </w:r>
      <w:proofErr w:type="gramStart"/>
      <w:r w:rsidRPr="00391FF2">
        <w:rPr>
          <w:rFonts w:ascii="inherit" w:eastAsia="Times New Roman" w:hAnsi="inherit" w:cs="Arial"/>
          <w:color w:val="252525"/>
          <w:sz w:val="20"/>
          <w:szCs w:val="20"/>
          <w:lang w:eastAsia="en-GB"/>
        </w:rPr>
        <w:t>)Legal</w:t>
      </w:r>
      <w:proofErr w:type="gramEnd"/>
      <w:r w:rsidRPr="00391FF2">
        <w:rPr>
          <w:rFonts w:ascii="inherit" w:eastAsia="Times New Roman" w:hAnsi="inherit" w:cs="Arial"/>
          <w:color w:val="252525"/>
          <w:sz w:val="20"/>
          <w:szCs w:val="20"/>
          <w:lang w:eastAsia="en-GB"/>
        </w:rPr>
        <w:t xml:space="preserve"> form to be taken by the group of economic operators to whom the contract is to be awarded:</w:t>
      </w:r>
      <w:r w:rsidRPr="00391FF2">
        <w:rPr>
          <w:rFonts w:ascii="inherit" w:eastAsia="Times New Roman" w:hAnsi="inherit" w:cs="Arial"/>
          <w:color w:val="252525"/>
          <w:sz w:val="20"/>
          <w:szCs w:val="20"/>
          <w:lang w:eastAsia="en-GB"/>
        </w:rPr>
        <w:br/>
        <w:t>      West Mercia Energy wishes to trade with one legal entity with a single point of contact and defined responsibility.</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III.1.4)Other particular conditions: </w:t>
      </w:r>
      <w:r w:rsidRPr="00391FF2">
        <w:rPr>
          <w:rFonts w:ascii="inherit" w:eastAsia="Times New Roman" w:hAnsi="inherit" w:cs="Arial"/>
          <w:color w:val="252525"/>
          <w:sz w:val="20"/>
          <w:szCs w:val="20"/>
          <w:lang w:eastAsia="en-GB"/>
        </w:rPr>
        <w:br/>
        <w:t xml:space="preserve">         The performance of the contract is subject to particular </w:t>
      </w:r>
      <w:proofErr w:type="spellStart"/>
      <w:r w:rsidRPr="00391FF2">
        <w:rPr>
          <w:rFonts w:ascii="inherit" w:eastAsia="Times New Roman" w:hAnsi="inherit" w:cs="Arial"/>
          <w:color w:val="252525"/>
          <w:sz w:val="20"/>
          <w:szCs w:val="20"/>
          <w:lang w:eastAsia="en-GB"/>
        </w:rPr>
        <w:t>conditions:Yes</w:t>
      </w:r>
      <w:proofErr w:type="spellEnd"/>
      <w:r w:rsidRPr="00391FF2">
        <w:rPr>
          <w:rFonts w:ascii="inherit" w:eastAsia="Times New Roman" w:hAnsi="inherit" w:cs="Arial"/>
          <w:color w:val="252525"/>
          <w:sz w:val="20"/>
          <w:szCs w:val="20"/>
          <w:lang w:eastAsia="en-GB"/>
        </w:rPr>
        <w:t xml:space="preserve">       </w:t>
      </w:r>
      <w:r w:rsidRPr="00391FF2">
        <w:rPr>
          <w:rFonts w:ascii="inherit" w:eastAsia="Times New Roman" w:hAnsi="inherit" w:cs="Arial"/>
          <w:color w:val="252525"/>
          <w:sz w:val="20"/>
          <w:szCs w:val="20"/>
          <w:lang w:eastAsia="en-GB"/>
        </w:rPr>
        <w:br/>
        <w:t>      If Yes, description of particular conditions:</w:t>
      </w:r>
      <w:r w:rsidRPr="00391FF2">
        <w:rPr>
          <w:rFonts w:ascii="inherit" w:eastAsia="Times New Roman" w:hAnsi="inherit" w:cs="Arial"/>
          <w:color w:val="252525"/>
          <w:sz w:val="20"/>
          <w:szCs w:val="20"/>
          <w:lang w:eastAsia="en-GB"/>
        </w:rPr>
        <w:br/>
        <w:t>      See Terms &amp; Conditions of contract      </w:t>
      </w:r>
      <w:r w:rsidRPr="00391FF2">
        <w:rPr>
          <w:rFonts w:ascii="inherit" w:eastAsia="Times New Roman" w:hAnsi="inherit" w:cs="Arial"/>
          <w:color w:val="252525"/>
          <w:sz w:val="20"/>
          <w:szCs w:val="20"/>
          <w:lang w:eastAsia="en-GB"/>
        </w:rPr>
        <w:br/>
        <w:t>   III.2)Conditions For Participation</w:t>
      </w:r>
      <w:r w:rsidRPr="00391FF2">
        <w:rPr>
          <w:rFonts w:ascii="inherit" w:eastAsia="Times New Roman" w:hAnsi="inherit" w:cs="Arial"/>
          <w:color w:val="252525"/>
          <w:sz w:val="20"/>
          <w:szCs w:val="20"/>
          <w:lang w:eastAsia="en-GB"/>
        </w:rPr>
        <w:br/>
        <w:t>      III.2.1)Personal situation of economic operators, including requirements relating to enrolment on professional or trade registers:</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See tender documentation      </w:t>
      </w:r>
      <w:r w:rsidRPr="00391FF2">
        <w:rPr>
          <w:rFonts w:ascii="inherit" w:eastAsia="Times New Roman" w:hAnsi="inherit" w:cs="Arial"/>
          <w:color w:val="252525"/>
          <w:sz w:val="20"/>
          <w:szCs w:val="20"/>
          <w:lang w:eastAsia="en-GB"/>
        </w:rPr>
        <w:br/>
        <w:t>      III.2.2)Economic and financial capacity</w:t>
      </w:r>
      <w:r w:rsidRPr="00391FF2">
        <w:rPr>
          <w:rFonts w:ascii="inherit" w:eastAsia="Times New Roman" w:hAnsi="inherit" w:cs="Arial"/>
          <w:color w:val="252525"/>
          <w:sz w:val="20"/>
          <w:szCs w:val="20"/>
          <w:lang w:eastAsia="en-GB"/>
        </w:rPr>
        <w:br/>
        <w:t>         Economic and financial capacity - means of proof required:         </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Information and formalities necessary for evaluating if requirements are met:</w:t>
      </w:r>
      <w:r w:rsidRPr="00391FF2">
        <w:rPr>
          <w:rFonts w:ascii="inherit" w:eastAsia="Times New Roman" w:hAnsi="inherit" w:cs="Arial"/>
          <w:color w:val="252525"/>
          <w:sz w:val="20"/>
          <w:szCs w:val="20"/>
          <w:lang w:eastAsia="en-GB"/>
        </w:rPr>
        <w:br/>
        <w:t>         As set out in tender documents including financial status</w:t>
      </w:r>
      <w:r w:rsidRPr="00391FF2">
        <w:rPr>
          <w:rFonts w:ascii="inherit" w:eastAsia="Times New Roman" w:hAnsi="inherit" w:cs="Arial"/>
          <w:color w:val="252525"/>
          <w:sz w:val="20"/>
          <w:szCs w:val="20"/>
          <w:lang w:eastAsia="en-GB"/>
        </w:rPr>
        <w:br/>
        <w:t>Financially sound company structure demonstrated through published accounts and Credit Agency checks         </w:t>
      </w:r>
      <w:r w:rsidRPr="00391FF2">
        <w:rPr>
          <w:rFonts w:ascii="inherit" w:eastAsia="Times New Roman" w:hAnsi="inherit" w:cs="Arial"/>
          <w:color w:val="252525"/>
          <w:sz w:val="20"/>
          <w:szCs w:val="20"/>
          <w:lang w:eastAsia="en-GB"/>
        </w:rPr>
        <w:br/>
        <w:t>         Minimum Level(s) of standards possibly required:</w:t>
      </w:r>
      <w:r w:rsidRPr="00391FF2">
        <w:rPr>
          <w:rFonts w:ascii="inherit" w:eastAsia="Times New Roman" w:hAnsi="inherit" w:cs="Arial"/>
          <w:color w:val="252525"/>
          <w:sz w:val="20"/>
          <w:szCs w:val="20"/>
          <w:lang w:eastAsia="en-GB"/>
        </w:rPr>
        <w:br/>
        <w:t>         Financially sound company structure demonstrated through published accounts and Credit Agency checks</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III.2.3)Technical capacity</w:t>
      </w:r>
      <w:r w:rsidRPr="00391FF2">
        <w:rPr>
          <w:rFonts w:ascii="inherit" w:eastAsia="Times New Roman" w:hAnsi="inherit" w:cs="Arial"/>
          <w:color w:val="252525"/>
          <w:sz w:val="20"/>
          <w:szCs w:val="20"/>
          <w:lang w:eastAsia="en-GB"/>
        </w:rPr>
        <w:br/>
        <w:t>         Technical capacity - means of proof required         </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Information and formalities necessary for evaluating if requirements are met:</w:t>
      </w:r>
      <w:r w:rsidRPr="00391FF2">
        <w:rPr>
          <w:rFonts w:ascii="inherit" w:eastAsia="Times New Roman" w:hAnsi="inherit" w:cs="Arial"/>
          <w:color w:val="252525"/>
          <w:sz w:val="20"/>
          <w:szCs w:val="20"/>
          <w:lang w:eastAsia="en-GB"/>
        </w:rPr>
        <w:br/>
        <w:t>         See tender documentation         </w:t>
      </w:r>
      <w:r w:rsidRPr="00391FF2">
        <w:rPr>
          <w:rFonts w:ascii="inherit" w:eastAsia="Times New Roman" w:hAnsi="inherit" w:cs="Arial"/>
          <w:color w:val="252525"/>
          <w:sz w:val="20"/>
          <w:szCs w:val="20"/>
          <w:lang w:eastAsia="en-GB"/>
        </w:rPr>
        <w:br/>
        <w:t>         Minimum Level(s) of standards possibly required:</w:t>
      </w:r>
      <w:r w:rsidRPr="00391FF2">
        <w:rPr>
          <w:rFonts w:ascii="inherit" w:eastAsia="Times New Roman" w:hAnsi="inherit" w:cs="Arial"/>
          <w:color w:val="252525"/>
          <w:sz w:val="20"/>
          <w:szCs w:val="20"/>
          <w:lang w:eastAsia="en-GB"/>
        </w:rPr>
        <w:br/>
        <w:t>         See tender documentation      </w:t>
      </w:r>
      <w:r w:rsidRPr="00391FF2">
        <w:rPr>
          <w:rFonts w:ascii="inherit" w:eastAsia="Times New Roman" w:hAnsi="inherit" w:cs="Arial"/>
          <w:color w:val="252525"/>
          <w:sz w:val="20"/>
          <w:szCs w:val="20"/>
          <w:lang w:eastAsia="en-GB"/>
        </w:rPr>
        <w:br/>
        <w:t>      III.2.4)Information about reserved contracts: Not Provided</w:t>
      </w:r>
      <w:r w:rsidRPr="00391FF2">
        <w:rPr>
          <w:rFonts w:ascii="inherit" w:eastAsia="Times New Roman" w:hAnsi="inherit" w:cs="Arial"/>
          <w:color w:val="252525"/>
          <w:sz w:val="20"/>
          <w:szCs w:val="20"/>
          <w:lang w:eastAsia="en-GB"/>
        </w:rPr>
        <w:br/>
        <w:t>Section IV: Procedure</w:t>
      </w:r>
      <w:r w:rsidRPr="00391FF2">
        <w:rPr>
          <w:rFonts w:ascii="inherit" w:eastAsia="Times New Roman" w:hAnsi="inherit" w:cs="Arial"/>
          <w:color w:val="252525"/>
          <w:sz w:val="20"/>
          <w:szCs w:val="20"/>
          <w:lang w:eastAsia="en-GB"/>
        </w:rPr>
        <w:br/>
        <w:t>   IV.1)Type Of Procedure</w:t>
      </w:r>
      <w:r w:rsidRPr="00391FF2">
        <w:rPr>
          <w:rFonts w:ascii="inherit" w:eastAsia="Times New Roman" w:hAnsi="inherit" w:cs="Arial"/>
          <w:color w:val="252525"/>
          <w:sz w:val="20"/>
          <w:szCs w:val="20"/>
          <w:lang w:eastAsia="en-GB"/>
        </w:rPr>
        <w:br/>
        <w:t>      IV.1.1)Type of procedure: Open</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IV.2)Award Criteria</w:t>
      </w:r>
      <w:r w:rsidRPr="00391FF2">
        <w:rPr>
          <w:rFonts w:ascii="inherit" w:eastAsia="Times New Roman" w:hAnsi="inherit" w:cs="Arial"/>
          <w:color w:val="252525"/>
          <w:sz w:val="20"/>
          <w:szCs w:val="20"/>
          <w:lang w:eastAsia="en-GB"/>
        </w:rPr>
        <w:br/>
        <w:t>      IV.2.1)Award criteria:      </w:t>
      </w:r>
      <w:r w:rsidRPr="00391FF2">
        <w:rPr>
          <w:rFonts w:ascii="inherit" w:eastAsia="Times New Roman" w:hAnsi="inherit" w:cs="Arial"/>
          <w:color w:val="252525"/>
          <w:sz w:val="20"/>
          <w:szCs w:val="20"/>
          <w:lang w:eastAsia="en-GB"/>
        </w:rPr>
        <w:br/>
        <w:t>         The most economically advantageous tender in terms of</w:t>
      </w:r>
      <w:r w:rsidRPr="00391FF2">
        <w:rPr>
          <w:rFonts w:ascii="inherit" w:eastAsia="Times New Roman" w:hAnsi="inherit" w:cs="Arial"/>
          <w:color w:val="252525"/>
          <w:sz w:val="20"/>
          <w:szCs w:val="20"/>
          <w:lang w:eastAsia="en-GB"/>
        </w:rPr>
        <w:br/>
        <w:t>            The criteria stated in the specifications, in the invitation to tender or to negotiate or in the descriptive document</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IV.2.2)Information about electronic auction:</w:t>
      </w:r>
      <w:r w:rsidRPr="00391FF2">
        <w:rPr>
          <w:rFonts w:ascii="inherit" w:eastAsia="Times New Roman" w:hAnsi="inherit" w:cs="Arial"/>
          <w:color w:val="252525"/>
          <w:sz w:val="20"/>
          <w:szCs w:val="20"/>
          <w:lang w:eastAsia="en-GB"/>
        </w:rPr>
        <w:br/>
        <w:t>         An electronic auction will be used: No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IV.3)Administrative Information</w:t>
      </w:r>
      <w:r w:rsidRPr="00391FF2">
        <w:rPr>
          <w:rFonts w:ascii="inherit" w:eastAsia="Times New Roman" w:hAnsi="inherit" w:cs="Arial"/>
          <w:color w:val="252525"/>
          <w:sz w:val="20"/>
          <w:szCs w:val="20"/>
          <w:lang w:eastAsia="en-GB"/>
        </w:rPr>
        <w:br/>
        <w:t>      IV.3.1)File reference number attributed by the contracting authority: WME 2015(1)      </w:t>
      </w:r>
      <w:r w:rsidRPr="00391FF2">
        <w:rPr>
          <w:rFonts w:ascii="inherit" w:eastAsia="Times New Roman" w:hAnsi="inherit" w:cs="Arial"/>
          <w:color w:val="252525"/>
          <w:sz w:val="20"/>
          <w:szCs w:val="20"/>
          <w:lang w:eastAsia="en-GB"/>
        </w:rPr>
        <w:br/>
        <w:t>      IV.3.2)Previous publication(s) concerning the same contract: No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IV.3.3)Conditions for obtaining specifications and additional documents or descriptive document:</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Date: 30/07/2015</w:t>
      </w:r>
      <w:r w:rsidRPr="00391FF2">
        <w:rPr>
          <w:rFonts w:ascii="inherit" w:eastAsia="Times New Roman" w:hAnsi="inherit" w:cs="Arial"/>
          <w:color w:val="252525"/>
          <w:sz w:val="20"/>
          <w:szCs w:val="20"/>
          <w:lang w:eastAsia="en-GB"/>
        </w:rPr>
        <w:br/>
        <w:t>      Time-limit for receipt of requests for documents or for accessing documents: 12:00      </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IV.3.4)Time-limit for receipt of tenders or requests to participate</w:t>
      </w:r>
      <w:r w:rsidRPr="00391FF2">
        <w:rPr>
          <w:rFonts w:ascii="inherit" w:eastAsia="Times New Roman" w:hAnsi="inherit" w:cs="Arial"/>
          <w:color w:val="252525"/>
          <w:sz w:val="20"/>
          <w:szCs w:val="20"/>
          <w:lang w:eastAsia="en-GB"/>
        </w:rPr>
        <w:br/>
        <w:t>         Date: 31/07/2015</w:t>
      </w:r>
      <w:r w:rsidRPr="00391FF2">
        <w:rPr>
          <w:rFonts w:ascii="inherit" w:eastAsia="Times New Roman" w:hAnsi="inherit" w:cs="Arial"/>
          <w:color w:val="252525"/>
          <w:sz w:val="20"/>
          <w:szCs w:val="20"/>
          <w:lang w:eastAsia="en-GB"/>
        </w:rPr>
        <w:br/>
        <w:t>         Time: 12:00      </w:t>
      </w:r>
      <w:r w:rsidRPr="00391FF2">
        <w:rPr>
          <w:rFonts w:ascii="inherit" w:eastAsia="Times New Roman" w:hAnsi="inherit" w:cs="Arial"/>
          <w:color w:val="252525"/>
          <w:sz w:val="20"/>
          <w:szCs w:val="20"/>
          <w:lang w:eastAsia="en-GB"/>
        </w:rPr>
        <w:br/>
        <w:t>      IV.3.6)Language(s) in which tenders or requests to participate may be drawn up:         English</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IV.3.7)Minimum time frame during which the tenderer must maintain the tender Not Provided      </w:t>
      </w:r>
      <w:r w:rsidRPr="00391FF2">
        <w:rPr>
          <w:rFonts w:ascii="inherit" w:eastAsia="Times New Roman" w:hAnsi="inherit" w:cs="Arial"/>
          <w:color w:val="252525"/>
          <w:sz w:val="20"/>
          <w:szCs w:val="20"/>
          <w:lang w:eastAsia="en-GB"/>
        </w:rPr>
        <w:br/>
        <w:t>      IV.3.8)Conditions for opening tenders</w:t>
      </w:r>
      <w:r w:rsidRPr="00391FF2">
        <w:rPr>
          <w:rFonts w:ascii="inherit" w:eastAsia="Times New Roman" w:hAnsi="inherit" w:cs="Arial"/>
          <w:color w:val="252525"/>
          <w:sz w:val="20"/>
          <w:szCs w:val="20"/>
          <w:lang w:eastAsia="en-GB"/>
        </w:rPr>
        <w:br/>
        <w:t>         Date: 31/07/2015</w:t>
      </w:r>
      <w:r w:rsidRPr="00391FF2">
        <w:rPr>
          <w:rFonts w:ascii="inherit" w:eastAsia="Times New Roman" w:hAnsi="inherit" w:cs="Arial"/>
          <w:color w:val="252525"/>
          <w:sz w:val="20"/>
          <w:szCs w:val="20"/>
          <w:lang w:eastAsia="en-GB"/>
        </w:rPr>
        <w:br/>
        <w:t>         Time: 12:00</w:t>
      </w:r>
      <w:r w:rsidRPr="00391FF2">
        <w:rPr>
          <w:rFonts w:ascii="inherit" w:eastAsia="Times New Roman" w:hAnsi="inherit" w:cs="Arial"/>
          <w:color w:val="252525"/>
          <w:sz w:val="20"/>
          <w:szCs w:val="20"/>
          <w:lang w:eastAsia="en-GB"/>
        </w:rPr>
        <w:br/>
        <w:t>         Place:</w:t>
      </w:r>
      <w:r w:rsidRPr="00391FF2">
        <w:rPr>
          <w:rFonts w:ascii="inherit" w:eastAsia="Times New Roman" w:hAnsi="inherit" w:cs="Arial"/>
          <w:color w:val="252525"/>
          <w:sz w:val="20"/>
          <w:szCs w:val="20"/>
          <w:lang w:eastAsia="en-GB"/>
        </w:rPr>
        <w:br/>
        <w:t>         </w:t>
      </w:r>
      <w:proofErr w:type="spellStart"/>
      <w:r w:rsidRPr="00391FF2">
        <w:rPr>
          <w:rFonts w:ascii="inherit" w:eastAsia="Times New Roman" w:hAnsi="inherit" w:cs="Arial"/>
          <w:color w:val="252525"/>
          <w:sz w:val="20"/>
          <w:szCs w:val="20"/>
          <w:lang w:eastAsia="en-GB"/>
        </w:rPr>
        <w:t>Shirehall</w:t>
      </w:r>
      <w:proofErr w:type="spellEnd"/>
      <w:r w:rsidRPr="00391FF2">
        <w:rPr>
          <w:rFonts w:ascii="inherit" w:eastAsia="Times New Roman" w:hAnsi="inherit" w:cs="Arial"/>
          <w:color w:val="252525"/>
          <w:sz w:val="20"/>
          <w:szCs w:val="20"/>
          <w:lang w:eastAsia="en-GB"/>
        </w:rPr>
        <w:t xml:space="preserve">, Abbey </w:t>
      </w:r>
      <w:proofErr w:type="spellStart"/>
      <w:r w:rsidRPr="00391FF2">
        <w:rPr>
          <w:rFonts w:ascii="inherit" w:eastAsia="Times New Roman" w:hAnsi="inherit" w:cs="Arial"/>
          <w:color w:val="252525"/>
          <w:sz w:val="20"/>
          <w:szCs w:val="20"/>
          <w:lang w:eastAsia="en-GB"/>
        </w:rPr>
        <w:t>Foregate</w:t>
      </w:r>
      <w:proofErr w:type="spellEnd"/>
      <w:r w:rsidRPr="00391FF2">
        <w:rPr>
          <w:rFonts w:ascii="inherit" w:eastAsia="Times New Roman" w:hAnsi="inherit" w:cs="Arial"/>
          <w:color w:val="252525"/>
          <w:sz w:val="20"/>
          <w:szCs w:val="20"/>
          <w:lang w:eastAsia="en-GB"/>
        </w:rPr>
        <w:t>, Shrewsbury SY2 6ND</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Section VI: Complementary Information</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VI.1)This Is A Recurrent Procurement: Yes</w:t>
      </w:r>
      <w:r w:rsidRPr="00391FF2">
        <w:rPr>
          <w:rFonts w:ascii="inherit" w:eastAsia="Times New Roman" w:hAnsi="inherit" w:cs="Arial"/>
          <w:color w:val="252525"/>
          <w:sz w:val="20"/>
          <w:szCs w:val="20"/>
          <w:lang w:eastAsia="en-GB"/>
        </w:rPr>
        <w:br/>
        <w:t>      Estimated timing for further notices to be published: 4 years </w:t>
      </w:r>
      <w:r w:rsidRPr="00391FF2">
        <w:rPr>
          <w:rFonts w:ascii="inherit" w:eastAsia="Times New Roman" w:hAnsi="inherit" w:cs="Arial"/>
          <w:color w:val="252525"/>
          <w:sz w:val="20"/>
          <w:szCs w:val="20"/>
          <w:lang w:eastAsia="en-GB"/>
        </w:rPr>
        <w:br/>
        <w:t>   VI.2)Information about European Union funds:</w:t>
      </w:r>
      <w:r w:rsidRPr="00391FF2">
        <w:rPr>
          <w:rFonts w:ascii="inherit" w:eastAsia="Times New Roman" w:hAnsi="inherit" w:cs="Arial"/>
          <w:color w:val="252525"/>
          <w:sz w:val="20"/>
          <w:szCs w:val="20"/>
          <w:lang w:eastAsia="en-GB"/>
        </w:rPr>
        <w:br/>
        <w:t>      The contract is related to a project and/or programme financed by European Union funds: No       </w:t>
      </w:r>
      <w:r w:rsidRPr="00391FF2">
        <w:rPr>
          <w:rFonts w:ascii="inherit" w:eastAsia="Times New Roman" w:hAnsi="inherit" w:cs="Arial"/>
          <w:color w:val="252525"/>
          <w:sz w:val="20"/>
          <w:szCs w:val="20"/>
          <w:lang w:eastAsia="en-GB"/>
        </w:rPr>
        <w:br/>
        <w:t>   VI.3)Additional Information: The contracting authority considers that this contract may be suitable for economic operators that are small or medium enterprises (SMEs). However, any selection of tenderers will be based solely on the criteria set out for the procurement, and the contract will be awarded on the basis of the most economically advantageous tender.</w:t>
      </w:r>
      <w:r w:rsidRPr="00391FF2">
        <w:rPr>
          <w:rFonts w:ascii="inherit" w:eastAsia="Times New Roman" w:hAnsi="inherit" w:cs="Arial"/>
          <w:color w:val="252525"/>
          <w:sz w:val="20"/>
          <w:szCs w:val="20"/>
          <w:lang w:eastAsia="en-GB"/>
        </w:rPr>
        <w:br/>
        <w:t>The deadline for tenders will be noon 31 July 2015.</w:t>
      </w:r>
      <w:r w:rsidRPr="00391FF2">
        <w:rPr>
          <w:rFonts w:ascii="inherit" w:eastAsia="Times New Roman" w:hAnsi="inherit" w:cs="Arial"/>
          <w:color w:val="252525"/>
          <w:sz w:val="20"/>
          <w:szCs w:val="20"/>
          <w:lang w:eastAsia="en-GB"/>
        </w:rPr>
        <w:br/>
        <w:t xml:space="preserve">For more information about this opportunity, please visit the Delta </w:t>
      </w:r>
      <w:proofErr w:type="spellStart"/>
      <w:r w:rsidRPr="00391FF2">
        <w:rPr>
          <w:rFonts w:ascii="inherit" w:eastAsia="Times New Roman" w:hAnsi="inherit" w:cs="Arial"/>
          <w:color w:val="252525"/>
          <w:sz w:val="20"/>
          <w:szCs w:val="20"/>
          <w:lang w:eastAsia="en-GB"/>
        </w:rPr>
        <w:t>eSourcing</w:t>
      </w:r>
      <w:proofErr w:type="spellEnd"/>
      <w:r w:rsidRPr="00391FF2">
        <w:rPr>
          <w:rFonts w:ascii="inherit" w:eastAsia="Times New Roman" w:hAnsi="inherit" w:cs="Arial"/>
          <w:color w:val="252525"/>
          <w:sz w:val="20"/>
          <w:szCs w:val="20"/>
          <w:lang w:eastAsia="en-GB"/>
        </w:rPr>
        <w:t xml:space="preserve"> portal at: </w:t>
      </w:r>
      <w:r w:rsidRPr="00391FF2">
        <w:rPr>
          <w:rFonts w:ascii="inherit" w:eastAsia="Times New Roman" w:hAnsi="inherit" w:cs="Arial"/>
          <w:color w:val="252525"/>
          <w:sz w:val="20"/>
          <w:szCs w:val="20"/>
          <w:lang w:eastAsia="en-GB"/>
        </w:rPr>
        <w:br/>
      </w:r>
      <w:hyperlink r:id="rId5" w:history="1">
        <w:r w:rsidRPr="00A127FF">
          <w:rPr>
            <w:rStyle w:val="Hyperlink"/>
            <w:rFonts w:ascii="inherit" w:eastAsia="Times New Roman" w:hAnsi="inherit" w:cs="Arial"/>
            <w:sz w:val="20"/>
            <w:szCs w:val="20"/>
            <w:lang w:eastAsia="en-GB"/>
          </w:rPr>
          <w:t>https://www.delta-esourcing.com/tenders/UK-UK-Shrewsbury:-Liquefied-Petroleum-Gas-%28LPG%29./729TSH3DKV</w:t>
        </w:r>
      </w:hyperlink>
      <w:r>
        <w:rPr>
          <w:rFonts w:ascii="inherit" w:eastAsia="Times New Roman" w:hAnsi="inherit" w:cs="Arial"/>
          <w:color w:val="252525"/>
          <w:sz w:val="20"/>
          <w:szCs w:val="20"/>
          <w:lang w:eastAsia="en-GB"/>
        </w:rPr>
        <w:t xml:space="preserve"> </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To respond to this opportunity, please click here: </w:t>
      </w:r>
      <w:r w:rsidRPr="00391FF2">
        <w:rPr>
          <w:rFonts w:ascii="inherit" w:eastAsia="Times New Roman" w:hAnsi="inherit" w:cs="Arial"/>
          <w:color w:val="252525"/>
          <w:sz w:val="20"/>
          <w:szCs w:val="20"/>
          <w:lang w:eastAsia="en-GB"/>
        </w:rPr>
        <w:br/>
      </w:r>
      <w:hyperlink r:id="rId6" w:history="1">
        <w:r w:rsidRPr="00A127FF">
          <w:rPr>
            <w:rStyle w:val="Hyperlink"/>
            <w:rFonts w:ascii="inherit" w:eastAsia="Times New Roman" w:hAnsi="inherit" w:cs="Arial"/>
            <w:sz w:val="20"/>
            <w:szCs w:val="20"/>
            <w:lang w:eastAsia="en-GB"/>
          </w:rPr>
          <w:t>https://www.delta-esourcing.com/respond/729TSH3DKV</w:t>
        </w:r>
      </w:hyperlink>
      <w:r>
        <w:rPr>
          <w:rFonts w:ascii="inherit" w:eastAsia="Times New Roman" w:hAnsi="inherit" w:cs="Arial"/>
          <w:color w:val="252525"/>
          <w:sz w:val="20"/>
          <w:szCs w:val="20"/>
          <w:lang w:eastAsia="en-GB"/>
        </w:rPr>
        <w:t xml:space="preserve"> </w:t>
      </w:r>
      <w:bookmarkStart w:id="0" w:name="_GoBack"/>
      <w:bookmarkEnd w:id="0"/>
      <w:r w:rsidRPr="00391FF2">
        <w:rPr>
          <w:rFonts w:ascii="inherit" w:eastAsia="Times New Roman" w:hAnsi="inherit" w:cs="Arial"/>
          <w:color w:val="252525"/>
          <w:sz w:val="20"/>
          <w:szCs w:val="20"/>
          <w:lang w:eastAsia="en-GB"/>
        </w:rPr>
        <w:br/>
        <w:t>GO-2015626-PRO-6724538 TKR-2015626-PRO-6724537</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VI.4)Procedures For Appeal</w:t>
      </w:r>
      <w:r w:rsidRPr="00391FF2">
        <w:rPr>
          <w:rFonts w:ascii="inherit" w:eastAsia="Times New Roman" w:hAnsi="inherit" w:cs="Arial"/>
          <w:color w:val="252525"/>
          <w:sz w:val="20"/>
          <w:szCs w:val="20"/>
          <w:lang w:eastAsia="en-GB"/>
        </w:rPr>
        <w:br/>
        <w:t>      VI.4.1)Body responsible for appeal procedures:</w:t>
      </w:r>
      <w:r w:rsidRPr="00391FF2">
        <w:rPr>
          <w:rFonts w:ascii="inherit" w:eastAsia="Times New Roman" w:hAnsi="inherit" w:cs="Arial"/>
          <w:color w:val="252525"/>
          <w:sz w:val="20"/>
          <w:szCs w:val="20"/>
          <w:lang w:eastAsia="en-GB"/>
        </w:rPr>
        <w:br/>
        <w:t>      Shropshire Council</w:t>
      </w:r>
      <w:r w:rsidRPr="00391FF2">
        <w:rPr>
          <w:rFonts w:ascii="inherit" w:eastAsia="Times New Roman" w:hAnsi="inherit" w:cs="Arial"/>
          <w:color w:val="252525"/>
          <w:sz w:val="20"/>
          <w:szCs w:val="20"/>
          <w:lang w:eastAsia="en-GB"/>
        </w:rPr>
        <w:br/>
        <w:t>      </w:t>
      </w:r>
      <w:proofErr w:type="spellStart"/>
      <w:r w:rsidRPr="00391FF2">
        <w:rPr>
          <w:rFonts w:ascii="inherit" w:eastAsia="Times New Roman" w:hAnsi="inherit" w:cs="Arial"/>
          <w:color w:val="252525"/>
          <w:sz w:val="20"/>
          <w:szCs w:val="20"/>
          <w:lang w:eastAsia="en-GB"/>
        </w:rPr>
        <w:t>Shirehall</w:t>
      </w:r>
      <w:proofErr w:type="spellEnd"/>
      <w:r w:rsidRPr="00391FF2">
        <w:rPr>
          <w:rFonts w:ascii="inherit" w:eastAsia="Times New Roman" w:hAnsi="inherit" w:cs="Arial"/>
          <w:color w:val="252525"/>
          <w:sz w:val="20"/>
          <w:szCs w:val="20"/>
          <w:lang w:eastAsia="en-GB"/>
        </w:rPr>
        <w:t xml:space="preserve">, Abbey </w:t>
      </w:r>
      <w:proofErr w:type="spellStart"/>
      <w:r w:rsidRPr="00391FF2">
        <w:rPr>
          <w:rFonts w:ascii="inherit" w:eastAsia="Times New Roman" w:hAnsi="inherit" w:cs="Arial"/>
          <w:color w:val="252525"/>
          <w:sz w:val="20"/>
          <w:szCs w:val="20"/>
          <w:lang w:eastAsia="en-GB"/>
        </w:rPr>
        <w:t>Foregate</w:t>
      </w:r>
      <w:proofErr w:type="spellEnd"/>
      <w:r w:rsidRPr="00391FF2">
        <w:rPr>
          <w:rFonts w:ascii="inherit" w:eastAsia="Times New Roman" w:hAnsi="inherit" w:cs="Arial"/>
          <w:color w:val="252525"/>
          <w:sz w:val="20"/>
          <w:szCs w:val="20"/>
          <w:lang w:eastAsia="en-GB"/>
        </w:rPr>
        <w:t>, Shrewsbury, SY2 6ND, United Kingdom</w:t>
      </w:r>
      <w:r w:rsidRPr="00391FF2">
        <w:rPr>
          <w:rFonts w:ascii="inherit" w:eastAsia="Times New Roman" w:hAnsi="inherit" w:cs="Arial"/>
          <w:color w:val="252525"/>
          <w:sz w:val="20"/>
          <w:szCs w:val="20"/>
          <w:lang w:eastAsia="en-GB"/>
        </w:rPr>
        <w:br/>
        <w:t>      Tel. +44 1743252992, Email: procurement@shropshire.gov.uk</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VI.4.2)Lodging of appeals: West Mercia Energy will incorporate a minimum 10 day calendar day standstill period at the point of information on the award of the contract is communicated to tenderers. This period allows unsuccessful tenderers to seek further debriefing from the contracting authority before the contract is entered into. Additional information should be requested from the contact in Section I.1.   </w:t>
      </w:r>
      <w:r w:rsidRPr="00391FF2">
        <w:rPr>
          <w:rFonts w:ascii="inherit" w:eastAsia="Times New Roman" w:hAnsi="inherit" w:cs="Arial"/>
          <w:color w:val="252525"/>
          <w:sz w:val="20"/>
          <w:szCs w:val="20"/>
          <w:lang w:eastAsia="en-GB"/>
        </w:rPr>
        <w:br/>
        <w:t>   </w:t>
      </w:r>
      <w:r w:rsidRPr="00391FF2">
        <w:rPr>
          <w:rFonts w:ascii="inherit" w:eastAsia="Times New Roman" w:hAnsi="inherit" w:cs="Arial"/>
          <w:color w:val="252525"/>
          <w:sz w:val="20"/>
          <w:szCs w:val="20"/>
          <w:lang w:eastAsia="en-GB"/>
        </w:rPr>
        <w:br/>
        <w:t>      VI.4.3)Service from which information about the lodging of appeals may be obtained:</w:t>
      </w:r>
      <w:r w:rsidRPr="00391FF2">
        <w:rPr>
          <w:rFonts w:ascii="inherit" w:eastAsia="Times New Roman" w:hAnsi="inherit" w:cs="Arial"/>
          <w:color w:val="252525"/>
          <w:sz w:val="20"/>
          <w:szCs w:val="20"/>
          <w:lang w:eastAsia="en-GB"/>
        </w:rPr>
        <w:br/>
        <w:t>            Not Provided</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VI.5) Date Of Dispatch Of This Notice: 26/06/2015</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ANNEX A</w:t>
      </w:r>
      <w:r w:rsidRPr="00391FF2">
        <w:rPr>
          <w:rFonts w:ascii="inherit" w:eastAsia="Times New Roman" w:hAnsi="inherit" w:cs="Arial"/>
          <w:color w:val="252525"/>
          <w:sz w:val="20"/>
          <w:szCs w:val="20"/>
          <w:lang w:eastAsia="en-GB"/>
        </w:rPr>
        <w:br/>
      </w:r>
      <w:r w:rsidRPr="00391FF2">
        <w:rPr>
          <w:rFonts w:ascii="inherit" w:eastAsia="Times New Roman" w:hAnsi="inherit" w:cs="Arial"/>
          <w:color w:val="252525"/>
          <w:sz w:val="20"/>
          <w:szCs w:val="20"/>
          <w:lang w:eastAsia="en-GB"/>
        </w:rPr>
        <w:br/>
        <w:t>   IV) Address of the other contracting authority on behalf of which the contracting authority is purchasing</w:t>
      </w:r>
      <w:r w:rsidRPr="00391FF2">
        <w:rPr>
          <w:rFonts w:ascii="inherit" w:eastAsia="Times New Roman" w:hAnsi="inherit" w:cs="Arial"/>
          <w:color w:val="252525"/>
          <w:sz w:val="20"/>
          <w:szCs w:val="20"/>
          <w:lang w:eastAsia="en-GB"/>
        </w:rPr>
        <w:br/>
        <w:t>      Purchased on behalf of other contracting authority details:</w:t>
      </w:r>
      <w:r w:rsidRPr="00391FF2">
        <w:rPr>
          <w:rFonts w:ascii="inherit" w:eastAsia="Times New Roman" w:hAnsi="inherit" w:cs="Arial"/>
          <w:color w:val="252525"/>
          <w:sz w:val="20"/>
          <w:szCs w:val="20"/>
          <w:lang w:eastAsia="en-GB"/>
        </w:rPr>
        <w:br/>
        <w:t>         1: Contracting Authority</w:t>
      </w:r>
      <w:r w:rsidRPr="00391FF2">
        <w:rPr>
          <w:rFonts w:ascii="inherit" w:eastAsia="Times New Roman" w:hAnsi="inherit" w:cs="Arial"/>
          <w:color w:val="252525"/>
          <w:sz w:val="20"/>
          <w:szCs w:val="20"/>
          <w:lang w:eastAsia="en-GB"/>
        </w:rPr>
        <w:br/>
        <w:t>      Constituent authorities of Shropshire, Herefordshire, Telford &amp; Wrekin and Worcestershire together with other customers of West Mercia Energy (current and potential) who are identified at para II.1.5 In addition WME is purchasing on behalf of itself and any wholly owned local authority company (whether solely owned or jointly owned with other local authorities) or other entity that is deemed to be a contracting authority by virtue of the Council's involvement or the involvement of another local authority</w:t>
      </w:r>
      <w:r w:rsidRPr="00391FF2">
        <w:rPr>
          <w:rFonts w:ascii="inherit" w:eastAsia="Times New Roman" w:hAnsi="inherit" w:cs="Arial"/>
          <w:color w:val="252525"/>
          <w:sz w:val="20"/>
          <w:szCs w:val="20"/>
          <w:lang w:eastAsia="en-GB"/>
        </w:rPr>
        <w:br/>
        <w:t>      </w:t>
      </w:r>
      <w:proofErr w:type="spellStart"/>
      <w:r w:rsidRPr="00391FF2">
        <w:rPr>
          <w:rFonts w:ascii="inherit" w:eastAsia="Times New Roman" w:hAnsi="inherit" w:cs="Arial"/>
          <w:color w:val="252525"/>
          <w:sz w:val="20"/>
          <w:szCs w:val="20"/>
          <w:lang w:eastAsia="en-GB"/>
        </w:rPr>
        <w:t>Shirehall</w:t>
      </w:r>
      <w:proofErr w:type="spellEnd"/>
      <w:r w:rsidRPr="00391FF2">
        <w:rPr>
          <w:rFonts w:ascii="inherit" w:eastAsia="Times New Roman" w:hAnsi="inherit" w:cs="Arial"/>
          <w:color w:val="252525"/>
          <w:sz w:val="20"/>
          <w:szCs w:val="20"/>
          <w:lang w:eastAsia="en-GB"/>
        </w:rPr>
        <w:t xml:space="preserve">, Abbey </w:t>
      </w:r>
      <w:proofErr w:type="spellStart"/>
      <w:r w:rsidRPr="00391FF2">
        <w:rPr>
          <w:rFonts w:ascii="inherit" w:eastAsia="Times New Roman" w:hAnsi="inherit" w:cs="Arial"/>
          <w:color w:val="252525"/>
          <w:sz w:val="20"/>
          <w:szCs w:val="20"/>
          <w:lang w:eastAsia="en-GB"/>
        </w:rPr>
        <w:t>Foregate</w:t>
      </w:r>
      <w:proofErr w:type="spellEnd"/>
      <w:r w:rsidRPr="00391FF2">
        <w:rPr>
          <w:rFonts w:ascii="inherit" w:eastAsia="Times New Roman" w:hAnsi="inherit" w:cs="Arial"/>
          <w:color w:val="252525"/>
          <w:sz w:val="20"/>
          <w:szCs w:val="20"/>
          <w:lang w:eastAsia="en-GB"/>
        </w:rPr>
        <w:t>, Shrewsbury, SY2 6ND, United Kingdom</w:t>
      </w:r>
    </w:p>
    <w:p w:rsidR="00391FF2" w:rsidRPr="00391FF2" w:rsidRDefault="00391FF2" w:rsidP="00391FF2">
      <w:pPr>
        <w:pBdr>
          <w:top w:val="single" w:sz="6" w:space="1" w:color="auto"/>
        </w:pBdr>
        <w:spacing w:after="0" w:line="240" w:lineRule="auto"/>
        <w:jc w:val="center"/>
        <w:rPr>
          <w:rFonts w:ascii="Arial" w:eastAsia="Times New Roman" w:hAnsi="Arial" w:cs="Arial"/>
          <w:vanish/>
          <w:sz w:val="16"/>
          <w:szCs w:val="16"/>
          <w:lang w:eastAsia="en-GB"/>
        </w:rPr>
      </w:pPr>
      <w:r w:rsidRPr="00391FF2">
        <w:rPr>
          <w:rFonts w:ascii="Arial" w:eastAsia="Times New Roman" w:hAnsi="Arial" w:cs="Arial"/>
          <w:vanish/>
          <w:sz w:val="16"/>
          <w:szCs w:val="16"/>
          <w:lang w:eastAsia="en-GB"/>
        </w:rPr>
        <w:t>Bottom of Form</w:t>
      </w:r>
    </w:p>
    <w:p w:rsidR="003B7AFF" w:rsidRPr="00391FF2" w:rsidRDefault="003B7AFF" w:rsidP="00391FF2"/>
    <w:sectPr w:rsidR="003B7AFF" w:rsidRPr="00391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04"/>
    <w:rsid w:val="000A2904"/>
    <w:rsid w:val="00391FF2"/>
    <w:rsid w:val="003B7AFF"/>
    <w:rsid w:val="00E8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66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618"/>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E8661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86618"/>
    <w:rPr>
      <w:rFonts w:ascii="Arial" w:eastAsia="Times New Roman" w:hAnsi="Arial" w:cs="Arial"/>
      <w:vanish/>
      <w:sz w:val="16"/>
      <w:szCs w:val="16"/>
      <w:lang w:eastAsia="en-GB"/>
    </w:rPr>
  </w:style>
  <w:style w:type="paragraph" w:customStyle="1" w:styleId="ml1">
    <w:name w:val="ml1"/>
    <w:basedOn w:val="Normal"/>
    <w:rsid w:val="00E866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86618"/>
  </w:style>
  <w:style w:type="paragraph" w:styleId="z-BottomofForm">
    <w:name w:val="HTML Bottom of Form"/>
    <w:basedOn w:val="Normal"/>
    <w:next w:val="Normal"/>
    <w:link w:val="z-BottomofFormChar"/>
    <w:hidden/>
    <w:uiPriority w:val="99"/>
    <w:semiHidden/>
    <w:unhideWhenUsed/>
    <w:rsid w:val="00E8661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86618"/>
    <w:rPr>
      <w:rFonts w:ascii="Arial" w:eastAsia="Times New Roman" w:hAnsi="Arial" w:cs="Arial"/>
      <w:vanish/>
      <w:sz w:val="16"/>
      <w:szCs w:val="16"/>
      <w:lang w:eastAsia="en-GB"/>
    </w:rPr>
  </w:style>
  <w:style w:type="character" w:styleId="Hyperlink">
    <w:name w:val="Hyperlink"/>
    <w:basedOn w:val="DefaultParagraphFont"/>
    <w:uiPriority w:val="99"/>
    <w:unhideWhenUsed/>
    <w:rsid w:val="00E866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66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618"/>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E86618"/>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86618"/>
    <w:rPr>
      <w:rFonts w:ascii="Arial" w:eastAsia="Times New Roman" w:hAnsi="Arial" w:cs="Arial"/>
      <w:vanish/>
      <w:sz w:val="16"/>
      <w:szCs w:val="16"/>
      <w:lang w:eastAsia="en-GB"/>
    </w:rPr>
  </w:style>
  <w:style w:type="paragraph" w:customStyle="1" w:styleId="ml1">
    <w:name w:val="ml1"/>
    <w:basedOn w:val="Normal"/>
    <w:rsid w:val="00E866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86618"/>
  </w:style>
  <w:style w:type="paragraph" w:styleId="z-BottomofForm">
    <w:name w:val="HTML Bottom of Form"/>
    <w:basedOn w:val="Normal"/>
    <w:next w:val="Normal"/>
    <w:link w:val="z-BottomofFormChar"/>
    <w:hidden/>
    <w:uiPriority w:val="99"/>
    <w:semiHidden/>
    <w:unhideWhenUsed/>
    <w:rsid w:val="00E86618"/>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86618"/>
    <w:rPr>
      <w:rFonts w:ascii="Arial" w:eastAsia="Times New Roman" w:hAnsi="Arial" w:cs="Arial"/>
      <w:vanish/>
      <w:sz w:val="16"/>
      <w:szCs w:val="16"/>
      <w:lang w:eastAsia="en-GB"/>
    </w:rPr>
  </w:style>
  <w:style w:type="character" w:styleId="Hyperlink">
    <w:name w:val="Hyperlink"/>
    <w:basedOn w:val="DefaultParagraphFont"/>
    <w:uiPriority w:val="99"/>
    <w:unhideWhenUsed/>
    <w:rsid w:val="00E866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3107">
      <w:bodyDiv w:val="1"/>
      <w:marLeft w:val="0"/>
      <w:marRight w:val="0"/>
      <w:marTop w:val="0"/>
      <w:marBottom w:val="0"/>
      <w:divBdr>
        <w:top w:val="none" w:sz="0" w:space="0" w:color="auto"/>
        <w:left w:val="none" w:sz="0" w:space="0" w:color="auto"/>
        <w:bottom w:val="none" w:sz="0" w:space="0" w:color="auto"/>
        <w:right w:val="none" w:sz="0" w:space="0" w:color="auto"/>
      </w:divBdr>
    </w:div>
    <w:div w:id="10366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elta-esourcing.com/respond/729TSH3DKV" TargetMode="External"/><Relationship Id="rId5" Type="http://schemas.openxmlformats.org/officeDocument/2006/relationships/hyperlink" Target="https://www.delta-esourcing.com/tenders/UK-UK-Shrewsbury:-Liquefied-Petroleum-Gas-%28LPG%29./729TSH3DK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Bakewell</dc:creator>
  <cp:lastModifiedBy>cc113620</cp:lastModifiedBy>
  <cp:revision>2</cp:revision>
  <dcterms:created xsi:type="dcterms:W3CDTF">2015-06-26T08:43:00Z</dcterms:created>
  <dcterms:modified xsi:type="dcterms:W3CDTF">2015-06-26T08:43:00Z</dcterms:modified>
</cp:coreProperties>
</file>