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bookmarkStart w:id="0" w:name="_GoBack"/>
      <w:bookmarkEnd w:id="0"/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3B4B" w:rsidTr="003E3B4B">
        <w:tc>
          <w:tcPr>
            <w:tcW w:w="4508" w:type="dxa"/>
          </w:tcPr>
          <w:p w:rsidR="003E3B4B" w:rsidRDefault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REFERENCE</w:t>
            </w:r>
            <w:r w:rsidRPr="00D500B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:rsidR="003E3B4B" w:rsidRDefault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00B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>
              <w:rPr>
                <w:rFonts w:ascii="Arial" w:hAnsi="Arial" w:cs="Arial"/>
                <w:sz w:val="24"/>
                <w:szCs w:val="24"/>
              </w:rPr>
              <w:t>Contracting Authority</w:t>
            </w:r>
            <w:r w:rsidRPr="009F273E">
              <w:rPr>
                <w:rFonts w:ascii="Arial" w:hAnsi="Arial" w:cs="Arial"/>
                <w:sz w:val="24"/>
                <w:szCs w:val="24"/>
              </w:rPr>
              <w:t>’s contract reference number]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00B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CONTRACTING AUTHORITY</w:t>
            </w:r>
            <w:r w:rsidRPr="00D500B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:rsidR="003E3B4B" w:rsidRDefault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>
              <w:rPr>
                <w:rFonts w:ascii="Arial" w:hAnsi="Arial" w:cs="Arial"/>
                <w:sz w:val="24"/>
                <w:szCs w:val="24"/>
              </w:rPr>
              <w:t>Contracting Authority’s name</w:t>
            </w:r>
            <w:r w:rsidRPr="009F273E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CONTRACTING AUTHORITY</w:t>
            </w:r>
            <w:r w:rsidRPr="00D500B0"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</w:tc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9F273E">
              <w:rPr>
                <w:rFonts w:ascii="Arial" w:hAnsi="Arial" w:cs="Arial"/>
                <w:sz w:val="24"/>
                <w:szCs w:val="24"/>
              </w:rPr>
              <w:t xml:space="preserve">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9F273E">
              <w:rPr>
                <w:rFonts w:ascii="Arial" w:hAnsi="Arial" w:cs="Arial"/>
                <w:sz w:val="24"/>
                <w:szCs w:val="24"/>
              </w:rPr>
              <w:t>]</w:t>
            </w:r>
            <w:r w:rsidRPr="009F273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00B0">
              <w:rPr>
                <w:rFonts w:ascii="Arial" w:hAnsi="Arial" w:cs="Arial"/>
                <w:sz w:val="24"/>
                <w:szCs w:val="24"/>
              </w:rPr>
              <w:t>THE SUPPLIER:</w:t>
            </w:r>
            <w:r w:rsidRPr="00563D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 w:rsidRPr="009F273E">
              <w:rPr>
                <w:rFonts w:ascii="Arial" w:hAnsi="Arial" w:cs="Arial"/>
                <w:sz w:val="24"/>
                <w:szCs w:val="24"/>
              </w:rPr>
              <w:t>name of Supplier]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00B0">
              <w:rPr>
                <w:rFonts w:ascii="Arial" w:hAnsi="Arial" w:cs="Arial"/>
                <w:sz w:val="24"/>
                <w:szCs w:val="24"/>
              </w:rPr>
              <w:t>SUPPLIER ADDRESS:</w:t>
            </w:r>
          </w:p>
        </w:tc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 w:rsidRPr="009F273E">
              <w:rPr>
                <w:rFonts w:ascii="Arial" w:hAnsi="Arial" w:cs="Arial"/>
                <w:sz w:val="24"/>
                <w:szCs w:val="24"/>
              </w:rPr>
              <w:t>registered address (if registered)]</w:t>
            </w:r>
            <w:r w:rsidRPr="009F273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00B0">
              <w:rPr>
                <w:rFonts w:ascii="Arial" w:hAnsi="Arial" w:cs="Arial"/>
                <w:sz w:val="24"/>
                <w:szCs w:val="24"/>
              </w:rPr>
              <w:t>REGISTRA</w:t>
            </w:r>
            <w:r>
              <w:rPr>
                <w:rFonts w:ascii="Arial" w:hAnsi="Arial" w:cs="Arial"/>
                <w:sz w:val="24"/>
                <w:szCs w:val="24"/>
              </w:rPr>
              <w:t>TION NUMBER</w:t>
            </w:r>
            <w:r w:rsidRPr="00D500B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:rsidR="003E3B4B" w:rsidRDefault="003E3B4B" w:rsidP="003E3B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>
              <w:rPr>
                <w:rFonts w:ascii="Arial" w:hAnsi="Arial" w:cs="Arial"/>
                <w:sz w:val="24"/>
                <w:szCs w:val="24"/>
              </w:rPr>
              <w:t>registration</w:t>
            </w:r>
            <w:r w:rsidRPr="009F273E">
              <w:rPr>
                <w:rFonts w:ascii="Arial" w:hAnsi="Arial" w:cs="Arial"/>
                <w:sz w:val="24"/>
                <w:szCs w:val="24"/>
              </w:rPr>
              <w:t xml:space="preserve"> number (if registered)]</w:t>
            </w:r>
            <w:r w:rsidRPr="009F273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73F1">
              <w:rPr>
                <w:rFonts w:ascii="Arial" w:hAnsi="Arial" w:cs="Arial"/>
                <w:sz w:val="24"/>
                <w:szCs w:val="24"/>
              </w:rPr>
              <w:t xml:space="preserve">DUNS NUMBER:       </w:t>
            </w:r>
          </w:p>
        </w:tc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hAnsi="Arial" w:cs="Arial"/>
                <w:sz w:val="24"/>
                <w:szCs w:val="24"/>
              </w:rPr>
              <w:t>if known]</w:t>
            </w:r>
          </w:p>
        </w:tc>
      </w:tr>
      <w:tr w:rsidR="003E3B4B" w:rsidTr="003E3B4B"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73F1">
              <w:rPr>
                <w:rFonts w:ascii="Arial" w:hAnsi="Arial" w:cs="Arial"/>
                <w:sz w:val="24"/>
                <w:szCs w:val="24"/>
              </w:rPr>
              <w:t>SID4GOV ID: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4508" w:type="dxa"/>
          </w:tcPr>
          <w:p w:rsidR="003E3B4B" w:rsidRDefault="003E3B4B" w:rsidP="003E3B4B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hAnsi="Arial" w:cs="Arial"/>
                <w:sz w:val="24"/>
                <w:szCs w:val="24"/>
              </w:rPr>
              <w:t>if known]</w:t>
            </w:r>
          </w:p>
        </w:tc>
      </w:tr>
    </w:tbl>
    <w:p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0741A2" w:rsidRDefault="00544956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</w:t>
      </w:r>
      <w:r w:rsidR="00EC5248">
        <w:rPr>
          <w:rFonts w:ascii="Arial" w:hAnsi="Arial" w:cs="Arial"/>
          <w:b/>
          <w:sz w:val="24"/>
          <w:szCs w:val="24"/>
          <w:highlight w:val="yellow"/>
        </w:rPr>
        <w:t>Contracting Authority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 xml:space="preserve">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3F397E" w:rsidRPr="009F273E">
        <w:rPr>
          <w:rFonts w:ascii="Arial" w:hAnsi="Arial" w:cs="Arial"/>
          <w:b/>
          <w:sz w:val="24"/>
          <w:szCs w:val="24"/>
          <w:highlight w:val="yellow"/>
        </w:rPr>
        <w:t>:</w:t>
      </w:r>
      <w:r w:rsidR="003F397E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="00CB39A4"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="00CB39A4"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="00CB39A4"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</w:p>
    <w:p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0741A2" w:rsidRDefault="003F397E" w:rsidP="00AB0BC2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If an </w:t>
      </w:r>
      <w:r w:rsidR="007D2E98" w:rsidRPr="009F273E">
        <w:rPr>
          <w:rFonts w:ascii="Arial" w:hAnsi="Arial" w:cs="Arial"/>
          <w:sz w:val="24"/>
          <w:szCs w:val="24"/>
        </w:rPr>
        <w:t xml:space="preserve">electronic purchasing system is </w:t>
      </w:r>
      <w:r w:rsidRPr="009F273E">
        <w:rPr>
          <w:rFonts w:ascii="Arial" w:hAnsi="Arial" w:cs="Arial"/>
          <w:sz w:val="24"/>
          <w:szCs w:val="24"/>
        </w:rPr>
        <w:t xml:space="preserve">used instead </w:t>
      </w:r>
      <w:r w:rsidR="00D500B0">
        <w:rPr>
          <w:rFonts w:ascii="Arial" w:hAnsi="Arial" w:cs="Arial"/>
          <w:sz w:val="24"/>
          <w:szCs w:val="24"/>
        </w:rPr>
        <w:t xml:space="preserve">of </w:t>
      </w:r>
      <w:r w:rsidR="008A7999">
        <w:rPr>
          <w:rFonts w:ascii="Arial" w:hAnsi="Arial" w:cs="Arial"/>
          <w:sz w:val="24"/>
          <w:szCs w:val="24"/>
        </w:rPr>
        <w:t>signing as a hard-copy</w:t>
      </w:r>
      <w:r w:rsidR="00AB0BC2">
        <w:rPr>
          <w:rFonts w:ascii="Arial" w:hAnsi="Arial" w:cs="Arial"/>
          <w:sz w:val="24"/>
          <w:szCs w:val="24"/>
        </w:rPr>
        <w:t xml:space="preserve">, </w:t>
      </w:r>
      <w:r w:rsidR="00CB39A4" w:rsidRPr="009F273E">
        <w:rPr>
          <w:rFonts w:ascii="Arial" w:hAnsi="Arial" w:cs="Arial"/>
          <w:sz w:val="24"/>
          <w:szCs w:val="24"/>
        </w:rPr>
        <w:t xml:space="preserve">text below </w:t>
      </w:r>
      <w:r w:rsidR="008A7999">
        <w:rPr>
          <w:rFonts w:ascii="Arial" w:hAnsi="Arial" w:cs="Arial"/>
          <w:sz w:val="24"/>
          <w:szCs w:val="24"/>
        </w:rPr>
        <w:t>must be</w:t>
      </w:r>
      <w:r w:rsidR="00CB39A4" w:rsidRPr="009F273E">
        <w:rPr>
          <w:rFonts w:ascii="Arial" w:hAnsi="Arial" w:cs="Arial"/>
          <w:sz w:val="24"/>
          <w:szCs w:val="24"/>
        </w:rPr>
        <w:t xml:space="preserve"> copied into </w:t>
      </w:r>
      <w:r w:rsidRPr="009F273E">
        <w:rPr>
          <w:rFonts w:ascii="Arial" w:hAnsi="Arial" w:cs="Arial"/>
          <w:sz w:val="24"/>
          <w:szCs w:val="24"/>
        </w:rPr>
        <w:t>the electronic order form</w:t>
      </w:r>
      <w:r w:rsidR="00AB0BC2">
        <w:rPr>
          <w:rFonts w:ascii="Arial" w:hAnsi="Arial" w:cs="Arial"/>
          <w:sz w:val="24"/>
          <w:szCs w:val="24"/>
        </w:rPr>
        <w:t xml:space="preserve"> </w:t>
      </w:r>
      <w:r w:rsidR="00AB0BC2" w:rsidRPr="00AB0BC2">
        <w:rPr>
          <w:rFonts w:ascii="Arial" w:hAnsi="Arial" w:cs="Arial"/>
          <w:b/>
          <w:sz w:val="24"/>
          <w:szCs w:val="24"/>
          <w:highlight w:val="yellow"/>
        </w:rPr>
        <w:t>starting from ‘APPLICABLE FRAMEWORK CONTRACT’ and up to, but not including, the</w:t>
      </w:r>
      <w:r w:rsidR="00AB0BC2" w:rsidRPr="00AB0BC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B0BC2" w:rsidRPr="00AB0BC2">
        <w:rPr>
          <w:rFonts w:ascii="Arial" w:hAnsi="Arial" w:cs="Arial"/>
          <w:b/>
          <w:sz w:val="24"/>
          <w:szCs w:val="24"/>
          <w:highlight w:val="yellow"/>
        </w:rPr>
        <w:t>Signature block</w:t>
      </w:r>
    </w:p>
    <w:p w:rsidR="000741A2" w:rsidRDefault="000741A2" w:rsidP="00AB0BC2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Default="005D628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essential that if you, as the </w:t>
      </w:r>
      <w:r w:rsidR="00EC5248">
        <w:rPr>
          <w:rFonts w:ascii="Arial" w:hAnsi="Arial" w:cs="Arial"/>
          <w:sz w:val="24"/>
          <w:szCs w:val="24"/>
        </w:rPr>
        <w:t>Contracting Authority</w:t>
      </w:r>
      <w:r>
        <w:rPr>
          <w:rFonts w:ascii="Arial" w:hAnsi="Arial" w:cs="Arial"/>
          <w:sz w:val="24"/>
          <w:szCs w:val="24"/>
        </w:rPr>
        <w:t xml:space="preserve">, add to or amend any aspect of any Call-Off Schedule, then </w:t>
      </w:r>
      <w:r w:rsidRPr="005D6282">
        <w:rPr>
          <w:rFonts w:ascii="Arial" w:hAnsi="Arial" w:cs="Arial"/>
          <w:b/>
          <w:sz w:val="24"/>
          <w:szCs w:val="24"/>
        </w:rPr>
        <w:t xml:space="preserve">you must send the updated </w:t>
      </w:r>
      <w:r>
        <w:rPr>
          <w:rFonts w:ascii="Arial" w:hAnsi="Arial" w:cs="Arial"/>
          <w:b/>
          <w:sz w:val="24"/>
          <w:szCs w:val="24"/>
        </w:rPr>
        <w:t>Schedule</w:t>
      </w:r>
      <w:r>
        <w:rPr>
          <w:rFonts w:ascii="Arial" w:hAnsi="Arial" w:cs="Arial"/>
          <w:sz w:val="24"/>
          <w:szCs w:val="24"/>
        </w:rPr>
        <w:t xml:space="preserve"> with the Order Form to the Supplier</w:t>
      </w:r>
      <w:r w:rsidR="003F397E" w:rsidRPr="000741A2">
        <w:rPr>
          <w:rFonts w:ascii="Arial" w:hAnsi="Arial" w:cs="Arial"/>
          <w:sz w:val="24"/>
          <w:szCs w:val="24"/>
        </w:rPr>
        <w:t>]</w:t>
      </w:r>
    </w:p>
    <w:p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54312C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54312C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C1CBB">
        <w:rPr>
          <w:rFonts w:ascii="Arial" w:hAnsi="Arial" w:cs="Arial"/>
          <w:sz w:val="24"/>
          <w:szCs w:val="24"/>
        </w:rPr>
        <w:t>date of issue</w:t>
      </w:r>
      <w:r w:rsidR="0054312C" w:rsidRPr="009F273E">
        <w:rPr>
          <w:rFonts w:ascii="Arial" w:hAnsi="Arial" w:cs="Arial"/>
          <w:sz w:val="24"/>
          <w:szCs w:val="24"/>
        </w:rPr>
        <w:t>]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 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7D2E98" w:rsidRPr="009F273E">
        <w:rPr>
          <w:rFonts w:ascii="Arial" w:hAnsi="Arial" w:cs="Arial"/>
          <w:sz w:val="24"/>
          <w:szCs w:val="24"/>
        </w:rPr>
        <w:t xml:space="preserve"> Framework Contract Reference number</w:t>
      </w:r>
      <w:r>
        <w:rPr>
          <w:rFonts w:ascii="Arial" w:hAnsi="Arial" w:cs="Arial"/>
          <w:sz w:val="24"/>
          <w:szCs w:val="24"/>
        </w:rPr>
        <w:t xml:space="preserve">]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F00201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FE264D"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FE264D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B7837">
        <w:rPr>
          <w:rFonts w:ascii="Arial" w:hAnsi="Arial" w:cs="Arial"/>
          <w:sz w:val="24"/>
          <w:szCs w:val="24"/>
        </w:rPr>
        <w:t>n</w:t>
      </w:r>
      <w:r w:rsidR="003F397E" w:rsidRPr="009F273E">
        <w:rPr>
          <w:rFonts w:ascii="Arial" w:hAnsi="Arial" w:cs="Arial"/>
          <w:sz w:val="24"/>
          <w:szCs w:val="24"/>
        </w:rPr>
        <w:t xml:space="preserve">ame of </w:t>
      </w:r>
      <w:r w:rsidR="005B7837">
        <w:rPr>
          <w:rFonts w:ascii="Arial" w:hAnsi="Arial" w:cs="Arial"/>
          <w:sz w:val="24"/>
          <w:szCs w:val="24"/>
        </w:rPr>
        <w:t>goods and services</w:t>
      </w:r>
      <w:r w:rsidR="00F00201" w:rsidRPr="009F273E">
        <w:rPr>
          <w:rFonts w:ascii="Arial" w:hAnsi="Arial" w:cs="Arial"/>
          <w:sz w:val="24"/>
          <w:szCs w:val="24"/>
        </w:rPr>
        <w:t>]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:rsidR="004A4734" w:rsidRPr="009F273E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Pr="005B7837">
        <w:rPr>
          <w:rFonts w:ascii="Arial" w:hAnsi="Arial" w:cs="Arial"/>
          <w:b/>
          <w:sz w:val="24"/>
          <w:szCs w:val="24"/>
          <w:highlight w:val="yellow"/>
        </w:rPr>
        <w:t>Insert</w:t>
      </w:r>
      <w:r w:rsidRPr="009F273E">
        <w:rPr>
          <w:rFonts w:ascii="Arial" w:hAnsi="Arial" w:cs="Arial"/>
          <w:sz w:val="24"/>
          <w:szCs w:val="24"/>
        </w:rPr>
        <w:t xml:space="preserve"> the relevant lot numbers</w:t>
      </w:r>
      <w:r w:rsidR="004304AB">
        <w:rPr>
          <w:rFonts w:ascii="Arial" w:hAnsi="Arial" w:cs="Arial"/>
          <w:sz w:val="24"/>
          <w:szCs w:val="24"/>
        </w:rPr>
        <w:t xml:space="preserve"> </w:t>
      </w:r>
      <w:r w:rsidR="005B7837">
        <w:rPr>
          <w:rFonts w:ascii="Arial" w:hAnsi="Arial" w:cs="Arial"/>
          <w:b/>
          <w:sz w:val="24"/>
          <w:szCs w:val="24"/>
          <w:highlight w:val="yellow"/>
        </w:rPr>
        <w:t xml:space="preserve">or </w:t>
      </w:r>
      <w:r w:rsidR="004304AB">
        <w:rPr>
          <w:rFonts w:ascii="Arial" w:hAnsi="Arial" w:cs="Arial"/>
          <w:b/>
          <w:sz w:val="24"/>
          <w:szCs w:val="24"/>
          <w:highlight w:val="yellow"/>
        </w:rPr>
        <w:t>i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nsert</w:t>
      </w:r>
      <w:r w:rsidR="00FE264D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7941E3" w:rsidRPr="009F273E">
        <w:rPr>
          <w:rFonts w:ascii="Arial" w:hAnsi="Arial" w:cs="Arial"/>
          <w:sz w:val="24"/>
          <w:szCs w:val="24"/>
        </w:rPr>
        <w:t>ot applicable]</w:t>
      </w:r>
    </w:p>
    <w:p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6C1CBB" w:rsidRPr="00003A25">
        <w:rPr>
          <w:rStyle w:val="Emphasis"/>
          <w:rFonts w:ascii="Arial" w:hAnsi="Arial" w:cs="Arial"/>
          <w:b/>
          <w:i w:val="0"/>
          <w:iCs w:val="0"/>
          <w:sz w:val="24"/>
          <w:szCs w:val="24"/>
          <w:highlight w:val="yellow"/>
        </w:rPr>
        <w:t>[Insert</w:t>
      </w:r>
      <w:r w:rsidR="006C1CBB" w:rsidRPr="00003A25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="006C1CBB" w:rsidRPr="00003A25">
        <w:rPr>
          <w:rStyle w:val="Emphasis"/>
          <w:rFonts w:ascii="Arial" w:hAnsi="Arial" w:cs="Arial"/>
          <w:i w:val="0"/>
          <w:iCs w:val="0"/>
          <w:sz w:val="24"/>
          <w:szCs w:val="24"/>
        </w:rPr>
        <w:t>framework reference number]</w:t>
      </w:r>
    </w:p>
    <w:p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:rsidR="00DF2308" w:rsidRPr="005E0AE8" w:rsidRDefault="00DF2308" w:rsidP="005E0AE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[</w:t>
      </w:r>
      <w:r w:rsidRPr="00DF230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CCS </w:t>
      </w:r>
      <w:r w:rsidR="00544956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g</w:t>
      </w:r>
      <w:r w:rsidRPr="00DF230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uidance: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 delete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any highlighted Schedule that is not listed in the final Framework Award Form.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Add </w:t>
      </w:r>
      <w:r>
        <w:rPr>
          <w:rStyle w:val="Emphasis"/>
          <w:rFonts w:ascii="Arial" w:hAnsi="Arial" w:cs="Arial"/>
          <w:i w:val="0"/>
          <w:sz w:val="24"/>
          <w:szCs w:val="24"/>
        </w:rPr>
        <w:t>any Joint or Call-Off Schedules that have been added to the final Framework Award Form.</w:t>
      </w:r>
      <w:r w:rsidR="005D628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5D6282" w:rsidRPr="005E0AE8">
        <w:rPr>
          <w:rStyle w:val="Emphasis"/>
          <w:rFonts w:ascii="Arial" w:hAnsi="Arial" w:cs="Arial"/>
          <w:i w:val="0"/>
          <w:sz w:val="24"/>
          <w:szCs w:val="24"/>
        </w:rPr>
        <w:t>You</w:t>
      </w:r>
      <w:r w:rsidR="005D6282" w:rsidRPr="005E0AE8">
        <w:rPr>
          <w:rStyle w:val="Emphasis"/>
          <w:rFonts w:ascii="Arial" w:hAnsi="Arial" w:cs="Arial"/>
          <w:b/>
          <w:i w:val="0"/>
          <w:sz w:val="24"/>
          <w:szCs w:val="24"/>
        </w:rPr>
        <w:t xml:space="preserve"> must </w:t>
      </w:r>
      <w:r w:rsidR="005D6282" w:rsidRPr="005E0AE8">
        <w:rPr>
          <w:rStyle w:val="Emphasis"/>
          <w:rFonts w:ascii="Arial" w:hAnsi="Arial" w:cs="Arial"/>
          <w:i w:val="0"/>
          <w:sz w:val="24"/>
          <w:szCs w:val="24"/>
        </w:rPr>
        <w:t xml:space="preserve">ensure that all schedules in this list are available to </w:t>
      </w:r>
      <w:r w:rsidR="00EC5248">
        <w:rPr>
          <w:rStyle w:val="Emphasis"/>
          <w:rFonts w:ascii="Arial" w:hAnsi="Arial" w:cs="Arial"/>
          <w:i w:val="0"/>
          <w:sz w:val="24"/>
          <w:szCs w:val="24"/>
        </w:rPr>
        <w:t>Contracting Authority</w:t>
      </w:r>
      <w:r w:rsidR="005D6282" w:rsidRPr="005E0AE8">
        <w:rPr>
          <w:rStyle w:val="Emphasis"/>
          <w:rFonts w:ascii="Arial" w:hAnsi="Arial" w:cs="Arial"/>
          <w:i w:val="0"/>
          <w:sz w:val="24"/>
          <w:szCs w:val="24"/>
        </w:rPr>
        <w:t>s on the CCS web site, as finalised at Framework award.</w:t>
      </w:r>
      <w:r w:rsidRPr="005E0AE8">
        <w:rPr>
          <w:rStyle w:val="Emphasis"/>
          <w:rFonts w:ascii="Arial" w:hAnsi="Arial" w:cs="Arial"/>
          <w:i w:val="0"/>
          <w:sz w:val="24"/>
          <w:szCs w:val="24"/>
        </w:rPr>
        <w:t>]</w:t>
      </w:r>
    </w:p>
    <w:p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:rsidR="00DF2308" w:rsidRDefault="00DF2308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[</w:t>
      </w:r>
      <w:r w:rsidR="00EC524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Contracting Authority</w:t>
      </w:r>
      <w:r w:rsidRPr="00DF2308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 guidance: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 delete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any highlighted Schedules that you do not need for this Call-Off Contract.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Add </w:t>
      </w:r>
      <w:r>
        <w:rPr>
          <w:rStyle w:val="Emphasis"/>
          <w:rFonts w:ascii="Arial" w:hAnsi="Arial" w:cs="Arial"/>
          <w:i w:val="0"/>
          <w:sz w:val="24"/>
          <w:szCs w:val="24"/>
        </w:rPr>
        <w:t>an</w:t>
      </w:r>
      <w:r w:rsidR="00E077F1">
        <w:rPr>
          <w:rStyle w:val="Emphasis"/>
          <w:rFonts w:ascii="Arial" w:hAnsi="Arial" w:cs="Arial"/>
          <w:i w:val="0"/>
          <w:sz w:val="24"/>
          <w:szCs w:val="24"/>
        </w:rPr>
        <w:t>y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additional Schedule needed, providing it is within scope of the framework agreement.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>Remove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any highlighting remaining before finalising this Order Form.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Remove </w:t>
      </w:r>
      <w:r>
        <w:rPr>
          <w:rStyle w:val="Emphasis"/>
          <w:rFonts w:ascii="Arial" w:hAnsi="Arial" w:cs="Arial"/>
          <w:i w:val="0"/>
          <w:sz w:val="24"/>
          <w:szCs w:val="24"/>
        </w:rPr>
        <w:t>this guidance too.]</w:t>
      </w:r>
    </w:p>
    <w:p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54312C">
        <w:rPr>
          <w:rStyle w:val="Emphasis"/>
          <w:rFonts w:ascii="Arial" w:hAnsi="Arial" w:cs="Arial"/>
          <w:b/>
          <w:i w:val="0"/>
          <w:iCs w:val="0"/>
          <w:sz w:val="24"/>
          <w:szCs w:val="24"/>
          <w:highlight w:val="yellow"/>
        </w:rPr>
        <w:t>[Insert</w:t>
      </w:r>
      <w:r w:rsidRPr="0054312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framework reference number]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:rsidR="004A4734" w:rsidRPr="009F273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[Joint 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6 (Key Subcontractors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[Joint 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7 (Financial 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Difficulties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[Joint 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chedule 8 (Guarantee)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5C0DB5" w:rsidRPr="009F273E" w:rsidRDefault="005C0DB5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[Joint Schedule 9 (Mini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mum Standards of Reliability)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54312C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Joint Schedule 12 (Supply Chain Visibility)</w:t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>]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54312C">
        <w:rPr>
          <w:rStyle w:val="Emphasis"/>
          <w:rFonts w:ascii="Arial" w:hAnsi="Arial" w:cs="Arial"/>
          <w:b/>
          <w:i w:val="0"/>
          <w:iCs w:val="0"/>
          <w:sz w:val="24"/>
          <w:szCs w:val="24"/>
          <w:highlight w:val="yellow"/>
        </w:rPr>
        <w:t>[Insert</w:t>
      </w:r>
      <w:r w:rsidRPr="0054312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reference number]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5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Pricing Details)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6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ICT Services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7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(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Key Supplier Staff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3D771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8 (Business Continuity and Disaster Recovery)]</w:t>
      </w:r>
    </w:p>
    <w:p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9 (Security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10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(Exit Management)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3D771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11 (Installation </w:t>
      </w:r>
      <w:r w:rsidR="00377A85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Works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12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Clustering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lastRenderedPageBreak/>
        <w:t>[Call-Off Schedule 13 (</w:t>
      </w:r>
      <w:r w:rsidR="00BE671C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Implementation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Plan and Testing)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14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Service Levels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le 15 (</w:t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Call-Off Contract Management) </w:t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Schedule 16 (Benchmarking)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f Schedule 17 (M</w:t>
      </w:r>
      <w:r w:rsidR="00664398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O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D Terms)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18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Background Checks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19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Scottish Law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Call-Off Schedule 20 (</w:t>
      </w:r>
      <w:r w:rsidR="003B6DBC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</w:t>
      </w:r>
      <w:r w:rsidR="003E7CBB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ff Specification</w:t>
      </w:r>
      <w:r w:rsidR="00A621D7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A621D7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:rsidR="00CB0A54" w:rsidRDefault="00CB0A5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</w:t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Call-off Schedule 21 (Northern Ireland Law) </w:t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]</w:t>
      </w:r>
    </w:p>
    <w:p w:rsidR="00CB0A54" w:rsidRPr="009F273E" w:rsidRDefault="00CB0A5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 22 (Lease Terms)</w:t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]</w:t>
      </w:r>
    </w:p>
    <w:p w:rsidR="00A621D7" w:rsidRPr="00CB0A54" w:rsidRDefault="00A621D7" w:rsidP="00CB0A54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 21 (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>)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CB0A54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]</w:t>
      </w:r>
    </w:p>
    <w:p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3E3B4B">
        <w:rPr>
          <w:rFonts w:ascii="Arial" w:hAnsi="Arial" w:cs="Arial"/>
          <w:sz w:val="24"/>
          <w:szCs w:val="24"/>
        </w:rPr>
        <w:t>5</w:t>
      </w:r>
      <w:r w:rsidRPr="009F273E">
        <w:rPr>
          <w:rFonts w:ascii="Arial" w:hAnsi="Arial" w:cs="Arial"/>
          <w:sz w:val="24"/>
          <w:szCs w:val="24"/>
        </w:rPr>
        <w:t>)</w:t>
      </w:r>
    </w:p>
    <w:p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3E3B4B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RM6518</w:t>
      </w:r>
    </w:p>
    <w:p w:rsidR="004A4734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</w:t>
      </w:r>
      <w:r w:rsidR="00B16AD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4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(Call-Off Tender) </w:t>
      </w:r>
      <w:r w:rsidR="00B16AD6">
        <w:rPr>
          <w:rFonts w:ascii="Arial" w:hAnsi="Arial" w:cs="Arial"/>
          <w:sz w:val="24"/>
          <w:szCs w:val="24"/>
          <w:highlight w:val="yellow"/>
        </w:rPr>
        <w:t xml:space="preserve">as long as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any parts of the Call-Off Tender </w:t>
      </w:r>
      <w:r w:rsidR="00B16AD6">
        <w:rPr>
          <w:rFonts w:ascii="Arial" w:hAnsi="Arial" w:cs="Arial"/>
          <w:sz w:val="24"/>
          <w:szCs w:val="24"/>
          <w:highlight w:val="yellow"/>
        </w:rPr>
        <w:t>that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offer a better commercial position for the </w:t>
      </w:r>
      <w:r w:rsidR="00EC5248">
        <w:rPr>
          <w:rFonts w:ascii="Arial" w:hAnsi="Arial" w:cs="Arial"/>
          <w:sz w:val="24"/>
          <w:szCs w:val="24"/>
          <w:highlight w:val="yellow"/>
        </w:rPr>
        <w:t>Contracting Authority</w:t>
      </w:r>
      <w:r w:rsidR="003809EC">
        <w:rPr>
          <w:rFonts w:ascii="Arial" w:hAnsi="Arial" w:cs="Arial"/>
          <w:sz w:val="24"/>
          <w:szCs w:val="24"/>
          <w:highlight w:val="yellow"/>
        </w:rPr>
        <w:t xml:space="preserve"> (as decided by the </w:t>
      </w:r>
      <w:r w:rsidR="00EC5248">
        <w:rPr>
          <w:rFonts w:ascii="Arial" w:hAnsi="Arial" w:cs="Arial"/>
          <w:sz w:val="24"/>
          <w:szCs w:val="24"/>
          <w:highlight w:val="yellow"/>
        </w:rPr>
        <w:t>Contracting Authority</w:t>
      </w:r>
      <w:r w:rsidR="003809EC">
        <w:rPr>
          <w:rFonts w:ascii="Arial" w:hAnsi="Arial" w:cs="Arial"/>
          <w:sz w:val="24"/>
          <w:szCs w:val="24"/>
          <w:highlight w:val="yellow"/>
        </w:rPr>
        <w:t>)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take precedence over the documents above.]</w:t>
      </w:r>
    </w:p>
    <w:p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:rsidR="004A4734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[Insert</w:t>
      </w:r>
      <w:r w:rsidRPr="009F273E">
        <w:rPr>
          <w:rFonts w:ascii="Arial" w:hAnsi="Arial" w:cs="Arial"/>
          <w:sz w:val="24"/>
          <w:szCs w:val="24"/>
        </w:rPr>
        <w:t xml:space="preserve"> terms to rev</w:t>
      </w:r>
      <w:r w:rsidR="001E0368">
        <w:rPr>
          <w:rFonts w:ascii="Arial" w:hAnsi="Arial" w:cs="Arial"/>
          <w:sz w:val="24"/>
          <w:szCs w:val="24"/>
        </w:rPr>
        <w:t xml:space="preserve">ise or supplement Core Terms, </w:t>
      </w:r>
      <w:r w:rsidRPr="009F273E">
        <w:rPr>
          <w:rFonts w:ascii="Arial" w:hAnsi="Arial" w:cs="Arial"/>
          <w:sz w:val="24"/>
          <w:szCs w:val="24"/>
        </w:rPr>
        <w:t>Joint Schedules</w:t>
      </w:r>
      <w:r w:rsidR="001E0368">
        <w:rPr>
          <w:rFonts w:ascii="Arial" w:hAnsi="Arial" w:cs="Arial"/>
          <w:sz w:val="24"/>
          <w:szCs w:val="24"/>
        </w:rPr>
        <w:t>, Call Off Schedule</w:t>
      </w:r>
      <w:bookmarkStart w:id="1" w:name="LASTCURSORPOSITION"/>
      <w:bookmarkEnd w:id="1"/>
      <w:r w:rsidR="006D0226">
        <w:rPr>
          <w:rFonts w:ascii="Arial" w:hAnsi="Arial" w:cs="Arial"/>
          <w:sz w:val="24"/>
          <w:szCs w:val="24"/>
        </w:rPr>
        <w:t>s</w:t>
      </w:r>
      <w:r w:rsidRPr="009F273E">
        <w:rPr>
          <w:rFonts w:ascii="Arial" w:hAnsi="Arial" w:cs="Arial"/>
          <w:sz w:val="24"/>
          <w:szCs w:val="24"/>
        </w:rPr>
        <w:t>; or none]</w:t>
      </w:r>
    </w:p>
    <w:p w:rsidR="00531C4D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[S</w:t>
      </w:r>
      <w:r w:rsidR="003809EC">
        <w:rPr>
          <w:rFonts w:ascii="Arial" w:hAnsi="Arial" w:cs="Arial"/>
          <w:sz w:val="24"/>
          <w:szCs w:val="24"/>
        </w:rPr>
        <w:t>pecial Term 1</w:t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  <w:t xml:space="preserve">] </w:t>
      </w:r>
    </w:p>
    <w:p w:rsidR="004A4734" w:rsidRPr="009F273E" w:rsidRDefault="00CB39A4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</w:t>
      </w:r>
      <w:r w:rsidR="003809EC" w:rsidRPr="009F273E">
        <w:rPr>
          <w:rFonts w:ascii="Arial" w:hAnsi="Arial" w:cs="Arial"/>
          <w:sz w:val="24"/>
          <w:szCs w:val="24"/>
        </w:rPr>
        <w:t>S</w:t>
      </w:r>
      <w:r w:rsidR="003809EC">
        <w:rPr>
          <w:rFonts w:ascii="Arial" w:hAnsi="Arial" w:cs="Arial"/>
          <w:sz w:val="24"/>
          <w:szCs w:val="24"/>
        </w:rPr>
        <w:t xml:space="preserve">pecial Term </w:t>
      </w:r>
      <w:r w:rsidRPr="009F273E">
        <w:rPr>
          <w:rFonts w:ascii="Arial" w:hAnsi="Arial" w:cs="Arial"/>
          <w:sz w:val="24"/>
          <w:szCs w:val="24"/>
        </w:rPr>
        <w:t>2.</w:t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</w:r>
      <w:r w:rsidR="00E36190" w:rsidRPr="009F273E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</w:rPr>
        <w:tab/>
        <w:t xml:space="preserve">] </w:t>
      </w:r>
    </w:p>
    <w:p w:rsidR="00531C4D" w:rsidRPr="009F273E" w:rsidRDefault="003809E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9F27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pecial Term 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39A4" w:rsidRPr="009F273E">
        <w:rPr>
          <w:rFonts w:ascii="Arial" w:hAnsi="Arial" w:cs="Arial"/>
          <w:sz w:val="24"/>
          <w:szCs w:val="24"/>
        </w:rPr>
        <w:t>]</w:t>
      </w:r>
    </w:p>
    <w:p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[None]</w:t>
      </w:r>
    </w:p>
    <w:p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Pr="003809EC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Inset</w:t>
      </w:r>
      <w:r w:rsidR="009F273E" w:rsidRPr="003809E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3809EC">
        <w:rPr>
          <w:rFonts w:ascii="Arial" w:hAnsi="Arial" w:cs="Arial"/>
          <w:sz w:val="24"/>
          <w:szCs w:val="24"/>
        </w:rPr>
        <w:t>Day Month Year]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44956">
        <w:rPr>
          <w:rFonts w:ascii="Arial" w:hAnsi="Arial" w:cs="Arial"/>
          <w:b/>
          <w:sz w:val="24"/>
          <w:szCs w:val="24"/>
          <w:highlight w:val="yellow"/>
        </w:rPr>
        <w:t>[Inset</w:t>
      </w:r>
      <w:r w:rsidR="009F273E" w:rsidRPr="003809E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>Day Month Year]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44956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9F273E" w:rsidRPr="003809E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>Years</w:t>
      </w:r>
      <w:r w:rsidR="00CB23C3" w:rsidRPr="003809EC">
        <w:rPr>
          <w:rFonts w:ascii="Arial" w:hAnsi="Arial" w:cs="Arial"/>
          <w:sz w:val="24"/>
          <w:szCs w:val="24"/>
        </w:rPr>
        <w:t xml:space="preserve">, </w:t>
      </w:r>
      <w:r w:rsidR="009F273E" w:rsidRPr="003809EC">
        <w:rPr>
          <w:rFonts w:ascii="Arial" w:hAnsi="Arial" w:cs="Arial"/>
          <w:sz w:val="24"/>
          <w:szCs w:val="24"/>
        </w:rPr>
        <w:t xml:space="preserve">Months] 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="00EC5248">
        <w:rPr>
          <w:rFonts w:ascii="Arial" w:hAnsi="Arial" w:cs="Arial"/>
          <w:b/>
          <w:sz w:val="24"/>
          <w:szCs w:val="24"/>
          <w:highlight w:val="yellow"/>
        </w:rPr>
        <w:t>Contracting Authority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 xml:space="preserve"> g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F82365">
        <w:rPr>
          <w:rFonts w:ascii="Arial" w:hAnsi="Arial" w:cs="Arial"/>
          <w:sz w:val="24"/>
          <w:szCs w:val="24"/>
        </w:rPr>
        <w:t xml:space="preserve"> </w:t>
      </w:r>
      <w:r w:rsidRPr="00F82365">
        <w:rPr>
          <w:rFonts w:ascii="Arial" w:hAnsi="Arial" w:cs="Arial"/>
          <w:b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 xml:space="preserve"> option A or, </w:t>
      </w:r>
      <w:r w:rsidRPr="009F273E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Deliverables are</w:t>
      </w:r>
      <w:r w:rsidRPr="009F273E">
        <w:rPr>
          <w:rFonts w:ascii="Arial" w:hAnsi="Arial" w:cs="Arial"/>
          <w:sz w:val="24"/>
          <w:szCs w:val="24"/>
        </w:rPr>
        <w:t xml:space="preserve"> too complex </w:t>
      </w:r>
      <w:r>
        <w:rPr>
          <w:rFonts w:ascii="Arial" w:hAnsi="Arial" w:cs="Arial"/>
          <w:sz w:val="24"/>
          <w:szCs w:val="24"/>
        </w:rPr>
        <w:t>for</w:t>
      </w:r>
      <w:r w:rsidRPr="009F273E">
        <w:rPr>
          <w:rFonts w:ascii="Arial" w:hAnsi="Arial" w:cs="Arial"/>
          <w:sz w:val="24"/>
          <w:szCs w:val="24"/>
        </w:rPr>
        <w:t xml:space="preserve"> this form</w:t>
      </w:r>
      <w:r>
        <w:rPr>
          <w:rFonts w:ascii="Arial" w:hAnsi="Arial" w:cs="Arial"/>
          <w:sz w:val="24"/>
          <w:szCs w:val="24"/>
        </w:rPr>
        <w:t>,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Pr="00F82365">
        <w:rPr>
          <w:rFonts w:ascii="Arial" w:hAnsi="Arial" w:cs="Arial"/>
          <w:b/>
          <w:sz w:val="24"/>
          <w:szCs w:val="24"/>
        </w:rPr>
        <w:t>use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option B and Call-Off Schedule 20 instead. </w:t>
      </w:r>
      <w:r w:rsidRPr="00F82365">
        <w:rPr>
          <w:rFonts w:ascii="Arial" w:hAnsi="Arial" w:cs="Arial"/>
          <w:b/>
          <w:sz w:val="24"/>
          <w:szCs w:val="24"/>
        </w:rPr>
        <w:t>Delete</w:t>
      </w:r>
      <w:r>
        <w:rPr>
          <w:rFonts w:ascii="Arial" w:hAnsi="Arial" w:cs="Arial"/>
          <w:sz w:val="24"/>
          <w:szCs w:val="24"/>
        </w:rPr>
        <w:t xml:space="preserve"> the option that is not used.]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[Option A</w:t>
      </w:r>
      <w:r w:rsidRPr="00F82365">
        <w:rPr>
          <w:rFonts w:ascii="Arial" w:hAnsi="Arial" w:cs="Arial"/>
          <w:sz w:val="24"/>
          <w:szCs w:val="24"/>
        </w:rPr>
        <w:t>: [Name of Deliverable]</w:t>
      </w:r>
      <w:r>
        <w:rPr>
          <w:rFonts w:ascii="Arial" w:hAnsi="Arial" w:cs="Arial"/>
          <w:sz w:val="24"/>
          <w:szCs w:val="24"/>
        </w:rPr>
        <w:t>[Quantity][Delivery date]</w:t>
      </w:r>
      <w:r w:rsidRPr="00F82365">
        <w:rPr>
          <w:rFonts w:ascii="Arial" w:hAnsi="Arial" w:cs="Arial"/>
          <w:sz w:val="24"/>
          <w:szCs w:val="24"/>
        </w:rPr>
        <w:t>[Details]]</w:t>
      </w:r>
    </w:p>
    <w:p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10DB2">
        <w:rPr>
          <w:rFonts w:ascii="Arial" w:hAnsi="Arial" w:cs="Arial"/>
          <w:sz w:val="24"/>
          <w:szCs w:val="24"/>
        </w:rPr>
        <w:t>[</w:t>
      </w:r>
      <w:r w:rsidRPr="00F82365">
        <w:rPr>
          <w:rFonts w:ascii="Arial" w:hAnsi="Arial" w:cs="Arial"/>
          <w:sz w:val="24"/>
          <w:szCs w:val="24"/>
          <w:highlight w:val="yellow"/>
        </w:rPr>
        <w:t>Option B</w:t>
      </w:r>
      <w:r>
        <w:rPr>
          <w:rFonts w:ascii="Arial" w:hAnsi="Arial" w:cs="Arial"/>
          <w:sz w:val="24"/>
          <w:szCs w:val="24"/>
        </w:rPr>
        <w:t>: 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Specification)]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:rsidR="00710B03" w:rsidRPr="000851C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b/>
          <w:sz w:val="24"/>
          <w:szCs w:val="24"/>
          <w:highlight w:val="yellow"/>
        </w:rPr>
        <w:lastRenderedPageBreak/>
        <w:t>[</w:t>
      </w:r>
      <w:r w:rsidR="00EC5248">
        <w:rPr>
          <w:rFonts w:ascii="Arial" w:hAnsi="Arial" w:cs="Arial"/>
          <w:b/>
          <w:sz w:val="24"/>
          <w:szCs w:val="24"/>
          <w:highlight w:val="yellow"/>
        </w:rPr>
        <w:t>Contracting Authority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 xml:space="preserve"> g</w:t>
      </w:r>
      <w:r w:rsidRPr="00710B03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710B03">
        <w:rPr>
          <w:rFonts w:ascii="Arial" w:hAnsi="Arial" w:cs="Arial"/>
          <w:sz w:val="24"/>
          <w:szCs w:val="24"/>
        </w:rPr>
        <w:t xml:space="preserve"> </w:t>
      </w:r>
      <w:r w:rsidR="00110B3B">
        <w:rPr>
          <w:rFonts w:ascii="Arial" w:hAnsi="Arial" w:cs="Arial"/>
          <w:sz w:val="24"/>
          <w:szCs w:val="24"/>
        </w:rPr>
        <w:t>you</w:t>
      </w:r>
      <w:r w:rsidRPr="00710B03">
        <w:rPr>
          <w:rFonts w:ascii="Arial" w:hAnsi="Arial" w:cs="Arial"/>
          <w:sz w:val="24"/>
          <w:szCs w:val="24"/>
        </w:rPr>
        <w:t xml:space="preserve"> can change the cap on liability </w:t>
      </w:r>
      <w:r>
        <w:rPr>
          <w:rFonts w:ascii="Arial" w:hAnsi="Arial" w:cs="Arial"/>
          <w:sz w:val="24"/>
          <w:szCs w:val="24"/>
        </w:rPr>
        <w:t xml:space="preserve">in Clause 11.2 </w:t>
      </w:r>
      <w:r w:rsidRPr="00710B03">
        <w:rPr>
          <w:rFonts w:ascii="Arial" w:hAnsi="Arial" w:cs="Arial"/>
          <w:sz w:val="24"/>
          <w:szCs w:val="24"/>
        </w:rPr>
        <w:t xml:space="preserve">where </w:t>
      </w:r>
      <w:r w:rsidR="00110B3B">
        <w:rPr>
          <w:rFonts w:ascii="Arial" w:hAnsi="Arial" w:cs="Arial"/>
          <w:sz w:val="24"/>
          <w:szCs w:val="24"/>
        </w:rPr>
        <w:t>you</w:t>
      </w:r>
      <w:r w:rsidRPr="00710B03">
        <w:rPr>
          <w:rFonts w:ascii="Arial" w:hAnsi="Arial" w:cs="Arial"/>
          <w:sz w:val="24"/>
          <w:szCs w:val="24"/>
        </w:rPr>
        <w:t xml:space="preserve"> have made an appropriate risk assessment and sought the necessary management approvals. Unlim</w:t>
      </w:r>
      <w:r w:rsidR="0096468C">
        <w:rPr>
          <w:rFonts w:ascii="Arial" w:hAnsi="Arial" w:cs="Arial"/>
          <w:sz w:val="24"/>
          <w:szCs w:val="24"/>
        </w:rPr>
        <w:t>ited liability is not permitted</w:t>
      </w:r>
      <w:r w:rsidRPr="00710B03">
        <w:rPr>
          <w:rFonts w:ascii="Arial" w:hAnsi="Arial" w:cs="Arial"/>
          <w:sz w:val="24"/>
          <w:szCs w:val="24"/>
        </w:rPr>
        <w:t>]</w:t>
      </w:r>
    </w:p>
    <w:p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[Insert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51C3">
        <w:rPr>
          <w:rFonts w:ascii="Arial" w:hAnsi="Arial" w:cs="Arial"/>
          <w:sz w:val="24"/>
          <w:szCs w:val="24"/>
        </w:rPr>
        <w:t xml:space="preserve">Estimated Charges in the first 12 months of the Contract. </w:t>
      </w:r>
      <w:r>
        <w:rPr>
          <w:rFonts w:ascii="Arial" w:hAnsi="Arial" w:cs="Arial"/>
          <w:sz w:val="24"/>
          <w:szCs w:val="24"/>
        </w:rPr>
        <w:t xml:space="preserve">The </w:t>
      </w:r>
      <w:r w:rsidR="00EC5248">
        <w:rPr>
          <w:rFonts w:ascii="Arial" w:hAnsi="Arial" w:cs="Arial"/>
          <w:sz w:val="24"/>
          <w:szCs w:val="24"/>
        </w:rPr>
        <w:t>Contracting Authority</w:t>
      </w:r>
      <w:r w:rsidRPr="000851C3">
        <w:rPr>
          <w:rFonts w:ascii="Arial" w:hAnsi="Arial" w:cs="Arial"/>
          <w:sz w:val="24"/>
          <w:szCs w:val="24"/>
        </w:rPr>
        <w:t xml:space="preserve"> must always provide a figure here]</w:t>
      </w:r>
    </w:p>
    <w:p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="00EC5248">
        <w:rPr>
          <w:rFonts w:ascii="Arial" w:hAnsi="Arial" w:cs="Arial"/>
          <w:b/>
          <w:sz w:val="24"/>
          <w:szCs w:val="24"/>
          <w:highlight w:val="yellow"/>
        </w:rPr>
        <w:t>Contracting Authority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 xml:space="preserve"> g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650483">
        <w:rPr>
          <w:rFonts w:ascii="Arial" w:hAnsi="Arial" w:cs="Arial"/>
          <w:sz w:val="24"/>
          <w:szCs w:val="24"/>
        </w:rPr>
        <w:t xml:space="preserve"> </w:t>
      </w:r>
      <w:r w:rsidRPr="00CC7906">
        <w:rPr>
          <w:rFonts w:ascii="Arial" w:hAnsi="Arial" w:cs="Arial"/>
          <w:b/>
          <w:sz w:val="24"/>
          <w:szCs w:val="24"/>
        </w:rPr>
        <w:t>Use</w:t>
      </w:r>
      <w:r>
        <w:rPr>
          <w:rFonts w:ascii="Arial" w:hAnsi="Arial" w:cs="Arial"/>
          <w:sz w:val="24"/>
          <w:szCs w:val="24"/>
        </w:rPr>
        <w:t xml:space="preserve"> option A or, i</w:t>
      </w:r>
      <w:r w:rsidRPr="009F273E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charging</w:t>
      </w:r>
      <w:r w:rsidRPr="009F273E">
        <w:rPr>
          <w:rFonts w:ascii="Arial" w:hAnsi="Arial" w:cs="Arial"/>
          <w:sz w:val="24"/>
          <w:szCs w:val="24"/>
        </w:rPr>
        <w:t xml:space="preserve"> model is too complex to detail</w:t>
      </w:r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in this form</w:t>
      </w:r>
      <w:r>
        <w:rPr>
          <w:rFonts w:ascii="Arial" w:hAnsi="Arial" w:cs="Arial"/>
          <w:sz w:val="24"/>
          <w:szCs w:val="24"/>
        </w:rPr>
        <w:t xml:space="preserve"> or must be embedded,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Pr="00CC7906">
        <w:rPr>
          <w:rFonts w:ascii="Arial" w:hAnsi="Arial" w:cs="Arial"/>
          <w:b/>
          <w:sz w:val="24"/>
          <w:szCs w:val="24"/>
        </w:rPr>
        <w:t>use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option B and Call-Off Schedule 5 instead. </w:t>
      </w:r>
      <w:r w:rsidRPr="00F82365">
        <w:rPr>
          <w:rFonts w:ascii="Arial" w:hAnsi="Arial" w:cs="Arial"/>
          <w:b/>
          <w:sz w:val="24"/>
          <w:szCs w:val="24"/>
        </w:rPr>
        <w:t>Delete</w:t>
      </w:r>
      <w:r>
        <w:rPr>
          <w:rFonts w:ascii="Arial" w:hAnsi="Arial" w:cs="Arial"/>
          <w:sz w:val="24"/>
          <w:szCs w:val="24"/>
        </w:rPr>
        <w:t xml:space="preserve"> the option that is not used.] </w:t>
      </w:r>
    </w:p>
    <w:p w:rsidR="001D084D" w:rsidRPr="00CB23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</w:rPr>
        <w:t>[</w:t>
      </w:r>
      <w:r w:rsidRPr="00580CF1">
        <w:rPr>
          <w:rFonts w:ascii="Arial" w:hAnsi="Arial" w:cs="Arial"/>
          <w:sz w:val="24"/>
          <w:szCs w:val="24"/>
          <w:highlight w:val="yellow"/>
        </w:rPr>
        <w:t>Option A</w:t>
      </w:r>
      <w:r w:rsidRPr="00CC7906">
        <w:rPr>
          <w:rFonts w:ascii="Arial" w:hAnsi="Arial" w:cs="Arial"/>
          <w:sz w:val="24"/>
          <w:szCs w:val="24"/>
        </w:rPr>
        <w:t>: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Ins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rt</w:t>
      </w:r>
      <w:r w:rsidRPr="00580CF1">
        <w:rPr>
          <w:rFonts w:ascii="Arial" w:hAnsi="Arial" w:cs="Arial"/>
          <w:sz w:val="24"/>
          <w:szCs w:val="24"/>
        </w:rPr>
        <w:t xml:space="preserve"> the Charges for the Deliverables]</w:t>
      </w:r>
    </w:p>
    <w:p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CC7906">
        <w:rPr>
          <w:rFonts w:ascii="Arial" w:hAnsi="Arial" w:cs="Arial"/>
          <w:sz w:val="24"/>
          <w:szCs w:val="24"/>
          <w:highlight w:val="yellow"/>
        </w:rPr>
        <w:t>[Option B</w:t>
      </w:r>
      <w:r w:rsidRPr="00580CF1">
        <w:rPr>
          <w:rFonts w:ascii="Arial" w:hAnsi="Arial" w:cs="Arial"/>
          <w:sz w:val="24"/>
          <w:szCs w:val="24"/>
        </w:rPr>
        <w:t>:</w:t>
      </w:r>
      <w:r w:rsidRPr="00B71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  <w:highlight w:val="yellow"/>
        </w:rPr>
        <w:t>[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Delete</w:t>
      </w:r>
      <w:r>
        <w:rPr>
          <w:rFonts w:ascii="Arial" w:hAnsi="Arial" w:cs="Arial"/>
          <w:sz w:val="24"/>
          <w:szCs w:val="24"/>
        </w:rPr>
        <w:t xml:space="preserve"> if not used: </w:t>
      </w: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B23C3">
        <w:rPr>
          <w:rFonts w:ascii="Arial" w:hAnsi="Arial" w:cs="Arial"/>
          <w:b/>
          <w:sz w:val="24"/>
          <w:szCs w:val="24"/>
          <w:highlight w:val="yellow"/>
        </w:rPr>
        <w:t>[Delet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e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580CF1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by direct award or if </w:t>
      </w:r>
      <w:r w:rsidRPr="00580CF1">
        <w:rPr>
          <w:rFonts w:ascii="Arial" w:hAnsi="Arial" w:cs="Arial"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 xml:space="preserve">otherwise </w:t>
      </w:r>
      <w:r w:rsidRPr="00580CF1">
        <w:rPr>
          <w:rFonts w:ascii="Arial" w:hAnsi="Arial" w:cs="Arial"/>
          <w:sz w:val="24"/>
          <w:szCs w:val="24"/>
        </w:rPr>
        <w:t xml:space="preserve">used: </w:t>
      </w: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</w:t>
      </w:r>
      <w:r w:rsidR="00EC5248">
        <w:rPr>
          <w:rFonts w:ascii="Arial" w:hAnsi="Arial" w:cs="Arial"/>
          <w:sz w:val="24"/>
          <w:szCs w:val="24"/>
        </w:rPr>
        <w:t>Contracting Authority</w:t>
      </w:r>
      <w:r w:rsidRPr="00CB23C3">
        <w:rPr>
          <w:rFonts w:ascii="Arial" w:hAnsi="Arial" w:cs="Arial"/>
          <w:sz w:val="24"/>
          <w:szCs w:val="24"/>
        </w:rPr>
        <w:t xml:space="preserve">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[Indexation]</w:t>
      </w:r>
    </w:p>
    <w:p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[Specific Change in Law]</w:t>
      </w:r>
    </w:p>
    <w:p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Pr="000851C3">
        <w:rPr>
          <w:rFonts w:ascii="Arial" w:hAnsi="Arial" w:cs="Arial"/>
          <w:sz w:val="24"/>
          <w:szCs w:val="24"/>
        </w:rPr>
        <w:t>]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Pr="009F273E">
        <w:rPr>
          <w:rFonts w:ascii="Arial" w:hAnsi="Arial" w:cs="Arial"/>
          <w:sz w:val="24"/>
          <w:szCs w:val="24"/>
          <w:highlight w:val="yellow"/>
        </w:rPr>
        <w:t>None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>or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Recoverable </w:t>
      </w:r>
      <w:r>
        <w:rPr>
          <w:rFonts w:ascii="Arial" w:hAnsi="Arial" w:cs="Arial"/>
          <w:sz w:val="24"/>
          <w:szCs w:val="24"/>
          <w:highlight w:val="yellow"/>
        </w:rPr>
        <w:t>as stated in the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Framework Contract]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F82365">
        <w:rPr>
          <w:rFonts w:ascii="Arial" w:hAnsi="Arial" w:cs="Arial"/>
          <w:b/>
          <w:sz w:val="24"/>
          <w:szCs w:val="24"/>
          <w:highlight w:val="yellow"/>
        </w:rPr>
        <w:t>Insert</w:t>
      </w:r>
      <w:r w:rsidRPr="00F82365">
        <w:rPr>
          <w:rFonts w:ascii="Arial" w:hAnsi="Arial" w:cs="Arial"/>
          <w:sz w:val="24"/>
          <w:szCs w:val="24"/>
        </w:rPr>
        <w:t xml:space="preserve"> payment method</w:t>
      </w:r>
      <w:r>
        <w:rPr>
          <w:rFonts w:ascii="Arial" w:hAnsi="Arial" w:cs="Arial"/>
          <w:sz w:val="24"/>
          <w:szCs w:val="24"/>
        </w:rPr>
        <w:t>(s)</w:t>
      </w:r>
      <w:r w:rsidRPr="00F82365">
        <w:rPr>
          <w:rFonts w:ascii="Arial" w:hAnsi="Arial" w:cs="Arial"/>
          <w:sz w:val="24"/>
          <w:szCs w:val="24"/>
        </w:rPr>
        <w:t xml:space="preserve"> and necessary details</w:t>
      </w:r>
      <w:r>
        <w:rPr>
          <w:rFonts w:ascii="Arial" w:hAnsi="Arial" w:cs="Arial"/>
          <w:sz w:val="24"/>
          <w:szCs w:val="24"/>
        </w:rPr>
        <w:t>]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BC41BF" w:rsidRDefault="00EC52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CONTRACTING AUTHORITY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CB39A4"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="00CB39A4" w:rsidRPr="00BC41BF">
        <w:rPr>
          <w:rFonts w:ascii="Arial" w:hAnsi="Arial" w:cs="Arial"/>
          <w:sz w:val="24"/>
          <w:szCs w:val="24"/>
        </w:rPr>
        <w:t xml:space="preserve"> ADDRESS: </w:t>
      </w:r>
    </w:p>
    <w:p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:rsidR="007619A9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7619A9" w:rsidRPr="007619A9">
        <w:rPr>
          <w:rFonts w:ascii="Arial" w:hAnsi="Arial" w:cs="Arial"/>
          <w:sz w:val="24"/>
          <w:szCs w:val="24"/>
        </w:rPr>
        <w:t xml:space="preserve">] </w:t>
      </w:r>
    </w:p>
    <w:p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7619A9" w:rsidRPr="009F273E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7619A9" w:rsidRPr="007619A9">
        <w:rPr>
          <w:rFonts w:ascii="Arial" w:hAnsi="Arial" w:cs="Arial"/>
          <w:sz w:val="24"/>
          <w:szCs w:val="24"/>
        </w:rPr>
        <w:t>ddress]</w:t>
      </w:r>
    </w:p>
    <w:p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BC41BF" w:rsidRDefault="00EC52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CONTRACTING AUTHORITY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:rsidR="008B5AA5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8B5AA5" w:rsidRPr="007619A9">
        <w:rPr>
          <w:rFonts w:ascii="Arial" w:hAnsi="Arial" w:cs="Arial"/>
          <w:sz w:val="24"/>
          <w:szCs w:val="24"/>
        </w:rPr>
        <w:t xml:space="preserve">] </w:t>
      </w:r>
    </w:p>
    <w:p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8B5AA5" w:rsidRPr="009F273E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8B5AA5" w:rsidRPr="007619A9">
        <w:rPr>
          <w:rFonts w:ascii="Arial" w:hAnsi="Arial" w:cs="Arial"/>
          <w:sz w:val="24"/>
          <w:szCs w:val="24"/>
        </w:rPr>
        <w:t>ddress]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3676A4" w:rsidRPr="00BC41BF" w:rsidRDefault="00EC5248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CONTRACTING AUTHORITY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:rsidR="004304AB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 details</w:t>
      </w:r>
      <w:r w:rsidRPr="008B5AA5">
        <w:rPr>
          <w:rFonts w:ascii="Arial" w:hAnsi="Arial" w:cs="Arial"/>
          <w:b/>
          <w:sz w:val="24"/>
          <w:szCs w:val="24"/>
        </w:rPr>
        <w:t xml:space="preserve"> </w:t>
      </w:r>
      <w:r w:rsidR="003676A4" w:rsidRPr="008B5AA5">
        <w:rPr>
          <w:rFonts w:ascii="Arial" w:hAnsi="Arial" w:cs="Arial"/>
          <w:sz w:val="24"/>
          <w:szCs w:val="24"/>
        </w:rPr>
        <w:t xml:space="preserve">[Document </w:t>
      </w:r>
      <w:r w:rsidR="008D4A20">
        <w:rPr>
          <w:rFonts w:ascii="Arial" w:hAnsi="Arial" w:cs="Arial"/>
          <w:sz w:val="24"/>
          <w:szCs w:val="24"/>
        </w:rPr>
        <w:t>n</w:t>
      </w:r>
      <w:r w:rsidR="003676A4" w:rsidRPr="008B5AA5">
        <w:rPr>
          <w:rFonts w:ascii="Arial" w:hAnsi="Arial" w:cs="Arial"/>
          <w:sz w:val="24"/>
          <w:szCs w:val="24"/>
        </w:rPr>
        <w:t>ame] [</w:t>
      </w:r>
      <w:r w:rsidR="008D4A20">
        <w:rPr>
          <w:rFonts w:ascii="Arial" w:hAnsi="Arial" w:cs="Arial"/>
          <w:sz w:val="24"/>
          <w:szCs w:val="24"/>
        </w:rPr>
        <w:t>v</w:t>
      </w:r>
      <w:r w:rsidR="003676A4" w:rsidRPr="008B5AA5">
        <w:rPr>
          <w:rFonts w:ascii="Arial" w:hAnsi="Arial" w:cs="Arial"/>
          <w:sz w:val="24"/>
          <w:szCs w:val="24"/>
        </w:rPr>
        <w:t>ersion] [</w:t>
      </w:r>
      <w:r w:rsidR="008D4A20">
        <w:rPr>
          <w:rFonts w:ascii="Arial" w:hAnsi="Arial" w:cs="Arial"/>
          <w:sz w:val="24"/>
          <w:szCs w:val="24"/>
        </w:rPr>
        <w:t>d</w:t>
      </w:r>
      <w:r w:rsidR="003676A4" w:rsidRPr="008B5AA5">
        <w:rPr>
          <w:rFonts w:ascii="Arial" w:hAnsi="Arial" w:cs="Arial"/>
          <w:sz w:val="24"/>
          <w:szCs w:val="24"/>
        </w:rPr>
        <w:t>ate] [</w:t>
      </w:r>
      <w:r w:rsidR="008D4A20">
        <w:rPr>
          <w:rFonts w:ascii="Arial" w:hAnsi="Arial" w:cs="Arial"/>
          <w:sz w:val="24"/>
          <w:szCs w:val="24"/>
        </w:rPr>
        <w:t>a</w:t>
      </w:r>
      <w:r w:rsidR="003676A4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3676A4" w:rsidRPr="008B5AA5">
        <w:rPr>
          <w:rFonts w:ascii="Arial" w:hAnsi="Arial" w:cs="Arial"/>
          <w:sz w:val="24"/>
          <w:szCs w:val="24"/>
        </w:rPr>
        <w:t>nline</w:t>
      </w:r>
      <w:r w:rsidRPr="008B5AA5">
        <w:rPr>
          <w:rFonts w:ascii="Arial" w:hAnsi="Arial" w:cs="Arial"/>
          <w:sz w:val="24"/>
          <w:szCs w:val="24"/>
        </w:rPr>
        <w:t xml:space="preserve"> at:] </w:t>
      </w:r>
    </w:p>
    <w:p w:rsidR="003676A4" w:rsidRPr="009F273E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</w:t>
      </w:r>
      <w:r w:rsidR="004304AB"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 w:rsidR="00AA20E4">
        <w:rPr>
          <w:rFonts w:ascii="Arial" w:hAnsi="Arial" w:cs="Arial"/>
          <w:b/>
          <w:sz w:val="24"/>
          <w:szCs w:val="24"/>
        </w:rPr>
        <w:t>:</w:t>
      </w:r>
      <w:r w:rsidRPr="008B5AA5">
        <w:rPr>
          <w:rFonts w:ascii="Arial" w:hAnsi="Arial" w:cs="Arial"/>
          <w:sz w:val="24"/>
          <w:szCs w:val="24"/>
        </w:rPr>
        <w:t xml:space="preserve"> [Appended at Call-Off</w:t>
      </w:r>
      <w:r w:rsidR="003676A4" w:rsidRPr="008B5AA5">
        <w:rPr>
          <w:rFonts w:ascii="Arial" w:hAnsi="Arial" w:cs="Arial"/>
          <w:sz w:val="24"/>
          <w:szCs w:val="24"/>
        </w:rPr>
        <w:t xml:space="preserve"> Schedule X]</w:t>
      </w:r>
      <w:r w:rsidRPr="008B5AA5">
        <w:rPr>
          <w:rFonts w:ascii="Arial" w:hAnsi="Arial" w:cs="Arial"/>
          <w:sz w:val="24"/>
          <w:szCs w:val="24"/>
        </w:rPr>
        <w:t>]</w:t>
      </w:r>
    </w:p>
    <w:p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BC41BF" w:rsidRDefault="00EC52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CONTRACTING AUTHORITY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:rsidR="004304AB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 details</w:t>
      </w:r>
      <w:r w:rsidRPr="008B5AA5">
        <w:rPr>
          <w:rFonts w:ascii="Arial" w:hAnsi="Arial" w:cs="Arial"/>
          <w:b/>
          <w:sz w:val="24"/>
          <w:szCs w:val="24"/>
        </w:rPr>
        <w:t xml:space="preserve"> </w:t>
      </w:r>
      <w:r w:rsidR="008D4A20" w:rsidRPr="008B5AA5">
        <w:rPr>
          <w:rFonts w:ascii="Arial" w:hAnsi="Arial" w:cs="Arial"/>
          <w:sz w:val="24"/>
          <w:szCs w:val="24"/>
        </w:rPr>
        <w:t xml:space="preserve">[Document </w:t>
      </w:r>
      <w:r w:rsidR="008D4A20">
        <w:rPr>
          <w:rFonts w:ascii="Arial" w:hAnsi="Arial" w:cs="Arial"/>
          <w:sz w:val="24"/>
          <w:szCs w:val="24"/>
        </w:rPr>
        <w:t>n</w:t>
      </w:r>
      <w:r w:rsidR="008D4A20" w:rsidRPr="008B5AA5">
        <w:rPr>
          <w:rFonts w:ascii="Arial" w:hAnsi="Arial" w:cs="Arial"/>
          <w:sz w:val="24"/>
          <w:szCs w:val="24"/>
        </w:rPr>
        <w:t>ame] [</w:t>
      </w:r>
      <w:r w:rsidR="008D4A20">
        <w:rPr>
          <w:rFonts w:ascii="Arial" w:hAnsi="Arial" w:cs="Arial"/>
          <w:sz w:val="24"/>
          <w:szCs w:val="24"/>
        </w:rPr>
        <w:t>v</w:t>
      </w:r>
      <w:r w:rsidR="008D4A20" w:rsidRPr="008B5AA5">
        <w:rPr>
          <w:rFonts w:ascii="Arial" w:hAnsi="Arial" w:cs="Arial"/>
          <w:sz w:val="24"/>
          <w:szCs w:val="24"/>
        </w:rPr>
        <w:t>ersion] [</w:t>
      </w:r>
      <w:r w:rsidR="008D4A20">
        <w:rPr>
          <w:rFonts w:ascii="Arial" w:hAnsi="Arial" w:cs="Arial"/>
          <w:sz w:val="24"/>
          <w:szCs w:val="24"/>
        </w:rPr>
        <w:t>d</w:t>
      </w:r>
      <w:r w:rsidR="008D4A20" w:rsidRPr="008B5AA5">
        <w:rPr>
          <w:rFonts w:ascii="Arial" w:hAnsi="Arial" w:cs="Arial"/>
          <w:sz w:val="24"/>
          <w:szCs w:val="24"/>
        </w:rPr>
        <w:t>ate] [</w:t>
      </w:r>
      <w:r w:rsidR="008D4A20">
        <w:rPr>
          <w:rFonts w:ascii="Arial" w:hAnsi="Arial" w:cs="Arial"/>
          <w:sz w:val="24"/>
          <w:szCs w:val="24"/>
        </w:rPr>
        <w:t>a</w:t>
      </w:r>
      <w:r w:rsidR="008D4A20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8D4A20" w:rsidRPr="008B5AA5">
        <w:rPr>
          <w:rFonts w:ascii="Arial" w:hAnsi="Arial" w:cs="Arial"/>
          <w:sz w:val="24"/>
          <w:szCs w:val="24"/>
        </w:rPr>
        <w:t xml:space="preserve">nline at:] </w:t>
      </w:r>
    </w:p>
    <w:p w:rsidR="008B5AA5" w:rsidRPr="009F273E" w:rsidRDefault="004304AB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</w:t>
      </w:r>
      <w:r w:rsidR="008D4A20" w:rsidRPr="00AA20E4">
        <w:rPr>
          <w:rFonts w:ascii="Arial" w:hAnsi="Arial" w:cs="Arial"/>
          <w:b/>
          <w:sz w:val="24"/>
          <w:szCs w:val="24"/>
          <w:highlight w:val="yellow"/>
        </w:rPr>
        <w:t>r</w:t>
      </w:r>
      <w:r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 w:rsidR="00AA20E4">
        <w:rPr>
          <w:rFonts w:ascii="Arial" w:hAnsi="Arial" w:cs="Arial"/>
          <w:b/>
          <w:sz w:val="24"/>
          <w:szCs w:val="24"/>
        </w:rPr>
        <w:t>:</w:t>
      </w:r>
      <w:r w:rsidR="008D4A20" w:rsidRPr="008B5AA5">
        <w:rPr>
          <w:rFonts w:ascii="Arial" w:hAnsi="Arial" w:cs="Arial"/>
          <w:sz w:val="24"/>
          <w:szCs w:val="24"/>
        </w:rPr>
        <w:t xml:space="preserve"> [Appended at Call-Off Schedule X]]</w:t>
      </w:r>
    </w:p>
    <w:p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8B5AA5" w:rsidRPr="008B5AA5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BC41BF">
        <w:rPr>
          <w:rFonts w:ascii="Arial" w:hAnsi="Arial" w:cs="Arial"/>
          <w:b/>
          <w:sz w:val="24"/>
          <w:szCs w:val="24"/>
          <w:highlight w:val="yellow"/>
        </w:rPr>
        <w:t>report frequency</w:t>
      </w:r>
      <w:r w:rsidR="00BC41BF">
        <w:rPr>
          <w:rFonts w:ascii="Arial" w:hAnsi="Arial" w:cs="Arial"/>
          <w:b/>
          <w:sz w:val="24"/>
          <w:szCs w:val="24"/>
        </w:rPr>
        <w:t xml:space="preserve">: </w:t>
      </w:r>
      <w:r w:rsidRPr="008B5AA5">
        <w:rPr>
          <w:rFonts w:ascii="Arial" w:hAnsi="Arial" w:cs="Arial"/>
          <w:sz w:val="24"/>
          <w:szCs w:val="24"/>
        </w:rPr>
        <w:t>On the first Working Day of each calendar month]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:rsidR="004A4734" w:rsidRPr="009F273E" w:rsidRDefault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BC41BF">
        <w:rPr>
          <w:rFonts w:ascii="Arial" w:hAnsi="Arial" w:cs="Arial"/>
          <w:b/>
          <w:sz w:val="24"/>
          <w:szCs w:val="24"/>
          <w:highlight w:val="yellow"/>
        </w:rPr>
        <w:t>meeting frequency</w:t>
      </w:r>
      <w:r w:rsidRPr="008B5AA5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B39A4" w:rsidRPr="008B5AA5">
        <w:rPr>
          <w:rFonts w:ascii="Arial" w:hAnsi="Arial" w:cs="Arial"/>
          <w:sz w:val="24"/>
          <w:szCs w:val="24"/>
        </w:rPr>
        <w:t>Quarterly on the first Working Day of each quarter]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ole</w:t>
      </w:r>
      <w:r w:rsidRPr="007619A9">
        <w:rPr>
          <w:rFonts w:ascii="Arial" w:hAnsi="Arial" w:cs="Arial"/>
          <w:sz w:val="24"/>
          <w:szCs w:val="24"/>
        </w:rPr>
        <w:t xml:space="preserve">] </w:t>
      </w:r>
    </w:p>
    <w:p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8B5AA5">
        <w:rPr>
          <w:rFonts w:ascii="Arial" w:hAnsi="Arial" w:cs="Arial"/>
          <w:sz w:val="24"/>
          <w:szCs w:val="24"/>
        </w:rPr>
        <w:t>ame</w:t>
      </w:r>
      <w:r w:rsidR="0043710D">
        <w:rPr>
          <w:rFonts w:ascii="Arial" w:hAnsi="Arial" w:cs="Arial"/>
          <w:sz w:val="24"/>
          <w:szCs w:val="24"/>
        </w:rPr>
        <w:t xml:space="preserve"> </w:t>
      </w:r>
      <w:r w:rsidR="0043710D" w:rsidRPr="00F62058">
        <w:rPr>
          <w:rFonts w:ascii="Arial" w:hAnsi="Arial" w:cs="Arial"/>
          <w:sz w:val="24"/>
          <w:szCs w:val="24"/>
        </w:rPr>
        <w:t>(registered name if registered)</w:t>
      </w:r>
      <w:r w:rsidRPr="008B5AA5">
        <w:rPr>
          <w:rFonts w:ascii="Arial" w:hAnsi="Arial" w:cs="Arial"/>
          <w:sz w:val="24"/>
          <w:szCs w:val="24"/>
        </w:rPr>
        <w:t xml:space="preserve">] 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:rsidR="004A4734" w:rsidRPr="009F273E" w:rsidRDefault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b/>
          <w:sz w:val="24"/>
          <w:szCs w:val="24"/>
          <w:highlight w:val="yellow"/>
        </w:rPr>
        <w:t>or i</w:t>
      </w:r>
      <w:r w:rsidR="00A340BA" w:rsidRPr="008C1605">
        <w:rPr>
          <w:rFonts w:ascii="Arial" w:hAnsi="Arial" w:cs="Arial"/>
          <w:b/>
          <w:sz w:val="24"/>
          <w:szCs w:val="24"/>
          <w:highlight w:val="yellow"/>
        </w:rPr>
        <w:t>nsert</w:t>
      </w:r>
      <w:r w:rsidR="00A340BA">
        <w:rPr>
          <w:rFonts w:ascii="Arial" w:hAnsi="Arial" w:cs="Arial"/>
          <w:sz w:val="24"/>
          <w:szCs w:val="24"/>
        </w:rPr>
        <w:t xml:space="preserve"> 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nformation]  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:rsidR="00563DA5" w:rsidRPr="00563DA5" w:rsidRDefault="00563DA5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A340BA">
        <w:rPr>
          <w:rFonts w:ascii="Arial" w:hAnsi="Arial" w:cs="Arial"/>
          <w:sz w:val="24"/>
          <w:szCs w:val="24"/>
        </w:rPr>
        <w:t>]</w:t>
      </w:r>
    </w:p>
    <w:p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>[</w:t>
      </w:r>
      <w:r w:rsidR="004304AB"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 w:rsidR="004304AB">
        <w:rPr>
          <w:rFonts w:ascii="Arial" w:hAnsi="Arial" w:cs="Arial"/>
          <w:sz w:val="24"/>
          <w:szCs w:val="24"/>
        </w:rPr>
        <w:t xml:space="preserve"> </w:t>
      </w: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563DA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63DA5" w:rsidRPr="00563DA5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value</w:t>
      </w:r>
      <w:r w:rsidR="00A340BA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B87C37" w:rsidRP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Insert duration:</w:t>
      </w:r>
      <w:r w:rsidR="00563DA5">
        <w:rPr>
          <w:rFonts w:ascii="Arial" w:hAnsi="Arial" w:cs="Arial"/>
          <w:sz w:val="24"/>
          <w:szCs w:val="24"/>
        </w:rPr>
        <w:t xml:space="preserve"> </w:t>
      </w:r>
      <w:r w:rsidR="00B87C37" w:rsidRPr="00563DA5">
        <w:rPr>
          <w:rFonts w:ascii="Arial" w:hAnsi="Arial" w:cs="Arial"/>
          <w:sz w:val="24"/>
          <w:szCs w:val="24"/>
        </w:rPr>
        <w:t>one Month]</w:t>
      </w:r>
      <w:r>
        <w:rPr>
          <w:rFonts w:ascii="Arial" w:hAnsi="Arial" w:cs="Arial"/>
          <w:sz w:val="24"/>
          <w:szCs w:val="24"/>
        </w:rPr>
        <w:t>]</w:t>
      </w:r>
      <w:r w:rsidR="00B87C37" w:rsidRPr="00563DA5">
        <w:rPr>
          <w:rFonts w:ascii="Arial" w:hAnsi="Arial" w:cs="Arial"/>
          <w:sz w:val="24"/>
          <w:szCs w:val="24"/>
        </w:rPr>
        <w:t>.</w:t>
      </w:r>
    </w:p>
    <w:p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hAnsi="Arial" w:cs="Arial"/>
          <w:sz w:val="24"/>
          <w:szCs w:val="24"/>
        </w:rPr>
        <w:t xml:space="preserve"> details of Additional Insurances required in accordance with Joint Schedule 3 (Insurance Requirements) ]</w:t>
      </w:r>
    </w:p>
    <w:p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:rsidR="002D516A" w:rsidRDefault="0052301B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lastRenderedPageBreak/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3A2178"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:rsidR="004A4734" w:rsidRPr="0052301B" w:rsidRDefault="00AA20E4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52301B">
        <w:rPr>
          <w:rFonts w:ascii="Arial" w:hAnsi="Arial" w:cs="Arial"/>
          <w:sz w:val="24"/>
          <w:szCs w:val="24"/>
        </w:rPr>
        <w:t xml:space="preserve">The Supplier </w:t>
      </w:r>
      <w:r w:rsidR="002D516A">
        <w:rPr>
          <w:rFonts w:ascii="Arial" w:hAnsi="Arial" w:cs="Arial"/>
          <w:sz w:val="24"/>
          <w:szCs w:val="24"/>
        </w:rPr>
        <w:t xml:space="preserve">must have a </w:t>
      </w:r>
      <w:r w:rsidR="002D516A" w:rsidRPr="0052301B">
        <w:rPr>
          <w:rFonts w:ascii="Arial" w:hAnsi="Arial" w:cs="Arial"/>
          <w:sz w:val="24"/>
          <w:szCs w:val="24"/>
        </w:rPr>
        <w:t xml:space="preserve">Call-Off Guarantor </w:t>
      </w:r>
      <w:r w:rsidR="0043710D">
        <w:rPr>
          <w:rFonts w:ascii="Arial" w:hAnsi="Arial" w:cs="Arial"/>
          <w:sz w:val="24"/>
          <w:szCs w:val="24"/>
        </w:rPr>
        <w:t xml:space="preserve">to </w:t>
      </w:r>
      <w:r w:rsidR="002D516A">
        <w:rPr>
          <w:rFonts w:ascii="Arial" w:hAnsi="Arial" w:cs="Arial"/>
          <w:sz w:val="24"/>
          <w:szCs w:val="24"/>
        </w:rPr>
        <w:t>guarantee their performance using the</w:t>
      </w:r>
      <w:r w:rsidR="00CB39A4" w:rsidRPr="0052301B">
        <w:rPr>
          <w:rFonts w:ascii="Arial" w:hAnsi="Arial" w:cs="Arial"/>
          <w:sz w:val="24"/>
          <w:szCs w:val="24"/>
        </w:rPr>
        <w:t xml:space="preserve"> form </w:t>
      </w:r>
      <w:r w:rsidR="00544956">
        <w:rPr>
          <w:rFonts w:ascii="Arial" w:hAnsi="Arial" w:cs="Arial"/>
          <w:sz w:val="24"/>
          <w:szCs w:val="24"/>
        </w:rPr>
        <w:t>in Joint Schedule 8 (Guarantee)</w:t>
      </w:r>
    </w:p>
    <w:p w:rsidR="004A4734" w:rsidRPr="009F273E" w:rsidRDefault="00AA20E4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hAnsi="Arial" w:cs="Arial"/>
          <w:sz w:val="24"/>
          <w:szCs w:val="24"/>
        </w:rPr>
        <w:t xml:space="preserve"> </w:t>
      </w:r>
      <w:r w:rsidR="002D516A">
        <w:rPr>
          <w:rFonts w:ascii="Arial" w:hAnsi="Arial" w:cs="Arial"/>
          <w:sz w:val="24"/>
          <w:szCs w:val="24"/>
        </w:rPr>
        <w:t xml:space="preserve">There’s a guarantee of the </w:t>
      </w:r>
      <w:r w:rsidR="00CB39A4" w:rsidRPr="0052301B">
        <w:rPr>
          <w:rFonts w:ascii="Arial" w:hAnsi="Arial" w:cs="Arial"/>
          <w:sz w:val="24"/>
          <w:szCs w:val="24"/>
        </w:rPr>
        <w:t>Supplier's per</w:t>
      </w:r>
      <w:r w:rsidR="009F273E" w:rsidRPr="0052301B">
        <w:rPr>
          <w:rFonts w:ascii="Arial" w:hAnsi="Arial" w:cs="Arial"/>
          <w:sz w:val="24"/>
          <w:szCs w:val="24"/>
        </w:rPr>
        <w:t xml:space="preserve">formance </w:t>
      </w:r>
      <w:r w:rsidR="002D516A">
        <w:rPr>
          <w:rFonts w:ascii="Arial" w:hAnsi="Arial" w:cs="Arial"/>
          <w:sz w:val="24"/>
          <w:szCs w:val="24"/>
        </w:rPr>
        <w:t xml:space="preserve">provided </w:t>
      </w:r>
      <w:r w:rsidR="00D3696B">
        <w:rPr>
          <w:rFonts w:ascii="Arial" w:hAnsi="Arial" w:cs="Arial"/>
          <w:sz w:val="24"/>
          <w:szCs w:val="24"/>
        </w:rPr>
        <w:t xml:space="preserve">for </w:t>
      </w:r>
      <w:r w:rsidR="002D516A">
        <w:rPr>
          <w:rFonts w:ascii="Arial" w:hAnsi="Arial" w:cs="Arial"/>
          <w:sz w:val="24"/>
          <w:szCs w:val="24"/>
        </w:rPr>
        <w:t>all Call-Off Contracts</w:t>
      </w:r>
      <w:r w:rsidR="00CB39A4" w:rsidRPr="0052301B">
        <w:rPr>
          <w:rFonts w:ascii="Arial" w:hAnsi="Arial" w:cs="Arial"/>
          <w:sz w:val="24"/>
          <w:szCs w:val="24"/>
        </w:rPr>
        <w:t xml:space="preserve"> entered</w:t>
      </w:r>
      <w:r w:rsidR="00D3696B">
        <w:rPr>
          <w:rFonts w:ascii="Arial" w:hAnsi="Arial" w:cs="Arial"/>
          <w:sz w:val="24"/>
          <w:szCs w:val="24"/>
        </w:rPr>
        <w:t xml:space="preserve"> under the Framework Contract</w:t>
      </w:r>
      <w:r w:rsidR="00CB39A4" w:rsidRPr="0052301B">
        <w:rPr>
          <w:rFonts w:ascii="Arial" w:hAnsi="Arial" w:cs="Arial"/>
          <w:sz w:val="24"/>
          <w:szCs w:val="24"/>
        </w:rPr>
        <w:t>]</w:t>
      </w:r>
    </w:p>
    <w:p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:rsidR="00051257" w:rsidRPr="008C1605" w:rsidRDefault="003B6DBC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 w:rsidR="00AA20E4">
        <w:rPr>
          <w:rFonts w:ascii="Arial" w:hAnsi="Arial" w:cs="Arial"/>
          <w:sz w:val="24"/>
          <w:szCs w:val="24"/>
        </w:rPr>
        <w:t xml:space="preserve"> </w:t>
      </w:r>
      <w:r w:rsidR="00CB39A4"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="00CB39A4"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="00CB39A4"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 xml:space="preserve">For and on behalf of the </w:t>
            </w:r>
            <w:r w:rsidR="00EC5248">
              <w:rPr>
                <w:rFonts w:ascii="Arial" w:hAnsi="Arial" w:cs="Arial"/>
                <w:b/>
                <w:sz w:val="24"/>
                <w:szCs w:val="24"/>
              </w:rPr>
              <w:t>Contracting Authority</w:t>
            </w:r>
            <w:r w:rsidRPr="009F27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A4734" w:rsidRPr="009F273E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:rsidR="003B6DBC" w:rsidRPr="007619A9" w:rsidRDefault="003B6DBC" w:rsidP="003B6DBC">
      <w:pPr>
        <w:rPr>
          <w:rFonts w:ascii="Arial" w:hAnsi="Arial" w:cs="Arial"/>
          <w:color w:val="1F497D"/>
          <w:sz w:val="24"/>
          <w:szCs w:val="24"/>
        </w:rPr>
      </w:pPr>
      <w:r w:rsidRPr="007619A9">
        <w:rPr>
          <w:rFonts w:ascii="Arial" w:hAnsi="Arial" w:cs="Arial"/>
          <w:color w:val="1F497D"/>
          <w:sz w:val="24"/>
          <w:szCs w:val="24"/>
          <w:highlight w:val="yellow"/>
        </w:rPr>
        <w:t>[</w:t>
      </w:r>
      <w:r w:rsidR="00EC5248" w:rsidRPr="003E3B4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Contracting Authority</w:t>
      </w:r>
      <w:r w:rsidR="00E077F1" w:rsidRPr="003E3B4B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7619A9">
        <w:rPr>
          <w:rFonts w:ascii="Arial" w:hAnsi="Arial" w:cs="Arial"/>
          <w:color w:val="1F497D"/>
          <w:sz w:val="24"/>
          <w:szCs w:val="24"/>
        </w:rPr>
        <w:t>e</w:t>
      </w:r>
      <w:r w:rsidRPr="007619A9">
        <w:rPr>
          <w:rFonts w:ascii="Arial" w:hAnsi="Arial" w:cs="Arial"/>
          <w:sz w:val="24"/>
          <w:szCs w:val="24"/>
        </w:rPr>
        <w:t xml:space="preserve">xecution by seal / deed where required by the </w:t>
      </w:r>
      <w:r w:rsidR="00EC5248">
        <w:rPr>
          <w:rFonts w:ascii="Arial" w:hAnsi="Arial" w:cs="Arial"/>
          <w:sz w:val="24"/>
          <w:szCs w:val="24"/>
        </w:rPr>
        <w:t>Contracting Authority</w:t>
      </w:r>
      <w:r w:rsidRPr="007619A9">
        <w:rPr>
          <w:rFonts w:ascii="Arial" w:hAnsi="Arial" w:cs="Arial"/>
          <w:color w:val="1F497D"/>
          <w:sz w:val="24"/>
          <w:szCs w:val="24"/>
        </w:rPr>
        <w:t>]</w:t>
      </w:r>
      <w:r w:rsidRPr="007619A9">
        <w:rPr>
          <w:rFonts w:ascii="Arial" w:hAnsi="Arial" w:cs="Arial"/>
          <w:sz w:val="24"/>
          <w:szCs w:val="24"/>
        </w:rPr>
        <w:t>.</w:t>
      </w:r>
    </w:p>
    <w:p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4D" w:rsidRDefault="00DE0B4D">
      <w:pPr>
        <w:spacing w:after="0" w:line="240" w:lineRule="auto"/>
      </w:pPr>
      <w:r>
        <w:separator/>
      </w:r>
    </w:p>
  </w:endnote>
  <w:endnote w:type="continuationSeparator" w:id="0">
    <w:p w:rsidR="00DE0B4D" w:rsidRDefault="00DE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043957">
      <w:rPr>
        <w:rFonts w:ascii="Arial" w:hAnsi="Arial" w:cs="Arial"/>
        <w:sz w:val="20"/>
        <w:szCs w:val="20"/>
      </w:rPr>
      <w:t>6158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3678BD">
      <w:rPr>
        <w:rFonts w:ascii="Arial" w:hAnsi="Arial" w:cs="Arial"/>
        <w:noProof/>
        <w:sz w:val="20"/>
        <w:szCs w:val="20"/>
      </w:rPr>
      <w:t>1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CB0A54">
      <w:rPr>
        <w:rFonts w:ascii="Arial" w:hAnsi="Arial" w:cs="Arial"/>
        <w:sz w:val="20"/>
        <w:szCs w:val="20"/>
      </w:rPr>
      <w:t>3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4D" w:rsidRDefault="00DE0B4D">
      <w:pPr>
        <w:spacing w:after="0" w:line="240" w:lineRule="auto"/>
      </w:pPr>
      <w:r>
        <w:separator/>
      </w:r>
    </w:p>
  </w:footnote>
  <w:footnote w:type="continuationSeparator" w:id="0">
    <w:p w:rsidR="00DE0B4D" w:rsidRDefault="00DE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043957">
      <w:rPr>
        <w:rFonts w:ascii="Arial" w:hAnsi="Arial" w:cs="Arial"/>
        <w:sz w:val="20"/>
        <w:szCs w:val="16"/>
        <w:lang w:eastAsia="en-GB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43957"/>
    <w:rsid w:val="0004550C"/>
    <w:rsid w:val="00051257"/>
    <w:rsid w:val="00057E65"/>
    <w:rsid w:val="00066570"/>
    <w:rsid w:val="000741A2"/>
    <w:rsid w:val="000851C3"/>
    <w:rsid w:val="000851E7"/>
    <w:rsid w:val="000978E0"/>
    <w:rsid w:val="000C6319"/>
    <w:rsid w:val="000C665A"/>
    <w:rsid w:val="00110B3B"/>
    <w:rsid w:val="00126B1A"/>
    <w:rsid w:val="001320FC"/>
    <w:rsid w:val="00162E55"/>
    <w:rsid w:val="00183C8E"/>
    <w:rsid w:val="0019744D"/>
    <w:rsid w:val="001D084D"/>
    <w:rsid w:val="001D1CA4"/>
    <w:rsid w:val="001E0368"/>
    <w:rsid w:val="002322D4"/>
    <w:rsid w:val="00232CB2"/>
    <w:rsid w:val="002B3C24"/>
    <w:rsid w:val="002C3D52"/>
    <w:rsid w:val="002C5708"/>
    <w:rsid w:val="002D516A"/>
    <w:rsid w:val="003268D2"/>
    <w:rsid w:val="003321CB"/>
    <w:rsid w:val="0033393C"/>
    <w:rsid w:val="0036637C"/>
    <w:rsid w:val="003676A4"/>
    <w:rsid w:val="003678BD"/>
    <w:rsid w:val="00377A85"/>
    <w:rsid w:val="003809EC"/>
    <w:rsid w:val="003A2178"/>
    <w:rsid w:val="003B1167"/>
    <w:rsid w:val="003B6DBC"/>
    <w:rsid w:val="003D7714"/>
    <w:rsid w:val="003E3B4B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D021B"/>
    <w:rsid w:val="006D0226"/>
    <w:rsid w:val="006D0F65"/>
    <w:rsid w:val="00710B03"/>
    <w:rsid w:val="007619A9"/>
    <w:rsid w:val="00770631"/>
    <w:rsid w:val="007733CD"/>
    <w:rsid w:val="007763FC"/>
    <w:rsid w:val="00783044"/>
    <w:rsid w:val="007941E3"/>
    <w:rsid w:val="00796FC9"/>
    <w:rsid w:val="007D2E98"/>
    <w:rsid w:val="00802637"/>
    <w:rsid w:val="00853A9B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F273E"/>
    <w:rsid w:val="00A340BA"/>
    <w:rsid w:val="00A5515C"/>
    <w:rsid w:val="00A56C49"/>
    <w:rsid w:val="00A621D7"/>
    <w:rsid w:val="00A70226"/>
    <w:rsid w:val="00AA20E4"/>
    <w:rsid w:val="00AB0BC2"/>
    <w:rsid w:val="00AC0970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C41BF"/>
    <w:rsid w:val="00BD1B81"/>
    <w:rsid w:val="00BE671C"/>
    <w:rsid w:val="00C42BF4"/>
    <w:rsid w:val="00C543F9"/>
    <w:rsid w:val="00C92729"/>
    <w:rsid w:val="00CB0A54"/>
    <w:rsid w:val="00CB23C3"/>
    <w:rsid w:val="00CB39A4"/>
    <w:rsid w:val="00CD7897"/>
    <w:rsid w:val="00D17FF8"/>
    <w:rsid w:val="00D24C81"/>
    <w:rsid w:val="00D3696B"/>
    <w:rsid w:val="00D409B8"/>
    <w:rsid w:val="00D500B0"/>
    <w:rsid w:val="00DD394A"/>
    <w:rsid w:val="00DE0B4D"/>
    <w:rsid w:val="00DF2308"/>
    <w:rsid w:val="00E077F1"/>
    <w:rsid w:val="00E10DB2"/>
    <w:rsid w:val="00E21475"/>
    <w:rsid w:val="00E36190"/>
    <w:rsid w:val="00E4117B"/>
    <w:rsid w:val="00E9588A"/>
    <w:rsid w:val="00EC0702"/>
    <w:rsid w:val="00EC5248"/>
    <w:rsid w:val="00F00201"/>
    <w:rsid w:val="00F63402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2B409-315C-4FAA-971E-35EEF1E3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2019-02-28T12:55:00Z</dcterms:created>
  <dcterms:modified xsi:type="dcterms:W3CDTF">2019-02-28T12:55:00Z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