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29383DD6" w14:textId="6F2B4766" w:rsidR="009F2992" w:rsidRPr="00812225" w:rsidRDefault="009F2992" w:rsidP="009F2992">
      <w:pPr>
        <w:pStyle w:val="Topictitle"/>
      </w:pPr>
      <w:r w:rsidRPr="00812225">
        <w:t>Request for Quotation</w:t>
      </w:r>
    </w:p>
    <w:p w14:paraId="6DA90C7D" w14:textId="77777777" w:rsidR="009F2992" w:rsidRPr="00812225" w:rsidRDefault="009F2992" w:rsidP="009F2992"/>
    <w:p w14:paraId="6FB5ABF9" w14:textId="77777777" w:rsidR="007E504E" w:rsidRDefault="007E504E" w:rsidP="007E504E">
      <w:r>
        <w:t>Using natural capital risk evidence in strategic risk management</w:t>
      </w:r>
    </w:p>
    <w:p w14:paraId="023E0AD3" w14:textId="77777777" w:rsidR="009F2992" w:rsidRPr="00812225" w:rsidRDefault="009F2992" w:rsidP="009F2992">
      <w:pPr>
        <w:rPr>
          <w:rStyle w:val="Important"/>
        </w:rPr>
      </w:pPr>
    </w:p>
    <w:p w14:paraId="2131F45B" w14:textId="4A87A245" w:rsidR="009F2992" w:rsidRPr="005347C4" w:rsidRDefault="005347C4" w:rsidP="009F2992">
      <w:pPr>
        <w:rPr>
          <w:color w:val="auto"/>
        </w:rPr>
      </w:pPr>
      <w:r w:rsidRPr="005347C4">
        <w:rPr>
          <w:rStyle w:val="Important"/>
          <w:color w:val="auto"/>
        </w:rPr>
        <w:t>July</w:t>
      </w:r>
      <w:r w:rsidR="004A3536" w:rsidRPr="005347C4">
        <w:rPr>
          <w:rStyle w:val="Important"/>
          <w:color w:val="auto"/>
        </w:rPr>
        <w:t xml:space="preserve"> 2024</w:t>
      </w:r>
    </w:p>
    <w:p w14:paraId="14780747" w14:textId="77777777" w:rsidR="009F2992" w:rsidRPr="00812225" w:rsidRDefault="009F2992" w:rsidP="009F2992">
      <w:pPr>
        <w:pStyle w:val="CommentText"/>
        <w:rPr>
          <w:rStyle w:val="Important"/>
        </w:rPr>
      </w:pPr>
    </w:p>
    <w:p w14:paraId="65082A86" w14:textId="241DF6F8" w:rsidR="009F2992" w:rsidRDefault="009F2992" w:rsidP="004A3536">
      <w:pPr>
        <w:rPr>
          <w:rStyle w:val="Important"/>
        </w:rPr>
      </w:pPr>
      <w:r>
        <w:br w:type="page"/>
      </w:r>
    </w:p>
    <w:p w14:paraId="05543638" w14:textId="65CFC409" w:rsidR="009F2992" w:rsidRPr="00A77416" w:rsidRDefault="009F2992" w:rsidP="009F2992">
      <w:pPr>
        <w:pStyle w:val="Topictitle"/>
      </w:pPr>
      <w:r w:rsidRPr="00A77416">
        <w:lastRenderedPageBreak/>
        <w:t>Request for Quotation</w:t>
      </w:r>
    </w:p>
    <w:p w14:paraId="630ABF62" w14:textId="77777777" w:rsidR="007E504E" w:rsidRPr="007E504E" w:rsidRDefault="007E504E" w:rsidP="007E504E">
      <w:pPr>
        <w:rPr>
          <w:b/>
          <w:bCs/>
        </w:rPr>
      </w:pPr>
      <w:r w:rsidRPr="007E504E">
        <w:rPr>
          <w:b/>
          <w:bCs/>
        </w:rPr>
        <w:t>Using natural capital risk evidence in strategic risk management</w:t>
      </w:r>
    </w:p>
    <w:p w14:paraId="35E345FE" w14:textId="7BDE83C3"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5347C4" w:rsidRDefault="009F2992" w:rsidP="009F2992">
      <w:pPr>
        <w:rPr>
          <w:color w:val="auto"/>
        </w:rPr>
      </w:pPr>
      <w:r w:rsidRPr="00A77416">
        <w:t xml:space="preserve">Your </w:t>
      </w:r>
      <w:r w:rsidRPr="005347C4">
        <w:rPr>
          <w:color w:val="auto"/>
        </w:rPr>
        <w:t xml:space="preserve">response should be returned to the following email address by: </w:t>
      </w:r>
    </w:p>
    <w:p w14:paraId="5DB06919" w14:textId="40EF6C93" w:rsidR="009F2992" w:rsidRPr="005347C4" w:rsidRDefault="009F2992" w:rsidP="009F2992">
      <w:pPr>
        <w:rPr>
          <w:rStyle w:val="Important"/>
          <w:color w:val="auto"/>
        </w:rPr>
      </w:pPr>
      <w:r w:rsidRPr="005347C4">
        <w:rPr>
          <w:color w:val="auto"/>
        </w:rPr>
        <w:t>Email:</w:t>
      </w:r>
      <w:r w:rsidRPr="005347C4">
        <w:rPr>
          <w:rStyle w:val="Important"/>
          <w:color w:val="auto"/>
        </w:rPr>
        <w:t xml:space="preserve"> </w:t>
      </w:r>
      <w:r w:rsidR="0013123B" w:rsidRPr="005347C4">
        <w:rPr>
          <w:rStyle w:val="Important"/>
          <w:color w:val="auto"/>
        </w:rPr>
        <w:t>miriam.dobson@naturalengland.org.uk</w:t>
      </w:r>
    </w:p>
    <w:p w14:paraId="53BCC0D8" w14:textId="76D425B6" w:rsidR="009F2992" w:rsidRPr="005347C4" w:rsidRDefault="009F2992" w:rsidP="009F2992">
      <w:pPr>
        <w:rPr>
          <w:rStyle w:val="Important"/>
          <w:color w:val="auto"/>
        </w:rPr>
      </w:pPr>
      <w:r w:rsidRPr="005347C4">
        <w:rPr>
          <w:color w:val="auto"/>
        </w:rPr>
        <w:t xml:space="preserve">Date: </w:t>
      </w:r>
      <w:r w:rsidR="00EB77F2" w:rsidRPr="005347C4">
        <w:rPr>
          <w:rStyle w:val="Important"/>
          <w:color w:val="auto"/>
        </w:rPr>
        <w:t>02/08/24</w:t>
      </w:r>
      <w:r w:rsidRPr="005347C4">
        <w:rPr>
          <w:rStyle w:val="Important"/>
          <w:color w:val="auto"/>
        </w:rPr>
        <w:t xml:space="preserve"> </w:t>
      </w:r>
    </w:p>
    <w:p w14:paraId="0B3EF35E" w14:textId="3964859C" w:rsidR="009F2992" w:rsidRPr="005347C4" w:rsidRDefault="009F2992" w:rsidP="009F2992">
      <w:pPr>
        <w:rPr>
          <w:rStyle w:val="Important"/>
          <w:color w:val="auto"/>
        </w:rPr>
      </w:pPr>
      <w:r w:rsidRPr="005347C4">
        <w:rPr>
          <w:color w:val="auto"/>
        </w:rPr>
        <w:t xml:space="preserve">Time: </w:t>
      </w:r>
      <w:r w:rsidR="007E504E" w:rsidRPr="005347C4">
        <w:rPr>
          <w:rStyle w:val="Important"/>
          <w:color w:val="auto"/>
        </w:rPr>
        <w:t>17:00</w:t>
      </w:r>
      <w:r w:rsidRPr="005347C4">
        <w:rPr>
          <w:rStyle w:val="Important"/>
          <w:color w:val="auto"/>
        </w:rPr>
        <w:t xml:space="preserve"> </w:t>
      </w:r>
    </w:p>
    <w:p w14:paraId="090B08E9" w14:textId="77777777" w:rsidR="009F2992" w:rsidRPr="005347C4" w:rsidRDefault="009F2992" w:rsidP="009F2992">
      <w:pPr>
        <w:rPr>
          <w:color w:val="auto"/>
        </w:rPr>
      </w:pPr>
      <w:r w:rsidRPr="005347C4">
        <w:rPr>
          <w:color w:val="auto"/>
        </w:rPr>
        <w:t>Ensure you include the name of the quotation and ‘Final Submission’ in the subject field to make it clear that it is your response.</w:t>
      </w:r>
    </w:p>
    <w:p w14:paraId="0761891F" w14:textId="77777777" w:rsidR="009F2992" w:rsidRPr="005347C4" w:rsidRDefault="009F2992" w:rsidP="009F2992">
      <w:pPr>
        <w:pStyle w:val="Subheading"/>
        <w:rPr>
          <w:color w:val="auto"/>
        </w:rPr>
      </w:pPr>
      <w:r w:rsidRPr="005347C4">
        <w:rPr>
          <w:color w:val="auto"/>
        </w:rPr>
        <w:t xml:space="preserve">Contact Details and Timetable </w:t>
      </w:r>
    </w:p>
    <w:p w14:paraId="088D49D8" w14:textId="6D889825" w:rsidR="009F2992" w:rsidRPr="005347C4" w:rsidRDefault="00EB77F2" w:rsidP="009F2992">
      <w:pPr>
        <w:rPr>
          <w:color w:val="auto"/>
        </w:rPr>
      </w:pPr>
      <w:r w:rsidRPr="005347C4">
        <w:rPr>
          <w:rStyle w:val="Important"/>
          <w:color w:val="auto"/>
        </w:rPr>
        <w:t>Miriam Dobson</w:t>
      </w:r>
      <w:r w:rsidR="009F2992" w:rsidRPr="005347C4">
        <w:rPr>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rsidRPr="005347C4"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5347C4" w:rsidRDefault="009F2992" w:rsidP="009F2992">
            <w:pPr>
              <w:rPr>
                <w:color w:val="auto"/>
              </w:rPr>
            </w:pPr>
            <w:r w:rsidRPr="005347C4">
              <w:rPr>
                <w:color w:val="auto"/>
              </w:rPr>
              <w:t>Action</w:t>
            </w:r>
          </w:p>
        </w:tc>
        <w:tc>
          <w:tcPr>
            <w:tcW w:w="4319" w:type="dxa"/>
          </w:tcPr>
          <w:p w14:paraId="286AEDC5" w14:textId="2714AA67" w:rsidR="009F2992" w:rsidRPr="005347C4" w:rsidRDefault="009F2992" w:rsidP="009F2992">
            <w:pPr>
              <w:rPr>
                <w:color w:val="auto"/>
              </w:rPr>
            </w:pPr>
            <w:r w:rsidRPr="005347C4">
              <w:rPr>
                <w:color w:val="auto"/>
              </w:rPr>
              <w:t>Date</w:t>
            </w:r>
          </w:p>
        </w:tc>
      </w:tr>
      <w:tr w:rsidR="009F2992" w:rsidRPr="005347C4" w14:paraId="0BD52DD6" w14:textId="77777777">
        <w:tc>
          <w:tcPr>
            <w:tcW w:w="4318" w:type="dxa"/>
          </w:tcPr>
          <w:p w14:paraId="3EAB5774" w14:textId="77777777" w:rsidR="009F2992" w:rsidRPr="005347C4" w:rsidRDefault="009F2992" w:rsidP="009F2992">
            <w:pPr>
              <w:rPr>
                <w:color w:val="auto"/>
              </w:rPr>
            </w:pPr>
            <w:r w:rsidRPr="005347C4">
              <w:rPr>
                <w:color w:val="auto"/>
              </w:rPr>
              <w:t>Date of issue of RFQ</w:t>
            </w:r>
          </w:p>
        </w:tc>
        <w:tc>
          <w:tcPr>
            <w:tcW w:w="4319" w:type="dxa"/>
          </w:tcPr>
          <w:p w14:paraId="4E46C3DF" w14:textId="35EC547F" w:rsidR="009F2992" w:rsidRPr="005347C4" w:rsidRDefault="00256823" w:rsidP="009F2992">
            <w:pPr>
              <w:rPr>
                <w:color w:val="auto"/>
              </w:rPr>
            </w:pPr>
            <w:r w:rsidRPr="005347C4">
              <w:rPr>
                <w:b/>
                <w:color w:val="auto"/>
              </w:rPr>
              <w:t>5</w:t>
            </w:r>
            <w:r w:rsidRPr="005347C4">
              <w:rPr>
                <w:b/>
                <w:color w:val="auto"/>
                <w:vertAlign w:val="superscript"/>
              </w:rPr>
              <w:t>th</w:t>
            </w:r>
            <w:r w:rsidRPr="005347C4">
              <w:rPr>
                <w:b/>
                <w:color w:val="auto"/>
              </w:rPr>
              <w:t xml:space="preserve"> July 2024</w:t>
            </w:r>
            <w:r w:rsidR="009F2992" w:rsidRPr="005347C4">
              <w:rPr>
                <w:color w:val="auto"/>
              </w:rPr>
              <w:t xml:space="preserve"> at </w:t>
            </w:r>
            <w:r w:rsidRPr="005347C4">
              <w:rPr>
                <w:rStyle w:val="Important"/>
                <w:color w:val="auto"/>
              </w:rPr>
              <w:t>12:00 BST</w:t>
            </w:r>
          </w:p>
        </w:tc>
      </w:tr>
      <w:tr w:rsidR="009F2992" w:rsidRPr="005347C4" w14:paraId="7A258F5E" w14:textId="77777777">
        <w:tc>
          <w:tcPr>
            <w:tcW w:w="4318" w:type="dxa"/>
          </w:tcPr>
          <w:p w14:paraId="0C4C2CD5" w14:textId="77777777" w:rsidR="009F2992" w:rsidRPr="005347C4" w:rsidRDefault="009F2992" w:rsidP="009F2992">
            <w:pPr>
              <w:rPr>
                <w:color w:val="auto"/>
              </w:rPr>
            </w:pPr>
            <w:r w:rsidRPr="005347C4">
              <w:rPr>
                <w:color w:val="auto"/>
              </w:rPr>
              <w:t>Deadline for clarifications questions</w:t>
            </w:r>
          </w:p>
        </w:tc>
        <w:tc>
          <w:tcPr>
            <w:tcW w:w="4319" w:type="dxa"/>
          </w:tcPr>
          <w:p w14:paraId="168EAA3C" w14:textId="2B135C97" w:rsidR="009F2992" w:rsidRPr="005347C4" w:rsidRDefault="00640F61" w:rsidP="009F2992">
            <w:pPr>
              <w:rPr>
                <w:rStyle w:val="Important"/>
                <w:color w:val="auto"/>
              </w:rPr>
            </w:pPr>
            <w:r w:rsidRPr="005347C4">
              <w:rPr>
                <w:rStyle w:val="Important"/>
                <w:color w:val="auto"/>
              </w:rPr>
              <w:t>26</w:t>
            </w:r>
            <w:r w:rsidRPr="005347C4">
              <w:rPr>
                <w:rStyle w:val="Important"/>
                <w:color w:val="auto"/>
                <w:vertAlign w:val="superscript"/>
              </w:rPr>
              <w:t>th</w:t>
            </w:r>
            <w:r w:rsidRPr="005347C4">
              <w:rPr>
                <w:rStyle w:val="Important"/>
                <w:color w:val="auto"/>
              </w:rPr>
              <w:t xml:space="preserve"> July 2024</w:t>
            </w:r>
            <w:r w:rsidR="009F2992" w:rsidRPr="005347C4">
              <w:rPr>
                <w:rStyle w:val="Important"/>
                <w:color w:val="auto"/>
              </w:rPr>
              <w:t xml:space="preserve"> </w:t>
            </w:r>
            <w:r w:rsidR="009F2992" w:rsidRPr="005347C4">
              <w:rPr>
                <w:color w:val="auto"/>
              </w:rPr>
              <w:t xml:space="preserve">at </w:t>
            </w:r>
            <w:r w:rsidRPr="005347C4">
              <w:rPr>
                <w:color w:val="auto"/>
              </w:rPr>
              <w:t>17:00 BST</w:t>
            </w:r>
          </w:p>
        </w:tc>
      </w:tr>
      <w:tr w:rsidR="009F2992" w:rsidRPr="005347C4" w14:paraId="1A7587E1" w14:textId="77777777">
        <w:tc>
          <w:tcPr>
            <w:tcW w:w="4318" w:type="dxa"/>
          </w:tcPr>
          <w:p w14:paraId="0DFA059C" w14:textId="77777777" w:rsidR="009F2992" w:rsidRPr="005347C4" w:rsidRDefault="009F2992" w:rsidP="009F2992">
            <w:pPr>
              <w:rPr>
                <w:color w:val="auto"/>
              </w:rPr>
            </w:pPr>
            <w:r w:rsidRPr="005347C4">
              <w:rPr>
                <w:color w:val="auto"/>
              </w:rPr>
              <w:t>Deadline for receipt of Quotation</w:t>
            </w:r>
          </w:p>
        </w:tc>
        <w:tc>
          <w:tcPr>
            <w:tcW w:w="4319" w:type="dxa"/>
          </w:tcPr>
          <w:p w14:paraId="4BB5D9E8" w14:textId="28985405" w:rsidR="009F2992" w:rsidRPr="005347C4" w:rsidRDefault="00640F61" w:rsidP="009F2992">
            <w:pPr>
              <w:rPr>
                <w:color w:val="auto"/>
              </w:rPr>
            </w:pPr>
            <w:r w:rsidRPr="005347C4">
              <w:rPr>
                <w:rStyle w:val="Important"/>
                <w:color w:val="auto"/>
              </w:rPr>
              <w:t>2</w:t>
            </w:r>
            <w:r w:rsidRPr="005347C4">
              <w:rPr>
                <w:rStyle w:val="Important"/>
                <w:color w:val="auto"/>
                <w:vertAlign w:val="superscript"/>
              </w:rPr>
              <w:t>nd</w:t>
            </w:r>
            <w:r w:rsidRPr="005347C4">
              <w:rPr>
                <w:rStyle w:val="Important"/>
                <w:color w:val="auto"/>
              </w:rPr>
              <w:t xml:space="preserve"> August 2024 </w:t>
            </w:r>
            <w:r w:rsidR="009F2992" w:rsidRPr="005347C4">
              <w:rPr>
                <w:color w:val="auto"/>
              </w:rPr>
              <w:t xml:space="preserve">at </w:t>
            </w:r>
            <w:r w:rsidRPr="005347C4">
              <w:rPr>
                <w:color w:val="auto"/>
              </w:rPr>
              <w:t>17:00 BST</w:t>
            </w:r>
          </w:p>
        </w:tc>
      </w:tr>
      <w:tr w:rsidR="009F2992" w:rsidRPr="005347C4" w14:paraId="04887B60" w14:textId="77777777">
        <w:tc>
          <w:tcPr>
            <w:tcW w:w="4318" w:type="dxa"/>
          </w:tcPr>
          <w:p w14:paraId="29EA7A1D" w14:textId="77777777" w:rsidR="009F2992" w:rsidRPr="005347C4" w:rsidRDefault="009F2992" w:rsidP="009F2992">
            <w:pPr>
              <w:rPr>
                <w:color w:val="auto"/>
              </w:rPr>
            </w:pPr>
            <w:r w:rsidRPr="005347C4">
              <w:rPr>
                <w:color w:val="auto"/>
              </w:rPr>
              <w:t>Intended date of Contract Award</w:t>
            </w:r>
          </w:p>
        </w:tc>
        <w:tc>
          <w:tcPr>
            <w:tcW w:w="4319" w:type="dxa"/>
          </w:tcPr>
          <w:p w14:paraId="235B66EE" w14:textId="76DBFCFC" w:rsidR="009F2992" w:rsidRPr="005347C4" w:rsidRDefault="00844713" w:rsidP="009F2992">
            <w:pPr>
              <w:rPr>
                <w:rStyle w:val="Important"/>
                <w:color w:val="auto"/>
              </w:rPr>
            </w:pPr>
            <w:r w:rsidRPr="005347C4">
              <w:rPr>
                <w:rStyle w:val="Important"/>
                <w:color w:val="auto"/>
              </w:rPr>
              <w:t>9</w:t>
            </w:r>
            <w:r w:rsidR="00640F61" w:rsidRPr="005347C4">
              <w:rPr>
                <w:rStyle w:val="Important"/>
                <w:color w:val="auto"/>
                <w:vertAlign w:val="superscript"/>
              </w:rPr>
              <w:t>th</w:t>
            </w:r>
            <w:r w:rsidR="00640F61" w:rsidRPr="005347C4">
              <w:rPr>
                <w:rStyle w:val="Important"/>
                <w:color w:val="auto"/>
              </w:rPr>
              <w:t xml:space="preserve"> August 2024</w:t>
            </w:r>
          </w:p>
        </w:tc>
      </w:tr>
      <w:tr w:rsidR="009F2992" w:rsidRPr="005347C4" w14:paraId="5F63610F" w14:textId="77777777">
        <w:tc>
          <w:tcPr>
            <w:tcW w:w="4318" w:type="dxa"/>
          </w:tcPr>
          <w:p w14:paraId="02F1CD39" w14:textId="77777777" w:rsidR="009F2992" w:rsidRPr="005347C4" w:rsidRDefault="009F2992" w:rsidP="009F2992">
            <w:pPr>
              <w:rPr>
                <w:color w:val="auto"/>
              </w:rPr>
            </w:pPr>
            <w:r w:rsidRPr="005347C4">
              <w:rPr>
                <w:color w:val="auto"/>
              </w:rPr>
              <w:t>Intended Contract Start Date</w:t>
            </w:r>
          </w:p>
        </w:tc>
        <w:tc>
          <w:tcPr>
            <w:tcW w:w="4319" w:type="dxa"/>
          </w:tcPr>
          <w:p w14:paraId="115AB1CB" w14:textId="70854016" w:rsidR="009F2992" w:rsidRPr="005347C4" w:rsidRDefault="00640F61" w:rsidP="009F2992">
            <w:pPr>
              <w:rPr>
                <w:rStyle w:val="Important"/>
                <w:color w:val="auto"/>
              </w:rPr>
            </w:pPr>
            <w:r w:rsidRPr="005347C4">
              <w:rPr>
                <w:rStyle w:val="Important"/>
                <w:color w:val="auto"/>
              </w:rPr>
              <w:t>12</w:t>
            </w:r>
            <w:r w:rsidRPr="005347C4">
              <w:rPr>
                <w:rStyle w:val="Important"/>
                <w:color w:val="auto"/>
                <w:vertAlign w:val="superscript"/>
              </w:rPr>
              <w:t>th</w:t>
            </w:r>
            <w:r w:rsidRPr="005347C4">
              <w:rPr>
                <w:rStyle w:val="Important"/>
                <w:color w:val="auto"/>
              </w:rPr>
              <w:t xml:space="preserve"> August 2024</w:t>
            </w:r>
          </w:p>
        </w:tc>
      </w:tr>
      <w:tr w:rsidR="009F2992" w:rsidRPr="005347C4" w14:paraId="11AC2EF1" w14:textId="77777777">
        <w:tc>
          <w:tcPr>
            <w:tcW w:w="4318" w:type="dxa"/>
          </w:tcPr>
          <w:p w14:paraId="028F62A8" w14:textId="737E02DC" w:rsidR="009F2992" w:rsidRPr="005347C4" w:rsidRDefault="009F2992" w:rsidP="009F2992">
            <w:pPr>
              <w:rPr>
                <w:color w:val="auto"/>
              </w:rPr>
            </w:pPr>
            <w:r w:rsidRPr="005347C4">
              <w:rPr>
                <w:color w:val="auto"/>
              </w:rPr>
              <w:t xml:space="preserve">Intended Delivery Date </w:t>
            </w:r>
          </w:p>
        </w:tc>
        <w:tc>
          <w:tcPr>
            <w:tcW w:w="4319" w:type="dxa"/>
          </w:tcPr>
          <w:p w14:paraId="51C87137" w14:textId="03E04EE6" w:rsidR="009F2992" w:rsidRPr="005347C4" w:rsidRDefault="00844713" w:rsidP="009F2992">
            <w:pPr>
              <w:rPr>
                <w:color w:val="auto"/>
              </w:rPr>
            </w:pPr>
            <w:r w:rsidRPr="005347C4">
              <w:rPr>
                <w:rStyle w:val="Important"/>
                <w:color w:val="auto"/>
              </w:rPr>
              <w:t>31</w:t>
            </w:r>
            <w:r w:rsidRPr="005347C4">
              <w:rPr>
                <w:rStyle w:val="Important"/>
                <w:color w:val="auto"/>
                <w:vertAlign w:val="superscript"/>
              </w:rPr>
              <w:t>st</w:t>
            </w:r>
            <w:r w:rsidRPr="005347C4">
              <w:rPr>
                <w:rStyle w:val="Important"/>
                <w:color w:val="auto"/>
              </w:rPr>
              <w:t xml:space="preserve"> March 2025</w:t>
            </w:r>
          </w:p>
        </w:tc>
      </w:tr>
    </w:tbl>
    <w:p w14:paraId="15918382" w14:textId="77777777" w:rsidR="009F2992" w:rsidRDefault="009F2992" w:rsidP="009F2992"/>
    <w:p w14:paraId="7E7D4422" w14:textId="77777777" w:rsidR="004A3536" w:rsidRDefault="004A3536" w:rsidP="009F2992"/>
    <w:p w14:paraId="277FD929" w14:textId="77777777" w:rsidR="004A3536" w:rsidRDefault="004A3536"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0D62A5CB" w:rsidR="009F2992" w:rsidRPr="009F2992" w:rsidRDefault="009F2992" w:rsidP="009F2992">
            <w:r w:rsidRPr="007A28B8">
              <w:t xml:space="preserve">means </w:t>
            </w:r>
            <w:r w:rsidR="004A3536">
              <w:t xml:space="preserve">Natural England </w:t>
            </w:r>
            <w:r w:rsidRPr="009F2992">
              <w:t xml:space="preserve">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43B4EEE2"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75E1308C"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7EC5CA82" w:rsidR="004C0BD1" w:rsidRDefault="004C0BD1" w:rsidP="004C0BD1">
      <w:r w:rsidRPr="007A28B8">
        <w:lastRenderedPageBreak/>
        <w:t>The Authority’s</w:t>
      </w:r>
    </w:p>
    <w:p w14:paraId="612C8C77" w14:textId="2891431E" w:rsidR="004C0BD1" w:rsidRDefault="004C0BD1">
      <w:pPr>
        <w:pStyle w:val="BulletText1"/>
      </w:pPr>
      <w:r w:rsidRPr="00BD7AD5">
        <w:t>Standard Good and Services Terms &amp; Conditions</w:t>
      </w:r>
      <w:r>
        <w:t xml:space="preserve"> </w:t>
      </w:r>
      <w:r w:rsidRPr="00015034">
        <w:t>(used for purchases under £</w:t>
      </w:r>
      <w:r>
        <w:t>5</w:t>
      </w:r>
      <w:r w:rsidRPr="00015034">
        <w:t>0k)</w:t>
      </w:r>
    </w:p>
    <w:p w14:paraId="01CC9675" w14:textId="6D9E28FC" w:rsidR="004C0BD1" w:rsidRPr="004A3536" w:rsidRDefault="004C0BD1" w:rsidP="004C0BD1">
      <w:pPr>
        <w:rPr>
          <w:rFonts w:cs="Arial"/>
          <w:b/>
          <w:color w:val="D9262E"/>
        </w:rPr>
      </w:pPr>
      <w:r>
        <w:t xml:space="preserve">can be located on the </w:t>
      </w:r>
      <w:hyperlink r:id="rId12" w:history="1">
        <w:r w:rsidRPr="004A3536">
          <w:rPr>
            <w:rStyle w:val="Hyperlink"/>
          </w:rPr>
          <w:t>Natural England Website</w:t>
        </w:r>
      </w:hyperlink>
      <w:r w:rsidR="004A3536" w:rsidRPr="004A353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B29D7DA" w:rsidR="009F2992" w:rsidRPr="006E4CA8" w:rsidRDefault="009F2992" w:rsidP="009F2992">
      <w:pPr>
        <w:rPr>
          <w:rStyle w:val="Text"/>
        </w:rPr>
      </w:pPr>
      <w:proofErr w:type="gramStart"/>
      <w:r w:rsidRPr="006E4CA8">
        <w:rPr>
          <w:rStyle w:val="Text"/>
        </w:rPr>
        <w:t>For the purpose of</w:t>
      </w:r>
      <w:proofErr w:type="gramEnd"/>
      <w:r w:rsidRPr="006E4CA8">
        <w:rPr>
          <w:rStyle w:val="Text"/>
        </w:rPr>
        <w:t xml:space="preserve"> this RFQ the Authority is classified as a Central Contracting Authority</w:t>
      </w:r>
      <w:r w:rsidR="004A3536" w:rsidRPr="006E4CA8">
        <w:rPr>
          <w:rStyle w:val="Text"/>
        </w:rPr>
        <w:t xml:space="preserve"> </w:t>
      </w:r>
      <w:r w:rsidRPr="0024118B">
        <w:rPr>
          <w:rStyle w:val="Text"/>
        </w:rPr>
        <w:t xml:space="preserve">with a publication threshold of </w:t>
      </w:r>
      <w:r w:rsidRPr="006E4CA8">
        <w:rPr>
          <w:rStyle w:val="Text"/>
        </w:rPr>
        <w:t>£1</w:t>
      </w:r>
      <w:r w:rsidR="00736C03" w:rsidRPr="006E4CA8">
        <w:rPr>
          <w:rStyle w:val="Text"/>
        </w:rPr>
        <w:t>2</w:t>
      </w:r>
      <w:r w:rsidRPr="006E4CA8">
        <w:rPr>
          <w:rStyle w:val="Text"/>
        </w:rPr>
        <w:t>,00</w:t>
      </w:r>
      <w:r w:rsidR="004A3536" w:rsidRPr="006E4CA8">
        <w:rPr>
          <w:rStyle w:val="Text"/>
        </w:rPr>
        <w:t>0</w:t>
      </w:r>
      <w:r w:rsidRPr="006E4CA8">
        <w:rPr>
          <w:rStyle w:val="Text"/>
        </w:rPr>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4A3536">
      <w:pPr>
        <w:pStyle w:val="BulletText1"/>
      </w:pPr>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5EB0AE4C" w:rsidR="009F2992" w:rsidRPr="004A3536" w:rsidRDefault="009F2992" w:rsidP="009F2992">
      <w:pPr>
        <w:rPr>
          <w:rStyle w:val="Text"/>
        </w:rPr>
      </w:pPr>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w:t>
      </w:r>
      <w:r w:rsidRPr="004A3536">
        <w:rPr>
          <w:rStyle w:val="Text"/>
        </w:rPr>
        <w:t xml:space="preserve">the UK a great place for living. The Service Provider is expected to respect this commitment in all dealings with </w:t>
      </w:r>
      <w:r w:rsidR="004A3536" w:rsidRPr="004A3536">
        <w:rPr>
          <w:rStyle w:val="Text"/>
        </w:rPr>
        <w:t>Natural England</w:t>
      </w:r>
      <w:r w:rsidRPr="004A3536">
        <w:rPr>
          <w:rStyle w:val="Text"/>
        </w:rPr>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outcomes we look to understand and reduce </w:t>
      </w:r>
      <w:r w:rsidRPr="001F5026">
        <w:lastRenderedPageBreak/>
        <w:t>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57DD39D4"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4A3536">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65B68EA2" w14:textId="77777777" w:rsidR="004A3536" w:rsidRPr="004A3536" w:rsidRDefault="004A3536" w:rsidP="004A3536">
      <w:pPr>
        <w:pStyle w:val="Blockheading"/>
      </w:pPr>
      <w:r w:rsidRPr="004A3536">
        <w:t xml:space="preserve">Background to Natural England </w:t>
      </w:r>
    </w:p>
    <w:p w14:paraId="278ACF0B" w14:textId="7FD7935A" w:rsidR="004A3536" w:rsidRPr="004A3536" w:rsidRDefault="004A3536" w:rsidP="004A3536">
      <w:r w:rsidRPr="004A3536">
        <w:t xml:space="preserve">Natural England is the Government’s statutory advisor for the natural environment, playing a vital role in delivering the Government’s </w:t>
      </w:r>
      <w:hyperlink r:id="rId15" w:history="1">
        <w:r w:rsidRPr="00014A77">
          <w:rPr>
            <w:rStyle w:val="Hyperlink"/>
          </w:rPr>
          <w:t>25 Year Environment Plan</w:t>
        </w:r>
      </w:hyperlink>
      <w:r w:rsidRPr="004A3536">
        <w:t>. This describes an ambitious vision, bringing new opportunities to protect and enhance, and to achieve real outcomes for the environment.   </w:t>
      </w:r>
    </w:p>
    <w:p w14:paraId="1335ABF2" w14:textId="77777777" w:rsidR="004A3536" w:rsidRPr="004A3536" w:rsidRDefault="004A3536" w:rsidP="004A3536">
      <w:r w:rsidRPr="004A3536">
        <w:t>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0D121951" w14:textId="77777777" w:rsidR="004A3536" w:rsidRPr="004A3536" w:rsidRDefault="004A3536" w:rsidP="004A3536">
      <w:r w:rsidRPr="004A3536">
        <w:t xml:space="preserve">Natural England's priorities aim for thriving nature for people and planet, with people connected to the natural environment for their own and society’s wellbeing, enjoyment and prosperity. It also prioritises improvements in the natural capital that drives sustainable economic growth, healthy food systems and prospering communities. Further information about the Authority can be found at: </w:t>
      </w:r>
      <w:hyperlink r:id="rId16" w:tgtFrame="_blank" w:history="1">
        <w:r w:rsidRPr="004A3536">
          <w:rPr>
            <w:rStyle w:val="Hyperlink"/>
          </w:rPr>
          <w:t>Natural England</w:t>
        </w:r>
      </w:hyperlink>
      <w:r w:rsidRPr="004A3536">
        <w:t>. </w:t>
      </w:r>
    </w:p>
    <w:p w14:paraId="0A61E6F6" w14:textId="77777777" w:rsidR="004A3536" w:rsidRPr="004A3536" w:rsidRDefault="004A3536" w:rsidP="004A3536">
      <w:pPr>
        <w:pStyle w:val="Blockheading"/>
      </w:pPr>
      <w:r w:rsidRPr="004A3536">
        <w:t>Background to this work</w:t>
      </w:r>
    </w:p>
    <w:p w14:paraId="51F06C2B" w14:textId="77777777" w:rsidR="00D60B22" w:rsidRDefault="00D60B22" w:rsidP="00D60B22">
      <w:r>
        <w:t xml:space="preserve">Natural England’s forthcoming </w:t>
      </w:r>
      <w:r>
        <w:rPr>
          <w:i/>
          <w:iCs/>
        </w:rPr>
        <w:t xml:space="preserve">State of Natural Capital Report </w:t>
      </w:r>
      <w:r>
        <w:t>(SONC) uses the best available evidence to report on the state of, and risks to, England’s natural capital. It is specifically aimed at an audience across UK government departments, which includes both environmental and non-environmental professionals. The report sets out the risks to England’s ecosystems, and the benefits they provide, and the consequences of further environmental degradation for six specific policy areas: economic resilience, Net Zero, food security, health and wellbeing, climate adaptation, and water security. This is further supported by the Natural Capital Risk Register technical report, which details the methodology behind assigning risk levels to natural capital assets and benefits from nature, based on past and current/ongoing drivers of change.</w:t>
      </w:r>
    </w:p>
    <w:p w14:paraId="0F728225" w14:textId="77777777" w:rsidR="00D60B22" w:rsidRDefault="00D60B22" w:rsidP="00D60B22">
      <w:r>
        <w:t xml:space="preserve">The SONC presents ‘natural capital risk evidence’. This involves assigning risk ratings (one of low, medium, medium-high or high) to our ecosystem assets (e.g. woodlands; freshwaters and wetlands) and the benefits they provide (e.g. pollination; timber; climate regulation). These risks ratings are informed by the impact to date, and current/ongoing impact, of the Intergovernmental Science-Policy Platform on Biodiversity and Ecosystem Services (IPBES)’ direct drivers of change to biodiversity and ecosystems. These are land/sea-use change, </w:t>
      </w:r>
      <w:r>
        <w:lastRenderedPageBreak/>
        <w:t xml:space="preserve">resource use and exploitation, pollution, invasive species, and climate change. For the six policy areas outlined above, the SONC highlights how the delivery of their objectives is dependent on benefits from </w:t>
      </w:r>
      <w:proofErr w:type="gramStart"/>
      <w:r>
        <w:t>nature, and</w:t>
      </w:r>
      <w:proofErr w:type="gramEnd"/>
      <w:r>
        <w:t xml:space="preserve"> sets out which of these benefits are at highest risk from the drivers of change. It sets out the consequences of losing these benefits, and opportunities to protect and enhance those benefits and thereby build resilience into policy delivery. We want this evidence to have an impact on decision-making, so decisions take account of nature and nature-related risks, using and influenced by the evidence in the SONC.</w:t>
      </w:r>
    </w:p>
    <w:p w14:paraId="0D2B51DE" w14:textId="77777777" w:rsidR="00D60B22" w:rsidRDefault="00D60B22" w:rsidP="001631A8">
      <w:pPr>
        <w:rPr>
          <w:b/>
          <w:bCs/>
        </w:rPr>
      </w:pPr>
    </w:p>
    <w:p w14:paraId="417E0D68" w14:textId="1C34CA26" w:rsidR="00D36E16" w:rsidRPr="00D36E16" w:rsidRDefault="00D60B22" w:rsidP="001631A8">
      <w:r>
        <w:rPr>
          <w:b/>
          <w:bCs/>
        </w:rPr>
        <w:t>Aim</w:t>
      </w:r>
      <w:r w:rsidR="00D36E16" w:rsidRPr="00D36E16">
        <w:t xml:space="preserve"> </w:t>
      </w:r>
    </w:p>
    <w:p w14:paraId="41EAB425" w14:textId="77777777" w:rsidR="002F2C83" w:rsidRDefault="002F2C83" w:rsidP="002F2C83">
      <w:r>
        <w:t xml:space="preserve">The aim of this contract is twofold. We would like to understand how the SONC’s natural capital risk evidence (on risks to ecosystems, and risks to benefits from nature) fits into the national risk space (e.g., guidance like the Orange Book, work on acute risks including the National Risk Register, ongoing work on </w:t>
      </w:r>
      <w:hyperlink r:id="rId17">
        <w:r w:rsidRPr="554E2981">
          <w:rPr>
            <w:rStyle w:val="Hyperlink"/>
          </w:rPr>
          <w:t>chronic risk</w:t>
        </w:r>
      </w:hyperlink>
      <w:r>
        <w:t>). We also want to investigate how natural capital risk can be best presented for application in strategic risk management frameworks, for those who use risk evidence in their decision-making.</w:t>
      </w:r>
    </w:p>
    <w:p w14:paraId="640DD079" w14:textId="77777777" w:rsidR="002F2C83" w:rsidRDefault="002F2C83" w:rsidP="002F2C83">
      <w:r>
        <w:t>Risks to natural capital assets, and risks arising from the degradation of natural capital assets, are not consistently included in strategic risk management. Opportunities exist to improve the use of this evidence. This contract will develop recommendations for ways in which natural capital risk evidence can best be framed, for use by those working on risk across different scales. The contractor will use the evidence presented in the SONC and the Natural Capital Risk Register alongside relevant external frameworks, reports and expertise to develop this.</w:t>
      </w:r>
    </w:p>
    <w:p w14:paraId="0103946B" w14:textId="77777777" w:rsidR="002F2C83" w:rsidRDefault="002F2C83" w:rsidP="002F2C83">
      <w:r>
        <w:t>It will also develop Natural England’s understanding of the opportunities and barriers to using natural capital risk evidence in strategic risk management, providing Natural England with the information needed to instrumentalise the use of the evidence in SONC going forward. It will point to ‘hooks’ in existing guidance and frameworks, and who we would be best placed to partner with to achieve the integration of natural capital into risk management. It will develop Natural England’s understanding of the risk landscape, ways of thinking about risk at different scales, and effective communication with risk professionals to engage on the topic of natural capital risk evidence.</w:t>
      </w:r>
    </w:p>
    <w:p w14:paraId="016173EA" w14:textId="77777777" w:rsidR="002F2C83" w:rsidRDefault="002F2C83" w:rsidP="002F2C83">
      <w:r>
        <w:t>There are two key sets of stakeholders we would like to engage with – risk professionals who work with risk at a national or strategic level and develop risk assessment methods, guidance, and the theoretical frameworks relevant to risk; and those that apply risk in their decision-making and appraisal of projects, policies, and programmes.</w:t>
      </w:r>
    </w:p>
    <w:p w14:paraId="12A87D7A" w14:textId="77777777" w:rsidR="002F2C83" w:rsidRDefault="002F2C83" w:rsidP="002F2C83">
      <w:r>
        <w:lastRenderedPageBreak/>
        <w:t>Topics and materials to be investigated throughout the contract will include (but not be limited to):</w:t>
      </w:r>
    </w:p>
    <w:p w14:paraId="64E26966" w14:textId="77777777" w:rsidR="002F2C83" w:rsidRDefault="002F2C83" w:rsidP="00D51DF7">
      <w:pPr>
        <w:pStyle w:val="ListParagraph"/>
        <w:numPr>
          <w:ilvl w:val="0"/>
          <w:numId w:val="6"/>
        </w:numPr>
        <w:spacing w:before="0" w:after="160"/>
        <w:contextualSpacing/>
      </w:pPr>
      <w:r>
        <w:t xml:space="preserve">Guidance including The Orange Book, National Audit Office’s </w:t>
      </w:r>
      <w:r w:rsidRPr="554E2981">
        <w:rPr>
          <w:i/>
          <w:iCs/>
        </w:rPr>
        <w:t>Good practice guide – Overcoming challenges to managing risks in government</w:t>
      </w:r>
      <w:r>
        <w:t xml:space="preserve">, the Government Risk Profession’s </w:t>
      </w:r>
      <w:hyperlink r:id="rId18" w:history="1">
        <w:r w:rsidRPr="554E2981">
          <w:rPr>
            <w:rStyle w:val="Hyperlink"/>
          </w:rPr>
          <w:t>Risk Management Strategy and Delivery Plan</w:t>
        </w:r>
      </w:hyperlink>
      <w:r>
        <w:t>.</w:t>
      </w:r>
    </w:p>
    <w:p w14:paraId="5CF268D3" w14:textId="77777777" w:rsidR="002F2C83" w:rsidRDefault="002F2C83" w:rsidP="00D51DF7">
      <w:pPr>
        <w:pStyle w:val="ListParagraph"/>
        <w:numPr>
          <w:ilvl w:val="0"/>
          <w:numId w:val="6"/>
        </w:numPr>
        <w:spacing w:before="0" w:after="160"/>
        <w:contextualSpacing/>
      </w:pPr>
      <w:r>
        <w:t>Risk management in policy appraisals – including The Green Book and Green Book Climate Change supplementary guidance.</w:t>
      </w:r>
    </w:p>
    <w:p w14:paraId="5AAC4510" w14:textId="77777777" w:rsidR="002F2C83" w:rsidRDefault="002F2C83" w:rsidP="00D51DF7">
      <w:pPr>
        <w:pStyle w:val="ListParagraph"/>
        <w:numPr>
          <w:ilvl w:val="0"/>
          <w:numId w:val="6"/>
        </w:numPr>
        <w:spacing w:before="0" w:after="160"/>
        <w:contextualSpacing/>
      </w:pPr>
      <w:r>
        <w:t>National acute risks e.g., the National Risk Register.</w:t>
      </w:r>
    </w:p>
    <w:p w14:paraId="1DE24B8F" w14:textId="77777777" w:rsidR="002F2C83" w:rsidRDefault="002F2C83" w:rsidP="00D51DF7">
      <w:pPr>
        <w:pStyle w:val="ListParagraph"/>
        <w:numPr>
          <w:ilvl w:val="0"/>
          <w:numId w:val="6"/>
        </w:numPr>
        <w:spacing w:before="0" w:after="160"/>
        <w:contextualSpacing/>
      </w:pPr>
      <w:r>
        <w:t>National chronic risks (</w:t>
      </w:r>
      <w:hyperlink r:id="rId19">
        <w:r w:rsidRPr="554E2981">
          <w:rPr>
            <w:rStyle w:val="Hyperlink"/>
          </w:rPr>
          <w:t>https://www.gov.uk/government/publications/integrated-review-refresh-2023-responding-to-a-more-contested-and-volatile-world</w:t>
        </w:r>
      </w:hyperlink>
      <w:r>
        <w:t>).</w:t>
      </w:r>
    </w:p>
    <w:p w14:paraId="0D797123" w14:textId="77777777" w:rsidR="002F2C83" w:rsidRDefault="002F2C83" w:rsidP="00D51DF7">
      <w:pPr>
        <w:pStyle w:val="ListParagraph"/>
        <w:numPr>
          <w:ilvl w:val="0"/>
          <w:numId w:val="6"/>
        </w:numPr>
        <w:spacing w:before="0" w:after="160"/>
        <w:contextualSpacing/>
      </w:pPr>
      <w:r>
        <w:t>Environmental risk assessment e.g., the Climate Change Risk Assessment, Green Finance Institute’s UK Nature-Related Risk Inventory.</w:t>
      </w:r>
    </w:p>
    <w:p w14:paraId="06F60A6F" w14:textId="77777777" w:rsidR="002F2C83" w:rsidRDefault="002F2C83" w:rsidP="00D51DF7">
      <w:pPr>
        <w:pStyle w:val="ListParagraph"/>
        <w:numPr>
          <w:ilvl w:val="0"/>
          <w:numId w:val="6"/>
        </w:numPr>
        <w:spacing w:before="0" w:after="160"/>
        <w:contextualSpacing/>
      </w:pPr>
      <w:r>
        <w:t>The National Adaptation Plan published in response to the Climate Change Risk Assessment.</w:t>
      </w:r>
    </w:p>
    <w:p w14:paraId="27FAF913" w14:textId="77777777" w:rsidR="002F2C83" w:rsidRDefault="002F2C83" w:rsidP="00D51DF7">
      <w:pPr>
        <w:pStyle w:val="ListParagraph"/>
        <w:numPr>
          <w:ilvl w:val="0"/>
          <w:numId w:val="6"/>
        </w:numPr>
        <w:spacing w:before="0" w:after="160"/>
        <w:contextualSpacing/>
      </w:pPr>
      <w:r>
        <w:t>Corporate environmental disclosures e.g., the Taskforce for Nature-related Financial Disclosures, Corporate Sustainability Reporting Directive’s European Sustainability Reporting Standards.</w:t>
      </w:r>
    </w:p>
    <w:p w14:paraId="623222F2" w14:textId="77777777" w:rsidR="002F2C83" w:rsidRDefault="002F2C83" w:rsidP="00D51DF7">
      <w:pPr>
        <w:pStyle w:val="ListParagraph"/>
        <w:numPr>
          <w:ilvl w:val="0"/>
          <w:numId w:val="6"/>
        </w:numPr>
        <w:spacing w:before="0" w:after="160"/>
        <w:contextualSpacing/>
      </w:pPr>
      <w:r>
        <w:t xml:space="preserve">Decision-making in business (e.g., </w:t>
      </w:r>
      <w:hyperlink r:id="rId20" w:history="1">
        <w:r w:rsidRPr="74348A92">
          <w:rPr>
            <w:rStyle w:val="Hyperlink"/>
          </w:rPr>
          <w:t>*Business-Decision-Templates_FINAL2024.pdf (capitalscoalition.org))</w:t>
        </w:r>
      </w:hyperlink>
    </w:p>
    <w:p w14:paraId="38737DF9" w14:textId="77777777" w:rsidR="002F2C83" w:rsidRDefault="002F2C83" w:rsidP="00D51DF7">
      <w:pPr>
        <w:pStyle w:val="ListParagraph"/>
        <w:numPr>
          <w:ilvl w:val="0"/>
          <w:numId w:val="6"/>
        </w:numPr>
        <w:spacing w:before="0" w:after="160"/>
        <w:contextualSpacing/>
      </w:pPr>
      <w:r>
        <w:t>Departmental risk management frameworks related to the six SONC policy areas.</w:t>
      </w:r>
    </w:p>
    <w:p w14:paraId="41B48E0D" w14:textId="77777777" w:rsidR="002F2C83" w:rsidRDefault="002F2C83" w:rsidP="002F2C83">
      <w:r>
        <w:t xml:space="preserve">The contract will provide recommendations for Natural England to effectively communicate and present externally the SONC evidence on natural capital risk in a way that facilitates its integration into risk management frameworks. This will involve identifying </w:t>
      </w:r>
      <w:r w:rsidRPr="00A97147">
        <w:t>where</w:t>
      </w:r>
      <w:r>
        <w:t xml:space="preserve"> natural capital risk evidence can be integrated, </w:t>
      </w:r>
      <w:r w:rsidRPr="00A97147">
        <w:t>what</w:t>
      </w:r>
      <w:r>
        <w:t xml:space="preserve"> the barriers are to doing this, and </w:t>
      </w:r>
      <w:r w:rsidRPr="00A97147">
        <w:t>how</w:t>
      </w:r>
      <w:r>
        <w:t xml:space="preserve"> it needs to be presented to overcome these barriers. These recommendations will be a product of contractor expertise and research, knowledge exchange activities, and detailed case studies.</w:t>
      </w:r>
    </w:p>
    <w:p w14:paraId="7280A551" w14:textId="77777777" w:rsidR="004A3536" w:rsidRPr="000708D3" w:rsidRDefault="004A3536" w:rsidP="004A3536">
      <w:pPr>
        <w:rPr>
          <w:color w:val="auto"/>
        </w:rPr>
      </w:pPr>
      <w:r w:rsidRPr="000708D3">
        <w:rPr>
          <w:rStyle w:val="Boldtext"/>
          <w:color w:val="auto"/>
        </w:rPr>
        <w:t>Objectives</w:t>
      </w:r>
    </w:p>
    <w:p w14:paraId="7B28EC6D" w14:textId="77777777" w:rsidR="00453214" w:rsidRDefault="00453214" w:rsidP="00D51DF7">
      <w:pPr>
        <w:pStyle w:val="ListParagraph"/>
        <w:numPr>
          <w:ilvl w:val="0"/>
          <w:numId w:val="7"/>
        </w:numPr>
        <w:spacing w:before="0" w:after="160"/>
        <w:contextualSpacing/>
      </w:pPr>
      <w:r>
        <w:t>Understand how the SONC natural capital risk evidence fits into existing guidance, frameworks, and work on risk (chronic, acute, and strategic), in the development of policies, programmes and projects.</w:t>
      </w:r>
    </w:p>
    <w:p w14:paraId="6C03056F" w14:textId="77777777" w:rsidR="00453214" w:rsidRDefault="00453214" w:rsidP="00D51DF7">
      <w:pPr>
        <w:pStyle w:val="ListParagraph"/>
        <w:numPr>
          <w:ilvl w:val="0"/>
          <w:numId w:val="7"/>
        </w:numPr>
        <w:spacing w:before="0" w:after="160"/>
        <w:contextualSpacing/>
      </w:pPr>
      <w:r>
        <w:t>Via knowledge exchange activities, collaborate with the risk community/risk experts to identify robust ways to use natural capital evidence to assess and manage risks to society, the economy, and national security.</w:t>
      </w:r>
    </w:p>
    <w:p w14:paraId="4AF46CA2" w14:textId="77777777" w:rsidR="00453214" w:rsidRDefault="00453214" w:rsidP="00D51DF7">
      <w:pPr>
        <w:pStyle w:val="ListParagraph"/>
        <w:numPr>
          <w:ilvl w:val="0"/>
          <w:numId w:val="7"/>
        </w:numPr>
        <w:spacing w:before="0" w:after="160"/>
        <w:contextualSpacing/>
      </w:pPr>
      <w:r>
        <w:t xml:space="preserve">Develop case studies for three examples of existing guidance, frameworks, or work on risk, across different scales (i.e. national acute and/or chronic risk; nature-related risk; departmental risk management), where there is potential for the SONC risk evidence to impact how risk is approached and considered, to take account of natural capital-related </w:t>
      </w:r>
      <w:r>
        <w:lastRenderedPageBreak/>
        <w:t xml:space="preserve">risks and dependencies. </w:t>
      </w:r>
      <w:r w:rsidDel="00B57C57">
        <w:t xml:space="preserve"> </w:t>
      </w:r>
      <w:r>
        <w:t>Within each case study, explore the barriers and opportunities for integrating the SONC risk evidence into risk management.</w:t>
      </w:r>
    </w:p>
    <w:p w14:paraId="1DF85FB1" w14:textId="77777777" w:rsidR="00453214" w:rsidRDefault="00453214" w:rsidP="00D51DF7">
      <w:pPr>
        <w:pStyle w:val="ListParagraph"/>
        <w:numPr>
          <w:ilvl w:val="0"/>
          <w:numId w:val="7"/>
        </w:numPr>
        <w:spacing w:before="0" w:after="160"/>
        <w:contextualSpacing/>
      </w:pPr>
      <w:r>
        <w:t>Using information from the other contract outputs, develop a set of recommendations for Natural England on how to make the SONC risk evidence effective and usable in strategic risk management (including risk management for policies, programmes and projects) at the three scales outlined above.</w:t>
      </w:r>
    </w:p>
    <w:p w14:paraId="78AED51F" w14:textId="77777777" w:rsidR="00453214" w:rsidRDefault="00453214" w:rsidP="004A3536">
      <w:pPr>
        <w:rPr>
          <w:rStyle w:val="Boldtext"/>
          <w:color w:val="auto"/>
        </w:rPr>
      </w:pPr>
    </w:p>
    <w:p w14:paraId="51CCA64B" w14:textId="1C0B4DA8" w:rsidR="004A3536" w:rsidRPr="00A1216E" w:rsidRDefault="004A3536" w:rsidP="004A3536">
      <w:pPr>
        <w:rPr>
          <w:rStyle w:val="Boldtext"/>
          <w:color w:val="auto"/>
        </w:rPr>
      </w:pPr>
      <w:r w:rsidRPr="00A1216E">
        <w:rPr>
          <w:rStyle w:val="Boldtext"/>
          <w:color w:val="auto"/>
        </w:rPr>
        <w:t>Outputs</w:t>
      </w:r>
    </w:p>
    <w:p w14:paraId="10C1B858" w14:textId="77777777" w:rsidR="0058470B" w:rsidRDefault="0058470B" w:rsidP="0058470B">
      <w:r>
        <w:t>The table below provides a summary of outputs and expected deliverables. A detailed breakdown can be found below.</w:t>
      </w:r>
    </w:p>
    <w:tbl>
      <w:tblPr>
        <w:tblStyle w:val="TableGrid"/>
        <w:tblW w:w="0" w:type="auto"/>
        <w:tblInd w:w="0" w:type="dxa"/>
        <w:tblLook w:val="04A0" w:firstRow="1" w:lastRow="0" w:firstColumn="1" w:lastColumn="0" w:noHBand="0" w:noVBand="1"/>
      </w:tblPr>
      <w:tblGrid>
        <w:gridCol w:w="2217"/>
        <w:gridCol w:w="590"/>
        <w:gridCol w:w="2265"/>
        <w:gridCol w:w="2124"/>
        <w:gridCol w:w="1441"/>
      </w:tblGrid>
      <w:tr w:rsidR="0058470B" w14:paraId="1851A368" w14:textId="77777777" w:rsidTr="00E81152">
        <w:tc>
          <w:tcPr>
            <w:tcW w:w="2204" w:type="dxa"/>
          </w:tcPr>
          <w:p w14:paraId="72C9CEC6" w14:textId="77777777" w:rsidR="0058470B" w:rsidRDefault="0058470B" w:rsidP="0060317B">
            <w:r>
              <w:lastRenderedPageBreak/>
              <w:t>Output</w:t>
            </w:r>
          </w:p>
        </w:tc>
        <w:tc>
          <w:tcPr>
            <w:tcW w:w="587" w:type="dxa"/>
          </w:tcPr>
          <w:p w14:paraId="430E74B8" w14:textId="77777777" w:rsidR="0058470B" w:rsidRDefault="0058470B" w:rsidP="0060317B">
            <w:r>
              <w:t>Ref</w:t>
            </w:r>
          </w:p>
        </w:tc>
        <w:tc>
          <w:tcPr>
            <w:tcW w:w="2449" w:type="dxa"/>
          </w:tcPr>
          <w:p w14:paraId="1CA09B2D" w14:textId="77777777" w:rsidR="0058470B" w:rsidRDefault="0058470B" w:rsidP="0060317B">
            <w:r>
              <w:t>Deliverable</w:t>
            </w:r>
          </w:p>
        </w:tc>
        <w:tc>
          <w:tcPr>
            <w:tcW w:w="1865" w:type="dxa"/>
          </w:tcPr>
          <w:p w14:paraId="586DC924" w14:textId="77777777" w:rsidR="0058470B" w:rsidRDefault="0058470B" w:rsidP="0060317B">
            <w:r>
              <w:t>Format</w:t>
            </w:r>
          </w:p>
        </w:tc>
        <w:tc>
          <w:tcPr>
            <w:tcW w:w="1532" w:type="dxa"/>
          </w:tcPr>
          <w:p w14:paraId="06CA41F9" w14:textId="77777777" w:rsidR="0058470B" w:rsidRDefault="0058470B" w:rsidP="0060317B">
            <w:r>
              <w:t>Date for submission of 1</w:t>
            </w:r>
            <w:r w:rsidRPr="00D9105C">
              <w:rPr>
                <w:vertAlign w:val="superscript"/>
              </w:rPr>
              <w:t>st</w:t>
            </w:r>
            <w:r>
              <w:t xml:space="preserve"> draft</w:t>
            </w:r>
          </w:p>
        </w:tc>
      </w:tr>
      <w:tr w:rsidR="0058470B" w14:paraId="4C65B4AF" w14:textId="77777777" w:rsidTr="00E81152">
        <w:tc>
          <w:tcPr>
            <w:tcW w:w="2204" w:type="dxa"/>
            <w:shd w:val="clear" w:color="auto" w:fill="auto"/>
          </w:tcPr>
          <w:p w14:paraId="0EF69E3B" w14:textId="77777777" w:rsidR="0058470B" w:rsidRPr="00E81152" w:rsidRDefault="0058470B" w:rsidP="0060317B">
            <w:pPr>
              <w:rPr>
                <w:rFonts w:cs="Arial"/>
                <w:color w:val="auto"/>
                <w:sz w:val="20"/>
              </w:rPr>
            </w:pPr>
            <w:r w:rsidRPr="00E81152">
              <w:rPr>
                <w:color w:val="auto"/>
              </w:rPr>
              <w:t>Review of the risk management and assessment landscape</w:t>
            </w:r>
            <w:r w:rsidRPr="00E81152">
              <w:rPr>
                <w:rFonts w:ascii="Segoe UI" w:hAnsi="Segoe UI" w:cs="Segoe UI"/>
                <w:color w:val="auto"/>
                <w:sz w:val="18"/>
                <w:szCs w:val="18"/>
              </w:rPr>
              <w:br/>
            </w:r>
          </w:p>
        </w:tc>
        <w:tc>
          <w:tcPr>
            <w:tcW w:w="587" w:type="dxa"/>
            <w:shd w:val="clear" w:color="auto" w:fill="auto"/>
          </w:tcPr>
          <w:p w14:paraId="262101EC" w14:textId="77777777" w:rsidR="0058470B" w:rsidRPr="00E81152" w:rsidRDefault="0058470B" w:rsidP="0060317B">
            <w:pPr>
              <w:rPr>
                <w:color w:val="auto"/>
              </w:rPr>
            </w:pPr>
            <w:r w:rsidRPr="00E81152">
              <w:rPr>
                <w:color w:val="auto"/>
              </w:rPr>
              <w:t>1</w:t>
            </w:r>
          </w:p>
        </w:tc>
        <w:tc>
          <w:tcPr>
            <w:tcW w:w="2449" w:type="dxa"/>
            <w:shd w:val="clear" w:color="auto" w:fill="auto"/>
          </w:tcPr>
          <w:p w14:paraId="5B536EF5" w14:textId="77777777" w:rsidR="0058470B" w:rsidRPr="00E81152" w:rsidRDefault="0058470B" w:rsidP="0060317B">
            <w:pPr>
              <w:rPr>
                <w:color w:val="auto"/>
              </w:rPr>
            </w:pPr>
            <w:r w:rsidRPr="00E81152">
              <w:rPr>
                <w:color w:val="auto"/>
              </w:rPr>
              <w:t>Review of government and non-government guidance, frameworks, and work on risk</w:t>
            </w:r>
          </w:p>
        </w:tc>
        <w:tc>
          <w:tcPr>
            <w:tcW w:w="1865" w:type="dxa"/>
            <w:shd w:val="clear" w:color="auto" w:fill="auto"/>
          </w:tcPr>
          <w:p w14:paraId="2AD49DFF" w14:textId="77777777" w:rsidR="0058470B" w:rsidRPr="00E81152" w:rsidRDefault="0058470B" w:rsidP="0060317B">
            <w:pPr>
              <w:rPr>
                <w:color w:val="auto"/>
              </w:rPr>
            </w:pPr>
            <w:r w:rsidRPr="00E81152">
              <w:rPr>
                <w:color w:val="auto"/>
              </w:rPr>
              <w:t>Review</w:t>
            </w:r>
          </w:p>
        </w:tc>
        <w:tc>
          <w:tcPr>
            <w:tcW w:w="1532" w:type="dxa"/>
            <w:shd w:val="clear" w:color="auto" w:fill="auto"/>
          </w:tcPr>
          <w:p w14:paraId="39BE162E" w14:textId="77777777" w:rsidR="0058470B" w:rsidRPr="00E81152" w:rsidRDefault="0058470B" w:rsidP="0060317B">
            <w:pPr>
              <w:rPr>
                <w:color w:val="auto"/>
              </w:rPr>
            </w:pPr>
            <w:r w:rsidRPr="00E81152">
              <w:rPr>
                <w:color w:val="auto"/>
              </w:rPr>
              <w:t>27 Sep 2024  </w:t>
            </w:r>
          </w:p>
        </w:tc>
      </w:tr>
      <w:tr w:rsidR="0058470B" w14:paraId="20B8F18A" w14:textId="77777777" w:rsidTr="00E81152">
        <w:tc>
          <w:tcPr>
            <w:tcW w:w="2204" w:type="dxa"/>
            <w:vMerge w:val="restart"/>
            <w:shd w:val="clear" w:color="auto" w:fill="auto"/>
          </w:tcPr>
          <w:p w14:paraId="74D16C79" w14:textId="77777777" w:rsidR="0058470B" w:rsidRPr="00E81152" w:rsidRDefault="0058470B" w:rsidP="0060317B">
            <w:pPr>
              <w:rPr>
                <w:color w:val="auto"/>
              </w:rPr>
            </w:pPr>
            <w:r w:rsidRPr="00E81152">
              <w:rPr>
                <w:color w:val="auto"/>
              </w:rPr>
              <w:t>Knowledge exchange activities with i) national experts who develop risk guidance and frameworks, ii) decision-makers who apply risk management in decision-making where the SONC has identified high dependencies on nature (including, but not limited to, the six SONC policy areas). Activities will focus on where natural capital risk could impact on risk management.</w:t>
            </w:r>
          </w:p>
        </w:tc>
        <w:tc>
          <w:tcPr>
            <w:tcW w:w="587" w:type="dxa"/>
            <w:shd w:val="clear" w:color="auto" w:fill="auto"/>
          </w:tcPr>
          <w:p w14:paraId="213B4210" w14:textId="77777777" w:rsidR="0058470B" w:rsidRPr="00E81152" w:rsidRDefault="0058470B" w:rsidP="0060317B">
            <w:pPr>
              <w:rPr>
                <w:color w:val="auto"/>
              </w:rPr>
            </w:pPr>
            <w:r w:rsidRPr="00E81152">
              <w:rPr>
                <w:color w:val="auto"/>
              </w:rPr>
              <w:t>2a</w:t>
            </w:r>
          </w:p>
        </w:tc>
        <w:tc>
          <w:tcPr>
            <w:tcW w:w="2449" w:type="dxa"/>
            <w:shd w:val="clear" w:color="auto" w:fill="auto"/>
          </w:tcPr>
          <w:p w14:paraId="79622D0F" w14:textId="77777777" w:rsidR="0058470B" w:rsidRPr="00E81152" w:rsidRDefault="0058470B" w:rsidP="0060317B">
            <w:pPr>
              <w:rPr>
                <w:color w:val="auto"/>
              </w:rPr>
            </w:pPr>
            <w:r w:rsidRPr="00E81152">
              <w:rPr>
                <w:color w:val="auto"/>
              </w:rPr>
              <w:t>Knowledge exchange activities plan</w:t>
            </w:r>
          </w:p>
        </w:tc>
        <w:tc>
          <w:tcPr>
            <w:tcW w:w="1865" w:type="dxa"/>
            <w:shd w:val="clear" w:color="auto" w:fill="auto"/>
          </w:tcPr>
          <w:p w14:paraId="4667A311" w14:textId="77777777" w:rsidR="0058470B" w:rsidRPr="00E81152" w:rsidRDefault="0058470B" w:rsidP="0060317B">
            <w:pPr>
              <w:rPr>
                <w:color w:val="auto"/>
              </w:rPr>
            </w:pPr>
            <w:r w:rsidRPr="00E81152">
              <w:rPr>
                <w:color w:val="auto"/>
              </w:rPr>
              <w:t>Proposal presented to the steering group</w:t>
            </w:r>
          </w:p>
        </w:tc>
        <w:tc>
          <w:tcPr>
            <w:tcW w:w="1532" w:type="dxa"/>
            <w:shd w:val="clear" w:color="auto" w:fill="auto"/>
          </w:tcPr>
          <w:p w14:paraId="10E79E84" w14:textId="77777777" w:rsidR="0058470B" w:rsidRPr="00E81152" w:rsidRDefault="0058470B" w:rsidP="0060317B">
            <w:pPr>
              <w:rPr>
                <w:color w:val="auto"/>
              </w:rPr>
            </w:pPr>
            <w:r w:rsidRPr="00E81152">
              <w:rPr>
                <w:color w:val="auto"/>
              </w:rPr>
              <w:t>14 Oct 2024  </w:t>
            </w:r>
          </w:p>
        </w:tc>
      </w:tr>
      <w:tr w:rsidR="0058470B" w14:paraId="27E4373D" w14:textId="77777777" w:rsidTr="00E81152">
        <w:tc>
          <w:tcPr>
            <w:tcW w:w="2204" w:type="dxa"/>
            <w:vMerge/>
            <w:shd w:val="clear" w:color="auto" w:fill="auto"/>
          </w:tcPr>
          <w:p w14:paraId="72170ED3" w14:textId="77777777" w:rsidR="0058470B" w:rsidRPr="00E81152" w:rsidRDefault="0058470B" w:rsidP="0060317B">
            <w:pPr>
              <w:rPr>
                <w:color w:val="auto"/>
              </w:rPr>
            </w:pPr>
          </w:p>
        </w:tc>
        <w:tc>
          <w:tcPr>
            <w:tcW w:w="587" w:type="dxa"/>
            <w:shd w:val="clear" w:color="auto" w:fill="auto"/>
          </w:tcPr>
          <w:p w14:paraId="79A0B0BB" w14:textId="77777777" w:rsidR="0058470B" w:rsidRPr="00E81152" w:rsidRDefault="0058470B" w:rsidP="0060317B">
            <w:pPr>
              <w:rPr>
                <w:color w:val="auto"/>
              </w:rPr>
            </w:pPr>
            <w:r w:rsidRPr="00E81152">
              <w:rPr>
                <w:color w:val="auto"/>
              </w:rPr>
              <w:t>2b</w:t>
            </w:r>
          </w:p>
        </w:tc>
        <w:tc>
          <w:tcPr>
            <w:tcW w:w="2449" w:type="dxa"/>
            <w:shd w:val="clear" w:color="auto" w:fill="auto"/>
          </w:tcPr>
          <w:p w14:paraId="24A8EE58" w14:textId="77777777" w:rsidR="0058470B" w:rsidRPr="00E81152" w:rsidRDefault="0058470B" w:rsidP="0060317B">
            <w:pPr>
              <w:rPr>
                <w:color w:val="auto"/>
              </w:rPr>
            </w:pPr>
            <w:r w:rsidRPr="00E81152">
              <w:rPr>
                <w:color w:val="auto"/>
              </w:rPr>
              <w:t>Organisation and facilitation of knowledge exchange activities</w:t>
            </w:r>
          </w:p>
        </w:tc>
        <w:tc>
          <w:tcPr>
            <w:tcW w:w="1865" w:type="dxa"/>
            <w:shd w:val="clear" w:color="auto" w:fill="auto"/>
          </w:tcPr>
          <w:p w14:paraId="7FCC7BE8" w14:textId="77777777" w:rsidR="0058470B" w:rsidRPr="00E81152" w:rsidRDefault="0058470B" w:rsidP="0060317B">
            <w:pPr>
              <w:rPr>
                <w:color w:val="auto"/>
              </w:rPr>
            </w:pPr>
            <w:r w:rsidRPr="00E81152">
              <w:rPr>
                <w:color w:val="auto"/>
              </w:rPr>
              <w:t>Knowledge exchange activities</w:t>
            </w:r>
          </w:p>
        </w:tc>
        <w:tc>
          <w:tcPr>
            <w:tcW w:w="1532" w:type="dxa"/>
            <w:shd w:val="clear" w:color="auto" w:fill="auto"/>
          </w:tcPr>
          <w:p w14:paraId="62BA8098" w14:textId="77777777" w:rsidR="0058470B" w:rsidRPr="00E81152" w:rsidRDefault="0058470B" w:rsidP="0060317B">
            <w:pPr>
              <w:rPr>
                <w:color w:val="auto"/>
              </w:rPr>
            </w:pPr>
            <w:r w:rsidRPr="00E81152">
              <w:rPr>
                <w:color w:val="auto"/>
              </w:rPr>
              <w:t>Nov 2024  </w:t>
            </w:r>
          </w:p>
        </w:tc>
      </w:tr>
      <w:tr w:rsidR="0058470B" w14:paraId="600BF0A1" w14:textId="77777777" w:rsidTr="00E81152">
        <w:tc>
          <w:tcPr>
            <w:tcW w:w="2204" w:type="dxa"/>
            <w:vMerge/>
            <w:shd w:val="clear" w:color="auto" w:fill="auto"/>
          </w:tcPr>
          <w:p w14:paraId="7927E7D6" w14:textId="77777777" w:rsidR="0058470B" w:rsidRPr="00E81152" w:rsidRDefault="0058470B" w:rsidP="0060317B">
            <w:pPr>
              <w:rPr>
                <w:color w:val="auto"/>
              </w:rPr>
            </w:pPr>
          </w:p>
        </w:tc>
        <w:tc>
          <w:tcPr>
            <w:tcW w:w="587" w:type="dxa"/>
            <w:shd w:val="clear" w:color="auto" w:fill="auto"/>
          </w:tcPr>
          <w:p w14:paraId="0AF6044B" w14:textId="77777777" w:rsidR="0058470B" w:rsidRPr="00E81152" w:rsidRDefault="0058470B" w:rsidP="0060317B">
            <w:pPr>
              <w:rPr>
                <w:color w:val="auto"/>
              </w:rPr>
            </w:pPr>
            <w:r w:rsidRPr="00E81152">
              <w:rPr>
                <w:color w:val="auto"/>
              </w:rPr>
              <w:t>2c</w:t>
            </w:r>
          </w:p>
        </w:tc>
        <w:tc>
          <w:tcPr>
            <w:tcW w:w="2449" w:type="dxa"/>
            <w:shd w:val="clear" w:color="auto" w:fill="auto"/>
          </w:tcPr>
          <w:p w14:paraId="1B0F54FD" w14:textId="77777777" w:rsidR="0058470B" w:rsidRPr="00E81152" w:rsidRDefault="0058470B" w:rsidP="0060317B">
            <w:pPr>
              <w:rPr>
                <w:color w:val="auto"/>
              </w:rPr>
            </w:pPr>
            <w:r w:rsidRPr="00E81152">
              <w:rPr>
                <w:color w:val="auto"/>
              </w:rPr>
              <w:t>Post-activities report, including participant feedback</w:t>
            </w:r>
          </w:p>
        </w:tc>
        <w:tc>
          <w:tcPr>
            <w:tcW w:w="1865" w:type="dxa"/>
            <w:shd w:val="clear" w:color="auto" w:fill="auto"/>
          </w:tcPr>
          <w:p w14:paraId="363C3A0A" w14:textId="77777777" w:rsidR="0058470B" w:rsidRPr="00E81152" w:rsidRDefault="0058470B" w:rsidP="0060317B">
            <w:pPr>
              <w:rPr>
                <w:color w:val="auto"/>
              </w:rPr>
            </w:pPr>
            <w:r w:rsidRPr="00E81152">
              <w:rPr>
                <w:color w:val="auto"/>
              </w:rPr>
              <w:t>Report</w:t>
            </w:r>
          </w:p>
        </w:tc>
        <w:tc>
          <w:tcPr>
            <w:tcW w:w="1532" w:type="dxa"/>
            <w:shd w:val="clear" w:color="auto" w:fill="auto"/>
          </w:tcPr>
          <w:p w14:paraId="3F8B5A17" w14:textId="77777777" w:rsidR="0058470B" w:rsidRPr="00E81152" w:rsidRDefault="0058470B" w:rsidP="0060317B">
            <w:pPr>
              <w:rPr>
                <w:color w:val="auto"/>
              </w:rPr>
            </w:pPr>
            <w:r w:rsidRPr="00E81152">
              <w:rPr>
                <w:color w:val="auto"/>
              </w:rPr>
              <w:t>29 Nov 2024  </w:t>
            </w:r>
          </w:p>
        </w:tc>
      </w:tr>
      <w:tr w:rsidR="0058470B" w14:paraId="2DD59F2C" w14:textId="77777777" w:rsidTr="00E81152">
        <w:tc>
          <w:tcPr>
            <w:tcW w:w="2204" w:type="dxa"/>
            <w:vMerge w:val="restart"/>
            <w:shd w:val="clear" w:color="auto" w:fill="auto"/>
          </w:tcPr>
          <w:p w14:paraId="451B4D3E" w14:textId="77777777" w:rsidR="0058470B" w:rsidRPr="00E81152" w:rsidRDefault="0058470B" w:rsidP="0060317B">
            <w:pPr>
              <w:rPr>
                <w:color w:val="auto"/>
              </w:rPr>
            </w:pPr>
            <w:r w:rsidRPr="00E81152">
              <w:rPr>
                <w:color w:val="auto"/>
              </w:rPr>
              <w:t>3 case studies on the integration of natural capital risk evidence at different scales</w:t>
            </w:r>
          </w:p>
        </w:tc>
        <w:tc>
          <w:tcPr>
            <w:tcW w:w="587" w:type="dxa"/>
            <w:shd w:val="clear" w:color="auto" w:fill="auto"/>
          </w:tcPr>
          <w:p w14:paraId="436F2DEC" w14:textId="77777777" w:rsidR="0058470B" w:rsidRPr="00E81152" w:rsidRDefault="0058470B" w:rsidP="0060317B">
            <w:pPr>
              <w:rPr>
                <w:color w:val="auto"/>
              </w:rPr>
            </w:pPr>
            <w:r w:rsidRPr="00E81152">
              <w:rPr>
                <w:color w:val="auto"/>
              </w:rPr>
              <w:t>3a</w:t>
            </w:r>
          </w:p>
        </w:tc>
        <w:tc>
          <w:tcPr>
            <w:tcW w:w="2449" w:type="dxa"/>
            <w:shd w:val="clear" w:color="auto" w:fill="auto"/>
          </w:tcPr>
          <w:p w14:paraId="1B418DE1" w14:textId="77777777" w:rsidR="0058470B" w:rsidRPr="00E81152" w:rsidRDefault="0058470B" w:rsidP="0060317B">
            <w:pPr>
              <w:rPr>
                <w:color w:val="auto"/>
              </w:rPr>
            </w:pPr>
            <w:r w:rsidRPr="00E81152">
              <w:rPr>
                <w:color w:val="auto"/>
              </w:rPr>
              <w:t>Organisation and facilitation of workshops</w:t>
            </w:r>
          </w:p>
        </w:tc>
        <w:tc>
          <w:tcPr>
            <w:tcW w:w="1865" w:type="dxa"/>
            <w:shd w:val="clear" w:color="auto" w:fill="auto"/>
          </w:tcPr>
          <w:p w14:paraId="3CECADBB" w14:textId="77777777" w:rsidR="0058470B" w:rsidRPr="00E81152" w:rsidRDefault="0058470B" w:rsidP="0060317B">
            <w:pPr>
              <w:rPr>
                <w:color w:val="auto"/>
              </w:rPr>
            </w:pPr>
            <w:r w:rsidRPr="00E81152">
              <w:rPr>
                <w:color w:val="auto"/>
              </w:rPr>
              <w:t>Online workshop for each case study</w:t>
            </w:r>
          </w:p>
        </w:tc>
        <w:tc>
          <w:tcPr>
            <w:tcW w:w="1532" w:type="dxa"/>
            <w:shd w:val="clear" w:color="auto" w:fill="auto"/>
          </w:tcPr>
          <w:p w14:paraId="5ED1B33A" w14:textId="77777777" w:rsidR="0058470B" w:rsidRPr="00E81152" w:rsidRDefault="0058470B" w:rsidP="0060317B">
            <w:pPr>
              <w:rPr>
                <w:color w:val="auto"/>
              </w:rPr>
            </w:pPr>
            <w:r w:rsidRPr="00E81152">
              <w:rPr>
                <w:color w:val="auto"/>
              </w:rPr>
              <w:t>Dec 2024/Jan 2025</w:t>
            </w:r>
          </w:p>
        </w:tc>
      </w:tr>
      <w:tr w:rsidR="0058470B" w14:paraId="463A13BE" w14:textId="77777777" w:rsidTr="00E81152">
        <w:tc>
          <w:tcPr>
            <w:tcW w:w="2204" w:type="dxa"/>
            <w:vMerge/>
            <w:shd w:val="clear" w:color="auto" w:fill="auto"/>
          </w:tcPr>
          <w:p w14:paraId="7748326C" w14:textId="77777777" w:rsidR="0058470B" w:rsidRPr="00E81152" w:rsidRDefault="0058470B" w:rsidP="0060317B">
            <w:pPr>
              <w:rPr>
                <w:color w:val="auto"/>
              </w:rPr>
            </w:pPr>
          </w:p>
        </w:tc>
        <w:tc>
          <w:tcPr>
            <w:tcW w:w="587" w:type="dxa"/>
            <w:shd w:val="clear" w:color="auto" w:fill="auto"/>
          </w:tcPr>
          <w:p w14:paraId="27C35877" w14:textId="77777777" w:rsidR="0058470B" w:rsidRPr="00E81152" w:rsidRDefault="0058470B" w:rsidP="0060317B">
            <w:pPr>
              <w:rPr>
                <w:color w:val="auto"/>
              </w:rPr>
            </w:pPr>
            <w:r w:rsidRPr="00E81152">
              <w:rPr>
                <w:color w:val="auto"/>
              </w:rPr>
              <w:t>3b</w:t>
            </w:r>
          </w:p>
        </w:tc>
        <w:tc>
          <w:tcPr>
            <w:tcW w:w="2449" w:type="dxa"/>
            <w:shd w:val="clear" w:color="auto" w:fill="auto"/>
          </w:tcPr>
          <w:p w14:paraId="0C259132" w14:textId="77777777" w:rsidR="0058470B" w:rsidRPr="00E81152" w:rsidRDefault="0058470B" w:rsidP="0060317B">
            <w:pPr>
              <w:rPr>
                <w:color w:val="auto"/>
              </w:rPr>
            </w:pPr>
            <w:r w:rsidRPr="00E81152">
              <w:rPr>
                <w:color w:val="auto"/>
              </w:rPr>
              <w:t xml:space="preserve">Case studies report </w:t>
            </w:r>
          </w:p>
        </w:tc>
        <w:tc>
          <w:tcPr>
            <w:tcW w:w="1865" w:type="dxa"/>
            <w:shd w:val="clear" w:color="auto" w:fill="auto"/>
          </w:tcPr>
          <w:p w14:paraId="183FD4FA" w14:textId="77777777" w:rsidR="0058470B" w:rsidRPr="00E81152" w:rsidRDefault="0058470B" w:rsidP="0060317B">
            <w:pPr>
              <w:rPr>
                <w:color w:val="auto"/>
              </w:rPr>
            </w:pPr>
            <w:r w:rsidRPr="00E81152">
              <w:rPr>
                <w:color w:val="auto"/>
              </w:rPr>
              <w:t xml:space="preserve">Report </w:t>
            </w:r>
          </w:p>
        </w:tc>
        <w:tc>
          <w:tcPr>
            <w:tcW w:w="1532" w:type="dxa"/>
            <w:shd w:val="clear" w:color="auto" w:fill="auto"/>
          </w:tcPr>
          <w:p w14:paraId="63DA3BEE" w14:textId="77777777" w:rsidR="0058470B" w:rsidRPr="00E81152" w:rsidRDefault="0058470B" w:rsidP="0060317B">
            <w:pPr>
              <w:rPr>
                <w:color w:val="auto"/>
              </w:rPr>
            </w:pPr>
            <w:r w:rsidRPr="00E81152">
              <w:rPr>
                <w:color w:val="auto"/>
              </w:rPr>
              <w:t>10 Jan 2025  </w:t>
            </w:r>
          </w:p>
        </w:tc>
      </w:tr>
      <w:tr w:rsidR="0058470B" w14:paraId="0E445DA6" w14:textId="77777777" w:rsidTr="00E81152">
        <w:tc>
          <w:tcPr>
            <w:tcW w:w="2204" w:type="dxa"/>
            <w:vMerge/>
            <w:shd w:val="clear" w:color="auto" w:fill="auto"/>
          </w:tcPr>
          <w:p w14:paraId="3D144AA6" w14:textId="77777777" w:rsidR="0058470B" w:rsidRPr="00E81152" w:rsidRDefault="0058470B" w:rsidP="0060317B">
            <w:pPr>
              <w:rPr>
                <w:color w:val="auto"/>
              </w:rPr>
            </w:pPr>
          </w:p>
        </w:tc>
        <w:tc>
          <w:tcPr>
            <w:tcW w:w="587" w:type="dxa"/>
            <w:shd w:val="clear" w:color="auto" w:fill="auto"/>
          </w:tcPr>
          <w:p w14:paraId="4E8087FD" w14:textId="77777777" w:rsidR="0058470B" w:rsidRPr="00E81152" w:rsidRDefault="0058470B" w:rsidP="0060317B">
            <w:pPr>
              <w:rPr>
                <w:color w:val="auto"/>
              </w:rPr>
            </w:pPr>
            <w:r w:rsidRPr="00E81152">
              <w:rPr>
                <w:color w:val="auto"/>
              </w:rPr>
              <w:t>3c</w:t>
            </w:r>
          </w:p>
        </w:tc>
        <w:tc>
          <w:tcPr>
            <w:tcW w:w="2449" w:type="dxa"/>
            <w:shd w:val="clear" w:color="auto" w:fill="auto"/>
          </w:tcPr>
          <w:p w14:paraId="33EDCBE7" w14:textId="77777777" w:rsidR="0058470B" w:rsidRPr="00E81152" w:rsidRDefault="0058470B" w:rsidP="0060317B">
            <w:pPr>
              <w:rPr>
                <w:color w:val="auto"/>
              </w:rPr>
            </w:pPr>
            <w:r w:rsidRPr="00E81152">
              <w:rPr>
                <w:color w:val="auto"/>
              </w:rPr>
              <w:t>Discussion of commonalities and transferable learnings from case studies</w:t>
            </w:r>
          </w:p>
        </w:tc>
        <w:tc>
          <w:tcPr>
            <w:tcW w:w="1865" w:type="dxa"/>
            <w:shd w:val="clear" w:color="auto" w:fill="auto"/>
          </w:tcPr>
          <w:p w14:paraId="44B43256" w14:textId="77777777" w:rsidR="0058470B" w:rsidRPr="00E81152" w:rsidRDefault="0058470B" w:rsidP="0060317B">
            <w:pPr>
              <w:rPr>
                <w:color w:val="auto"/>
              </w:rPr>
            </w:pPr>
            <w:r w:rsidRPr="00E81152">
              <w:rPr>
                <w:color w:val="auto"/>
              </w:rPr>
              <w:t>Facilitated discussion; report</w:t>
            </w:r>
          </w:p>
        </w:tc>
        <w:tc>
          <w:tcPr>
            <w:tcW w:w="1532" w:type="dxa"/>
            <w:shd w:val="clear" w:color="auto" w:fill="auto"/>
          </w:tcPr>
          <w:p w14:paraId="4FFBE9C7" w14:textId="77777777" w:rsidR="0058470B" w:rsidRPr="00E81152" w:rsidRDefault="0058470B" w:rsidP="0060317B">
            <w:pPr>
              <w:rPr>
                <w:color w:val="auto"/>
              </w:rPr>
            </w:pPr>
            <w:r w:rsidRPr="00E81152">
              <w:rPr>
                <w:color w:val="auto"/>
              </w:rPr>
              <w:t>21 Jan 2025  </w:t>
            </w:r>
          </w:p>
        </w:tc>
      </w:tr>
      <w:tr w:rsidR="0058470B" w14:paraId="1B9DEE70" w14:textId="77777777" w:rsidTr="00E81152">
        <w:tc>
          <w:tcPr>
            <w:tcW w:w="2204" w:type="dxa"/>
            <w:vMerge w:val="restart"/>
            <w:shd w:val="clear" w:color="auto" w:fill="auto"/>
          </w:tcPr>
          <w:p w14:paraId="6FC9616C" w14:textId="77777777" w:rsidR="0058470B" w:rsidRPr="00E81152" w:rsidRDefault="0058470B" w:rsidP="0060317B">
            <w:pPr>
              <w:rPr>
                <w:color w:val="auto"/>
              </w:rPr>
            </w:pPr>
            <w:r w:rsidRPr="00E81152">
              <w:rPr>
                <w:color w:val="auto"/>
              </w:rPr>
              <w:t>Recommendations to Natural England for using SONC natural capital risk evidence in strategic risk management</w:t>
            </w:r>
          </w:p>
        </w:tc>
        <w:tc>
          <w:tcPr>
            <w:tcW w:w="587" w:type="dxa"/>
            <w:shd w:val="clear" w:color="auto" w:fill="auto"/>
          </w:tcPr>
          <w:p w14:paraId="1BAB6E50" w14:textId="77777777" w:rsidR="0058470B" w:rsidRPr="00E81152" w:rsidRDefault="0058470B" w:rsidP="0060317B">
            <w:pPr>
              <w:rPr>
                <w:color w:val="auto"/>
              </w:rPr>
            </w:pPr>
            <w:r w:rsidRPr="00E81152">
              <w:rPr>
                <w:color w:val="auto"/>
              </w:rPr>
              <w:t>4a</w:t>
            </w:r>
          </w:p>
        </w:tc>
        <w:tc>
          <w:tcPr>
            <w:tcW w:w="2449" w:type="dxa"/>
            <w:shd w:val="clear" w:color="auto" w:fill="auto"/>
          </w:tcPr>
          <w:p w14:paraId="1AB3B321" w14:textId="77777777" w:rsidR="0058470B" w:rsidRPr="00E81152" w:rsidRDefault="0058470B" w:rsidP="0060317B">
            <w:pPr>
              <w:rPr>
                <w:color w:val="auto"/>
              </w:rPr>
            </w:pPr>
            <w:r w:rsidRPr="00E81152">
              <w:rPr>
                <w:color w:val="auto"/>
              </w:rPr>
              <w:t>Synthesis report</w:t>
            </w:r>
          </w:p>
        </w:tc>
        <w:tc>
          <w:tcPr>
            <w:tcW w:w="1865" w:type="dxa"/>
            <w:shd w:val="clear" w:color="auto" w:fill="auto"/>
          </w:tcPr>
          <w:p w14:paraId="7AEBB813" w14:textId="77777777" w:rsidR="0058470B" w:rsidRPr="00E81152" w:rsidRDefault="0058470B" w:rsidP="0060317B">
            <w:pPr>
              <w:rPr>
                <w:color w:val="auto"/>
              </w:rPr>
            </w:pPr>
            <w:r w:rsidRPr="00E81152">
              <w:rPr>
                <w:color w:val="auto"/>
              </w:rPr>
              <w:t>Report</w:t>
            </w:r>
          </w:p>
        </w:tc>
        <w:tc>
          <w:tcPr>
            <w:tcW w:w="1532" w:type="dxa"/>
            <w:shd w:val="clear" w:color="auto" w:fill="auto"/>
          </w:tcPr>
          <w:p w14:paraId="4001AEDB" w14:textId="77777777" w:rsidR="0058470B" w:rsidRPr="00E81152" w:rsidRDefault="0058470B" w:rsidP="0060317B">
            <w:pPr>
              <w:rPr>
                <w:color w:val="auto"/>
              </w:rPr>
            </w:pPr>
            <w:r w:rsidRPr="00E81152">
              <w:rPr>
                <w:color w:val="auto"/>
              </w:rPr>
              <w:t>14 Feb 2025 </w:t>
            </w:r>
          </w:p>
        </w:tc>
      </w:tr>
      <w:tr w:rsidR="0058470B" w14:paraId="2F798615" w14:textId="77777777" w:rsidTr="00E81152">
        <w:tc>
          <w:tcPr>
            <w:tcW w:w="2204" w:type="dxa"/>
            <w:vMerge/>
            <w:shd w:val="clear" w:color="auto" w:fill="auto"/>
          </w:tcPr>
          <w:p w14:paraId="14D1013A" w14:textId="77777777" w:rsidR="0058470B" w:rsidRPr="00E81152" w:rsidRDefault="0058470B" w:rsidP="0060317B">
            <w:pPr>
              <w:rPr>
                <w:color w:val="auto"/>
              </w:rPr>
            </w:pPr>
          </w:p>
        </w:tc>
        <w:tc>
          <w:tcPr>
            <w:tcW w:w="587" w:type="dxa"/>
            <w:shd w:val="clear" w:color="auto" w:fill="auto"/>
          </w:tcPr>
          <w:p w14:paraId="3128CCF0" w14:textId="77777777" w:rsidR="0058470B" w:rsidRPr="00E81152" w:rsidRDefault="0058470B" w:rsidP="0060317B">
            <w:pPr>
              <w:rPr>
                <w:color w:val="auto"/>
              </w:rPr>
            </w:pPr>
            <w:r w:rsidRPr="00E81152">
              <w:rPr>
                <w:color w:val="auto"/>
              </w:rPr>
              <w:t>4b</w:t>
            </w:r>
          </w:p>
        </w:tc>
        <w:tc>
          <w:tcPr>
            <w:tcW w:w="2449" w:type="dxa"/>
            <w:shd w:val="clear" w:color="auto" w:fill="auto"/>
          </w:tcPr>
          <w:p w14:paraId="054AD5E1" w14:textId="77777777" w:rsidR="0058470B" w:rsidRPr="00E81152" w:rsidRDefault="0058470B" w:rsidP="0060317B">
            <w:pPr>
              <w:rPr>
                <w:color w:val="auto"/>
              </w:rPr>
            </w:pPr>
            <w:r w:rsidRPr="00E81152">
              <w:rPr>
                <w:color w:val="auto"/>
              </w:rPr>
              <w:t>Recommendations and next steps for Natural England</w:t>
            </w:r>
          </w:p>
        </w:tc>
        <w:tc>
          <w:tcPr>
            <w:tcW w:w="1865" w:type="dxa"/>
            <w:shd w:val="clear" w:color="auto" w:fill="auto"/>
          </w:tcPr>
          <w:p w14:paraId="22FBBF2E" w14:textId="77777777" w:rsidR="0058470B" w:rsidRPr="00E81152" w:rsidRDefault="0058470B" w:rsidP="0060317B">
            <w:pPr>
              <w:rPr>
                <w:color w:val="auto"/>
              </w:rPr>
            </w:pPr>
            <w:r w:rsidRPr="00E81152">
              <w:rPr>
                <w:color w:val="auto"/>
              </w:rPr>
              <w:t>Written recommendations</w:t>
            </w:r>
          </w:p>
        </w:tc>
        <w:tc>
          <w:tcPr>
            <w:tcW w:w="1532" w:type="dxa"/>
            <w:shd w:val="clear" w:color="auto" w:fill="auto"/>
          </w:tcPr>
          <w:p w14:paraId="2EE20228" w14:textId="77777777" w:rsidR="0058470B" w:rsidRPr="00E81152" w:rsidRDefault="0058470B" w:rsidP="0060317B">
            <w:pPr>
              <w:rPr>
                <w:color w:val="auto"/>
              </w:rPr>
            </w:pPr>
            <w:r w:rsidRPr="00E81152">
              <w:rPr>
                <w:color w:val="auto"/>
              </w:rPr>
              <w:t>14 Feb 2025</w:t>
            </w:r>
          </w:p>
        </w:tc>
      </w:tr>
    </w:tbl>
    <w:p w14:paraId="4A3D2E63" w14:textId="77777777" w:rsidR="0008495A" w:rsidRDefault="0008495A" w:rsidP="0058470B">
      <w:pPr>
        <w:rPr>
          <w:b/>
          <w:bCs/>
        </w:rPr>
      </w:pPr>
    </w:p>
    <w:p w14:paraId="3950EE34" w14:textId="20391DE9" w:rsidR="0058470B" w:rsidRPr="00837541" w:rsidRDefault="0058470B" w:rsidP="0058470B">
      <w:pPr>
        <w:rPr>
          <w:b/>
          <w:bCs/>
        </w:rPr>
      </w:pPr>
      <w:r w:rsidRPr="00837541">
        <w:rPr>
          <w:b/>
          <w:bCs/>
        </w:rPr>
        <w:lastRenderedPageBreak/>
        <w:t>OUTPUT 1 – Review of the risk management and assessment landscape</w:t>
      </w:r>
    </w:p>
    <w:p w14:paraId="70CF0EBD" w14:textId="77777777" w:rsidR="0058470B" w:rsidRDefault="0058470B" w:rsidP="00D51DF7">
      <w:pPr>
        <w:pStyle w:val="ListParagraph"/>
        <w:numPr>
          <w:ilvl w:val="0"/>
          <w:numId w:val="12"/>
        </w:numPr>
        <w:spacing w:before="0" w:after="160"/>
        <w:contextualSpacing/>
      </w:pPr>
      <w:r>
        <w:t xml:space="preserve">Identify c.12-15 examples across different sectors and scales, where SONC natural capital risk evidence </w:t>
      </w:r>
      <w:proofErr w:type="gramStart"/>
      <w:r>
        <w:t>is able to</w:t>
      </w:r>
      <w:proofErr w:type="gramEnd"/>
      <w:r>
        <w:t xml:space="preserve"> fit into or inform existing guidance, frameworks, and work on risk.</w:t>
      </w:r>
    </w:p>
    <w:p w14:paraId="52755E4C" w14:textId="77777777" w:rsidR="0058470B" w:rsidRDefault="0058470B" w:rsidP="00D51DF7">
      <w:pPr>
        <w:pStyle w:val="ListParagraph"/>
        <w:numPr>
          <w:ilvl w:val="0"/>
          <w:numId w:val="12"/>
        </w:numPr>
        <w:spacing w:before="0" w:after="160"/>
        <w:contextualSpacing/>
      </w:pPr>
      <w:r>
        <w:t>Divide the list into two categories:</w:t>
      </w:r>
    </w:p>
    <w:p w14:paraId="7BAF6A57" w14:textId="77777777" w:rsidR="0058470B" w:rsidRDefault="0058470B" w:rsidP="00D51DF7">
      <w:pPr>
        <w:pStyle w:val="ListParagraph"/>
        <w:numPr>
          <w:ilvl w:val="1"/>
          <w:numId w:val="8"/>
        </w:numPr>
        <w:spacing w:before="0" w:after="160"/>
        <w:contextualSpacing/>
      </w:pPr>
      <w:r>
        <w:rPr>
          <w:b/>
          <w:bCs/>
        </w:rPr>
        <w:t xml:space="preserve">Government – </w:t>
      </w:r>
      <w:r>
        <w:t>to comprise UK Government risk assessment, and risk management guidance and processes (e.g., The Orange Book, Climate Change Risk Assessment, National Audit Office, National Risk Register, government approaches to chronic risk and resilience, departmental guidance or risk management, risk assessment in policy appraisal).</w:t>
      </w:r>
    </w:p>
    <w:p w14:paraId="138F788E" w14:textId="77777777" w:rsidR="0058470B" w:rsidRDefault="0058470B" w:rsidP="00D51DF7">
      <w:pPr>
        <w:pStyle w:val="ListParagraph"/>
        <w:numPr>
          <w:ilvl w:val="1"/>
          <w:numId w:val="8"/>
        </w:numPr>
        <w:spacing w:before="0" w:after="160"/>
        <w:contextualSpacing/>
      </w:pPr>
      <w:r w:rsidRPr="554E2981">
        <w:rPr>
          <w:b/>
          <w:bCs/>
        </w:rPr>
        <w:t xml:space="preserve">Non-government – </w:t>
      </w:r>
      <w:r>
        <w:t>to include work on wider environmental risk assessment and management (e.g., Green Finance Institute’s Nature-related Risk Inventory, Taskforce for Nature-related Financial Disclosures, European Sustainability Reporting Standards).</w:t>
      </w:r>
    </w:p>
    <w:p w14:paraId="02109743" w14:textId="77777777" w:rsidR="0058470B" w:rsidRDefault="0058470B" w:rsidP="00D51DF7">
      <w:pPr>
        <w:pStyle w:val="ListParagraph"/>
        <w:numPr>
          <w:ilvl w:val="0"/>
          <w:numId w:val="12"/>
        </w:numPr>
        <w:spacing w:before="0" w:after="160"/>
        <w:contextualSpacing/>
      </w:pPr>
      <w:r>
        <w:t>For each example, produce a short (~1 page) summary, structure to be agreed with the project steering group, to include answers to the points below (where relevant):</w:t>
      </w:r>
    </w:p>
    <w:p w14:paraId="5187973E" w14:textId="77777777" w:rsidR="0058470B" w:rsidRDefault="0058470B" w:rsidP="00D51DF7">
      <w:pPr>
        <w:pStyle w:val="ListParagraph"/>
        <w:numPr>
          <w:ilvl w:val="1"/>
          <w:numId w:val="7"/>
        </w:numPr>
        <w:spacing w:before="0" w:after="160"/>
        <w:contextualSpacing/>
      </w:pPr>
      <w:r>
        <w:t>Identify if the guidance/framework/process etc. is subject to rapid change or is stable (e.g., will it likely still be in place for 2030).</w:t>
      </w:r>
    </w:p>
    <w:p w14:paraId="59C1FE51" w14:textId="77777777" w:rsidR="0058470B" w:rsidRDefault="0058470B" w:rsidP="00D51DF7">
      <w:pPr>
        <w:pStyle w:val="ListParagraph"/>
        <w:numPr>
          <w:ilvl w:val="1"/>
          <w:numId w:val="7"/>
        </w:numPr>
        <w:spacing w:before="0" w:after="160"/>
        <w:contextualSpacing/>
      </w:pPr>
      <w:r>
        <w:t>Identify points where evidence is used in each example, and where natural capital risk evidence could be usefully integrated.</w:t>
      </w:r>
    </w:p>
    <w:p w14:paraId="02463D46" w14:textId="77777777" w:rsidR="0058470B" w:rsidRDefault="0058470B" w:rsidP="00D51DF7">
      <w:pPr>
        <w:pStyle w:val="ListParagraph"/>
        <w:numPr>
          <w:ilvl w:val="1"/>
          <w:numId w:val="7"/>
        </w:numPr>
        <w:spacing w:before="0" w:after="160"/>
        <w:contextualSpacing/>
      </w:pPr>
      <w:r>
        <w:t>Identify if risks to natural capital are also risks to the societal outcomes of the framework.</w:t>
      </w:r>
    </w:p>
    <w:p w14:paraId="5BA963B8" w14:textId="77777777" w:rsidR="0058470B" w:rsidRDefault="0058470B" w:rsidP="00D51DF7">
      <w:pPr>
        <w:pStyle w:val="ListParagraph"/>
        <w:numPr>
          <w:ilvl w:val="0"/>
          <w:numId w:val="12"/>
        </w:numPr>
        <w:spacing w:before="0" w:after="160"/>
        <w:contextualSpacing/>
      </w:pPr>
      <w:r>
        <w:t xml:space="preserve">Develop prioritisation criteria, to be agreed with the project steering group, to establish where there is the greatest potential for natural capital risk evidence to be impactful in its use. </w:t>
      </w:r>
    </w:p>
    <w:p w14:paraId="0C637A04" w14:textId="77777777" w:rsidR="0058470B" w:rsidRDefault="0058470B" w:rsidP="00D51DF7">
      <w:pPr>
        <w:pStyle w:val="ListParagraph"/>
        <w:numPr>
          <w:ilvl w:val="1"/>
          <w:numId w:val="12"/>
        </w:numPr>
        <w:spacing w:before="0" w:after="160"/>
        <w:contextualSpacing/>
      </w:pPr>
      <w:r>
        <w:t>Apply these criteria to produce a prioritised list.</w:t>
      </w:r>
    </w:p>
    <w:p w14:paraId="5F4CB2B5" w14:textId="77777777" w:rsidR="0058470B" w:rsidRPr="00837541" w:rsidRDefault="0058470B" w:rsidP="0058470B">
      <w:pPr>
        <w:rPr>
          <w:b/>
          <w:bCs/>
        </w:rPr>
      </w:pPr>
      <w:r w:rsidRPr="00837541">
        <w:rPr>
          <w:b/>
          <w:bCs/>
        </w:rPr>
        <w:t xml:space="preserve">OUTPUT 2 </w:t>
      </w:r>
      <w:r>
        <w:rPr>
          <w:b/>
          <w:bCs/>
        </w:rPr>
        <w:t>–</w:t>
      </w:r>
      <w:r w:rsidRPr="00837541">
        <w:rPr>
          <w:b/>
          <w:bCs/>
        </w:rPr>
        <w:t xml:space="preserve"> Knowledge exchange activities with i) people who work on risk </w:t>
      </w:r>
      <w:r>
        <w:rPr>
          <w:b/>
          <w:bCs/>
        </w:rPr>
        <w:t>strategically</w:t>
      </w:r>
      <w:r w:rsidRPr="00837541">
        <w:rPr>
          <w:b/>
          <w:bCs/>
        </w:rPr>
        <w:t xml:space="preserve"> and</w:t>
      </w:r>
      <w:r>
        <w:rPr>
          <w:b/>
          <w:bCs/>
        </w:rPr>
        <w:t>/or</w:t>
      </w:r>
      <w:r w:rsidRPr="00837541">
        <w:rPr>
          <w:b/>
          <w:bCs/>
        </w:rPr>
        <w:t xml:space="preserve"> nationally,</w:t>
      </w:r>
      <w:r>
        <w:rPr>
          <w:b/>
          <w:bCs/>
        </w:rPr>
        <w:t xml:space="preserve"> and</w:t>
      </w:r>
      <w:r w:rsidRPr="00837541">
        <w:rPr>
          <w:b/>
          <w:bCs/>
        </w:rPr>
        <w:t xml:space="preserve"> ii) people who apply risk </w:t>
      </w:r>
      <w:r>
        <w:rPr>
          <w:b/>
          <w:bCs/>
        </w:rPr>
        <w:t xml:space="preserve">management </w:t>
      </w:r>
      <w:r w:rsidRPr="00837541">
        <w:rPr>
          <w:b/>
          <w:bCs/>
        </w:rPr>
        <w:t>in their decision-making</w:t>
      </w:r>
    </w:p>
    <w:p w14:paraId="1C70BFFE" w14:textId="77777777" w:rsidR="0058470B" w:rsidRDefault="0058470B" w:rsidP="00D51DF7">
      <w:pPr>
        <w:pStyle w:val="ListParagraph"/>
        <w:numPr>
          <w:ilvl w:val="0"/>
          <w:numId w:val="11"/>
        </w:numPr>
        <w:spacing w:before="0" w:after="160"/>
        <w:contextualSpacing/>
      </w:pPr>
      <w:r>
        <w:t>In collaboration with the project steering group, identify two sets of stakeholders:</w:t>
      </w:r>
    </w:p>
    <w:p w14:paraId="2C823EE1" w14:textId="77777777" w:rsidR="0058470B" w:rsidRDefault="0058470B" w:rsidP="00D51DF7">
      <w:pPr>
        <w:pStyle w:val="ListParagraph"/>
        <w:numPr>
          <w:ilvl w:val="1"/>
          <w:numId w:val="11"/>
        </w:numPr>
        <w:spacing w:before="0" w:after="160"/>
        <w:contextualSpacing/>
      </w:pPr>
      <w:r>
        <w:t>People who work on risk strategically and/or nationally and develop risk assessment methods, guidance, and theoretical frameworks relevant to risk; academic/institutional experts in the topic.</w:t>
      </w:r>
    </w:p>
    <w:p w14:paraId="1BB2FBC8" w14:textId="77777777" w:rsidR="0058470B" w:rsidRDefault="0058470B" w:rsidP="00D51DF7">
      <w:pPr>
        <w:pStyle w:val="ListParagraph"/>
        <w:numPr>
          <w:ilvl w:val="1"/>
          <w:numId w:val="11"/>
        </w:numPr>
        <w:spacing w:before="0" w:after="160"/>
        <w:contextualSpacing/>
      </w:pPr>
      <w:r>
        <w:t>Decision-makers who apply risk management in decision-making (e.g. appraisal of policies, programmes and projects) where the SONC has identified high dependencies on nature (including, but not limited to, the six SONC policy areas)</w:t>
      </w:r>
    </w:p>
    <w:p w14:paraId="3C71EA6B" w14:textId="77777777" w:rsidR="0058470B" w:rsidRDefault="0058470B" w:rsidP="00D51DF7">
      <w:pPr>
        <w:pStyle w:val="ListParagraph"/>
        <w:numPr>
          <w:ilvl w:val="0"/>
          <w:numId w:val="11"/>
        </w:numPr>
        <w:spacing w:before="0" w:after="160"/>
        <w:contextualSpacing/>
      </w:pPr>
      <w:r>
        <w:t xml:space="preserve">Develop a plan for one knowledge exchange session with each group of stakeholders (total: two sessions), focusing on exploring opportunities and </w:t>
      </w:r>
      <w:r>
        <w:lastRenderedPageBreak/>
        <w:t>barriers to using natural capital risk evidence in assessing and managing risks to society, the economy, and national security.</w:t>
      </w:r>
    </w:p>
    <w:p w14:paraId="793ADEA3" w14:textId="77777777" w:rsidR="0058470B" w:rsidRDefault="0058470B" w:rsidP="00D51DF7">
      <w:pPr>
        <w:pStyle w:val="ListParagraph"/>
        <w:numPr>
          <w:ilvl w:val="1"/>
          <w:numId w:val="11"/>
        </w:numPr>
        <w:spacing w:before="0" w:after="160"/>
        <w:contextualSpacing/>
      </w:pPr>
      <w:r>
        <w:t>The plan must include a proposal of activities, invitees, timings, and communications (pre- and post-activity). This includes a proposal for how to maintain relationships with stakeholders for input into knowledge exchange activities in Output 3.</w:t>
      </w:r>
    </w:p>
    <w:p w14:paraId="627C1643" w14:textId="77777777" w:rsidR="0058470B" w:rsidRDefault="0058470B" w:rsidP="00D51DF7">
      <w:pPr>
        <w:pStyle w:val="ListParagraph"/>
        <w:numPr>
          <w:ilvl w:val="1"/>
          <w:numId w:val="11"/>
        </w:numPr>
        <w:spacing w:before="0" w:after="160"/>
        <w:contextualSpacing/>
      </w:pPr>
      <w:r>
        <w:t>The plan will be co-developed with, and ultimately signed off by, the project steering group.</w:t>
      </w:r>
    </w:p>
    <w:p w14:paraId="4D6EFCB4" w14:textId="77777777" w:rsidR="0058470B" w:rsidRDefault="0058470B" w:rsidP="00D51DF7">
      <w:pPr>
        <w:pStyle w:val="ListParagraph"/>
        <w:numPr>
          <w:ilvl w:val="0"/>
          <w:numId w:val="11"/>
        </w:numPr>
        <w:spacing w:before="0" w:after="160"/>
        <w:contextualSpacing/>
      </w:pPr>
      <w:r>
        <w:t>Organise and facilitate knowledge exchange activities in accordance with agreed plans.</w:t>
      </w:r>
    </w:p>
    <w:p w14:paraId="35E1629A" w14:textId="77777777" w:rsidR="0058470B" w:rsidRDefault="0058470B" w:rsidP="00D51DF7">
      <w:pPr>
        <w:pStyle w:val="ListParagraph"/>
        <w:numPr>
          <w:ilvl w:val="1"/>
          <w:numId w:val="11"/>
        </w:numPr>
        <w:spacing w:before="0" w:after="160"/>
        <w:contextualSpacing/>
      </w:pPr>
      <w:r>
        <w:t>Evaluate knowledge exchange activities to inform development of workshops in Output 3.</w:t>
      </w:r>
    </w:p>
    <w:p w14:paraId="2290864A" w14:textId="77777777" w:rsidR="0058470B" w:rsidRDefault="0058470B" w:rsidP="00D51DF7">
      <w:pPr>
        <w:pStyle w:val="ListParagraph"/>
        <w:numPr>
          <w:ilvl w:val="0"/>
          <w:numId w:val="11"/>
        </w:numPr>
        <w:spacing w:before="0" w:after="160"/>
        <w:contextualSpacing/>
      </w:pPr>
      <w:r>
        <w:t>Produce a report on the outcomes and participant feedback from the knowledge exchange activities, to meet the requirements of the project steering group. This should be shared with participants once signed off by the steering group.</w:t>
      </w:r>
    </w:p>
    <w:p w14:paraId="1D7C7E48" w14:textId="77777777" w:rsidR="0058470B" w:rsidRDefault="0058470B" w:rsidP="00D51DF7">
      <w:pPr>
        <w:pStyle w:val="ListParagraph"/>
        <w:numPr>
          <w:ilvl w:val="0"/>
          <w:numId w:val="11"/>
        </w:numPr>
        <w:spacing w:before="0" w:after="160"/>
        <w:contextualSpacing/>
      </w:pPr>
      <w:r>
        <w:t xml:space="preserve">Follow up with stakeholders after activities at appropriate intervals, agreed with the project steering group.  For example, to include in Output 3 activities, and to inform Output 4. </w:t>
      </w:r>
    </w:p>
    <w:p w14:paraId="4C0548E0" w14:textId="77777777" w:rsidR="0058470B" w:rsidRPr="00837541" w:rsidRDefault="0058470B" w:rsidP="0058470B">
      <w:pPr>
        <w:rPr>
          <w:b/>
          <w:bCs/>
        </w:rPr>
      </w:pPr>
      <w:r w:rsidRPr="00837541">
        <w:rPr>
          <w:b/>
          <w:bCs/>
        </w:rPr>
        <w:t>Output 3 -</w:t>
      </w:r>
      <w:r>
        <w:rPr>
          <w:b/>
          <w:bCs/>
        </w:rPr>
        <w:t xml:space="preserve"> C</w:t>
      </w:r>
      <w:r w:rsidRPr="00837541">
        <w:rPr>
          <w:b/>
          <w:bCs/>
        </w:rPr>
        <w:t>ase studies and knowledge exchange activities on the integration of natural capital risk evidence into existing guidance, frameworks, or work on risk</w:t>
      </w:r>
    </w:p>
    <w:p w14:paraId="01C9A67A" w14:textId="77777777" w:rsidR="0058470B" w:rsidRDefault="0058470B" w:rsidP="00D51DF7">
      <w:pPr>
        <w:pStyle w:val="ListParagraph"/>
        <w:numPr>
          <w:ilvl w:val="0"/>
          <w:numId w:val="9"/>
        </w:numPr>
        <w:spacing w:before="0" w:after="160"/>
        <w:contextualSpacing/>
      </w:pPr>
      <w:r>
        <w:t>Identify three examples across different scales where there is highest potential impact from incorporating SONC risk evidence.</w:t>
      </w:r>
    </w:p>
    <w:p w14:paraId="3004356B" w14:textId="77777777" w:rsidR="0058470B" w:rsidRDefault="0058470B" w:rsidP="00D51DF7">
      <w:pPr>
        <w:pStyle w:val="ListParagraph"/>
        <w:numPr>
          <w:ilvl w:val="1"/>
          <w:numId w:val="9"/>
        </w:numPr>
        <w:spacing w:before="0" w:after="160"/>
        <w:contextualSpacing/>
      </w:pPr>
      <w:r>
        <w:t>These examples to be drawn from the review and prioritised list produced in Output 1, informed by information gathered in Output 2 relating to opportunities and barriers, and decided in collaboration with the project steering group.</w:t>
      </w:r>
    </w:p>
    <w:p w14:paraId="2C820BF6" w14:textId="77777777" w:rsidR="0058470B" w:rsidRDefault="0058470B" w:rsidP="00D51DF7">
      <w:pPr>
        <w:pStyle w:val="ListParagraph"/>
        <w:numPr>
          <w:ilvl w:val="1"/>
          <w:numId w:val="9"/>
        </w:numPr>
        <w:spacing w:before="0" w:after="160"/>
        <w:contextualSpacing/>
      </w:pPr>
      <w:r>
        <w:t xml:space="preserve">The case studies must cover a breadth of topics and scales to explore how SONC natural capital risk evidence can inform: national-scale risk (e.g. National Risk Register); nature-related risk assessments (e.g. Green Finance Institute); </w:t>
      </w:r>
      <w:proofErr w:type="gramStart"/>
      <w:r>
        <w:t>and  risk</w:t>
      </w:r>
      <w:proofErr w:type="gramEnd"/>
      <w:r>
        <w:t xml:space="preserve"> management for policies, programmes or projects (in government departments).</w:t>
      </w:r>
    </w:p>
    <w:p w14:paraId="1411AECB" w14:textId="77777777" w:rsidR="0058470B" w:rsidRDefault="0058470B" w:rsidP="00D51DF7">
      <w:pPr>
        <w:pStyle w:val="ListParagraph"/>
        <w:numPr>
          <w:ilvl w:val="0"/>
          <w:numId w:val="9"/>
        </w:numPr>
        <w:spacing w:before="0" w:after="160"/>
        <w:contextualSpacing/>
      </w:pPr>
      <w:r>
        <w:t>Develop a plan for workshops (in person or online) for each case study, to explore how natural capital risk evidence can be used within these examples. This plan will be signed off by the project steering group.</w:t>
      </w:r>
    </w:p>
    <w:p w14:paraId="056B4DBC" w14:textId="77777777" w:rsidR="0058470B" w:rsidRDefault="0058470B" w:rsidP="00D51DF7">
      <w:pPr>
        <w:pStyle w:val="ListParagraph"/>
        <w:numPr>
          <w:ilvl w:val="1"/>
          <w:numId w:val="9"/>
        </w:numPr>
        <w:spacing w:before="0" w:after="160"/>
        <w:contextualSpacing/>
      </w:pPr>
      <w:r>
        <w:t>Attendees will be drawn from Output 2 and any other recommended contacts from the project steering group and the contractor.</w:t>
      </w:r>
    </w:p>
    <w:p w14:paraId="0091CA51" w14:textId="77777777" w:rsidR="0058470B" w:rsidRDefault="0058470B" w:rsidP="00D51DF7">
      <w:pPr>
        <w:pStyle w:val="ListParagraph"/>
        <w:numPr>
          <w:ilvl w:val="0"/>
          <w:numId w:val="9"/>
        </w:numPr>
        <w:spacing w:before="0" w:after="160"/>
        <w:contextualSpacing/>
      </w:pPr>
      <w:r>
        <w:t>Coordinate and facilitate knowledge exchange activities.</w:t>
      </w:r>
    </w:p>
    <w:p w14:paraId="740B2E8F" w14:textId="77777777" w:rsidR="0058470B" w:rsidRDefault="0058470B" w:rsidP="00D51DF7">
      <w:pPr>
        <w:pStyle w:val="ListParagraph"/>
        <w:numPr>
          <w:ilvl w:val="0"/>
          <w:numId w:val="9"/>
        </w:numPr>
        <w:spacing w:before="0" w:after="160"/>
        <w:contextualSpacing/>
      </w:pPr>
      <w:r>
        <w:t>Produce written case studies for these three examples. These must be written to a standard which could be published by Natural England, following internal writing and style guidelines.</w:t>
      </w:r>
    </w:p>
    <w:p w14:paraId="6C061970" w14:textId="77777777" w:rsidR="0058470B" w:rsidRDefault="0058470B" w:rsidP="00D51DF7">
      <w:pPr>
        <w:pStyle w:val="ListParagraph"/>
        <w:numPr>
          <w:ilvl w:val="1"/>
          <w:numId w:val="9"/>
        </w:numPr>
        <w:spacing w:before="0" w:after="160"/>
        <w:contextualSpacing/>
      </w:pPr>
      <w:r>
        <w:t xml:space="preserve"> To be developed using expert opinion, contractor expertise, research, and engagement, including gathering input from </w:t>
      </w:r>
      <w:r>
        <w:lastRenderedPageBreak/>
        <w:t>knowledge exchange activity attendees and any other relevant stakeholders.</w:t>
      </w:r>
    </w:p>
    <w:p w14:paraId="410ABBDF" w14:textId="77777777" w:rsidR="0058470B" w:rsidRDefault="0058470B" w:rsidP="00D51DF7">
      <w:pPr>
        <w:pStyle w:val="ListParagraph"/>
        <w:numPr>
          <w:ilvl w:val="1"/>
          <w:numId w:val="9"/>
        </w:numPr>
        <w:spacing w:before="0" w:after="160"/>
        <w:contextualSpacing/>
      </w:pPr>
      <w:r>
        <w:t>The content of the case studies must include:</w:t>
      </w:r>
    </w:p>
    <w:p w14:paraId="53D6404A" w14:textId="77777777" w:rsidR="0058470B" w:rsidRDefault="0058470B" w:rsidP="00D51DF7">
      <w:pPr>
        <w:pStyle w:val="ListParagraph"/>
        <w:numPr>
          <w:ilvl w:val="2"/>
          <w:numId w:val="9"/>
        </w:numPr>
        <w:spacing w:before="0" w:after="160"/>
        <w:contextualSpacing/>
      </w:pPr>
      <w:r>
        <w:t>How natural capital risk evidence could be presented for application in this topic area.</w:t>
      </w:r>
    </w:p>
    <w:p w14:paraId="5D6D2E66" w14:textId="77777777" w:rsidR="0058470B" w:rsidRDefault="0058470B" w:rsidP="00D51DF7">
      <w:pPr>
        <w:pStyle w:val="ListParagraph"/>
        <w:numPr>
          <w:ilvl w:val="2"/>
          <w:numId w:val="9"/>
        </w:numPr>
        <w:spacing w:before="0" w:after="160"/>
        <w:contextualSpacing/>
      </w:pPr>
      <w:r>
        <w:t>Barriers or challenges, for integrating SONC evidence into risk management. These challenges could be cultural, value-related or capability and skills based as well as the evidence per se.</w:t>
      </w:r>
    </w:p>
    <w:p w14:paraId="4099DEE3" w14:textId="77777777" w:rsidR="0058470B" w:rsidRDefault="0058470B" w:rsidP="00D51DF7">
      <w:pPr>
        <w:pStyle w:val="ListParagraph"/>
        <w:numPr>
          <w:ilvl w:val="2"/>
          <w:numId w:val="9"/>
        </w:numPr>
        <w:spacing w:before="0" w:after="160"/>
        <w:contextualSpacing/>
      </w:pPr>
      <w:r>
        <w:t>Opportunities for integrating SONC evidence into risk management.</w:t>
      </w:r>
    </w:p>
    <w:p w14:paraId="6A089084" w14:textId="77777777" w:rsidR="0058470B" w:rsidRDefault="0058470B" w:rsidP="00D51DF7">
      <w:pPr>
        <w:pStyle w:val="ListParagraph"/>
        <w:numPr>
          <w:ilvl w:val="2"/>
          <w:numId w:val="9"/>
        </w:numPr>
        <w:spacing w:before="0" w:after="160"/>
        <w:contextualSpacing/>
      </w:pPr>
      <w:r>
        <w:t>Input from stakeholders. Insight as to how guidance is applied and how they want to receive evidence to use in these processes.</w:t>
      </w:r>
    </w:p>
    <w:p w14:paraId="659D00ED" w14:textId="77777777" w:rsidR="0058470B" w:rsidRDefault="0058470B" w:rsidP="00D51DF7">
      <w:pPr>
        <w:pStyle w:val="ListParagraph"/>
        <w:numPr>
          <w:ilvl w:val="2"/>
          <w:numId w:val="9"/>
        </w:numPr>
        <w:spacing w:before="0" w:after="160"/>
        <w:contextualSpacing/>
      </w:pPr>
      <w:r>
        <w:t>Learning which could be applied to similar types of guidance, frameworks, or work on risk.</w:t>
      </w:r>
    </w:p>
    <w:p w14:paraId="5339704B" w14:textId="77777777" w:rsidR="0058470B" w:rsidRDefault="0058470B" w:rsidP="00D51DF7">
      <w:pPr>
        <w:pStyle w:val="ListParagraph"/>
        <w:numPr>
          <w:ilvl w:val="0"/>
          <w:numId w:val="9"/>
        </w:numPr>
        <w:spacing w:before="0" w:after="160"/>
        <w:contextualSpacing/>
      </w:pPr>
      <w:r>
        <w:t>Facilitate a discussion with the project steering group, wider project team, and key Natural England colleagues on commonalities and transferable learning identified from these case studies.</w:t>
      </w:r>
    </w:p>
    <w:p w14:paraId="5D95D22C" w14:textId="77777777" w:rsidR="0058470B" w:rsidRDefault="0058470B" w:rsidP="00D51DF7">
      <w:pPr>
        <w:pStyle w:val="ListParagraph"/>
        <w:numPr>
          <w:ilvl w:val="1"/>
          <w:numId w:val="9"/>
        </w:numPr>
        <w:spacing w:before="0" w:after="160"/>
        <w:contextualSpacing/>
      </w:pPr>
      <w:r>
        <w:t>Prior to the discussion, draft versions of the written case studies should be shared with the project steering group.</w:t>
      </w:r>
    </w:p>
    <w:p w14:paraId="57ACD586" w14:textId="77777777" w:rsidR="0058470B" w:rsidRDefault="0058470B" w:rsidP="00D51DF7">
      <w:pPr>
        <w:pStyle w:val="ListParagraph"/>
        <w:numPr>
          <w:ilvl w:val="1"/>
          <w:numId w:val="9"/>
        </w:numPr>
        <w:spacing w:before="0" w:after="160"/>
        <w:contextualSpacing/>
      </w:pPr>
      <w:r>
        <w:t>Following on from this discussion, produce a written synthesis of commonalities and transferable learning.</w:t>
      </w:r>
    </w:p>
    <w:p w14:paraId="1C8852F8" w14:textId="77777777" w:rsidR="0058470B" w:rsidRPr="00837541" w:rsidRDefault="0058470B" w:rsidP="0058470B">
      <w:pPr>
        <w:rPr>
          <w:b/>
          <w:bCs/>
        </w:rPr>
      </w:pPr>
      <w:r w:rsidRPr="00837541">
        <w:rPr>
          <w:b/>
          <w:bCs/>
        </w:rPr>
        <w:t xml:space="preserve">Output 4 – Recommendations for using natural capital </w:t>
      </w:r>
      <w:r>
        <w:rPr>
          <w:b/>
          <w:bCs/>
        </w:rPr>
        <w:t>risk</w:t>
      </w:r>
      <w:r w:rsidRPr="00837541">
        <w:rPr>
          <w:b/>
          <w:bCs/>
        </w:rPr>
        <w:t xml:space="preserve"> evidence to inform decision-making</w:t>
      </w:r>
    </w:p>
    <w:p w14:paraId="34E3AD0A" w14:textId="77777777" w:rsidR="0058470B" w:rsidRDefault="0058470B" w:rsidP="00D51DF7">
      <w:pPr>
        <w:pStyle w:val="ListParagraph"/>
        <w:numPr>
          <w:ilvl w:val="0"/>
          <w:numId w:val="10"/>
        </w:numPr>
        <w:spacing w:before="0" w:after="160"/>
        <w:contextualSpacing/>
      </w:pPr>
      <w:r>
        <w:t>Produce a report, synthesising learnings from the contract, to include:</w:t>
      </w:r>
    </w:p>
    <w:p w14:paraId="1D723446" w14:textId="77777777" w:rsidR="0058470B" w:rsidRDefault="0058470B" w:rsidP="00D51DF7">
      <w:pPr>
        <w:pStyle w:val="ListParagraph"/>
        <w:numPr>
          <w:ilvl w:val="1"/>
          <w:numId w:val="10"/>
        </w:numPr>
        <w:spacing w:before="0" w:after="160"/>
        <w:contextualSpacing/>
      </w:pPr>
      <w:r>
        <w:t>Synthesis and discussion of learnings from across Outputs 1-3, pulling together common themes and insights.</w:t>
      </w:r>
    </w:p>
    <w:p w14:paraId="414C1A86" w14:textId="77777777" w:rsidR="0058470B" w:rsidRDefault="0058470B" w:rsidP="00D51DF7">
      <w:pPr>
        <w:pStyle w:val="ListParagraph"/>
        <w:numPr>
          <w:ilvl w:val="1"/>
          <w:numId w:val="10"/>
        </w:numPr>
        <w:spacing w:before="0" w:after="160"/>
        <w:contextualSpacing/>
      </w:pPr>
      <w:r>
        <w:t>End of contract report on overall process and development of outputs.</w:t>
      </w:r>
    </w:p>
    <w:p w14:paraId="1FA27042" w14:textId="77777777" w:rsidR="0058470B" w:rsidRDefault="0058470B" w:rsidP="00D51DF7">
      <w:pPr>
        <w:pStyle w:val="ListParagraph"/>
        <w:numPr>
          <w:ilvl w:val="0"/>
          <w:numId w:val="10"/>
        </w:numPr>
        <w:spacing w:before="0" w:after="160"/>
        <w:contextualSpacing/>
      </w:pPr>
      <w:r>
        <w:t>Produce a set of recommendations for Natural England to take forward, based on learnings from research, contractor expertise, the case studies, and knowledge exchange activities.</w:t>
      </w:r>
    </w:p>
    <w:p w14:paraId="35B944D5" w14:textId="77777777" w:rsidR="0058470B" w:rsidRDefault="0058470B" w:rsidP="00D51DF7">
      <w:pPr>
        <w:pStyle w:val="ListParagraph"/>
        <w:numPr>
          <w:ilvl w:val="1"/>
          <w:numId w:val="10"/>
        </w:numPr>
        <w:spacing w:before="0" w:after="160"/>
        <w:contextualSpacing/>
      </w:pPr>
      <w:r>
        <w:t>These recommendations for next steps for Natural England to be co-developed with experts from knowledge exchange activities and the project steering group.</w:t>
      </w:r>
    </w:p>
    <w:p w14:paraId="1F926357" w14:textId="77777777" w:rsidR="0058470B" w:rsidRDefault="0058470B" w:rsidP="00D51DF7">
      <w:pPr>
        <w:pStyle w:val="ListParagraph"/>
        <w:numPr>
          <w:ilvl w:val="1"/>
          <w:numId w:val="10"/>
        </w:numPr>
        <w:spacing w:before="0" w:after="160"/>
        <w:contextualSpacing/>
      </w:pPr>
      <w:r>
        <w:t>The synthesis to non-exclusively include discussion and consideration of the following:</w:t>
      </w:r>
    </w:p>
    <w:p w14:paraId="4DF9D0C7" w14:textId="77777777" w:rsidR="0058470B" w:rsidRDefault="0058470B" w:rsidP="00D51DF7">
      <w:pPr>
        <w:pStyle w:val="ListParagraph"/>
        <w:numPr>
          <w:ilvl w:val="2"/>
          <w:numId w:val="10"/>
        </w:numPr>
        <w:spacing w:before="0" w:after="160"/>
        <w:contextualSpacing/>
      </w:pPr>
      <w:r>
        <w:t xml:space="preserve">How can the SONC natural capital evidence be formatted, designed, delivered and/or communicated to maximise impact in </w:t>
      </w:r>
      <w:r w:rsidRPr="001E20CE">
        <w:t>risk management</w:t>
      </w:r>
      <w:r>
        <w:t>?</w:t>
      </w:r>
    </w:p>
    <w:p w14:paraId="03CB49C6" w14:textId="77777777" w:rsidR="0058470B" w:rsidRDefault="0058470B" w:rsidP="00D51DF7">
      <w:pPr>
        <w:pStyle w:val="ListParagraph"/>
        <w:numPr>
          <w:ilvl w:val="2"/>
          <w:numId w:val="10"/>
        </w:numPr>
        <w:spacing w:before="0" w:after="160"/>
        <w:contextualSpacing/>
      </w:pPr>
      <w:r>
        <w:t>How can we overcome the challenges identified in outputs 2 and 3 in terms of using natural capital risk evidence?</w:t>
      </w:r>
    </w:p>
    <w:p w14:paraId="28D9DE7D" w14:textId="77777777" w:rsidR="0058470B" w:rsidRDefault="0058470B" w:rsidP="00D51DF7">
      <w:pPr>
        <w:pStyle w:val="ListParagraph"/>
        <w:numPr>
          <w:ilvl w:val="2"/>
          <w:numId w:val="10"/>
        </w:numPr>
        <w:spacing w:before="0" w:after="160"/>
        <w:contextualSpacing/>
      </w:pPr>
      <w:r>
        <w:t>How can we develop the natural capital risk evidence we have, to be better integrated into strategic risk management?</w:t>
      </w:r>
    </w:p>
    <w:p w14:paraId="493925AB" w14:textId="77777777" w:rsidR="0058470B" w:rsidRDefault="0058470B" w:rsidP="00D51DF7">
      <w:pPr>
        <w:pStyle w:val="ListParagraph"/>
        <w:numPr>
          <w:ilvl w:val="2"/>
          <w:numId w:val="10"/>
        </w:numPr>
        <w:spacing w:before="0" w:after="160"/>
        <w:contextualSpacing/>
      </w:pPr>
      <w:r>
        <w:lastRenderedPageBreak/>
        <w:t>What are the priority opportunities for future focus for integration of natural capital risk into strategic risk management?</w:t>
      </w:r>
    </w:p>
    <w:p w14:paraId="3066FD2B" w14:textId="77777777" w:rsidR="0058470B" w:rsidRDefault="0058470B" w:rsidP="00D51DF7">
      <w:pPr>
        <w:pStyle w:val="ListParagraph"/>
        <w:numPr>
          <w:ilvl w:val="2"/>
          <w:numId w:val="10"/>
        </w:numPr>
        <w:spacing w:before="0" w:after="160"/>
        <w:contextualSpacing/>
      </w:pPr>
      <w:r>
        <w:t xml:space="preserve">What is the best way to represent natural capital-related risk for its inclusion in risk assessment and management for policies, programmes, and projects? </w:t>
      </w:r>
    </w:p>
    <w:p w14:paraId="7A0B319C" w14:textId="77777777" w:rsidR="0058470B" w:rsidRDefault="0058470B" w:rsidP="00D51DF7">
      <w:pPr>
        <w:pStyle w:val="ListParagraph"/>
        <w:numPr>
          <w:ilvl w:val="2"/>
          <w:numId w:val="10"/>
        </w:numPr>
        <w:spacing w:before="0" w:after="160"/>
        <w:contextualSpacing/>
      </w:pPr>
      <w:r>
        <w:t xml:space="preserve">What </w:t>
      </w:r>
      <w:proofErr w:type="gramStart"/>
      <w:r>
        <w:t>are</w:t>
      </w:r>
      <w:proofErr w:type="gramEnd"/>
      <w:r>
        <w:t xml:space="preserve"> the priority, actionable next steps for Natural England to bring the SONC natural capital risk evidence into decision-making?</w:t>
      </w:r>
    </w:p>
    <w:p w14:paraId="1A7B2975" w14:textId="77777777" w:rsidR="0058470B" w:rsidRDefault="0058470B" w:rsidP="00D51DF7">
      <w:pPr>
        <w:pStyle w:val="ListParagraph"/>
        <w:numPr>
          <w:ilvl w:val="2"/>
          <w:numId w:val="10"/>
        </w:numPr>
        <w:spacing w:before="0" w:after="160"/>
        <w:contextualSpacing/>
      </w:pPr>
      <w:r>
        <w:t>Who are the key people that Natural England should prioritise engagement with?</w:t>
      </w:r>
    </w:p>
    <w:p w14:paraId="36F919D7" w14:textId="77777777" w:rsidR="0058470B" w:rsidRDefault="0058470B" w:rsidP="004A3536">
      <w:pPr>
        <w:pStyle w:val="Blockheading"/>
      </w:pPr>
    </w:p>
    <w:p w14:paraId="3EF845B5" w14:textId="7A2D4D3D" w:rsidR="004A3536" w:rsidRPr="004A3536" w:rsidRDefault="004A3536" w:rsidP="004A3536">
      <w:pPr>
        <w:pStyle w:val="Blockheading"/>
      </w:pPr>
      <w:r w:rsidRPr="004A3536">
        <w:t xml:space="preserve">Sustainability </w:t>
      </w:r>
    </w:p>
    <w:p w14:paraId="5596FA68" w14:textId="77777777" w:rsidR="004A3536" w:rsidRPr="004A3536" w:rsidRDefault="004A3536" w:rsidP="004A3536">
      <w:r w:rsidRPr="004A3536">
        <w:rPr>
          <w:rStyle w:val="Text"/>
        </w:rPr>
        <w:t>Natural England protects and improves the environment and is committed to reducing the sustainability</w:t>
      </w:r>
      <w:r w:rsidRPr="004A3536">
        <w:t xml:space="preserve">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C1156D4" w14:textId="77777777" w:rsidR="004A3536" w:rsidRPr="004A3536" w:rsidRDefault="004A3536" w:rsidP="004A3536">
      <w:r w:rsidRPr="004A3536">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03CBDD5" w14:textId="77777777" w:rsidR="004A3536" w:rsidRPr="004A3536" w:rsidRDefault="004A3536" w:rsidP="004A3536">
      <w:pPr>
        <w:pStyle w:val="Blockheading"/>
      </w:pPr>
      <w:r w:rsidRPr="004A3536">
        <w:t>Contract Management</w:t>
      </w:r>
    </w:p>
    <w:p w14:paraId="154B84C6" w14:textId="77777777" w:rsidR="004A3536" w:rsidRPr="004A3536" w:rsidRDefault="004A3536" w:rsidP="004A3536">
      <w:pPr>
        <w:rPr>
          <w:rStyle w:val="Text"/>
        </w:rPr>
      </w:pPr>
      <w:r w:rsidRPr="004A3536">
        <w:rPr>
          <w:rStyle w:val="Text"/>
        </w:rPr>
        <w:t xml:space="preserve">Once let, the contract will be expected to meet the following key milestones: </w:t>
      </w:r>
    </w:p>
    <w:tbl>
      <w:tblPr>
        <w:tblStyle w:val="Table"/>
        <w:tblW w:w="0" w:type="dxa"/>
        <w:tblLook w:val="04A0" w:firstRow="1" w:lastRow="0" w:firstColumn="1" w:lastColumn="0" w:noHBand="0" w:noVBand="1"/>
      </w:tblPr>
      <w:tblGrid>
        <w:gridCol w:w="1633"/>
        <w:gridCol w:w="4128"/>
        <w:gridCol w:w="2876"/>
      </w:tblGrid>
      <w:tr w:rsidR="004A3536" w:rsidRPr="00E92B6D" w14:paraId="4A5F0C7C" w14:textId="77777777">
        <w:trPr>
          <w:cnfStyle w:val="100000000000" w:firstRow="1" w:lastRow="0" w:firstColumn="0" w:lastColumn="0" w:oddVBand="0" w:evenVBand="0" w:oddHBand="0" w:evenHBand="0" w:firstRowFirstColumn="0" w:firstRowLastColumn="0" w:lastRowFirstColumn="0" w:lastRowLastColumn="0"/>
          <w:trHeight w:val="285"/>
        </w:trPr>
        <w:tc>
          <w:tcPr>
            <w:tcW w:w="1650" w:type="dxa"/>
            <w:hideMark/>
          </w:tcPr>
          <w:p w14:paraId="0D316518" w14:textId="77777777" w:rsidR="004A3536" w:rsidRPr="004A3536" w:rsidRDefault="004A3536" w:rsidP="004A3536">
            <w:r w:rsidRPr="004A3536">
              <w:t>Milestone  </w:t>
            </w:r>
          </w:p>
        </w:tc>
        <w:tc>
          <w:tcPr>
            <w:tcW w:w="4290" w:type="dxa"/>
            <w:hideMark/>
          </w:tcPr>
          <w:p w14:paraId="3AFFEFEF" w14:textId="77777777" w:rsidR="004A3536" w:rsidRPr="004A3536" w:rsidRDefault="004A3536" w:rsidP="004A3536">
            <w:r w:rsidRPr="004A3536">
              <w:t>Description  </w:t>
            </w:r>
          </w:p>
        </w:tc>
        <w:tc>
          <w:tcPr>
            <w:tcW w:w="2970" w:type="dxa"/>
            <w:hideMark/>
          </w:tcPr>
          <w:p w14:paraId="07A46FBB" w14:textId="77777777" w:rsidR="004A3536" w:rsidRPr="004A3536" w:rsidRDefault="004A3536" w:rsidP="004A3536">
            <w:r w:rsidRPr="004A3536">
              <w:t>Date  </w:t>
            </w:r>
          </w:p>
        </w:tc>
      </w:tr>
      <w:tr w:rsidR="004A3536" w:rsidRPr="00E92B6D" w14:paraId="362C86CA" w14:textId="77777777">
        <w:trPr>
          <w:trHeight w:val="285"/>
        </w:trPr>
        <w:tc>
          <w:tcPr>
            <w:tcW w:w="1650" w:type="dxa"/>
            <w:hideMark/>
          </w:tcPr>
          <w:p w14:paraId="3B6EC9B0" w14:textId="77777777" w:rsidR="004A3536" w:rsidRPr="004A3536" w:rsidRDefault="004A3536" w:rsidP="004A3536">
            <w:r w:rsidRPr="004A3536">
              <w:t>MS1  </w:t>
            </w:r>
          </w:p>
        </w:tc>
        <w:tc>
          <w:tcPr>
            <w:tcW w:w="4290" w:type="dxa"/>
            <w:hideMark/>
          </w:tcPr>
          <w:p w14:paraId="243C3A35" w14:textId="77C7564F" w:rsidR="004A3536" w:rsidRPr="004A3536" w:rsidRDefault="004A3536" w:rsidP="004A3536">
            <w:r w:rsidRPr="004A3536">
              <w:t xml:space="preserve">Inception </w:t>
            </w:r>
            <w:r w:rsidR="007E1D75">
              <w:t>m</w:t>
            </w:r>
            <w:r w:rsidRPr="004A3536">
              <w:t>eeting </w:t>
            </w:r>
            <w:r w:rsidR="007E1D75">
              <w:t xml:space="preserve">(w/c </w:t>
            </w:r>
            <w:r w:rsidR="00867B8C">
              <w:t>12</w:t>
            </w:r>
            <w:r w:rsidR="007E1D75" w:rsidRPr="00A1216E">
              <w:rPr>
                <w:vertAlign w:val="superscript"/>
              </w:rPr>
              <w:t>th</w:t>
            </w:r>
            <w:r w:rsidR="007E1D75">
              <w:t xml:space="preserve"> August 2024) and submission of project inception plan</w:t>
            </w:r>
          </w:p>
        </w:tc>
        <w:tc>
          <w:tcPr>
            <w:tcW w:w="2970" w:type="dxa"/>
            <w:hideMark/>
          </w:tcPr>
          <w:p w14:paraId="3591D1DB" w14:textId="0075D0A3" w:rsidR="004A3536" w:rsidRPr="004A3536" w:rsidRDefault="00867B8C" w:rsidP="004A3536">
            <w:r>
              <w:t>23rd</w:t>
            </w:r>
            <w:r w:rsidR="004A3536" w:rsidRPr="004A3536" w:rsidDel="007E1D75">
              <w:t xml:space="preserve"> </w:t>
            </w:r>
            <w:r w:rsidR="004A3536" w:rsidRPr="004A3536">
              <w:t>August 2024 </w:t>
            </w:r>
          </w:p>
        </w:tc>
      </w:tr>
      <w:tr w:rsidR="004A3536" w:rsidRPr="00E92B6D" w14:paraId="06281043" w14:textId="77777777">
        <w:trPr>
          <w:trHeight w:val="285"/>
        </w:trPr>
        <w:tc>
          <w:tcPr>
            <w:tcW w:w="1650" w:type="dxa"/>
            <w:hideMark/>
          </w:tcPr>
          <w:p w14:paraId="653BD11E" w14:textId="77777777" w:rsidR="004A3536" w:rsidRPr="004A3536" w:rsidRDefault="004A3536" w:rsidP="004A3536">
            <w:r w:rsidRPr="004A3536">
              <w:t>MS2  </w:t>
            </w:r>
          </w:p>
        </w:tc>
        <w:tc>
          <w:tcPr>
            <w:tcW w:w="4290" w:type="dxa"/>
            <w:hideMark/>
          </w:tcPr>
          <w:p w14:paraId="42D24EA7" w14:textId="77777777" w:rsidR="004A3536" w:rsidRPr="004A3536" w:rsidRDefault="004A3536" w:rsidP="004A3536">
            <w:r w:rsidRPr="004A3536">
              <w:t>Submission of first draft of output 1  </w:t>
            </w:r>
          </w:p>
        </w:tc>
        <w:tc>
          <w:tcPr>
            <w:tcW w:w="2970" w:type="dxa"/>
            <w:hideMark/>
          </w:tcPr>
          <w:p w14:paraId="192045F2" w14:textId="30381C30" w:rsidR="004A3536" w:rsidRPr="004A3536" w:rsidRDefault="00D34AE2" w:rsidP="004A3536">
            <w:r>
              <w:t xml:space="preserve">27th </w:t>
            </w:r>
            <w:r w:rsidR="007C0D19">
              <w:t>September 2024</w:t>
            </w:r>
            <w:r w:rsidR="004A3536" w:rsidRPr="004A3536">
              <w:t>  </w:t>
            </w:r>
          </w:p>
        </w:tc>
      </w:tr>
      <w:tr w:rsidR="004A3536" w:rsidRPr="00E92B6D" w14:paraId="18DBBA16" w14:textId="77777777">
        <w:trPr>
          <w:trHeight w:val="285"/>
        </w:trPr>
        <w:tc>
          <w:tcPr>
            <w:tcW w:w="1650" w:type="dxa"/>
            <w:hideMark/>
          </w:tcPr>
          <w:p w14:paraId="4A04886C" w14:textId="77777777" w:rsidR="004A3536" w:rsidRPr="004A3536" w:rsidRDefault="004A3536" w:rsidP="004A3536">
            <w:r w:rsidRPr="004A3536">
              <w:t>MS3  </w:t>
            </w:r>
          </w:p>
        </w:tc>
        <w:tc>
          <w:tcPr>
            <w:tcW w:w="4290" w:type="dxa"/>
            <w:hideMark/>
          </w:tcPr>
          <w:p w14:paraId="2AF265E9" w14:textId="007946BB" w:rsidR="004A3536" w:rsidRPr="004A3536" w:rsidRDefault="007D03AD" w:rsidP="004A3536">
            <w:r>
              <w:t>K</w:t>
            </w:r>
            <w:r w:rsidR="004A3536" w:rsidRPr="004A3536">
              <w:t xml:space="preserve">nowledge exchange </w:t>
            </w:r>
            <w:r w:rsidR="000678C6">
              <w:t>activities</w:t>
            </w:r>
            <w:r w:rsidR="004A3536" w:rsidRPr="004A3536">
              <w:t xml:space="preserve"> and submission of </w:t>
            </w:r>
            <w:r>
              <w:t xml:space="preserve">first draft of </w:t>
            </w:r>
            <w:r w:rsidR="000678C6">
              <w:t>post-activities</w:t>
            </w:r>
            <w:r w:rsidR="004A3536" w:rsidRPr="004A3536">
              <w:t xml:space="preserve"> report (output 2)  </w:t>
            </w:r>
          </w:p>
        </w:tc>
        <w:tc>
          <w:tcPr>
            <w:tcW w:w="2970" w:type="dxa"/>
            <w:hideMark/>
          </w:tcPr>
          <w:p w14:paraId="303C6AD8" w14:textId="5555AA3A" w:rsidR="004A3536" w:rsidRPr="004A3536" w:rsidRDefault="007C0D19" w:rsidP="004A3536">
            <w:r>
              <w:t>29th November</w:t>
            </w:r>
            <w:r w:rsidR="004A3536" w:rsidRPr="004A3536">
              <w:t xml:space="preserve"> 2024  </w:t>
            </w:r>
          </w:p>
        </w:tc>
      </w:tr>
      <w:tr w:rsidR="004A3536" w:rsidRPr="00E92B6D" w14:paraId="192AAC17" w14:textId="77777777">
        <w:trPr>
          <w:trHeight w:val="285"/>
        </w:trPr>
        <w:tc>
          <w:tcPr>
            <w:tcW w:w="1650" w:type="dxa"/>
            <w:hideMark/>
          </w:tcPr>
          <w:p w14:paraId="407E9AC2" w14:textId="77777777" w:rsidR="004A3536" w:rsidRPr="004A3536" w:rsidRDefault="004A3536" w:rsidP="004A3536">
            <w:r w:rsidRPr="004A3536">
              <w:t>MS4  </w:t>
            </w:r>
          </w:p>
        </w:tc>
        <w:tc>
          <w:tcPr>
            <w:tcW w:w="4290" w:type="dxa"/>
            <w:hideMark/>
          </w:tcPr>
          <w:p w14:paraId="5403EA3A" w14:textId="77777777" w:rsidR="004A3536" w:rsidRPr="004A3536" w:rsidRDefault="004A3536" w:rsidP="004A3536">
            <w:r w:rsidRPr="004A3536">
              <w:t>Submission of first draft of output 3 </w:t>
            </w:r>
          </w:p>
        </w:tc>
        <w:tc>
          <w:tcPr>
            <w:tcW w:w="2970" w:type="dxa"/>
            <w:hideMark/>
          </w:tcPr>
          <w:p w14:paraId="353DA689" w14:textId="739E3853" w:rsidR="004A3536" w:rsidRPr="004A3536" w:rsidRDefault="00D34AE2" w:rsidP="004A3536">
            <w:r>
              <w:t xml:space="preserve">21st </w:t>
            </w:r>
            <w:r w:rsidR="008F0EBA">
              <w:t xml:space="preserve">January </w:t>
            </w:r>
            <w:r w:rsidR="004A3536" w:rsidRPr="004A3536">
              <w:t>2025 </w:t>
            </w:r>
          </w:p>
        </w:tc>
      </w:tr>
      <w:tr w:rsidR="004A3536" w:rsidRPr="00E92B6D" w14:paraId="02CDE6CB" w14:textId="77777777">
        <w:trPr>
          <w:trHeight w:val="285"/>
        </w:trPr>
        <w:tc>
          <w:tcPr>
            <w:tcW w:w="1650" w:type="dxa"/>
            <w:hideMark/>
          </w:tcPr>
          <w:p w14:paraId="1518AB6D" w14:textId="77777777" w:rsidR="004A3536" w:rsidRPr="004A3536" w:rsidRDefault="004A3536" w:rsidP="004A3536">
            <w:r w:rsidRPr="004A3536">
              <w:t>MS5  </w:t>
            </w:r>
          </w:p>
        </w:tc>
        <w:tc>
          <w:tcPr>
            <w:tcW w:w="4290" w:type="dxa"/>
            <w:hideMark/>
          </w:tcPr>
          <w:p w14:paraId="6E75297F" w14:textId="77777777" w:rsidR="004A3536" w:rsidRPr="004A3536" w:rsidRDefault="004A3536" w:rsidP="004A3536">
            <w:r w:rsidRPr="004A3536">
              <w:t>Submission of first draft of output 4  </w:t>
            </w:r>
          </w:p>
        </w:tc>
        <w:tc>
          <w:tcPr>
            <w:tcW w:w="2970" w:type="dxa"/>
            <w:hideMark/>
          </w:tcPr>
          <w:p w14:paraId="1FC5D01F" w14:textId="20369E98" w:rsidR="004A3536" w:rsidRPr="004A3536" w:rsidRDefault="00CB36F9" w:rsidP="004A3536">
            <w:r>
              <w:t>14th</w:t>
            </w:r>
            <w:r w:rsidR="008F0EBA">
              <w:t xml:space="preserve"> February</w:t>
            </w:r>
            <w:r w:rsidR="004A3536" w:rsidRPr="004A3536">
              <w:t xml:space="preserve"> 2025  </w:t>
            </w:r>
          </w:p>
        </w:tc>
      </w:tr>
      <w:tr w:rsidR="004A3536" w:rsidRPr="00E92B6D" w14:paraId="484FF4B4" w14:textId="77777777">
        <w:trPr>
          <w:trHeight w:val="285"/>
        </w:trPr>
        <w:tc>
          <w:tcPr>
            <w:tcW w:w="1650" w:type="dxa"/>
            <w:hideMark/>
          </w:tcPr>
          <w:p w14:paraId="301BAFB2" w14:textId="77777777" w:rsidR="004A3536" w:rsidRPr="004A3536" w:rsidRDefault="004A3536" w:rsidP="004A3536">
            <w:r w:rsidRPr="004A3536">
              <w:t>MS6  </w:t>
            </w:r>
          </w:p>
        </w:tc>
        <w:tc>
          <w:tcPr>
            <w:tcW w:w="4290" w:type="dxa"/>
            <w:hideMark/>
          </w:tcPr>
          <w:p w14:paraId="3130111D" w14:textId="77777777" w:rsidR="004A3536" w:rsidRPr="004A3536" w:rsidRDefault="004A3536" w:rsidP="004A3536">
            <w:r w:rsidRPr="004A3536">
              <w:t>Final draft of all outputs  </w:t>
            </w:r>
          </w:p>
        </w:tc>
        <w:tc>
          <w:tcPr>
            <w:tcW w:w="2970" w:type="dxa"/>
            <w:hideMark/>
          </w:tcPr>
          <w:p w14:paraId="1C0D6106" w14:textId="3F40C9B3" w:rsidR="004A3536" w:rsidRPr="004A3536" w:rsidRDefault="00CB36F9" w:rsidP="004A3536">
            <w:r>
              <w:t>14th</w:t>
            </w:r>
            <w:r w:rsidR="008F0EBA">
              <w:t xml:space="preserve"> March</w:t>
            </w:r>
            <w:r w:rsidR="004A3536" w:rsidRPr="004A3536">
              <w:t xml:space="preserve"> 2025 </w:t>
            </w:r>
          </w:p>
        </w:tc>
      </w:tr>
    </w:tbl>
    <w:p w14:paraId="3E6B68D8" w14:textId="77777777" w:rsidR="004A3536" w:rsidRPr="004A3536" w:rsidRDefault="004A3536" w:rsidP="004A3536"/>
    <w:p w14:paraId="39A1FCF0" w14:textId="6E640B66" w:rsidR="004A3536" w:rsidRPr="00736B17" w:rsidRDefault="004A3536" w:rsidP="004A3536">
      <w:pPr>
        <w:rPr>
          <w:rStyle w:val="Important"/>
          <w:color w:val="auto"/>
        </w:rPr>
      </w:pPr>
      <w:r w:rsidRPr="004A3536">
        <w:t xml:space="preserve">The contract shall be managed on behalf of the Authority by </w:t>
      </w:r>
      <w:r w:rsidR="00696442">
        <w:t>Miriam Dobson, miriam.dobson@</w:t>
      </w:r>
      <w:r w:rsidR="00696442" w:rsidRPr="00736B17">
        <w:rPr>
          <w:color w:val="auto"/>
        </w:rPr>
        <w:t>naturalengland.org.uk</w:t>
      </w:r>
      <w:r w:rsidRPr="00736B17">
        <w:rPr>
          <w:rStyle w:val="Important"/>
          <w:color w:val="auto"/>
        </w:rPr>
        <w:t> </w:t>
      </w:r>
    </w:p>
    <w:p w14:paraId="16714E32" w14:textId="550EDF8B" w:rsidR="004A3536" w:rsidRPr="00736B17" w:rsidRDefault="004A3536" w:rsidP="004A3536">
      <w:pPr>
        <w:rPr>
          <w:color w:val="auto"/>
        </w:rPr>
      </w:pPr>
      <w:r w:rsidRPr="00736B17">
        <w:rPr>
          <w:color w:val="auto"/>
        </w:rPr>
        <w:t>This contract will run from</w:t>
      </w:r>
      <w:r w:rsidRPr="00736B17" w:rsidDel="00696442">
        <w:rPr>
          <w:color w:val="auto"/>
        </w:rPr>
        <w:t xml:space="preserve"> </w:t>
      </w:r>
      <w:r w:rsidR="00867B8C" w:rsidRPr="00736B17">
        <w:rPr>
          <w:rStyle w:val="Important"/>
          <w:color w:val="auto"/>
        </w:rPr>
        <w:t>12</w:t>
      </w:r>
      <w:r w:rsidR="00E349C7" w:rsidRPr="00736B17">
        <w:rPr>
          <w:rStyle w:val="Important"/>
          <w:color w:val="auto"/>
        </w:rPr>
        <w:t>th</w:t>
      </w:r>
      <w:r w:rsidR="00696442" w:rsidRPr="00736B17">
        <w:rPr>
          <w:rStyle w:val="Important"/>
          <w:b w:val="0"/>
          <w:color w:val="auto"/>
        </w:rPr>
        <w:t xml:space="preserve"> August 2024</w:t>
      </w:r>
      <w:r w:rsidRPr="00736B17">
        <w:rPr>
          <w:rStyle w:val="Important"/>
          <w:color w:val="auto"/>
        </w:rPr>
        <w:t xml:space="preserve"> </w:t>
      </w:r>
      <w:r w:rsidRPr="00736B17">
        <w:rPr>
          <w:color w:val="auto"/>
        </w:rPr>
        <w:t>to 31st March 2025. Drafts and final outputs should be sent to the project team by the dates indicated in the output and milestone tables above. Drafts will be reviewed</w:t>
      </w:r>
      <w:r w:rsidR="002C3704" w:rsidRPr="00736B17">
        <w:rPr>
          <w:color w:val="auto"/>
        </w:rPr>
        <w:t xml:space="preserve"> iteratively</w:t>
      </w:r>
      <w:r w:rsidRPr="00736B17">
        <w:rPr>
          <w:color w:val="auto"/>
        </w:rPr>
        <w:t xml:space="preserve"> by the project tea</w:t>
      </w:r>
      <w:r w:rsidR="00810A12" w:rsidRPr="00736B17">
        <w:rPr>
          <w:color w:val="auto"/>
        </w:rPr>
        <w:t>m</w:t>
      </w:r>
      <w:r w:rsidRPr="00736B17">
        <w:rPr>
          <w:color w:val="auto"/>
        </w:rPr>
        <w:t xml:space="preserve"> and returned for any changes needed </w:t>
      </w:r>
      <w:r w:rsidR="002C3704" w:rsidRPr="00736B17">
        <w:rPr>
          <w:color w:val="auto"/>
        </w:rPr>
        <w:t>until the final report meets the satisfaction of the steering group</w:t>
      </w:r>
      <w:r w:rsidRPr="00736B17">
        <w:rPr>
          <w:color w:val="auto"/>
        </w:rPr>
        <w:t>. </w:t>
      </w:r>
    </w:p>
    <w:p w14:paraId="13D180D3" w14:textId="77777777" w:rsidR="004A3536" w:rsidRPr="00736B17" w:rsidRDefault="004A3536" w:rsidP="004A3536">
      <w:pPr>
        <w:rPr>
          <w:color w:val="auto"/>
        </w:rPr>
      </w:pPr>
      <w:r w:rsidRPr="00736B17">
        <w:rPr>
          <w:color w:val="auto"/>
        </w:rPr>
        <w:t>The project will be managed through regular meetings between the supplier and Natural England Project Manager. The contract will be managed through the following process: </w:t>
      </w:r>
    </w:p>
    <w:p w14:paraId="6747DC04" w14:textId="36A2AB7E" w:rsidR="004A3536" w:rsidRPr="00736B17" w:rsidRDefault="004A3536" w:rsidP="004A3536">
      <w:pPr>
        <w:pStyle w:val="BulletText1"/>
        <w:rPr>
          <w:color w:val="auto"/>
        </w:rPr>
      </w:pPr>
      <w:r w:rsidRPr="00736B17">
        <w:rPr>
          <w:color w:val="auto"/>
        </w:rPr>
        <w:t xml:space="preserve">A project inception call (using Microsoft Teams) between Supplier and project steering group to discuss the proposed method and timeframe, and set-up of processes including communication and risk management. To take place w/c </w:t>
      </w:r>
      <w:r w:rsidR="00867B8C" w:rsidRPr="00736B17">
        <w:rPr>
          <w:rStyle w:val="Important"/>
          <w:color w:val="auto"/>
        </w:rPr>
        <w:t>12th</w:t>
      </w:r>
      <w:r w:rsidRPr="00736B17">
        <w:rPr>
          <w:rStyle w:val="Important"/>
          <w:color w:val="auto"/>
        </w:rPr>
        <w:t xml:space="preserve"> August 2024</w:t>
      </w:r>
      <w:r w:rsidRPr="00736B17">
        <w:rPr>
          <w:color w:val="auto"/>
        </w:rPr>
        <w:t>. </w:t>
      </w:r>
    </w:p>
    <w:p w14:paraId="4AD07C97" w14:textId="77777777" w:rsidR="004A3536" w:rsidRPr="004A3536" w:rsidRDefault="004A3536" w:rsidP="004A3536">
      <w:pPr>
        <w:pStyle w:val="BulletText1"/>
      </w:pPr>
      <w:r w:rsidRPr="00736B17">
        <w:rPr>
          <w:color w:val="auto"/>
        </w:rPr>
        <w:t xml:space="preserve">Fortnightly meetings (using Microsoft Teams) to maintain contract to discuss progress and any issues. 1 working day before each meeting the Supplier should provide an agenda, updated </w:t>
      </w:r>
      <w:r w:rsidRPr="004A3536">
        <w:t>risk register, and bulleted update on progress on the outputs, highlighting any issues with progress. </w:t>
      </w:r>
    </w:p>
    <w:p w14:paraId="3B487F5A" w14:textId="77777777" w:rsidR="004A3536" w:rsidRPr="004A3536" w:rsidRDefault="004A3536" w:rsidP="004A3536">
      <w:pPr>
        <w:pStyle w:val="BulletText1"/>
      </w:pPr>
      <w:r w:rsidRPr="004A3536">
        <w:t>Steering group meetings expected to be held every six weeks. </w:t>
      </w:r>
    </w:p>
    <w:p w14:paraId="674A7902" w14:textId="77777777" w:rsidR="004A3536" w:rsidRPr="004A3536" w:rsidRDefault="004A3536" w:rsidP="004A3536">
      <w:pPr>
        <w:pStyle w:val="BulletText1"/>
        <w:numPr>
          <w:ilvl w:val="0"/>
          <w:numId w:val="0"/>
        </w:numPr>
        <w:ind w:left="641" w:hanging="357"/>
      </w:pPr>
    </w:p>
    <w:p w14:paraId="2F112F59" w14:textId="77777777" w:rsidR="004A3536" w:rsidRPr="004A3536" w:rsidRDefault="004A3536" w:rsidP="004A3536">
      <w:pPr>
        <w:pStyle w:val="BulletText1"/>
        <w:numPr>
          <w:ilvl w:val="0"/>
          <w:numId w:val="0"/>
        </w:numPr>
        <w:ind w:left="284"/>
        <w:rPr>
          <w:rStyle w:val="Important"/>
        </w:rPr>
      </w:pPr>
      <w:r w:rsidRPr="004A3536">
        <w:t>Any delays to the delivery of the timetable during the contract should be immediately raised via email and discussed with the Natural England Project Manager.</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321A6EF" w:rsidR="009F2992" w:rsidRPr="004A3536" w:rsidRDefault="009F2992" w:rsidP="009F2992">
      <w:pPr>
        <w:rPr>
          <w:rStyle w:val="Important"/>
          <w:rFonts w:cstheme="minorBidi"/>
          <w:b w:val="0"/>
          <w:color w:val="000000" w:themeColor="text1"/>
        </w:rPr>
      </w:pPr>
      <w:r w:rsidRPr="001F5026">
        <w:t xml:space="preserve">The Authority’s preference is for all invoices to be sent electronically, quoting a valid Purchase Order number. </w:t>
      </w:r>
      <w:r w:rsidR="004A3536" w:rsidRPr="004A3536">
        <w:t>25% of the payment will be made following completion of MS1-3, 25% of the payment will be made following completion of MS4, and the remaining 50% will be made following completion of MS6, when the final outputs are provided at the end of the contract.</w:t>
      </w:r>
    </w:p>
    <w:p w14:paraId="6769C7EE" w14:textId="069CA08E" w:rsidR="009F2992" w:rsidRPr="001F5026" w:rsidRDefault="009F2992" w:rsidP="009F2992">
      <w:r w:rsidRPr="001F5026">
        <w:t xml:space="preserve">It is anticipated that this contract will be </w:t>
      </w:r>
      <w:r w:rsidRPr="00736B17">
        <w:rPr>
          <w:color w:val="auto"/>
        </w:rPr>
        <w:t>awarded for a period</w:t>
      </w:r>
      <w:r w:rsidRPr="00736B17">
        <w:rPr>
          <w:rStyle w:val="Text"/>
          <w:color w:val="auto"/>
        </w:rPr>
        <w:t xml:space="preserve"> of</w:t>
      </w:r>
      <w:r w:rsidRPr="00736B17">
        <w:rPr>
          <w:rStyle w:val="Important"/>
          <w:color w:val="auto"/>
        </w:rPr>
        <w:t xml:space="preserve"> </w:t>
      </w:r>
      <w:r w:rsidR="004A3536" w:rsidRPr="00736B17">
        <w:rPr>
          <w:rStyle w:val="Important"/>
          <w:color w:val="auto"/>
        </w:rPr>
        <w:t xml:space="preserve">8 months </w:t>
      </w:r>
      <w:r w:rsidRPr="00736B17">
        <w:rPr>
          <w:color w:val="auto"/>
        </w:rPr>
        <w:t xml:space="preserve">to end no later than </w:t>
      </w:r>
      <w:r w:rsidR="004A3536" w:rsidRPr="00736B17">
        <w:rPr>
          <w:rStyle w:val="Important"/>
          <w:color w:val="auto"/>
        </w:rPr>
        <w:t>31st March 2025</w:t>
      </w:r>
      <w:r w:rsidRPr="00736B17">
        <w:rPr>
          <w:rStyle w:val="Text"/>
          <w:color w:val="auto"/>
        </w:rPr>
        <w:t>.</w:t>
      </w:r>
      <w:r w:rsidRPr="00736B17">
        <w:rPr>
          <w:color w:val="auto"/>
        </w:rPr>
        <w:t xml:space="preserve"> Prices will remain fixed for the duration of the contract award period. We may at our sole discretion </w:t>
      </w:r>
      <w:r w:rsidRPr="001F5026">
        <w:t xml:space="preserve">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A1216E" w:rsidRDefault="009F2992" w:rsidP="009F2992">
      <w:pPr>
        <w:rPr>
          <w:color w:val="auto"/>
        </w:rPr>
      </w:pPr>
      <w:r w:rsidRPr="001F5026">
        <w:lastRenderedPageBreak/>
        <w:t xml:space="preserve">We will award this contract in line with the most economically advantageous tender (MEAT) as </w:t>
      </w:r>
      <w:r w:rsidRPr="00A1216E">
        <w:rPr>
          <w:color w:val="auto"/>
        </w:rPr>
        <w:t>set out in the following award criteria:</w:t>
      </w:r>
    </w:p>
    <w:p w14:paraId="53D231CA" w14:textId="02806B05" w:rsidR="009F2992" w:rsidRPr="00A1216E" w:rsidRDefault="009F2992" w:rsidP="009F2992">
      <w:pPr>
        <w:rPr>
          <w:color w:val="auto"/>
        </w:rPr>
      </w:pPr>
      <w:r w:rsidRPr="00A1216E">
        <w:rPr>
          <w:color w:val="auto"/>
        </w:rPr>
        <w:t xml:space="preserve">Technical – </w:t>
      </w:r>
      <w:r w:rsidR="004A3536" w:rsidRPr="00A1216E">
        <w:rPr>
          <w:rStyle w:val="Important"/>
          <w:color w:val="auto"/>
        </w:rPr>
        <w:t>70</w:t>
      </w:r>
      <w:r w:rsidRPr="00A1216E">
        <w:rPr>
          <w:color w:val="auto"/>
        </w:rPr>
        <w:t>%</w:t>
      </w:r>
    </w:p>
    <w:p w14:paraId="41CCEA0D" w14:textId="530B7ABE" w:rsidR="009F2992" w:rsidRPr="00A1216E" w:rsidRDefault="009F2992" w:rsidP="009F2992">
      <w:pPr>
        <w:rPr>
          <w:color w:val="auto"/>
        </w:rPr>
      </w:pPr>
      <w:r w:rsidRPr="00A1216E">
        <w:rPr>
          <w:color w:val="auto"/>
        </w:rPr>
        <w:t xml:space="preserve">Commercial – </w:t>
      </w:r>
      <w:r w:rsidR="004A3536" w:rsidRPr="00A1216E">
        <w:rPr>
          <w:rStyle w:val="Important"/>
          <w:color w:val="auto"/>
        </w:rPr>
        <w:t>30</w:t>
      </w:r>
      <w:r w:rsidRPr="00A1216E">
        <w:rPr>
          <w:color w:val="auto"/>
        </w:rPr>
        <w:t>%</w:t>
      </w:r>
    </w:p>
    <w:p w14:paraId="27AD1BCD" w14:textId="473B30F8" w:rsidR="009F2992" w:rsidRPr="00210A17" w:rsidRDefault="009F2992" w:rsidP="004A3536">
      <w:pPr>
        <w:rPr>
          <w:rStyle w:val="Boldtext"/>
          <w:color w:val="auto"/>
        </w:rPr>
      </w:pPr>
      <w:r w:rsidRPr="00210A17">
        <w:rPr>
          <w:rStyle w:val="Boldtext"/>
          <w:color w:val="auto"/>
        </w:rPr>
        <w:t>Evaluation criteria</w:t>
      </w:r>
    </w:p>
    <w:p w14:paraId="19B4ED7D" w14:textId="7B552F6D" w:rsidR="009F2992" w:rsidRPr="00210A17" w:rsidRDefault="009F2992" w:rsidP="009F2992">
      <w:pPr>
        <w:rPr>
          <w:rStyle w:val="Important"/>
          <w:color w:val="auto"/>
        </w:rPr>
      </w:pPr>
      <w:r w:rsidRPr="00210A17">
        <w:rPr>
          <w:color w:val="auto"/>
        </w:rPr>
        <w:t xml:space="preserve">Evaluation weightings are </w:t>
      </w:r>
      <w:r w:rsidR="004A3536" w:rsidRPr="00210A17">
        <w:rPr>
          <w:rStyle w:val="Important"/>
          <w:color w:val="auto"/>
        </w:rPr>
        <w:t>70</w:t>
      </w:r>
      <w:r w:rsidRPr="00210A17">
        <w:rPr>
          <w:color w:val="auto"/>
        </w:rPr>
        <w:t xml:space="preserve">% technical and </w:t>
      </w:r>
      <w:r w:rsidR="004A3536" w:rsidRPr="00210A17">
        <w:rPr>
          <w:rStyle w:val="Important"/>
          <w:color w:val="auto"/>
        </w:rPr>
        <w:t>30</w:t>
      </w:r>
      <w:r w:rsidRPr="00210A17">
        <w:rPr>
          <w:color w:val="auto"/>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DC6993" w:rsidRDefault="009F2992" w:rsidP="009F2992">
            <w:pPr>
              <w:rPr>
                <w:rStyle w:val="Text"/>
              </w:rPr>
            </w:pPr>
            <w:r w:rsidRPr="00DC6993">
              <w:rPr>
                <w:rStyle w:val="Text"/>
              </w:rPr>
              <w:t>Technical</w:t>
            </w:r>
          </w:p>
        </w:tc>
        <w:tc>
          <w:tcPr>
            <w:tcW w:w="1701" w:type="dxa"/>
            <w:vMerge w:val="restart"/>
          </w:tcPr>
          <w:p w14:paraId="77A370C4" w14:textId="3420D9ED" w:rsidR="009F2992" w:rsidRPr="00DC6993" w:rsidRDefault="004A3536" w:rsidP="009F2992">
            <w:pPr>
              <w:rPr>
                <w:rStyle w:val="Text"/>
              </w:rPr>
            </w:pPr>
            <w:r w:rsidRPr="00DC6993">
              <w:rPr>
                <w:rStyle w:val="Text"/>
              </w:rPr>
              <w:t>7</w:t>
            </w:r>
            <w:r w:rsidR="009F2992" w:rsidRPr="00DC6993">
              <w:rPr>
                <w:rStyle w:val="Text"/>
              </w:rPr>
              <w:t>0%</w:t>
            </w:r>
          </w:p>
        </w:tc>
        <w:tc>
          <w:tcPr>
            <w:tcW w:w="2126" w:type="dxa"/>
            <w:vMerge w:val="restart"/>
          </w:tcPr>
          <w:p w14:paraId="542A1A32" w14:textId="1C190AF3" w:rsidR="009F2992" w:rsidRPr="00DC6993" w:rsidRDefault="009F2992" w:rsidP="009F2992">
            <w:pPr>
              <w:rPr>
                <w:rStyle w:val="Text"/>
              </w:rPr>
            </w:pPr>
            <w:r w:rsidRPr="00DC6993">
              <w:rPr>
                <w:rStyle w:val="Text"/>
              </w:rPr>
              <w:t>Service</w:t>
            </w:r>
            <w:r w:rsidR="004A3536" w:rsidRPr="00DC6993">
              <w:rPr>
                <w:rStyle w:val="Text"/>
              </w:rPr>
              <w:t xml:space="preserve"> </w:t>
            </w:r>
            <w:r w:rsidRPr="00DC6993">
              <w:rPr>
                <w:rStyle w:val="Text"/>
              </w:rPr>
              <w:t>Proposal</w:t>
            </w:r>
          </w:p>
        </w:tc>
        <w:tc>
          <w:tcPr>
            <w:tcW w:w="1843" w:type="dxa"/>
          </w:tcPr>
          <w:p w14:paraId="6E3BC7E7" w14:textId="77777777" w:rsidR="009F2992" w:rsidRPr="00DC6993" w:rsidRDefault="009F2992" w:rsidP="009F2992">
            <w:pPr>
              <w:rPr>
                <w:rStyle w:val="Text"/>
              </w:rPr>
            </w:pPr>
            <w:r w:rsidRPr="00DC6993">
              <w:rPr>
                <w:rStyle w:val="Text"/>
              </w:rPr>
              <w:t>Methodology</w:t>
            </w:r>
          </w:p>
        </w:tc>
        <w:tc>
          <w:tcPr>
            <w:tcW w:w="2816" w:type="dxa"/>
          </w:tcPr>
          <w:p w14:paraId="0670DDA9" w14:textId="62DC0FB4" w:rsidR="009F2992" w:rsidRPr="00DC6993" w:rsidRDefault="006050CE" w:rsidP="009F2992">
            <w:pPr>
              <w:rPr>
                <w:rStyle w:val="Text"/>
              </w:rPr>
            </w:pPr>
            <w:r>
              <w:rPr>
                <w:rStyle w:val="Text"/>
              </w:rPr>
              <w:t>2</w:t>
            </w:r>
            <w:r w:rsidR="00DC6993" w:rsidRPr="00DC6993">
              <w:rPr>
                <w:rStyle w:val="Text"/>
              </w:rPr>
              <w:t xml:space="preserve"> </w:t>
            </w:r>
            <w:r w:rsidR="009F2992" w:rsidRPr="00DC6993">
              <w:rPr>
                <w:rStyle w:val="Text"/>
              </w:rPr>
              <w:t>Question</w:t>
            </w:r>
            <w:r>
              <w:rPr>
                <w:rStyle w:val="Text"/>
              </w:rPr>
              <w:t>s</w:t>
            </w:r>
          </w:p>
          <w:p w14:paraId="106D38E9" w14:textId="77777777" w:rsidR="009F2992" w:rsidRDefault="009F2992" w:rsidP="009F2992">
            <w:pPr>
              <w:rPr>
                <w:rStyle w:val="Text"/>
              </w:rPr>
            </w:pPr>
            <w:r w:rsidRPr="00DC6993">
              <w:rPr>
                <w:rStyle w:val="Text"/>
              </w:rPr>
              <w:t>Q</w:t>
            </w:r>
            <w:r w:rsidR="00DC6993" w:rsidRPr="00DC6993">
              <w:rPr>
                <w:rStyle w:val="Text"/>
              </w:rPr>
              <w:t>1</w:t>
            </w:r>
            <w:r w:rsidR="006050CE">
              <w:rPr>
                <w:rStyle w:val="Text"/>
              </w:rPr>
              <w:t>.1</w:t>
            </w:r>
            <w:r w:rsidRPr="00DC6993">
              <w:rPr>
                <w:rStyle w:val="Text"/>
              </w:rPr>
              <w:t xml:space="preserve"> (</w:t>
            </w:r>
            <w:r w:rsidR="0006776D">
              <w:rPr>
                <w:rStyle w:val="Text"/>
              </w:rPr>
              <w:t>40</w:t>
            </w:r>
            <w:r w:rsidR="006050CE">
              <w:rPr>
                <w:rStyle w:val="Text"/>
              </w:rPr>
              <w:t>%</w:t>
            </w:r>
            <w:r w:rsidRPr="00DC6993">
              <w:rPr>
                <w:rStyle w:val="Text"/>
              </w:rPr>
              <w:t xml:space="preserve"> of technical score available)</w:t>
            </w:r>
          </w:p>
          <w:p w14:paraId="61A8EFAF" w14:textId="68B60C41" w:rsidR="006050CE" w:rsidRPr="00DC6993" w:rsidRDefault="006050CE" w:rsidP="009F2992">
            <w:pPr>
              <w:rPr>
                <w:rStyle w:val="Text"/>
              </w:rPr>
            </w:pPr>
            <w:r>
              <w:rPr>
                <w:rStyle w:val="Text"/>
              </w:rPr>
              <w:t>Q1.2 (10% of technical score available)</w:t>
            </w:r>
          </w:p>
        </w:tc>
      </w:tr>
      <w:tr w:rsidR="009F2992" w14:paraId="224B93EF" w14:textId="77777777">
        <w:trPr>
          <w:trHeight w:val="1396"/>
        </w:trPr>
        <w:tc>
          <w:tcPr>
            <w:tcW w:w="1838" w:type="dxa"/>
            <w:vMerge/>
          </w:tcPr>
          <w:p w14:paraId="7C2602F4" w14:textId="77777777" w:rsidR="009F2992" w:rsidRPr="00DC6993" w:rsidRDefault="009F2992" w:rsidP="009F2992">
            <w:pPr>
              <w:rPr>
                <w:rStyle w:val="Text"/>
              </w:rPr>
            </w:pPr>
          </w:p>
        </w:tc>
        <w:tc>
          <w:tcPr>
            <w:tcW w:w="1701" w:type="dxa"/>
            <w:vMerge/>
          </w:tcPr>
          <w:p w14:paraId="594C3CC1" w14:textId="77777777" w:rsidR="009F2992" w:rsidRPr="00DC6993" w:rsidRDefault="009F2992" w:rsidP="009F2992">
            <w:pPr>
              <w:rPr>
                <w:rStyle w:val="Text"/>
              </w:rPr>
            </w:pPr>
          </w:p>
        </w:tc>
        <w:tc>
          <w:tcPr>
            <w:tcW w:w="2126" w:type="dxa"/>
            <w:vMerge/>
          </w:tcPr>
          <w:p w14:paraId="5CC3AA87" w14:textId="77777777" w:rsidR="009F2992" w:rsidRPr="00DC6993" w:rsidRDefault="009F2992" w:rsidP="009F2992">
            <w:pPr>
              <w:rPr>
                <w:rStyle w:val="Text"/>
              </w:rPr>
            </w:pPr>
          </w:p>
        </w:tc>
        <w:tc>
          <w:tcPr>
            <w:tcW w:w="1843" w:type="dxa"/>
          </w:tcPr>
          <w:p w14:paraId="5971E4E4" w14:textId="25105969" w:rsidR="009F2992" w:rsidRPr="00DC6993" w:rsidRDefault="004A3536" w:rsidP="009F2992">
            <w:pPr>
              <w:rPr>
                <w:rStyle w:val="Text"/>
              </w:rPr>
            </w:pPr>
            <w:r w:rsidRPr="00DC6993">
              <w:rPr>
                <w:rStyle w:val="Text"/>
              </w:rPr>
              <w:t>Ex</w:t>
            </w:r>
            <w:r w:rsidR="003667D8">
              <w:rPr>
                <w:rStyle w:val="Text"/>
              </w:rPr>
              <w:t>pertise and ex</w:t>
            </w:r>
            <w:r w:rsidRPr="00DC6993">
              <w:rPr>
                <w:rStyle w:val="Text"/>
              </w:rPr>
              <w:t>perience</w:t>
            </w:r>
          </w:p>
        </w:tc>
        <w:tc>
          <w:tcPr>
            <w:tcW w:w="2816" w:type="dxa"/>
          </w:tcPr>
          <w:p w14:paraId="0166F598" w14:textId="77777777" w:rsidR="009F2992" w:rsidRPr="00DC6993" w:rsidRDefault="009F2992" w:rsidP="009F2992">
            <w:pPr>
              <w:rPr>
                <w:rStyle w:val="Text"/>
              </w:rPr>
            </w:pPr>
            <w:r w:rsidRPr="00DC6993">
              <w:rPr>
                <w:rStyle w:val="Text"/>
              </w:rPr>
              <w:t>1 Question</w:t>
            </w:r>
          </w:p>
          <w:p w14:paraId="65E877DF" w14:textId="370A5B62" w:rsidR="009F2992" w:rsidRPr="00DC6993" w:rsidRDefault="009F2992" w:rsidP="009F2992">
            <w:pPr>
              <w:rPr>
                <w:rStyle w:val="Text"/>
              </w:rPr>
            </w:pPr>
            <w:r w:rsidRPr="00DC6993">
              <w:rPr>
                <w:rStyle w:val="Text"/>
              </w:rPr>
              <w:t>Q2 (</w:t>
            </w:r>
            <w:r w:rsidR="0006776D">
              <w:rPr>
                <w:rStyle w:val="Text"/>
              </w:rPr>
              <w:t>20</w:t>
            </w:r>
            <w:r w:rsidRPr="00DC6993">
              <w:rPr>
                <w:rStyle w:val="Text"/>
              </w:rPr>
              <w:t>% of technical score available)</w:t>
            </w:r>
          </w:p>
        </w:tc>
      </w:tr>
      <w:tr w:rsidR="009F2992" w14:paraId="69CF0794" w14:textId="77777777">
        <w:trPr>
          <w:trHeight w:val="1710"/>
        </w:trPr>
        <w:tc>
          <w:tcPr>
            <w:tcW w:w="1838" w:type="dxa"/>
            <w:vMerge/>
          </w:tcPr>
          <w:p w14:paraId="487708AC" w14:textId="77777777" w:rsidR="009F2992" w:rsidRPr="00DC6993" w:rsidRDefault="009F2992" w:rsidP="009F2992">
            <w:pPr>
              <w:rPr>
                <w:rStyle w:val="Text"/>
              </w:rPr>
            </w:pPr>
          </w:p>
        </w:tc>
        <w:tc>
          <w:tcPr>
            <w:tcW w:w="1701" w:type="dxa"/>
            <w:vMerge/>
          </w:tcPr>
          <w:p w14:paraId="199487F4" w14:textId="77777777" w:rsidR="009F2992" w:rsidRPr="00DC6993" w:rsidRDefault="009F2992" w:rsidP="009F2992">
            <w:pPr>
              <w:rPr>
                <w:rStyle w:val="Text"/>
              </w:rPr>
            </w:pPr>
          </w:p>
        </w:tc>
        <w:tc>
          <w:tcPr>
            <w:tcW w:w="2126" w:type="dxa"/>
            <w:vMerge/>
          </w:tcPr>
          <w:p w14:paraId="72304A78" w14:textId="77777777" w:rsidR="009F2992" w:rsidRPr="00DC6993" w:rsidRDefault="009F2992" w:rsidP="009F2992">
            <w:pPr>
              <w:rPr>
                <w:rStyle w:val="Text"/>
              </w:rPr>
            </w:pPr>
          </w:p>
        </w:tc>
        <w:tc>
          <w:tcPr>
            <w:tcW w:w="1843" w:type="dxa"/>
          </w:tcPr>
          <w:p w14:paraId="41A5CB97" w14:textId="280C82D0" w:rsidR="009F2992" w:rsidRPr="00DC6993" w:rsidRDefault="004A3536" w:rsidP="009F2992">
            <w:pPr>
              <w:rPr>
                <w:rStyle w:val="Text"/>
              </w:rPr>
            </w:pPr>
            <w:r w:rsidRPr="00DC6993">
              <w:rPr>
                <w:rStyle w:val="Text"/>
              </w:rPr>
              <w:t>Capability and resource</w:t>
            </w:r>
            <w:r w:rsidR="009F2992" w:rsidRPr="00DC6993">
              <w:rPr>
                <w:rStyle w:val="Text"/>
              </w:rPr>
              <w:t xml:space="preserve"> </w:t>
            </w:r>
          </w:p>
        </w:tc>
        <w:tc>
          <w:tcPr>
            <w:tcW w:w="2816" w:type="dxa"/>
          </w:tcPr>
          <w:p w14:paraId="10802C36" w14:textId="0807F239" w:rsidR="009F2992" w:rsidRPr="00DC6993" w:rsidRDefault="00DC6993" w:rsidP="009F2992">
            <w:pPr>
              <w:rPr>
                <w:rStyle w:val="Text"/>
              </w:rPr>
            </w:pPr>
            <w:r w:rsidRPr="00DC6993">
              <w:rPr>
                <w:rStyle w:val="Text"/>
              </w:rPr>
              <w:t>1</w:t>
            </w:r>
            <w:r w:rsidR="009F2992" w:rsidRPr="00DC6993">
              <w:rPr>
                <w:rStyle w:val="Text"/>
              </w:rPr>
              <w:t xml:space="preserve"> Question</w:t>
            </w:r>
          </w:p>
          <w:p w14:paraId="7165CF4F" w14:textId="230B6AAB" w:rsidR="009F2992" w:rsidRPr="00DC6993" w:rsidRDefault="009F2992" w:rsidP="009F2992">
            <w:pPr>
              <w:rPr>
                <w:rStyle w:val="Text"/>
              </w:rPr>
            </w:pPr>
            <w:r w:rsidRPr="00DC6993">
              <w:rPr>
                <w:rStyle w:val="Text"/>
              </w:rPr>
              <w:t>Q3 (</w:t>
            </w:r>
            <w:r w:rsidR="00E448BC">
              <w:rPr>
                <w:rStyle w:val="Text"/>
              </w:rPr>
              <w:t>2</w:t>
            </w:r>
            <w:r w:rsidR="0006776D">
              <w:rPr>
                <w:rStyle w:val="Text"/>
              </w:rPr>
              <w:t>0</w:t>
            </w:r>
            <w:r w:rsidRPr="00DC6993">
              <w:rPr>
                <w:rStyle w:val="Text"/>
              </w:rPr>
              <w:t>% of technical score available)</w:t>
            </w:r>
          </w:p>
        </w:tc>
      </w:tr>
      <w:tr w:rsidR="009F2992" w14:paraId="479455E3" w14:textId="77777777">
        <w:trPr>
          <w:trHeight w:val="1396"/>
        </w:trPr>
        <w:tc>
          <w:tcPr>
            <w:tcW w:w="1838" w:type="dxa"/>
            <w:vMerge/>
          </w:tcPr>
          <w:p w14:paraId="46629899" w14:textId="77777777" w:rsidR="009F2992" w:rsidRPr="00DC6993" w:rsidRDefault="009F2992" w:rsidP="009F2992">
            <w:pPr>
              <w:rPr>
                <w:rStyle w:val="Text"/>
              </w:rPr>
            </w:pPr>
          </w:p>
        </w:tc>
        <w:tc>
          <w:tcPr>
            <w:tcW w:w="1701" w:type="dxa"/>
            <w:vMerge/>
          </w:tcPr>
          <w:p w14:paraId="4F850BA2" w14:textId="77777777" w:rsidR="009F2992" w:rsidRPr="00DC6993" w:rsidRDefault="009F2992" w:rsidP="009F2992">
            <w:pPr>
              <w:rPr>
                <w:rStyle w:val="Text"/>
              </w:rPr>
            </w:pPr>
          </w:p>
        </w:tc>
        <w:tc>
          <w:tcPr>
            <w:tcW w:w="2126" w:type="dxa"/>
            <w:vMerge/>
          </w:tcPr>
          <w:p w14:paraId="3E1C2ED4" w14:textId="77777777" w:rsidR="009F2992" w:rsidRPr="00DC6993" w:rsidRDefault="009F2992" w:rsidP="009F2992">
            <w:pPr>
              <w:rPr>
                <w:rStyle w:val="Text"/>
              </w:rPr>
            </w:pPr>
          </w:p>
        </w:tc>
        <w:tc>
          <w:tcPr>
            <w:tcW w:w="1843" w:type="dxa"/>
          </w:tcPr>
          <w:p w14:paraId="5A3D40D9" w14:textId="3A757D13" w:rsidR="009F2992" w:rsidRPr="00DC6993" w:rsidRDefault="004A3536" w:rsidP="009F2992">
            <w:pPr>
              <w:rPr>
                <w:rStyle w:val="Text"/>
              </w:rPr>
            </w:pPr>
            <w:r w:rsidRPr="00DC6993">
              <w:rPr>
                <w:rStyle w:val="Text"/>
              </w:rPr>
              <w:t>Quality assurance</w:t>
            </w:r>
          </w:p>
        </w:tc>
        <w:tc>
          <w:tcPr>
            <w:tcW w:w="2816" w:type="dxa"/>
          </w:tcPr>
          <w:p w14:paraId="7AEDA9C2" w14:textId="77777777" w:rsidR="009F2992" w:rsidRPr="00DC6993" w:rsidRDefault="009F2992" w:rsidP="009F2992">
            <w:pPr>
              <w:rPr>
                <w:rStyle w:val="Text"/>
              </w:rPr>
            </w:pPr>
            <w:r w:rsidRPr="00DC6993">
              <w:rPr>
                <w:rStyle w:val="Text"/>
              </w:rPr>
              <w:t xml:space="preserve">1 Question </w:t>
            </w:r>
          </w:p>
          <w:p w14:paraId="0A966B05" w14:textId="53E6393C" w:rsidR="009F2992" w:rsidRPr="00DC6993" w:rsidRDefault="009F2992" w:rsidP="009F2992">
            <w:pPr>
              <w:rPr>
                <w:rStyle w:val="Text"/>
              </w:rPr>
            </w:pPr>
            <w:r w:rsidRPr="00DC6993">
              <w:rPr>
                <w:rStyle w:val="Text"/>
              </w:rPr>
              <w:t>Q4 (</w:t>
            </w:r>
            <w:r w:rsidR="00E448BC">
              <w:rPr>
                <w:rStyle w:val="Text"/>
              </w:rPr>
              <w:t>1</w:t>
            </w:r>
            <w:r w:rsidR="0006776D">
              <w:rPr>
                <w:rStyle w:val="Text"/>
              </w:rPr>
              <w:t>0</w:t>
            </w:r>
            <w:r w:rsidRPr="00DC6993">
              <w:rPr>
                <w:rStyle w:val="Text"/>
              </w:rPr>
              <w:t>% of technical score available)</w:t>
            </w:r>
          </w:p>
        </w:tc>
      </w:tr>
      <w:tr w:rsidR="009F2992" w14:paraId="0EBAB2D1" w14:textId="77777777">
        <w:trPr>
          <w:trHeight w:val="1383"/>
        </w:trPr>
        <w:tc>
          <w:tcPr>
            <w:tcW w:w="1838" w:type="dxa"/>
          </w:tcPr>
          <w:p w14:paraId="36CCB7AC" w14:textId="77777777" w:rsidR="009F2992" w:rsidRPr="00DC6993" w:rsidRDefault="009F2992" w:rsidP="009F2992">
            <w:pPr>
              <w:rPr>
                <w:rStyle w:val="Text"/>
              </w:rPr>
            </w:pPr>
            <w:r w:rsidRPr="00DC6993">
              <w:rPr>
                <w:rStyle w:val="Text"/>
              </w:rPr>
              <w:t>Commercial</w:t>
            </w:r>
          </w:p>
        </w:tc>
        <w:tc>
          <w:tcPr>
            <w:tcW w:w="1701" w:type="dxa"/>
          </w:tcPr>
          <w:p w14:paraId="66AF0285" w14:textId="0A53199A" w:rsidR="009F2992" w:rsidRPr="00DC6993" w:rsidRDefault="00B441DD" w:rsidP="009F2992">
            <w:pPr>
              <w:rPr>
                <w:rStyle w:val="Text"/>
              </w:rPr>
            </w:pPr>
            <w:r>
              <w:rPr>
                <w:rStyle w:val="Text"/>
              </w:rPr>
              <w:t>3</w:t>
            </w:r>
            <w:r w:rsidR="009F2992" w:rsidRPr="00DC6993">
              <w:rPr>
                <w:rStyle w:val="Text"/>
              </w:rPr>
              <w:t>0%</w:t>
            </w:r>
          </w:p>
        </w:tc>
        <w:tc>
          <w:tcPr>
            <w:tcW w:w="2126" w:type="dxa"/>
          </w:tcPr>
          <w:p w14:paraId="63009BA1" w14:textId="77777777" w:rsidR="009F2992" w:rsidRPr="00DC6993" w:rsidRDefault="009F2992" w:rsidP="009F2992">
            <w:pPr>
              <w:rPr>
                <w:rStyle w:val="Text"/>
              </w:rPr>
            </w:pPr>
            <w:r w:rsidRPr="00DC6993">
              <w:rPr>
                <w:rStyle w:val="Text"/>
              </w:rPr>
              <w:t>Whole life cost of the proposed Contract</w:t>
            </w:r>
          </w:p>
        </w:tc>
        <w:tc>
          <w:tcPr>
            <w:tcW w:w="1843" w:type="dxa"/>
          </w:tcPr>
          <w:p w14:paraId="295F5E3C" w14:textId="77777777" w:rsidR="009F2992" w:rsidRPr="00DC6993" w:rsidRDefault="009F2992" w:rsidP="009F2992">
            <w:pPr>
              <w:rPr>
                <w:rStyle w:val="Text"/>
              </w:rPr>
            </w:pPr>
            <w:r w:rsidRPr="00DC6993">
              <w:rPr>
                <w:rStyle w:val="Text"/>
              </w:rPr>
              <w:t>Commercial Model</w:t>
            </w:r>
          </w:p>
        </w:tc>
        <w:tc>
          <w:tcPr>
            <w:tcW w:w="2816" w:type="dxa"/>
          </w:tcPr>
          <w:p w14:paraId="4AAEE91B" w14:textId="77777777" w:rsidR="009F2992" w:rsidRPr="00DC6993" w:rsidRDefault="009F2992" w:rsidP="009F2992">
            <w:pPr>
              <w:rPr>
                <w:rStyle w:val="Text"/>
              </w:rPr>
            </w:pPr>
            <w:r w:rsidRPr="00DC6993">
              <w:rPr>
                <w:rStyle w:val="Text"/>
              </w:rPr>
              <w:t xml:space="preserve">1 Question </w:t>
            </w:r>
          </w:p>
          <w:p w14:paraId="33318B53" w14:textId="5942449E" w:rsidR="009F2992" w:rsidRPr="00DC6993" w:rsidRDefault="009F2992" w:rsidP="009F2992">
            <w:pPr>
              <w:rPr>
                <w:rStyle w:val="Text"/>
              </w:rPr>
            </w:pPr>
            <w:r w:rsidRPr="00DC6993">
              <w:rPr>
                <w:rStyle w:val="Text"/>
              </w:rPr>
              <w:t>Q</w:t>
            </w:r>
            <w:r w:rsidR="004A3536" w:rsidRPr="00DC6993">
              <w:rPr>
                <w:rStyle w:val="Text"/>
              </w:rPr>
              <w:t>5</w:t>
            </w:r>
            <w:r w:rsidRPr="00DC6993">
              <w:rPr>
                <w:rStyle w:val="Text"/>
              </w:rPr>
              <w:t xml:space="preserve"> (</w:t>
            </w:r>
            <w:r w:rsidR="004A3536" w:rsidRPr="00DC6993">
              <w:rPr>
                <w:rStyle w:val="Text"/>
              </w:rPr>
              <w:t>100</w:t>
            </w:r>
            <w:r w:rsidRPr="00DC6993">
              <w:rPr>
                <w:rStyle w:val="Text"/>
              </w:rPr>
              <w:t>% of commercial score available)</w:t>
            </w:r>
          </w:p>
        </w:tc>
      </w:tr>
    </w:tbl>
    <w:p w14:paraId="2B6AB03A" w14:textId="77777777" w:rsidR="009F2992" w:rsidRDefault="009F2992" w:rsidP="009F2992"/>
    <w:p w14:paraId="36F772AB" w14:textId="31DE88A5" w:rsidR="009F2992" w:rsidRPr="00DC6993" w:rsidRDefault="009F2992" w:rsidP="00DC6993">
      <w:pPr>
        <w:pStyle w:val="Blockheading"/>
        <w:rPr>
          <w:rStyle w:val="Text"/>
        </w:rPr>
      </w:pPr>
      <w:r w:rsidRPr="00415608">
        <w:t xml:space="preserve">Technical </w:t>
      </w:r>
      <w:r w:rsidRPr="00DC6993">
        <w:rPr>
          <w:rStyle w:val="Text"/>
        </w:rPr>
        <w:t>(</w:t>
      </w:r>
      <w:r w:rsidR="004A3536" w:rsidRPr="00DC6993">
        <w:rPr>
          <w:rStyle w:val="Text"/>
        </w:rPr>
        <w:t>70</w:t>
      </w:r>
      <w:r w:rsidRPr="00DC6993">
        <w:rPr>
          <w:rStyle w:val="Text"/>
        </w:rPr>
        <w:t>%)</w:t>
      </w:r>
    </w:p>
    <w:p w14:paraId="4DF6DC8B" w14:textId="3E628EA1" w:rsidR="009F2992" w:rsidRDefault="009F2992" w:rsidP="009F2992">
      <w:r w:rsidRPr="00415608">
        <w:t>Technical evaluations will be based on responses to specific questions covering key criteria which are outlined below.  Sco</w:t>
      </w:r>
      <w:r w:rsidR="00DC6993">
        <w:t>r</w:t>
      </w:r>
      <w:r w:rsidRPr="00415608">
        <w:t>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Default="009F2992" w:rsidP="009F2992">
      <w:r w:rsidRPr="007309B9">
        <w:t>Separate submissions for each technical question should be provided and will be evaluated in isolation. Tenderers should provide answers that meet the criteria of each technical question.</w:t>
      </w:r>
    </w:p>
    <w:p w14:paraId="046602A6" w14:textId="77777777" w:rsidR="00ED405C" w:rsidRPr="00ED405C" w:rsidRDefault="00ED405C" w:rsidP="00ED405C">
      <w:r w:rsidRPr="00ED405C">
        <w:t xml:space="preserve">Separate submissions for each technical question should be provided and will be evaluated in isolation. Tenderers should provide answers that meet the criteria of each technical question. </w:t>
      </w:r>
    </w:p>
    <w:tbl>
      <w:tblPr>
        <w:tblStyle w:val="Table"/>
        <w:tblW w:w="0" w:type="auto"/>
        <w:tblLook w:val="04A0" w:firstRow="1" w:lastRow="0" w:firstColumn="1" w:lastColumn="0" w:noHBand="0" w:noVBand="1"/>
      </w:tblPr>
      <w:tblGrid>
        <w:gridCol w:w="3132"/>
        <w:gridCol w:w="5180"/>
        <w:gridCol w:w="325"/>
      </w:tblGrid>
      <w:tr w:rsidR="00ED405C" w14:paraId="749AB6A6" w14:textId="77777777" w:rsidTr="00ED405C">
        <w:trPr>
          <w:gridAfter w:val="1"/>
          <w:cnfStyle w:val="100000000000" w:firstRow="1" w:lastRow="0" w:firstColumn="0" w:lastColumn="0" w:oddVBand="0" w:evenVBand="0" w:oddHBand="0" w:evenHBand="0" w:firstRowFirstColumn="0" w:firstRowLastColumn="0" w:lastRowFirstColumn="0" w:lastRowLastColumn="0"/>
          <w:wAfter w:w="379" w:type="dxa"/>
        </w:trPr>
        <w:tc>
          <w:tcPr>
            <w:tcW w:w="3397" w:type="dxa"/>
          </w:tcPr>
          <w:p w14:paraId="588042FD" w14:textId="77777777" w:rsidR="00ED405C" w:rsidRPr="00ED405C" w:rsidRDefault="00ED405C" w:rsidP="00ED405C">
            <w:r w:rsidRPr="00ED405C">
              <w:t>Methodology</w:t>
            </w:r>
          </w:p>
        </w:tc>
        <w:tc>
          <w:tcPr>
            <w:tcW w:w="5619" w:type="dxa"/>
          </w:tcPr>
          <w:p w14:paraId="4B96D5F3" w14:textId="77777777" w:rsidR="00ED405C" w:rsidRPr="00ED405C" w:rsidRDefault="00ED405C" w:rsidP="00ED405C">
            <w:r w:rsidRPr="00ED405C">
              <w:t>Detailed evaluation criteria</w:t>
            </w:r>
          </w:p>
        </w:tc>
      </w:tr>
      <w:tr w:rsidR="00ED405C" w14:paraId="5FB86D7F" w14:textId="77777777" w:rsidTr="00ED405C">
        <w:tc>
          <w:tcPr>
            <w:tcW w:w="3397" w:type="dxa"/>
          </w:tcPr>
          <w:p w14:paraId="6E5DE34E" w14:textId="7F74E130" w:rsidR="00ED405C" w:rsidRPr="00ED405C" w:rsidRDefault="00ED405C" w:rsidP="00ED405C">
            <w:r w:rsidRPr="00ED405C">
              <w:t>Q1.</w:t>
            </w:r>
            <w:r w:rsidR="00D84D4D">
              <w:t>1.</w:t>
            </w:r>
            <w:r w:rsidRPr="00ED405C">
              <w:t xml:space="preserve"> Provide details on how you propose to deliver the project, and how this meets our specification.</w:t>
            </w:r>
          </w:p>
          <w:p w14:paraId="22E621D9" w14:textId="77777777" w:rsidR="00ED405C" w:rsidRPr="00ED405C" w:rsidRDefault="00ED405C" w:rsidP="00ED405C"/>
          <w:p w14:paraId="71AD34B5" w14:textId="77777777" w:rsidR="00ED405C" w:rsidRPr="00DC6993" w:rsidRDefault="00ED405C" w:rsidP="00ED405C">
            <w:pPr>
              <w:pStyle w:val="Blockheading"/>
              <w:rPr>
                <w:rStyle w:val="Text"/>
              </w:rPr>
            </w:pPr>
            <w:r w:rsidRPr="00DC6993">
              <w:rPr>
                <w:rStyle w:val="Text"/>
              </w:rPr>
              <w:lastRenderedPageBreak/>
              <w:t>Responses must be a maximum of 4 sides of A4, Arial font size 11.</w:t>
            </w:r>
          </w:p>
          <w:p w14:paraId="1CCBEA68" w14:textId="77777777" w:rsidR="00ED405C" w:rsidRPr="00DC6993" w:rsidRDefault="00ED405C" w:rsidP="00ED405C">
            <w:pPr>
              <w:pStyle w:val="Blockheading"/>
              <w:rPr>
                <w:rStyle w:val="Text"/>
              </w:rPr>
            </w:pPr>
          </w:p>
          <w:p w14:paraId="55EC6BED" w14:textId="77777777" w:rsidR="00ED405C" w:rsidRPr="00ED405C" w:rsidRDefault="00ED405C" w:rsidP="00ED405C">
            <w:pPr>
              <w:pStyle w:val="Blockheading"/>
            </w:pPr>
            <w:r w:rsidRPr="00DC6993">
              <w:rPr>
                <w:rStyle w:val="Text"/>
              </w:rPr>
              <w:t>100 points available, minimum score of 50 required.</w:t>
            </w:r>
          </w:p>
        </w:tc>
        <w:tc>
          <w:tcPr>
            <w:tcW w:w="5619" w:type="dxa"/>
            <w:gridSpan w:val="2"/>
          </w:tcPr>
          <w:p w14:paraId="69F53C43" w14:textId="77777777" w:rsidR="00ED405C" w:rsidRPr="00ED405C" w:rsidRDefault="00ED405C" w:rsidP="00ED405C">
            <w:r w:rsidRPr="00ED405C">
              <w:lastRenderedPageBreak/>
              <w:t>Responses should include:</w:t>
            </w:r>
          </w:p>
          <w:p w14:paraId="04C4748B" w14:textId="77777777" w:rsidR="00D84D4D" w:rsidRDefault="00D84D4D" w:rsidP="00D84D4D">
            <w:pPr>
              <w:pStyle w:val="BulletText1"/>
            </w:pPr>
            <w:r>
              <w:t>An outline proposal of how you plan to deliver the project, addressing each output/deliverable in turn.</w:t>
            </w:r>
          </w:p>
          <w:p w14:paraId="7FB7A646" w14:textId="77777777" w:rsidR="00D84D4D" w:rsidRDefault="00D84D4D" w:rsidP="00D51DF7">
            <w:pPr>
              <w:pStyle w:val="ListParagraph"/>
              <w:numPr>
                <w:ilvl w:val="1"/>
                <w:numId w:val="1"/>
              </w:numPr>
              <w:spacing w:before="0" w:after="160"/>
              <w:contextualSpacing/>
            </w:pPr>
            <w:r>
              <w:lastRenderedPageBreak/>
              <w:t xml:space="preserve">Responses to Output 1 to include an estimated number of frameworks to include in the </w:t>
            </w:r>
            <w:proofErr w:type="gramStart"/>
            <w:r>
              <w:t>long-list</w:t>
            </w:r>
            <w:proofErr w:type="gramEnd"/>
            <w:r>
              <w:t>, with examples, and example prioritisation criteria.</w:t>
            </w:r>
          </w:p>
          <w:p w14:paraId="4372CAF5" w14:textId="77777777" w:rsidR="00D84D4D" w:rsidRDefault="00D84D4D" w:rsidP="00D51DF7">
            <w:pPr>
              <w:pStyle w:val="ListParagraph"/>
              <w:numPr>
                <w:ilvl w:val="1"/>
                <w:numId w:val="1"/>
              </w:numPr>
              <w:spacing w:before="0" w:after="160"/>
              <w:contextualSpacing/>
            </w:pPr>
            <w:r>
              <w:t>Responses to Output 2 to include a proposed outline for knowledge exchange activities, to include detail on format and proposed number of invitees and activities.</w:t>
            </w:r>
          </w:p>
          <w:p w14:paraId="25E0F8D7" w14:textId="77777777" w:rsidR="00D84D4D" w:rsidRDefault="00D84D4D" w:rsidP="00D51DF7">
            <w:pPr>
              <w:pStyle w:val="ListParagraph"/>
              <w:numPr>
                <w:ilvl w:val="1"/>
                <w:numId w:val="1"/>
              </w:numPr>
              <w:spacing w:before="0" w:after="160"/>
              <w:contextualSpacing/>
            </w:pPr>
            <w:r>
              <w:t>Responses to Output 3 to include a proposed outline for developing case studies via contractor expertise and knowledge exchange activities.</w:t>
            </w:r>
          </w:p>
          <w:p w14:paraId="42B70FCB" w14:textId="77777777" w:rsidR="00D84D4D" w:rsidRDefault="00D84D4D" w:rsidP="00D51DF7">
            <w:pPr>
              <w:pStyle w:val="ListParagraph"/>
              <w:numPr>
                <w:ilvl w:val="1"/>
                <w:numId w:val="1"/>
              </w:numPr>
              <w:spacing w:before="0" w:after="160"/>
              <w:contextualSpacing/>
            </w:pPr>
            <w:r>
              <w:t>Responses to Output 4 to demonstrate how to identify actionable next steps for Natural England to use the SONC evidence following from the synthesis of Outputs 1-3.</w:t>
            </w:r>
          </w:p>
          <w:p w14:paraId="5BF4DC4B" w14:textId="77777777" w:rsidR="00ED405C" w:rsidRPr="00ED405C" w:rsidRDefault="00ED405C" w:rsidP="00D84D4D">
            <w:pPr>
              <w:pStyle w:val="BulletText1"/>
            </w:pPr>
            <w:r w:rsidRPr="00ED405C">
              <w:t>A proposal which is clear, practical, achievable, and cost-effective.</w:t>
            </w:r>
          </w:p>
          <w:p w14:paraId="5BB41A76" w14:textId="77777777" w:rsidR="00ED405C" w:rsidRPr="00ED405C" w:rsidRDefault="00ED405C" w:rsidP="00D84D4D">
            <w:pPr>
              <w:pStyle w:val="BulletText1"/>
            </w:pPr>
            <w:r w:rsidRPr="00ED405C">
              <w:t>A clear statement of any modifications proposed to our methodology and specification.</w:t>
            </w:r>
          </w:p>
          <w:p w14:paraId="276819F4" w14:textId="6E0BCA3E" w:rsidR="00ED405C" w:rsidRPr="00ED405C" w:rsidRDefault="00ED405C" w:rsidP="00D84D4D">
            <w:pPr>
              <w:pStyle w:val="BulletText1"/>
            </w:pPr>
            <w:r w:rsidRPr="00ED405C">
              <w:t xml:space="preserve">A summary </w:t>
            </w:r>
            <w:r w:rsidR="00BF44F4">
              <w:t xml:space="preserve">table </w:t>
            </w:r>
            <w:r w:rsidRPr="00ED405C">
              <w:t>of what you believe to be the main risks and areas of uncertainty, their potential impact on the project and how significant they are, and how you would act to minimise them. This should include contingency plans to cover the unexpected unavailability of staff.</w:t>
            </w:r>
          </w:p>
        </w:tc>
      </w:tr>
      <w:tr w:rsidR="00D84D4D" w14:paraId="39E6B37E" w14:textId="77777777" w:rsidTr="00ED405C">
        <w:tc>
          <w:tcPr>
            <w:tcW w:w="3397" w:type="dxa"/>
          </w:tcPr>
          <w:p w14:paraId="489DADC6" w14:textId="3B784D81" w:rsidR="00D84D4D" w:rsidRDefault="0067328C" w:rsidP="00ED405C">
            <w:r>
              <w:lastRenderedPageBreak/>
              <w:t xml:space="preserve">Q1.2. Provide a Gantt chart presenting milestones, deliverables, timelines and any inter-dependencies. </w:t>
            </w:r>
          </w:p>
          <w:p w14:paraId="47D80923" w14:textId="77777777" w:rsidR="0067328C" w:rsidRDefault="0067328C" w:rsidP="00ED405C"/>
          <w:p w14:paraId="1942CEED" w14:textId="77777777" w:rsidR="004B7A46" w:rsidRDefault="004B7A46" w:rsidP="00ED405C">
            <w:pPr>
              <w:rPr>
                <w:b/>
                <w:bCs/>
              </w:rPr>
            </w:pPr>
            <w:r w:rsidRPr="004B7A46">
              <w:rPr>
                <w:b/>
                <w:bCs/>
              </w:rPr>
              <w:t>Responses must be a maximum of 1 side of A4.</w:t>
            </w:r>
          </w:p>
          <w:p w14:paraId="041AAEE1" w14:textId="0EB38D5D" w:rsidR="004B7A46" w:rsidRDefault="004B7A46" w:rsidP="00ED405C">
            <w:pPr>
              <w:rPr>
                <w:b/>
                <w:bCs/>
              </w:rPr>
            </w:pPr>
            <w:r w:rsidRPr="004B7A46">
              <w:rPr>
                <w:b/>
                <w:bCs/>
              </w:rPr>
              <w:t xml:space="preserve"> </w:t>
            </w:r>
          </w:p>
          <w:p w14:paraId="5EF2AB8A" w14:textId="357FD4FD" w:rsidR="0067328C" w:rsidRPr="004B7A46" w:rsidRDefault="004B7A46" w:rsidP="00ED405C">
            <w:pPr>
              <w:rPr>
                <w:b/>
                <w:bCs/>
              </w:rPr>
            </w:pPr>
            <w:r w:rsidRPr="004B7A46">
              <w:rPr>
                <w:b/>
                <w:bCs/>
              </w:rPr>
              <w:t>100 points available, minimum score of 50 required.</w:t>
            </w:r>
          </w:p>
        </w:tc>
        <w:tc>
          <w:tcPr>
            <w:tcW w:w="5619" w:type="dxa"/>
            <w:gridSpan w:val="2"/>
          </w:tcPr>
          <w:p w14:paraId="1C08EA5A" w14:textId="77777777" w:rsidR="00544AE2" w:rsidRDefault="004B7A46" w:rsidP="00D51DF7">
            <w:pPr>
              <w:pStyle w:val="ListParagraph"/>
              <w:numPr>
                <w:ilvl w:val="0"/>
                <w:numId w:val="14"/>
              </w:numPr>
            </w:pPr>
            <w:r>
              <w:t>To include appropriate feedback timelines, clear progression of activities and contingencies.</w:t>
            </w:r>
          </w:p>
          <w:p w14:paraId="1EABA507" w14:textId="52798C51" w:rsidR="00D84D4D" w:rsidRPr="00ED405C" w:rsidRDefault="004B7A46" w:rsidP="00D51DF7">
            <w:pPr>
              <w:pStyle w:val="ListParagraph"/>
              <w:numPr>
                <w:ilvl w:val="0"/>
                <w:numId w:val="14"/>
              </w:numPr>
            </w:pPr>
            <w:r>
              <w:t>Any options for which milestones or activities may need to move based on dependencies should be included here.</w:t>
            </w:r>
          </w:p>
        </w:tc>
      </w:tr>
    </w:tbl>
    <w:p w14:paraId="414D8265" w14:textId="77777777" w:rsidR="00ED405C" w:rsidRPr="00ED405C" w:rsidRDefault="00ED405C" w:rsidP="00ED405C"/>
    <w:tbl>
      <w:tblPr>
        <w:tblStyle w:val="Table"/>
        <w:tblW w:w="0" w:type="auto"/>
        <w:tblLook w:val="04A0" w:firstRow="1" w:lastRow="0" w:firstColumn="1" w:lastColumn="0" w:noHBand="0" w:noVBand="1"/>
      </w:tblPr>
      <w:tblGrid>
        <w:gridCol w:w="3257"/>
        <w:gridCol w:w="5380"/>
      </w:tblGrid>
      <w:tr w:rsidR="00ED405C" w14:paraId="7F54F68E" w14:textId="77777777" w:rsidTr="00ED405C">
        <w:trPr>
          <w:cnfStyle w:val="100000000000" w:firstRow="1" w:lastRow="0" w:firstColumn="0" w:lastColumn="0" w:oddVBand="0" w:evenVBand="0" w:oddHBand="0" w:evenHBand="0" w:firstRowFirstColumn="0" w:firstRowLastColumn="0" w:lastRowFirstColumn="0" w:lastRowLastColumn="0"/>
        </w:trPr>
        <w:tc>
          <w:tcPr>
            <w:tcW w:w="3397" w:type="dxa"/>
          </w:tcPr>
          <w:p w14:paraId="55902DB0" w14:textId="338D509A" w:rsidR="00ED405C" w:rsidRPr="00ED405C" w:rsidRDefault="00ED405C" w:rsidP="00ED405C">
            <w:r w:rsidRPr="00ED405C">
              <w:lastRenderedPageBreak/>
              <w:t>Exp</w:t>
            </w:r>
            <w:r w:rsidR="003667D8">
              <w:t>ertise and exp</w:t>
            </w:r>
            <w:r w:rsidRPr="00ED405C">
              <w:t>erience</w:t>
            </w:r>
          </w:p>
        </w:tc>
        <w:tc>
          <w:tcPr>
            <w:tcW w:w="5619" w:type="dxa"/>
          </w:tcPr>
          <w:p w14:paraId="1735A057" w14:textId="77777777" w:rsidR="00ED405C" w:rsidRPr="00ED405C" w:rsidRDefault="00ED405C" w:rsidP="00ED405C">
            <w:r w:rsidRPr="00ED405C">
              <w:t>Detailed evaluation criteria</w:t>
            </w:r>
          </w:p>
        </w:tc>
      </w:tr>
      <w:tr w:rsidR="00ED405C" w14:paraId="357E6A1C" w14:textId="77777777" w:rsidTr="00ED405C">
        <w:tc>
          <w:tcPr>
            <w:tcW w:w="3397" w:type="dxa"/>
          </w:tcPr>
          <w:p w14:paraId="79839454" w14:textId="24F294E0" w:rsidR="00ED405C" w:rsidRPr="00ED405C" w:rsidRDefault="00ED405C" w:rsidP="00ED405C">
            <w:r w:rsidRPr="00ED405C">
              <w:t xml:space="preserve">Q2. Provide details on the experience and knowledge of staff identified to work on the contract. </w:t>
            </w:r>
          </w:p>
          <w:p w14:paraId="47DE4656" w14:textId="77777777" w:rsidR="00ED405C" w:rsidRPr="00ED405C" w:rsidRDefault="00ED405C" w:rsidP="00ED405C"/>
          <w:p w14:paraId="13E4259C" w14:textId="77777777" w:rsidR="006F5461" w:rsidRDefault="006F5461" w:rsidP="00ED405C">
            <w:r>
              <w:t>Responses should include an example of similar previous project work and evidence of experience relating to our essential criteria.</w:t>
            </w:r>
            <w:r w:rsidRPr="006C7C69">
              <w:t xml:space="preserve"> </w:t>
            </w:r>
          </w:p>
          <w:p w14:paraId="7BDCA5DC" w14:textId="77777777" w:rsidR="006F5461" w:rsidRDefault="006F5461" w:rsidP="00ED405C"/>
          <w:p w14:paraId="69181293" w14:textId="32838D9E" w:rsidR="006F5461" w:rsidRPr="00ED405C" w:rsidRDefault="006F5461" w:rsidP="00ED405C">
            <w:r>
              <w:t xml:space="preserve">CVs are not </w:t>
            </w:r>
            <w:proofErr w:type="gramStart"/>
            <w:r>
              <w:t>required</w:t>
            </w:r>
            <w:proofErr w:type="gramEnd"/>
            <w:r>
              <w:t xml:space="preserve"> and any submitted CVs will not be considered in the evaluation. </w:t>
            </w:r>
          </w:p>
          <w:p w14:paraId="08DDFCF5" w14:textId="77777777" w:rsidR="00ED405C" w:rsidRPr="00ED405C" w:rsidRDefault="00ED405C" w:rsidP="00ED405C"/>
          <w:p w14:paraId="2EC3E2C1" w14:textId="0DC5EC68" w:rsidR="00ED405C" w:rsidRDefault="00ED405C" w:rsidP="00ED405C">
            <w:pPr>
              <w:pStyle w:val="Blockheading"/>
              <w:rPr>
                <w:rStyle w:val="Text"/>
              </w:rPr>
            </w:pPr>
            <w:r w:rsidRPr="00ED405C">
              <w:rPr>
                <w:rStyle w:val="Text"/>
              </w:rPr>
              <w:t xml:space="preserve">Responses must be a maximum of </w:t>
            </w:r>
            <w:r w:rsidR="006F5461">
              <w:rPr>
                <w:rStyle w:val="Text"/>
              </w:rPr>
              <w:t>2</w:t>
            </w:r>
            <w:r w:rsidRPr="00ED405C">
              <w:rPr>
                <w:rStyle w:val="Text"/>
              </w:rPr>
              <w:t xml:space="preserve"> sides of A4, Arial font size 11.</w:t>
            </w:r>
          </w:p>
          <w:p w14:paraId="0EF88AE8" w14:textId="77777777" w:rsidR="004E6450" w:rsidRPr="004E6450" w:rsidRDefault="004E6450" w:rsidP="004E6450"/>
          <w:p w14:paraId="2BDED22B" w14:textId="77777777" w:rsidR="00ED405C" w:rsidRPr="00ED405C" w:rsidRDefault="00ED405C" w:rsidP="00ED405C">
            <w:pPr>
              <w:pStyle w:val="Blockheading"/>
            </w:pPr>
            <w:r w:rsidRPr="00ED405C">
              <w:rPr>
                <w:rStyle w:val="Text"/>
              </w:rPr>
              <w:t>100 points available, minimum score of 50 required.</w:t>
            </w:r>
          </w:p>
        </w:tc>
        <w:tc>
          <w:tcPr>
            <w:tcW w:w="5619" w:type="dxa"/>
          </w:tcPr>
          <w:p w14:paraId="65FC34A2" w14:textId="77777777" w:rsidR="00294133" w:rsidRDefault="00294133" w:rsidP="00294133">
            <w:r>
              <w:t>Key staff must demonstrate understanding and experience of:</w:t>
            </w:r>
          </w:p>
          <w:p w14:paraId="177C2955" w14:textId="77777777" w:rsidR="00294133" w:rsidRDefault="00294133" w:rsidP="00D51DF7">
            <w:pPr>
              <w:pStyle w:val="ListParagraph"/>
              <w:numPr>
                <w:ilvl w:val="0"/>
                <w:numId w:val="13"/>
              </w:numPr>
              <w:spacing w:before="0" w:after="160"/>
              <w:contextualSpacing/>
            </w:pPr>
            <w:r>
              <w:t>UK policymaking</w:t>
            </w:r>
          </w:p>
          <w:p w14:paraId="114A6CBC" w14:textId="77777777" w:rsidR="00294133" w:rsidRDefault="00294133" w:rsidP="00D51DF7">
            <w:pPr>
              <w:pStyle w:val="ListParagraph"/>
              <w:numPr>
                <w:ilvl w:val="0"/>
                <w:numId w:val="13"/>
              </w:numPr>
              <w:spacing w:before="0" w:after="160"/>
              <w:contextualSpacing/>
            </w:pPr>
            <w:r>
              <w:t>Strategic risk in government</w:t>
            </w:r>
          </w:p>
          <w:p w14:paraId="6F3A2D61" w14:textId="77777777" w:rsidR="00294133" w:rsidRDefault="00294133" w:rsidP="00D51DF7">
            <w:pPr>
              <w:pStyle w:val="ListParagraph"/>
              <w:numPr>
                <w:ilvl w:val="0"/>
                <w:numId w:val="13"/>
              </w:numPr>
              <w:spacing w:before="0" w:after="160"/>
              <w:contextualSpacing/>
            </w:pPr>
            <w:r>
              <w:t>The wider non-governmental landscape of nature-related risk</w:t>
            </w:r>
          </w:p>
          <w:p w14:paraId="25EBCE36" w14:textId="77777777" w:rsidR="00294133" w:rsidRDefault="00294133" w:rsidP="00D51DF7">
            <w:pPr>
              <w:pStyle w:val="ListParagraph"/>
              <w:numPr>
                <w:ilvl w:val="0"/>
                <w:numId w:val="13"/>
              </w:numPr>
              <w:spacing w:before="0" w:after="160"/>
              <w:contextualSpacing/>
            </w:pPr>
            <w:r>
              <w:t>Thorough and quality research and knowledge synthesis</w:t>
            </w:r>
          </w:p>
          <w:p w14:paraId="6252BDB7" w14:textId="77777777" w:rsidR="00294133" w:rsidRDefault="00294133" w:rsidP="00D51DF7">
            <w:pPr>
              <w:pStyle w:val="ListParagraph"/>
              <w:numPr>
                <w:ilvl w:val="0"/>
                <w:numId w:val="13"/>
              </w:numPr>
              <w:spacing w:before="0" w:after="160"/>
              <w:contextualSpacing/>
            </w:pPr>
            <w:r>
              <w:t>Critical thinking and analysis of complex questions</w:t>
            </w:r>
          </w:p>
          <w:p w14:paraId="1B44F5FE" w14:textId="77777777" w:rsidR="00294133" w:rsidRDefault="00294133" w:rsidP="00D51DF7">
            <w:pPr>
              <w:pStyle w:val="ListParagraph"/>
              <w:numPr>
                <w:ilvl w:val="0"/>
                <w:numId w:val="13"/>
              </w:numPr>
              <w:spacing w:before="0" w:after="160"/>
              <w:contextualSpacing/>
            </w:pPr>
            <w:r>
              <w:t xml:space="preserve">Knowledge exchange </w:t>
            </w:r>
          </w:p>
          <w:p w14:paraId="3F9DC2F4" w14:textId="77777777" w:rsidR="00294133" w:rsidRDefault="00294133" w:rsidP="00D51DF7">
            <w:pPr>
              <w:pStyle w:val="ListParagraph"/>
              <w:numPr>
                <w:ilvl w:val="0"/>
                <w:numId w:val="13"/>
              </w:numPr>
              <w:spacing w:before="0" w:after="160"/>
              <w:contextualSpacing/>
            </w:pPr>
            <w:r>
              <w:t>Creative engagement with decision-makers, organising and facilitating participatory workshops and interviews</w:t>
            </w:r>
          </w:p>
          <w:p w14:paraId="224CCE87" w14:textId="77777777" w:rsidR="00294133" w:rsidRDefault="00294133" w:rsidP="00D51DF7">
            <w:pPr>
              <w:pStyle w:val="ListParagraph"/>
              <w:numPr>
                <w:ilvl w:val="0"/>
                <w:numId w:val="13"/>
              </w:numPr>
              <w:spacing w:before="0" w:after="160"/>
              <w:contextualSpacing/>
            </w:pPr>
            <w:r>
              <w:t>Delivery of previous, relevant good quality products, to time and on budget</w:t>
            </w:r>
          </w:p>
          <w:p w14:paraId="779BDA3F" w14:textId="77777777" w:rsidR="00294133" w:rsidRDefault="00294133" w:rsidP="00D51DF7">
            <w:pPr>
              <w:pStyle w:val="ListParagraph"/>
              <w:numPr>
                <w:ilvl w:val="0"/>
                <w:numId w:val="13"/>
              </w:numPr>
              <w:spacing w:before="0" w:after="160"/>
              <w:contextualSpacing/>
            </w:pPr>
            <w:r>
              <w:t>Good project planning and management skills.</w:t>
            </w:r>
          </w:p>
          <w:p w14:paraId="31108E7C" w14:textId="77777777" w:rsidR="00294133" w:rsidRDefault="00294133" w:rsidP="00294133">
            <w:r>
              <w:t xml:space="preserve">Responses must include examples of similar work where the same named staff have been involved, demonstrating suitable and relevant experience across the project team. </w:t>
            </w:r>
          </w:p>
          <w:p w14:paraId="1ED03B44" w14:textId="77777777" w:rsidR="00600139" w:rsidRPr="00ED405C" w:rsidRDefault="00600139" w:rsidP="00600139">
            <w:pPr>
              <w:pStyle w:val="BulletText1"/>
              <w:numPr>
                <w:ilvl w:val="0"/>
                <w:numId w:val="0"/>
              </w:numPr>
            </w:pPr>
          </w:p>
        </w:tc>
      </w:tr>
    </w:tbl>
    <w:p w14:paraId="4DB975CF" w14:textId="77777777" w:rsidR="00ED405C" w:rsidRPr="00ED405C" w:rsidRDefault="00ED405C" w:rsidP="00ED405C">
      <w:pPr>
        <w:ind w:left="641" w:hanging="357"/>
      </w:pPr>
    </w:p>
    <w:tbl>
      <w:tblPr>
        <w:tblStyle w:val="Table"/>
        <w:tblW w:w="0" w:type="auto"/>
        <w:tblLook w:val="04A0" w:firstRow="1" w:lastRow="0" w:firstColumn="1" w:lastColumn="0" w:noHBand="0" w:noVBand="1"/>
      </w:tblPr>
      <w:tblGrid>
        <w:gridCol w:w="3253"/>
        <w:gridCol w:w="5384"/>
      </w:tblGrid>
      <w:tr w:rsidR="00ED405C" w14:paraId="58EF282A" w14:textId="77777777" w:rsidTr="00ED405C">
        <w:trPr>
          <w:cnfStyle w:val="100000000000" w:firstRow="1" w:lastRow="0" w:firstColumn="0" w:lastColumn="0" w:oddVBand="0" w:evenVBand="0" w:oddHBand="0" w:evenHBand="0" w:firstRowFirstColumn="0" w:firstRowLastColumn="0" w:lastRowFirstColumn="0" w:lastRowLastColumn="0"/>
        </w:trPr>
        <w:tc>
          <w:tcPr>
            <w:tcW w:w="3397" w:type="dxa"/>
          </w:tcPr>
          <w:p w14:paraId="5EE96488" w14:textId="77777777" w:rsidR="00ED405C" w:rsidRPr="00ED405C" w:rsidRDefault="00ED405C" w:rsidP="00ED405C">
            <w:r w:rsidRPr="00ED405C">
              <w:t>Capability and resource</w:t>
            </w:r>
          </w:p>
        </w:tc>
        <w:tc>
          <w:tcPr>
            <w:tcW w:w="5619" w:type="dxa"/>
          </w:tcPr>
          <w:p w14:paraId="3AC2A98C" w14:textId="77777777" w:rsidR="00ED405C" w:rsidRPr="00ED405C" w:rsidRDefault="00ED405C" w:rsidP="00ED405C">
            <w:r w:rsidRPr="00ED405C">
              <w:t>Detailed evaluation criteria</w:t>
            </w:r>
          </w:p>
        </w:tc>
      </w:tr>
      <w:tr w:rsidR="00ED405C" w14:paraId="667351D6" w14:textId="77777777" w:rsidTr="00ED405C">
        <w:tc>
          <w:tcPr>
            <w:tcW w:w="3397" w:type="dxa"/>
          </w:tcPr>
          <w:p w14:paraId="69E4B7F6" w14:textId="38ADFAFB" w:rsidR="00ED405C" w:rsidRPr="00ED405C" w:rsidRDefault="00ED405C" w:rsidP="00ED405C">
            <w:r w:rsidRPr="00ED405C">
              <w:t xml:space="preserve">Q3. </w:t>
            </w:r>
            <w:r w:rsidR="007B6D59">
              <w:t>Provide details on staff capability and resource, including the role of each staff member in the project team.</w:t>
            </w:r>
          </w:p>
          <w:p w14:paraId="06723701" w14:textId="77777777" w:rsidR="00ED405C" w:rsidRPr="00ED405C" w:rsidRDefault="00ED405C" w:rsidP="00ED405C"/>
          <w:p w14:paraId="66B4E4A6" w14:textId="0FFBF8B1" w:rsidR="00ED405C" w:rsidRPr="00ED405C" w:rsidRDefault="00ED405C" w:rsidP="00ED405C">
            <w:r w:rsidRPr="00ED405C">
              <w:t>Responses should include a breakdown</w:t>
            </w:r>
            <w:r w:rsidR="00BF44F4">
              <w:t xml:space="preserve"> table</w:t>
            </w:r>
            <w:r w:rsidRPr="00ED405C">
              <w:t xml:space="preserve"> of which staff will be assigned to each output and deliverable, and the number of days each will provide.</w:t>
            </w:r>
          </w:p>
          <w:p w14:paraId="44B4927D" w14:textId="77777777" w:rsidR="00ED405C" w:rsidRPr="00ED405C" w:rsidRDefault="00ED405C" w:rsidP="00ED405C"/>
          <w:p w14:paraId="5E64AB9C" w14:textId="67F8D801" w:rsidR="00ED405C" w:rsidRPr="00ED405C" w:rsidRDefault="00ED405C" w:rsidP="00ED405C">
            <w:pPr>
              <w:pStyle w:val="Blockheading"/>
              <w:rPr>
                <w:rStyle w:val="Text"/>
              </w:rPr>
            </w:pPr>
            <w:r w:rsidRPr="00ED405C">
              <w:rPr>
                <w:rStyle w:val="Text"/>
              </w:rPr>
              <w:t>Responses must be a maximum of 2 sides of A4, Arial font size 11.</w:t>
            </w:r>
          </w:p>
          <w:p w14:paraId="57187695" w14:textId="77777777" w:rsidR="00ED405C" w:rsidRPr="00ED405C" w:rsidRDefault="00ED405C" w:rsidP="00ED405C">
            <w:pPr>
              <w:pStyle w:val="Blockheading"/>
              <w:rPr>
                <w:rStyle w:val="Text"/>
              </w:rPr>
            </w:pPr>
          </w:p>
          <w:p w14:paraId="608A1615" w14:textId="77777777" w:rsidR="00ED405C" w:rsidRPr="00ED405C" w:rsidRDefault="00ED405C" w:rsidP="00ED405C">
            <w:pPr>
              <w:pStyle w:val="Blockheading"/>
            </w:pPr>
            <w:r w:rsidRPr="00ED405C">
              <w:rPr>
                <w:rStyle w:val="Text"/>
              </w:rPr>
              <w:t>100 points available, minimum score of 50 required.</w:t>
            </w:r>
          </w:p>
        </w:tc>
        <w:tc>
          <w:tcPr>
            <w:tcW w:w="5619" w:type="dxa"/>
          </w:tcPr>
          <w:p w14:paraId="2C7E094F" w14:textId="651D3862" w:rsidR="00ED405C" w:rsidRPr="00ED405C" w:rsidRDefault="00ED405C" w:rsidP="00ED405C">
            <w:r w:rsidRPr="00ED405C">
              <w:t xml:space="preserve">Responses will be </w:t>
            </w:r>
            <w:r w:rsidR="00600139">
              <w:t>evaluated</w:t>
            </w:r>
            <w:r w:rsidRPr="00ED405C">
              <w:t xml:space="preserve"> based on:</w:t>
            </w:r>
          </w:p>
          <w:p w14:paraId="5BFCE0B0" w14:textId="77777777" w:rsidR="006B2F8A" w:rsidRDefault="006B2F8A" w:rsidP="00D51DF7">
            <w:pPr>
              <w:pStyle w:val="ListParagraph"/>
              <w:numPr>
                <w:ilvl w:val="0"/>
                <w:numId w:val="15"/>
              </w:numPr>
              <w:spacing w:before="0" w:after="160"/>
              <w:contextualSpacing/>
            </w:pPr>
            <w:r>
              <w:t>Adequate staff resource devoted to the project</w:t>
            </w:r>
          </w:p>
          <w:p w14:paraId="0F449BBA" w14:textId="77777777" w:rsidR="006B2F8A" w:rsidRDefault="006B2F8A" w:rsidP="00D51DF7">
            <w:pPr>
              <w:pStyle w:val="ListParagraph"/>
              <w:numPr>
                <w:ilvl w:val="0"/>
                <w:numId w:val="15"/>
              </w:numPr>
              <w:spacing w:before="0" w:after="160"/>
              <w:contextualSpacing/>
            </w:pPr>
            <w:r>
              <w:t>Capability of staff assigned to roles, informed by responses to Q2.</w:t>
            </w:r>
          </w:p>
          <w:p w14:paraId="5616F59A" w14:textId="77777777" w:rsidR="006B2F8A" w:rsidRDefault="006B2F8A" w:rsidP="00D51DF7">
            <w:pPr>
              <w:pStyle w:val="ListParagraph"/>
              <w:numPr>
                <w:ilvl w:val="0"/>
                <w:numId w:val="15"/>
              </w:numPr>
              <w:spacing w:before="0" w:after="160"/>
              <w:contextualSpacing/>
              <w:rPr>
                <w:rFonts w:eastAsiaTheme="minorEastAsia"/>
              </w:rPr>
            </w:pPr>
            <w:r w:rsidRPr="725BBE63">
              <w:rPr>
                <w:rFonts w:eastAsiaTheme="minorEastAsia"/>
              </w:rPr>
              <w:t>If a consortium of sub-contraction is proposed, please provide a diagram showing organisation roles and responsibilities of each member and how they will be managed to ensure coordinated delivery.</w:t>
            </w:r>
          </w:p>
          <w:p w14:paraId="35AA6F0F" w14:textId="6E148B3C" w:rsidR="003479CD" w:rsidRPr="00ED405C" w:rsidRDefault="003479CD" w:rsidP="00A1216E">
            <w:pPr>
              <w:pStyle w:val="BulletText1"/>
              <w:numPr>
                <w:ilvl w:val="0"/>
                <w:numId w:val="0"/>
              </w:numPr>
              <w:ind w:left="641" w:hanging="357"/>
            </w:pPr>
          </w:p>
        </w:tc>
      </w:tr>
    </w:tbl>
    <w:p w14:paraId="71177234" w14:textId="77777777" w:rsidR="00ED405C" w:rsidRPr="00ED405C" w:rsidRDefault="00ED405C" w:rsidP="00ED405C"/>
    <w:tbl>
      <w:tblPr>
        <w:tblStyle w:val="Table"/>
        <w:tblW w:w="0" w:type="auto"/>
        <w:tblLook w:val="04A0" w:firstRow="1" w:lastRow="0" w:firstColumn="1" w:lastColumn="0" w:noHBand="0" w:noVBand="1"/>
      </w:tblPr>
      <w:tblGrid>
        <w:gridCol w:w="3260"/>
        <w:gridCol w:w="5377"/>
      </w:tblGrid>
      <w:tr w:rsidR="00ED405C" w14:paraId="2F9883DC" w14:textId="77777777" w:rsidTr="00ED405C">
        <w:trPr>
          <w:cnfStyle w:val="100000000000" w:firstRow="1" w:lastRow="0" w:firstColumn="0" w:lastColumn="0" w:oddVBand="0" w:evenVBand="0" w:oddHBand="0" w:evenHBand="0" w:firstRowFirstColumn="0" w:firstRowLastColumn="0" w:lastRowFirstColumn="0" w:lastRowLastColumn="0"/>
        </w:trPr>
        <w:tc>
          <w:tcPr>
            <w:tcW w:w="3397" w:type="dxa"/>
          </w:tcPr>
          <w:p w14:paraId="2B853193" w14:textId="77777777" w:rsidR="00ED405C" w:rsidRPr="00ED405C" w:rsidRDefault="00ED405C" w:rsidP="00ED405C">
            <w:r w:rsidRPr="00ED405C">
              <w:t>Quality assurance</w:t>
            </w:r>
          </w:p>
        </w:tc>
        <w:tc>
          <w:tcPr>
            <w:tcW w:w="5619" w:type="dxa"/>
          </w:tcPr>
          <w:p w14:paraId="2FCB9178" w14:textId="77777777" w:rsidR="00ED405C" w:rsidRPr="00ED405C" w:rsidRDefault="00ED405C" w:rsidP="00ED405C">
            <w:r w:rsidRPr="00ED405C">
              <w:t>Detailed evaluation criteria</w:t>
            </w:r>
          </w:p>
        </w:tc>
      </w:tr>
      <w:tr w:rsidR="00ED405C" w14:paraId="23184EB4" w14:textId="77777777" w:rsidTr="00ED405C">
        <w:tc>
          <w:tcPr>
            <w:tcW w:w="3397" w:type="dxa"/>
          </w:tcPr>
          <w:p w14:paraId="09074B8B" w14:textId="77777777" w:rsidR="00ED405C" w:rsidRPr="00ED405C" w:rsidRDefault="00ED405C" w:rsidP="00ED405C">
            <w:r w:rsidRPr="00ED405C">
              <w:t>Q4. Provide details on the measures that will be put in place to ensure quality is maintained throughout the contract.</w:t>
            </w:r>
          </w:p>
          <w:p w14:paraId="77E9C4F2" w14:textId="77777777" w:rsidR="00ED405C" w:rsidRPr="00ED405C" w:rsidRDefault="00ED405C" w:rsidP="00ED405C"/>
          <w:p w14:paraId="43A17068" w14:textId="13AA1412" w:rsidR="00ED405C" w:rsidRDefault="00E9111F" w:rsidP="00ED405C">
            <w:r>
              <w:t xml:space="preserve">Responses should include plans for setup of project management, communication, and risk management processes. </w:t>
            </w:r>
          </w:p>
          <w:p w14:paraId="4843F0F2" w14:textId="77777777" w:rsidR="00E9111F" w:rsidRPr="00ED405C" w:rsidRDefault="00E9111F" w:rsidP="00ED405C"/>
          <w:p w14:paraId="236210DD" w14:textId="2200687B" w:rsidR="00ED405C" w:rsidRPr="00ED405C" w:rsidRDefault="00ED405C" w:rsidP="00ED405C">
            <w:pPr>
              <w:pStyle w:val="Blockheading"/>
              <w:rPr>
                <w:rStyle w:val="Text"/>
              </w:rPr>
            </w:pPr>
            <w:r w:rsidRPr="00ED405C">
              <w:rPr>
                <w:rStyle w:val="Text"/>
              </w:rPr>
              <w:t xml:space="preserve">Responses must be a maximum of </w:t>
            </w:r>
            <w:r w:rsidR="00E9111F">
              <w:rPr>
                <w:rStyle w:val="Text"/>
              </w:rPr>
              <w:t>2</w:t>
            </w:r>
            <w:r w:rsidR="008C3E27" w:rsidRPr="00ED405C">
              <w:rPr>
                <w:rStyle w:val="Text"/>
              </w:rPr>
              <w:t xml:space="preserve"> </w:t>
            </w:r>
            <w:r w:rsidRPr="00ED405C">
              <w:rPr>
                <w:rStyle w:val="Text"/>
              </w:rPr>
              <w:t>sides of A4, Arial font size 11.</w:t>
            </w:r>
          </w:p>
          <w:p w14:paraId="042DA1EA" w14:textId="77777777" w:rsidR="00ED405C" w:rsidRPr="00ED405C" w:rsidRDefault="00ED405C" w:rsidP="00ED405C">
            <w:pPr>
              <w:pStyle w:val="Blockheading"/>
              <w:rPr>
                <w:rStyle w:val="Text"/>
              </w:rPr>
            </w:pPr>
          </w:p>
          <w:p w14:paraId="65A94740" w14:textId="77777777" w:rsidR="00ED405C" w:rsidRPr="00ED405C" w:rsidRDefault="00ED405C" w:rsidP="00ED405C">
            <w:pPr>
              <w:pStyle w:val="Blockheading"/>
            </w:pPr>
            <w:r w:rsidRPr="00ED405C">
              <w:rPr>
                <w:rStyle w:val="Text"/>
              </w:rPr>
              <w:t>100 points available, minimum score of 50 required.</w:t>
            </w:r>
          </w:p>
        </w:tc>
        <w:tc>
          <w:tcPr>
            <w:tcW w:w="5619" w:type="dxa"/>
          </w:tcPr>
          <w:p w14:paraId="2A1F59C3" w14:textId="77777777" w:rsidR="00ED405C" w:rsidRPr="00ED405C" w:rsidRDefault="00ED405C" w:rsidP="00ED405C">
            <w:r w:rsidRPr="00ED405C">
              <w:t>Key quality requirements include:</w:t>
            </w:r>
          </w:p>
          <w:p w14:paraId="0FC35CD1" w14:textId="31B52A94" w:rsidR="00ED405C" w:rsidRPr="00ED405C" w:rsidRDefault="00ED405C" w:rsidP="00ED405C">
            <w:pPr>
              <w:pStyle w:val="BulletText1"/>
            </w:pPr>
            <w:r w:rsidRPr="00ED405C">
              <w:t>Appointment of a named contract manager authorised to act on behalf of the supplier</w:t>
            </w:r>
            <w:r w:rsidR="00FE66BA">
              <w:t>.</w:t>
            </w:r>
          </w:p>
          <w:p w14:paraId="54CC82A2" w14:textId="0E2F4EA1" w:rsidR="00ED405C" w:rsidRPr="00ED405C" w:rsidRDefault="00ED405C" w:rsidP="00ED405C">
            <w:pPr>
              <w:pStyle w:val="BulletText1"/>
            </w:pPr>
            <w:r w:rsidRPr="00ED405C">
              <w:t>Proposed systems and procedures to ensure quality is maintained throughout the contract</w:t>
            </w:r>
            <w:r w:rsidR="00FE66BA">
              <w:t>.</w:t>
            </w:r>
          </w:p>
          <w:p w14:paraId="44BC7058" w14:textId="7FBE25F0" w:rsidR="00ED405C" w:rsidRPr="00ED405C" w:rsidRDefault="00ED405C" w:rsidP="00ED405C">
            <w:pPr>
              <w:pStyle w:val="BulletText1"/>
            </w:pPr>
            <w:r w:rsidRPr="00ED405C">
              <w:t>Identification of risks</w:t>
            </w:r>
            <w:r w:rsidR="00637946">
              <w:t xml:space="preserve"> </w:t>
            </w:r>
            <w:r w:rsidRPr="00ED405C">
              <w:t>and how they will be managed/mitigated</w:t>
            </w:r>
            <w:r w:rsidR="00FE66BA">
              <w:t>.</w:t>
            </w:r>
          </w:p>
          <w:p w14:paraId="0C2EC49A" w14:textId="305F7D40" w:rsidR="00ED405C" w:rsidRPr="00ED405C" w:rsidRDefault="00ED405C" w:rsidP="00ED405C">
            <w:pPr>
              <w:pStyle w:val="BulletText1"/>
            </w:pPr>
            <w:r w:rsidRPr="00ED405C">
              <w:t>Procedures for handling, storing, and sharing data</w:t>
            </w:r>
            <w:r w:rsidR="00FE66BA">
              <w:t>.</w:t>
            </w:r>
          </w:p>
          <w:p w14:paraId="7938F93F" w14:textId="5A54C136" w:rsidR="00ED405C" w:rsidRPr="00ED405C" w:rsidRDefault="00ED405C" w:rsidP="00ED405C">
            <w:pPr>
              <w:pStyle w:val="BulletText1"/>
            </w:pPr>
            <w:r w:rsidRPr="00ED405C">
              <w:t>Practical, achievable project timeline which ensures successful delivery of milestones</w:t>
            </w:r>
            <w:r w:rsidR="00FE66BA">
              <w:t>.</w:t>
            </w:r>
          </w:p>
          <w:p w14:paraId="19BED3A9" w14:textId="008520F8" w:rsidR="00ED405C" w:rsidRPr="00ED405C" w:rsidRDefault="00ED405C" w:rsidP="00ED405C">
            <w:pPr>
              <w:pStyle w:val="BulletText1"/>
            </w:pPr>
            <w:r w:rsidRPr="00ED405C">
              <w:t>Proposed communication plans, to include how the contract will be managed and how the Natural England project manager will be informed of progress</w:t>
            </w:r>
            <w:r w:rsidR="00FE66BA">
              <w:t>.</w:t>
            </w:r>
          </w:p>
          <w:p w14:paraId="48CAB1EB" w14:textId="77777777" w:rsidR="00ED405C" w:rsidRPr="00ED405C" w:rsidRDefault="00ED405C" w:rsidP="00ED405C">
            <w:pPr>
              <w:pStyle w:val="BulletText1"/>
            </w:pPr>
            <w:r w:rsidRPr="00ED405C">
              <w:t>Processes for consulting the Natural England project manager when opportunities for innovation arise, or when deviations from the specification may be required.</w:t>
            </w:r>
          </w:p>
        </w:tc>
      </w:tr>
    </w:tbl>
    <w:p w14:paraId="76900A0E" w14:textId="77777777" w:rsidR="00ED405C" w:rsidRPr="00ED405C" w:rsidRDefault="00ED405C" w:rsidP="00ED405C"/>
    <w:p w14:paraId="4C83CD9D" w14:textId="5CA11DC9" w:rsidR="009F2992" w:rsidRDefault="009F2992" w:rsidP="00DC6993">
      <w:pPr>
        <w:pStyle w:val="Blockheading"/>
      </w:pPr>
      <w:r w:rsidRPr="007309B9">
        <w:t>Commer</w:t>
      </w:r>
      <w:r w:rsidRPr="009077A6">
        <w:rPr>
          <w:rStyle w:val="Text"/>
          <w:sz w:val="26"/>
          <w:szCs w:val="26"/>
        </w:rPr>
        <w:t>cial</w:t>
      </w:r>
      <w:r w:rsidRPr="00DC6993">
        <w:rPr>
          <w:rStyle w:val="Text"/>
        </w:rPr>
        <w:t xml:space="preserve"> (</w:t>
      </w:r>
      <w:r w:rsidR="004A3536" w:rsidRPr="00DC6993">
        <w:rPr>
          <w:rStyle w:val="Text"/>
        </w:rPr>
        <w:t>30</w:t>
      </w:r>
      <w:r w:rsidRPr="00DC6993">
        <w:rPr>
          <w:rStyle w:val="Text"/>
        </w:rPr>
        <w:t>%)</w:t>
      </w:r>
    </w:p>
    <w:p w14:paraId="7773DF7E" w14:textId="51B77FF6" w:rsidR="009F2992" w:rsidRPr="007309B9" w:rsidRDefault="009F2992" w:rsidP="009F2992">
      <w:r w:rsidRPr="007309B9">
        <w:t xml:space="preserve">The Contract is to be awarded </w:t>
      </w:r>
      <w:r w:rsidRPr="00696442">
        <w:rPr>
          <w:rStyle w:val="Text"/>
        </w:rPr>
        <w:t xml:space="preserve">as </w:t>
      </w:r>
      <w:r w:rsidR="004A3536" w:rsidRPr="00696442">
        <w:rPr>
          <w:rStyle w:val="Text"/>
        </w:rPr>
        <w:t>fixed price</w:t>
      </w:r>
      <w:r w:rsidRPr="00696442">
        <w:rPr>
          <w:rStyle w:val="Text"/>
        </w:rPr>
        <w:t xml:space="preserve"> which</w:t>
      </w:r>
      <w:r w:rsidRPr="007309B9">
        <w:t xml:space="preserve"> will be paid according to the completion of the deliverables stated in the Specification of Requirements.</w:t>
      </w:r>
    </w:p>
    <w:p w14:paraId="4AE7DD4A" w14:textId="0E822E87"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w:t>
      </w:r>
      <w:r w:rsidRPr="00696442">
        <w:rPr>
          <w:rStyle w:val="Text"/>
        </w:rPr>
        <w:t xml:space="preserve">be completed to provide a breakdown of the whole life costs against </w:t>
      </w:r>
      <w:r w:rsidR="004A3536" w:rsidRPr="00696442">
        <w:rPr>
          <w:rStyle w:val="Text"/>
        </w:rPr>
        <w:t>each deliverable</w:t>
      </w:r>
      <w:r w:rsidR="004A3536">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06C5F713" w:rsidR="009F2992" w:rsidRDefault="009F2992" w:rsidP="009F2992">
      <w:r w:rsidRPr="007309B9">
        <w:t>The method for calculating the weighted scores is as follows:</w:t>
      </w:r>
    </w:p>
    <w:p w14:paraId="2392B9E4" w14:textId="77777777" w:rsidR="009F2992" w:rsidRPr="007309B9" w:rsidRDefault="009F2992" w:rsidP="009F2992">
      <w:pPr>
        <w:pStyle w:val="BulletText1"/>
      </w:pPr>
      <w:r w:rsidRPr="007309B9">
        <w:t xml:space="preserve">Commercial </w:t>
      </w:r>
    </w:p>
    <w:p w14:paraId="4EF214E0" w14:textId="1B4D7B80" w:rsidR="009F2992" w:rsidRPr="00A1216E" w:rsidRDefault="009F2992" w:rsidP="009F2992">
      <w:pPr>
        <w:rPr>
          <w:color w:val="auto"/>
        </w:rPr>
      </w:pPr>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r w:rsidRPr="00A1216E">
        <w:rPr>
          <w:color w:val="auto"/>
        </w:rPr>
        <w:t xml:space="preserve">Price ) x </w:t>
      </w:r>
      <w:r w:rsidR="004A3536" w:rsidRPr="00A1216E">
        <w:rPr>
          <w:rStyle w:val="Important"/>
          <w:color w:val="auto"/>
        </w:rPr>
        <w:t>3</w:t>
      </w:r>
      <w:r w:rsidRPr="00A1216E">
        <w:rPr>
          <w:rStyle w:val="Important"/>
          <w:color w:val="auto"/>
        </w:rPr>
        <w:t xml:space="preserve">0% </w:t>
      </w:r>
      <w:r w:rsidRPr="00A1216E">
        <w:rPr>
          <w:color w:val="auto"/>
        </w:rPr>
        <w:t xml:space="preserve"> (Maximum available marks)</w:t>
      </w:r>
    </w:p>
    <w:p w14:paraId="3817C64B" w14:textId="77777777" w:rsidR="009F2992" w:rsidRPr="00A1216E" w:rsidRDefault="009F2992" w:rsidP="009F2992">
      <w:pPr>
        <w:pStyle w:val="BulletText1"/>
        <w:rPr>
          <w:color w:val="auto"/>
        </w:rPr>
      </w:pPr>
      <w:r w:rsidRPr="00A1216E">
        <w:rPr>
          <w:color w:val="auto"/>
        </w:rPr>
        <w:t>Technical</w:t>
      </w:r>
    </w:p>
    <w:p w14:paraId="031EFAD3" w14:textId="2E7B01B8" w:rsidR="009F2992" w:rsidRPr="00A1216E" w:rsidRDefault="009F2992" w:rsidP="009F2992">
      <w:pPr>
        <w:rPr>
          <w:color w:val="auto"/>
        </w:rPr>
      </w:pPr>
      <w:r w:rsidRPr="00A1216E">
        <w:rPr>
          <w:color w:val="auto"/>
        </w:rPr>
        <w:lastRenderedPageBreak/>
        <w:t xml:space="preserve">Score = (Bidder’s Total Technical Score / Highest Technical </w:t>
      </w:r>
      <w:proofErr w:type="gramStart"/>
      <w:r w:rsidRPr="00A1216E">
        <w:rPr>
          <w:color w:val="auto"/>
        </w:rPr>
        <w:t>Score)  x</w:t>
      </w:r>
      <w:proofErr w:type="gramEnd"/>
      <w:r w:rsidRPr="00A1216E">
        <w:rPr>
          <w:color w:val="auto"/>
        </w:rPr>
        <w:t xml:space="preserve"> </w:t>
      </w:r>
      <w:r w:rsidR="004A3536" w:rsidRPr="00A1216E">
        <w:rPr>
          <w:rStyle w:val="Important"/>
          <w:color w:val="auto"/>
        </w:rPr>
        <w:t>7</w:t>
      </w:r>
      <w:r w:rsidRPr="00A1216E">
        <w:rPr>
          <w:rStyle w:val="Important"/>
          <w:color w:val="auto"/>
        </w:rPr>
        <w:t xml:space="preserve">0% </w:t>
      </w:r>
      <w:r w:rsidRPr="00A1216E">
        <w:rPr>
          <w:color w:val="auto"/>
        </w:rPr>
        <w:t xml:space="preserve"> (Maximum available marks)</w:t>
      </w:r>
    </w:p>
    <w:p w14:paraId="56892061" w14:textId="77777777" w:rsidR="009F2992" w:rsidRPr="007309B9" w:rsidRDefault="009F2992" w:rsidP="009F2992">
      <w:r w:rsidRPr="00A1216E">
        <w:rPr>
          <w:color w:val="auto"/>
        </w:rPr>
        <w:t xml:space="preserve">The total score (weighted) (TWS) is then calculated by adding the total weighted commercial score (WC) to the total weighted technical score (WT): WC + WT </w:t>
      </w:r>
      <w:r w:rsidRPr="007309B9">
        <w:t xml:space="preserve">=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4E193B38" w:rsidR="009F2992" w:rsidRPr="00696442" w:rsidRDefault="009F2992" w:rsidP="009F2992">
      <w:pPr>
        <w:rPr>
          <w:rStyle w:val="Text"/>
        </w:rPr>
      </w:pPr>
      <w:r w:rsidRPr="00696442">
        <w:rPr>
          <w:rStyle w:val="Text"/>
        </w:rPr>
        <w:t>The successful supplier will be issued the contract, incorporating their Response, for signature. The Authority will then counter sign</w:t>
      </w:r>
      <w:r w:rsidR="005C4DD6" w:rsidRPr="00696442">
        <w:rPr>
          <w:rStyle w:val="Text"/>
        </w:rPr>
        <w:t>.</w:t>
      </w:r>
      <w:r w:rsidRPr="00696442">
        <w:rPr>
          <w:rStyle w:val="Tex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headerReference w:type="first" r:id="rId25"/>
      <w:footerReference w:type="first" r:id="rId2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00EC3" w14:textId="77777777" w:rsidR="00BF6182" w:rsidRDefault="00BF6182" w:rsidP="00FA03F2">
      <w:r>
        <w:separator/>
      </w:r>
    </w:p>
  </w:endnote>
  <w:endnote w:type="continuationSeparator" w:id="0">
    <w:p w14:paraId="0C309222" w14:textId="77777777" w:rsidR="00BF6182" w:rsidRDefault="00BF6182" w:rsidP="00FA03F2">
      <w:r>
        <w:continuationSeparator/>
      </w:r>
    </w:p>
  </w:endnote>
  <w:endnote w:type="continuationNotice" w:id="1">
    <w:p w14:paraId="7044BC99" w14:textId="77777777" w:rsidR="00BF6182" w:rsidRDefault="00BF6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AF37F73"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F7CC0">
      <w:rPr>
        <w:rStyle w:val="Text"/>
        <w:noProof/>
      </w:rPr>
      <w:t>08/07/2024 14:21</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7D4B0" w14:textId="77777777" w:rsidR="00BF6182" w:rsidRDefault="00BF6182" w:rsidP="00FA03F2">
      <w:r>
        <w:separator/>
      </w:r>
    </w:p>
  </w:footnote>
  <w:footnote w:type="continuationSeparator" w:id="0">
    <w:p w14:paraId="71E002EE" w14:textId="77777777" w:rsidR="00BF6182" w:rsidRDefault="00BF6182" w:rsidP="00FA03F2">
      <w:r>
        <w:continuationSeparator/>
      </w:r>
    </w:p>
  </w:footnote>
  <w:footnote w:type="continuationNotice" w:id="1">
    <w:p w14:paraId="7DDBBA88" w14:textId="77777777" w:rsidR="00BF6182" w:rsidRDefault="00BF6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73DDF10D" w:rsidR="001C7ECF" w:rsidRPr="005C3BA8" w:rsidRDefault="009F7CC0" w:rsidP="009F7CC0">
    <w:pPr>
      <w:pStyle w:val="BlockLine"/>
      <w:ind w:left="0"/>
    </w:pPr>
    <w:r>
      <w:rPr>
        <w:noProof/>
        <w:lang w:eastAsia="en-GB"/>
      </w:rPr>
      <w:drawing>
        <wp:anchor distT="0" distB="0" distL="114300" distR="114300" simplePos="0" relativeHeight="251659264" behindDoc="0" locked="0" layoutInCell="1" allowOverlap="1" wp14:anchorId="2475663A" wp14:editId="7DA0B76E">
          <wp:simplePos x="0" y="0"/>
          <wp:positionH relativeFrom="column">
            <wp:posOffset>5172075</wp:posOffset>
          </wp:positionH>
          <wp:positionV relativeFrom="paragraph">
            <wp:posOffset>-219710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24B4163"/>
    <w:multiLevelType w:val="hybridMultilevel"/>
    <w:tmpl w:val="957AD568"/>
    <w:lvl w:ilvl="0" w:tplc="1D140B9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D1773"/>
    <w:multiLevelType w:val="hybridMultilevel"/>
    <w:tmpl w:val="8B9ED6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9E4404"/>
    <w:multiLevelType w:val="hybridMultilevel"/>
    <w:tmpl w:val="A4C473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1E41EA"/>
    <w:multiLevelType w:val="hybridMultilevel"/>
    <w:tmpl w:val="98E8AB3E"/>
    <w:lvl w:ilvl="0" w:tplc="8AD697AE">
      <w:start w:val="17"/>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84084D"/>
    <w:multiLevelType w:val="hybridMultilevel"/>
    <w:tmpl w:val="1352A1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EE5263"/>
    <w:multiLevelType w:val="hybridMultilevel"/>
    <w:tmpl w:val="4F6E9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4D24F8"/>
    <w:multiLevelType w:val="hybridMultilevel"/>
    <w:tmpl w:val="05DE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B2A26"/>
    <w:multiLevelType w:val="hybridMultilevel"/>
    <w:tmpl w:val="F7F896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BB1260"/>
    <w:multiLevelType w:val="hybridMultilevel"/>
    <w:tmpl w:val="E0A6C7CE"/>
    <w:lvl w:ilvl="0" w:tplc="B0A2B75C">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B4FB9"/>
    <w:multiLevelType w:val="hybridMultilevel"/>
    <w:tmpl w:val="A4C473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9351223">
    <w:abstractNumId w:val="8"/>
  </w:num>
  <w:num w:numId="2" w16cid:durableId="2077042658">
    <w:abstractNumId w:val="0"/>
  </w:num>
  <w:num w:numId="3" w16cid:durableId="1881045517">
    <w:abstractNumId w:val="6"/>
  </w:num>
  <w:num w:numId="4" w16cid:durableId="843132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698189">
    <w:abstractNumId w:val="1"/>
  </w:num>
  <w:num w:numId="6" w16cid:durableId="80832168">
    <w:abstractNumId w:val="3"/>
  </w:num>
  <w:num w:numId="7" w16cid:durableId="1824273368">
    <w:abstractNumId w:val="13"/>
  </w:num>
  <w:num w:numId="8" w16cid:durableId="1829514583">
    <w:abstractNumId w:val="5"/>
  </w:num>
  <w:num w:numId="9" w16cid:durableId="694690841">
    <w:abstractNumId w:val="10"/>
  </w:num>
  <w:num w:numId="10" w16cid:durableId="230193504">
    <w:abstractNumId w:val="12"/>
  </w:num>
  <w:num w:numId="11" w16cid:durableId="509948186">
    <w:abstractNumId w:val="14"/>
  </w:num>
  <w:num w:numId="12" w16cid:durableId="1709529866">
    <w:abstractNumId w:val="9"/>
  </w:num>
  <w:num w:numId="13" w16cid:durableId="1469961">
    <w:abstractNumId w:val="7"/>
  </w:num>
  <w:num w:numId="14" w16cid:durableId="2022513064">
    <w:abstractNumId w:val="11"/>
  </w:num>
  <w:num w:numId="15" w16cid:durableId="127752045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formatting="1" w:enforcement="0"/>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0F3E"/>
    <w:rsid w:val="00003734"/>
    <w:rsid w:val="000043AA"/>
    <w:rsid w:val="00004917"/>
    <w:rsid w:val="00005B1C"/>
    <w:rsid w:val="00006F00"/>
    <w:rsid w:val="000111E3"/>
    <w:rsid w:val="00012A4C"/>
    <w:rsid w:val="000134B7"/>
    <w:rsid w:val="0001355F"/>
    <w:rsid w:val="0001364F"/>
    <w:rsid w:val="00013FD3"/>
    <w:rsid w:val="000140BB"/>
    <w:rsid w:val="00014A77"/>
    <w:rsid w:val="00015841"/>
    <w:rsid w:val="00017672"/>
    <w:rsid w:val="00020DB9"/>
    <w:rsid w:val="0002258B"/>
    <w:rsid w:val="0002366B"/>
    <w:rsid w:val="00023A24"/>
    <w:rsid w:val="00025861"/>
    <w:rsid w:val="00026B67"/>
    <w:rsid w:val="00027FE8"/>
    <w:rsid w:val="00031DAD"/>
    <w:rsid w:val="00032D7B"/>
    <w:rsid w:val="00033203"/>
    <w:rsid w:val="00034360"/>
    <w:rsid w:val="00035C8A"/>
    <w:rsid w:val="00037C69"/>
    <w:rsid w:val="00037C8A"/>
    <w:rsid w:val="000420FE"/>
    <w:rsid w:val="00042887"/>
    <w:rsid w:val="000429E4"/>
    <w:rsid w:val="00042D05"/>
    <w:rsid w:val="00043E54"/>
    <w:rsid w:val="00044191"/>
    <w:rsid w:val="00044A5E"/>
    <w:rsid w:val="00044F8B"/>
    <w:rsid w:val="00045E97"/>
    <w:rsid w:val="00050536"/>
    <w:rsid w:val="000548F4"/>
    <w:rsid w:val="000557EE"/>
    <w:rsid w:val="0005592B"/>
    <w:rsid w:val="00055E25"/>
    <w:rsid w:val="000567B0"/>
    <w:rsid w:val="000570DE"/>
    <w:rsid w:val="0006014D"/>
    <w:rsid w:val="0006074E"/>
    <w:rsid w:val="000608C5"/>
    <w:rsid w:val="00061436"/>
    <w:rsid w:val="0006311C"/>
    <w:rsid w:val="0006323B"/>
    <w:rsid w:val="00063558"/>
    <w:rsid w:val="00063FE7"/>
    <w:rsid w:val="00064F33"/>
    <w:rsid w:val="00065CB7"/>
    <w:rsid w:val="00065FB4"/>
    <w:rsid w:val="0006776D"/>
    <w:rsid w:val="000678C6"/>
    <w:rsid w:val="00070506"/>
    <w:rsid w:val="000706B6"/>
    <w:rsid w:val="000708D3"/>
    <w:rsid w:val="00075528"/>
    <w:rsid w:val="0007563D"/>
    <w:rsid w:val="00080CCE"/>
    <w:rsid w:val="00081D62"/>
    <w:rsid w:val="00081FD2"/>
    <w:rsid w:val="00083ECF"/>
    <w:rsid w:val="0008439C"/>
    <w:rsid w:val="0008495A"/>
    <w:rsid w:val="00086642"/>
    <w:rsid w:val="000867AE"/>
    <w:rsid w:val="00090459"/>
    <w:rsid w:val="000906FB"/>
    <w:rsid w:val="0009538B"/>
    <w:rsid w:val="0009675C"/>
    <w:rsid w:val="00097414"/>
    <w:rsid w:val="00097494"/>
    <w:rsid w:val="0009763F"/>
    <w:rsid w:val="000A2182"/>
    <w:rsid w:val="000A242B"/>
    <w:rsid w:val="000A417A"/>
    <w:rsid w:val="000A4206"/>
    <w:rsid w:val="000A584E"/>
    <w:rsid w:val="000A5D17"/>
    <w:rsid w:val="000A5FA4"/>
    <w:rsid w:val="000B175B"/>
    <w:rsid w:val="000B40A4"/>
    <w:rsid w:val="000B424C"/>
    <w:rsid w:val="000B4531"/>
    <w:rsid w:val="000B4D12"/>
    <w:rsid w:val="000B4DEB"/>
    <w:rsid w:val="000B6866"/>
    <w:rsid w:val="000B6A71"/>
    <w:rsid w:val="000B6E5D"/>
    <w:rsid w:val="000B6F2C"/>
    <w:rsid w:val="000B7BC2"/>
    <w:rsid w:val="000B7E07"/>
    <w:rsid w:val="000C0292"/>
    <w:rsid w:val="000C2806"/>
    <w:rsid w:val="000C2F83"/>
    <w:rsid w:val="000C3294"/>
    <w:rsid w:val="000C4142"/>
    <w:rsid w:val="000C4183"/>
    <w:rsid w:val="000C55EA"/>
    <w:rsid w:val="000C72DD"/>
    <w:rsid w:val="000C7E35"/>
    <w:rsid w:val="000D02A0"/>
    <w:rsid w:val="000D082D"/>
    <w:rsid w:val="000D15CE"/>
    <w:rsid w:val="000D473E"/>
    <w:rsid w:val="000D4873"/>
    <w:rsid w:val="000D4DF7"/>
    <w:rsid w:val="000D5898"/>
    <w:rsid w:val="000D5ED1"/>
    <w:rsid w:val="000D668C"/>
    <w:rsid w:val="000D788D"/>
    <w:rsid w:val="000D7D1F"/>
    <w:rsid w:val="000E01B8"/>
    <w:rsid w:val="000E0F1D"/>
    <w:rsid w:val="000E20CE"/>
    <w:rsid w:val="000E28F5"/>
    <w:rsid w:val="000F16EA"/>
    <w:rsid w:val="000F21F1"/>
    <w:rsid w:val="000F3663"/>
    <w:rsid w:val="000F3941"/>
    <w:rsid w:val="000F41A3"/>
    <w:rsid w:val="000F463A"/>
    <w:rsid w:val="000F6887"/>
    <w:rsid w:val="000F75C0"/>
    <w:rsid w:val="0010071F"/>
    <w:rsid w:val="001008C4"/>
    <w:rsid w:val="00100F2A"/>
    <w:rsid w:val="00103AF1"/>
    <w:rsid w:val="0010637E"/>
    <w:rsid w:val="00107520"/>
    <w:rsid w:val="0011056F"/>
    <w:rsid w:val="00110C87"/>
    <w:rsid w:val="0011110F"/>
    <w:rsid w:val="0011250C"/>
    <w:rsid w:val="001162AF"/>
    <w:rsid w:val="001177B0"/>
    <w:rsid w:val="001177DA"/>
    <w:rsid w:val="00120F3B"/>
    <w:rsid w:val="00121014"/>
    <w:rsid w:val="00121600"/>
    <w:rsid w:val="0012223B"/>
    <w:rsid w:val="00122AC5"/>
    <w:rsid w:val="00122E0F"/>
    <w:rsid w:val="0012343B"/>
    <w:rsid w:val="00123777"/>
    <w:rsid w:val="00123D44"/>
    <w:rsid w:val="00124DDB"/>
    <w:rsid w:val="00124E19"/>
    <w:rsid w:val="0012588F"/>
    <w:rsid w:val="001271B6"/>
    <w:rsid w:val="001274D2"/>
    <w:rsid w:val="00127DFB"/>
    <w:rsid w:val="001306E2"/>
    <w:rsid w:val="001311F4"/>
    <w:rsid w:val="0013123B"/>
    <w:rsid w:val="00131296"/>
    <w:rsid w:val="0013270D"/>
    <w:rsid w:val="00132964"/>
    <w:rsid w:val="00132CE4"/>
    <w:rsid w:val="001331B2"/>
    <w:rsid w:val="00133279"/>
    <w:rsid w:val="00133705"/>
    <w:rsid w:val="0013476B"/>
    <w:rsid w:val="0013484A"/>
    <w:rsid w:val="001353B5"/>
    <w:rsid w:val="0013751B"/>
    <w:rsid w:val="00140AB0"/>
    <w:rsid w:val="00140C45"/>
    <w:rsid w:val="00140C74"/>
    <w:rsid w:val="00141A88"/>
    <w:rsid w:val="001430AE"/>
    <w:rsid w:val="0014400D"/>
    <w:rsid w:val="0014478A"/>
    <w:rsid w:val="00144A04"/>
    <w:rsid w:val="00144BA0"/>
    <w:rsid w:val="001473BD"/>
    <w:rsid w:val="001478DC"/>
    <w:rsid w:val="0014791B"/>
    <w:rsid w:val="00147A24"/>
    <w:rsid w:val="00147C9C"/>
    <w:rsid w:val="00150D16"/>
    <w:rsid w:val="00150E25"/>
    <w:rsid w:val="001515B0"/>
    <w:rsid w:val="00153373"/>
    <w:rsid w:val="00154B2E"/>
    <w:rsid w:val="001552AB"/>
    <w:rsid w:val="00155680"/>
    <w:rsid w:val="00155A99"/>
    <w:rsid w:val="001560D6"/>
    <w:rsid w:val="00156BDA"/>
    <w:rsid w:val="001631A8"/>
    <w:rsid w:val="00163B27"/>
    <w:rsid w:val="00164DEC"/>
    <w:rsid w:val="00167E0E"/>
    <w:rsid w:val="00167EFA"/>
    <w:rsid w:val="0017039D"/>
    <w:rsid w:val="00170E23"/>
    <w:rsid w:val="00171E2E"/>
    <w:rsid w:val="00175FEE"/>
    <w:rsid w:val="001771B1"/>
    <w:rsid w:val="00177734"/>
    <w:rsid w:val="00177813"/>
    <w:rsid w:val="001801D9"/>
    <w:rsid w:val="00180814"/>
    <w:rsid w:val="00181661"/>
    <w:rsid w:val="00182289"/>
    <w:rsid w:val="00183C86"/>
    <w:rsid w:val="00183E48"/>
    <w:rsid w:val="00184CF2"/>
    <w:rsid w:val="00184D37"/>
    <w:rsid w:val="00184F7C"/>
    <w:rsid w:val="0018631E"/>
    <w:rsid w:val="00187A7B"/>
    <w:rsid w:val="00190412"/>
    <w:rsid w:val="00190991"/>
    <w:rsid w:val="00191EF7"/>
    <w:rsid w:val="001920B2"/>
    <w:rsid w:val="00194EFB"/>
    <w:rsid w:val="00197EAA"/>
    <w:rsid w:val="001A0120"/>
    <w:rsid w:val="001A5758"/>
    <w:rsid w:val="001B1F6A"/>
    <w:rsid w:val="001B4BD4"/>
    <w:rsid w:val="001B4DE6"/>
    <w:rsid w:val="001B52D3"/>
    <w:rsid w:val="001C252B"/>
    <w:rsid w:val="001C342E"/>
    <w:rsid w:val="001C361E"/>
    <w:rsid w:val="001C5060"/>
    <w:rsid w:val="001C560D"/>
    <w:rsid w:val="001C6A63"/>
    <w:rsid w:val="001C7ECF"/>
    <w:rsid w:val="001D000B"/>
    <w:rsid w:val="001D00F7"/>
    <w:rsid w:val="001D1A2B"/>
    <w:rsid w:val="001D7962"/>
    <w:rsid w:val="001E079D"/>
    <w:rsid w:val="001E3644"/>
    <w:rsid w:val="001E4C5A"/>
    <w:rsid w:val="001E4CA4"/>
    <w:rsid w:val="001E4CE5"/>
    <w:rsid w:val="001E76C5"/>
    <w:rsid w:val="001F0F65"/>
    <w:rsid w:val="001F1CFD"/>
    <w:rsid w:val="001F5305"/>
    <w:rsid w:val="001F5A46"/>
    <w:rsid w:val="001F5FF4"/>
    <w:rsid w:val="001F7D7C"/>
    <w:rsid w:val="002008FA"/>
    <w:rsid w:val="00200B1E"/>
    <w:rsid w:val="00200B3B"/>
    <w:rsid w:val="00200B77"/>
    <w:rsid w:val="002013FC"/>
    <w:rsid w:val="002031C8"/>
    <w:rsid w:val="00203496"/>
    <w:rsid w:val="00203D5C"/>
    <w:rsid w:val="00206205"/>
    <w:rsid w:val="00206D6B"/>
    <w:rsid w:val="00207BC8"/>
    <w:rsid w:val="00207DDF"/>
    <w:rsid w:val="00210A17"/>
    <w:rsid w:val="002125CD"/>
    <w:rsid w:val="00213900"/>
    <w:rsid w:val="00214746"/>
    <w:rsid w:val="00215B57"/>
    <w:rsid w:val="0021727C"/>
    <w:rsid w:val="00217A49"/>
    <w:rsid w:val="00220822"/>
    <w:rsid w:val="0022103C"/>
    <w:rsid w:val="00222007"/>
    <w:rsid w:val="00222071"/>
    <w:rsid w:val="00222538"/>
    <w:rsid w:val="00222F20"/>
    <w:rsid w:val="00223CC9"/>
    <w:rsid w:val="00224572"/>
    <w:rsid w:val="002245DF"/>
    <w:rsid w:val="0022621D"/>
    <w:rsid w:val="00226AC0"/>
    <w:rsid w:val="00227312"/>
    <w:rsid w:val="00227D88"/>
    <w:rsid w:val="00231E68"/>
    <w:rsid w:val="002328E1"/>
    <w:rsid w:val="0023469C"/>
    <w:rsid w:val="002347ED"/>
    <w:rsid w:val="00236EFC"/>
    <w:rsid w:val="002374A0"/>
    <w:rsid w:val="0024114F"/>
    <w:rsid w:val="0024118B"/>
    <w:rsid w:val="00243A35"/>
    <w:rsid w:val="002525A0"/>
    <w:rsid w:val="00252891"/>
    <w:rsid w:val="00253382"/>
    <w:rsid w:val="002543E8"/>
    <w:rsid w:val="00254A99"/>
    <w:rsid w:val="00254B86"/>
    <w:rsid w:val="00256304"/>
    <w:rsid w:val="00256823"/>
    <w:rsid w:val="00256E42"/>
    <w:rsid w:val="00256F9A"/>
    <w:rsid w:val="00256FC2"/>
    <w:rsid w:val="00261810"/>
    <w:rsid w:val="00263240"/>
    <w:rsid w:val="00265D7D"/>
    <w:rsid w:val="00265F7D"/>
    <w:rsid w:val="002660EE"/>
    <w:rsid w:val="002677F0"/>
    <w:rsid w:val="002712C8"/>
    <w:rsid w:val="00271A7B"/>
    <w:rsid w:val="002739DD"/>
    <w:rsid w:val="00273F34"/>
    <w:rsid w:val="002741B4"/>
    <w:rsid w:val="00274845"/>
    <w:rsid w:val="00275FD0"/>
    <w:rsid w:val="002775BE"/>
    <w:rsid w:val="00277DF0"/>
    <w:rsid w:val="00277E42"/>
    <w:rsid w:val="002816D6"/>
    <w:rsid w:val="00284261"/>
    <w:rsid w:val="00284B1B"/>
    <w:rsid w:val="00286215"/>
    <w:rsid w:val="00287977"/>
    <w:rsid w:val="00287C0E"/>
    <w:rsid w:val="00292386"/>
    <w:rsid w:val="00292F2C"/>
    <w:rsid w:val="00293326"/>
    <w:rsid w:val="00293879"/>
    <w:rsid w:val="00293A73"/>
    <w:rsid w:val="00294133"/>
    <w:rsid w:val="00295644"/>
    <w:rsid w:val="002A0C73"/>
    <w:rsid w:val="002A1CC4"/>
    <w:rsid w:val="002A24FF"/>
    <w:rsid w:val="002A269D"/>
    <w:rsid w:val="002A2969"/>
    <w:rsid w:val="002A4B6D"/>
    <w:rsid w:val="002A4B74"/>
    <w:rsid w:val="002A5597"/>
    <w:rsid w:val="002A6167"/>
    <w:rsid w:val="002A62BE"/>
    <w:rsid w:val="002A68F4"/>
    <w:rsid w:val="002B017D"/>
    <w:rsid w:val="002B213D"/>
    <w:rsid w:val="002B4FA6"/>
    <w:rsid w:val="002B567B"/>
    <w:rsid w:val="002B5E14"/>
    <w:rsid w:val="002B625C"/>
    <w:rsid w:val="002B6B9C"/>
    <w:rsid w:val="002C1CB6"/>
    <w:rsid w:val="002C1D7D"/>
    <w:rsid w:val="002C20F4"/>
    <w:rsid w:val="002C31F3"/>
    <w:rsid w:val="002C3704"/>
    <w:rsid w:val="002C3786"/>
    <w:rsid w:val="002C48B3"/>
    <w:rsid w:val="002C494B"/>
    <w:rsid w:val="002C50B0"/>
    <w:rsid w:val="002C5B10"/>
    <w:rsid w:val="002C5FB2"/>
    <w:rsid w:val="002C6239"/>
    <w:rsid w:val="002D05D5"/>
    <w:rsid w:val="002D05E8"/>
    <w:rsid w:val="002D3AFC"/>
    <w:rsid w:val="002D4006"/>
    <w:rsid w:val="002D479F"/>
    <w:rsid w:val="002D604A"/>
    <w:rsid w:val="002D7621"/>
    <w:rsid w:val="002E023D"/>
    <w:rsid w:val="002E0C37"/>
    <w:rsid w:val="002E0F1E"/>
    <w:rsid w:val="002E15FF"/>
    <w:rsid w:val="002E1921"/>
    <w:rsid w:val="002E2B86"/>
    <w:rsid w:val="002E2FFA"/>
    <w:rsid w:val="002E43B4"/>
    <w:rsid w:val="002E5288"/>
    <w:rsid w:val="002E5BE7"/>
    <w:rsid w:val="002E7D49"/>
    <w:rsid w:val="002F14D6"/>
    <w:rsid w:val="002F1889"/>
    <w:rsid w:val="002F18D2"/>
    <w:rsid w:val="002F1CD4"/>
    <w:rsid w:val="002F21F6"/>
    <w:rsid w:val="002F2A73"/>
    <w:rsid w:val="002F2C83"/>
    <w:rsid w:val="002F3942"/>
    <w:rsid w:val="002F3FE6"/>
    <w:rsid w:val="002F4142"/>
    <w:rsid w:val="002F53C0"/>
    <w:rsid w:val="002F5691"/>
    <w:rsid w:val="002F66A1"/>
    <w:rsid w:val="002F7252"/>
    <w:rsid w:val="002F7BAC"/>
    <w:rsid w:val="0030036B"/>
    <w:rsid w:val="00300C12"/>
    <w:rsid w:val="00302AD2"/>
    <w:rsid w:val="00303147"/>
    <w:rsid w:val="00304227"/>
    <w:rsid w:val="0030531A"/>
    <w:rsid w:val="00306183"/>
    <w:rsid w:val="00311277"/>
    <w:rsid w:val="00311AED"/>
    <w:rsid w:val="00312A93"/>
    <w:rsid w:val="003139BD"/>
    <w:rsid w:val="00314FAE"/>
    <w:rsid w:val="00315BFA"/>
    <w:rsid w:val="00315F64"/>
    <w:rsid w:val="00316715"/>
    <w:rsid w:val="00317C68"/>
    <w:rsid w:val="0032046F"/>
    <w:rsid w:val="00320B2B"/>
    <w:rsid w:val="003212BC"/>
    <w:rsid w:val="00321E11"/>
    <w:rsid w:val="003235EE"/>
    <w:rsid w:val="003242F6"/>
    <w:rsid w:val="003252A3"/>
    <w:rsid w:val="00326042"/>
    <w:rsid w:val="003263F4"/>
    <w:rsid w:val="00327710"/>
    <w:rsid w:val="00327EC3"/>
    <w:rsid w:val="00330A0F"/>
    <w:rsid w:val="00330DB5"/>
    <w:rsid w:val="003318AA"/>
    <w:rsid w:val="003342D0"/>
    <w:rsid w:val="003344E8"/>
    <w:rsid w:val="00335B1F"/>
    <w:rsid w:val="003425A8"/>
    <w:rsid w:val="00342B2A"/>
    <w:rsid w:val="0034462D"/>
    <w:rsid w:val="00344BA9"/>
    <w:rsid w:val="0034542B"/>
    <w:rsid w:val="003471CC"/>
    <w:rsid w:val="003479CD"/>
    <w:rsid w:val="00347D08"/>
    <w:rsid w:val="00352303"/>
    <w:rsid w:val="00352C76"/>
    <w:rsid w:val="00352D74"/>
    <w:rsid w:val="003534F1"/>
    <w:rsid w:val="00353B2A"/>
    <w:rsid w:val="003543A9"/>
    <w:rsid w:val="00355753"/>
    <w:rsid w:val="00357974"/>
    <w:rsid w:val="00360D42"/>
    <w:rsid w:val="003614A1"/>
    <w:rsid w:val="0036279C"/>
    <w:rsid w:val="00362E44"/>
    <w:rsid w:val="00364A8E"/>
    <w:rsid w:val="00365E89"/>
    <w:rsid w:val="00366549"/>
    <w:rsid w:val="003667D8"/>
    <w:rsid w:val="00366C81"/>
    <w:rsid w:val="00366E0C"/>
    <w:rsid w:val="0036704D"/>
    <w:rsid w:val="00367A8F"/>
    <w:rsid w:val="00370222"/>
    <w:rsid w:val="00371CBE"/>
    <w:rsid w:val="00372838"/>
    <w:rsid w:val="00373273"/>
    <w:rsid w:val="003736CE"/>
    <w:rsid w:val="0037475A"/>
    <w:rsid w:val="003756BC"/>
    <w:rsid w:val="00375F7E"/>
    <w:rsid w:val="003765DA"/>
    <w:rsid w:val="003766BD"/>
    <w:rsid w:val="00376D8E"/>
    <w:rsid w:val="00376DB9"/>
    <w:rsid w:val="00376E12"/>
    <w:rsid w:val="00376F25"/>
    <w:rsid w:val="003771E2"/>
    <w:rsid w:val="00380296"/>
    <w:rsid w:val="00384206"/>
    <w:rsid w:val="00384A62"/>
    <w:rsid w:val="00384F2C"/>
    <w:rsid w:val="003852CA"/>
    <w:rsid w:val="00387902"/>
    <w:rsid w:val="00387BFF"/>
    <w:rsid w:val="00390782"/>
    <w:rsid w:val="00390CB9"/>
    <w:rsid w:val="003920AE"/>
    <w:rsid w:val="00392833"/>
    <w:rsid w:val="003930A0"/>
    <w:rsid w:val="003947E8"/>
    <w:rsid w:val="0039546A"/>
    <w:rsid w:val="00395638"/>
    <w:rsid w:val="0039596E"/>
    <w:rsid w:val="00395F6E"/>
    <w:rsid w:val="003A3715"/>
    <w:rsid w:val="003A647D"/>
    <w:rsid w:val="003A6D40"/>
    <w:rsid w:val="003A7860"/>
    <w:rsid w:val="003B1BB6"/>
    <w:rsid w:val="003B1EE5"/>
    <w:rsid w:val="003B2AE6"/>
    <w:rsid w:val="003B3254"/>
    <w:rsid w:val="003B408B"/>
    <w:rsid w:val="003B600E"/>
    <w:rsid w:val="003B7802"/>
    <w:rsid w:val="003C1769"/>
    <w:rsid w:val="003C1CC9"/>
    <w:rsid w:val="003C1D0C"/>
    <w:rsid w:val="003C2A54"/>
    <w:rsid w:val="003C2C10"/>
    <w:rsid w:val="003C42AF"/>
    <w:rsid w:val="003C4CD7"/>
    <w:rsid w:val="003C4E00"/>
    <w:rsid w:val="003C569B"/>
    <w:rsid w:val="003C659C"/>
    <w:rsid w:val="003C665F"/>
    <w:rsid w:val="003C706B"/>
    <w:rsid w:val="003D043E"/>
    <w:rsid w:val="003D0773"/>
    <w:rsid w:val="003D1F6C"/>
    <w:rsid w:val="003D2F08"/>
    <w:rsid w:val="003D3337"/>
    <w:rsid w:val="003D3CEF"/>
    <w:rsid w:val="003D4BD2"/>
    <w:rsid w:val="003D5042"/>
    <w:rsid w:val="003D5DE4"/>
    <w:rsid w:val="003D64B1"/>
    <w:rsid w:val="003D7EA7"/>
    <w:rsid w:val="003E0778"/>
    <w:rsid w:val="003E08F5"/>
    <w:rsid w:val="003E2CF6"/>
    <w:rsid w:val="003E4973"/>
    <w:rsid w:val="003E5B9B"/>
    <w:rsid w:val="003E5D08"/>
    <w:rsid w:val="003E7090"/>
    <w:rsid w:val="003F45ED"/>
    <w:rsid w:val="003F4945"/>
    <w:rsid w:val="003F4D90"/>
    <w:rsid w:val="003F547A"/>
    <w:rsid w:val="0040088A"/>
    <w:rsid w:val="004028CC"/>
    <w:rsid w:val="00403D85"/>
    <w:rsid w:val="00404525"/>
    <w:rsid w:val="00404B1D"/>
    <w:rsid w:val="00407630"/>
    <w:rsid w:val="004077D5"/>
    <w:rsid w:val="00412305"/>
    <w:rsid w:val="00412D2D"/>
    <w:rsid w:val="00412D3D"/>
    <w:rsid w:val="00413780"/>
    <w:rsid w:val="00415A9B"/>
    <w:rsid w:val="00415F64"/>
    <w:rsid w:val="0041684A"/>
    <w:rsid w:val="004174C9"/>
    <w:rsid w:val="004177DA"/>
    <w:rsid w:val="00417987"/>
    <w:rsid w:val="004204F0"/>
    <w:rsid w:val="00420E2E"/>
    <w:rsid w:val="00421358"/>
    <w:rsid w:val="0042323D"/>
    <w:rsid w:val="00426254"/>
    <w:rsid w:val="00427332"/>
    <w:rsid w:val="00430066"/>
    <w:rsid w:val="004308F0"/>
    <w:rsid w:val="00432A5C"/>
    <w:rsid w:val="0043479B"/>
    <w:rsid w:val="004348DC"/>
    <w:rsid w:val="00434D79"/>
    <w:rsid w:val="00435086"/>
    <w:rsid w:val="0043668F"/>
    <w:rsid w:val="00436DE4"/>
    <w:rsid w:val="00440060"/>
    <w:rsid w:val="00440169"/>
    <w:rsid w:val="00441415"/>
    <w:rsid w:val="00441648"/>
    <w:rsid w:val="004418C5"/>
    <w:rsid w:val="00443859"/>
    <w:rsid w:val="00443CD1"/>
    <w:rsid w:val="00445145"/>
    <w:rsid w:val="00447832"/>
    <w:rsid w:val="00450533"/>
    <w:rsid w:val="00451074"/>
    <w:rsid w:val="0045138E"/>
    <w:rsid w:val="00452165"/>
    <w:rsid w:val="004525FC"/>
    <w:rsid w:val="004528BD"/>
    <w:rsid w:val="00453214"/>
    <w:rsid w:val="00453C4D"/>
    <w:rsid w:val="004577B2"/>
    <w:rsid w:val="00457A8D"/>
    <w:rsid w:val="00461ED8"/>
    <w:rsid w:val="004623EF"/>
    <w:rsid w:val="004643D7"/>
    <w:rsid w:val="004647E4"/>
    <w:rsid w:val="00464962"/>
    <w:rsid w:val="004654AD"/>
    <w:rsid w:val="00466186"/>
    <w:rsid w:val="004671D5"/>
    <w:rsid w:val="00467400"/>
    <w:rsid w:val="00470A56"/>
    <w:rsid w:val="00470D35"/>
    <w:rsid w:val="00471294"/>
    <w:rsid w:val="00472798"/>
    <w:rsid w:val="0047430F"/>
    <w:rsid w:val="004800A2"/>
    <w:rsid w:val="004802E3"/>
    <w:rsid w:val="00482C15"/>
    <w:rsid w:val="00483886"/>
    <w:rsid w:val="00483BC1"/>
    <w:rsid w:val="004901DD"/>
    <w:rsid w:val="00491A43"/>
    <w:rsid w:val="00492775"/>
    <w:rsid w:val="0049295F"/>
    <w:rsid w:val="0049324A"/>
    <w:rsid w:val="00493373"/>
    <w:rsid w:val="00493391"/>
    <w:rsid w:val="00493832"/>
    <w:rsid w:val="00493F40"/>
    <w:rsid w:val="004969A3"/>
    <w:rsid w:val="00497267"/>
    <w:rsid w:val="004A123F"/>
    <w:rsid w:val="004A13E3"/>
    <w:rsid w:val="004A180D"/>
    <w:rsid w:val="004A3536"/>
    <w:rsid w:val="004A383A"/>
    <w:rsid w:val="004A3C34"/>
    <w:rsid w:val="004A4E81"/>
    <w:rsid w:val="004A5351"/>
    <w:rsid w:val="004A65E6"/>
    <w:rsid w:val="004A674D"/>
    <w:rsid w:val="004A76B8"/>
    <w:rsid w:val="004B0AF5"/>
    <w:rsid w:val="004B0C0C"/>
    <w:rsid w:val="004B1F85"/>
    <w:rsid w:val="004B25F2"/>
    <w:rsid w:val="004B39AE"/>
    <w:rsid w:val="004B3A2E"/>
    <w:rsid w:val="004B3ADD"/>
    <w:rsid w:val="004B4B97"/>
    <w:rsid w:val="004B718C"/>
    <w:rsid w:val="004B7A46"/>
    <w:rsid w:val="004C026C"/>
    <w:rsid w:val="004C08F6"/>
    <w:rsid w:val="004C0BD1"/>
    <w:rsid w:val="004C0D1D"/>
    <w:rsid w:val="004C0DE2"/>
    <w:rsid w:val="004C10D9"/>
    <w:rsid w:val="004C1151"/>
    <w:rsid w:val="004C3C51"/>
    <w:rsid w:val="004C4785"/>
    <w:rsid w:val="004D150A"/>
    <w:rsid w:val="004D18F3"/>
    <w:rsid w:val="004D33D7"/>
    <w:rsid w:val="004D3A40"/>
    <w:rsid w:val="004D413C"/>
    <w:rsid w:val="004D6245"/>
    <w:rsid w:val="004D64A2"/>
    <w:rsid w:val="004E0596"/>
    <w:rsid w:val="004E0C29"/>
    <w:rsid w:val="004E34FE"/>
    <w:rsid w:val="004E50A6"/>
    <w:rsid w:val="004E6450"/>
    <w:rsid w:val="004E65FE"/>
    <w:rsid w:val="004F09DF"/>
    <w:rsid w:val="004F24DD"/>
    <w:rsid w:val="004F2DC8"/>
    <w:rsid w:val="004F3E6F"/>
    <w:rsid w:val="004F6494"/>
    <w:rsid w:val="004F738C"/>
    <w:rsid w:val="004F7DB1"/>
    <w:rsid w:val="005002E3"/>
    <w:rsid w:val="00501517"/>
    <w:rsid w:val="00501C7E"/>
    <w:rsid w:val="00501CB6"/>
    <w:rsid w:val="00502C45"/>
    <w:rsid w:val="00502FBB"/>
    <w:rsid w:val="005032D7"/>
    <w:rsid w:val="00504A88"/>
    <w:rsid w:val="00506139"/>
    <w:rsid w:val="005068AB"/>
    <w:rsid w:val="00506AD1"/>
    <w:rsid w:val="00506FB0"/>
    <w:rsid w:val="00510F23"/>
    <w:rsid w:val="005117F8"/>
    <w:rsid w:val="005118D9"/>
    <w:rsid w:val="00512A35"/>
    <w:rsid w:val="00512F6A"/>
    <w:rsid w:val="00513203"/>
    <w:rsid w:val="0051321F"/>
    <w:rsid w:val="0051539C"/>
    <w:rsid w:val="00515DBB"/>
    <w:rsid w:val="005160FB"/>
    <w:rsid w:val="00516745"/>
    <w:rsid w:val="005172FD"/>
    <w:rsid w:val="00520737"/>
    <w:rsid w:val="00520A6D"/>
    <w:rsid w:val="00520CB0"/>
    <w:rsid w:val="00521C2C"/>
    <w:rsid w:val="00521E1F"/>
    <w:rsid w:val="00522A01"/>
    <w:rsid w:val="00524C42"/>
    <w:rsid w:val="00525A07"/>
    <w:rsid w:val="00525A3B"/>
    <w:rsid w:val="00525FFC"/>
    <w:rsid w:val="00526FFD"/>
    <w:rsid w:val="00530508"/>
    <w:rsid w:val="00531416"/>
    <w:rsid w:val="005315B7"/>
    <w:rsid w:val="005319FA"/>
    <w:rsid w:val="00532246"/>
    <w:rsid w:val="005322CB"/>
    <w:rsid w:val="00532B36"/>
    <w:rsid w:val="00533194"/>
    <w:rsid w:val="00533887"/>
    <w:rsid w:val="005347C4"/>
    <w:rsid w:val="0053484A"/>
    <w:rsid w:val="00535315"/>
    <w:rsid w:val="00535F45"/>
    <w:rsid w:val="005405DC"/>
    <w:rsid w:val="00540844"/>
    <w:rsid w:val="00541EBF"/>
    <w:rsid w:val="00542408"/>
    <w:rsid w:val="00543008"/>
    <w:rsid w:val="00543FFB"/>
    <w:rsid w:val="00544AE2"/>
    <w:rsid w:val="005451B3"/>
    <w:rsid w:val="005528F6"/>
    <w:rsid w:val="0055385F"/>
    <w:rsid w:val="00556075"/>
    <w:rsid w:val="00560CEB"/>
    <w:rsid w:val="005624AE"/>
    <w:rsid w:val="005625EC"/>
    <w:rsid w:val="00565CB5"/>
    <w:rsid w:val="00566C48"/>
    <w:rsid w:val="00567123"/>
    <w:rsid w:val="00570551"/>
    <w:rsid w:val="00572597"/>
    <w:rsid w:val="005738EA"/>
    <w:rsid w:val="00575B01"/>
    <w:rsid w:val="00575D71"/>
    <w:rsid w:val="00577427"/>
    <w:rsid w:val="00577C8F"/>
    <w:rsid w:val="00580D8B"/>
    <w:rsid w:val="00581A69"/>
    <w:rsid w:val="00583464"/>
    <w:rsid w:val="005837F8"/>
    <w:rsid w:val="00583A7F"/>
    <w:rsid w:val="00583B98"/>
    <w:rsid w:val="00583D1A"/>
    <w:rsid w:val="00583F5D"/>
    <w:rsid w:val="00584270"/>
    <w:rsid w:val="00584452"/>
    <w:rsid w:val="0058470B"/>
    <w:rsid w:val="00586238"/>
    <w:rsid w:val="00586B51"/>
    <w:rsid w:val="00587744"/>
    <w:rsid w:val="00590758"/>
    <w:rsid w:val="00592D94"/>
    <w:rsid w:val="00592FD8"/>
    <w:rsid w:val="00594235"/>
    <w:rsid w:val="005959D5"/>
    <w:rsid w:val="00595AB2"/>
    <w:rsid w:val="005966E9"/>
    <w:rsid w:val="00596BFF"/>
    <w:rsid w:val="005A0EDD"/>
    <w:rsid w:val="005A32D8"/>
    <w:rsid w:val="005A4B50"/>
    <w:rsid w:val="005A5F6B"/>
    <w:rsid w:val="005A6C43"/>
    <w:rsid w:val="005A768C"/>
    <w:rsid w:val="005A7E17"/>
    <w:rsid w:val="005B0000"/>
    <w:rsid w:val="005B06CD"/>
    <w:rsid w:val="005B3F95"/>
    <w:rsid w:val="005B40EC"/>
    <w:rsid w:val="005B5637"/>
    <w:rsid w:val="005B72F1"/>
    <w:rsid w:val="005C048D"/>
    <w:rsid w:val="005C3BA8"/>
    <w:rsid w:val="005C4DD6"/>
    <w:rsid w:val="005C5959"/>
    <w:rsid w:val="005C5A3B"/>
    <w:rsid w:val="005C6518"/>
    <w:rsid w:val="005C67B7"/>
    <w:rsid w:val="005C74EF"/>
    <w:rsid w:val="005C74F3"/>
    <w:rsid w:val="005D073A"/>
    <w:rsid w:val="005D0E22"/>
    <w:rsid w:val="005D1A35"/>
    <w:rsid w:val="005D2322"/>
    <w:rsid w:val="005D270C"/>
    <w:rsid w:val="005D29E7"/>
    <w:rsid w:val="005D2BE7"/>
    <w:rsid w:val="005D5385"/>
    <w:rsid w:val="005D5884"/>
    <w:rsid w:val="005D71DD"/>
    <w:rsid w:val="005E5EA4"/>
    <w:rsid w:val="005E6917"/>
    <w:rsid w:val="005E6FE4"/>
    <w:rsid w:val="005E7B07"/>
    <w:rsid w:val="005E7BD5"/>
    <w:rsid w:val="005F1AC9"/>
    <w:rsid w:val="005F2581"/>
    <w:rsid w:val="005F3EA9"/>
    <w:rsid w:val="005F3F22"/>
    <w:rsid w:val="005F3F2B"/>
    <w:rsid w:val="005F61D7"/>
    <w:rsid w:val="005F6A52"/>
    <w:rsid w:val="00600139"/>
    <w:rsid w:val="00601DF5"/>
    <w:rsid w:val="006026B8"/>
    <w:rsid w:val="006043D3"/>
    <w:rsid w:val="00604754"/>
    <w:rsid w:val="006047F2"/>
    <w:rsid w:val="006048B3"/>
    <w:rsid w:val="006050CE"/>
    <w:rsid w:val="006050E8"/>
    <w:rsid w:val="00605680"/>
    <w:rsid w:val="00605BD8"/>
    <w:rsid w:val="0060648D"/>
    <w:rsid w:val="0060660C"/>
    <w:rsid w:val="0060747B"/>
    <w:rsid w:val="00611761"/>
    <w:rsid w:val="0061427B"/>
    <w:rsid w:val="00614A9D"/>
    <w:rsid w:val="00617CA3"/>
    <w:rsid w:val="00621109"/>
    <w:rsid w:val="00622962"/>
    <w:rsid w:val="00623218"/>
    <w:rsid w:val="00624C69"/>
    <w:rsid w:val="00626027"/>
    <w:rsid w:val="0062641C"/>
    <w:rsid w:val="0062797D"/>
    <w:rsid w:val="006313B4"/>
    <w:rsid w:val="006322D0"/>
    <w:rsid w:val="00632392"/>
    <w:rsid w:val="006332D0"/>
    <w:rsid w:val="00633F09"/>
    <w:rsid w:val="006358A6"/>
    <w:rsid w:val="00636C2C"/>
    <w:rsid w:val="006371EC"/>
    <w:rsid w:val="00637946"/>
    <w:rsid w:val="00640F61"/>
    <w:rsid w:val="00643D46"/>
    <w:rsid w:val="00645405"/>
    <w:rsid w:val="00646544"/>
    <w:rsid w:val="0064675E"/>
    <w:rsid w:val="00646943"/>
    <w:rsid w:val="0065044E"/>
    <w:rsid w:val="00650A71"/>
    <w:rsid w:val="00650F37"/>
    <w:rsid w:val="006521AB"/>
    <w:rsid w:val="00652B23"/>
    <w:rsid w:val="00653BC7"/>
    <w:rsid w:val="00653E8E"/>
    <w:rsid w:val="0065576E"/>
    <w:rsid w:val="0065702C"/>
    <w:rsid w:val="00657147"/>
    <w:rsid w:val="00660A6E"/>
    <w:rsid w:val="006616D9"/>
    <w:rsid w:val="00664E21"/>
    <w:rsid w:val="00666EF3"/>
    <w:rsid w:val="00666F62"/>
    <w:rsid w:val="00667086"/>
    <w:rsid w:val="0067096B"/>
    <w:rsid w:val="006710A7"/>
    <w:rsid w:val="00671A57"/>
    <w:rsid w:val="0067328C"/>
    <w:rsid w:val="006732F6"/>
    <w:rsid w:val="00674595"/>
    <w:rsid w:val="006758CB"/>
    <w:rsid w:val="00675957"/>
    <w:rsid w:val="00676E1C"/>
    <w:rsid w:val="00677361"/>
    <w:rsid w:val="006803B1"/>
    <w:rsid w:val="00682D4D"/>
    <w:rsid w:val="00685B02"/>
    <w:rsid w:val="00686210"/>
    <w:rsid w:val="0068657B"/>
    <w:rsid w:val="00686CEF"/>
    <w:rsid w:val="0068769A"/>
    <w:rsid w:val="00687D9C"/>
    <w:rsid w:val="00687DDD"/>
    <w:rsid w:val="006907B9"/>
    <w:rsid w:val="006919D0"/>
    <w:rsid w:val="00692AB2"/>
    <w:rsid w:val="006933A1"/>
    <w:rsid w:val="00693B89"/>
    <w:rsid w:val="0069451D"/>
    <w:rsid w:val="006954F3"/>
    <w:rsid w:val="00695CDA"/>
    <w:rsid w:val="00696442"/>
    <w:rsid w:val="006A29E9"/>
    <w:rsid w:val="006A485A"/>
    <w:rsid w:val="006A53CB"/>
    <w:rsid w:val="006A5EBF"/>
    <w:rsid w:val="006B0B31"/>
    <w:rsid w:val="006B101B"/>
    <w:rsid w:val="006B1701"/>
    <w:rsid w:val="006B244C"/>
    <w:rsid w:val="006B28CA"/>
    <w:rsid w:val="006B2F8A"/>
    <w:rsid w:val="006B31F7"/>
    <w:rsid w:val="006B3CF7"/>
    <w:rsid w:val="006B535B"/>
    <w:rsid w:val="006C03E4"/>
    <w:rsid w:val="006C1713"/>
    <w:rsid w:val="006C19A4"/>
    <w:rsid w:val="006C264D"/>
    <w:rsid w:val="006C2A1A"/>
    <w:rsid w:val="006C3271"/>
    <w:rsid w:val="006C354A"/>
    <w:rsid w:val="006C577C"/>
    <w:rsid w:val="006C7807"/>
    <w:rsid w:val="006C7925"/>
    <w:rsid w:val="006C7C2F"/>
    <w:rsid w:val="006D08D1"/>
    <w:rsid w:val="006D0934"/>
    <w:rsid w:val="006D0B12"/>
    <w:rsid w:val="006D1F78"/>
    <w:rsid w:val="006D3475"/>
    <w:rsid w:val="006D4E99"/>
    <w:rsid w:val="006D615C"/>
    <w:rsid w:val="006D6F64"/>
    <w:rsid w:val="006D7D0C"/>
    <w:rsid w:val="006D7EEE"/>
    <w:rsid w:val="006E0900"/>
    <w:rsid w:val="006E112A"/>
    <w:rsid w:val="006E16E6"/>
    <w:rsid w:val="006E348A"/>
    <w:rsid w:val="006E39EF"/>
    <w:rsid w:val="006E3B7D"/>
    <w:rsid w:val="006E40C2"/>
    <w:rsid w:val="006E4521"/>
    <w:rsid w:val="006E4CA8"/>
    <w:rsid w:val="006E4F0E"/>
    <w:rsid w:val="006E5815"/>
    <w:rsid w:val="006E65D2"/>
    <w:rsid w:val="006F16D1"/>
    <w:rsid w:val="006F1983"/>
    <w:rsid w:val="006F233C"/>
    <w:rsid w:val="006F252A"/>
    <w:rsid w:val="006F3578"/>
    <w:rsid w:val="006F5461"/>
    <w:rsid w:val="006F5FF7"/>
    <w:rsid w:val="006F77D4"/>
    <w:rsid w:val="006F7C48"/>
    <w:rsid w:val="00701585"/>
    <w:rsid w:val="00703599"/>
    <w:rsid w:val="00704A88"/>
    <w:rsid w:val="007055B0"/>
    <w:rsid w:val="007104B5"/>
    <w:rsid w:val="00711CDF"/>
    <w:rsid w:val="0071209B"/>
    <w:rsid w:val="00712100"/>
    <w:rsid w:val="00712F9A"/>
    <w:rsid w:val="0071338A"/>
    <w:rsid w:val="007139AF"/>
    <w:rsid w:val="00714AC5"/>
    <w:rsid w:val="00714FD1"/>
    <w:rsid w:val="00716A92"/>
    <w:rsid w:val="00721FE3"/>
    <w:rsid w:val="00722C56"/>
    <w:rsid w:val="00722FB1"/>
    <w:rsid w:val="007248A2"/>
    <w:rsid w:val="00724B59"/>
    <w:rsid w:val="00724FEA"/>
    <w:rsid w:val="007253DE"/>
    <w:rsid w:val="0072664E"/>
    <w:rsid w:val="007271AF"/>
    <w:rsid w:val="00730FD5"/>
    <w:rsid w:val="00735E9F"/>
    <w:rsid w:val="00736B17"/>
    <w:rsid w:val="00736C03"/>
    <w:rsid w:val="007371B3"/>
    <w:rsid w:val="007418D9"/>
    <w:rsid w:val="007421E2"/>
    <w:rsid w:val="00743350"/>
    <w:rsid w:val="00745D2A"/>
    <w:rsid w:val="00746EBF"/>
    <w:rsid w:val="007479B9"/>
    <w:rsid w:val="00747DB9"/>
    <w:rsid w:val="00750202"/>
    <w:rsid w:val="007507A7"/>
    <w:rsid w:val="0075144A"/>
    <w:rsid w:val="00751EDB"/>
    <w:rsid w:val="00753715"/>
    <w:rsid w:val="0075450E"/>
    <w:rsid w:val="0075672C"/>
    <w:rsid w:val="00756F8A"/>
    <w:rsid w:val="00757716"/>
    <w:rsid w:val="007602E4"/>
    <w:rsid w:val="00760A87"/>
    <w:rsid w:val="00761432"/>
    <w:rsid w:val="00761724"/>
    <w:rsid w:val="007622CD"/>
    <w:rsid w:val="0076353F"/>
    <w:rsid w:val="00763553"/>
    <w:rsid w:val="00764681"/>
    <w:rsid w:val="00766160"/>
    <w:rsid w:val="00766A61"/>
    <w:rsid w:val="00770274"/>
    <w:rsid w:val="007733ED"/>
    <w:rsid w:val="007749A7"/>
    <w:rsid w:val="00776948"/>
    <w:rsid w:val="00776AC4"/>
    <w:rsid w:val="00777B6B"/>
    <w:rsid w:val="00780C18"/>
    <w:rsid w:val="00780CBF"/>
    <w:rsid w:val="00781751"/>
    <w:rsid w:val="007819CB"/>
    <w:rsid w:val="00781E87"/>
    <w:rsid w:val="007837E0"/>
    <w:rsid w:val="00784B70"/>
    <w:rsid w:val="00785B2D"/>
    <w:rsid w:val="00787E26"/>
    <w:rsid w:val="00790BF3"/>
    <w:rsid w:val="00791BC2"/>
    <w:rsid w:val="0079298C"/>
    <w:rsid w:val="00793A7E"/>
    <w:rsid w:val="007949F4"/>
    <w:rsid w:val="0079649D"/>
    <w:rsid w:val="0079738D"/>
    <w:rsid w:val="007A00D7"/>
    <w:rsid w:val="007A0557"/>
    <w:rsid w:val="007A0B3A"/>
    <w:rsid w:val="007A1F8B"/>
    <w:rsid w:val="007A2E5D"/>
    <w:rsid w:val="007A3627"/>
    <w:rsid w:val="007A4B4C"/>
    <w:rsid w:val="007A5AD6"/>
    <w:rsid w:val="007A5C44"/>
    <w:rsid w:val="007A5CA0"/>
    <w:rsid w:val="007A6994"/>
    <w:rsid w:val="007A7529"/>
    <w:rsid w:val="007B032B"/>
    <w:rsid w:val="007B2A3E"/>
    <w:rsid w:val="007B38E3"/>
    <w:rsid w:val="007B5A84"/>
    <w:rsid w:val="007B6D59"/>
    <w:rsid w:val="007B7BB1"/>
    <w:rsid w:val="007B7C75"/>
    <w:rsid w:val="007C0B1E"/>
    <w:rsid w:val="007C0D19"/>
    <w:rsid w:val="007C30AC"/>
    <w:rsid w:val="007C3466"/>
    <w:rsid w:val="007C3B60"/>
    <w:rsid w:val="007C5ADE"/>
    <w:rsid w:val="007C5C6C"/>
    <w:rsid w:val="007C651A"/>
    <w:rsid w:val="007C699B"/>
    <w:rsid w:val="007D03AD"/>
    <w:rsid w:val="007D05A1"/>
    <w:rsid w:val="007D05E2"/>
    <w:rsid w:val="007D16CE"/>
    <w:rsid w:val="007D1996"/>
    <w:rsid w:val="007D1BA5"/>
    <w:rsid w:val="007D33C5"/>
    <w:rsid w:val="007D34A5"/>
    <w:rsid w:val="007D36F5"/>
    <w:rsid w:val="007D3973"/>
    <w:rsid w:val="007D454B"/>
    <w:rsid w:val="007D5999"/>
    <w:rsid w:val="007E02FF"/>
    <w:rsid w:val="007E1D75"/>
    <w:rsid w:val="007E2E70"/>
    <w:rsid w:val="007E4452"/>
    <w:rsid w:val="007E504E"/>
    <w:rsid w:val="007E53EC"/>
    <w:rsid w:val="007E7DF6"/>
    <w:rsid w:val="007F3EA0"/>
    <w:rsid w:val="007F41A7"/>
    <w:rsid w:val="007F68BA"/>
    <w:rsid w:val="00800C95"/>
    <w:rsid w:val="00800E59"/>
    <w:rsid w:val="00800F9C"/>
    <w:rsid w:val="008028D9"/>
    <w:rsid w:val="00804E76"/>
    <w:rsid w:val="008053A3"/>
    <w:rsid w:val="00805470"/>
    <w:rsid w:val="0080552C"/>
    <w:rsid w:val="00805657"/>
    <w:rsid w:val="00806E4C"/>
    <w:rsid w:val="00807174"/>
    <w:rsid w:val="008072D1"/>
    <w:rsid w:val="008073E6"/>
    <w:rsid w:val="00810A12"/>
    <w:rsid w:val="008111A5"/>
    <w:rsid w:val="008135C1"/>
    <w:rsid w:val="008139C8"/>
    <w:rsid w:val="00813FF0"/>
    <w:rsid w:val="00816FBE"/>
    <w:rsid w:val="00821B8F"/>
    <w:rsid w:val="00821FF2"/>
    <w:rsid w:val="00823A0E"/>
    <w:rsid w:val="00824E50"/>
    <w:rsid w:val="008307F2"/>
    <w:rsid w:val="00832D22"/>
    <w:rsid w:val="008339D5"/>
    <w:rsid w:val="0083526D"/>
    <w:rsid w:val="008357E1"/>
    <w:rsid w:val="008377B9"/>
    <w:rsid w:val="0084389E"/>
    <w:rsid w:val="00843F8F"/>
    <w:rsid w:val="00844713"/>
    <w:rsid w:val="00846334"/>
    <w:rsid w:val="0085028B"/>
    <w:rsid w:val="00850370"/>
    <w:rsid w:val="008522AC"/>
    <w:rsid w:val="008522D4"/>
    <w:rsid w:val="00852375"/>
    <w:rsid w:val="00852A1B"/>
    <w:rsid w:val="00852EA0"/>
    <w:rsid w:val="00853A49"/>
    <w:rsid w:val="00854EA2"/>
    <w:rsid w:val="00855594"/>
    <w:rsid w:val="00855BDD"/>
    <w:rsid w:val="00855E3F"/>
    <w:rsid w:val="00856451"/>
    <w:rsid w:val="008614D9"/>
    <w:rsid w:val="008617F6"/>
    <w:rsid w:val="00862912"/>
    <w:rsid w:val="008631BF"/>
    <w:rsid w:val="00864D76"/>
    <w:rsid w:val="00867B8C"/>
    <w:rsid w:val="00870089"/>
    <w:rsid w:val="008705F1"/>
    <w:rsid w:val="00871300"/>
    <w:rsid w:val="0087199A"/>
    <w:rsid w:val="008743CE"/>
    <w:rsid w:val="00874A4A"/>
    <w:rsid w:val="00875A53"/>
    <w:rsid w:val="008761A4"/>
    <w:rsid w:val="0087732A"/>
    <w:rsid w:val="008816F7"/>
    <w:rsid w:val="00881EA3"/>
    <w:rsid w:val="00882D08"/>
    <w:rsid w:val="008832B8"/>
    <w:rsid w:val="00884993"/>
    <w:rsid w:val="00884DC6"/>
    <w:rsid w:val="00886E5F"/>
    <w:rsid w:val="008870CD"/>
    <w:rsid w:val="008904B3"/>
    <w:rsid w:val="0089054D"/>
    <w:rsid w:val="00890761"/>
    <w:rsid w:val="00890E36"/>
    <w:rsid w:val="0089189E"/>
    <w:rsid w:val="00894146"/>
    <w:rsid w:val="00896F99"/>
    <w:rsid w:val="008971EC"/>
    <w:rsid w:val="008A0037"/>
    <w:rsid w:val="008A0BFC"/>
    <w:rsid w:val="008A106C"/>
    <w:rsid w:val="008A1B34"/>
    <w:rsid w:val="008A1C2E"/>
    <w:rsid w:val="008A2352"/>
    <w:rsid w:val="008A464A"/>
    <w:rsid w:val="008A542C"/>
    <w:rsid w:val="008A5A20"/>
    <w:rsid w:val="008A5CAF"/>
    <w:rsid w:val="008B01CC"/>
    <w:rsid w:val="008B0810"/>
    <w:rsid w:val="008B4B41"/>
    <w:rsid w:val="008B62C1"/>
    <w:rsid w:val="008B7741"/>
    <w:rsid w:val="008C11F6"/>
    <w:rsid w:val="008C18B6"/>
    <w:rsid w:val="008C295E"/>
    <w:rsid w:val="008C3E27"/>
    <w:rsid w:val="008C58F9"/>
    <w:rsid w:val="008C5E4D"/>
    <w:rsid w:val="008C63DC"/>
    <w:rsid w:val="008C6DC5"/>
    <w:rsid w:val="008D23AD"/>
    <w:rsid w:val="008D27E8"/>
    <w:rsid w:val="008D3732"/>
    <w:rsid w:val="008D3CED"/>
    <w:rsid w:val="008D4004"/>
    <w:rsid w:val="008D48E0"/>
    <w:rsid w:val="008D5FDD"/>
    <w:rsid w:val="008D71E1"/>
    <w:rsid w:val="008D78DF"/>
    <w:rsid w:val="008E0047"/>
    <w:rsid w:val="008E0CC1"/>
    <w:rsid w:val="008E12CE"/>
    <w:rsid w:val="008E175E"/>
    <w:rsid w:val="008E1B0E"/>
    <w:rsid w:val="008E3BF1"/>
    <w:rsid w:val="008E4257"/>
    <w:rsid w:val="008E516F"/>
    <w:rsid w:val="008E5553"/>
    <w:rsid w:val="008E56C2"/>
    <w:rsid w:val="008E5A46"/>
    <w:rsid w:val="008E7322"/>
    <w:rsid w:val="008E78FE"/>
    <w:rsid w:val="008E79E8"/>
    <w:rsid w:val="008F0EBA"/>
    <w:rsid w:val="008F2899"/>
    <w:rsid w:val="008F2C91"/>
    <w:rsid w:val="008F35A2"/>
    <w:rsid w:val="008F374E"/>
    <w:rsid w:val="008F503F"/>
    <w:rsid w:val="008F59A8"/>
    <w:rsid w:val="008F5BB8"/>
    <w:rsid w:val="009014A4"/>
    <w:rsid w:val="00903E44"/>
    <w:rsid w:val="009046D9"/>
    <w:rsid w:val="0090578D"/>
    <w:rsid w:val="00906D40"/>
    <w:rsid w:val="00907068"/>
    <w:rsid w:val="009077A6"/>
    <w:rsid w:val="00907939"/>
    <w:rsid w:val="00910751"/>
    <w:rsid w:val="009132F3"/>
    <w:rsid w:val="009143C9"/>
    <w:rsid w:val="009147A1"/>
    <w:rsid w:val="00915E7D"/>
    <w:rsid w:val="009165FB"/>
    <w:rsid w:val="00916CF6"/>
    <w:rsid w:val="0091705D"/>
    <w:rsid w:val="00917653"/>
    <w:rsid w:val="00921EF3"/>
    <w:rsid w:val="00922CBA"/>
    <w:rsid w:val="009246E8"/>
    <w:rsid w:val="00924B89"/>
    <w:rsid w:val="00926975"/>
    <w:rsid w:val="00926C96"/>
    <w:rsid w:val="00927315"/>
    <w:rsid w:val="00932C77"/>
    <w:rsid w:val="0093507E"/>
    <w:rsid w:val="0094020C"/>
    <w:rsid w:val="009408CE"/>
    <w:rsid w:val="00945EE3"/>
    <w:rsid w:val="00946074"/>
    <w:rsid w:val="009470FC"/>
    <w:rsid w:val="009504CF"/>
    <w:rsid w:val="00953520"/>
    <w:rsid w:val="00956158"/>
    <w:rsid w:val="009574EE"/>
    <w:rsid w:val="0095787A"/>
    <w:rsid w:val="009603B0"/>
    <w:rsid w:val="0096058B"/>
    <w:rsid w:val="0096084C"/>
    <w:rsid w:val="00961461"/>
    <w:rsid w:val="009666E2"/>
    <w:rsid w:val="00966BD8"/>
    <w:rsid w:val="009676EB"/>
    <w:rsid w:val="00967CD2"/>
    <w:rsid w:val="00970D13"/>
    <w:rsid w:val="0097101B"/>
    <w:rsid w:val="00971299"/>
    <w:rsid w:val="0097182A"/>
    <w:rsid w:val="009718BE"/>
    <w:rsid w:val="0097202B"/>
    <w:rsid w:val="00973431"/>
    <w:rsid w:val="00973C39"/>
    <w:rsid w:val="00973E60"/>
    <w:rsid w:val="00973EF3"/>
    <w:rsid w:val="009740BF"/>
    <w:rsid w:val="00975159"/>
    <w:rsid w:val="00980A0F"/>
    <w:rsid w:val="009814F8"/>
    <w:rsid w:val="00981551"/>
    <w:rsid w:val="009817D6"/>
    <w:rsid w:val="0098195A"/>
    <w:rsid w:val="009821DE"/>
    <w:rsid w:val="00982D63"/>
    <w:rsid w:val="00982F9C"/>
    <w:rsid w:val="00983E52"/>
    <w:rsid w:val="009843A0"/>
    <w:rsid w:val="00984424"/>
    <w:rsid w:val="00984C60"/>
    <w:rsid w:val="00987052"/>
    <w:rsid w:val="009901AE"/>
    <w:rsid w:val="009903C4"/>
    <w:rsid w:val="00991F44"/>
    <w:rsid w:val="009921D1"/>
    <w:rsid w:val="0099443C"/>
    <w:rsid w:val="00997C9C"/>
    <w:rsid w:val="009A06C6"/>
    <w:rsid w:val="009A08C4"/>
    <w:rsid w:val="009A32D8"/>
    <w:rsid w:val="009A5160"/>
    <w:rsid w:val="009A5E90"/>
    <w:rsid w:val="009A793F"/>
    <w:rsid w:val="009B2053"/>
    <w:rsid w:val="009B2525"/>
    <w:rsid w:val="009B28A0"/>
    <w:rsid w:val="009B3935"/>
    <w:rsid w:val="009B55F0"/>
    <w:rsid w:val="009B5EE9"/>
    <w:rsid w:val="009B7DA6"/>
    <w:rsid w:val="009B7EC1"/>
    <w:rsid w:val="009C00A7"/>
    <w:rsid w:val="009C094C"/>
    <w:rsid w:val="009C0E43"/>
    <w:rsid w:val="009C0F91"/>
    <w:rsid w:val="009C1B0A"/>
    <w:rsid w:val="009C2B41"/>
    <w:rsid w:val="009C2D83"/>
    <w:rsid w:val="009C2F7B"/>
    <w:rsid w:val="009C4568"/>
    <w:rsid w:val="009C5B24"/>
    <w:rsid w:val="009C65DC"/>
    <w:rsid w:val="009C677E"/>
    <w:rsid w:val="009C70F8"/>
    <w:rsid w:val="009C7FED"/>
    <w:rsid w:val="009D0000"/>
    <w:rsid w:val="009D0118"/>
    <w:rsid w:val="009D0357"/>
    <w:rsid w:val="009D0385"/>
    <w:rsid w:val="009D1D9B"/>
    <w:rsid w:val="009D2EF2"/>
    <w:rsid w:val="009D4912"/>
    <w:rsid w:val="009D4F46"/>
    <w:rsid w:val="009D5EF8"/>
    <w:rsid w:val="009D63A9"/>
    <w:rsid w:val="009D691A"/>
    <w:rsid w:val="009E26CD"/>
    <w:rsid w:val="009E270B"/>
    <w:rsid w:val="009E35DA"/>
    <w:rsid w:val="009E3E18"/>
    <w:rsid w:val="009E4144"/>
    <w:rsid w:val="009E49B3"/>
    <w:rsid w:val="009E4C0C"/>
    <w:rsid w:val="009E5188"/>
    <w:rsid w:val="009E66EA"/>
    <w:rsid w:val="009F00A7"/>
    <w:rsid w:val="009F0C55"/>
    <w:rsid w:val="009F2992"/>
    <w:rsid w:val="009F3EDC"/>
    <w:rsid w:val="009F4182"/>
    <w:rsid w:val="009F5892"/>
    <w:rsid w:val="009F6490"/>
    <w:rsid w:val="009F7CC0"/>
    <w:rsid w:val="00A006E9"/>
    <w:rsid w:val="00A00A96"/>
    <w:rsid w:val="00A02402"/>
    <w:rsid w:val="00A0240A"/>
    <w:rsid w:val="00A024A8"/>
    <w:rsid w:val="00A03A71"/>
    <w:rsid w:val="00A04C08"/>
    <w:rsid w:val="00A05E77"/>
    <w:rsid w:val="00A0704A"/>
    <w:rsid w:val="00A10EC0"/>
    <w:rsid w:val="00A1216E"/>
    <w:rsid w:val="00A1283E"/>
    <w:rsid w:val="00A128D3"/>
    <w:rsid w:val="00A128E7"/>
    <w:rsid w:val="00A14900"/>
    <w:rsid w:val="00A15205"/>
    <w:rsid w:val="00A15EC8"/>
    <w:rsid w:val="00A15FD5"/>
    <w:rsid w:val="00A16628"/>
    <w:rsid w:val="00A17014"/>
    <w:rsid w:val="00A17172"/>
    <w:rsid w:val="00A17616"/>
    <w:rsid w:val="00A177C1"/>
    <w:rsid w:val="00A17E7F"/>
    <w:rsid w:val="00A2093B"/>
    <w:rsid w:val="00A2111E"/>
    <w:rsid w:val="00A22319"/>
    <w:rsid w:val="00A227F2"/>
    <w:rsid w:val="00A22F70"/>
    <w:rsid w:val="00A27B17"/>
    <w:rsid w:val="00A32DB3"/>
    <w:rsid w:val="00A3327A"/>
    <w:rsid w:val="00A33843"/>
    <w:rsid w:val="00A33CBB"/>
    <w:rsid w:val="00A342A3"/>
    <w:rsid w:val="00A34484"/>
    <w:rsid w:val="00A34BAE"/>
    <w:rsid w:val="00A34DA0"/>
    <w:rsid w:val="00A376CD"/>
    <w:rsid w:val="00A4054F"/>
    <w:rsid w:val="00A41D53"/>
    <w:rsid w:val="00A42510"/>
    <w:rsid w:val="00A42D05"/>
    <w:rsid w:val="00A46701"/>
    <w:rsid w:val="00A4704A"/>
    <w:rsid w:val="00A47182"/>
    <w:rsid w:val="00A472F1"/>
    <w:rsid w:val="00A4780F"/>
    <w:rsid w:val="00A47F44"/>
    <w:rsid w:val="00A5229A"/>
    <w:rsid w:val="00A52A72"/>
    <w:rsid w:val="00A52AC4"/>
    <w:rsid w:val="00A54082"/>
    <w:rsid w:val="00A54C8E"/>
    <w:rsid w:val="00A5550D"/>
    <w:rsid w:val="00A5725C"/>
    <w:rsid w:val="00A618BE"/>
    <w:rsid w:val="00A61BCC"/>
    <w:rsid w:val="00A62A37"/>
    <w:rsid w:val="00A633A2"/>
    <w:rsid w:val="00A6374A"/>
    <w:rsid w:val="00A63FB1"/>
    <w:rsid w:val="00A64F65"/>
    <w:rsid w:val="00A67723"/>
    <w:rsid w:val="00A67C0B"/>
    <w:rsid w:val="00A70857"/>
    <w:rsid w:val="00A70E93"/>
    <w:rsid w:val="00A71509"/>
    <w:rsid w:val="00A72BBC"/>
    <w:rsid w:val="00A72CFC"/>
    <w:rsid w:val="00A7339F"/>
    <w:rsid w:val="00A7364E"/>
    <w:rsid w:val="00A738DA"/>
    <w:rsid w:val="00A75D3C"/>
    <w:rsid w:val="00A803D9"/>
    <w:rsid w:val="00A82050"/>
    <w:rsid w:val="00A825F0"/>
    <w:rsid w:val="00A83856"/>
    <w:rsid w:val="00A83AB9"/>
    <w:rsid w:val="00A84BC7"/>
    <w:rsid w:val="00A8720F"/>
    <w:rsid w:val="00A8767E"/>
    <w:rsid w:val="00A9057E"/>
    <w:rsid w:val="00A90D7B"/>
    <w:rsid w:val="00A90FC2"/>
    <w:rsid w:val="00A9161E"/>
    <w:rsid w:val="00A918A4"/>
    <w:rsid w:val="00A92744"/>
    <w:rsid w:val="00A92D50"/>
    <w:rsid w:val="00A9373F"/>
    <w:rsid w:val="00A939A8"/>
    <w:rsid w:val="00A939B0"/>
    <w:rsid w:val="00A957AE"/>
    <w:rsid w:val="00A962B4"/>
    <w:rsid w:val="00A9667E"/>
    <w:rsid w:val="00A973AE"/>
    <w:rsid w:val="00AA144A"/>
    <w:rsid w:val="00AA1BEC"/>
    <w:rsid w:val="00AA27BA"/>
    <w:rsid w:val="00AA2853"/>
    <w:rsid w:val="00AA4F2D"/>
    <w:rsid w:val="00AA5ABB"/>
    <w:rsid w:val="00AA5E61"/>
    <w:rsid w:val="00AB1938"/>
    <w:rsid w:val="00AB2BDE"/>
    <w:rsid w:val="00AB32F1"/>
    <w:rsid w:val="00AB3D26"/>
    <w:rsid w:val="00AB3E3A"/>
    <w:rsid w:val="00AB4198"/>
    <w:rsid w:val="00AB44CF"/>
    <w:rsid w:val="00AB4A49"/>
    <w:rsid w:val="00AB4DA9"/>
    <w:rsid w:val="00AB4F73"/>
    <w:rsid w:val="00AB55AD"/>
    <w:rsid w:val="00AB6775"/>
    <w:rsid w:val="00AC03F9"/>
    <w:rsid w:val="00AC0BE3"/>
    <w:rsid w:val="00AC18A0"/>
    <w:rsid w:val="00AC1B38"/>
    <w:rsid w:val="00AC1C15"/>
    <w:rsid w:val="00AC21A5"/>
    <w:rsid w:val="00AC294E"/>
    <w:rsid w:val="00AC33FB"/>
    <w:rsid w:val="00AD025F"/>
    <w:rsid w:val="00AD08D5"/>
    <w:rsid w:val="00AD3D48"/>
    <w:rsid w:val="00AD50B6"/>
    <w:rsid w:val="00AD52EE"/>
    <w:rsid w:val="00AD5B32"/>
    <w:rsid w:val="00AD6004"/>
    <w:rsid w:val="00AD6362"/>
    <w:rsid w:val="00AD6A9C"/>
    <w:rsid w:val="00AE1FE3"/>
    <w:rsid w:val="00AE29AE"/>
    <w:rsid w:val="00AE43AD"/>
    <w:rsid w:val="00AE6F33"/>
    <w:rsid w:val="00AE6FDA"/>
    <w:rsid w:val="00AE7B77"/>
    <w:rsid w:val="00AF3D02"/>
    <w:rsid w:val="00AF3E68"/>
    <w:rsid w:val="00AF5133"/>
    <w:rsid w:val="00AF5376"/>
    <w:rsid w:val="00AF5709"/>
    <w:rsid w:val="00AF63EA"/>
    <w:rsid w:val="00AF6690"/>
    <w:rsid w:val="00AF72BA"/>
    <w:rsid w:val="00AF7317"/>
    <w:rsid w:val="00B01D79"/>
    <w:rsid w:val="00B02232"/>
    <w:rsid w:val="00B03F70"/>
    <w:rsid w:val="00B04106"/>
    <w:rsid w:val="00B044C3"/>
    <w:rsid w:val="00B0455D"/>
    <w:rsid w:val="00B046F0"/>
    <w:rsid w:val="00B04AD6"/>
    <w:rsid w:val="00B05396"/>
    <w:rsid w:val="00B06327"/>
    <w:rsid w:val="00B133C0"/>
    <w:rsid w:val="00B135F7"/>
    <w:rsid w:val="00B1374D"/>
    <w:rsid w:val="00B143C4"/>
    <w:rsid w:val="00B20197"/>
    <w:rsid w:val="00B20273"/>
    <w:rsid w:val="00B20613"/>
    <w:rsid w:val="00B20F0A"/>
    <w:rsid w:val="00B21E0A"/>
    <w:rsid w:val="00B233A7"/>
    <w:rsid w:val="00B234BB"/>
    <w:rsid w:val="00B234D4"/>
    <w:rsid w:val="00B23741"/>
    <w:rsid w:val="00B24D68"/>
    <w:rsid w:val="00B25A17"/>
    <w:rsid w:val="00B30D0B"/>
    <w:rsid w:val="00B320A4"/>
    <w:rsid w:val="00B3304A"/>
    <w:rsid w:val="00B34B4B"/>
    <w:rsid w:val="00B35339"/>
    <w:rsid w:val="00B35862"/>
    <w:rsid w:val="00B37A0B"/>
    <w:rsid w:val="00B41EF4"/>
    <w:rsid w:val="00B42447"/>
    <w:rsid w:val="00B42545"/>
    <w:rsid w:val="00B42F3A"/>
    <w:rsid w:val="00B441DD"/>
    <w:rsid w:val="00B44C49"/>
    <w:rsid w:val="00B46643"/>
    <w:rsid w:val="00B50FAB"/>
    <w:rsid w:val="00B51138"/>
    <w:rsid w:val="00B522D0"/>
    <w:rsid w:val="00B526C8"/>
    <w:rsid w:val="00B531D1"/>
    <w:rsid w:val="00B53611"/>
    <w:rsid w:val="00B55481"/>
    <w:rsid w:val="00B554C6"/>
    <w:rsid w:val="00B55D70"/>
    <w:rsid w:val="00B56692"/>
    <w:rsid w:val="00B56B89"/>
    <w:rsid w:val="00B56F42"/>
    <w:rsid w:val="00B62BB6"/>
    <w:rsid w:val="00B64C0F"/>
    <w:rsid w:val="00B655D8"/>
    <w:rsid w:val="00B66C13"/>
    <w:rsid w:val="00B678C6"/>
    <w:rsid w:val="00B71360"/>
    <w:rsid w:val="00B71643"/>
    <w:rsid w:val="00B717C1"/>
    <w:rsid w:val="00B71AD9"/>
    <w:rsid w:val="00B73A39"/>
    <w:rsid w:val="00B74C4E"/>
    <w:rsid w:val="00B759DC"/>
    <w:rsid w:val="00B7733D"/>
    <w:rsid w:val="00B80235"/>
    <w:rsid w:val="00B8036D"/>
    <w:rsid w:val="00B80722"/>
    <w:rsid w:val="00B8227E"/>
    <w:rsid w:val="00B833D1"/>
    <w:rsid w:val="00B83A22"/>
    <w:rsid w:val="00B83B4D"/>
    <w:rsid w:val="00B849CF"/>
    <w:rsid w:val="00B8519B"/>
    <w:rsid w:val="00B85CB8"/>
    <w:rsid w:val="00B90594"/>
    <w:rsid w:val="00B92E84"/>
    <w:rsid w:val="00B92F80"/>
    <w:rsid w:val="00B93749"/>
    <w:rsid w:val="00B946A2"/>
    <w:rsid w:val="00B95358"/>
    <w:rsid w:val="00B978BA"/>
    <w:rsid w:val="00BA00CA"/>
    <w:rsid w:val="00BA30A7"/>
    <w:rsid w:val="00BA5785"/>
    <w:rsid w:val="00BA5D5A"/>
    <w:rsid w:val="00BA757B"/>
    <w:rsid w:val="00BA75EB"/>
    <w:rsid w:val="00BB16B5"/>
    <w:rsid w:val="00BB1BF8"/>
    <w:rsid w:val="00BB1CA3"/>
    <w:rsid w:val="00BB26C4"/>
    <w:rsid w:val="00BB2FD4"/>
    <w:rsid w:val="00BB38CD"/>
    <w:rsid w:val="00BB5734"/>
    <w:rsid w:val="00BB6287"/>
    <w:rsid w:val="00BB71A1"/>
    <w:rsid w:val="00BB73C3"/>
    <w:rsid w:val="00BB760D"/>
    <w:rsid w:val="00BB78FE"/>
    <w:rsid w:val="00BB7CFD"/>
    <w:rsid w:val="00BC0921"/>
    <w:rsid w:val="00BC155A"/>
    <w:rsid w:val="00BC19C0"/>
    <w:rsid w:val="00BC3B1F"/>
    <w:rsid w:val="00BC3CA8"/>
    <w:rsid w:val="00BC6369"/>
    <w:rsid w:val="00BD0653"/>
    <w:rsid w:val="00BD1666"/>
    <w:rsid w:val="00BD2644"/>
    <w:rsid w:val="00BD298C"/>
    <w:rsid w:val="00BD2BE3"/>
    <w:rsid w:val="00BD78CB"/>
    <w:rsid w:val="00BD7EC3"/>
    <w:rsid w:val="00BE1163"/>
    <w:rsid w:val="00BE14C8"/>
    <w:rsid w:val="00BE31FA"/>
    <w:rsid w:val="00BE5CED"/>
    <w:rsid w:val="00BE69BF"/>
    <w:rsid w:val="00BF00AB"/>
    <w:rsid w:val="00BF0630"/>
    <w:rsid w:val="00BF1934"/>
    <w:rsid w:val="00BF1CD3"/>
    <w:rsid w:val="00BF23AA"/>
    <w:rsid w:val="00BF3535"/>
    <w:rsid w:val="00BF39FD"/>
    <w:rsid w:val="00BF448E"/>
    <w:rsid w:val="00BF44F4"/>
    <w:rsid w:val="00BF5489"/>
    <w:rsid w:val="00BF6182"/>
    <w:rsid w:val="00BF75F8"/>
    <w:rsid w:val="00C03ECA"/>
    <w:rsid w:val="00C0483A"/>
    <w:rsid w:val="00C052CD"/>
    <w:rsid w:val="00C0625D"/>
    <w:rsid w:val="00C07097"/>
    <w:rsid w:val="00C10BA9"/>
    <w:rsid w:val="00C1115D"/>
    <w:rsid w:val="00C120AB"/>
    <w:rsid w:val="00C124FD"/>
    <w:rsid w:val="00C129E6"/>
    <w:rsid w:val="00C150DC"/>
    <w:rsid w:val="00C16CEA"/>
    <w:rsid w:val="00C16DA0"/>
    <w:rsid w:val="00C22016"/>
    <w:rsid w:val="00C22650"/>
    <w:rsid w:val="00C239A7"/>
    <w:rsid w:val="00C2429C"/>
    <w:rsid w:val="00C26A5D"/>
    <w:rsid w:val="00C26E54"/>
    <w:rsid w:val="00C33C93"/>
    <w:rsid w:val="00C36686"/>
    <w:rsid w:val="00C37C9F"/>
    <w:rsid w:val="00C4000C"/>
    <w:rsid w:val="00C40C83"/>
    <w:rsid w:val="00C40F96"/>
    <w:rsid w:val="00C41326"/>
    <w:rsid w:val="00C42D27"/>
    <w:rsid w:val="00C42EA8"/>
    <w:rsid w:val="00C43657"/>
    <w:rsid w:val="00C44025"/>
    <w:rsid w:val="00C4402A"/>
    <w:rsid w:val="00C44BEB"/>
    <w:rsid w:val="00C45F2C"/>
    <w:rsid w:val="00C4654F"/>
    <w:rsid w:val="00C46EB8"/>
    <w:rsid w:val="00C47FE4"/>
    <w:rsid w:val="00C50898"/>
    <w:rsid w:val="00C51242"/>
    <w:rsid w:val="00C52AB8"/>
    <w:rsid w:val="00C53391"/>
    <w:rsid w:val="00C53BB6"/>
    <w:rsid w:val="00C55997"/>
    <w:rsid w:val="00C55F7F"/>
    <w:rsid w:val="00C5634D"/>
    <w:rsid w:val="00C5768F"/>
    <w:rsid w:val="00C604E3"/>
    <w:rsid w:val="00C62295"/>
    <w:rsid w:val="00C62AC9"/>
    <w:rsid w:val="00C63DE8"/>
    <w:rsid w:val="00C65123"/>
    <w:rsid w:val="00C65FA5"/>
    <w:rsid w:val="00C666B3"/>
    <w:rsid w:val="00C66F61"/>
    <w:rsid w:val="00C670B5"/>
    <w:rsid w:val="00C72002"/>
    <w:rsid w:val="00C7224B"/>
    <w:rsid w:val="00C730B9"/>
    <w:rsid w:val="00C767AB"/>
    <w:rsid w:val="00C82BDD"/>
    <w:rsid w:val="00C835E0"/>
    <w:rsid w:val="00C83BF8"/>
    <w:rsid w:val="00C83EDB"/>
    <w:rsid w:val="00C87133"/>
    <w:rsid w:val="00C8758D"/>
    <w:rsid w:val="00C9032D"/>
    <w:rsid w:val="00C91D70"/>
    <w:rsid w:val="00C92FBE"/>
    <w:rsid w:val="00C93270"/>
    <w:rsid w:val="00C9424C"/>
    <w:rsid w:val="00C943FD"/>
    <w:rsid w:val="00C94A0C"/>
    <w:rsid w:val="00C94B6C"/>
    <w:rsid w:val="00C95BAD"/>
    <w:rsid w:val="00CA10B0"/>
    <w:rsid w:val="00CA1723"/>
    <w:rsid w:val="00CA265C"/>
    <w:rsid w:val="00CA3BAB"/>
    <w:rsid w:val="00CA401A"/>
    <w:rsid w:val="00CB04CE"/>
    <w:rsid w:val="00CB17B6"/>
    <w:rsid w:val="00CB30A3"/>
    <w:rsid w:val="00CB36F9"/>
    <w:rsid w:val="00CB3AE7"/>
    <w:rsid w:val="00CB5B4A"/>
    <w:rsid w:val="00CB721D"/>
    <w:rsid w:val="00CB7FA5"/>
    <w:rsid w:val="00CC032A"/>
    <w:rsid w:val="00CC0330"/>
    <w:rsid w:val="00CC4574"/>
    <w:rsid w:val="00CC468C"/>
    <w:rsid w:val="00CC7CF7"/>
    <w:rsid w:val="00CD1739"/>
    <w:rsid w:val="00CD2269"/>
    <w:rsid w:val="00CD2538"/>
    <w:rsid w:val="00CD362E"/>
    <w:rsid w:val="00CD4B5F"/>
    <w:rsid w:val="00CD590A"/>
    <w:rsid w:val="00CD5BD4"/>
    <w:rsid w:val="00CD5C2A"/>
    <w:rsid w:val="00CD5E1C"/>
    <w:rsid w:val="00CD6DB5"/>
    <w:rsid w:val="00CE047B"/>
    <w:rsid w:val="00CE0DB4"/>
    <w:rsid w:val="00CE3CDB"/>
    <w:rsid w:val="00CE4B8D"/>
    <w:rsid w:val="00CE54C2"/>
    <w:rsid w:val="00CE5A5D"/>
    <w:rsid w:val="00CE6746"/>
    <w:rsid w:val="00CE7213"/>
    <w:rsid w:val="00CE7D5B"/>
    <w:rsid w:val="00CF2B63"/>
    <w:rsid w:val="00CF2B76"/>
    <w:rsid w:val="00CF2FF2"/>
    <w:rsid w:val="00CF35F6"/>
    <w:rsid w:val="00CF43E8"/>
    <w:rsid w:val="00CF44E4"/>
    <w:rsid w:val="00CF4B27"/>
    <w:rsid w:val="00CF76BB"/>
    <w:rsid w:val="00CF7A14"/>
    <w:rsid w:val="00D0074A"/>
    <w:rsid w:val="00D03B12"/>
    <w:rsid w:val="00D04A66"/>
    <w:rsid w:val="00D05CAD"/>
    <w:rsid w:val="00D07A0D"/>
    <w:rsid w:val="00D104EF"/>
    <w:rsid w:val="00D11175"/>
    <w:rsid w:val="00D15409"/>
    <w:rsid w:val="00D171D1"/>
    <w:rsid w:val="00D17940"/>
    <w:rsid w:val="00D17C11"/>
    <w:rsid w:val="00D2015B"/>
    <w:rsid w:val="00D211AE"/>
    <w:rsid w:val="00D213FB"/>
    <w:rsid w:val="00D21520"/>
    <w:rsid w:val="00D21741"/>
    <w:rsid w:val="00D22269"/>
    <w:rsid w:val="00D25316"/>
    <w:rsid w:val="00D25B4E"/>
    <w:rsid w:val="00D2697A"/>
    <w:rsid w:val="00D26B24"/>
    <w:rsid w:val="00D303F1"/>
    <w:rsid w:val="00D3154D"/>
    <w:rsid w:val="00D32D20"/>
    <w:rsid w:val="00D33221"/>
    <w:rsid w:val="00D33A06"/>
    <w:rsid w:val="00D3420A"/>
    <w:rsid w:val="00D34AE2"/>
    <w:rsid w:val="00D34B15"/>
    <w:rsid w:val="00D34C6E"/>
    <w:rsid w:val="00D35A82"/>
    <w:rsid w:val="00D36E16"/>
    <w:rsid w:val="00D36E2E"/>
    <w:rsid w:val="00D37296"/>
    <w:rsid w:val="00D37A9B"/>
    <w:rsid w:val="00D4175B"/>
    <w:rsid w:val="00D4187A"/>
    <w:rsid w:val="00D41F3F"/>
    <w:rsid w:val="00D458AC"/>
    <w:rsid w:val="00D45D95"/>
    <w:rsid w:val="00D46AD8"/>
    <w:rsid w:val="00D50E74"/>
    <w:rsid w:val="00D51DF7"/>
    <w:rsid w:val="00D523B8"/>
    <w:rsid w:val="00D527DB"/>
    <w:rsid w:val="00D52CBD"/>
    <w:rsid w:val="00D52FA9"/>
    <w:rsid w:val="00D534D1"/>
    <w:rsid w:val="00D53B71"/>
    <w:rsid w:val="00D54E58"/>
    <w:rsid w:val="00D555A9"/>
    <w:rsid w:val="00D55F93"/>
    <w:rsid w:val="00D56097"/>
    <w:rsid w:val="00D56A9B"/>
    <w:rsid w:val="00D57C87"/>
    <w:rsid w:val="00D57F89"/>
    <w:rsid w:val="00D60B22"/>
    <w:rsid w:val="00D60C49"/>
    <w:rsid w:val="00D60E4C"/>
    <w:rsid w:val="00D622DC"/>
    <w:rsid w:val="00D6339A"/>
    <w:rsid w:val="00D637C6"/>
    <w:rsid w:val="00D63B31"/>
    <w:rsid w:val="00D64255"/>
    <w:rsid w:val="00D65D4D"/>
    <w:rsid w:val="00D67D4C"/>
    <w:rsid w:val="00D67F8F"/>
    <w:rsid w:val="00D70360"/>
    <w:rsid w:val="00D735FC"/>
    <w:rsid w:val="00D73E1C"/>
    <w:rsid w:val="00D73F71"/>
    <w:rsid w:val="00D761C7"/>
    <w:rsid w:val="00D76826"/>
    <w:rsid w:val="00D77122"/>
    <w:rsid w:val="00D82D16"/>
    <w:rsid w:val="00D83875"/>
    <w:rsid w:val="00D84888"/>
    <w:rsid w:val="00D84D4D"/>
    <w:rsid w:val="00D856C2"/>
    <w:rsid w:val="00D86183"/>
    <w:rsid w:val="00D8645E"/>
    <w:rsid w:val="00D8659A"/>
    <w:rsid w:val="00D868D9"/>
    <w:rsid w:val="00D9256E"/>
    <w:rsid w:val="00D945E0"/>
    <w:rsid w:val="00D95B1F"/>
    <w:rsid w:val="00D97353"/>
    <w:rsid w:val="00D97F95"/>
    <w:rsid w:val="00DA0639"/>
    <w:rsid w:val="00DA217A"/>
    <w:rsid w:val="00DA3679"/>
    <w:rsid w:val="00DA37A0"/>
    <w:rsid w:val="00DA4862"/>
    <w:rsid w:val="00DA51A0"/>
    <w:rsid w:val="00DB1573"/>
    <w:rsid w:val="00DB1609"/>
    <w:rsid w:val="00DB1A4A"/>
    <w:rsid w:val="00DB1E6D"/>
    <w:rsid w:val="00DB4A4A"/>
    <w:rsid w:val="00DB5D30"/>
    <w:rsid w:val="00DB5D4E"/>
    <w:rsid w:val="00DB5F9D"/>
    <w:rsid w:val="00DB718F"/>
    <w:rsid w:val="00DB71EB"/>
    <w:rsid w:val="00DB7645"/>
    <w:rsid w:val="00DC0761"/>
    <w:rsid w:val="00DC0D14"/>
    <w:rsid w:val="00DC15F9"/>
    <w:rsid w:val="00DC22A4"/>
    <w:rsid w:val="00DC255E"/>
    <w:rsid w:val="00DC2AEE"/>
    <w:rsid w:val="00DC3274"/>
    <w:rsid w:val="00DC361A"/>
    <w:rsid w:val="00DC3E47"/>
    <w:rsid w:val="00DC3E93"/>
    <w:rsid w:val="00DC5908"/>
    <w:rsid w:val="00DC6590"/>
    <w:rsid w:val="00DC6993"/>
    <w:rsid w:val="00DC75EE"/>
    <w:rsid w:val="00DC7FEB"/>
    <w:rsid w:val="00DD1A3D"/>
    <w:rsid w:val="00DD232A"/>
    <w:rsid w:val="00DD4DF4"/>
    <w:rsid w:val="00DD4F66"/>
    <w:rsid w:val="00DE1603"/>
    <w:rsid w:val="00DE5C2A"/>
    <w:rsid w:val="00DE7020"/>
    <w:rsid w:val="00DE7460"/>
    <w:rsid w:val="00DE767B"/>
    <w:rsid w:val="00DF1B4C"/>
    <w:rsid w:val="00DF1E44"/>
    <w:rsid w:val="00DF280A"/>
    <w:rsid w:val="00DF2D53"/>
    <w:rsid w:val="00DF3FD6"/>
    <w:rsid w:val="00DF6BF5"/>
    <w:rsid w:val="00DF6C7C"/>
    <w:rsid w:val="00DF74F5"/>
    <w:rsid w:val="00E00D4C"/>
    <w:rsid w:val="00E0192D"/>
    <w:rsid w:val="00E01DD7"/>
    <w:rsid w:val="00E02D93"/>
    <w:rsid w:val="00E02E7D"/>
    <w:rsid w:val="00E04906"/>
    <w:rsid w:val="00E05170"/>
    <w:rsid w:val="00E05BD3"/>
    <w:rsid w:val="00E06277"/>
    <w:rsid w:val="00E06691"/>
    <w:rsid w:val="00E0712F"/>
    <w:rsid w:val="00E077E1"/>
    <w:rsid w:val="00E103A5"/>
    <w:rsid w:val="00E11CB2"/>
    <w:rsid w:val="00E12F75"/>
    <w:rsid w:val="00E143EB"/>
    <w:rsid w:val="00E178CC"/>
    <w:rsid w:val="00E20292"/>
    <w:rsid w:val="00E203CF"/>
    <w:rsid w:val="00E20D4B"/>
    <w:rsid w:val="00E21B09"/>
    <w:rsid w:val="00E24429"/>
    <w:rsid w:val="00E25616"/>
    <w:rsid w:val="00E2663F"/>
    <w:rsid w:val="00E26C4F"/>
    <w:rsid w:val="00E321DC"/>
    <w:rsid w:val="00E32526"/>
    <w:rsid w:val="00E32D23"/>
    <w:rsid w:val="00E34107"/>
    <w:rsid w:val="00E34391"/>
    <w:rsid w:val="00E349C7"/>
    <w:rsid w:val="00E35A73"/>
    <w:rsid w:val="00E35CE5"/>
    <w:rsid w:val="00E35E85"/>
    <w:rsid w:val="00E3667A"/>
    <w:rsid w:val="00E36E9A"/>
    <w:rsid w:val="00E40011"/>
    <w:rsid w:val="00E414E1"/>
    <w:rsid w:val="00E42AC3"/>
    <w:rsid w:val="00E4327D"/>
    <w:rsid w:val="00E448BC"/>
    <w:rsid w:val="00E50E4A"/>
    <w:rsid w:val="00E51EBF"/>
    <w:rsid w:val="00E5757B"/>
    <w:rsid w:val="00E575CA"/>
    <w:rsid w:val="00E60D3C"/>
    <w:rsid w:val="00E6108A"/>
    <w:rsid w:val="00E619E7"/>
    <w:rsid w:val="00E63C0D"/>
    <w:rsid w:val="00E63F7D"/>
    <w:rsid w:val="00E66BEC"/>
    <w:rsid w:val="00E67B05"/>
    <w:rsid w:val="00E7272B"/>
    <w:rsid w:val="00E731F8"/>
    <w:rsid w:val="00E745D8"/>
    <w:rsid w:val="00E75812"/>
    <w:rsid w:val="00E75D9B"/>
    <w:rsid w:val="00E77969"/>
    <w:rsid w:val="00E804A3"/>
    <w:rsid w:val="00E80BB9"/>
    <w:rsid w:val="00E80C93"/>
    <w:rsid w:val="00E81152"/>
    <w:rsid w:val="00E81529"/>
    <w:rsid w:val="00E82691"/>
    <w:rsid w:val="00E82C46"/>
    <w:rsid w:val="00E8390B"/>
    <w:rsid w:val="00E85CB8"/>
    <w:rsid w:val="00E85FB0"/>
    <w:rsid w:val="00E8611A"/>
    <w:rsid w:val="00E8675A"/>
    <w:rsid w:val="00E87839"/>
    <w:rsid w:val="00E9111F"/>
    <w:rsid w:val="00E91994"/>
    <w:rsid w:val="00E944B9"/>
    <w:rsid w:val="00E948C1"/>
    <w:rsid w:val="00E94EAF"/>
    <w:rsid w:val="00E97486"/>
    <w:rsid w:val="00EA1821"/>
    <w:rsid w:val="00EA1BBA"/>
    <w:rsid w:val="00EA2D84"/>
    <w:rsid w:val="00EA2E9B"/>
    <w:rsid w:val="00EA3402"/>
    <w:rsid w:val="00EA3BEC"/>
    <w:rsid w:val="00EA62D3"/>
    <w:rsid w:val="00EB1E11"/>
    <w:rsid w:val="00EB25C4"/>
    <w:rsid w:val="00EB3416"/>
    <w:rsid w:val="00EB4471"/>
    <w:rsid w:val="00EB4583"/>
    <w:rsid w:val="00EB77C4"/>
    <w:rsid w:val="00EB77F2"/>
    <w:rsid w:val="00EC1910"/>
    <w:rsid w:val="00EC1924"/>
    <w:rsid w:val="00EC1BFD"/>
    <w:rsid w:val="00EC3BAB"/>
    <w:rsid w:val="00EC4DDA"/>
    <w:rsid w:val="00ED0E94"/>
    <w:rsid w:val="00ED2187"/>
    <w:rsid w:val="00ED2DCB"/>
    <w:rsid w:val="00ED405C"/>
    <w:rsid w:val="00ED5C95"/>
    <w:rsid w:val="00ED63A7"/>
    <w:rsid w:val="00ED65E0"/>
    <w:rsid w:val="00ED708E"/>
    <w:rsid w:val="00ED7409"/>
    <w:rsid w:val="00EE0DE9"/>
    <w:rsid w:val="00EE19A1"/>
    <w:rsid w:val="00EE29F1"/>
    <w:rsid w:val="00EE2B2E"/>
    <w:rsid w:val="00EE319C"/>
    <w:rsid w:val="00EE4044"/>
    <w:rsid w:val="00EE74C2"/>
    <w:rsid w:val="00EE7E76"/>
    <w:rsid w:val="00EF014A"/>
    <w:rsid w:val="00EF040E"/>
    <w:rsid w:val="00EF0E46"/>
    <w:rsid w:val="00EF1D93"/>
    <w:rsid w:val="00EF282C"/>
    <w:rsid w:val="00EF4192"/>
    <w:rsid w:val="00EF6853"/>
    <w:rsid w:val="00F011F0"/>
    <w:rsid w:val="00F0143C"/>
    <w:rsid w:val="00F01896"/>
    <w:rsid w:val="00F01912"/>
    <w:rsid w:val="00F0244B"/>
    <w:rsid w:val="00F0407C"/>
    <w:rsid w:val="00F043D1"/>
    <w:rsid w:val="00F0519F"/>
    <w:rsid w:val="00F05E58"/>
    <w:rsid w:val="00F06630"/>
    <w:rsid w:val="00F075F5"/>
    <w:rsid w:val="00F07C31"/>
    <w:rsid w:val="00F10E4A"/>
    <w:rsid w:val="00F10FB4"/>
    <w:rsid w:val="00F11034"/>
    <w:rsid w:val="00F11422"/>
    <w:rsid w:val="00F127E1"/>
    <w:rsid w:val="00F12FC9"/>
    <w:rsid w:val="00F1381E"/>
    <w:rsid w:val="00F16197"/>
    <w:rsid w:val="00F162FA"/>
    <w:rsid w:val="00F17167"/>
    <w:rsid w:val="00F2041E"/>
    <w:rsid w:val="00F20D3A"/>
    <w:rsid w:val="00F21FE7"/>
    <w:rsid w:val="00F233F0"/>
    <w:rsid w:val="00F2428F"/>
    <w:rsid w:val="00F24D44"/>
    <w:rsid w:val="00F25227"/>
    <w:rsid w:val="00F255DE"/>
    <w:rsid w:val="00F2608A"/>
    <w:rsid w:val="00F269A3"/>
    <w:rsid w:val="00F300F3"/>
    <w:rsid w:val="00F30EAC"/>
    <w:rsid w:val="00F32890"/>
    <w:rsid w:val="00F332C7"/>
    <w:rsid w:val="00F33999"/>
    <w:rsid w:val="00F33C5B"/>
    <w:rsid w:val="00F343BB"/>
    <w:rsid w:val="00F34A5B"/>
    <w:rsid w:val="00F36A54"/>
    <w:rsid w:val="00F4261B"/>
    <w:rsid w:val="00F42D35"/>
    <w:rsid w:val="00F431F2"/>
    <w:rsid w:val="00F446C0"/>
    <w:rsid w:val="00F448FD"/>
    <w:rsid w:val="00F454A7"/>
    <w:rsid w:val="00F47B15"/>
    <w:rsid w:val="00F5152C"/>
    <w:rsid w:val="00F51F05"/>
    <w:rsid w:val="00F52093"/>
    <w:rsid w:val="00F5223B"/>
    <w:rsid w:val="00F53157"/>
    <w:rsid w:val="00F53654"/>
    <w:rsid w:val="00F54380"/>
    <w:rsid w:val="00F54B55"/>
    <w:rsid w:val="00F55B66"/>
    <w:rsid w:val="00F55F1F"/>
    <w:rsid w:val="00F61A56"/>
    <w:rsid w:val="00F620C5"/>
    <w:rsid w:val="00F6289E"/>
    <w:rsid w:val="00F62A60"/>
    <w:rsid w:val="00F65488"/>
    <w:rsid w:val="00F671FB"/>
    <w:rsid w:val="00F7078D"/>
    <w:rsid w:val="00F73CD1"/>
    <w:rsid w:val="00F741B6"/>
    <w:rsid w:val="00F74B9D"/>
    <w:rsid w:val="00F7542A"/>
    <w:rsid w:val="00F754EA"/>
    <w:rsid w:val="00F7643D"/>
    <w:rsid w:val="00F803DB"/>
    <w:rsid w:val="00F808F9"/>
    <w:rsid w:val="00F81BD2"/>
    <w:rsid w:val="00F82377"/>
    <w:rsid w:val="00F84210"/>
    <w:rsid w:val="00F84E73"/>
    <w:rsid w:val="00F864E7"/>
    <w:rsid w:val="00F90910"/>
    <w:rsid w:val="00F9274C"/>
    <w:rsid w:val="00F94B42"/>
    <w:rsid w:val="00F97B3B"/>
    <w:rsid w:val="00FA035B"/>
    <w:rsid w:val="00FA03F2"/>
    <w:rsid w:val="00FA1D36"/>
    <w:rsid w:val="00FA5B1B"/>
    <w:rsid w:val="00FA6B57"/>
    <w:rsid w:val="00FA751B"/>
    <w:rsid w:val="00FA7765"/>
    <w:rsid w:val="00FB0BCE"/>
    <w:rsid w:val="00FB1345"/>
    <w:rsid w:val="00FB3597"/>
    <w:rsid w:val="00FB4BF6"/>
    <w:rsid w:val="00FB4DE1"/>
    <w:rsid w:val="00FC0618"/>
    <w:rsid w:val="00FC0E28"/>
    <w:rsid w:val="00FC4217"/>
    <w:rsid w:val="00FC4B23"/>
    <w:rsid w:val="00FC5308"/>
    <w:rsid w:val="00FC5944"/>
    <w:rsid w:val="00FC5CD2"/>
    <w:rsid w:val="00FC61F6"/>
    <w:rsid w:val="00FC6FAF"/>
    <w:rsid w:val="00FD096A"/>
    <w:rsid w:val="00FD17D5"/>
    <w:rsid w:val="00FD42DF"/>
    <w:rsid w:val="00FD5A86"/>
    <w:rsid w:val="00FD734E"/>
    <w:rsid w:val="00FD7866"/>
    <w:rsid w:val="00FE07DB"/>
    <w:rsid w:val="00FE1280"/>
    <w:rsid w:val="00FE16AA"/>
    <w:rsid w:val="00FE196C"/>
    <w:rsid w:val="00FE2323"/>
    <w:rsid w:val="00FE2B15"/>
    <w:rsid w:val="00FE477E"/>
    <w:rsid w:val="00FE48A1"/>
    <w:rsid w:val="00FE4E02"/>
    <w:rsid w:val="00FE5829"/>
    <w:rsid w:val="00FE66BA"/>
    <w:rsid w:val="00FE6A34"/>
    <w:rsid w:val="00FF0449"/>
    <w:rsid w:val="00FF089C"/>
    <w:rsid w:val="00FF0B12"/>
    <w:rsid w:val="00FF16F0"/>
    <w:rsid w:val="00FF2D59"/>
    <w:rsid w:val="00FF343A"/>
    <w:rsid w:val="00FF370B"/>
    <w:rsid w:val="00FF37B7"/>
    <w:rsid w:val="00FF4622"/>
    <w:rsid w:val="00FF575F"/>
    <w:rsid w:val="00FF794C"/>
    <w:rsid w:val="00FF7C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B4BE14A-045D-4387-9EDE-9DF50C50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uiPriority w:val="39"/>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155A99"/>
    <w:rPr>
      <w:color w:val="605E5C"/>
      <w:shd w:val="clear" w:color="auto" w:fill="E1DFDD"/>
    </w:rPr>
  </w:style>
  <w:style w:type="character" w:customStyle="1" w:styleId="cf01">
    <w:name w:val="cf01"/>
    <w:basedOn w:val="DefaultParagraphFont"/>
    <w:rsid w:val="00155A99"/>
    <w:rPr>
      <w:rFonts w:ascii="Segoe UI" w:hAnsi="Segoe UI" w:cs="Segoe UI" w:hint="default"/>
      <w:sz w:val="18"/>
      <w:szCs w:val="18"/>
    </w:rPr>
  </w:style>
  <w:style w:type="character" w:styleId="Mention">
    <w:name w:val="Mention"/>
    <w:basedOn w:val="DefaultParagraphFont"/>
    <w:uiPriority w:val="99"/>
    <w:unhideWhenUsed/>
    <w:rsid w:val="00315B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committees.parliament.uk/publications/8802/documents/88969/defaul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publications/integrated-review-refresh-2023-responding-to-a-more-contested-and-volatile-worl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https://capitalscoalition.org/wp-content/uploads/2024/03/Business-Decision-Templates_FINAL202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25-year-environment-plan"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gov.uk/government/publications/integrated-review-refresh-2023-responding-to-a-more-contested-and-volatile-worl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0F1D"/>
    <w:rsid w:val="000E60D7"/>
    <w:rsid w:val="001162CA"/>
    <w:rsid w:val="00120010"/>
    <w:rsid w:val="001403E0"/>
    <w:rsid w:val="001473BD"/>
    <w:rsid w:val="00161B68"/>
    <w:rsid w:val="00185495"/>
    <w:rsid w:val="00190991"/>
    <w:rsid w:val="001A25F2"/>
    <w:rsid w:val="001A3C27"/>
    <w:rsid w:val="001A5758"/>
    <w:rsid w:val="001C0477"/>
    <w:rsid w:val="001E7BDE"/>
    <w:rsid w:val="001F30E4"/>
    <w:rsid w:val="00227B0A"/>
    <w:rsid w:val="00245449"/>
    <w:rsid w:val="00252F95"/>
    <w:rsid w:val="002A68F4"/>
    <w:rsid w:val="002E5DC0"/>
    <w:rsid w:val="002F0E25"/>
    <w:rsid w:val="003344E8"/>
    <w:rsid w:val="00366E37"/>
    <w:rsid w:val="00374C07"/>
    <w:rsid w:val="00385E24"/>
    <w:rsid w:val="00395638"/>
    <w:rsid w:val="00397C81"/>
    <w:rsid w:val="003C0885"/>
    <w:rsid w:val="003C2C10"/>
    <w:rsid w:val="003D6241"/>
    <w:rsid w:val="00410921"/>
    <w:rsid w:val="004229C6"/>
    <w:rsid w:val="00424CB5"/>
    <w:rsid w:val="00443859"/>
    <w:rsid w:val="004A7F96"/>
    <w:rsid w:val="004E42AF"/>
    <w:rsid w:val="004E567E"/>
    <w:rsid w:val="004F2A3D"/>
    <w:rsid w:val="005078D2"/>
    <w:rsid w:val="00516745"/>
    <w:rsid w:val="00530508"/>
    <w:rsid w:val="00530B27"/>
    <w:rsid w:val="005608D1"/>
    <w:rsid w:val="0059390C"/>
    <w:rsid w:val="00596A73"/>
    <w:rsid w:val="005B5A70"/>
    <w:rsid w:val="005C72F1"/>
    <w:rsid w:val="00616FC0"/>
    <w:rsid w:val="006559D8"/>
    <w:rsid w:val="006760AD"/>
    <w:rsid w:val="00690958"/>
    <w:rsid w:val="006A5483"/>
    <w:rsid w:val="006B5C4B"/>
    <w:rsid w:val="006D72AB"/>
    <w:rsid w:val="006F4B05"/>
    <w:rsid w:val="007270E3"/>
    <w:rsid w:val="007345A6"/>
    <w:rsid w:val="007A3CD3"/>
    <w:rsid w:val="007E4145"/>
    <w:rsid w:val="007E75F8"/>
    <w:rsid w:val="007F03CF"/>
    <w:rsid w:val="00811C32"/>
    <w:rsid w:val="00827CA4"/>
    <w:rsid w:val="00840F2A"/>
    <w:rsid w:val="00877554"/>
    <w:rsid w:val="008D5034"/>
    <w:rsid w:val="008E6F3E"/>
    <w:rsid w:val="008F4292"/>
    <w:rsid w:val="008F5626"/>
    <w:rsid w:val="009205F3"/>
    <w:rsid w:val="0093060C"/>
    <w:rsid w:val="00973E60"/>
    <w:rsid w:val="009C2701"/>
    <w:rsid w:val="00A15BDE"/>
    <w:rsid w:val="00A35037"/>
    <w:rsid w:val="00AC1D45"/>
    <w:rsid w:val="00AD23D7"/>
    <w:rsid w:val="00B17FD8"/>
    <w:rsid w:val="00B25365"/>
    <w:rsid w:val="00B46643"/>
    <w:rsid w:val="00BB2ADF"/>
    <w:rsid w:val="00BF3535"/>
    <w:rsid w:val="00C22CFC"/>
    <w:rsid w:val="00C27B53"/>
    <w:rsid w:val="00C43588"/>
    <w:rsid w:val="00C471E7"/>
    <w:rsid w:val="00CA051F"/>
    <w:rsid w:val="00D00B8A"/>
    <w:rsid w:val="00D012F8"/>
    <w:rsid w:val="00D36834"/>
    <w:rsid w:val="00D42029"/>
    <w:rsid w:val="00D8685F"/>
    <w:rsid w:val="00E10B92"/>
    <w:rsid w:val="00E256C5"/>
    <w:rsid w:val="00E26C46"/>
    <w:rsid w:val="00EA1742"/>
    <w:rsid w:val="00EB15A8"/>
    <w:rsid w:val="00ED0E08"/>
    <w:rsid w:val="00F00477"/>
    <w:rsid w:val="00F16C48"/>
    <w:rsid w:val="00F5466F"/>
    <w:rsid w:val="00F712AA"/>
    <w:rsid w:val="00F73137"/>
    <w:rsid w:val="00F82C46"/>
    <w:rsid w:val="00F91CA8"/>
    <w:rsid w:val="00F93546"/>
    <w:rsid w:val="00FC25C0"/>
    <w:rsid w:val="00FC62CA"/>
    <w:rsid w:val="00FD03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10</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sep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eea5a4df-a173-4071-a4db-2b8702b54577">
      <Terms xmlns="http://schemas.microsoft.com/office/infopath/2007/PartnerControls"/>
    </lcf76f155ced4ddcb4097134ff3c332f>
    <MediaLengthInSeconds xmlns="eea5a4df-a173-4071-a4db-2b8702b54577" xsi:nil="true"/>
    <SharedWithUsers xmlns="566e0b3a-6200-4733-8a56-aef512055bff">
      <UserInfo>
        <DisplayName>Doran, Helen</DisplayName>
        <AccountId>657</AccountId>
        <AccountType/>
      </UserInfo>
      <UserInfo>
        <DisplayName>Young, Dora</DisplayName>
        <AccountId>658</AccountId>
        <AccountType/>
      </UserInfo>
    </SharedWithUsers>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00EA63EF31667479AC294E689861976" ma:contentTypeVersion="33" ma:contentTypeDescription="Create a new document." ma:contentTypeScope="" ma:versionID="c515c0be7e12a4a445a62653f019eff7">
  <xsd:schema xmlns:xsd="http://www.w3.org/2001/XMLSchema" xmlns:xs="http://www.w3.org/2001/XMLSchema" xmlns:p="http://schemas.microsoft.com/office/2006/metadata/properties" xmlns:ns2="662745e8-e224-48e8-a2e3-254862b8c2f5" xmlns:ns3="eea5a4df-a173-4071-a4db-2b8702b54577" xmlns:ns4="566e0b3a-6200-4733-8a56-aef512055bff" targetNamespace="http://schemas.microsoft.com/office/2006/metadata/properties" ma:root="true" ma:fieldsID="61c5e157eba836947f441972f8413f1a" ns2:_="" ns3:_="" ns4:_="">
    <xsd:import namespace="662745e8-e224-48e8-a2e3-254862b8c2f5"/>
    <xsd:import namespace="eea5a4df-a173-4071-a4db-2b8702b54577"/>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8e56d3-a7cd-4411-9fac-59c60a536a64}"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8e56d3-a7cd-4411-9fac-59c60a536a64}"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pproach Network" ma:internalName="Team">
      <xsd:simpleType>
        <xsd:restriction base="dms:Text"/>
      </xsd:simpleType>
    </xsd:element>
    <xsd:element name="Topic" ma:index="20" nillable="true" ma:displayName="Topic" ma:default="NC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a5a4df-a173-4071-a4db-2b8702b5457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eea5a4df-a173-4071-a4db-2b8702b54577"/>
    <ds:schemaRef ds:uri="566e0b3a-6200-4733-8a56-aef512055bff"/>
  </ds:schemaRefs>
</ds:datastoreItem>
</file>

<file path=customXml/itemProps4.xml><?xml version="1.0" encoding="utf-8"?>
<ds:datastoreItem xmlns:ds="http://schemas.openxmlformats.org/officeDocument/2006/customXml" ds:itemID="{5B3686AE-4085-46A9-AE22-9332CF45C033}">
  <ds:schemaRefs>
    <ds:schemaRef ds:uri="Microsoft.SharePoint.Taxonomy.ContentTypeSync"/>
  </ds:schemaRefs>
</ds:datastoreItem>
</file>

<file path=customXml/itemProps5.xml><?xml version="1.0" encoding="utf-8"?>
<ds:datastoreItem xmlns:ds="http://schemas.openxmlformats.org/officeDocument/2006/customXml" ds:itemID="{4E130E0D-A18E-441F-A896-2DBB5AD2C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ea5a4df-a173-4071-a4db-2b8702b54577"/>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28</Pages>
  <Words>7924</Words>
  <Characters>45168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52987</CharactersWithSpaces>
  <SharedDoc>false</SharedDoc>
  <HLinks>
    <vt:vector size="72" baseType="variant">
      <vt:variant>
        <vt:i4>2490402</vt:i4>
      </vt:variant>
      <vt:variant>
        <vt:i4>30</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27</vt:i4>
      </vt:variant>
      <vt:variant>
        <vt:i4>0</vt:i4>
      </vt:variant>
      <vt:variant>
        <vt:i4>5</vt:i4>
      </vt:variant>
      <vt:variant>
        <vt:lpwstr>https://ec.europa.eu/growth/smes/business-friendly-environment/sme-definition_en</vt:lpwstr>
      </vt:variant>
      <vt:variant>
        <vt:lpwstr/>
      </vt:variant>
      <vt:variant>
        <vt:i4>3473488</vt:i4>
      </vt:variant>
      <vt:variant>
        <vt:i4>24</vt:i4>
      </vt:variant>
      <vt:variant>
        <vt:i4>0</vt:i4>
      </vt:variant>
      <vt:variant>
        <vt:i4>5</vt:i4>
      </vt:variant>
      <vt:variant>
        <vt:lpwstr>https://capitalscoalition.org/wp-content/uploads/2024/03/Business-Decision-Templates_FINAL2024.pdf</vt:lpwstr>
      </vt:variant>
      <vt:variant>
        <vt:lpwstr/>
      </vt:variant>
      <vt:variant>
        <vt:i4>7929906</vt:i4>
      </vt:variant>
      <vt:variant>
        <vt:i4>21</vt:i4>
      </vt:variant>
      <vt:variant>
        <vt:i4>0</vt:i4>
      </vt:variant>
      <vt:variant>
        <vt:i4>5</vt:i4>
      </vt:variant>
      <vt:variant>
        <vt:lpwstr>https://www.gov.uk/government/publications/integrated-review-refresh-2023-responding-to-a-more-contested-and-volatile-world</vt:lpwstr>
      </vt:variant>
      <vt:variant>
        <vt:lpwstr/>
      </vt:variant>
      <vt:variant>
        <vt:i4>2621543</vt:i4>
      </vt:variant>
      <vt:variant>
        <vt:i4>18</vt:i4>
      </vt:variant>
      <vt:variant>
        <vt:i4>0</vt:i4>
      </vt:variant>
      <vt:variant>
        <vt:i4>5</vt:i4>
      </vt:variant>
      <vt:variant>
        <vt:lpwstr>https://committees.parliament.uk/publications/8802/documents/88969/default/</vt:lpwstr>
      </vt:variant>
      <vt:variant>
        <vt:lpwstr/>
      </vt:variant>
      <vt:variant>
        <vt:i4>7929906</vt:i4>
      </vt:variant>
      <vt:variant>
        <vt:i4>15</vt:i4>
      </vt:variant>
      <vt:variant>
        <vt:i4>0</vt:i4>
      </vt:variant>
      <vt:variant>
        <vt:i4>5</vt:i4>
      </vt:variant>
      <vt:variant>
        <vt:lpwstr>https://www.gov.uk/government/publications/integrated-review-refresh-2023-responding-to-a-more-contested-and-volatile-world</vt:lpwstr>
      </vt:variant>
      <vt:variant>
        <vt:lpwstr/>
      </vt:variant>
      <vt:variant>
        <vt:i4>5898335</vt:i4>
      </vt:variant>
      <vt:variant>
        <vt:i4>12</vt:i4>
      </vt:variant>
      <vt:variant>
        <vt:i4>0</vt:i4>
      </vt:variant>
      <vt:variant>
        <vt:i4>5</vt:i4>
      </vt:variant>
      <vt:variant>
        <vt:lpwstr>http://www.naturalengland.org.uk/</vt:lpwstr>
      </vt:variant>
      <vt:variant>
        <vt:lpwstr/>
      </vt:variant>
      <vt:variant>
        <vt:i4>3670118</vt:i4>
      </vt:variant>
      <vt:variant>
        <vt:i4>9</vt:i4>
      </vt:variant>
      <vt:variant>
        <vt:i4>0</vt:i4>
      </vt:variant>
      <vt:variant>
        <vt:i4>5</vt:i4>
      </vt:variant>
      <vt:variant>
        <vt:lpwstr>https://www.gov.uk/government/publications/25-year-environment-plan</vt:lpwstr>
      </vt:variant>
      <vt:variant>
        <vt:lpwstr/>
      </vt:variant>
      <vt:variant>
        <vt:i4>3670118</vt:i4>
      </vt:variant>
      <vt:variant>
        <vt:i4>6</vt:i4>
      </vt:variant>
      <vt:variant>
        <vt:i4>0</vt:i4>
      </vt:variant>
      <vt:variant>
        <vt:i4>5</vt:i4>
      </vt:variant>
      <vt:variant>
        <vt:lpwstr>https://www.gov.uk/government/publications/supplier-code-of-conduct</vt:lpwstr>
      </vt:variant>
      <vt:variant>
        <vt:lpwstr/>
      </vt:variant>
      <vt:variant>
        <vt:i4>4980752</vt:i4>
      </vt:variant>
      <vt:variant>
        <vt:i4>3</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ariant>
        <vt:i4>3014754</vt:i4>
      </vt:variant>
      <vt:variant>
        <vt:i4>15</vt:i4>
      </vt:variant>
      <vt:variant>
        <vt:i4>0</vt:i4>
      </vt:variant>
      <vt:variant>
        <vt:i4>5</vt:i4>
      </vt:variant>
      <vt:variant>
        <vt:lpwstr>https://defra.sharepoint.com/sites/def-contentcloud/Pages/ViewContentMetaData.aspx?DATAID=22894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dc:description/>
  <cp:lastModifiedBy>Hughes, Jessica</cp:lastModifiedBy>
  <cp:revision>239</cp:revision>
  <dcterms:created xsi:type="dcterms:W3CDTF">2024-06-01T07:22:00Z</dcterms:created>
  <dcterms:modified xsi:type="dcterms:W3CDTF">2024-07-08T13:21:00Z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0x010100A5BF1C78D9F64B679A5EBDE1C6598EBC0100B00EA63EF31667479AC294E689861976</vt:lpwstr>
  </property>
  <property fmtid="{D5CDD505-2E9C-101B-9397-08002B2CF9AE}" pid="8" name="InformationType">
    <vt:lpwstr/>
  </property>
  <property fmtid="{D5CDD505-2E9C-101B-9397-08002B2CF9AE}" pid="9" name="Distribution">
    <vt:lpwstr>14;#External|1104eb68-55d8-494f-b6ba-c5473579de73</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15;#NE|275df9ce-cd92-4318-adfe-db572e51c7ff</vt:lpwstr>
  </property>
  <property fmtid="{D5CDD505-2E9C-101B-9397-08002B2CF9AE}" pid="14" name="Order">
    <vt:r8>1632500</vt:r8>
  </property>
  <property fmtid="{D5CDD505-2E9C-101B-9397-08002B2CF9AE}" pid="15" name="HOFrom">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HOCC">
    <vt:lpwstr/>
  </property>
  <property fmtid="{D5CDD505-2E9C-101B-9397-08002B2CF9AE}" pid="21" name="vti_imgdate">
    <vt:lpwstr/>
  </property>
  <property fmtid="{D5CDD505-2E9C-101B-9397-08002B2CF9AE}" pid="22" name="TriggerFlowInfo">
    <vt:lpwstr/>
  </property>
  <property fmtid="{D5CDD505-2E9C-101B-9397-08002B2CF9AE}" pid="23" name="HOTo">
    <vt:lpwstr/>
  </property>
  <property fmtid="{D5CDD505-2E9C-101B-9397-08002B2CF9AE}" pid="24" name="HOSubject">
    <vt:lpwstr/>
  </property>
  <property fmtid="{D5CDD505-2E9C-101B-9397-08002B2CF9AE}" pid="25" name="xd_Signature">
    <vt:bool>false</vt:bool>
  </property>
  <property fmtid="{D5CDD505-2E9C-101B-9397-08002B2CF9AE}" pid="26" name="wic_System_Copyright">
    <vt:lpwstr/>
  </property>
</Properties>
</file>