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901F" w14:textId="4CDF91F0" w:rsidR="00E212B6" w:rsidRPr="005771DD" w:rsidRDefault="007F1491" w:rsidP="290DA374">
      <w:pPr>
        <w:spacing w:after="0"/>
        <w:jc w:val="both"/>
        <w:rPr>
          <w:rFonts w:ascii="Arial" w:eastAsia="Arial" w:hAnsi="Arial" w:cs="Arial"/>
          <w:b/>
          <w:bCs/>
          <w:sz w:val="28"/>
          <w:szCs w:val="28"/>
        </w:rPr>
      </w:pPr>
      <w:r w:rsidRPr="005771DD">
        <w:rPr>
          <w:rFonts w:ascii="Arial" w:eastAsia="Arial" w:hAnsi="Arial" w:cs="Arial"/>
          <w:b/>
          <w:bCs/>
          <w:sz w:val="28"/>
          <w:szCs w:val="28"/>
        </w:rPr>
        <w:t xml:space="preserve">Evaluation of Sub-regional </w:t>
      </w:r>
      <w:r w:rsidR="00C3032B" w:rsidRPr="005771DD">
        <w:rPr>
          <w:rFonts w:ascii="Arial" w:eastAsia="Arial" w:hAnsi="Arial" w:cs="Arial"/>
          <w:b/>
          <w:bCs/>
          <w:sz w:val="28"/>
          <w:szCs w:val="28"/>
        </w:rPr>
        <w:t>I</w:t>
      </w:r>
      <w:r w:rsidRPr="005771DD">
        <w:rPr>
          <w:rFonts w:ascii="Arial" w:eastAsia="Arial" w:hAnsi="Arial" w:cs="Arial"/>
          <w:b/>
          <w:bCs/>
          <w:sz w:val="28"/>
          <w:szCs w:val="28"/>
        </w:rPr>
        <w:t xml:space="preserve">mmigration </w:t>
      </w:r>
      <w:r w:rsidR="00C3032B" w:rsidRPr="005771DD">
        <w:rPr>
          <w:rFonts w:ascii="Arial" w:eastAsia="Arial" w:hAnsi="Arial" w:cs="Arial"/>
          <w:b/>
          <w:bCs/>
          <w:sz w:val="28"/>
          <w:szCs w:val="28"/>
        </w:rPr>
        <w:t>A</w:t>
      </w:r>
      <w:r w:rsidRPr="005771DD">
        <w:rPr>
          <w:rFonts w:ascii="Arial" w:eastAsia="Arial" w:hAnsi="Arial" w:cs="Arial"/>
          <w:b/>
          <w:bCs/>
          <w:sz w:val="28"/>
          <w:szCs w:val="28"/>
        </w:rPr>
        <w:t xml:space="preserve">dvice </w:t>
      </w:r>
      <w:r w:rsidR="00C3032B" w:rsidRPr="005771DD">
        <w:rPr>
          <w:rFonts w:ascii="Arial" w:eastAsia="Arial" w:hAnsi="Arial" w:cs="Arial"/>
          <w:b/>
          <w:bCs/>
          <w:sz w:val="28"/>
          <w:szCs w:val="28"/>
        </w:rPr>
        <w:t>S</w:t>
      </w:r>
      <w:r w:rsidRPr="005771DD">
        <w:rPr>
          <w:rFonts w:ascii="Arial" w:eastAsia="Arial" w:hAnsi="Arial" w:cs="Arial"/>
          <w:b/>
          <w:bCs/>
          <w:sz w:val="28"/>
          <w:szCs w:val="28"/>
        </w:rPr>
        <w:t>ervices</w:t>
      </w:r>
    </w:p>
    <w:p w14:paraId="2BFA7368" w14:textId="77777777" w:rsidR="00E212B6" w:rsidRPr="005771DD" w:rsidRDefault="00E212B6" w:rsidP="290DA374">
      <w:pPr>
        <w:spacing w:after="0"/>
        <w:jc w:val="both"/>
        <w:rPr>
          <w:rFonts w:ascii="Arial" w:eastAsia="Arial" w:hAnsi="Arial" w:cs="Arial"/>
          <w:b/>
          <w:bCs/>
          <w:sz w:val="24"/>
          <w:szCs w:val="24"/>
        </w:rPr>
      </w:pPr>
    </w:p>
    <w:p w14:paraId="5C099470" w14:textId="020FF280" w:rsidR="006513C5" w:rsidRPr="00411912" w:rsidRDefault="006513C5" w:rsidP="00411912">
      <w:pPr>
        <w:spacing w:after="0"/>
        <w:jc w:val="both"/>
        <w:rPr>
          <w:rFonts w:ascii="Arial" w:eastAsia="Arial" w:hAnsi="Arial" w:cs="Arial"/>
          <w:b/>
          <w:bCs/>
          <w:sz w:val="28"/>
          <w:szCs w:val="28"/>
        </w:rPr>
      </w:pPr>
      <w:r w:rsidRPr="00411912">
        <w:rPr>
          <w:rFonts w:ascii="Arial" w:eastAsia="Arial" w:hAnsi="Arial" w:cs="Arial"/>
          <w:b/>
          <w:bCs/>
          <w:sz w:val="28"/>
          <w:szCs w:val="28"/>
        </w:rPr>
        <w:t>Specification</w:t>
      </w:r>
    </w:p>
    <w:p w14:paraId="738C2AD4" w14:textId="77777777" w:rsidR="00583D48" w:rsidRPr="005771DD" w:rsidRDefault="00583D48" w:rsidP="006513C5">
      <w:pPr>
        <w:spacing w:after="0"/>
        <w:jc w:val="both"/>
        <w:rPr>
          <w:rFonts w:ascii="Arial" w:eastAsia="Arial" w:hAnsi="Arial" w:cs="Arial"/>
          <w:b/>
          <w:bCs/>
          <w:sz w:val="24"/>
          <w:szCs w:val="24"/>
        </w:rPr>
      </w:pPr>
    </w:p>
    <w:p w14:paraId="06670EB4" w14:textId="0479C8C2" w:rsidR="00DB046D" w:rsidRPr="00411912" w:rsidRDefault="009F56D6" w:rsidP="00411912">
      <w:pPr>
        <w:pStyle w:val="ListParagraph"/>
        <w:numPr>
          <w:ilvl w:val="0"/>
          <w:numId w:val="49"/>
        </w:numPr>
        <w:spacing w:after="0"/>
        <w:jc w:val="both"/>
        <w:rPr>
          <w:rFonts w:ascii="Arial" w:eastAsia="Arial" w:hAnsi="Arial" w:cs="Arial"/>
          <w:b/>
          <w:bCs/>
          <w:sz w:val="24"/>
          <w:szCs w:val="24"/>
        </w:rPr>
      </w:pPr>
      <w:r w:rsidRPr="00411912">
        <w:rPr>
          <w:rFonts w:ascii="Arial" w:eastAsia="Arial" w:hAnsi="Arial" w:cs="Arial"/>
          <w:b/>
          <w:bCs/>
          <w:sz w:val="24"/>
          <w:szCs w:val="24"/>
        </w:rPr>
        <w:t>Summary</w:t>
      </w:r>
    </w:p>
    <w:p w14:paraId="3D9D9B35" w14:textId="77777777" w:rsidR="00A647F8" w:rsidRDefault="00A647F8" w:rsidP="290DA374">
      <w:pPr>
        <w:spacing w:after="0"/>
        <w:jc w:val="both"/>
        <w:rPr>
          <w:rFonts w:ascii="Arial" w:eastAsia="Arial" w:hAnsi="Arial" w:cs="Arial"/>
          <w:sz w:val="24"/>
          <w:szCs w:val="24"/>
        </w:rPr>
      </w:pPr>
    </w:p>
    <w:p w14:paraId="5E97FA9C" w14:textId="44FCEAD3" w:rsidR="00570490" w:rsidRPr="00411912" w:rsidRDefault="000B03C8" w:rsidP="00411912">
      <w:pPr>
        <w:pStyle w:val="ListParagraph"/>
        <w:numPr>
          <w:ilvl w:val="1"/>
          <w:numId w:val="53"/>
        </w:numPr>
        <w:spacing w:after="0"/>
        <w:jc w:val="both"/>
        <w:rPr>
          <w:rFonts w:ascii="Arial" w:eastAsia="Arial" w:hAnsi="Arial" w:cs="Arial"/>
          <w:sz w:val="24"/>
          <w:szCs w:val="24"/>
        </w:rPr>
      </w:pPr>
      <w:r w:rsidRPr="00411912">
        <w:rPr>
          <w:rFonts w:ascii="Arial" w:eastAsia="Arial" w:hAnsi="Arial" w:cs="Arial"/>
          <w:sz w:val="24"/>
          <w:szCs w:val="24"/>
        </w:rPr>
        <w:t xml:space="preserve">The </w:t>
      </w:r>
      <w:r w:rsidR="00901705" w:rsidRPr="00411912">
        <w:rPr>
          <w:rFonts w:ascii="Arial" w:eastAsia="Arial" w:hAnsi="Arial" w:cs="Arial"/>
          <w:sz w:val="24"/>
          <w:szCs w:val="24"/>
        </w:rPr>
        <w:t>G</w:t>
      </w:r>
      <w:r w:rsidR="00202E30" w:rsidRPr="00411912">
        <w:rPr>
          <w:rFonts w:ascii="Arial" w:eastAsia="Arial" w:hAnsi="Arial" w:cs="Arial"/>
          <w:sz w:val="24"/>
          <w:szCs w:val="24"/>
        </w:rPr>
        <w:t>reater London Authority (GLA)</w:t>
      </w:r>
      <w:r w:rsidR="00901705" w:rsidRPr="00411912">
        <w:rPr>
          <w:rFonts w:ascii="Arial" w:eastAsia="Arial" w:hAnsi="Arial" w:cs="Arial"/>
          <w:sz w:val="24"/>
          <w:szCs w:val="24"/>
        </w:rPr>
        <w:t xml:space="preserve"> </w:t>
      </w:r>
      <w:r w:rsidRPr="00411912">
        <w:rPr>
          <w:rFonts w:ascii="Arial" w:eastAsia="Arial" w:hAnsi="Arial" w:cs="Arial"/>
          <w:sz w:val="24"/>
          <w:szCs w:val="24"/>
        </w:rPr>
        <w:t xml:space="preserve">is seeking </w:t>
      </w:r>
      <w:r w:rsidR="00901705" w:rsidRPr="00411912">
        <w:rPr>
          <w:rFonts w:ascii="Arial" w:eastAsia="Arial" w:hAnsi="Arial" w:cs="Arial"/>
          <w:sz w:val="24"/>
          <w:szCs w:val="24"/>
        </w:rPr>
        <w:t xml:space="preserve">to commission </w:t>
      </w:r>
      <w:r w:rsidR="00DB1955" w:rsidRPr="00411912">
        <w:rPr>
          <w:rFonts w:ascii="Arial" w:eastAsia="Arial" w:hAnsi="Arial" w:cs="Arial"/>
          <w:sz w:val="24"/>
          <w:szCs w:val="24"/>
        </w:rPr>
        <w:t>a</w:t>
      </w:r>
      <w:r w:rsidR="00C3032B" w:rsidRPr="00411912">
        <w:rPr>
          <w:rFonts w:ascii="Arial" w:eastAsia="Arial" w:hAnsi="Arial" w:cs="Arial"/>
          <w:sz w:val="24"/>
          <w:szCs w:val="24"/>
        </w:rPr>
        <w:t xml:space="preserve">n evaluation of the Sub-regional Immigration Advice Services (SIAS) </w:t>
      </w:r>
      <w:r w:rsidR="45053D13" w:rsidRPr="00411912">
        <w:rPr>
          <w:rFonts w:ascii="Arial" w:eastAsia="Arial" w:hAnsi="Arial" w:cs="Arial"/>
          <w:sz w:val="24"/>
          <w:szCs w:val="24"/>
        </w:rPr>
        <w:t>pro</w:t>
      </w:r>
      <w:r w:rsidR="00F4172D" w:rsidRPr="00411912">
        <w:rPr>
          <w:rFonts w:ascii="Arial" w:eastAsia="Arial" w:hAnsi="Arial" w:cs="Arial"/>
          <w:sz w:val="24"/>
          <w:szCs w:val="24"/>
        </w:rPr>
        <w:t>gramme</w:t>
      </w:r>
      <w:r w:rsidR="45053D13" w:rsidRPr="00411912">
        <w:rPr>
          <w:rFonts w:ascii="Arial" w:eastAsia="Arial" w:hAnsi="Arial" w:cs="Arial"/>
          <w:sz w:val="24"/>
          <w:szCs w:val="24"/>
        </w:rPr>
        <w:t xml:space="preserve"> </w:t>
      </w:r>
      <w:r w:rsidR="00570490" w:rsidRPr="00411912">
        <w:rPr>
          <w:rFonts w:ascii="Arial" w:eastAsia="Arial" w:hAnsi="Arial" w:cs="Arial"/>
          <w:sz w:val="24"/>
          <w:szCs w:val="24"/>
        </w:rPr>
        <w:t>t</w:t>
      </w:r>
      <w:r w:rsidR="005B5EFD" w:rsidRPr="00411912">
        <w:rPr>
          <w:rFonts w:ascii="Arial" w:eastAsia="Arial" w:hAnsi="Arial" w:cs="Arial"/>
          <w:sz w:val="24"/>
          <w:szCs w:val="24"/>
        </w:rPr>
        <w:t xml:space="preserve">o </w:t>
      </w:r>
      <w:r w:rsidR="00570490" w:rsidRPr="00411912">
        <w:rPr>
          <w:rFonts w:ascii="Arial" w:eastAsia="Arial" w:hAnsi="Arial" w:cs="Arial"/>
          <w:sz w:val="24"/>
          <w:szCs w:val="24"/>
        </w:rPr>
        <w:t>better</w:t>
      </w:r>
      <w:r w:rsidR="00DC662B" w:rsidRPr="00411912">
        <w:rPr>
          <w:rFonts w:ascii="Arial" w:eastAsia="Arial" w:hAnsi="Arial" w:cs="Arial"/>
          <w:sz w:val="24"/>
          <w:szCs w:val="24"/>
        </w:rPr>
        <w:t xml:space="preserve"> measure and</w:t>
      </w:r>
      <w:r w:rsidR="00570490" w:rsidRPr="00411912">
        <w:rPr>
          <w:rFonts w:ascii="Arial" w:eastAsia="Arial" w:hAnsi="Arial" w:cs="Arial"/>
          <w:sz w:val="24"/>
          <w:szCs w:val="24"/>
        </w:rPr>
        <w:t xml:space="preserve"> understand its </w:t>
      </w:r>
      <w:r w:rsidRPr="00411912">
        <w:rPr>
          <w:rFonts w:ascii="Arial" w:eastAsia="Arial" w:hAnsi="Arial" w:cs="Arial"/>
          <w:sz w:val="24"/>
          <w:szCs w:val="24"/>
        </w:rPr>
        <w:t xml:space="preserve">outcomes and value as well as </w:t>
      </w:r>
      <w:r w:rsidR="00D52919" w:rsidRPr="00411912">
        <w:rPr>
          <w:rFonts w:ascii="Arial" w:eastAsia="Arial" w:hAnsi="Arial" w:cs="Arial"/>
          <w:sz w:val="24"/>
          <w:szCs w:val="24"/>
        </w:rPr>
        <w:t xml:space="preserve">inform policy asks, local authority responses, and </w:t>
      </w:r>
      <w:r w:rsidR="00CC2254" w:rsidRPr="00411912">
        <w:rPr>
          <w:rFonts w:ascii="Arial" w:eastAsia="Arial" w:hAnsi="Arial" w:cs="Arial"/>
          <w:sz w:val="24"/>
          <w:szCs w:val="24"/>
        </w:rPr>
        <w:t xml:space="preserve">possible </w:t>
      </w:r>
      <w:r w:rsidR="00D52919" w:rsidRPr="00411912">
        <w:rPr>
          <w:rFonts w:ascii="Arial" w:eastAsia="Arial" w:hAnsi="Arial" w:cs="Arial"/>
          <w:sz w:val="24"/>
          <w:szCs w:val="24"/>
        </w:rPr>
        <w:t>practice improvements</w:t>
      </w:r>
      <w:r w:rsidRPr="00411912">
        <w:rPr>
          <w:rFonts w:ascii="Arial" w:eastAsia="Arial" w:hAnsi="Arial" w:cs="Arial"/>
          <w:sz w:val="24"/>
          <w:szCs w:val="24"/>
        </w:rPr>
        <w:t xml:space="preserve">. </w:t>
      </w:r>
      <w:r w:rsidR="003D5A81" w:rsidRPr="00411912">
        <w:rPr>
          <w:rFonts w:ascii="Arial" w:eastAsia="Arial" w:hAnsi="Arial" w:cs="Arial"/>
          <w:sz w:val="24"/>
          <w:szCs w:val="24"/>
        </w:rPr>
        <w:t>This will enable the GLA and London Councils to</w:t>
      </w:r>
      <w:r w:rsidR="00844616" w:rsidRPr="00411912">
        <w:rPr>
          <w:rFonts w:ascii="Arial" w:eastAsia="Arial" w:hAnsi="Arial" w:cs="Arial"/>
          <w:sz w:val="24"/>
          <w:szCs w:val="24"/>
        </w:rPr>
        <w:t xml:space="preserve"> better</w:t>
      </w:r>
      <w:r w:rsidR="003D5A81" w:rsidRPr="00411912">
        <w:rPr>
          <w:rFonts w:ascii="Arial" w:eastAsia="Arial" w:hAnsi="Arial" w:cs="Arial"/>
          <w:sz w:val="24"/>
          <w:szCs w:val="24"/>
        </w:rPr>
        <w:t xml:space="preserve"> assess the ongoing impact of the sub-regional services on ending rough sleeping and to improve </w:t>
      </w:r>
      <w:r w:rsidR="00B31FAC">
        <w:rPr>
          <w:rFonts w:ascii="Arial" w:eastAsia="Arial" w:hAnsi="Arial" w:cs="Arial"/>
          <w:sz w:val="24"/>
          <w:szCs w:val="24"/>
        </w:rPr>
        <w:t>the programme</w:t>
      </w:r>
      <w:r w:rsidR="00B31FAC" w:rsidRPr="00411912">
        <w:rPr>
          <w:rFonts w:ascii="Arial" w:eastAsia="Arial" w:hAnsi="Arial" w:cs="Arial"/>
          <w:sz w:val="24"/>
          <w:szCs w:val="24"/>
        </w:rPr>
        <w:t xml:space="preserve"> </w:t>
      </w:r>
      <w:r w:rsidR="003D5A81" w:rsidRPr="00411912">
        <w:rPr>
          <w:rFonts w:ascii="Arial" w:eastAsia="Arial" w:hAnsi="Arial" w:cs="Arial"/>
          <w:sz w:val="24"/>
          <w:szCs w:val="24"/>
        </w:rPr>
        <w:t xml:space="preserve">to ensure </w:t>
      </w:r>
      <w:r w:rsidR="00B31FAC">
        <w:rPr>
          <w:rFonts w:ascii="Arial" w:eastAsia="Arial" w:hAnsi="Arial" w:cs="Arial"/>
          <w:sz w:val="24"/>
          <w:szCs w:val="24"/>
        </w:rPr>
        <w:t xml:space="preserve">it </w:t>
      </w:r>
      <w:r w:rsidR="003D5A81" w:rsidRPr="00411912">
        <w:rPr>
          <w:rFonts w:ascii="Arial" w:eastAsia="Arial" w:hAnsi="Arial" w:cs="Arial"/>
          <w:sz w:val="24"/>
          <w:szCs w:val="24"/>
        </w:rPr>
        <w:t>is meeting its goals.</w:t>
      </w:r>
    </w:p>
    <w:p w14:paraId="4D2EC932" w14:textId="16E95C42" w:rsidR="00A647F8" w:rsidRDefault="00A647F8" w:rsidP="290DA374">
      <w:pPr>
        <w:spacing w:after="0"/>
        <w:jc w:val="both"/>
        <w:rPr>
          <w:rFonts w:ascii="Arial" w:eastAsia="Arial" w:hAnsi="Arial" w:cs="Arial"/>
          <w:sz w:val="24"/>
          <w:szCs w:val="24"/>
        </w:rPr>
      </w:pPr>
    </w:p>
    <w:p w14:paraId="11850255" w14:textId="19681BE1" w:rsidR="00A647F8" w:rsidRPr="00411912" w:rsidRDefault="00A647F8" w:rsidP="00411912">
      <w:pPr>
        <w:pStyle w:val="ListParagraph"/>
        <w:numPr>
          <w:ilvl w:val="1"/>
          <w:numId w:val="53"/>
        </w:numPr>
        <w:spacing w:after="0"/>
        <w:jc w:val="both"/>
        <w:rPr>
          <w:rFonts w:ascii="Arial" w:eastAsia="Arial" w:hAnsi="Arial" w:cs="Arial"/>
          <w:sz w:val="24"/>
          <w:szCs w:val="24"/>
        </w:rPr>
      </w:pPr>
      <w:r w:rsidRPr="00411912">
        <w:rPr>
          <w:rFonts w:ascii="Arial" w:eastAsia="Arial" w:hAnsi="Arial" w:cs="Arial"/>
          <w:sz w:val="24"/>
          <w:szCs w:val="24"/>
        </w:rPr>
        <w:t>The evaluation will seek to:</w:t>
      </w:r>
    </w:p>
    <w:p w14:paraId="120EDBCE" w14:textId="77777777" w:rsidR="0077320C" w:rsidRPr="0077320C" w:rsidRDefault="0077320C" w:rsidP="0077320C">
      <w:pPr>
        <w:spacing w:after="0"/>
        <w:jc w:val="both"/>
        <w:rPr>
          <w:rFonts w:ascii="Arial" w:eastAsia="Arial" w:hAnsi="Arial" w:cs="Arial"/>
          <w:sz w:val="24"/>
          <w:szCs w:val="24"/>
        </w:rPr>
      </w:pPr>
    </w:p>
    <w:p w14:paraId="07F038CD" w14:textId="0AC5B30A" w:rsidR="003D167B" w:rsidRDefault="00B46B18" w:rsidP="003D167B">
      <w:pPr>
        <w:pStyle w:val="ListParagraph"/>
        <w:numPr>
          <w:ilvl w:val="0"/>
          <w:numId w:val="51"/>
        </w:numPr>
        <w:spacing w:after="0"/>
        <w:jc w:val="both"/>
        <w:rPr>
          <w:rFonts w:ascii="Arial" w:eastAsia="Arial" w:hAnsi="Arial" w:cs="Arial"/>
          <w:sz w:val="24"/>
          <w:szCs w:val="24"/>
        </w:rPr>
      </w:pPr>
      <w:r>
        <w:rPr>
          <w:rFonts w:ascii="Arial" w:eastAsia="Arial" w:hAnsi="Arial" w:cs="Arial"/>
          <w:sz w:val="24"/>
          <w:szCs w:val="24"/>
        </w:rPr>
        <w:t>u</w:t>
      </w:r>
      <w:r w:rsidR="003D167B">
        <w:rPr>
          <w:rFonts w:ascii="Arial" w:eastAsia="Arial" w:hAnsi="Arial" w:cs="Arial"/>
          <w:sz w:val="24"/>
          <w:szCs w:val="24"/>
        </w:rPr>
        <w:t>nderstand the effectiveness and impact of the SIAS programme</w:t>
      </w:r>
    </w:p>
    <w:p w14:paraId="01FA709E" w14:textId="3932FE56" w:rsidR="00670485" w:rsidRDefault="00670485" w:rsidP="00A647F8">
      <w:pPr>
        <w:pStyle w:val="ListParagraph"/>
        <w:numPr>
          <w:ilvl w:val="0"/>
          <w:numId w:val="51"/>
        </w:numPr>
        <w:spacing w:after="0"/>
        <w:jc w:val="both"/>
        <w:rPr>
          <w:rFonts w:ascii="Arial" w:eastAsia="Arial" w:hAnsi="Arial" w:cs="Arial"/>
          <w:sz w:val="24"/>
          <w:szCs w:val="24"/>
        </w:rPr>
      </w:pPr>
      <w:r w:rsidRPr="00670485">
        <w:rPr>
          <w:rFonts w:ascii="Arial" w:eastAsia="Arial" w:hAnsi="Arial" w:cs="Arial"/>
          <w:sz w:val="24"/>
          <w:szCs w:val="24"/>
        </w:rPr>
        <w:t xml:space="preserve">highlight where and how best to apply the available resources of </w:t>
      </w:r>
      <w:r w:rsidR="00E20F69">
        <w:rPr>
          <w:rFonts w:ascii="Arial" w:eastAsia="Arial" w:hAnsi="Arial" w:cs="Arial"/>
          <w:sz w:val="24"/>
          <w:szCs w:val="24"/>
        </w:rPr>
        <w:t>SIAS</w:t>
      </w:r>
      <w:r w:rsidRPr="00670485">
        <w:rPr>
          <w:rFonts w:ascii="Arial" w:eastAsia="Arial" w:hAnsi="Arial" w:cs="Arial"/>
          <w:sz w:val="24"/>
          <w:szCs w:val="24"/>
        </w:rPr>
        <w:t xml:space="preserve"> over the course of programme</w:t>
      </w:r>
    </w:p>
    <w:p w14:paraId="74540447" w14:textId="62AB77E7" w:rsidR="00B31FAC" w:rsidRDefault="00B31FAC" w:rsidP="00A647F8">
      <w:pPr>
        <w:pStyle w:val="ListParagraph"/>
        <w:numPr>
          <w:ilvl w:val="0"/>
          <w:numId w:val="51"/>
        </w:numPr>
        <w:spacing w:after="0"/>
        <w:jc w:val="both"/>
        <w:rPr>
          <w:rFonts w:ascii="Arial" w:eastAsia="Arial" w:hAnsi="Arial" w:cs="Arial"/>
          <w:sz w:val="24"/>
          <w:szCs w:val="24"/>
        </w:rPr>
      </w:pPr>
      <w:r>
        <w:rPr>
          <w:rFonts w:ascii="Arial" w:eastAsia="Arial" w:hAnsi="Arial" w:cs="Arial"/>
          <w:sz w:val="24"/>
          <w:szCs w:val="24"/>
        </w:rPr>
        <w:t>consider the extent to which the activity of the programme is contributing to the achievement of housing outcomes for service users</w:t>
      </w:r>
    </w:p>
    <w:p w14:paraId="650FE86B" w14:textId="7997256D" w:rsidR="00670485" w:rsidRDefault="00670485" w:rsidP="00A647F8">
      <w:pPr>
        <w:pStyle w:val="ListParagraph"/>
        <w:numPr>
          <w:ilvl w:val="0"/>
          <w:numId w:val="51"/>
        </w:numPr>
        <w:spacing w:after="0"/>
        <w:jc w:val="both"/>
        <w:rPr>
          <w:rFonts w:ascii="Arial" w:eastAsia="Arial" w:hAnsi="Arial" w:cs="Arial"/>
          <w:sz w:val="24"/>
          <w:szCs w:val="24"/>
        </w:rPr>
      </w:pPr>
      <w:r w:rsidRPr="00670485">
        <w:rPr>
          <w:rFonts w:ascii="Arial" w:eastAsia="Arial" w:hAnsi="Arial" w:cs="Arial"/>
          <w:sz w:val="24"/>
          <w:szCs w:val="24"/>
        </w:rPr>
        <w:t xml:space="preserve">inform policy asks, local authority responses, and practice improvements to maximise outcomes for </w:t>
      </w:r>
      <w:r w:rsidR="00607AFD">
        <w:rPr>
          <w:rFonts w:ascii="Arial" w:eastAsia="Arial" w:hAnsi="Arial" w:cs="Arial"/>
          <w:sz w:val="24"/>
          <w:szCs w:val="24"/>
        </w:rPr>
        <w:t>people sleeping</w:t>
      </w:r>
      <w:r w:rsidR="00085494">
        <w:rPr>
          <w:rFonts w:ascii="Arial" w:eastAsia="Arial" w:hAnsi="Arial" w:cs="Arial"/>
          <w:sz w:val="24"/>
          <w:szCs w:val="24"/>
        </w:rPr>
        <w:t xml:space="preserve"> </w:t>
      </w:r>
      <w:r w:rsidR="00607AFD">
        <w:rPr>
          <w:rFonts w:ascii="Arial" w:eastAsia="Arial" w:hAnsi="Arial" w:cs="Arial"/>
          <w:sz w:val="24"/>
          <w:szCs w:val="24"/>
        </w:rPr>
        <w:t>rough</w:t>
      </w:r>
      <w:r w:rsidRPr="00670485">
        <w:rPr>
          <w:rFonts w:ascii="Arial" w:eastAsia="Arial" w:hAnsi="Arial" w:cs="Arial"/>
          <w:sz w:val="24"/>
          <w:szCs w:val="24"/>
        </w:rPr>
        <w:t xml:space="preserve"> in terms of sustainable routes off the streets</w:t>
      </w:r>
    </w:p>
    <w:p w14:paraId="6DC4AEAF" w14:textId="6DC8535D" w:rsidR="00B31FAC" w:rsidRPr="00D979C3" w:rsidRDefault="00A10665" w:rsidP="00181351">
      <w:pPr>
        <w:pStyle w:val="ListParagraph"/>
        <w:numPr>
          <w:ilvl w:val="0"/>
          <w:numId w:val="51"/>
        </w:numPr>
        <w:rPr>
          <w:rFonts w:ascii="Arial" w:eastAsia="Arial" w:hAnsi="Arial" w:cs="Arial"/>
          <w:b/>
          <w:bCs/>
          <w:sz w:val="24"/>
          <w:szCs w:val="24"/>
        </w:rPr>
      </w:pPr>
      <w:r w:rsidRPr="00A10665">
        <w:rPr>
          <w:rFonts w:ascii="Arial" w:eastAsia="Arial" w:hAnsi="Arial" w:cs="Arial"/>
          <w:sz w:val="24"/>
          <w:szCs w:val="24"/>
        </w:rPr>
        <w:t>enable the GLA</w:t>
      </w:r>
      <w:r w:rsidR="00DC7DFD">
        <w:rPr>
          <w:rFonts w:ascii="Arial" w:eastAsia="Arial" w:hAnsi="Arial" w:cs="Arial"/>
          <w:sz w:val="24"/>
          <w:szCs w:val="24"/>
        </w:rPr>
        <w:t xml:space="preserve">, </w:t>
      </w:r>
      <w:r w:rsidRPr="00A10665">
        <w:rPr>
          <w:rFonts w:ascii="Arial" w:eastAsia="Arial" w:hAnsi="Arial" w:cs="Arial"/>
          <w:sz w:val="24"/>
          <w:szCs w:val="24"/>
        </w:rPr>
        <w:t>London Councils</w:t>
      </w:r>
      <w:r w:rsidR="00DC7DFD">
        <w:rPr>
          <w:rFonts w:ascii="Arial" w:eastAsia="Arial" w:hAnsi="Arial" w:cs="Arial"/>
          <w:sz w:val="24"/>
          <w:szCs w:val="24"/>
        </w:rPr>
        <w:t xml:space="preserve"> and North London Housing Partnership</w:t>
      </w:r>
      <w:r w:rsidRPr="00A10665">
        <w:rPr>
          <w:rFonts w:ascii="Arial" w:eastAsia="Arial" w:hAnsi="Arial" w:cs="Arial"/>
          <w:sz w:val="24"/>
          <w:szCs w:val="24"/>
        </w:rPr>
        <w:t xml:space="preserve"> to assess the ongoing impact of the five SIASs on ending rough sleeping and to improve them to ensure they are meeting their goals</w:t>
      </w:r>
    </w:p>
    <w:p w14:paraId="69EBB846" w14:textId="77777777" w:rsidR="00D979C3" w:rsidRPr="00181351" w:rsidRDefault="00D979C3" w:rsidP="00D979C3">
      <w:pPr>
        <w:pStyle w:val="ListParagraph"/>
        <w:ind w:left="1080"/>
        <w:rPr>
          <w:rFonts w:ascii="Arial" w:eastAsia="Arial" w:hAnsi="Arial" w:cs="Arial"/>
          <w:b/>
          <w:bCs/>
          <w:sz w:val="24"/>
          <w:szCs w:val="24"/>
        </w:rPr>
      </w:pPr>
    </w:p>
    <w:p w14:paraId="68F8407C" w14:textId="139D93DA" w:rsidR="00901705" w:rsidRPr="00411912" w:rsidRDefault="00D628D5" w:rsidP="00411912">
      <w:pPr>
        <w:pStyle w:val="ListParagraph"/>
        <w:numPr>
          <w:ilvl w:val="0"/>
          <w:numId w:val="49"/>
        </w:numPr>
        <w:spacing w:after="0"/>
        <w:jc w:val="both"/>
        <w:rPr>
          <w:rFonts w:ascii="Arial" w:eastAsia="Arial" w:hAnsi="Arial" w:cs="Arial"/>
          <w:b/>
          <w:bCs/>
          <w:sz w:val="24"/>
          <w:szCs w:val="24"/>
        </w:rPr>
      </w:pPr>
      <w:r w:rsidRPr="00411912">
        <w:rPr>
          <w:rFonts w:ascii="Arial" w:eastAsia="Arial" w:hAnsi="Arial" w:cs="Arial"/>
          <w:b/>
          <w:bCs/>
          <w:sz w:val="24"/>
          <w:szCs w:val="24"/>
        </w:rPr>
        <w:t>Background</w:t>
      </w:r>
    </w:p>
    <w:p w14:paraId="3A9974AC" w14:textId="77777777" w:rsidR="00444265" w:rsidRPr="005771DD" w:rsidRDefault="00444265" w:rsidP="290DA374">
      <w:pPr>
        <w:spacing w:after="0"/>
        <w:jc w:val="both"/>
        <w:rPr>
          <w:rFonts w:ascii="Arial" w:eastAsia="Arial" w:hAnsi="Arial" w:cs="Arial"/>
          <w:sz w:val="24"/>
          <w:szCs w:val="24"/>
        </w:rPr>
      </w:pPr>
    </w:p>
    <w:p w14:paraId="4F7C41D3" w14:textId="77777777" w:rsidR="006449D2" w:rsidRPr="006449D2" w:rsidRDefault="006449D2" w:rsidP="006449D2">
      <w:pPr>
        <w:pStyle w:val="ListParagraph"/>
        <w:numPr>
          <w:ilvl w:val="0"/>
          <w:numId w:val="54"/>
        </w:numPr>
        <w:spacing w:after="0"/>
        <w:jc w:val="both"/>
        <w:rPr>
          <w:rFonts w:ascii="Arial" w:eastAsia="Arial" w:hAnsi="Arial" w:cs="Arial"/>
          <w:vanish/>
          <w:sz w:val="24"/>
          <w:szCs w:val="24"/>
        </w:rPr>
      </w:pPr>
    </w:p>
    <w:p w14:paraId="3AA441E4" w14:textId="77777777" w:rsidR="006449D2" w:rsidRPr="006449D2" w:rsidRDefault="006449D2" w:rsidP="006449D2">
      <w:pPr>
        <w:pStyle w:val="ListParagraph"/>
        <w:numPr>
          <w:ilvl w:val="0"/>
          <w:numId w:val="54"/>
        </w:numPr>
        <w:spacing w:after="0"/>
        <w:jc w:val="both"/>
        <w:rPr>
          <w:rFonts w:ascii="Arial" w:eastAsia="Arial" w:hAnsi="Arial" w:cs="Arial"/>
          <w:vanish/>
          <w:sz w:val="24"/>
          <w:szCs w:val="24"/>
        </w:rPr>
      </w:pPr>
    </w:p>
    <w:p w14:paraId="7D9F6F74" w14:textId="700BA510" w:rsidR="00392804" w:rsidRPr="00411912" w:rsidRDefault="00444265" w:rsidP="00411912">
      <w:pPr>
        <w:pStyle w:val="ListParagraph"/>
        <w:numPr>
          <w:ilvl w:val="1"/>
          <w:numId w:val="54"/>
        </w:numPr>
        <w:spacing w:after="0"/>
        <w:jc w:val="both"/>
        <w:rPr>
          <w:rFonts w:ascii="Arial" w:eastAsia="Arial" w:hAnsi="Arial" w:cs="Arial"/>
          <w:sz w:val="24"/>
          <w:szCs w:val="24"/>
        </w:rPr>
      </w:pPr>
      <w:r w:rsidRPr="00411912">
        <w:rPr>
          <w:rFonts w:ascii="Arial" w:eastAsia="Arial" w:hAnsi="Arial" w:cs="Arial"/>
          <w:sz w:val="24"/>
          <w:szCs w:val="24"/>
        </w:rPr>
        <w:t xml:space="preserve">The GLA and London Councils received £4.9m funding under the Rough Sleeping Initiative to fund four sub-regional immigration advice services (SIASs) from 1 July 2022 to 31 March 2025. </w:t>
      </w:r>
      <w:r w:rsidR="00392804" w:rsidRPr="00411912">
        <w:rPr>
          <w:rFonts w:ascii="Arial" w:eastAsia="Arial" w:hAnsi="Arial" w:cs="Arial"/>
          <w:sz w:val="24"/>
          <w:szCs w:val="24"/>
        </w:rPr>
        <w:t>This is an ambitious, new and innovative grant programme which provides immigration advice for people sleeping rough, and those at risk of rough sleeping, who need specialist support to clarify and/or regularise their immigration status.</w:t>
      </w:r>
    </w:p>
    <w:p w14:paraId="0DE5C8AF" w14:textId="77777777" w:rsidR="00392804" w:rsidRDefault="00392804" w:rsidP="006B568C">
      <w:pPr>
        <w:spacing w:after="0"/>
        <w:jc w:val="both"/>
        <w:rPr>
          <w:rFonts w:ascii="Arial" w:eastAsia="Arial" w:hAnsi="Arial" w:cs="Arial"/>
          <w:sz w:val="24"/>
          <w:szCs w:val="24"/>
        </w:rPr>
      </w:pPr>
    </w:p>
    <w:p w14:paraId="58E80DA9" w14:textId="4620F790" w:rsidR="006B568C" w:rsidRDefault="006B568C" w:rsidP="006449D2">
      <w:pPr>
        <w:pStyle w:val="ListParagraph"/>
        <w:numPr>
          <w:ilvl w:val="1"/>
          <w:numId w:val="54"/>
        </w:numPr>
        <w:spacing w:after="0"/>
        <w:jc w:val="both"/>
        <w:rPr>
          <w:rFonts w:ascii="Arial" w:eastAsia="Arial" w:hAnsi="Arial" w:cs="Arial"/>
          <w:sz w:val="24"/>
          <w:szCs w:val="24"/>
        </w:rPr>
      </w:pPr>
      <w:r w:rsidRPr="00411912">
        <w:rPr>
          <w:rFonts w:ascii="Arial" w:eastAsia="Arial" w:hAnsi="Arial" w:cs="Arial"/>
          <w:sz w:val="24"/>
          <w:szCs w:val="24"/>
        </w:rPr>
        <w:t xml:space="preserve">The four sub-regions are: </w:t>
      </w:r>
    </w:p>
    <w:p w14:paraId="79C620E8" w14:textId="77777777" w:rsidR="006428B6" w:rsidRPr="00411912" w:rsidRDefault="006428B6" w:rsidP="00411912">
      <w:pPr>
        <w:spacing w:after="0"/>
        <w:jc w:val="both"/>
        <w:rPr>
          <w:rFonts w:ascii="Arial" w:eastAsia="Arial" w:hAnsi="Arial" w:cs="Arial"/>
          <w:sz w:val="24"/>
          <w:szCs w:val="24"/>
        </w:rPr>
      </w:pPr>
    </w:p>
    <w:p w14:paraId="7D86ECE9" w14:textId="5D249912" w:rsidR="006B568C" w:rsidRPr="006B568C" w:rsidRDefault="006B568C" w:rsidP="006B568C">
      <w:pPr>
        <w:pStyle w:val="ListParagraph"/>
        <w:numPr>
          <w:ilvl w:val="0"/>
          <w:numId w:val="45"/>
        </w:numPr>
        <w:spacing w:after="0"/>
        <w:jc w:val="both"/>
        <w:rPr>
          <w:rFonts w:ascii="Arial" w:eastAsia="Arial" w:hAnsi="Arial" w:cs="Arial"/>
          <w:sz w:val="24"/>
          <w:szCs w:val="24"/>
        </w:rPr>
      </w:pPr>
      <w:r w:rsidRPr="006B568C">
        <w:rPr>
          <w:rFonts w:ascii="Arial" w:eastAsia="Arial" w:hAnsi="Arial" w:cs="Arial"/>
          <w:sz w:val="24"/>
          <w:szCs w:val="24"/>
        </w:rPr>
        <w:t>South West London</w:t>
      </w:r>
      <w:r w:rsidR="00DF7513">
        <w:rPr>
          <w:rFonts w:ascii="Arial" w:eastAsia="Arial" w:hAnsi="Arial" w:cs="Arial"/>
          <w:sz w:val="24"/>
          <w:szCs w:val="24"/>
        </w:rPr>
        <w:t>, delivered by South London Refugee Association in partnership with South West London Law Centre</w:t>
      </w:r>
    </w:p>
    <w:p w14:paraId="3C3B9DB5" w14:textId="67CB9595" w:rsidR="006B568C" w:rsidRPr="006B568C" w:rsidRDefault="006B568C" w:rsidP="006B568C">
      <w:pPr>
        <w:pStyle w:val="ListParagraph"/>
        <w:numPr>
          <w:ilvl w:val="0"/>
          <w:numId w:val="45"/>
        </w:numPr>
        <w:spacing w:after="0"/>
        <w:jc w:val="both"/>
        <w:rPr>
          <w:rFonts w:ascii="Arial" w:eastAsia="Arial" w:hAnsi="Arial" w:cs="Arial"/>
          <w:sz w:val="24"/>
          <w:szCs w:val="24"/>
        </w:rPr>
      </w:pPr>
      <w:r w:rsidRPr="006B568C">
        <w:rPr>
          <w:rFonts w:ascii="Arial" w:eastAsia="Arial" w:hAnsi="Arial" w:cs="Arial"/>
          <w:sz w:val="24"/>
          <w:szCs w:val="24"/>
        </w:rPr>
        <w:t>South East London</w:t>
      </w:r>
      <w:r w:rsidR="00DF7513">
        <w:rPr>
          <w:rFonts w:ascii="Arial" w:eastAsia="Arial" w:hAnsi="Arial" w:cs="Arial"/>
          <w:sz w:val="24"/>
          <w:szCs w:val="24"/>
        </w:rPr>
        <w:t xml:space="preserve">, delivered by </w:t>
      </w:r>
      <w:r w:rsidR="0075357E">
        <w:rPr>
          <w:rFonts w:ascii="Arial" w:eastAsia="Arial" w:hAnsi="Arial" w:cs="Arial"/>
          <w:sz w:val="24"/>
          <w:szCs w:val="24"/>
        </w:rPr>
        <w:t>Southwark Law Centre</w:t>
      </w:r>
      <w:r w:rsidR="00DF7513">
        <w:rPr>
          <w:rFonts w:ascii="Arial" w:eastAsia="Arial" w:hAnsi="Arial" w:cs="Arial"/>
          <w:sz w:val="24"/>
          <w:szCs w:val="24"/>
        </w:rPr>
        <w:t xml:space="preserve"> in partnership with </w:t>
      </w:r>
      <w:r w:rsidR="0075357E">
        <w:rPr>
          <w:rFonts w:ascii="Arial" w:eastAsia="Arial" w:hAnsi="Arial" w:cs="Arial"/>
          <w:sz w:val="24"/>
          <w:szCs w:val="24"/>
        </w:rPr>
        <w:t>Lewisham Refugee and Migrant Network</w:t>
      </w:r>
    </w:p>
    <w:p w14:paraId="561DF45B" w14:textId="3272FF9A" w:rsidR="006B568C" w:rsidRPr="006B568C" w:rsidRDefault="006B568C" w:rsidP="006B568C">
      <w:pPr>
        <w:pStyle w:val="ListParagraph"/>
        <w:numPr>
          <w:ilvl w:val="0"/>
          <w:numId w:val="45"/>
        </w:numPr>
        <w:spacing w:after="0"/>
        <w:jc w:val="both"/>
        <w:rPr>
          <w:rFonts w:ascii="Arial" w:eastAsia="Arial" w:hAnsi="Arial" w:cs="Arial"/>
          <w:sz w:val="24"/>
          <w:szCs w:val="24"/>
        </w:rPr>
      </w:pPr>
      <w:r w:rsidRPr="006B568C">
        <w:rPr>
          <w:rFonts w:ascii="Arial" w:eastAsia="Arial" w:hAnsi="Arial" w:cs="Arial"/>
          <w:sz w:val="24"/>
          <w:szCs w:val="24"/>
        </w:rPr>
        <w:t>North West London</w:t>
      </w:r>
      <w:r w:rsidR="00DF7513">
        <w:rPr>
          <w:rFonts w:ascii="Arial" w:eastAsia="Arial" w:hAnsi="Arial" w:cs="Arial"/>
          <w:sz w:val="24"/>
          <w:szCs w:val="24"/>
        </w:rPr>
        <w:t xml:space="preserve">, </w:t>
      </w:r>
      <w:r w:rsidR="0075357E">
        <w:rPr>
          <w:rFonts w:ascii="Arial" w:eastAsia="Arial" w:hAnsi="Arial" w:cs="Arial"/>
          <w:sz w:val="24"/>
          <w:szCs w:val="24"/>
        </w:rPr>
        <w:t>delivered by North Kensington Law Centre in partnership with Ealing Law Centre</w:t>
      </w:r>
    </w:p>
    <w:p w14:paraId="56342B76" w14:textId="5A6C0ACB" w:rsidR="006B568C" w:rsidRPr="006B568C" w:rsidRDefault="006B568C" w:rsidP="006B568C">
      <w:pPr>
        <w:pStyle w:val="ListParagraph"/>
        <w:numPr>
          <w:ilvl w:val="0"/>
          <w:numId w:val="45"/>
        </w:numPr>
        <w:spacing w:after="0"/>
        <w:jc w:val="both"/>
        <w:rPr>
          <w:rFonts w:ascii="Arial" w:eastAsia="Arial" w:hAnsi="Arial" w:cs="Arial"/>
          <w:sz w:val="24"/>
          <w:szCs w:val="24"/>
        </w:rPr>
      </w:pPr>
      <w:r w:rsidRPr="006B568C">
        <w:rPr>
          <w:rFonts w:ascii="Arial" w:eastAsia="Arial" w:hAnsi="Arial" w:cs="Arial"/>
          <w:sz w:val="24"/>
          <w:szCs w:val="24"/>
        </w:rPr>
        <w:lastRenderedPageBreak/>
        <w:t>North East London (except Newham)</w:t>
      </w:r>
      <w:r w:rsidR="0075357E">
        <w:rPr>
          <w:rFonts w:ascii="Arial" w:eastAsia="Arial" w:hAnsi="Arial" w:cs="Arial"/>
          <w:sz w:val="24"/>
          <w:szCs w:val="24"/>
        </w:rPr>
        <w:t xml:space="preserve">, </w:t>
      </w:r>
      <w:r w:rsidR="0075357E" w:rsidRPr="0075357E">
        <w:rPr>
          <w:rFonts w:ascii="Arial" w:eastAsia="Arial" w:hAnsi="Arial" w:cs="Arial"/>
          <w:sz w:val="24"/>
          <w:szCs w:val="24"/>
        </w:rPr>
        <w:t>delivered by Praxis in partnership with RAMFEL and Tower Hamlets Law Centre</w:t>
      </w:r>
    </w:p>
    <w:p w14:paraId="58257B18" w14:textId="3D17210A" w:rsidR="006B568C" w:rsidRDefault="006B568C" w:rsidP="290DA374">
      <w:pPr>
        <w:spacing w:after="0"/>
        <w:jc w:val="both"/>
        <w:rPr>
          <w:rFonts w:ascii="Arial" w:eastAsia="Arial" w:hAnsi="Arial" w:cs="Arial"/>
          <w:sz w:val="24"/>
          <w:szCs w:val="24"/>
        </w:rPr>
      </w:pPr>
    </w:p>
    <w:p w14:paraId="19CB9A61" w14:textId="43AD2B5B" w:rsidR="006B568C" w:rsidRPr="00411912" w:rsidRDefault="006B568C" w:rsidP="00411912">
      <w:pPr>
        <w:pStyle w:val="ListParagraph"/>
        <w:numPr>
          <w:ilvl w:val="1"/>
          <w:numId w:val="54"/>
        </w:numPr>
        <w:spacing w:after="0"/>
        <w:jc w:val="both"/>
        <w:rPr>
          <w:rFonts w:ascii="Arial" w:eastAsia="Arial" w:hAnsi="Arial" w:cs="Arial"/>
          <w:sz w:val="24"/>
          <w:szCs w:val="24"/>
        </w:rPr>
      </w:pPr>
      <w:r w:rsidRPr="00411912">
        <w:rPr>
          <w:rFonts w:ascii="Arial" w:eastAsia="Arial" w:hAnsi="Arial" w:cs="Arial"/>
          <w:sz w:val="24"/>
          <w:szCs w:val="24"/>
        </w:rPr>
        <w:t>A fifth sub-regional immigration advice service covering the North Central sub-region has been commissioned by North London Housing Partnership</w:t>
      </w:r>
      <w:r w:rsidR="00A46417" w:rsidRPr="00411912">
        <w:rPr>
          <w:rFonts w:ascii="Arial" w:eastAsia="Arial" w:hAnsi="Arial" w:cs="Arial"/>
          <w:sz w:val="24"/>
          <w:szCs w:val="24"/>
        </w:rPr>
        <w:t xml:space="preserve"> and is delivered by RAMFEL</w:t>
      </w:r>
      <w:r w:rsidR="425365E7" w:rsidRPr="00411912">
        <w:rPr>
          <w:rFonts w:ascii="Arial" w:eastAsia="Arial" w:hAnsi="Arial" w:cs="Arial"/>
          <w:sz w:val="24"/>
          <w:szCs w:val="24"/>
        </w:rPr>
        <w:t xml:space="preserve"> and Asylum Aid</w:t>
      </w:r>
      <w:r w:rsidRPr="00411912">
        <w:rPr>
          <w:rFonts w:ascii="Arial" w:eastAsia="Arial" w:hAnsi="Arial" w:cs="Arial"/>
          <w:sz w:val="24"/>
          <w:szCs w:val="24"/>
        </w:rPr>
        <w:t xml:space="preserve">. </w:t>
      </w:r>
    </w:p>
    <w:p w14:paraId="3F9319E1" w14:textId="09549187" w:rsidR="00B6399D" w:rsidRDefault="00B6399D" w:rsidP="290DA374">
      <w:pPr>
        <w:spacing w:after="0"/>
        <w:jc w:val="both"/>
        <w:rPr>
          <w:rFonts w:ascii="Arial" w:eastAsia="Arial" w:hAnsi="Arial" w:cs="Arial"/>
          <w:sz w:val="24"/>
          <w:szCs w:val="24"/>
        </w:rPr>
      </w:pPr>
    </w:p>
    <w:p w14:paraId="469C7BD6" w14:textId="49122129" w:rsidR="00946A4B" w:rsidRPr="00411912" w:rsidRDefault="00946A4B" w:rsidP="00411912">
      <w:pPr>
        <w:pStyle w:val="ListParagraph"/>
        <w:numPr>
          <w:ilvl w:val="1"/>
          <w:numId w:val="54"/>
        </w:numPr>
        <w:spacing w:after="0"/>
        <w:jc w:val="both"/>
        <w:rPr>
          <w:rFonts w:ascii="Arial" w:eastAsia="Arial" w:hAnsi="Arial" w:cs="Arial"/>
          <w:sz w:val="24"/>
          <w:szCs w:val="24"/>
        </w:rPr>
      </w:pPr>
      <w:r w:rsidRPr="00411912">
        <w:rPr>
          <w:rFonts w:ascii="Arial" w:eastAsia="Arial" w:hAnsi="Arial" w:cs="Arial"/>
          <w:sz w:val="24"/>
          <w:szCs w:val="24"/>
        </w:rPr>
        <w:t xml:space="preserve">The services support people sleeping rough to assess their immigration options and, when relevant, to </w:t>
      </w:r>
      <w:r w:rsidR="561EF83C" w:rsidRPr="00411912">
        <w:rPr>
          <w:rFonts w:ascii="Arial" w:eastAsia="Arial" w:hAnsi="Arial" w:cs="Arial"/>
          <w:sz w:val="24"/>
          <w:szCs w:val="24"/>
        </w:rPr>
        <w:t>apply for</w:t>
      </w:r>
      <w:r w:rsidRPr="00411912">
        <w:rPr>
          <w:rFonts w:ascii="Arial" w:eastAsia="Arial" w:hAnsi="Arial" w:cs="Arial"/>
          <w:sz w:val="24"/>
          <w:szCs w:val="24"/>
        </w:rPr>
        <w:t xml:space="preserve"> leave to remain and/or access to public funds so they can obtain the accommodation and support they need to exit rough sleeping. Each sub-regional service </w:t>
      </w:r>
      <w:r w:rsidR="0071720C" w:rsidRPr="00411912">
        <w:rPr>
          <w:rFonts w:ascii="Arial" w:eastAsia="Arial" w:hAnsi="Arial" w:cs="Arial"/>
          <w:sz w:val="24"/>
          <w:szCs w:val="24"/>
        </w:rPr>
        <w:t>is accessible to local authorities,</w:t>
      </w:r>
      <w:r w:rsidR="00C051C9" w:rsidRPr="00411912">
        <w:rPr>
          <w:rFonts w:ascii="Arial" w:eastAsia="Arial" w:hAnsi="Arial" w:cs="Arial"/>
          <w:sz w:val="24"/>
          <w:szCs w:val="24"/>
        </w:rPr>
        <w:t xml:space="preserve"> homelessness services and </w:t>
      </w:r>
      <w:r w:rsidRPr="00411912">
        <w:rPr>
          <w:rFonts w:ascii="Arial" w:eastAsia="Arial" w:hAnsi="Arial" w:cs="Arial"/>
          <w:sz w:val="24"/>
          <w:szCs w:val="24"/>
        </w:rPr>
        <w:t>No Second Night Out (NSNO) hubs in each sub-region.</w:t>
      </w:r>
    </w:p>
    <w:p w14:paraId="5F617610" w14:textId="77777777" w:rsidR="00946A4B" w:rsidRDefault="00946A4B" w:rsidP="00946A4B">
      <w:pPr>
        <w:spacing w:after="0"/>
        <w:jc w:val="both"/>
        <w:rPr>
          <w:rFonts w:ascii="Arial" w:eastAsia="Arial" w:hAnsi="Arial" w:cs="Arial"/>
          <w:sz w:val="24"/>
          <w:szCs w:val="24"/>
        </w:rPr>
      </w:pPr>
    </w:p>
    <w:p w14:paraId="0C5F91C8" w14:textId="20C10E84" w:rsidR="00B6399D" w:rsidRPr="00411912" w:rsidRDefault="00946A4B" w:rsidP="00411912">
      <w:pPr>
        <w:pStyle w:val="ListParagraph"/>
        <w:numPr>
          <w:ilvl w:val="1"/>
          <w:numId w:val="54"/>
        </w:numPr>
        <w:spacing w:after="0"/>
        <w:jc w:val="both"/>
        <w:rPr>
          <w:rFonts w:ascii="Arial" w:eastAsia="Arial" w:hAnsi="Arial" w:cs="Arial"/>
          <w:sz w:val="24"/>
          <w:szCs w:val="24"/>
        </w:rPr>
      </w:pPr>
      <w:r w:rsidRPr="00411912">
        <w:rPr>
          <w:rFonts w:ascii="Arial" w:eastAsia="Arial" w:hAnsi="Arial" w:cs="Arial"/>
          <w:sz w:val="24"/>
          <w:szCs w:val="24"/>
        </w:rPr>
        <w:t xml:space="preserve">The services work flexibly and collaboratively with referring agencies and people sleeping rough, including offering advice peripatetically. The services work with partners to identify those needing advice and provide high quality immigration assessments/casework, including at OISC Level 2/3 and facilitating access to Legal Aid when relevant. </w:t>
      </w:r>
      <w:r w:rsidR="00845409" w:rsidRPr="00411912">
        <w:rPr>
          <w:rFonts w:ascii="Arial" w:eastAsia="Arial" w:hAnsi="Arial" w:cs="Arial"/>
          <w:sz w:val="24"/>
          <w:szCs w:val="24"/>
        </w:rPr>
        <w:t>For the first 15 months of the programme,</w:t>
      </w:r>
      <w:r w:rsidR="00A25E8E" w:rsidRPr="00411912">
        <w:rPr>
          <w:rFonts w:ascii="Arial" w:eastAsia="Arial" w:hAnsi="Arial" w:cs="Arial"/>
          <w:sz w:val="24"/>
          <w:szCs w:val="24"/>
        </w:rPr>
        <w:t xml:space="preserve"> a linker worker service</w:t>
      </w:r>
      <w:r w:rsidR="004B75F1" w:rsidRPr="00411912">
        <w:rPr>
          <w:rFonts w:ascii="Arial" w:eastAsia="Arial" w:hAnsi="Arial" w:cs="Arial"/>
          <w:sz w:val="24"/>
          <w:szCs w:val="24"/>
        </w:rPr>
        <w:t xml:space="preserve"> delivered by St Mungo’s works with</w:t>
      </w:r>
      <w:r w:rsidRPr="00411912">
        <w:rPr>
          <w:rFonts w:ascii="Arial" w:eastAsia="Arial" w:hAnsi="Arial" w:cs="Arial"/>
          <w:sz w:val="24"/>
          <w:szCs w:val="24"/>
        </w:rPr>
        <w:t xml:space="preserve"> each sub-region to maximise the effectiveness of the support provided by the referring agencies and the advice services and improve joint working. Emergency accommodation </w:t>
      </w:r>
      <w:r w:rsidR="00686F9A" w:rsidRPr="00411912">
        <w:rPr>
          <w:rFonts w:ascii="Arial" w:eastAsia="Arial" w:hAnsi="Arial" w:cs="Arial"/>
          <w:sz w:val="24"/>
          <w:szCs w:val="24"/>
        </w:rPr>
        <w:t>is</w:t>
      </w:r>
      <w:r w:rsidRPr="00411912">
        <w:rPr>
          <w:rFonts w:ascii="Arial" w:eastAsia="Arial" w:hAnsi="Arial" w:cs="Arial"/>
          <w:sz w:val="24"/>
          <w:szCs w:val="24"/>
        </w:rPr>
        <w:t xml:space="preserve"> also provided for those who are most vulnerable.</w:t>
      </w:r>
    </w:p>
    <w:p w14:paraId="14AE07C9" w14:textId="3E1239E1" w:rsidR="00444265" w:rsidRDefault="00444265" w:rsidP="290DA374">
      <w:pPr>
        <w:spacing w:after="0"/>
        <w:jc w:val="both"/>
        <w:rPr>
          <w:rFonts w:ascii="Arial" w:eastAsia="Arial" w:hAnsi="Arial" w:cs="Arial"/>
          <w:sz w:val="24"/>
          <w:szCs w:val="24"/>
        </w:rPr>
      </w:pPr>
    </w:p>
    <w:p w14:paraId="51743133" w14:textId="1DF3D011" w:rsidR="00BC1D68" w:rsidRDefault="00BC1D68" w:rsidP="006449D2">
      <w:pPr>
        <w:pStyle w:val="ListParagraph"/>
        <w:numPr>
          <w:ilvl w:val="1"/>
          <w:numId w:val="54"/>
        </w:numPr>
        <w:spacing w:after="0"/>
        <w:jc w:val="both"/>
        <w:rPr>
          <w:rFonts w:ascii="Arial" w:eastAsia="Arial" w:hAnsi="Arial" w:cs="Arial"/>
          <w:sz w:val="24"/>
          <w:szCs w:val="24"/>
        </w:rPr>
      </w:pPr>
      <w:r w:rsidRPr="00411912">
        <w:rPr>
          <w:rFonts w:ascii="Arial" w:eastAsia="Arial" w:hAnsi="Arial" w:cs="Arial"/>
          <w:sz w:val="24"/>
          <w:szCs w:val="24"/>
        </w:rPr>
        <w:t>The pro</w:t>
      </w:r>
      <w:r w:rsidR="00F4172D" w:rsidRPr="00411912">
        <w:rPr>
          <w:rFonts w:ascii="Arial" w:eastAsia="Arial" w:hAnsi="Arial" w:cs="Arial"/>
          <w:sz w:val="24"/>
          <w:szCs w:val="24"/>
        </w:rPr>
        <w:t>gramme</w:t>
      </w:r>
      <w:r w:rsidRPr="00411912">
        <w:rPr>
          <w:rFonts w:ascii="Arial" w:eastAsia="Arial" w:hAnsi="Arial" w:cs="Arial"/>
          <w:sz w:val="24"/>
          <w:szCs w:val="24"/>
        </w:rPr>
        <w:t xml:space="preserve"> objectives are: </w:t>
      </w:r>
    </w:p>
    <w:p w14:paraId="2D81E77B" w14:textId="77777777" w:rsidR="006428B6" w:rsidRPr="00411912" w:rsidRDefault="006428B6" w:rsidP="00411912">
      <w:pPr>
        <w:spacing w:after="0"/>
        <w:jc w:val="both"/>
        <w:rPr>
          <w:rFonts w:ascii="Arial" w:eastAsia="Arial" w:hAnsi="Arial" w:cs="Arial"/>
          <w:sz w:val="24"/>
          <w:szCs w:val="24"/>
        </w:rPr>
      </w:pPr>
    </w:p>
    <w:p w14:paraId="719062F7" w14:textId="2EB7D920" w:rsidR="00BC1D68" w:rsidRPr="00BC1D68" w:rsidRDefault="00BC1D68" w:rsidP="00BC1D68">
      <w:pPr>
        <w:pStyle w:val="ListParagraph"/>
        <w:numPr>
          <w:ilvl w:val="0"/>
          <w:numId w:val="46"/>
        </w:numPr>
        <w:spacing w:after="0"/>
        <w:jc w:val="both"/>
        <w:rPr>
          <w:rFonts w:ascii="Arial" w:eastAsia="Arial" w:hAnsi="Arial" w:cs="Arial"/>
          <w:sz w:val="24"/>
          <w:szCs w:val="24"/>
        </w:rPr>
      </w:pPr>
      <w:r w:rsidRPr="00BC1D68">
        <w:rPr>
          <w:rFonts w:ascii="Arial" w:eastAsia="Arial" w:hAnsi="Arial" w:cs="Arial"/>
          <w:sz w:val="24"/>
          <w:szCs w:val="24"/>
        </w:rPr>
        <w:t xml:space="preserve">To increase immigration advice provision for people sleeping rough in London. </w:t>
      </w:r>
    </w:p>
    <w:p w14:paraId="4B319E15" w14:textId="3F73FC8C" w:rsidR="00BC1D68" w:rsidRPr="00BC1D68" w:rsidRDefault="00BC1D68" w:rsidP="00BC1D68">
      <w:pPr>
        <w:pStyle w:val="ListParagraph"/>
        <w:numPr>
          <w:ilvl w:val="0"/>
          <w:numId w:val="46"/>
        </w:numPr>
        <w:spacing w:after="0"/>
        <w:jc w:val="both"/>
        <w:rPr>
          <w:rFonts w:ascii="Arial" w:eastAsia="Arial" w:hAnsi="Arial" w:cs="Arial"/>
          <w:sz w:val="24"/>
          <w:szCs w:val="24"/>
        </w:rPr>
      </w:pPr>
      <w:r w:rsidRPr="00BC1D68">
        <w:rPr>
          <w:rFonts w:ascii="Arial" w:eastAsia="Arial" w:hAnsi="Arial" w:cs="Arial"/>
          <w:sz w:val="24"/>
          <w:szCs w:val="24"/>
        </w:rPr>
        <w:t xml:space="preserve">To support people sleeping rough to assess their immigration options and, when relevant, to obtain leave to remain and/or access to public funds so they can obtain the accommodation and support they need to exit rough sleeping. </w:t>
      </w:r>
    </w:p>
    <w:p w14:paraId="498A6B50" w14:textId="61B89507" w:rsidR="00BC1D68" w:rsidRPr="00BC1D68" w:rsidRDefault="00BC1D68" w:rsidP="00BC1D68">
      <w:pPr>
        <w:pStyle w:val="ListParagraph"/>
        <w:numPr>
          <w:ilvl w:val="0"/>
          <w:numId w:val="46"/>
        </w:numPr>
        <w:spacing w:after="0"/>
        <w:jc w:val="both"/>
        <w:rPr>
          <w:rFonts w:ascii="Arial" w:eastAsia="Arial" w:hAnsi="Arial" w:cs="Arial"/>
          <w:sz w:val="24"/>
          <w:szCs w:val="24"/>
        </w:rPr>
      </w:pPr>
      <w:r w:rsidRPr="00BC1D68">
        <w:rPr>
          <w:rFonts w:ascii="Arial" w:eastAsia="Arial" w:hAnsi="Arial" w:cs="Arial"/>
          <w:sz w:val="24"/>
          <w:szCs w:val="24"/>
        </w:rPr>
        <w:t xml:space="preserve">To improve joint working between referring agencies and immigration advice providers and maximise the effectiveness of the support provided by the sub-regional immigration advice services. </w:t>
      </w:r>
    </w:p>
    <w:p w14:paraId="31A1BFAD" w14:textId="2D28E236" w:rsidR="00FD562C" w:rsidRPr="005771DD" w:rsidRDefault="00FD562C" w:rsidP="290DA374">
      <w:pPr>
        <w:spacing w:after="0"/>
        <w:jc w:val="both"/>
        <w:rPr>
          <w:rFonts w:ascii="Arial" w:eastAsia="Arial" w:hAnsi="Arial" w:cs="Arial"/>
          <w:sz w:val="24"/>
          <w:szCs w:val="24"/>
          <w:highlight w:val="yellow"/>
        </w:rPr>
      </w:pPr>
    </w:p>
    <w:p w14:paraId="486FB939" w14:textId="66AA2EDE" w:rsidR="00901705" w:rsidRPr="00411912" w:rsidRDefault="00D628D5" w:rsidP="00411912">
      <w:pPr>
        <w:pStyle w:val="ListParagraph"/>
        <w:numPr>
          <w:ilvl w:val="0"/>
          <w:numId w:val="49"/>
        </w:numPr>
        <w:spacing w:after="0"/>
        <w:jc w:val="both"/>
        <w:rPr>
          <w:rFonts w:ascii="Arial" w:eastAsia="Arial" w:hAnsi="Arial" w:cs="Arial"/>
          <w:b/>
          <w:bCs/>
          <w:sz w:val="24"/>
          <w:szCs w:val="24"/>
        </w:rPr>
      </w:pPr>
      <w:r w:rsidRPr="00411912">
        <w:rPr>
          <w:rFonts w:ascii="Arial" w:eastAsia="Arial" w:hAnsi="Arial" w:cs="Arial"/>
          <w:b/>
          <w:bCs/>
          <w:sz w:val="24"/>
          <w:szCs w:val="24"/>
        </w:rPr>
        <w:t>Intended dissemination</w:t>
      </w:r>
    </w:p>
    <w:p w14:paraId="5D35834F" w14:textId="77777777" w:rsidR="006449D2" w:rsidRPr="006449D2" w:rsidRDefault="006449D2" w:rsidP="006449D2">
      <w:pPr>
        <w:pStyle w:val="ListParagraph"/>
        <w:numPr>
          <w:ilvl w:val="0"/>
          <w:numId w:val="56"/>
        </w:numPr>
        <w:spacing w:after="0"/>
        <w:jc w:val="both"/>
        <w:rPr>
          <w:rFonts w:ascii="Arial" w:eastAsia="Arial" w:hAnsi="Arial" w:cs="Arial"/>
          <w:vanish/>
          <w:sz w:val="24"/>
          <w:szCs w:val="24"/>
        </w:rPr>
      </w:pPr>
    </w:p>
    <w:p w14:paraId="0C8600C1" w14:textId="77777777" w:rsidR="006449D2" w:rsidRPr="006449D2" w:rsidRDefault="006449D2" w:rsidP="006449D2">
      <w:pPr>
        <w:pStyle w:val="ListParagraph"/>
        <w:numPr>
          <w:ilvl w:val="0"/>
          <w:numId w:val="56"/>
        </w:numPr>
        <w:spacing w:after="0"/>
        <w:jc w:val="both"/>
        <w:rPr>
          <w:rFonts w:ascii="Arial" w:eastAsia="Arial" w:hAnsi="Arial" w:cs="Arial"/>
          <w:vanish/>
          <w:sz w:val="24"/>
          <w:szCs w:val="24"/>
        </w:rPr>
      </w:pPr>
    </w:p>
    <w:p w14:paraId="6A31D41A" w14:textId="77777777" w:rsidR="006449D2" w:rsidRPr="006449D2" w:rsidRDefault="006449D2" w:rsidP="006449D2">
      <w:pPr>
        <w:pStyle w:val="ListParagraph"/>
        <w:numPr>
          <w:ilvl w:val="0"/>
          <w:numId w:val="56"/>
        </w:numPr>
        <w:spacing w:after="0"/>
        <w:jc w:val="both"/>
        <w:rPr>
          <w:rFonts w:ascii="Arial" w:eastAsia="Arial" w:hAnsi="Arial" w:cs="Arial"/>
          <w:vanish/>
          <w:sz w:val="24"/>
          <w:szCs w:val="24"/>
        </w:rPr>
      </w:pPr>
    </w:p>
    <w:p w14:paraId="18EED39C" w14:textId="14B1FABC" w:rsidR="00767FC7" w:rsidRPr="00411912" w:rsidRDefault="00767FC7" w:rsidP="00411912">
      <w:pPr>
        <w:pStyle w:val="ListParagraph"/>
        <w:numPr>
          <w:ilvl w:val="1"/>
          <w:numId w:val="56"/>
        </w:numPr>
        <w:spacing w:after="0"/>
        <w:jc w:val="both"/>
        <w:rPr>
          <w:rFonts w:ascii="Arial" w:eastAsia="Arial" w:hAnsi="Arial" w:cs="Arial"/>
          <w:sz w:val="24"/>
          <w:szCs w:val="24"/>
        </w:rPr>
      </w:pPr>
      <w:r w:rsidRPr="00411912">
        <w:rPr>
          <w:rFonts w:ascii="Arial" w:eastAsia="Arial" w:hAnsi="Arial" w:cs="Arial"/>
          <w:sz w:val="24"/>
          <w:szCs w:val="24"/>
        </w:rPr>
        <w:t>This research is primarily intended for an internal audience, i.e. GLA commissioning managers</w:t>
      </w:r>
      <w:r w:rsidR="00451107">
        <w:rPr>
          <w:rFonts w:ascii="Arial" w:eastAsia="Arial" w:hAnsi="Arial" w:cs="Arial"/>
          <w:sz w:val="24"/>
          <w:szCs w:val="24"/>
        </w:rPr>
        <w:t>, North London Housing Partnership</w:t>
      </w:r>
      <w:r w:rsidR="00B17EE7" w:rsidRPr="00411912">
        <w:rPr>
          <w:rFonts w:ascii="Arial" w:eastAsia="Arial" w:hAnsi="Arial" w:cs="Arial"/>
          <w:sz w:val="24"/>
          <w:szCs w:val="24"/>
        </w:rPr>
        <w:t xml:space="preserve"> and London Councils, who grant-manage the SIAS programme</w:t>
      </w:r>
      <w:r w:rsidRPr="00411912">
        <w:rPr>
          <w:rFonts w:ascii="Arial" w:eastAsia="Arial" w:hAnsi="Arial" w:cs="Arial"/>
          <w:sz w:val="24"/>
          <w:szCs w:val="24"/>
        </w:rPr>
        <w:t>. However, the final report should be produced to a standard, and in a format, which would allow for circulation within the rough sleeping sector as required (e.g. Local Authority commissioners,</w:t>
      </w:r>
      <w:r w:rsidR="008E6223" w:rsidRPr="00411912">
        <w:rPr>
          <w:rFonts w:ascii="Arial" w:eastAsia="Arial" w:hAnsi="Arial" w:cs="Arial"/>
          <w:sz w:val="24"/>
          <w:szCs w:val="24"/>
        </w:rPr>
        <w:t xml:space="preserve"> DLUHC,</w:t>
      </w:r>
      <w:r w:rsidRPr="00411912">
        <w:rPr>
          <w:rFonts w:ascii="Arial" w:eastAsia="Arial" w:hAnsi="Arial" w:cs="Arial"/>
          <w:sz w:val="24"/>
          <w:szCs w:val="24"/>
        </w:rPr>
        <w:t xml:space="preserve"> third sector organisations, etc).</w:t>
      </w:r>
    </w:p>
    <w:p w14:paraId="2BBEFB8E" w14:textId="77777777" w:rsidR="00E21D42" w:rsidRPr="005771DD" w:rsidRDefault="00E21D42" w:rsidP="290DA374">
      <w:pPr>
        <w:spacing w:after="0"/>
        <w:jc w:val="both"/>
        <w:rPr>
          <w:rFonts w:ascii="Arial" w:eastAsia="Arial" w:hAnsi="Arial" w:cs="Arial"/>
          <w:b/>
          <w:bCs/>
          <w:sz w:val="24"/>
          <w:szCs w:val="24"/>
        </w:rPr>
      </w:pPr>
    </w:p>
    <w:p w14:paraId="062E873F" w14:textId="5A12F3DE" w:rsidR="00F86BFD" w:rsidRPr="00411912" w:rsidRDefault="00D628D5" w:rsidP="00411912">
      <w:pPr>
        <w:pStyle w:val="ListParagraph"/>
        <w:numPr>
          <w:ilvl w:val="0"/>
          <w:numId w:val="49"/>
        </w:numPr>
        <w:spacing w:after="0"/>
        <w:jc w:val="both"/>
        <w:rPr>
          <w:rFonts w:ascii="Arial" w:eastAsia="Arial" w:hAnsi="Arial" w:cs="Arial"/>
          <w:b/>
          <w:bCs/>
          <w:sz w:val="24"/>
          <w:szCs w:val="24"/>
        </w:rPr>
      </w:pPr>
      <w:r w:rsidRPr="00411912">
        <w:rPr>
          <w:rFonts w:ascii="Arial" w:eastAsia="Arial" w:hAnsi="Arial" w:cs="Arial"/>
          <w:b/>
          <w:bCs/>
          <w:sz w:val="24"/>
          <w:szCs w:val="24"/>
        </w:rPr>
        <w:t>Scope and considerations</w:t>
      </w:r>
    </w:p>
    <w:p w14:paraId="13F542BC" w14:textId="77777777" w:rsidR="006449D2" w:rsidRPr="006449D2" w:rsidRDefault="006449D2" w:rsidP="006449D2">
      <w:pPr>
        <w:pStyle w:val="ListParagraph"/>
        <w:numPr>
          <w:ilvl w:val="0"/>
          <w:numId w:val="57"/>
        </w:numPr>
        <w:spacing w:after="0" w:line="240" w:lineRule="auto"/>
        <w:contextualSpacing w:val="0"/>
        <w:jc w:val="both"/>
        <w:textAlignment w:val="baseline"/>
        <w:rPr>
          <w:rStyle w:val="normaltextrun"/>
          <w:rFonts w:ascii="Arial" w:eastAsia="Times New Roman" w:hAnsi="Arial" w:cs="Arial"/>
          <w:vanish/>
          <w:sz w:val="24"/>
          <w:szCs w:val="24"/>
          <w:lang w:eastAsia="en-GB"/>
        </w:rPr>
      </w:pPr>
    </w:p>
    <w:p w14:paraId="097BC3A9" w14:textId="77777777" w:rsidR="006449D2" w:rsidRPr="006449D2" w:rsidRDefault="006449D2" w:rsidP="006449D2">
      <w:pPr>
        <w:pStyle w:val="ListParagraph"/>
        <w:numPr>
          <w:ilvl w:val="0"/>
          <w:numId w:val="57"/>
        </w:numPr>
        <w:spacing w:after="0" w:line="240" w:lineRule="auto"/>
        <w:contextualSpacing w:val="0"/>
        <w:jc w:val="both"/>
        <w:textAlignment w:val="baseline"/>
        <w:rPr>
          <w:rStyle w:val="normaltextrun"/>
          <w:rFonts w:ascii="Arial" w:eastAsia="Times New Roman" w:hAnsi="Arial" w:cs="Arial"/>
          <w:vanish/>
          <w:sz w:val="24"/>
          <w:szCs w:val="24"/>
          <w:lang w:eastAsia="en-GB"/>
        </w:rPr>
      </w:pPr>
    </w:p>
    <w:p w14:paraId="6AFCE612" w14:textId="77777777" w:rsidR="006449D2" w:rsidRPr="006449D2" w:rsidRDefault="006449D2" w:rsidP="006449D2">
      <w:pPr>
        <w:pStyle w:val="ListParagraph"/>
        <w:numPr>
          <w:ilvl w:val="0"/>
          <w:numId w:val="57"/>
        </w:numPr>
        <w:spacing w:after="0" w:line="240" w:lineRule="auto"/>
        <w:contextualSpacing w:val="0"/>
        <w:jc w:val="both"/>
        <w:textAlignment w:val="baseline"/>
        <w:rPr>
          <w:rStyle w:val="normaltextrun"/>
          <w:rFonts w:ascii="Arial" w:eastAsia="Times New Roman" w:hAnsi="Arial" w:cs="Arial"/>
          <w:vanish/>
          <w:sz w:val="24"/>
          <w:szCs w:val="24"/>
          <w:lang w:eastAsia="en-GB"/>
        </w:rPr>
      </w:pPr>
    </w:p>
    <w:p w14:paraId="10B3B84C" w14:textId="77777777" w:rsidR="006449D2" w:rsidRPr="006449D2" w:rsidRDefault="006449D2" w:rsidP="006449D2">
      <w:pPr>
        <w:pStyle w:val="ListParagraph"/>
        <w:numPr>
          <w:ilvl w:val="0"/>
          <w:numId w:val="57"/>
        </w:numPr>
        <w:spacing w:after="0" w:line="240" w:lineRule="auto"/>
        <w:contextualSpacing w:val="0"/>
        <w:jc w:val="both"/>
        <w:textAlignment w:val="baseline"/>
        <w:rPr>
          <w:rStyle w:val="normaltextrun"/>
          <w:rFonts w:ascii="Arial" w:eastAsia="Times New Roman" w:hAnsi="Arial" w:cs="Arial"/>
          <w:vanish/>
          <w:sz w:val="24"/>
          <w:szCs w:val="24"/>
          <w:lang w:eastAsia="en-GB"/>
        </w:rPr>
      </w:pPr>
    </w:p>
    <w:p w14:paraId="02795154" w14:textId="72A4A052" w:rsidR="00197E26" w:rsidRDefault="00A67909" w:rsidP="00411912">
      <w:pPr>
        <w:pStyle w:val="paragraph"/>
        <w:numPr>
          <w:ilvl w:val="1"/>
          <w:numId w:val="57"/>
        </w:numPr>
        <w:spacing w:before="0" w:beforeAutospacing="0" w:after="0" w:afterAutospacing="0"/>
        <w:jc w:val="both"/>
        <w:textAlignment w:val="baseline"/>
        <w:rPr>
          <w:rFonts w:ascii="Arial" w:hAnsi="Arial" w:cs="Arial"/>
        </w:rPr>
      </w:pPr>
      <w:r w:rsidRPr="00A67909">
        <w:rPr>
          <w:rStyle w:val="normaltextrun"/>
          <w:rFonts w:ascii="Arial" w:hAnsi="Arial" w:cs="Arial"/>
          <w:sz w:val="24"/>
          <w:szCs w:val="24"/>
        </w:rPr>
        <w:t>Th</w:t>
      </w:r>
      <w:r w:rsidR="007D1A09">
        <w:rPr>
          <w:rStyle w:val="normaltextrun"/>
          <w:rFonts w:ascii="Arial" w:hAnsi="Arial" w:cs="Arial"/>
          <w:sz w:val="24"/>
          <w:szCs w:val="24"/>
        </w:rPr>
        <w:t xml:space="preserve">e evaluation </w:t>
      </w:r>
      <w:r w:rsidRPr="00A67909">
        <w:rPr>
          <w:rStyle w:val="normaltextrun"/>
          <w:rFonts w:ascii="Arial" w:hAnsi="Arial" w:cs="Arial"/>
          <w:sz w:val="24"/>
          <w:szCs w:val="24"/>
        </w:rPr>
        <w:t xml:space="preserve">will enable </w:t>
      </w:r>
      <w:r w:rsidR="007D1A09">
        <w:rPr>
          <w:rStyle w:val="normaltextrun"/>
          <w:rFonts w:ascii="Arial" w:hAnsi="Arial" w:cs="Arial"/>
          <w:sz w:val="24"/>
          <w:szCs w:val="24"/>
        </w:rPr>
        <w:t>the GLA</w:t>
      </w:r>
      <w:r w:rsidR="00B618BF">
        <w:rPr>
          <w:rStyle w:val="normaltextrun"/>
          <w:rFonts w:ascii="Arial" w:hAnsi="Arial" w:cs="Arial"/>
          <w:sz w:val="24"/>
          <w:szCs w:val="24"/>
        </w:rPr>
        <w:t xml:space="preserve">, </w:t>
      </w:r>
      <w:r w:rsidR="007D1A09">
        <w:rPr>
          <w:rStyle w:val="normaltextrun"/>
          <w:rFonts w:ascii="Arial" w:hAnsi="Arial" w:cs="Arial"/>
          <w:sz w:val="24"/>
          <w:szCs w:val="24"/>
        </w:rPr>
        <w:t>London Councils</w:t>
      </w:r>
      <w:r w:rsidR="00B618BF">
        <w:rPr>
          <w:rStyle w:val="normaltextrun"/>
          <w:rFonts w:ascii="Arial" w:hAnsi="Arial" w:cs="Arial"/>
          <w:sz w:val="24"/>
          <w:szCs w:val="24"/>
        </w:rPr>
        <w:t xml:space="preserve"> and North London Housing Partnership</w:t>
      </w:r>
      <w:r w:rsidRPr="00A67909">
        <w:rPr>
          <w:rStyle w:val="normaltextrun"/>
          <w:rFonts w:ascii="Arial" w:hAnsi="Arial" w:cs="Arial"/>
          <w:sz w:val="24"/>
          <w:szCs w:val="24"/>
        </w:rPr>
        <w:t xml:space="preserve"> to assess the ongoing impact of the </w:t>
      </w:r>
      <w:r w:rsidRPr="00954DC4">
        <w:rPr>
          <w:rStyle w:val="normaltextrun"/>
          <w:rFonts w:ascii="Arial" w:hAnsi="Arial" w:cs="Arial"/>
          <w:sz w:val="24"/>
          <w:szCs w:val="24"/>
        </w:rPr>
        <w:t>five</w:t>
      </w:r>
      <w:r w:rsidRPr="00A67909">
        <w:rPr>
          <w:rStyle w:val="normaltextrun"/>
          <w:rFonts w:ascii="Arial" w:hAnsi="Arial" w:cs="Arial"/>
          <w:sz w:val="24"/>
          <w:szCs w:val="24"/>
        </w:rPr>
        <w:t xml:space="preserve"> SIASs on ending rough sleeping and to improve </w:t>
      </w:r>
      <w:r w:rsidR="003038A0">
        <w:rPr>
          <w:rStyle w:val="normaltextrun"/>
          <w:rFonts w:ascii="Arial" w:hAnsi="Arial" w:cs="Arial"/>
          <w:sz w:val="24"/>
          <w:szCs w:val="24"/>
        </w:rPr>
        <w:t>them</w:t>
      </w:r>
      <w:r w:rsidRPr="00A67909">
        <w:rPr>
          <w:rStyle w:val="normaltextrun"/>
          <w:rFonts w:ascii="Arial" w:hAnsi="Arial" w:cs="Arial"/>
          <w:sz w:val="24"/>
          <w:szCs w:val="24"/>
        </w:rPr>
        <w:t xml:space="preserve"> to ensure </w:t>
      </w:r>
      <w:r w:rsidR="00946B5C">
        <w:rPr>
          <w:rStyle w:val="normaltextrun"/>
          <w:rFonts w:ascii="Arial" w:hAnsi="Arial" w:cs="Arial"/>
          <w:sz w:val="24"/>
          <w:szCs w:val="24"/>
        </w:rPr>
        <w:t>they are</w:t>
      </w:r>
      <w:r w:rsidRPr="00A67909">
        <w:rPr>
          <w:rStyle w:val="normaltextrun"/>
          <w:rFonts w:ascii="Arial" w:hAnsi="Arial" w:cs="Arial"/>
          <w:sz w:val="24"/>
          <w:szCs w:val="24"/>
        </w:rPr>
        <w:t xml:space="preserve"> meeting </w:t>
      </w:r>
      <w:r w:rsidR="00946B5C">
        <w:rPr>
          <w:rStyle w:val="normaltextrun"/>
          <w:rFonts w:ascii="Arial" w:hAnsi="Arial" w:cs="Arial"/>
          <w:sz w:val="24"/>
          <w:szCs w:val="24"/>
        </w:rPr>
        <w:t>their</w:t>
      </w:r>
      <w:r w:rsidRPr="00A67909">
        <w:rPr>
          <w:rStyle w:val="normaltextrun"/>
          <w:rFonts w:ascii="Arial" w:hAnsi="Arial" w:cs="Arial"/>
          <w:sz w:val="24"/>
          <w:szCs w:val="24"/>
        </w:rPr>
        <w:t xml:space="preserve"> goals</w:t>
      </w:r>
      <w:r w:rsidRPr="00A67909">
        <w:rPr>
          <w:rFonts w:ascii="Arial" w:hAnsi="Arial" w:cs="Arial"/>
        </w:rPr>
        <w:t>.</w:t>
      </w:r>
    </w:p>
    <w:p w14:paraId="2409CE2D" w14:textId="77777777" w:rsidR="00197E26" w:rsidRDefault="00197E26" w:rsidP="00A67909">
      <w:pPr>
        <w:pStyle w:val="paragraph"/>
        <w:spacing w:before="0" w:beforeAutospacing="0" w:after="0" w:afterAutospacing="0"/>
        <w:jc w:val="both"/>
        <w:textAlignment w:val="baseline"/>
        <w:rPr>
          <w:rFonts w:ascii="Arial" w:hAnsi="Arial" w:cs="Arial"/>
        </w:rPr>
      </w:pPr>
    </w:p>
    <w:p w14:paraId="08CB2529" w14:textId="76C3FD0F" w:rsidR="00A67909" w:rsidRPr="00411912" w:rsidRDefault="00197E26" w:rsidP="00411912">
      <w:pPr>
        <w:pStyle w:val="paragraph"/>
        <w:numPr>
          <w:ilvl w:val="1"/>
          <w:numId w:val="57"/>
        </w:numPr>
        <w:spacing w:before="0" w:beforeAutospacing="0" w:after="0" w:afterAutospacing="0"/>
        <w:jc w:val="both"/>
        <w:textAlignment w:val="baseline"/>
        <w:rPr>
          <w:rFonts w:ascii="Arial" w:hAnsi="Arial" w:cs="Arial"/>
          <w:sz w:val="24"/>
          <w:szCs w:val="24"/>
        </w:rPr>
      </w:pPr>
      <w:r w:rsidRPr="00411912">
        <w:rPr>
          <w:rFonts w:ascii="Arial" w:hAnsi="Arial" w:cs="Arial"/>
          <w:sz w:val="24"/>
          <w:szCs w:val="24"/>
        </w:rPr>
        <w:t>The evaluation w</w:t>
      </w:r>
      <w:r w:rsidR="0008643B" w:rsidRPr="00411912">
        <w:rPr>
          <w:rFonts w:ascii="Arial" w:hAnsi="Arial" w:cs="Arial"/>
          <w:sz w:val="24"/>
          <w:szCs w:val="24"/>
        </w:rPr>
        <w:t xml:space="preserve">ill cover </w:t>
      </w:r>
      <w:r w:rsidR="00D45121">
        <w:rPr>
          <w:rFonts w:ascii="Arial" w:hAnsi="Arial" w:cs="Arial"/>
          <w:sz w:val="24"/>
          <w:szCs w:val="24"/>
        </w:rPr>
        <w:t>year</w:t>
      </w:r>
      <w:r w:rsidR="0030385D">
        <w:rPr>
          <w:rFonts w:ascii="Arial" w:hAnsi="Arial" w:cs="Arial"/>
          <w:sz w:val="24"/>
          <w:szCs w:val="24"/>
        </w:rPr>
        <w:t xml:space="preserve"> 1</w:t>
      </w:r>
      <w:r w:rsidR="0008643B" w:rsidRPr="00411912">
        <w:rPr>
          <w:rFonts w:ascii="Arial" w:hAnsi="Arial" w:cs="Arial"/>
          <w:sz w:val="24"/>
          <w:szCs w:val="24"/>
        </w:rPr>
        <w:t xml:space="preserve"> of the SIAS programme and provide a framework to support </w:t>
      </w:r>
      <w:r w:rsidR="00985CA9" w:rsidRPr="00985CA9">
        <w:rPr>
          <w:rFonts w:ascii="Arial" w:hAnsi="Arial" w:cs="Arial"/>
          <w:sz w:val="24"/>
          <w:szCs w:val="24"/>
        </w:rPr>
        <w:t xml:space="preserve">the GLA and London Councils </w:t>
      </w:r>
      <w:r w:rsidR="00985CA9">
        <w:rPr>
          <w:rFonts w:ascii="Arial" w:hAnsi="Arial" w:cs="Arial"/>
          <w:sz w:val="24"/>
          <w:szCs w:val="24"/>
        </w:rPr>
        <w:t xml:space="preserve">to conduct </w:t>
      </w:r>
      <w:r w:rsidR="0008643B" w:rsidRPr="00411912">
        <w:rPr>
          <w:rFonts w:ascii="Arial" w:hAnsi="Arial" w:cs="Arial"/>
          <w:sz w:val="24"/>
          <w:szCs w:val="24"/>
        </w:rPr>
        <w:t xml:space="preserve">a light evaluation for </w:t>
      </w:r>
      <w:r w:rsidR="008974EC" w:rsidRPr="00411912">
        <w:rPr>
          <w:rFonts w:ascii="Arial" w:hAnsi="Arial" w:cs="Arial"/>
          <w:sz w:val="24"/>
          <w:szCs w:val="24"/>
        </w:rPr>
        <w:t>years 2 and 3. If additional funding becomes available, the contract for the evaluation will be extended</w:t>
      </w:r>
      <w:r w:rsidR="00EF01DE" w:rsidRPr="00411912">
        <w:rPr>
          <w:rFonts w:ascii="Arial" w:hAnsi="Arial" w:cs="Arial"/>
          <w:sz w:val="24"/>
          <w:szCs w:val="24"/>
        </w:rPr>
        <w:t xml:space="preserve"> to cover the entire lifetime of the programme.</w:t>
      </w:r>
    </w:p>
    <w:p w14:paraId="745D4120" w14:textId="77777777" w:rsidR="00A67909" w:rsidRPr="00A67909" w:rsidRDefault="00A67909" w:rsidP="00A67909">
      <w:pPr>
        <w:pStyle w:val="paragraph"/>
        <w:spacing w:before="0" w:beforeAutospacing="0" w:after="0" w:afterAutospacing="0"/>
        <w:jc w:val="both"/>
        <w:textAlignment w:val="baseline"/>
        <w:rPr>
          <w:rFonts w:ascii="Arial" w:hAnsi="Arial" w:cs="Arial"/>
        </w:rPr>
      </w:pPr>
    </w:p>
    <w:p w14:paraId="065239FD" w14:textId="2B864E26" w:rsidR="006428B6" w:rsidRPr="00A67909" w:rsidRDefault="00A67909" w:rsidP="005E4768">
      <w:pPr>
        <w:pStyle w:val="xmsonormal"/>
        <w:ind w:left="792"/>
        <w:jc w:val="both"/>
        <w:rPr>
          <w:rFonts w:ascii="Arial" w:hAnsi="Arial" w:cs="Arial"/>
          <w:sz w:val="24"/>
          <w:szCs w:val="24"/>
        </w:rPr>
      </w:pPr>
      <w:r w:rsidRPr="00A67909">
        <w:rPr>
          <w:rFonts w:ascii="Arial" w:hAnsi="Arial" w:cs="Arial"/>
          <w:sz w:val="24"/>
          <w:szCs w:val="24"/>
        </w:rPr>
        <w:t xml:space="preserve">The </w:t>
      </w:r>
      <w:r w:rsidR="007D1A09">
        <w:rPr>
          <w:rFonts w:ascii="Arial" w:hAnsi="Arial" w:cs="Arial"/>
          <w:sz w:val="24"/>
          <w:szCs w:val="24"/>
        </w:rPr>
        <w:t>evaluation</w:t>
      </w:r>
      <w:r w:rsidRPr="00A67909">
        <w:rPr>
          <w:rFonts w:ascii="Arial" w:hAnsi="Arial" w:cs="Arial"/>
          <w:sz w:val="24"/>
          <w:szCs w:val="24"/>
        </w:rPr>
        <w:t xml:space="preserve"> will highlight where </w:t>
      </w:r>
      <w:r w:rsidR="0048551A">
        <w:rPr>
          <w:rFonts w:ascii="Arial" w:hAnsi="Arial" w:cs="Arial"/>
          <w:sz w:val="24"/>
          <w:szCs w:val="24"/>
        </w:rPr>
        <w:t xml:space="preserve">and how </w:t>
      </w:r>
      <w:r w:rsidRPr="00A67909">
        <w:rPr>
          <w:rFonts w:ascii="Arial" w:hAnsi="Arial" w:cs="Arial"/>
          <w:sz w:val="24"/>
          <w:szCs w:val="24"/>
        </w:rPr>
        <w:t xml:space="preserve">best to apply the available resources of the services over the course of </w:t>
      </w:r>
      <w:r w:rsidR="007D269D" w:rsidRPr="00A67909">
        <w:rPr>
          <w:rFonts w:ascii="Arial" w:hAnsi="Arial" w:cs="Arial"/>
          <w:sz w:val="24"/>
          <w:szCs w:val="24"/>
        </w:rPr>
        <w:t>pro</w:t>
      </w:r>
      <w:r w:rsidR="00F4172D">
        <w:rPr>
          <w:rFonts w:ascii="Arial" w:hAnsi="Arial" w:cs="Arial"/>
          <w:sz w:val="24"/>
          <w:szCs w:val="24"/>
        </w:rPr>
        <w:t>gramme</w:t>
      </w:r>
      <w:r w:rsidRPr="00A67909">
        <w:rPr>
          <w:rFonts w:ascii="Arial" w:hAnsi="Arial" w:cs="Arial"/>
          <w:sz w:val="24"/>
          <w:szCs w:val="24"/>
        </w:rPr>
        <w:t xml:space="preserve">, inform policy asks, local authority responses, and practice improvements in order to maximise outcomes for </w:t>
      </w:r>
      <w:r w:rsidR="00E52B14">
        <w:rPr>
          <w:rFonts w:ascii="Arial" w:hAnsi="Arial" w:cs="Arial"/>
          <w:sz w:val="24"/>
          <w:szCs w:val="24"/>
        </w:rPr>
        <w:t xml:space="preserve">people sleeping </w:t>
      </w:r>
      <w:r w:rsidRPr="00A67909">
        <w:rPr>
          <w:rFonts w:ascii="Arial" w:hAnsi="Arial" w:cs="Arial"/>
          <w:sz w:val="24"/>
          <w:szCs w:val="24"/>
        </w:rPr>
        <w:t>rough in terms of sustainable routes off the streets. This will include:</w:t>
      </w:r>
    </w:p>
    <w:p w14:paraId="48DDCB7E" w14:textId="77777777" w:rsidR="00A67909" w:rsidRPr="00411912" w:rsidRDefault="00A67909" w:rsidP="00411912">
      <w:pPr>
        <w:pStyle w:val="xmsonormal"/>
        <w:ind w:left="792"/>
        <w:rPr>
          <w:rFonts w:ascii="Arial" w:hAnsi="Arial" w:cs="Arial"/>
          <w:sz w:val="24"/>
          <w:szCs w:val="24"/>
        </w:rPr>
      </w:pPr>
    </w:p>
    <w:p w14:paraId="7FD46C26" w14:textId="77777777" w:rsidR="00A67909" w:rsidRPr="00411912" w:rsidRDefault="00A67909" w:rsidP="00411912">
      <w:pPr>
        <w:pStyle w:val="ListParagraph"/>
        <w:numPr>
          <w:ilvl w:val="0"/>
          <w:numId w:val="61"/>
        </w:numPr>
        <w:spacing w:after="0" w:line="240" w:lineRule="auto"/>
        <w:rPr>
          <w:rFonts w:ascii="Arial" w:eastAsia="Times New Roman" w:hAnsi="Arial" w:cs="Arial"/>
          <w:sz w:val="24"/>
          <w:szCs w:val="24"/>
          <w:lang w:eastAsia="en-GB"/>
        </w:rPr>
      </w:pPr>
      <w:r w:rsidRPr="00411912">
        <w:rPr>
          <w:rFonts w:ascii="Arial" w:eastAsia="Times New Roman" w:hAnsi="Arial" w:cs="Arial"/>
          <w:sz w:val="24"/>
          <w:szCs w:val="24"/>
          <w:lang w:eastAsia="en-GB"/>
        </w:rPr>
        <w:t>Considering what happens to clients who have moved through SIASs with a positive outcome and what other barriers exist to them leaving the streets for good (e.g. access to benefits, employment and sustainable accommodation);</w:t>
      </w:r>
    </w:p>
    <w:p w14:paraId="1345E3AC" w14:textId="77777777" w:rsidR="00A67909" w:rsidRPr="00411912" w:rsidRDefault="00A67909" w:rsidP="00411912">
      <w:pPr>
        <w:pStyle w:val="ListParagraph"/>
        <w:numPr>
          <w:ilvl w:val="0"/>
          <w:numId w:val="61"/>
        </w:numPr>
        <w:spacing w:after="0" w:line="240" w:lineRule="auto"/>
        <w:rPr>
          <w:rFonts w:ascii="Arial" w:eastAsia="Times New Roman" w:hAnsi="Arial" w:cs="Arial"/>
          <w:sz w:val="24"/>
          <w:szCs w:val="24"/>
          <w:lang w:eastAsia="en-GB"/>
        </w:rPr>
      </w:pPr>
      <w:r w:rsidRPr="00411912">
        <w:rPr>
          <w:rFonts w:ascii="Arial" w:eastAsia="Times New Roman" w:hAnsi="Arial" w:cs="Arial"/>
          <w:sz w:val="24"/>
          <w:szCs w:val="24"/>
          <w:lang w:eastAsia="en-GB"/>
        </w:rPr>
        <w:t>Comparing rough sleeping outcomes/experiences for those that are in accommodation while they access SIASs compared to those who aren’t accommodated during this process;</w:t>
      </w:r>
    </w:p>
    <w:p w14:paraId="7B3BE651" w14:textId="77777777" w:rsidR="00A67909" w:rsidRPr="00411912" w:rsidRDefault="00A67909" w:rsidP="00411912">
      <w:pPr>
        <w:pStyle w:val="ListParagraph"/>
        <w:numPr>
          <w:ilvl w:val="0"/>
          <w:numId w:val="61"/>
        </w:numPr>
        <w:spacing w:after="0" w:line="240" w:lineRule="auto"/>
        <w:rPr>
          <w:rFonts w:ascii="Arial" w:eastAsia="Times New Roman" w:hAnsi="Arial" w:cs="Arial"/>
          <w:sz w:val="24"/>
          <w:szCs w:val="24"/>
          <w:lang w:eastAsia="en-GB"/>
        </w:rPr>
      </w:pPr>
      <w:r w:rsidRPr="00411912">
        <w:rPr>
          <w:rFonts w:ascii="Arial" w:eastAsia="Times New Roman" w:hAnsi="Arial" w:cs="Arial"/>
          <w:sz w:val="24"/>
          <w:szCs w:val="24"/>
          <w:lang w:eastAsia="en-GB"/>
        </w:rPr>
        <w:t>Comparing rough sleeping outcomes/experiences for those that use SIASs with those who don’t;</w:t>
      </w:r>
    </w:p>
    <w:p w14:paraId="43FFB167" w14:textId="77777777" w:rsidR="00A67909" w:rsidRPr="00411912" w:rsidRDefault="00A67909" w:rsidP="00411912">
      <w:pPr>
        <w:pStyle w:val="ListParagraph"/>
        <w:numPr>
          <w:ilvl w:val="0"/>
          <w:numId w:val="61"/>
        </w:numPr>
        <w:spacing w:after="0" w:line="240" w:lineRule="auto"/>
        <w:rPr>
          <w:rFonts w:ascii="Arial" w:eastAsia="Times New Roman" w:hAnsi="Arial" w:cs="Arial"/>
          <w:sz w:val="24"/>
          <w:szCs w:val="24"/>
          <w:lang w:eastAsia="en-GB"/>
        </w:rPr>
      </w:pPr>
      <w:r w:rsidRPr="00411912">
        <w:rPr>
          <w:rFonts w:ascii="Arial" w:eastAsia="Times New Roman" w:hAnsi="Arial" w:cs="Arial"/>
          <w:sz w:val="24"/>
          <w:szCs w:val="24"/>
          <w:lang w:eastAsia="en-GB"/>
        </w:rPr>
        <w:t>Looking at who and how many people aren’t engaging with the services and who/how many people fail to be accepted by the services (and why), with a view to determining how this can be changed positively.</w:t>
      </w:r>
    </w:p>
    <w:p w14:paraId="202A1097" w14:textId="77777777" w:rsidR="00A67909" w:rsidRDefault="00A67909" w:rsidP="002B5B77">
      <w:pPr>
        <w:pStyle w:val="paragraph"/>
        <w:spacing w:before="0" w:beforeAutospacing="0" w:after="0" w:afterAutospacing="0"/>
        <w:jc w:val="both"/>
        <w:textAlignment w:val="baseline"/>
        <w:rPr>
          <w:rStyle w:val="normaltextrun"/>
          <w:rFonts w:ascii="Arial" w:hAnsi="Arial" w:cs="Arial"/>
          <w:sz w:val="24"/>
          <w:szCs w:val="24"/>
        </w:rPr>
      </w:pPr>
    </w:p>
    <w:p w14:paraId="530C3AD8" w14:textId="05B886D8" w:rsidR="00271B80" w:rsidRPr="00271B80" w:rsidRDefault="002B5B77" w:rsidP="00271B80">
      <w:pPr>
        <w:pStyle w:val="paragraph"/>
        <w:numPr>
          <w:ilvl w:val="1"/>
          <w:numId w:val="57"/>
        </w:numPr>
        <w:spacing w:before="0" w:beforeAutospacing="0" w:after="0" w:afterAutospacing="0"/>
        <w:jc w:val="both"/>
        <w:textAlignment w:val="baseline"/>
        <w:rPr>
          <w:rStyle w:val="normaltextrun"/>
          <w:rFonts w:ascii="Arial" w:hAnsi="Arial" w:cs="Arial"/>
          <w:sz w:val="18"/>
          <w:szCs w:val="18"/>
        </w:rPr>
      </w:pPr>
      <w:r w:rsidRPr="5B881F1B">
        <w:rPr>
          <w:rStyle w:val="normaltextrun"/>
          <w:rFonts w:ascii="Arial" w:hAnsi="Arial" w:cs="Arial"/>
          <w:sz w:val="24"/>
          <w:szCs w:val="24"/>
        </w:rPr>
        <w:t xml:space="preserve">The evaluation will cover the period from July 2022 to June 2023, focusing on the four immigration advice services and the link worker service grant-funded by London Councils, </w:t>
      </w:r>
      <w:r w:rsidR="00982909" w:rsidRPr="5B881F1B">
        <w:rPr>
          <w:rStyle w:val="normaltextrun"/>
          <w:rFonts w:ascii="Arial" w:hAnsi="Arial" w:cs="Arial"/>
          <w:sz w:val="24"/>
          <w:szCs w:val="24"/>
        </w:rPr>
        <w:t>a</w:t>
      </w:r>
      <w:r w:rsidR="00F32EAC">
        <w:rPr>
          <w:rStyle w:val="normaltextrun"/>
          <w:rFonts w:ascii="Arial" w:hAnsi="Arial" w:cs="Arial"/>
          <w:sz w:val="24"/>
          <w:szCs w:val="24"/>
        </w:rPr>
        <w:t>s well as</w:t>
      </w:r>
      <w:r w:rsidR="00982909" w:rsidRPr="5B881F1B">
        <w:rPr>
          <w:rStyle w:val="normaltextrun"/>
          <w:rFonts w:ascii="Arial" w:hAnsi="Arial" w:cs="Arial"/>
          <w:sz w:val="24"/>
          <w:szCs w:val="24"/>
        </w:rPr>
        <w:t xml:space="preserve"> </w:t>
      </w:r>
      <w:r w:rsidRPr="5B881F1B">
        <w:rPr>
          <w:rStyle w:val="normaltextrun"/>
          <w:rFonts w:ascii="Arial" w:hAnsi="Arial" w:cs="Arial"/>
          <w:sz w:val="24"/>
          <w:szCs w:val="24"/>
        </w:rPr>
        <w:t>the fifth immigration advice service commissioned by N</w:t>
      </w:r>
      <w:r w:rsidR="00982909" w:rsidRPr="5B881F1B">
        <w:rPr>
          <w:rStyle w:val="normaltextrun"/>
          <w:rFonts w:ascii="Arial" w:hAnsi="Arial" w:cs="Arial"/>
          <w:sz w:val="24"/>
          <w:szCs w:val="24"/>
        </w:rPr>
        <w:t xml:space="preserve">orth </w:t>
      </w:r>
      <w:r w:rsidRPr="5B881F1B">
        <w:rPr>
          <w:rStyle w:val="normaltextrun"/>
          <w:rFonts w:ascii="Arial" w:hAnsi="Arial" w:cs="Arial"/>
          <w:sz w:val="24"/>
          <w:szCs w:val="24"/>
        </w:rPr>
        <w:t>L</w:t>
      </w:r>
      <w:r w:rsidR="00982909" w:rsidRPr="5B881F1B">
        <w:rPr>
          <w:rStyle w:val="normaltextrun"/>
          <w:rFonts w:ascii="Arial" w:hAnsi="Arial" w:cs="Arial"/>
          <w:sz w:val="24"/>
          <w:szCs w:val="24"/>
        </w:rPr>
        <w:t xml:space="preserve">ondon </w:t>
      </w:r>
      <w:r w:rsidRPr="5B881F1B">
        <w:rPr>
          <w:rStyle w:val="normaltextrun"/>
          <w:rFonts w:ascii="Arial" w:hAnsi="Arial" w:cs="Arial"/>
          <w:sz w:val="24"/>
          <w:szCs w:val="24"/>
        </w:rPr>
        <w:t>H</w:t>
      </w:r>
      <w:r w:rsidR="00982909" w:rsidRPr="5B881F1B">
        <w:rPr>
          <w:rStyle w:val="normaltextrun"/>
          <w:rFonts w:ascii="Arial" w:hAnsi="Arial" w:cs="Arial"/>
          <w:sz w:val="24"/>
          <w:szCs w:val="24"/>
        </w:rPr>
        <w:t>ousing Partnership</w:t>
      </w:r>
      <w:r w:rsidRPr="5B881F1B">
        <w:rPr>
          <w:rStyle w:val="normaltextrun"/>
          <w:rFonts w:ascii="Arial" w:hAnsi="Arial" w:cs="Arial"/>
          <w:sz w:val="24"/>
          <w:szCs w:val="24"/>
        </w:rPr>
        <w:t>. </w:t>
      </w:r>
    </w:p>
    <w:p w14:paraId="7F0595CD" w14:textId="5C72FDB5" w:rsidR="002B5B77" w:rsidRPr="002B5B77" w:rsidRDefault="002B5B77" w:rsidP="00411912">
      <w:pPr>
        <w:pStyle w:val="paragraph"/>
        <w:numPr>
          <w:ilvl w:val="1"/>
          <w:numId w:val="57"/>
        </w:numPr>
        <w:textAlignment w:val="baseline"/>
        <w:rPr>
          <w:rStyle w:val="normaltextrun"/>
          <w:rFonts w:ascii="Arial" w:hAnsi="Arial" w:cs="Arial"/>
          <w:sz w:val="24"/>
          <w:szCs w:val="24"/>
        </w:rPr>
      </w:pPr>
      <w:r w:rsidRPr="002B5B77">
        <w:rPr>
          <w:rFonts w:ascii="Arial" w:hAnsi="Arial" w:cs="Arial"/>
          <w:sz w:val="24"/>
          <w:szCs w:val="24"/>
        </w:rPr>
        <w:t xml:space="preserve">The review should focus on each of the following </w:t>
      </w:r>
      <w:r>
        <w:rPr>
          <w:rFonts w:ascii="Arial" w:hAnsi="Arial" w:cs="Arial"/>
          <w:sz w:val="24"/>
          <w:szCs w:val="24"/>
        </w:rPr>
        <w:t>themes</w:t>
      </w:r>
      <w:r w:rsidRPr="002B5B77">
        <w:rPr>
          <w:rFonts w:ascii="Arial" w:hAnsi="Arial" w:cs="Arial"/>
          <w:sz w:val="24"/>
          <w:szCs w:val="24"/>
        </w:rPr>
        <w:t xml:space="preserve"> as follows:</w:t>
      </w:r>
      <w:r w:rsidRPr="002B5B77">
        <w:rPr>
          <w:rStyle w:val="normaltextrun"/>
          <w:rFonts w:ascii="Arial" w:hAnsi="Arial" w:cs="Arial"/>
          <w:sz w:val="24"/>
          <w:szCs w:val="24"/>
        </w:rPr>
        <w:t> </w:t>
      </w:r>
    </w:p>
    <w:p w14:paraId="1450E4D8" w14:textId="0AFA61A4" w:rsidR="002B5B77" w:rsidRDefault="002B5B77" w:rsidP="5B881F1B">
      <w:pPr>
        <w:pStyle w:val="paragraph"/>
        <w:numPr>
          <w:ilvl w:val="0"/>
          <w:numId w:val="43"/>
        </w:numPr>
        <w:spacing w:before="0" w:beforeAutospacing="0" w:after="0" w:afterAutospacing="0"/>
        <w:jc w:val="both"/>
        <w:textAlignment w:val="baseline"/>
        <w:rPr>
          <w:rStyle w:val="normaltextrun"/>
          <w:rFonts w:ascii="Arial" w:hAnsi="Arial" w:cs="Arial"/>
          <w:sz w:val="24"/>
          <w:szCs w:val="24"/>
        </w:rPr>
      </w:pPr>
      <w:r w:rsidRPr="5B881F1B">
        <w:rPr>
          <w:rStyle w:val="normaltextrun"/>
          <w:rFonts w:ascii="Arial" w:hAnsi="Arial" w:cs="Arial"/>
          <w:b/>
          <w:bCs/>
          <w:sz w:val="24"/>
          <w:szCs w:val="24"/>
        </w:rPr>
        <w:t>Effectiveness</w:t>
      </w:r>
      <w:r w:rsidRPr="5B881F1B">
        <w:rPr>
          <w:rStyle w:val="normaltextrun"/>
          <w:rFonts w:ascii="Arial" w:hAnsi="Arial" w:cs="Arial"/>
          <w:sz w:val="24"/>
          <w:szCs w:val="24"/>
        </w:rPr>
        <w:t xml:space="preserve">: The evaluation should consider the effectiveness of the sub-regional model for immigration advice provision, including referral mechanisms and the role of the link worker service. </w:t>
      </w:r>
      <w:r w:rsidR="001551AB">
        <w:rPr>
          <w:rStyle w:val="normaltextrun"/>
          <w:rFonts w:ascii="Arial" w:hAnsi="Arial" w:cs="Arial"/>
          <w:sz w:val="24"/>
          <w:szCs w:val="24"/>
        </w:rPr>
        <w:t>The evaluation should also lay out</w:t>
      </w:r>
      <w:r w:rsidRPr="5B881F1B">
        <w:rPr>
          <w:rStyle w:val="normaltextrun"/>
          <w:rFonts w:ascii="Arial" w:hAnsi="Arial" w:cs="Arial"/>
          <w:sz w:val="24"/>
          <w:szCs w:val="24"/>
        </w:rPr>
        <w:t xml:space="preserve"> </w:t>
      </w:r>
      <w:r w:rsidR="00375FAC" w:rsidRPr="5B881F1B">
        <w:rPr>
          <w:rStyle w:val="normaltextrun"/>
          <w:rFonts w:ascii="Arial" w:hAnsi="Arial" w:cs="Arial"/>
          <w:sz w:val="24"/>
          <w:szCs w:val="24"/>
        </w:rPr>
        <w:t>a</w:t>
      </w:r>
      <w:r w:rsidR="5455AB8A" w:rsidRPr="5B881F1B">
        <w:rPr>
          <w:rStyle w:val="normaltextrun"/>
          <w:rFonts w:ascii="Arial" w:hAnsi="Arial" w:cs="Arial"/>
          <w:sz w:val="24"/>
          <w:szCs w:val="24"/>
        </w:rPr>
        <w:t xml:space="preserve">n initial framework to consider </w:t>
      </w:r>
      <w:r w:rsidR="001551AB">
        <w:rPr>
          <w:rStyle w:val="normaltextrun"/>
          <w:rFonts w:ascii="Arial" w:hAnsi="Arial" w:cs="Arial"/>
          <w:sz w:val="24"/>
          <w:szCs w:val="24"/>
        </w:rPr>
        <w:t xml:space="preserve">what elements should be included in </w:t>
      </w:r>
      <w:r w:rsidR="5455AB8A" w:rsidRPr="5B881F1B">
        <w:rPr>
          <w:rStyle w:val="normaltextrun"/>
          <w:rFonts w:ascii="Arial" w:hAnsi="Arial" w:cs="Arial"/>
          <w:sz w:val="24"/>
          <w:szCs w:val="24"/>
        </w:rPr>
        <w:t>a</w:t>
      </w:r>
      <w:r w:rsidR="001551AB">
        <w:rPr>
          <w:rStyle w:val="normaltextrun"/>
          <w:rFonts w:ascii="Arial" w:hAnsi="Arial" w:cs="Arial"/>
          <w:sz w:val="24"/>
          <w:szCs w:val="24"/>
        </w:rPr>
        <w:t xml:space="preserve"> potential</w:t>
      </w:r>
      <w:r w:rsidR="00375FAC" w:rsidRPr="5B881F1B">
        <w:rPr>
          <w:rStyle w:val="normaltextrun"/>
          <w:rFonts w:ascii="Arial" w:hAnsi="Arial" w:cs="Arial"/>
          <w:sz w:val="24"/>
          <w:szCs w:val="24"/>
        </w:rPr>
        <w:t xml:space="preserve"> </w:t>
      </w:r>
      <w:r w:rsidRPr="5B881F1B">
        <w:rPr>
          <w:rStyle w:val="normaltextrun"/>
          <w:rFonts w:ascii="Arial" w:hAnsi="Arial" w:cs="Arial"/>
          <w:sz w:val="24"/>
          <w:szCs w:val="24"/>
        </w:rPr>
        <w:t>cost-benefit analysis of the services.</w:t>
      </w:r>
    </w:p>
    <w:p w14:paraId="7E67E03F" w14:textId="044F4449" w:rsidR="002B5B77" w:rsidRPr="002B5B77" w:rsidRDefault="002B5B77" w:rsidP="001407F0">
      <w:pPr>
        <w:pStyle w:val="paragraph"/>
        <w:spacing w:before="0" w:beforeAutospacing="0" w:after="0" w:afterAutospacing="0"/>
        <w:ind w:firstLine="60"/>
        <w:jc w:val="both"/>
        <w:textAlignment w:val="baseline"/>
        <w:rPr>
          <w:rStyle w:val="normaltextrun"/>
          <w:rFonts w:ascii="Arial" w:hAnsi="Arial" w:cs="Arial"/>
          <w:sz w:val="18"/>
          <w:szCs w:val="18"/>
        </w:rPr>
      </w:pPr>
    </w:p>
    <w:p w14:paraId="35FF5F56" w14:textId="00AAE20B" w:rsidR="006926F0" w:rsidRDefault="002B5B77" w:rsidP="00756220">
      <w:pPr>
        <w:pStyle w:val="paragraph"/>
        <w:numPr>
          <w:ilvl w:val="0"/>
          <w:numId w:val="43"/>
        </w:numPr>
        <w:spacing w:before="0" w:beforeAutospacing="0" w:after="0" w:afterAutospacing="0"/>
        <w:jc w:val="both"/>
        <w:textAlignment w:val="baseline"/>
        <w:rPr>
          <w:rStyle w:val="normaltextrun"/>
          <w:rFonts w:ascii="Arial" w:eastAsiaTheme="minorHAnsi" w:hAnsi="Arial" w:cs="Arial"/>
          <w:sz w:val="24"/>
          <w:szCs w:val="24"/>
          <w:lang w:eastAsia="en-US"/>
        </w:rPr>
      </w:pPr>
      <w:r w:rsidRPr="002B5B77">
        <w:rPr>
          <w:rStyle w:val="normaltextrun"/>
          <w:rFonts w:ascii="Arial" w:hAnsi="Arial" w:cs="Arial"/>
          <w:b/>
          <w:bCs/>
          <w:sz w:val="24"/>
          <w:szCs w:val="24"/>
        </w:rPr>
        <w:t>Impact</w:t>
      </w:r>
      <w:r w:rsidRPr="002B5B77">
        <w:rPr>
          <w:rStyle w:val="normaltextrun"/>
          <w:rFonts w:ascii="Arial" w:hAnsi="Arial" w:cs="Arial"/>
          <w:sz w:val="24"/>
          <w:szCs w:val="24"/>
        </w:rPr>
        <w:t>: The evaluation should analyse the outcomes of the services</w:t>
      </w:r>
      <w:r w:rsidR="00EE22F7">
        <w:rPr>
          <w:rStyle w:val="normaltextrun"/>
          <w:rFonts w:ascii="Arial" w:hAnsi="Arial" w:cs="Arial"/>
          <w:sz w:val="24"/>
          <w:szCs w:val="24"/>
        </w:rPr>
        <w:t xml:space="preserve"> that go beyond regular monitorin</w:t>
      </w:r>
      <w:r w:rsidR="006F73BF">
        <w:rPr>
          <w:rStyle w:val="normaltextrun"/>
          <w:rFonts w:ascii="Arial" w:hAnsi="Arial" w:cs="Arial"/>
          <w:sz w:val="24"/>
          <w:szCs w:val="24"/>
        </w:rPr>
        <w:t>g</w:t>
      </w:r>
      <w:r w:rsidR="0066501F">
        <w:rPr>
          <w:rStyle w:val="normaltextrun"/>
          <w:rFonts w:ascii="Arial" w:hAnsi="Arial" w:cs="Arial"/>
          <w:sz w:val="24"/>
          <w:szCs w:val="24"/>
        </w:rPr>
        <w:t>, including longer term move-on outcomes for clients,</w:t>
      </w:r>
      <w:r w:rsidRPr="002B5B77">
        <w:rPr>
          <w:rStyle w:val="normaltextrun"/>
          <w:rFonts w:ascii="Arial" w:hAnsi="Arial" w:cs="Arial"/>
          <w:sz w:val="24"/>
          <w:szCs w:val="24"/>
        </w:rPr>
        <w:t xml:space="preserve"> and the role of immigration advice provision</w:t>
      </w:r>
      <w:r w:rsidR="00A464E4">
        <w:rPr>
          <w:rStyle w:val="normaltextrun"/>
          <w:rFonts w:ascii="Arial" w:hAnsi="Arial" w:cs="Arial"/>
          <w:sz w:val="24"/>
          <w:szCs w:val="24"/>
        </w:rPr>
        <w:t xml:space="preserve"> and related services</w:t>
      </w:r>
      <w:r w:rsidRPr="002B5B77">
        <w:rPr>
          <w:rStyle w:val="normaltextrun"/>
          <w:rFonts w:ascii="Arial" w:hAnsi="Arial" w:cs="Arial"/>
          <w:sz w:val="24"/>
          <w:szCs w:val="24"/>
        </w:rPr>
        <w:t xml:space="preserve"> in enabling a route off the street for service users. </w:t>
      </w:r>
      <w:r w:rsidR="00635DF9">
        <w:rPr>
          <w:rStyle w:val="normaltextrun"/>
          <w:rFonts w:ascii="Arial" w:hAnsi="Arial" w:cs="Arial"/>
          <w:sz w:val="24"/>
          <w:szCs w:val="24"/>
        </w:rPr>
        <w:t>This would</w:t>
      </w:r>
      <w:r w:rsidR="006926F0">
        <w:rPr>
          <w:rStyle w:val="normaltextrun"/>
          <w:rFonts w:ascii="Arial" w:hAnsi="Arial" w:cs="Arial"/>
          <w:sz w:val="24"/>
          <w:szCs w:val="24"/>
        </w:rPr>
        <w:t xml:space="preserve"> include:</w:t>
      </w:r>
    </w:p>
    <w:p w14:paraId="20F92F26" w14:textId="55F4C85D" w:rsidR="006926F0" w:rsidRDefault="006926F0" w:rsidP="006926F0">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5B881F1B">
        <w:rPr>
          <w:rStyle w:val="normaltextrun"/>
          <w:rFonts w:ascii="Arial" w:hAnsi="Arial" w:cs="Arial"/>
          <w:sz w:val="24"/>
          <w:szCs w:val="24"/>
        </w:rPr>
        <w:t xml:space="preserve">Role and impact of </w:t>
      </w:r>
      <w:r w:rsidR="00635DF9">
        <w:rPr>
          <w:rStyle w:val="normaltextrun"/>
          <w:rFonts w:ascii="Arial" w:hAnsi="Arial" w:cs="Arial"/>
          <w:sz w:val="24"/>
          <w:szCs w:val="24"/>
        </w:rPr>
        <w:t xml:space="preserve">the </w:t>
      </w:r>
      <w:r w:rsidRPr="5B881F1B">
        <w:rPr>
          <w:rStyle w:val="normaltextrun"/>
          <w:rFonts w:ascii="Arial" w:hAnsi="Arial" w:cs="Arial"/>
          <w:sz w:val="24"/>
          <w:szCs w:val="24"/>
        </w:rPr>
        <w:t>link worker service</w:t>
      </w:r>
      <w:r w:rsidR="00610FAD" w:rsidRPr="5B881F1B">
        <w:rPr>
          <w:rStyle w:val="normaltextrun"/>
          <w:rFonts w:ascii="Arial" w:hAnsi="Arial" w:cs="Arial"/>
          <w:sz w:val="24"/>
          <w:szCs w:val="24"/>
        </w:rPr>
        <w:t xml:space="preserve"> and homelessness services</w:t>
      </w:r>
      <w:r w:rsidRPr="5B881F1B">
        <w:rPr>
          <w:rStyle w:val="normaltextrun"/>
          <w:rFonts w:ascii="Arial" w:hAnsi="Arial" w:cs="Arial"/>
          <w:sz w:val="24"/>
          <w:szCs w:val="24"/>
        </w:rPr>
        <w:t xml:space="preserve"> on outcomes</w:t>
      </w:r>
    </w:p>
    <w:p w14:paraId="12929488" w14:textId="214327B7" w:rsidR="006926F0" w:rsidRPr="003A1665" w:rsidRDefault="006926F0" w:rsidP="006926F0">
      <w:pPr>
        <w:pStyle w:val="paragraph"/>
        <w:numPr>
          <w:ilvl w:val="1"/>
          <w:numId w:val="43"/>
        </w:numPr>
        <w:spacing w:before="0" w:beforeAutospacing="0" w:after="0" w:afterAutospacing="0"/>
        <w:jc w:val="both"/>
        <w:textAlignment w:val="baseline"/>
        <w:rPr>
          <w:rFonts w:ascii="Arial" w:hAnsi="Arial" w:cs="Arial"/>
          <w:sz w:val="24"/>
          <w:szCs w:val="24"/>
        </w:rPr>
      </w:pPr>
      <w:r w:rsidRPr="00E109EA">
        <w:rPr>
          <w:rFonts w:ascii="Arial" w:eastAsia="Arial" w:hAnsi="Arial" w:cs="Arial"/>
          <w:color w:val="000000" w:themeColor="text1"/>
          <w:sz w:val="24"/>
          <w:szCs w:val="24"/>
        </w:rPr>
        <w:t xml:space="preserve">Use </w:t>
      </w:r>
      <w:r>
        <w:rPr>
          <w:rFonts w:ascii="Arial" w:eastAsia="Arial" w:hAnsi="Arial" w:cs="Arial"/>
          <w:color w:val="000000" w:themeColor="text1"/>
          <w:sz w:val="24"/>
          <w:szCs w:val="24"/>
        </w:rPr>
        <w:t xml:space="preserve">and impact </w:t>
      </w:r>
      <w:r w:rsidRPr="00E109EA">
        <w:rPr>
          <w:rFonts w:ascii="Arial" w:eastAsia="Arial" w:hAnsi="Arial" w:cs="Arial"/>
          <w:color w:val="000000" w:themeColor="text1"/>
          <w:sz w:val="24"/>
          <w:szCs w:val="24"/>
        </w:rPr>
        <w:t>of the SIAS</w:t>
      </w:r>
      <w:r>
        <w:rPr>
          <w:rFonts w:ascii="Arial" w:eastAsia="Arial" w:hAnsi="Arial" w:cs="Arial"/>
          <w:color w:val="000000" w:themeColor="text1"/>
          <w:sz w:val="24"/>
          <w:szCs w:val="24"/>
        </w:rPr>
        <w:t xml:space="preserve"> </w:t>
      </w:r>
      <w:r w:rsidRPr="00E109EA">
        <w:rPr>
          <w:rFonts w:ascii="Arial" w:eastAsia="Arial" w:hAnsi="Arial" w:cs="Arial"/>
          <w:color w:val="000000" w:themeColor="text1"/>
          <w:sz w:val="24"/>
          <w:szCs w:val="24"/>
        </w:rPr>
        <w:t xml:space="preserve">emergency </w:t>
      </w:r>
      <w:r w:rsidRPr="003A1665">
        <w:rPr>
          <w:rFonts w:ascii="Arial" w:eastAsia="Arial" w:hAnsi="Arial" w:cs="Arial"/>
          <w:color w:val="000000" w:themeColor="text1"/>
          <w:sz w:val="24"/>
          <w:szCs w:val="24"/>
        </w:rPr>
        <w:t>accommodation budget</w:t>
      </w:r>
      <w:r w:rsidRPr="00E109EA">
        <w:rPr>
          <w:rFonts w:ascii="Arial" w:eastAsia="Arial" w:hAnsi="Arial" w:cs="Arial"/>
          <w:color w:val="000000" w:themeColor="text1"/>
          <w:sz w:val="24"/>
          <w:szCs w:val="24"/>
        </w:rPr>
        <w:t xml:space="preserve"> for immigration advice cases and use of alternative accommodation</w:t>
      </w:r>
      <w:r w:rsidR="00B928DB">
        <w:rPr>
          <w:rFonts w:ascii="Arial" w:eastAsia="Arial" w:hAnsi="Arial" w:cs="Arial"/>
          <w:color w:val="000000" w:themeColor="text1"/>
          <w:sz w:val="24"/>
          <w:szCs w:val="24"/>
        </w:rPr>
        <w:t xml:space="preserve"> options</w:t>
      </w:r>
    </w:p>
    <w:p w14:paraId="56D25257" w14:textId="36AE6769" w:rsidR="002B5B77" w:rsidRDefault="00635DF9" w:rsidP="006926F0">
      <w:pPr>
        <w:pStyle w:val="paragraph"/>
        <w:numPr>
          <w:ilvl w:val="1"/>
          <w:numId w:val="43"/>
        </w:numPr>
        <w:spacing w:after="0" w:afterAutospacing="0"/>
        <w:rPr>
          <w:rStyle w:val="normaltextrun"/>
          <w:rFonts w:ascii="Arial" w:hAnsi="Arial" w:cs="Arial"/>
          <w:sz w:val="24"/>
          <w:szCs w:val="24"/>
        </w:rPr>
      </w:pPr>
      <w:r>
        <w:rPr>
          <w:rFonts w:ascii="Arial" w:hAnsi="Arial" w:cs="Arial"/>
          <w:sz w:val="24"/>
          <w:szCs w:val="24"/>
        </w:rPr>
        <w:lastRenderedPageBreak/>
        <w:t>Pathways</w:t>
      </w:r>
      <w:r w:rsidRPr="003A1665">
        <w:rPr>
          <w:rFonts w:ascii="Arial" w:hAnsi="Arial" w:cs="Arial"/>
          <w:sz w:val="24"/>
          <w:szCs w:val="24"/>
        </w:rPr>
        <w:t xml:space="preserve"> </w:t>
      </w:r>
      <w:r w:rsidR="006926F0" w:rsidRPr="003A1665">
        <w:rPr>
          <w:rFonts w:ascii="Arial" w:hAnsi="Arial" w:cs="Arial"/>
          <w:sz w:val="24"/>
          <w:szCs w:val="24"/>
        </w:rPr>
        <w:t xml:space="preserve">of clients supported to positively move-on </w:t>
      </w:r>
      <w:r w:rsidR="00A01F73">
        <w:rPr>
          <w:rFonts w:ascii="Arial" w:hAnsi="Arial" w:cs="Arial"/>
          <w:sz w:val="24"/>
          <w:szCs w:val="24"/>
        </w:rPr>
        <w:t>and find a sustainable route off the streets</w:t>
      </w:r>
    </w:p>
    <w:p w14:paraId="51F61F2B" w14:textId="77777777" w:rsidR="006926F0" w:rsidRPr="006926F0" w:rsidRDefault="006926F0" w:rsidP="006926F0">
      <w:pPr>
        <w:pStyle w:val="paragraph"/>
        <w:spacing w:before="0" w:beforeAutospacing="0" w:after="0" w:afterAutospacing="0"/>
        <w:ind w:left="720"/>
        <w:jc w:val="both"/>
        <w:textAlignment w:val="baseline"/>
        <w:rPr>
          <w:rStyle w:val="normaltextrun"/>
          <w:rFonts w:ascii="Arial" w:hAnsi="Arial" w:cs="Arial"/>
          <w:sz w:val="24"/>
          <w:szCs w:val="24"/>
        </w:rPr>
      </w:pPr>
    </w:p>
    <w:p w14:paraId="5DADB9BB" w14:textId="59ACC3DB" w:rsidR="002B5B77" w:rsidRPr="002B5B77" w:rsidRDefault="002B5B77" w:rsidP="001407F0">
      <w:pPr>
        <w:pStyle w:val="paragraph"/>
        <w:numPr>
          <w:ilvl w:val="0"/>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b/>
          <w:bCs/>
          <w:sz w:val="24"/>
          <w:szCs w:val="24"/>
        </w:rPr>
        <w:t>System level outcomes</w:t>
      </w:r>
      <w:r w:rsidRPr="002B5B77">
        <w:rPr>
          <w:rStyle w:val="normaltextrun"/>
          <w:rFonts w:ascii="Arial" w:hAnsi="Arial" w:cs="Arial"/>
          <w:sz w:val="24"/>
          <w:szCs w:val="24"/>
        </w:rPr>
        <w:t xml:space="preserve">: The evaluation should explore the impact of the sub-regional immigration advice services on rough sleeping numbers and prevention. It should take into consideration the </w:t>
      </w:r>
      <w:hyperlink r:id="rId11" w:history="1">
        <w:r w:rsidR="009B3DF9">
          <w:rPr>
            <w:rStyle w:val="Hyperlink"/>
            <w:rFonts w:ascii="Arial" w:hAnsi="Arial" w:cs="Arial"/>
            <w:sz w:val="24"/>
            <w:szCs w:val="24"/>
          </w:rPr>
          <w:t>Department for Levelling Up, Housing and Communities’ rough sleeping indicators</w:t>
        </w:r>
      </w:hyperlink>
      <w:r w:rsidRPr="002B5B77">
        <w:rPr>
          <w:rStyle w:val="normaltextrun"/>
          <w:rFonts w:ascii="Arial" w:hAnsi="Arial" w:cs="Arial"/>
          <w:sz w:val="24"/>
          <w:szCs w:val="24"/>
        </w:rPr>
        <w:t xml:space="preserve"> when assessing the impact of the services. </w:t>
      </w:r>
    </w:p>
    <w:p w14:paraId="6CBB2AE0" w14:textId="16DC154A" w:rsidR="002B5B77" w:rsidRPr="002B5B77" w:rsidRDefault="002B5B77" w:rsidP="001407F0">
      <w:pPr>
        <w:pStyle w:val="paragraph"/>
        <w:spacing w:before="0" w:beforeAutospacing="0" w:after="0" w:afterAutospacing="0"/>
        <w:ind w:firstLine="60"/>
        <w:textAlignment w:val="baseline"/>
        <w:rPr>
          <w:rStyle w:val="normaltextrun"/>
          <w:rFonts w:ascii="Arial" w:hAnsi="Arial" w:cs="Arial"/>
          <w:sz w:val="18"/>
          <w:szCs w:val="18"/>
        </w:rPr>
      </w:pPr>
    </w:p>
    <w:p w14:paraId="682828A5" w14:textId="6422B4C2" w:rsidR="00225CD8" w:rsidRPr="00225CD8" w:rsidRDefault="002B5B77" w:rsidP="00225CD8">
      <w:pPr>
        <w:pStyle w:val="paragraph"/>
        <w:numPr>
          <w:ilvl w:val="0"/>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b/>
          <w:bCs/>
          <w:sz w:val="24"/>
          <w:szCs w:val="24"/>
        </w:rPr>
        <w:t>Key challenges</w:t>
      </w:r>
      <w:r w:rsidRPr="002B5B77">
        <w:rPr>
          <w:rStyle w:val="normaltextrun"/>
          <w:rFonts w:ascii="Arial" w:hAnsi="Arial" w:cs="Arial"/>
          <w:sz w:val="24"/>
          <w:szCs w:val="24"/>
        </w:rPr>
        <w:t>: The evaluation should consider key challenges for the sub-regional immigration advice services</w:t>
      </w:r>
      <w:r w:rsidR="00ED0B7F">
        <w:rPr>
          <w:rStyle w:val="normaltextrun"/>
          <w:rFonts w:ascii="Arial" w:hAnsi="Arial" w:cs="Arial"/>
          <w:sz w:val="24"/>
          <w:szCs w:val="24"/>
        </w:rPr>
        <w:t xml:space="preserve"> and proposed solutions</w:t>
      </w:r>
      <w:r w:rsidR="00225CD8">
        <w:rPr>
          <w:rStyle w:val="normaltextrun"/>
          <w:rFonts w:ascii="Arial" w:hAnsi="Arial" w:cs="Arial"/>
          <w:sz w:val="24"/>
          <w:szCs w:val="24"/>
        </w:rPr>
        <w:t>. This includes:</w:t>
      </w:r>
    </w:p>
    <w:p w14:paraId="6D92993D" w14:textId="77777777" w:rsidR="009B3DF9" w:rsidRPr="009B3DF9" w:rsidRDefault="009B3DF9" w:rsidP="009B3DF9">
      <w:pPr>
        <w:pStyle w:val="paragraph"/>
        <w:numPr>
          <w:ilvl w:val="1"/>
          <w:numId w:val="43"/>
        </w:numPr>
        <w:spacing w:after="0"/>
        <w:jc w:val="both"/>
        <w:textAlignment w:val="baseline"/>
        <w:rPr>
          <w:rFonts w:ascii="Arial" w:hAnsi="Arial" w:cs="Arial"/>
          <w:sz w:val="24"/>
          <w:szCs w:val="24"/>
        </w:rPr>
      </w:pPr>
      <w:r w:rsidRPr="009B3DF9">
        <w:rPr>
          <w:rFonts w:ascii="Arial" w:hAnsi="Arial" w:cs="Arial"/>
          <w:sz w:val="24"/>
          <w:szCs w:val="24"/>
        </w:rPr>
        <w:t>Working with clients when they are not accommodated</w:t>
      </w:r>
    </w:p>
    <w:p w14:paraId="2C0DA6C8" w14:textId="77777777" w:rsidR="009B3DF9" w:rsidRPr="009B3DF9" w:rsidRDefault="009B3DF9" w:rsidP="009B3DF9">
      <w:pPr>
        <w:pStyle w:val="paragraph"/>
        <w:numPr>
          <w:ilvl w:val="1"/>
          <w:numId w:val="43"/>
        </w:numPr>
        <w:spacing w:after="0"/>
        <w:jc w:val="both"/>
        <w:textAlignment w:val="baseline"/>
        <w:rPr>
          <w:rFonts w:ascii="Arial" w:hAnsi="Arial" w:cs="Arial"/>
          <w:sz w:val="24"/>
          <w:szCs w:val="24"/>
        </w:rPr>
      </w:pPr>
      <w:r w:rsidRPr="009B3DF9">
        <w:rPr>
          <w:rFonts w:ascii="Arial" w:hAnsi="Arial" w:cs="Arial"/>
          <w:sz w:val="24"/>
          <w:szCs w:val="24"/>
        </w:rPr>
        <w:t>Working with clients when they are not supported</w:t>
      </w:r>
    </w:p>
    <w:p w14:paraId="22C4169B" w14:textId="77777777" w:rsidR="009B3DF9" w:rsidRPr="009B3DF9" w:rsidRDefault="009B3DF9" w:rsidP="009B3DF9">
      <w:pPr>
        <w:pStyle w:val="paragraph"/>
        <w:numPr>
          <w:ilvl w:val="1"/>
          <w:numId w:val="43"/>
        </w:numPr>
        <w:spacing w:after="0"/>
        <w:jc w:val="both"/>
        <w:textAlignment w:val="baseline"/>
        <w:rPr>
          <w:rFonts w:ascii="Arial" w:hAnsi="Arial" w:cs="Arial"/>
          <w:sz w:val="24"/>
          <w:szCs w:val="24"/>
        </w:rPr>
      </w:pPr>
      <w:r w:rsidRPr="009B3DF9">
        <w:rPr>
          <w:rFonts w:ascii="Arial" w:hAnsi="Arial" w:cs="Arial"/>
          <w:sz w:val="24"/>
          <w:szCs w:val="24"/>
        </w:rPr>
        <w:t>Taking over cases from prior immigration advice providers</w:t>
      </w:r>
    </w:p>
    <w:p w14:paraId="57A40AE1" w14:textId="77777777" w:rsidR="009B3DF9" w:rsidRPr="009B3DF9" w:rsidRDefault="009B3DF9" w:rsidP="009B3DF9">
      <w:pPr>
        <w:pStyle w:val="paragraph"/>
        <w:numPr>
          <w:ilvl w:val="1"/>
          <w:numId w:val="43"/>
        </w:numPr>
        <w:spacing w:after="0"/>
        <w:jc w:val="both"/>
        <w:textAlignment w:val="baseline"/>
        <w:rPr>
          <w:rFonts w:ascii="Arial" w:hAnsi="Arial" w:cs="Arial"/>
          <w:sz w:val="24"/>
          <w:szCs w:val="24"/>
        </w:rPr>
      </w:pPr>
      <w:r w:rsidRPr="009B3DF9">
        <w:rPr>
          <w:rFonts w:ascii="Arial" w:hAnsi="Arial" w:cs="Arial"/>
          <w:sz w:val="24"/>
          <w:szCs w:val="24"/>
        </w:rPr>
        <w:t>Determining who is at risk of rough sleeping/who to work with</w:t>
      </w:r>
    </w:p>
    <w:p w14:paraId="4B423A05" w14:textId="77777777" w:rsidR="009B3DF9" w:rsidRPr="009B3DF9" w:rsidRDefault="009B3DF9" w:rsidP="009B3DF9">
      <w:pPr>
        <w:pStyle w:val="paragraph"/>
        <w:numPr>
          <w:ilvl w:val="1"/>
          <w:numId w:val="43"/>
        </w:numPr>
        <w:spacing w:after="0"/>
        <w:jc w:val="both"/>
        <w:textAlignment w:val="baseline"/>
        <w:rPr>
          <w:rFonts w:ascii="Arial" w:hAnsi="Arial" w:cs="Arial"/>
          <w:sz w:val="24"/>
          <w:szCs w:val="24"/>
        </w:rPr>
      </w:pPr>
      <w:r w:rsidRPr="009B3DF9">
        <w:rPr>
          <w:rFonts w:ascii="Arial" w:hAnsi="Arial" w:cs="Arial"/>
          <w:sz w:val="24"/>
          <w:szCs w:val="24"/>
        </w:rPr>
        <w:t>Getting access to the most disengaged/engaging those that are more service resistant</w:t>
      </w:r>
    </w:p>
    <w:p w14:paraId="40AA4C69" w14:textId="77777777" w:rsidR="009B3DF9" w:rsidRDefault="009B3DF9" w:rsidP="009B3DF9">
      <w:pPr>
        <w:pStyle w:val="paragraph"/>
        <w:numPr>
          <w:ilvl w:val="1"/>
          <w:numId w:val="43"/>
        </w:numPr>
        <w:spacing w:before="0" w:beforeAutospacing="0" w:after="0" w:afterAutospacing="0"/>
        <w:jc w:val="both"/>
        <w:textAlignment w:val="baseline"/>
        <w:rPr>
          <w:rFonts w:ascii="Arial" w:hAnsi="Arial" w:cs="Arial"/>
          <w:sz w:val="24"/>
          <w:szCs w:val="24"/>
        </w:rPr>
      </w:pPr>
      <w:r w:rsidRPr="009B3DF9">
        <w:rPr>
          <w:rFonts w:ascii="Arial" w:hAnsi="Arial" w:cs="Arial"/>
          <w:sz w:val="24"/>
          <w:szCs w:val="24"/>
        </w:rPr>
        <w:t>Offering gender informed and culturally specific services to a wide group of clients</w:t>
      </w:r>
    </w:p>
    <w:p w14:paraId="715EEFA5" w14:textId="7DDA743D" w:rsidR="00225CD8" w:rsidRDefault="002B5B77" w:rsidP="009B3DF9">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sz w:val="24"/>
          <w:szCs w:val="24"/>
        </w:rPr>
        <w:t xml:space="preserve">data protection </w:t>
      </w:r>
      <w:r w:rsidR="004E6C26">
        <w:rPr>
          <w:rStyle w:val="normaltextrun"/>
          <w:rFonts w:ascii="Arial" w:hAnsi="Arial" w:cs="Arial"/>
          <w:sz w:val="24"/>
          <w:szCs w:val="24"/>
        </w:rPr>
        <w:t>considerations</w:t>
      </w:r>
    </w:p>
    <w:p w14:paraId="26B9EFC8" w14:textId="77777777" w:rsidR="00225CD8" w:rsidRDefault="002B5B77" w:rsidP="00225CD8">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sz w:val="24"/>
          <w:szCs w:val="24"/>
        </w:rPr>
        <w:t>using different systems for recording immigration and housing related outcomes</w:t>
      </w:r>
    </w:p>
    <w:p w14:paraId="1A3EA755" w14:textId="77777777" w:rsidR="00225CD8" w:rsidRDefault="002B5B77" w:rsidP="00225CD8">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sz w:val="24"/>
          <w:szCs w:val="24"/>
        </w:rPr>
        <w:t xml:space="preserve">the barriers to the effective use of Legal Aid provision </w:t>
      </w:r>
    </w:p>
    <w:p w14:paraId="2E7F3AE8" w14:textId="7C3D6F85" w:rsidR="080AC3AA" w:rsidRDefault="00FF2A8C" w:rsidP="5B881F1B">
      <w:pPr>
        <w:pStyle w:val="paragraph"/>
        <w:numPr>
          <w:ilvl w:val="1"/>
          <w:numId w:val="43"/>
        </w:numPr>
        <w:spacing w:before="0" w:beforeAutospacing="0" w:after="0" w:afterAutospacing="0"/>
        <w:jc w:val="both"/>
        <w:rPr>
          <w:rStyle w:val="normaltextrun"/>
          <w:rFonts w:ascii="Arial" w:hAnsi="Arial" w:cs="Arial"/>
          <w:sz w:val="24"/>
          <w:szCs w:val="24"/>
        </w:rPr>
      </w:pPr>
      <w:r>
        <w:rPr>
          <w:rStyle w:val="normaltextrun"/>
          <w:rFonts w:ascii="Arial" w:hAnsi="Arial" w:cs="Arial"/>
          <w:sz w:val="24"/>
          <w:szCs w:val="24"/>
        </w:rPr>
        <w:t xml:space="preserve">the </w:t>
      </w:r>
      <w:r w:rsidR="080AC3AA" w:rsidRPr="5B881F1B">
        <w:rPr>
          <w:rStyle w:val="normaltextrun"/>
          <w:rFonts w:ascii="Arial" w:hAnsi="Arial" w:cs="Arial"/>
          <w:sz w:val="24"/>
          <w:szCs w:val="24"/>
        </w:rPr>
        <w:t>recruit</w:t>
      </w:r>
      <w:r>
        <w:rPr>
          <w:rStyle w:val="normaltextrun"/>
          <w:rFonts w:ascii="Arial" w:hAnsi="Arial" w:cs="Arial"/>
          <w:sz w:val="24"/>
          <w:szCs w:val="24"/>
        </w:rPr>
        <w:t xml:space="preserve">ment issues in the </w:t>
      </w:r>
      <w:r w:rsidR="080AC3AA" w:rsidRPr="5B881F1B">
        <w:rPr>
          <w:rStyle w:val="normaltextrun"/>
          <w:rFonts w:ascii="Arial" w:hAnsi="Arial" w:cs="Arial"/>
          <w:sz w:val="24"/>
          <w:szCs w:val="24"/>
        </w:rPr>
        <w:t>advi</w:t>
      </w:r>
      <w:r w:rsidR="00C93F3D">
        <w:rPr>
          <w:rStyle w:val="normaltextrun"/>
          <w:rFonts w:ascii="Arial" w:hAnsi="Arial" w:cs="Arial"/>
          <w:sz w:val="24"/>
          <w:szCs w:val="24"/>
        </w:rPr>
        <w:t>c</w:t>
      </w:r>
      <w:r w:rsidR="080AC3AA" w:rsidRPr="5B881F1B">
        <w:rPr>
          <w:rStyle w:val="normaltextrun"/>
          <w:rFonts w:ascii="Arial" w:hAnsi="Arial" w:cs="Arial"/>
          <w:sz w:val="24"/>
          <w:szCs w:val="24"/>
        </w:rPr>
        <w:t>e</w:t>
      </w:r>
      <w:r>
        <w:rPr>
          <w:rStyle w:val="normaltextrun"/>
          <w:rFonts w:ascii="Arial" w:hAnsi="Arial" w:cs="Arial"/>
          <w:sz w:val="24"/>
          <w:szCs w:val="24"/>
        </w:rPr>
        <w:t xml:space="preserve"> sector</w:t>
      </w:r>
    </w:p>
    <w:p w14:paraId="43EC1028" w14:textId="1429685D" w:rsidR="002B5B77" w:rsidRPr="002B5B77" w:rsidRDefault="002B5B77" w:rsidP="001407F0">
      <w:pPr>
        <w:pStyle w:val="paragraph"/>
        <w:spacing w:before="0" w:beforeAutospacing="0" w:after="0" w:afterAutospacing="0"/>
        <w:ind w:firstLine="60"/>
        <w:textAlignment w:val="baseline"/>
        <w:rPr>
          <w:rStyle w:val="normaltextrun"/>
          <w:rFonts w:ascii="Arial" w:hAnsi="Arial" w:cs="Arial"/>
          <w:sz w:val="18"/>
          <w:szCs w:val="18"/>
        </w:rPr>
      </w:pPr>
    </w:p>
    <w:p w14:paraId="206D286E" w14:textId="77777777" w:rsidR="003536DA" w:rsidRDefault="002B5B77" w:rsidP="001407F0">
      <w:pPr>
        <w:pStyle w:val="paragraph"/>
        <w:numPr>
          <w:ilvl w:val="0"/>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b/>
          <w:bCs/>
          <w:sz w:val="24"/>
          <w:szCs w:val="24"/>
        </w:rPr>
        <w:t>Success factors</w:t>
      </w:r>
      <w:r w:rsidRPr="002B5B77">
        <w:rPr>
          <w:rStyle w:val="normaltextrun"/>
          <w:rFonts w:ascii="Arial" w:hAnsi="Arial" w:cs="Arial"/>
          <w:sz w:val="24"/>
          <w:szCs w:val="24"/>
        </w:rPr>
        <w:t>: The evaluation should explore factors which contribute to the success of the services</w:t>
      </w:r>
      <w:r w:rsidR="003536DA">
        <w:rPr>
          <w:rStyle w:val="normaltextrun"/>
          <w:rFonts w:ascii="Arial" w:hAnsi="Arial" w:cs="Arial"/>
          <w:sz w:val="24"/>
          <w:szCs w:val="24"/>
        </w:rPr>
        <w:t>. Factors to consider include:</w:t>
      </w:r>
    </w:p>
    <w:p w14:paraId="06CC70E9" w14:textId="5BEC444A" w:rsidR="003536DA" w:rsidRDefault="002B5B77" w:rsidP="5B881F1B">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5B881F1B">
        <w:rPr>
          <w:rStyle w:val="normaltextrun"/>
          <w:rFonts w:ascii="Arial" w:hAnsi="Arial" w:cs="Arial"/>
          <w:sz w:val="24"/>
          <w:szCs w:val="24"/>
        </w:rPr>
        <w:t xml:space="preserve">the impact of </w:t>
      </w:r>
      <w:r w:rsidR="79630F5B" w:rsidRPr="5B881F1B">
        <w:rPr>
          <w:rStyle w:val="normaltextrun"/>
          <w:rFonts w:ascii="Arial" w:hAnsi="Arial" w:cs="Arial"/>
          <w:sz w:val="24"/>
          <w:szCs w:val="24"/>
        </w:rPr>
        <w:t>longer-term</w:t>
      </w:r>
      <w:r w:rsidRPr="5B881F1B">
        <w:rPr>
          <w:rStyle w:val="normaltextrun"/>
          <w:rFonts w:ascii="Arial" w:hAnsi="Arial" w:cs="Arial"/>
          <w:sz w:val="24"/>
          <w:szCs w:val="24"/>
        </w:rPr>
        <w:t xml:space="preserve"> funding for these services</w:t>
      </w:r>
    </w:p>
    <w:p w14:paraId="4E499D44" w14:textId="77777777" w:rsidR="003536DA" w:rsidRDefault="002B5B77" w:rsidP="003536DA">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sz w:val="24"/>
          <w:szCs w:val="24"/>
        </w:rPr>
        <w:t>the role of collaboration between the homelessness and migrant sectors</w:t>
      </w:r>
    </w:p>
    <w:p w14:paraId="7E8AC3E4" w14:textId="77777777" w:rsidR="003536DA" w:rsidRDefault="002B5B77" w:rsidP="003536DA">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sz w:val="24"/>
          <w:szCs w:val="24"/>
        </w:rPr>
        <w:t>the inclusion of partner organisations with Legal Aid contracts</w:t>
      </w:r>
    </w:p>
    <w:p w14:paraId="52349F27" w14:textId="4465EB46" w:rsidR="002B5B77" w:rsidRPr="002B5B77" w:rsidRDefault="002B5B77" w:rsidP="003536DA">
      <w:pPr>
        <w:pStyle w:val="paragraph"/>
        <w:numPr>
          <w:ilvl w:val="1"/>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sz w:val="24"/>
          <w:szCs w:val="24"/>
        </w:rPr>
        <w:t>the integration of the evaluation early on in the delivery of the services</w:t>
      </w:r>
    </w:p>
    <w:p w14:paraId="47CA8617" w14:textId="13957F45" w:rsidR="002B5B77" w:rsidRPr="002B5B77" w:rsidRDefault="002B5B77" w:rsidP="001407F0">
      <w:pPr>
        <w:pStyle w:val="paragraph"/>
        <w:spacing w:before="0" w:beforeAutospacing="0" w:after="0" w:afterAutospacing="0"/>
        <w:ind w:firstLine="60"/>
        <w:textAlignment w:val="baseline"/>
        <w:rPr>
          <w:rStyle w:val="normaltextrun"/>
          <w:rFonts w:ascii="Arial" w:hAnsi="Arial" w:cs="Arial"/>
          <w:sz w:val="18"/>
          <w:szCs w:val="18"/>
        </w:rPr>
      </w:pPr>
    </w:p>
    <w:p w14:paraId="3F8701EA" w14:textId="59CD6DBD" w:rsidR="002B5B77" w:rsidRPr="002B5B77" w:rsidRDefault="002B5B77" w:rsidP="001407F0">
      <w:pPr>
        <w:pStyle w:val="paragraph"/>
        <w:numPr>
          <w:ilvl w:val="0"/>
          <w:numId w:val="43"/>
        </w:numPr>
        <w:spacing w:before="0" w:beforeAutospacing="0" w:after="0" w:afterAutospacing="0"/>
        <w:jc w:val="both"/>
        <w:textAlignment w:val="baseline"/>
        <w:rPr>
          <w:rStyle w:val="normaltextrun"/>
          <w:rFonts w:ascii="Arial" w:hAnsi="Arial" w:cs="Arial"/>
          <w:sz w:val="24"/>
          <w:szCs w:val="24"/>
        </w:rPr>
      </w:pPr>
      <w:r w:rsidRPr="002B5B77">
        <w:rPr>
          <w:rStyle w:val="normaltextrun"/>
          <w:rFonts w:ascii="Arial" w:hAnsi="Arial" w:cs="Arial"/>
          <w:b/>
          <w:bCs/>
          <w:sz w:val="24"/>
          <w:szCs w:val="24"/>
        </w:rPr>
        <w:t>Lived experience</w:t>
      </w:r>
      <w:r w:rsidRPr="002B5B77">
        <w:rPr>
          <w:rStyle w:val="normaltextrun"/>
          <w:rFonts w:ascii="Arial" w:hAnsi="Arial" w:cs="Arial"/>
          <w:sz w:val="24"/>
          <w:szCs w:val="24"/>
        </w:rPr>
        <w:t>: Lived experience must be considered as part of the research. </w:t>
      </w:r>
    </w:p>
    <w:p w14:paraId="21ABB9CD" w14:textId="77777777" w:rsidR="00E21D42" w:rsidRPr="005771DD" w:rsidRDefault="00E21D42" w:rsidP="290DA374">
      <w:pPr>
        <w:spacing w:after="0"/>
        <w:jc w:val="both"/>
        <w:rPr>
          <w:rFonts w:ascii="Arial" w:eastAsia="Arial" w:hAnsi="Arial" w:cs="Arial"/>
          <w:b/>
          <w:bCs/>
          <w:sz w:val="24"/>
          <w:szCs w:val="24"/>
        </w:rPr>
      </w:pPr>
    </w:p>
    <w:p w14:paraId="01FADEA8" w14:textId="12346647" w:rsidR="00886B4E" w:rsidRPr="00411912" w:rsidRDefault="00886B4E" w:rsidP="00411912">
      <w:pPr>
        <w:pStyle w:val="ListParagraph"/>
        <w:numPr>
          <w:ilvl w:val="0"/>
          <w:numId w:val="49"/>
        </w:numPr>
        <w:spacing w:after="0"/>
        <w:jc w:val="both"/>
        <w:rPr>
          <w:rFonts w:ascii="Arial" w:eastAsia="Arial" w:hAnsi="Arial" w:cs="Arial"/>
          <w:b/>
          <w:bCs/>
          <w:sz w:val="24"/>
          <w:szCs w:val="24"/>
        </w:rPr>
      </w:pPr>
      <w:r w:rsidRPr="00411912">
        <w:rPr>
          <w:rFonts w:ascii="Arial" w:eastAsia="Arial" w:hAnsi="Arial" w:cs="Arial"/>
          <w:b/>
          <w:bCs/>
          <w:sz w:val="24"/>
          <w:szCs w:val="24"/>
        </w:rPr>
        <w:t>Methodology</w:t>
      </w:r>
    </w:p>
    <w:p w14:paraId="7B3F5B77" w14:textId="77777777" w:rsidR="006449D2" w:rsidRPr="006449D2" w:rsidRDefault="006449D2" w:rsidP="006449D2">
      <w:pPr>
        <w:pStyle w:val="ListParagraph"/>
        <w:numPr>
          <w:ilvl w:val="0"/>
          <w:numId w:val="59"/>
        </w:numPr>
        <w:spacing w:after="0"/>
        <w:jc w:val="both"/>
        <w:rPr>
          <w:rFonts w:ascii="Arial" w:eastAsia="Arial" w:hAnsi="Arial" w:cs="Arial"/>
          <w:vanish/>
          <w:sz w:val="24"/>
          <w:szCs w:val="24"/>
        </w:rPr>
      </w:pPr>
    </w:p>
    <w:p w14:paraId="78F0673D" w14:textId="77777777" w:rsidR="006449D2" w:rsidRPr="006449D2" w:rsidRDefault="006449D2" w:rsidP="006449D2">
      <w:pPr>
        <w:pStyle w:val="ListParagraph"/>
        <w:numPr>
          <w:ilvl w:val="0"/>
          <w:numId w:val="59"/>
        </w:numPr>
        <w:spacing w:after="0"/>
        <w:jc w:val="both"/>
        <w:rPr>
          <w:rFonts w:ascii="Arial" w:eastAsia="Arial" w:hAnsi="Arial" w:cs="Arial"/>
          <w:vanish/>
          <w:sz w:val="24"/>
          <w:szCs w:val="24"/>
        </w:rPr>
      </w:pPr>
    </w:p>
    <w:p w14:paraId="02FC6F1F" w14:textId="77777777" w:rsidR="006449D2" w:rsidRPr="006449D2" w:rsidRDefault="006449D2" w:rsidP="006449D2">
      <w:pPr>
        <w:pStyle w:val="ListParagraph"/>
        <w:numPr>
          <w:ilvl w:val="0"/>
          <w:numId w:val="59"/>
        </w:numPr>
        <w:spacing w:after="0"/>
        <w:jc w:val="both"/>
        <w:rPr>
          <w:rFonts w:ascii="Arial" w:eastAsia="Arial" w:hAnsi="Arial" w:cs="Arial"/>
          <w:vanish/>
          <w:sz w:val="24"/>
          <w:szCs w:val="24"/>
        </w:rPr>
      </w:pPr>
    </w:p>
    <w:p w14:paraId="0CD14AA3" w14:textId="77777777" w:rsidR="006449D2" w:rsidRPr="006449D2" w:rsidRDefault="006449D2" w:rsidP="006449D2">
      <w:pPr>
        <w:pStyle w:val="ListParagraph"/>
        <w:numPr>
          <w:ilvl w:val="0"/>
          <w:numId w:val="59"/>
        </w:numPr>
        <w:spacing w:after="0"/>
        <w:jc w:val="both"/>
        <w:rPr>
          <w:rFonts w:ascii="Arial" w:eastAsia="Arial" w:hAnsi="Arial" w:cs="Arial"/>
          <w:vanish/>
          <w:sz w:val="24"/>
          <w:szCs w:val="24"/>
        </w:rPr>
      </w:pPr>
    </w:p>
    <w:p w14:paraId="44C08D51" w14:textId="77777777" w:rsidR="006449D2" w:rsidRPr="006449D2" w:rsidRDefault="006449D2" w:rsidP="006449D2">
      <w:pPr>
        <w:pStyle w:val="ListParagraph"/>
        <w:numPr>
          <w:ilvl w:val="0"/>
          <w:numId w:val="59"/>
        </w:numPr>
        <w:spacing w:after="0"/>
        <w:jc w:val="both"/>
        <w:rPr>
          <w:rFonts w:ascii="Arial" w:eastAsia="Arial" w:hAnsi="Arial" w:cs="Arial"/>
          <w:vanish/>
          <w:sz w:val="24"/>
          <w:szCs w:val="24"/>
        </w:rPr>
      </w:pPr>
    </w:p>
    <w:p w14:paraId="4C3C3BDA" w14:textId="54290563" w:rsidR="00312BB1" w:rsidRPr="00411912" w:rsidRDefault="00BC0269" w:rsidP="00411912">
      <w:pPr>
        <w:pStyle w:val="ListParagraph"/>
        <w:numPr>
          <w:ilvl w:val="1"/>
          <w:numId w:val="59"/>
        </w:numPr>
        <w:spacing w:after="0"/>
        <w:jc w:val="both"/>
        <w:rPr>
          <w:rFonts w:ascii="Arial" w:eastAsia="Arial" w:hAnsi="Arial" w:cs="Arial"/>
          <w:sz w:val="24"/>
          <w:szCs w:val="24"/>
        </w:rPr>
      </w:pPr>
      <w:r w:rsidRPr="00411912">
        <w:rPr>
          <w:rFonts w:ascii="Arial" w:eastAsia="Arial" w:hAnsi="Arial" w:cs="Arial"/>
          <w:sz w:val="24"/>
          <w:szCs w:val="24"/>
        </w:rPr>
        <w:t>GLA requests that bidders</w:t>
      </w:r>
      <w:r w:rsidR="00F91DE4" w:rsidRPr="00411912">
        <w:rPr>
          <w:rFonts w:ascii="Arial" w:eastAsia="Arial" w:hAnsi="Arial" w:cs="Arial"/>
          <w:sz w:val="24"/>
          <w:szCs w:val="24"/>
        </w:rPr>
        <w:t xml:space="preserve"> consider the range of datapoints available and set out their intended research methodology. </w:t>
      </w:r>
      <w:r w:rsidR="00312BB1" w:rsidRPr="00411912">
        <w:rPr>
          <w:rFonts w:ascii="Arial" w:eastAsia="Arial" w:hAnsi="Arial" w:cs="Arial"/>
          <w:sz w:val="24"/>
          <w:szCs w:val="24"/>
        </w:rPr>
        <w:t>It is expected that the successful bid will include both quantitative and qualitative methods.</w:t>
      </w:r>
      <w:r w:rsidR="4202314B" w:rsidRPr="00411912">
        <w:rPr>
          <w:rFonts w:ascii="Arial" w:eastAsia="Arial" w:hAnsi="Arial" w:cs="Arial"/>
          <w:sz w:val="24"/>
          <w:szCs w:val="24"/>
        </w:rPr>
        <w:t xml:space="preserve"> </w:t>
      </w:r>
      <w:r w:rsidR="00312BB1" w:rsidRPr="00411912">
        <w:rPr>
          <w:rFonts w:ascii="Arial" w:eastAsia="Arial" w:hAnsi="Arial" w:cs="Arial"/>
          <w:sz w:val="24"/>
          <w:szCs w:val="24"/>
        </w:rPr>
        <w:t>The GLA</w:t>
      </w:r>
      <w:r w:rsidR="003E4460" w:rsidRPr="00411912">
        <w:rPr>
          <w:rFonts w:ascii="Arial" w:eastAsia="Arial" w:hAnsi="Arial" w:cs="Arial"/>
          <w:sz w:val="24"/>
          <w:szCs w:val="24"/>
        </w:rPr>
        <w:t xml:space="preserve"> and London Councils</w:t>
      </w:r>
      <w:r w:rsidR="00312BB1" w:rsidRPr="00411912">
        <w:rPr>
          <w:rFonts w:ascii="Arial" w:eastAsia="Arial" w:hAnsi="Arial" w:cs="Arial"/>
          <w:sz w:val="24"/>
          <w:szCs w:val="24"/>
        </w:rPr>
        <w:t xml:space="preserve"> will work with the successful bidder to hone the planned methodology to ensure that it answers all desired research questions as fully as possible.</w:t>
      </w:r>
    </w:p>
    <w:p w14:paraId="6F5F5175" w14:textId="72296AC2" w:rsidR="76702CC8" w:rsidRPr="005771DD" w:rsidRDefault="76702CC8" w:rsidP="290DA374">
      <w:pPr>
        <w:spacing w:after="0"/>
        <w:jc w:val="both"/>
        <w:rPr>
          <w:rFonts w:ascii="Arial" w:eastAsia="Arial" w:hAnsi="Arial" w:cs="Arial"/>
          <w:sz w:val="24"/>
          <w:szCs w:val="24"/>
        </w:rPr>
      </w:pPr>
    </w:p>
    <w:p w14:paraId="1B5B19AB" w14:textId="7D35168B" w:rsidR="76702CC8" w:rsidRPr="00411912" w:rsidRDefault="76702CC8" w:rsidP="00411912">
      <w:pPr>
        <w:pStyle w:val="ListParagraph"/>
        <w:numPr>
          <w:ilvl w:val="1"/>
          <w:numId w:val="59"/>
        </w:numPr>
        <w:spacing w:after="0"/>
        <w:jc w:val="both"/>
        <w:rPr>
          <w:rFonts w:ascii="Arial" w:eastAsia="Arial" w:hAnsi="Arial" w:cs="Arial"/>
          <w:sz w:val="24"/>
          <w:szCs w:val="24"/>
        </w:rPr>
      </w:pPr>
      <w:r w:rsidRPr="00411912">
        <w:rPr>
          <w:rFonts w:ascii="Arial" w:eastAsia="Arial" w:hAnsi="Arial" w:cs="Arial"/>
          <w:sz w:val="24"/>
          <w:szCs w:val="24"/>
        </w:rPr>
        <w:t xml:space="preserve">The GLA </w:t>
      </w:r>
      <w:r w:rsidR="004E4ABB" w:rsidRPr="00411912">
        <w:rPr>
          <w:rFonts w:ascii="Arial" w:eastAsia="Arial" w:hAnsi="Arial" w:cs="Arial"/>
          <w:sz w:val="24"/>
          <w:szCs w:val="24"/>
        </w:rPr>
        <w:t xml:space="preserve">and/or London Councils </w:t>
      </w:r>
      <w:r w:rsidRPr="00411912">
        <w:rPr>
          <w:rFonts w:ascii="Arial" w:eastAsia="Arial" w:hAnsi="Arial" w:cs="Arial"/>
          <w:sz w:val="24"/>
          <w:szCs w:val="24"/>
        </w:rPr>
        <w:t>will also:</w:t>
      </w:r>
    </w:p>
    <w:p w14:paraId="4EDD7306" w14:textId="7BF6C482" w:rsidR="76702CC8" w:rsidRPr="005771DD" w:rsidRDefault="76702CC8" w:rsidP="00411912">
      <w:pPr>
        <w:pStyle w:val="ListParagraph"/>
        <w:numPr>
          <w:ilvl w:val="0"/>
          <w:numId w:val="62"/>
        </w:numPr>
        <w:spacing w:after="0"/>
        <w:jc w:val="both"/>
        <w:rPr>
          <w:rFonts w:ascii="Arial" w:eastAsia="Arial" w:hAnsi="Arial" w:cs="Arial"/>
          <w:sz w:val="24"/>
          <w:szCs w:val="24"/>
        </w:rPr>
      </w:pPr>
      <w:r w:rsidRPr="005771DD">
        <w:rPr>
          <w:rFonts w:ascii="Arial" w:eastAsia="Arial" w:hAnsi="Arial" w:cs="Arial"/>
          <w:sz w:val="24"/>
          <w:szCs w:val="24"/>
        </w:rPr>
        <w:t xml:space="preserve">facilitate access to data reports from the CHAIN database which can inform findings on points such as outcomes; </w:t>
      </w:r>
    </w:p>
    <w:p w14:paraId="19238A11" w14:textId="266BFA04" w:rsidR="76702CC8" w:rsidRPr="005771DD" w:rsidRDefault="76702CC8" w:rsidP="00411912">
      <w:pPr>
        <w:pStyle w:val="ListParagraph"/>
        <w:numPr>
          <w:ilvl w:val="0"/>
          <w:numId w:val="62"/>
        </w:numPr>
        <w:spacing w:after="0"/>
        <w:jc w:val="both"/>
        <w:rPr>
          <w:rFonts w:ascii="Arial" w:hAnsi="Arial" w:cs="Arial"/>
          <w:sz w:val="24"/>
          <w:szCs w:val="24"/>
        </w:rPr>
      </w:pPr>
      <w:r w:rsidRPr="005771DD">
        <w:rPr>
          <w:rFonts w:ascii="Arial" w:eastAsia="Arial" w:hAnsi="Arial" w:cs="Arial"/>
          <w:sz w:val="24"/>
          <w:szCs w:val="24"/>
        </w:rPr>
        <w:t xml:space="preserve">make any necessary introductions to staff members in the </w:t>
      </w:r>
      <w:r w:rsidR="00D22CF2" w:rsidRPr="005771DD">
        <w:rPr>
          <w:rFonts w:ascii="Arial" w:eastAsia="Arial" w:hAnsi="Arial" w:cs="Arial"/>
          <w:sz w:val="24"/>
          <w:szCs w:val="24"/>
        </w:rPr>
        <w:t xml:space="preserve">Sub-regional Immigration Advice </w:t>
      </w:r>
      <w:r w:rsidRPr="005771DD">
        <w:rPr>
          <w:rFonts w:ascii="Arial" w:eastAsia="Arial" w:hAnsi="Arial" w:cs="Arial"/>
          <w:sz w:val="24"/>
          <w:szCs w:val="24"/>
        </w:rPr>
        <w:t>service</w:t>
      </w:r>
      <w:r w:rsidR="00D22CF2" w:rsidRPr="005771DD">
        <w:rPr>
          <w:rFonts w:ascii="Arial" w:eastAsia="Arial" w:hAnsi="Arial" w:cs="Arial"/>
          <w:sz w:val="24"/>
          <w:szCs w:val="24"/>
        </w:rPr>
        <w:t>s</w:t>
      </w:r>
      <w:r w:rsidRPr="005771DD">
        <w:rPr>
          <w:rFonts w:ascii="Arial" w:eastAsia="Arial" w:hAnsi="Arial" w:cs="Arial"/>
          <w:sz w:val="24"/>
          <w:szCs w:val="24"/>
        </w:rPr>
        <w:t xml:space="preserve"> and any other relevant organisations (e.g. local outreach teams); </w:t>
      </w:r>
    </w:p>
    <w:p w14:paraId="3FACCE01" w14:textId="1204B835" w:rsidR="76702CC8" w:rsidRPr="00C61FC3" w:rsidRDefault="76702CC8" w:rsidP="00411912">
      <w:pPr>
        <w:pStyle w:val="ListParagraph"/>
        <w:numPr>
          <w:ilvl w:val="0"/>
          <w:numId w:val="62"/>
        </w:numPr>
        <w:spacing w:after="0"/>
        <w:jc w:val="both"/>
        <w:rPr>
          <w:rFonts w:ascii="Arial" w:hAnsi="Arial" w:cs="Arial"/>
          <w:sz w:val="24"/>
          <w:szCs w:val="24"/>
        </w:rPr>
      </w:pPr>
      <w:r w:rsidRPr="005771DD">
        <w:rPr>
          <w:rFonts w:ascii="Arial" w:eastAsia="Arial" w:hAnsi="Arial" w:cs="Arial"/>
          <w:sz w:val="24"/>
          <w:szCs w:val="24"/>
        </w:rPr>
        <w:t xml:space="preserve">if required, </w:t>
      </w:r>
      <w:r w:rsidR="00BD75E3">
        <w:rPr>
          <w:rFonts w:ascii="Arial" w:eastAsia="Arial" w:hAnsi="Arial" w:cs="Arial"/>
          <w:sz w:val="24"/>
          <w:szCs w:val="24"/>
        </w:rPr>
        <w:t>encourage</w:t>
      </w:r>
      <w:r w:rsidRPr="005771DD">
        <w:rPr>
          <w:rFonts w:ascii="Arial" w:eastAsia="Arial" w:hAnsi="Arial" w:cs="Arial"/>
          <w:sz w:val="24"/>
          <w:szCs w:val="24"/>
        </w:rPr>
        <w:t xml:space="preserve"> services to support with recruitment of people who have used the service for the research</w:t>
      </w:r>
      <w:r w:rsidR="000A71BE" w:rsidRPr="005771DD">
        <w:rPr>
          <w:rFonts w:ascii="Arial" w:eastAsia="Arial" w:hAnsi="Arial" w:cs="Arial"/>
          <w:sz w:val="24"/>
          <w:szCs w:val="24"/>
        </w:rPr>
        <w:t>;</w:t>
      </w:r>
    </w:p>
    <w:p w14:paraId="1F46C669" w14:textId="62B8A7BF" w:rsidR="00081B83" w:rsidRPr="00C61FC3" w:rsidRDefault="00081B83" w:rsidP="00411912">
      <w:pPr>
        <w:pStyle w:val="ListParagraph"/>
        <w:numPr>
          <w:ilvl w:val="0"/>
          <w:numId w:val="62"/>
        </w:numPr>
        <w:spacing w:after="0"/>
        <w:jc w:val="both"/>
      </w:pPr>
      <w:r w:rsidRPr="0091023A">
        <w:rPr>
          <w:rFonts w:ascii="Arial" w:eastAsia="Arial" w:hAnsi="Arial" w:cs="Arial"/>
          <w:sz w:val="24"/>
          <w:szCs w:val="24"/>
        </w:rPr>
        <w:t>set up regular meetings with the researcher to discuss progress and ensure the consistency of the data for the evaluation</w:t>
      </w:r>
      <w:r w:rsidR="007009AB">
        <w:rPr>
          <w:rFonts w:ascii="Arial" w:eastAsia="Arial" w:hAnsi="Arial" w:cs="Arial"/>
          <w:sz w:val="24"/>
          <w:szCs w:val="24"/>
        </w:rPr>
        <w:t>;</w:t>
      </w:r>
    </w:p>
    <w:p w14:paraId="529903BD" w14:textId="63C65B01" w:rsidR="000341BD" w:rsidRPr="00C61FC3" w:rsidRDefault="000341BD" w:rsidP="00411912">
      <w:pPr>
        <w:pStyle w:val="ListParagraph"/>
        <w:numPr>
          <w:ilvl w:val="0"/>
          <w:numId w:val="62"/>
        </w:numPr>
        <w:spacing w:after="0"/>
        <w:jc w:val="both"/>
        <w:rPr>
          <w:rFonts w:ascii="Arial" w:hAnsi="Arial" w:cs="Arial"/>
          <w:sz w:val="24"/>
          <w:szCs w:val="24"/>
        </w:rPr>
      </w:pPr>
      <w:r w:rsidRPr="00C61FC3">
        <w:rPr>
          <w:rFonts w:ascii="Arial" w:hAnsi="Arial" w:cs="Arial"/>
          <w:sz w:val="24"/>
          <w:szCs w:val="24"/>
        </w:rPr>
        <w:t xml:space="preserve">share </w:t>
      </w:r>
      <w:r w:rsidR="00461DE0" w:rsidRPr="00C61FC3">
        <w:rPr>
          <w:rFonts w:ascii="Arial" w:hAnsi="Arial" w:cs="Arial"/>
          <w:sz w:val="24"/>
          <w:szCs w:val="24"/>
        </w:rPr>
        <w:t xml:space="preserve">existing data on </w:t>
      </w:r>
      <w:r w:rsidR="00461DE0" w:rsidRPr="00C61FC3">
        <w:rPr>
          <w:rFonts w:ascii="Arial" w:eastAsia="Arial" w:hAnsi="Arial" w:cs="Arial"/>
          <w:sz w:val="24"/>
          <w:szCs w:val="24"/>
        </w:rPr>
        <w:t>the qualitative elements of the evaluation, including on client and stakeholder experiences of the services</w:t>
      </w:r>
      <w:r w:rsidR="007009AB">
        <w:rPr>
          <w:rFonts w:ascii="Arial" w:eastAsia="Arial" w:hAnsi="Arial" w:cs="Arial"/>
          <w:sz w:val="24"/>
          <w:szCs w:val="24"/>
        </w:rPr>
        <w:t>;</w:t>
      </w:r>
    </w:p>
    <w:p w14:paraId="7B46123A" w14:textId="146F0614" w:rsidR="00C45B33" w:rsidRDefault="007009AB" w:rsidP="00321703">
      <w:pPr>
        <w:pStyle w:val="ListParagraph"/>
        <w:numPr>
          <w:ilvl w:val="0"/>
          <w:numId w:val="62"/>
        </w:numPr>
        <w:spacing w:after="0"/>
        <w:jc w:val="both"/>
      </w:pPr>
      <w:r>
        <w:rPr>
          <w:rFonts w:ascii="Arial" w:eastAsia="Arial" w:hAnsi="Arial" w:cs="Arial"/>
          <w:sz w:val="24"/>
          <w:szCs w:val="24"/>
        </w:rPr>
        <w:t xml:space="preserve">share </w:t>
      </w:r>
      <w:r w:rsidRPr="007009AB">
        <w:rPr>
          <w:rFonts w:ascii="Arial" w:eastAsia="Arial" w:hAnsi="Arial" w:cs="Arial"/>
          <w:sz w:val="24"/>
          <w:szCs w:val="24"/>
        </w:rPr>
        <w:t>service performance data from the sub-regional immigration advice services, which has been submitted on a quarterly basis since the service commenced.</w:t>
      </w:r>
    </w:p>
    <w:p w14:paraId="25160F62" w14:textId="77777777" w:rsidR="00C45B33" w:rsidRPr="005771DD" w:rsidRDefault="00C45B33" w:rsidP="290DA374">
      <w:pPr>
        <w:spacing w:after="0"/>
        <w:jc w:val="both"/>
        <w:rPr>
          <w:rFonts w:ascii="Arial" w:eastAsia="Arial" w:hAnsi="Arial" w:cs="Arial"/>
          <w:sz w:val="24"/>
          <w:szCs w:val="24"/>
        </w:rPr>
      </w:pPr>
    </w:p>
    <w:p w14:paraId="77FB9EFB" w14:textId="6E0BC2C0" w:rsidR="76702CC8" w:rsidRPr="00411912" w:rsidRDefault="290DA374" w:rsidP="00411912">
      <w:pPr>
        <w:pStyle w:val="ListParagraph"/>
        <w:numPr>
          <w:ilvl w:val="0"/>
          <w:numId w:val="50"/>
        </w:numPr>
        <w:spacing w:after="0"/>
        <w:jc w:val="both"/>
        <w:rPr>
          <w:rFonts w:ascii="Arial" w:eastAsia="Arial" w:hAnsi="Arial" w:cs="Arial"/>
          <w:b/>
          <w:bCs/>
          <w:sz w:val="24"/>
          <w:szCs w:val="24"/>
        </w:rPr>
      </w:pPr>
      <w:r w:rsidRPr="00411912">
        <w:rPr>
          <w:rFonts w:ascii="Arial" w:eastAsia="Arial" w:hAnsi="Arial" w:cs="Arial"/>
          <w:b/>
          <w:bCs/>
          <w:sz w:val="24"/>
          <w:szCs w:val="24"/>
        </w:rPr>
        <w:t>Outputs and deliverables</w:t>
      </w:r>
    </w:p>
    <w:p w14:paraId="4F2C4D88" w14:textId="5EDC86B2" w:rsidR="76702CC8" w:rsidRPr="005771DD" w:rsidRDefault="76702CC8" w:rsidP="290DA374">
      <w:pPr>
        <w:spacing w:after="0"/>
        <w:jc w:val="both"/>
        <w:rPr>
          <w:rFonts w:ascii="Arial" w:eastAsia="Arial" w:hAnsi="Arial" w:cs="Arial"/>
          <w:sz w:val="24"/>
          <w:szCs w:val="24"/>
        </w:rPr>
      </w:pPr>
    </w:p>
    <w:tbl>
      <w:tblPr>
        <w:tblW w:w="0" w:type="auto"/>
        <w:tblInd w:w="135" w:type="dxa"/>
        <w:tblLayout w:type="fixed"/>
        <w:tblLook w:val="04A0" w:firstRow="1" w:lastRow="0" w:firstColumn="1" w:lastColumn="0" w:noHBand="0" w:noVBand="1"/>
      </w:tblPr>
      <w:tblGrid>
        <w:gridCol w:w="1556"/>
        <w:gridCol w:w="4962"/>
        <w:gridCol w:w="2362"/>
      </w:tblGrid>
      <w:tr w:rsidR="290DA374" w:rsidRPr="005771DD" w14:paraId="65838D4D" w14:textId="77777777" w:rsidTr="00F36396">
        <w:tc>
          <w:tcPr>
            <w:tcW w:w="1556" w:type="dxa"/>
            <w:tcBorders>
              <w:top w:val="single" w:sz="8" w:space="0" w:color="auto"/>
              <w:left w:val="single" w:sz="8" w:space="0" w:color="auto"/>
              <w:bottom w:val="single" w:sz="8" w:space="0" w:color="auto"/>
              <w:right w:val="single" w:sz="8" w:space="0" w:color="auto"/>
            </w:tcBorders>
            <w:shd w:val="clear" w:color="auto" w:fill="CCCCFF"/>
          </w:tcPr>
          <w:p w14:paraId="1C7BD8F7" w14:textId="2A0597A6" w:rsidR="290DA374" w:rsidRPr="00D47378" w:rsidRDefault="290DA374" w:rsidP="290DA374">
            <w:pPr>
              <w:rPr>
                <w:rFonts w:ascii="Arial" w:eastAsia="Arial" w:hAnsi="Arial" w:cs="Arial"/>
                <w:b/>
                <w:bCs/>
                <w:color w:val="000000" w:themeColor="text1"/>
                <w:sz w:val="24"/>
                <w:szCs w:val="24"/>
              </w:rPr>
            </w:pPr>
            <w:r w:rsidRPr="00D47378">
              <w:rPr>
                <w:rFonts w:ascii="Arial" w:eastAsia="Arial" w:hAnsi="Arial" w:cs="Arial"/>
                <w:b/>
                <w:bCs/>
                <w:color w:val="000000" w:themeColor="text1"/>
                <w:sz w:val="24"/>
                <w:szCs w:val="24"/>
              </w:rPr>
              <w:t>Deliverable reference</w:t>
            </w:r>
          </w:p>
        </w:tc>
        <w:tc>
          <w:tcPr>
            <w:tcW w:w="4962" w:type="dxa"/>
            <w:tcBorders>
              <w:top w:val="single" w:sz="8" w:space="0" w:color="auto"/>
              <w:left w:val="single" w:sz="8" w:space="0" w:color="auto"/>
              <w:bottom w:val="single" w:sz="8" w:space="0" w:color="auto"/>
              <w:right w:val="single" w:sz="8" w:space="0" w:color="auto"/>
            </w:tcBorders>
            <w:shd w:val="clear" w:color="auto" w:fill="CCCCFF"/>
          </w:tcPr>
          <w:p w14:paraId="01A2EFDE" w14:textId="3FC873D5" w:rsidR="290DA374" w:rsidRPr="00D47378" w:rsidRDefault="290DA374" w:rsidP="290DA374">
            <w:pPr>
              <w:rPr>
                <w:rFonts w:ascii="Arial" w:eastAsia="Arial" w:hAnsi="Arial" w:cs="Arial"/>
                <w:b/>
                <w:bCs/>
                <w:color w:val="000000" w:themeColor="text1"/>
                <w:sz w:val="24"/>
                <w:szCs w:val="24"/>
              </w:rPr>
            </w:pPr>
            <w:r w:rsidRPr="00D47378">
              <w:rPr>
                <w:rFonts w:ascii="Arial" w:eastAsia="Arial" w:hAnsi="Arial" w:cs="Arial"/>
                <w:b/>
                <w:bCs/>
                <w:color w:val="000000" w:themeColor="text1"/>
                <w:sz w:val="24"/>
                <w:szCs w:val="24"/>
              </w:rPr>
              <w:t xml:space="preserve">Deliverable* </w:t>
            </w:r>
          </w:p>
        </w:tc>
        <w:tc>
          <w:tcPr>
            <w:tcW w:w="2362" w:type="dxa"/>
            <w:tcBorders>
              <w:top w:val="single" w:sz="8" w:space="0" w:color="auto"/>
              <w:left w:val="single" w:sz="8" w:space="0" w:color="auto"/>
              <w:bottom w:val="single" w:sz="8" w:space="0" w:color="auto"/>
              <w:right w:val="single" w:sz="8" w:space="0" w:color="auto"/>
            </w:tcBorders>
            <w:shd w:val="clear" w:color="auto" w:fill="CCCCFF"/>
          </w:tcPr>
          <w:p w14:paraId="77CD83CC" w14:textId="77B6AA7A" w:rsidR="290DA374" w:rsidRPr="00D47378" w:rsidRDefault="290DA374" w:rsidP="290DA374">
            <w:pPr>
              <w:rPr>
                <w:rFonts w:ascii="Arial" w:eastAsia="Arial" w:hAnsi="Arial" w:cs="Arial"/>
                <w:b/>
                <w:bCs/>
                <w:color w:val="000000" w:themeColor="text1"/>
                <w:sz w:val="24"/>
                <w:szCs w:val="24"/>
              </w:rPr>
            </w:pPr>
            <w:r w:rsidRPr="00D47378">
              <w:rPr>
                <w:rFonts w:ascii="Arial" w:eastAsia="Arial" w:hAnsi="Arial" w:cs="Arial"/>
                <w:b/>
                <w:bCs/>
                <w:color w:val="000000" w:themeColor="text1"/>
                <w:sz w:val="24"/>
                <w:szCs w:val="24"/>
              </w:rPr>
              <w:t>Submission date(s)</w:t>
            </w:r>
          </w:p>
        </w:tc>
      </w:tr>
      <w:tr w:rsidR="003D1837" w:rsidRPr="005771DD" w14:paraId="28378377" w14:textId="77777777" w:rsidTr="00F36396">
        <w:tc>
          <w:tcPr>
            <w:tcW w:w="1556" w:type="dxa"/>
            <w:tcBorders>
              <w:top w:val="single" w:sz="8" w:space="0" w:color="auto"/>
              <w:left w:val="single" w:sz="8" w:space="0" w:color="auto"/>
              <w:bottom w:val="single" w:sz="8" w:space="0" w:color="auto"/>
              <w:right w:val="single" w:sz="8" w:space="0" w:color="auto"/>
            </w:tcBorders>
          </w:tcPr>
          <w:p w14:paraId="5145C950" w14:textId="4C6E60AD" w:rsidR="003D1837" w:rsidRPr="00C61FC3" w:rsidRDefault="003D1837" w:rsidP="003D1837">
            <w:pPr>
              <w:tabs>
                <w:tab w:val="left" w:pos="0"/>
                <w:tab w:val="left" w:pos="720"/>
              </w:tabs>
              <w:spacing w:line="257" w:lineRule="auto"/>
              <w:rPr>
                <w:rFonts w:ascii="Arial" w:eastAsia="Arial" w:hAnsi="Arial" w:cs="Arial"/>
                <w:sz w:val="24"/>
                <w:szCs w:val="24"/>
              </w:rPr>
            </w:pPr>
            <w:r w:rsidRPr="00731F42">
              <w:rPr>
                <w:rFonts w:ascii="Arial" w:eastAsia="Times New Roman" w:hAnsi="Arial" w:cs="Arial"/>
                <w:sz w:val="24"/>
                <w:szCs w:val="24"/>
                <w:lang w:eastAsia="en-GB"/>
              </w:rPr>
              <w:t>1 </w:t>
            </w:r>
          </w:p>
        </w:tc>
        <w:tc>
          <w:tcPr>
            <w:tcW w:w="4962" w:type="dxa"/>
            <w:tcBorders>
              <w:top w:val="single" w:sz="8" w:space="0" w:color="auto"/>
              <w:left w:val="single" w:sz="8" w:space="0" w:color="auto"/>
              <w:bottom w:val="single" w:sz="8" w:space="0" w:color="auto"/>
              <w:right w:val="single" w:sz="8" w:space="0" w:color="auto"/>
            </w:tcBorders>
          </w:tcPr>
          <w:p w14:paraId="57AC30CF" w14:textId="42988F10" w:rsidR="003D1837" w:rsidRPr="00731F42" w:rsidRDefault="003D1837" w:rsidP="003D1837">
            <w:pPr>
              <w:textAlignment w:val="baseline"/>
              <w:rPr>
                <w:rFonts w:ascii="Arial" w:eastAsia="Times New Roman" w:hAnsi="Arial" w:cs="Arial"/>
                <w:sz w:val="24"/>
                <w:szCs w:val="24"/>
                <w:lang w:eastAsia="en-GB"/>
              </w:rPr>
            </w:pPr>
            <w:r w:rsidRPr="00731F42">
              <w:rPr>
                <w:rFonts w:ascii="Arial" w:eastAsia="Times New Roman" w:hAnsi="Arial" w:cs="Arial"/>
                <w:b/>
                <w:bCs/>
                <w:sz w:val="24"/>
                <w:szCs w:val="24"/>
                <w:lang w:eastAsia="en-GB"/>
              </w:rPr>
              <w:t>Final Evaluation Plan</w:t>
            </w:r>
            <w:r w:rsidR="008C465B">
              <w:rPr>
                <w:rFonts w:ascii="Arial" w:eastAsia="Times New Roman" w:hAnsi="Arial" w:cs="Arial"/>
                <w:sz w:val="24"/>
                <w:szCs w:val="24"/>
                <w:lang w:eastAsia="en-GB"/>
              </w:rPr>
              <w:t>**</w:t>
            </w:r>
          </w:p>
          <w:p w14:paraId="03D9599B" w14:textId="77777777" w:rsidR="003D1837" w:rsidRPr="0097692C" w:rsidRDefault="003D1837" w:rsidP="0097692C">
            <w:pPr>
              <w:pStyle w:val="ListParagraph"/>
              <w:numPr>
                <w:ilvl w:val="0"/>
                <w:numId w:val="48"/>
              </w:numPr>
              <w:spacing w:after="0" w:line="240" w:lineRule="auto"/>
              <w:textAlignment w:val="baseline"/>
              <w:rPr>
                <w:rFonts w:ascii="Arial" w:eastAsia="Times New Roman" w:hAnsi="Arial" w:cs="Arial"/>
                <w:sz w:val="24"/>
                <w:szCs w:val="24"/>
                <w:lang w:eastAsia="en-GB"/>
              </w:rPr>
            </w:pPr>
            <w:r w:rsidRPr="0097692C">
              <w:rPr>
                <w:rFonts w:ascii="Arial" w:eastAsia="Times New Roman" w:hAnsi="Arial" w:cs="Arial"/>
                <w:sz w:val="24"/>
                <w:szCs w:val="24"/>
                <w:lang w:eastAsia="en-GB"/>
              </w:rPr>
              <w:t>The plan should include the detailed scope, approach, methodology, plan for evaluation and schedule for delivery, risks, issues and mitigation. </w:t>
            </w:r>
          </w:p>
          <w:p w14:paraId="3B56ABD2" w14:textId="691E3D1E" w:rsidR="003D1837" w:rsidRPr="0097692C" w:rsidRDefault="003D1837" w:rsidP="0097692C">
            <w:pPr>
              <w:pStyle w:val="ListParagraph"/>
              <w:numPr>
                <w:ilvl w:val="0"/>
                <w:numId w:val="48"/>
              </w:numPr>
              <w:spacing w:after="0" w:line="240" w:lineRule="auto"/>
              <w:textAlignment w:val="baseline"/>
              <w:rPr>
                <w:rFonts w:ascii="Arial" w:eastAsia="Arial" w:hAnsi="Arial" w:cs="Arial"/>
                <w:sz w:val="24"/>
                <w:szCs w:val="24"/>
              </w:rPr>
            </w:pPr>
            <w:r w:rsidRPr="0097692C">
              <w:rPr>
                <w:rFonts w:ascii="Arial" w:eastAsia="Times New Roman" w:hAnsi="Arial" w:cs="Arial"/>
                <w:sz w:val="24"/>
                <w:szCs w:val="24"/>
                <w:lang w:eastAsia="en-GB"/>
              </w:rPr>
              <w:t xml:space="preserve">Structure for </w:t>
            </w:r>
            <w:r w:rsidR="00852902" w:rsidRPr="0097692C">
              <w:rPr>
                <w:rFonts w:ascii="Arial" w:eastAsia="Times New Roman" w:hAnsi="Arial" w:cs="Arial"/>
                <w:sz w:val="24"/>
                <w:szCs w:val="24"/>
                <w:lang w:eastAsia="en-GB"/>
              </w:rPr>
              <w:t>the involvement of people</w:t>
            </w:r>
            <w:r w:rsidRPr="0097692C">
              <w:rPr>
                <w:rFonts w:ascii="Arial" w:eastAsia="Times New Roman" w:hAnsi="Arial" w:cs="Arial"/>
                <w:sz w:val="24"/>
                <w:szCs w:val="24"/>
                <w:lang w:eastAsia="en-GB"/>
              </w:rPr>
              <w:t xml:space="preserve"> with lived experience in place in partnership with London Councils. </w:t>
            </w:r>
          </w:p>
        </w:tc>
        <w:tc>
          <w:tcPr>
            <w:tcW w:w="2362" w:type="dxa"/>
            <w:tcBorders>
              <w:top w:val="single" w:sz="8" w:space="0" w:color="auto"/>
              <w:left w:val="single" w:sz="8" w:space="0" w:color="auto"/>
              <w:bottom w:val="single" w:sz="8" w:space="0" w:color="auto"/>
              <w:right w:val="single" w:sz="8" w:space="0" w:color="auto"/>
            </w:tcBorders>
          </w:tcPr>
          <w:p w14:paraId="5C41DCFA" w14:textId="6D63D07A" w:rsidR="003D1837" w:rsidRPr="005771DD" w:rsidRDefault="00970303" w:rsidP="003D1837">
            <w:pPr>
              <w:rPr>
                <w:rFonts w:ascii="Arial" w:eastAsia="Arial" w:hAnsi="Arial" w:cs="Arial"/>
                <w:sz w:val="24"/>
                <w:szCs w:val="24"/>
                <w:highlight w:val="yellow"/>
              </w:rPr>
            </w:pPr>
            <w:r>
              <w:rPr>
                <w:rFonts w:ascii="Arial" w:eastAsia="Times New Roman" w:hAnsi="Arial" w:cs="Arial"/>
                <w:sz w:val="24"/>
                <w:szCs w:val="24"/>
                <w:lang w:eastAsia="en-GB"/>
              </w:rPr>
              <w:t>March</w:t>
            </w:r>
            <w:r w:rsidR="003D1837" w:rsidRPr="005771DD">
              <w:rPr>
                <w:rFonts w:ascii="Arial" w:eastAsia="Times New Roman" w:hAnsi="Arial" w:cs="Arial"/>
                <w:sz w:val="24"/>
                <w:szCs w:val="24"/>
                <w:lang w:eastAsia="en-GB"/>
              </w:rPr>
              <w:t xml:space="preserve"> 202</w:t>
            </w:r>
            <w:r w:rsidR="00BA1105">
              <w:rPr>
                <w:rFonts w:ascii="Arial" w:eastAsia="Times New Roman" w:hAnsi="Arial" w:cs="Arial"/>
                <w:sz w:val="24"/>
                <w:szCs w:val="24"/>
                <w:lang w:eastAsia="en-GB"/>
              </w:rPr>
              <w:t>3</w:t>
            </w:r>
            <w:r w:rsidR="003D1837" w:rsidRPr="005771DD">
              <w:rPr>
                <w:rFonts w:ascii="Arial" w:eastAsia="Times New Roman" w:hAnsi="Arial" w:cs="Arial"/>
                <w:sz w:val="24"/>
                <w:szCs w:val="24"/>
                <w:lang w:eastAsia="en-GB"/>
              </w:rPr>
              <w:t>  </w:t>
            </w:r>
          </w:p>
        </w:tc>
      </w:tr>
      <w:tr w:rsidR="00DE029C" w:rsidRPr="005771DD" w14:paraId="56AF7D9F" w14:textId="77777777" w:rsidTr="00F36396">
        <w:tc>
          <w:tcPr>
            <w:tcW w:w="1556" w:type="dxa"/>
            <w:tcBorders>
              <w:top w:val="single" w:sz="8" w:space="0" w:color="auto"/>
              <w:left w:val="single" w:sz="8" w:space="0" w:color="auto"/>
              <w:bottom w:val="single" w:sz="8" w:space="0" w:color="auto"/>
              <w:right w:val="single" w:sz="8" w:space="0" w:color="auto"/>
            </w:tcBorders>
          </w:tcPr>
          <w:p w14:paraId="70D02790" w14:textId="21B67DF2" w:rsidR="00DE029C" w:rsidRPr="00731F42" w:rsidRDefault="00583F26" w:rsidP="003D1837">
            <w:pPr>
              <w:tabs>
                <w:tab w:val="left" w:pos="0"/>
                <w:tab w:val="left" w:pos="720"/>
              </w:tabs>
              <w:spacing w:line="257" w:lineRule="auto"/>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4962" w:type="dxa"/>
            <w:tcBorders>
              <w:top w:val="single" w:sz="8" w:space="0" w:color="auto"/>
              <w:left w:val="single" w:sz="8" w:space="0" w:color="auto"/>
              <w:bottom w:val="single" w:sz="8" w:space="0" w:color="auto"/>
              <w:right w:val="single" w:sz="8" w:space="0" w:color="auto"/>
            </w:tcBorders>
          </w:tcPr>
          <w:p w14:paraId="7C4788CE" w14:textId="7B02259E" w:rsidR="00DE029C" w:rsidRDefault="00DE029C" w:rsidP="003D1837">
            <w:pPr>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Progress update</w:t>
            </w:r>
            <w:r w:rsidR="00733BA9">
              <w:rPr>
                <w:rFonts w:ascii="Arial" w:eastAsia="Times New Roman" w:hAnsi="Arial" w:cs="Arial"/>
                <w:b/>
                <w:bCs/>
                <w:sz w:val="24"/>
                <w:szCs w:val="24"/>
                <w:lang w:eastAsia="en-GB"/>
              </w:rPr>
              <w:t xml:space="preserve"> report</w:t>
            </w:r>
          </w:p>
          <w:p w14:paraId="46AEF520" w14:textId="7E3711E5" w:rsidR="00E1460D" w:rsidRDefault="00E1460D" w:rsidP="00400D55">
            <w:pPr>
              <w:numPr>
                <w:ilvl w:val="0"/>
                <w:numId w:val="48"/>
              </w:numPr>
              <w:spacing w:after="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Update on </w:t>
            </w:r>
            <w:r w:rsidR="00583F26">
              <w:rPr>
                <w:rFonts w:ascii="Arial" w:eastAsia="Times New Roman" w:hAnsi="Arial" w:cs="Arial"/>
                <w:sz w:val="24"/>
                <w:szCs w:val="24"/>
                <w:lang w:eastAsia="en-GB"/>
              </w:rPr>
              <w:t>progress of evaluation and potential challenges.</w:t>
            </w:r>
          </w:p>
          <w:p w14:paraId="7C8AB459" w14:textId="1FD19788" w:rsidR="00DE029C" w:rsidRPr="00400D55" w:rsidRDefault="00DE029C" w:rsidP="00400D55">
            <w:pPr>
              <w:numPr>
                <w:ilvl w:val="0"/>
                <w:numId w:val="48"/>
              </w:numPr>
              <w:textAlignment w:val="baseline"/>
              <w:rPr>
                <w:rFonts w:ascii="Arial" w:eastAsia="Times New Roman" w:hAnsi="Arial" w:cs="Arial"/>
                <w:sz w:val="24"/>
                <w:szCs w:val="24"/>
                <w:lang w:eastAsia="en-GB"/>
              </w:rPr>
            </w:pPr>
            <w:r w:rsidRPr="00400D55">
              <w:rPr>
                <w:rFonts w:ascii="Arial" w:eastAsia="Times New Roman" w:hAnsi="Arial" w:cs="Arial"/>
                <w:sz w:val="24"/>
                <w:szCs w:val="24"/>
                <w:lang w:eastAsia="en-GB"/>
              </w:rPr>
              <w:t>Templates for the report(s) to be agreed.</w:t>
            </w:r>
          </w:p>
        </w:tc>
        <w:tc>
          <w:tcPr>
            <w:tcW w:w="2362" w:type="dxa"/>
            <w:tcBorders>
              <w:top w:val="single" w:sz="8" w:space="0" w:color="auto"/>
              <w:left w:val="single" w:sz="8" w:space="0" w:color="auto"/>
              <w:bottom w:val="single" w:sz="8" w:space="0" w:color="auto"/>
              <w:right w:val="single" w:sz="8" w:space="0" w:color="auto"/>
            </w:tcBorders>
          </w:tcPr>
          <w:p w14:paraId="7035B00B" w14:textId="25F156C8" w:rsidR="00DE029C" w:rsidRPr="005771DD" w:rsidRDefault="00CE513A" w:rsidP="003D1837">
            <w:pPr>
              <w:rPr>
                <w:rFonts w:ascii="Arial" w:eastAsia="Times New Roman" w:hAnsi="Arial" w:cs="Arial"/>
                <w:sz w:val="24"/>
                <w:szCs w:val="24"/>
                <w:lang w:eastAsia="en-GB"/>
              </w:rPr>
            </w:pPr>
            <w:r>
              <w:rPr>
                <w:rFonts w:ascii="Arial" w:eastAsia="Times New Roman" w:hAnsi="Arial" w:cs="Arial"/>
                <w:sz w:val="24"/>
                <w:szCs w:val="24"/>
                <w:lang w:eastAsia="en-GB"/>
              </w:rPr>
              <w:t>April/May</w:t>
            </w:r>
            <w:r w:rsidR="00DE029C">
              <w:rPr>
                <w:rFonts w:ascii="Arial" w:eastAsia="Times New Roman" w:hAnsi="Arial" w:cs="Arial"/>
                <w:sz w:val="24"/>
                <w:szCs w:val="24"/>
                <w:lang w:eastAsia="en-GB"/>
              </w:rPr>
              <w:t xml:space="preserve"> 2023</w:t>
            </w:r>
          </w:p>
        </w:tc>
      </w:tr>
      <w:tr w:rsidR="0097692C" w:rsidRPr="005771DD" w14:paraId="455F6999" w14:textId="77777777" w:rsidTr="00F36396">
        <w:tc>
          <w:tcPr>
            <w:tcW w:w="1556" w:type="dxa"/>
            <w:tcBorders>
              <w:top w:val="single" w:sz="8" w:space="0" w:color="auto"/>
              <w:left w:val="single" w:sz="8" w:space="0" w:color="auto"/>
              <w:bottom w:val="single" w:sz="8" w:space="0" w:color="auto"/>
              <w:right w:val="single" w:sz="8" w:space="0" w:color="auto"/>
            </w:tcBorders>
          </w:tcPr>
          <w:p w14:paraId="72A62326" w14:textId="3AB1326E" w:rsidR="0097692C" w:rsidRPr="00731F42" w:rsidRDefault="00583F26" w:rsidP="003D1837">
            <w:pPr>
              <w:tabs>
                <w:tab w:val="left" w:pos="0"/>
                <w:tab w:val="left" w:pos="720"/>
              </w:tabs>
              <w:spacing w:line="257" w:lineRule="auto"/>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4962" w:type="dxa"/>
            <w:tcBorders>
              <w:top w:val="single" w:sz="8" w:space="0" w:color="auto"/>
              <w:left w:val="single" w:sz="8" w:space="0" w:color="auto"/>
              <w:bottom w:val="single" w:sz="8" w:space="0" w:color="auto"/>
              <w:right w:val="single" w:sz="8" w:space="0" w:color="auto"/>
            </w:tcBorders>
          </w:tcPr>
          <w:p w14:paraId="2773FAE2" w14:textId="6B8808B4" w:rsidR="0097692C" w:rsidRDefault="0097692C" w:rsidP="003D1837">
            <w:pPr>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Draft </w:t>
            </w:r>
            <w:r w:rsidR="006670B4">
              <w:rPr>
                <w:rFonts w:ascii="Arial" w:eastAsia="Times New Roman" w:hAnsi="Arial" w:cs="Arial"/>
                <w:b/>
                <w:bCs/>
                <w:sz w:val="24"/>
                <w:szCs w:val="24"/>
                <w:lang w:eastAsia="en-GB"/>
              </w:rPr>
              <w:t>Year 1</w:t>
            </w:r>
            <w:r>
              <w:rPr>
                <w:rFonts w:ascii="Arial" w:eastAsia="Times New Roman" w:hAnsi="Arial" w:cs="Arial"/>
                <w:b/>
                <w:bCs/>
                <w:sz w:val="24"/>
                <w:szCs w:val="24"/>
                <w:lang w:eastAsia="en-GB"/>
              </w:rPr>
              <w:t xml:space="preserve"> evaluation report</w:t>
            </w:r>
          </w:p>
          <w:p w14:paraId="6A9F6B8D" w14:textId="6325068F" w:rsidR="0097692C" w:rsidRPr="0097692C" w:rsidRDefault="0097692C" w:rsidP="0097692C">
            <w:pPr>
              <w:pStyle w:val="ListParagraph"/>
              <w:numPr>
                <w:ilvl w:val="0"/>
                <w:numId w:val="47"/>
              </w:numPr>
              <w:textAlignment w:val="baseline"/>
              <w:rPr>
                <w:rFonts w:ascii="Arial" w:eastAsia="Times New Roman" w:hAnsi="Arial" w:cs="Arial"/>
                <w:b/>
                <w:bCs/>
                <w:sz w:val="24"/>
                <w:szCs w:val="24"/>
                <w:lang w:eastAsia="en-GB"/>
              </w:rPr>
            </w:pPr>
            <w:r w:rsidRPr="0097692C">
              <w:rPr>
                <w:rFonts w:ascii="Arial" w:eastAsia="Times New Roman" w:hAnsi="Arial" w:cs="Arial"/>
                <w:sz w:val="24"/>
                <w:szCs w:val="24"/>
                <w:lang w:eastAsia="en-GB"/>
              </w:rPr>
              <w:t>Summary and extended narrative including findings from first year of the services</w:t>
            </w:r>
            <w:r w:rsidR="00C358D0">
              <w:rPr>
                <w:rFonts w:ascii="Arial" w:eastAsia="Times New Roman" w:hAnsi="Arial" w:cs="Arial"/>
                <w:sz w:val="24"/>
                <w:szCs w:val="24"/>
                <w:lang w:eastAsia="en-GB"/>
              </w:rPr>
              <w:t xml:space="preserve"> and recommendations.</w:t>
            </w:r>
          </w:p>
        </w:tc>
        <w:tc>
          <w:tcPr>
            <w:tcW w:w="2362" w:type="dxa"/>
            <w:tcBorders>
              <w:top w:val="single" w:sz="8" w:space="0" w:color="auto"/>
              <w:left w:val="single" w:sz="8" w:space="0" w:color="auto"/>
              <w:bottom w:val="single" w:sz="8" w:space="0" w:color="auto"/>
              <w:right w:val="single" w:sz="8" w:space="0" w:color="auto"/>
            </w:tcBorders>
          </w:tcPr>
          <w:p w14:paraId="00EDFF15" w14:textId="779BE16B" w:rsidR="0097692C" w:rsidRPr="005771DD" w:rsidRDefault="0097692C" w:rsidP="003D1837">
            <w:pPr>
              <w:rPr>
                <w:rFonts w:ascii="Arial" w:eastAsia="Times New Roman" w:hAnsi="Arial" w:cs="Arial"/>
                <w:sz w:val="24"/>
                <w:szCs w:val="24"/>
                <w:lang w:eastAsia="en-GB"/>
              </w:rPr>
            </w:pPr>
            <w:r>
              <w:rPr>
                <w:rFonts w:ascii="Arial" w:eastAsia="Times New Roman" w:hAnsi="Arial" w:cs="Arial"/>
                <w:sz w:val="24"/>
                <w:szCs w:val="24"/>
                <w:lang w:eastAsia="en-GB"/>
              </w:rPr>
              <w:t>August 2023</w:t>
            </w:r>
          </w:p>
        </w:tc>
      </w:tr>
      <w:tr w:rsidR="003D1837" w:rsidRPr="005771DD" w14:paraId="7D501561" w14:textId="77777777" w:rsidTr="00F36396">
        <w:tc>
          <w:tcPr>
            <w:tcW w:w="1556" w:type="dxa"/>
            <w:tcBorders>
              <w:top w:val="single" w:sz="8" w:space="0" w:color="auto"/>
              <w:left w:val="single" w:sz="8" w:space="0" w:color="auto"/>
              <w:bottom w:val="single" w:sz="8" w:space="0" w:color="auto"/>
              <w:right w:val="single" w:sz="8" w:space="0" w:color="auto"/>
            </w:tcBorders>
          </w:tcPr>
          <w:p w14:paraId="44447C3B" w14:textId="3AE87FD7" w:rsidR="003D1837" w:rsidRPr="00AD0AA9" w:rsidRDefault="00583F26" w:rsidP="003D1837">
            <w:pPr>
              <w:tabs>
                <w:tab w:val="left" w:pos="0"/>
                <w:tab w:val="left" w:pos="720"/>
              </w:tabs>
              <w:spacing w:line="257" w:lineRule="auto"/>
              <w:rPr>
                <w:rFonts w:ascii="Arial" w:eastAsia="Arial" w:hAnsi="Arial" w:cs="Arial"/>
                <w:sz w:val="24"/>
                <w:szCs w:val="24"/>
              </w:rPr>
            </w:pPr>
            <w:r>
              <w:rPr>
                <w:rFonts w:ascii="Arial" w:eastAsia="Times New Roman" w:hAnsi="Arial" w:cs="Arial"/>
                <w:sz w:val="24"/>
                <w:szCs w:val="24"/>
                <w:lang w:eastAsia="en-GB"/>
              </w:rPr>
              <w:t>4</w:t>
            </w:r>
          </w:p>
        </w:tc>
        <w:tc>
          <w:tcPr>
            <w:tcW w:w="4962" w:type="dxa"/>
            <w:tcBorders>
              <w:top w:val="single" w:sz="8" w:space="0" w:color="auto"/>
              <w:left w:val="single" w:sz="8" w:space="0" w:color="auto"/>
              <w:bottom w:val="single" w:sz="8" w:space="0" w:color="auto"/>
              <w:right w:val="single" w:sz="8" w:space="0" w:color="auto"/>
            </w:tcBorders>
          </w:tcPr>
          <w:p w14:paraId="5049A3B2" w14:textId="5CC2D886" w:rsidR="003D1837" w:rsidRPr="00AD0AA9" w:rsidRDefault="004627E9" w:rsidP="003D1837">
            <w:pPr>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Final </w:t>
            </w:r>
            <w:r w:rsidR="006670B4">
              <w:rPr>
                <w:rFonts w:ascii="Arial" w:eastAsia="Times New Roman" w:hAnsi="Arial" w:cs="Arial"/>
                <w:b/>
                <w:bCs/>
                <w:sz w:val="24"/>
                <w:szCs w:val="24"/>
                <w:lang w:eastAsia="en-GB"/>
              </w:rPr>
              <w:t>Year 1</w:t>
            </w:r>
            <w:r w:rsidR="00BF4428">
              <w:rPr>
                <w:rFonts w:ascii="Arial" w:eastAsia="Times New Roman" w:hAnsi="Arial" w:cs="Arial"/>
                <w:b/>
                <w:bCs/>
                <w:sz w:val="24"/>
                <w:szCs w:val="24"/>
                <w:lang w:eastAsia="en-GB"/>
              </w:rPr>
              <w:t xml:space="preserve"> </w:t>
            </w:r>
            <w:r w:rsidR="003D1837" w:rsidRPr="00AD0AA9">
              <w:rPr>
                <w:rFonts w:ascii="Arial" w:eastAsia="Times New Roman" w:hAnsi="Arial" w:cs="Arial"/>
                <w:b/>
                <w:bCs/>
                <w:sz w:val="24"/>
                <w:szCs w:val="24"/>
                <w:lang w:eastAsia="en-GB"/>
              </w:rPr>
              <w:t>evaluation report – July 2022 to June 2023 and presentation</w:t>
            </w:r>
          </w:p>
          <w:p w14:paraId="0473A96F" w14:textId="0CEA4C49" w:rsidR="00D47378" w:rsidRPr="0097692C" w:rsidRDefault="003A4A36" w:rsidP="00ED0B7F">
            <w:pPr>
              <w:pStyle w:val="ListParagraph"/>
              <w:numPr>
                <w:ilvl w:val="0"/>
                <w:numId w:val="47"/>
              </w:numPr>
              <w:spacing w:after="0" w:line="240" w:lineRule="auto"/>
              <w:textAlignment w:val="baseline"/>
              <w:rPr>
                <w:rFonts w:ascii="Arial" w:eastAsia="Arial" w:hAnsi="Arial" w:cs="Arial"/>
                <w:b/>
                <w:bCs/>
                <w:sz w:val="24"/>
                <w:szCs w:val="24"/>
              </w:rPr>
            </w:pPr>
            <w:r w:rsidRPr="0097692C">
              <w:rPr>
                <w:rFonts w:ascii="Arial" w:eastAsia="Times New Roman" w:hAnsi="Arial" w:cs="Arial"/>
                <w:sz w:val="24"/>
                <w:szCs w:val="24"/>
                <w:lang w:eastAsia="en-GB"/>
              </w:rPr>
              <w:t>Summary and extended n</w:t>
            </w:r>
            <w:r w:rsidR="003D1837" w:rsidRPr="0097692C">
              <w:rPr>
                <w:rFonts w:ascii="Arial" w:eastAsia="Times New Roman" w:hAnsi="Arial" w:cs="Arial"/>
                <w:sz w:val="24"/>
                <w:szCs w:val="24"/>
                <w:lang w:eastAsia="en-GB"/>
              </w:rPr>
              <w:t>arrative including findings from first year of the services</w:t>
            </w:r>
            <w:r w:rsidR="00627003" w:rsidRPr="0097692C">
              <w:rPr>
                <w:rFonts w:ascii="Arial" w:eastAsia="Times New Roman" w:hAnsi="Arial" w:cs="Arial"/>
                <w:sz w:val="24"/>
                <w:szCs w:val="24"/>
                <w:lang w:eastAsia="en-GB"/>
              </w:rPr>
              <w:t xml:space="preserve"> and recommendations.</w:t>
            </w:r>
          </w:p>
          <w:p w14:paraId="3EF3AD68" w14:textId="77777777" w:rsidR="003D1837" w:rsidRPr="005E4768" w:rsidRDefault="003D1837" w:rsidP="00ED0B7F">
            <w:pPr>
              <w:pStyle w:val="ListParagraph"/>
              <w:numPr>
                <w:ilvl w:val="0"/>
                <w:numId w:val="47"/>
              </w:numPr>
              <w:spacing w:after="0" w:line="240" w:lineRule="auto"/>
              <w:textAlignment w:val="baseline"/>
              <w:rPr>
                <w:rFonts w:ascii="Arial" w:eastAsia="Arial" w:hAnsi="Arial" w:cs="Arial"/>
                <w:b/>
                <w:bCs/>
                <w:sz w:val="24"/>
                <w:szCs w:val="24"/>
              </w:rPr>
            </w:pPr>
            <w:r w:rsidRPr="0097692C">
              <w:rPr>
                <w:rFonts w:ascii="Arial" w:eastAsia="Times New Roman" w:hAnsi="Arial" w:cs="Arial"/>
                <w:sz w:val="24"/>
                <w:szCs w:val="24"/>
                <w:lang w:eastAsia="en-GB"/>
              </w:rPr>
              <w:t xml:space="preserve">Proposed approach and methodology for London Councils/GLA to undertake further analysis of the outcomes and </w:t>
            </w:r>
            <w:r w:rsidR="005070CB" w:rsidRPr="0097692C">
              <w:rPr>
                <w:rFonts w:ascii="Arial" w:eastAsia="Times New Roman" w:hAnsi="Arial" w:cs="Arial"/>
                <w:sz w:val="24"/>
                <w:szCs w:val="24"/>
                <w:lang w:eastAsia="en-GB"/>
              </w:rPr>
              <w:t>value</w:t>
            </w:r>
            <w:r w:rsidRPr="0097692C">
              <w:rPr>
                <w:rFonts w:ascii="Arial" w:eastAsia="Times New Roman" w:hAnsi="Arial" w:cs="Arial"/>
                <w:sz w:val="24"/>
                <w:szCs w:val="24"/>
                <w:lang w:eastAsia="en-GB"/>
              </w:rPr>
              <w:t xml:space="preserve"> of the services for the remainder of the programme</w:t>
            </w:r>
            <w:r w:rsidR="00FC79CE" w:rsidRPr="0097692C">
              <w:rPr>
                <w:rFonts w:ascii="Arial" w:eastAsia="Times New Roman" w:hAnsi="Arial" w:cs="Arial"/>
                <w:sz w:val="24"/>
                <w:szCs w:val="24"/>
                <w:lang w:eastAsia="en-GB"/>
              </w:rPr>
              <w:t xml:space="preserve"> if no additional funding for evaluation is available.</w:t>
            </w:r>
          </w:p>
          <w:p w14:paraId="1DEE8063" w14:textId="1D09D5C3" w:rsidR="00ED0B7F" w:rsidRPr="00400D55" w:rsidRDefault="00ED0B7F" w:rsidP="00400D55">
            <w:pPr>
              <w:pStyle w:val="ListParagraph"/>
              <w:numPr>
                <w:ilvl w:val="0"/>
                <w:numId w:val="47"/>
              </w:numPr>
              <w:spacing w:after="0" w:line="240" w:lineRule="auto"/>
              <w:textAlignment w:val="baseline"/>
              <w:rPr>
                <w:rFonts w:ascii="Arial" w:eastAsia="Arial" w:hAnsi="Arial" w:cs="Arial"/>
                <w:b/>
                <w:bCs/>
                <w:sz w:val="24"/>
                <w:szCs w:val="24"/>
              </w:rPr>
            </w:pPr>
            <w:r w:rsidRPr="0097692C">
              <w:rPr>
                <w:rFonts w:ascii="Arial" w:eastAsia="Times New Roman" w:hAnsi="Arial" w:cs="Arial"/>
                <w:sz w:val="24"/>
                <w:szCs w:val="24"/>
                <w:lang w:eastAsia="en-GB"/>
              </w:rPr>
              <w:t>It should outline how the evaluation could potentially be extended to March 2025</w:t>
            </w:r>
            <w:r>
              <w:rPr>
                <w:rFonts w:ascii="Arial" w:eastAsia="Times New Roman" w:hAnsi="Arial" w:cs="Arial"/>
                <w:sz w:val="24"/>
                <w:szCs w:val="24"/>
                <w:lang w:eastAsia="en-GB"/>
              </w:rPr>
              <w:t>, should additional funding for the evaluation become available</w:t>
            </w:r>
            <w:r w:rsidRPr="0097692C">
              <w:rPr>
                <w:rFonts w:ascii="Arial" w:eastAsia="Times New Roman" w:hAnsi="Arial" w:cs="Arial"/>
                <w:sz w:val="24"/>
                <w:szCs w:val="24"/>
                <w:lang w:eastAsia="en-GB"/>
              </w:rPr>
              <w:t>.</w:t>
            </w:r>
          </w:p>
        </w:tc>
        <w:tc>
          <w:tcPr>
            <w:tcW w:w="2362" w:type="dxa"/>
            <w:tcBorders>
              <w:top w:val="single" w:sz="8" w:space="0" w:color="auto"/>
              <w:left w:val="single" w:sz="8" w:space="0" w:color="auto"/>
              <w:bottom w:val="single" w:sz="8" w:space="0" w:color="auto"/>
              <w:right w:val="single" w:sz="8" w:space="0" w:color="auto"/>
            </w:tcBorders>
          </w:tcPr>
          <w:p w14:paraId="24D3C8BA" w14:textId="604EE75C" w:rsidR="003D1837" w:rsidRPr="005771DD" w:rsidRDefault="00FC796E" w:rsidP="003D1837">
            <w:pPr>
              <w:rPr>
                <w:rFonts w:ascii="Arial" w:eastAsia="Arial" w:hAnsi="Arial" w:cs="Arial"/>
                <w:sz w:val="24"/>
                <w:szCs w:val="24"/>
                <w:highlight w:val="yellow"/>
              </w:rPr>
            </w:pPr>
            <w:r w:rsidRPr="00C61FC3">
              <w:rPr>
                <w:rFonts w:ascii="Arial" w:eastAsia="Times New Roman" w:hAnsi="Arial" w:cs="Arial"/>
                <w:sz w:val="24"/>
                <w:szCs w:val="24"/>
                <w:lang w:eastAsia="en-GB"/>
              </w:rPr>
              <w:t>September</w:t>
            </w:r>
            <w:r w:rsidR="003D1837" w:rsidRPr="00C61FC3">
              <w:rPr>
                <w:rFonts w:ascii="Arial" w:eastAsia="Times New Roman" w:hAnsi="Arial" w:cs="Arial"/>
                <w:sz w:val="24"/>
                <w:szCs w:val="24"/>
                <w:lang w:eastAsia="en-GB"/>
              </w:rPr>
              <w:t xml:space="preserve"> 2023 </w:t>
            </w:r>
          </w:p>
        </w:tc>
      </w:tr>
    </w:tbl>
    <w:p w14:paraId="1756DBC8" w14:textId="77777777" w:rsidR="00F36396" w:rsidRPr="005771DD" w:rsidRDefault="00F36396" w:rsidP="290DA374">
      <w:pPr>
        <w:spacing w:after="0"/>
        <w:jc w:val="both"/>
        <w:rPr>
          <w:rFonts w:ascii="Arial" w:eastAsia="Arial" w:hAnsi="Arial" w:cs="Arial"/>
          <w:sz w:val="24"/>
          <w:szCs w:val="24"/>
          <w:highlight w:val="yellow"/>
        </w:rPr>
      </w:pPr>
    </w:p>
    <w:p w14:paraId="5D35E127" w14:textId="6F25A86A" w:rsidR="76702CC8" w:rsidRDefault="76702CC8" w:rsidP="290DA374">
      <w:pPr>
        <w:spacing w:after="0"/>
        <w:jc w:val="both"/>
        <w:rPr>
          <w:rFonts w:ascii="Arial" w:eastAsia="Arial" w:hAnsi="Arial" w:cs="Arial"/>
          <w:sz w:val="24"/>
          <w:szCs w:val="24"/>
        </w:rPr>
      </w:pPr>
      <w:r w:rsidRPr="008E050E">
        <w:rPr>
          <w:rFonts w:ascii="Arial" w:eastAsia="Arial" w:hAnsi="Arial" w:cs="Arial"/>
          <w:sz w:val="24"/>
          <w:szCs w:val="24"/>
        </w:rPr>
        <w:t>*Additional meetings and deliverables may be added where required. All the deliverables that are agreed at the outset will need to be signed off as completed by the GLA.</w:t>
      </w:r>
    </w:p>
    <w:p w14:paraId="12BAECD0" w14:textId="281B963F" w:rsidR="008C465B" w:rsidRDefault="008C465B" w:rsidP="290DA374">
      <w:pPr>
        <w:spacing w:after="0"/>
        <w:jc w:val="both"/>
        <w:rPr>
          <w:rFonts w:ascii="Arial" w:eastAsia="Arial" w:hAnsi="Arial" w:cs="Arial"/>
          <w:sz w:val="24"/>
          <w:szCs w:val="24"/>
        </w:rPr>
      </w:pPr>
    </w:p>
    <w:p w14:paraId="455FA895" w14:textId="79457DA3" w:rsidR="008C465B" w:rsidRPr="005771DD" w:rsidRDefault="008C465B" w:rsidP="290DA374">
      <w:pPr>
        <w:spacing w:after="0"/>
        <w:jc w:val="both"/>
        <w:rPr>
          <w:rFonts w:ascii="Arial" w:eastAsia="Arial" w:hAnsi="Arial" w:cs="Arial"/>
          <w:sz w:val="24"/>
          <w:szCs w:val="24"/>
        </w:rPr>
      </w:pPr>
      <w:r>
        <w:rPr>
          <w:rFonts w:ascii="Arial" w:eastAsia="Arial" w:hAnsi="Arial" w:cs="Arial"/>
          <w:sz w:val="24"/>
          <w:szCs w:val="24"/>
        </w:rPr>
        <w:t xml:space="preserve">** The </w:t>
      </w:r>
      <w:r w:rsidR="009F67A6">
        <w:rPr>
          <w:rFonts w:ascii="Arial" w:eastAsia="Arial" w:hAnsi="Arial" w:cs="Arial"/>
          <w:sz w:val="24"/>
          <w:szCs w:val="24"/>
        </w:rPr>
        <w:t>f</w:t>
      </w:r>
      <w:r>
        <w:rPr>
          <w:rFonts w:ascii="Arial" w:eastAsia="Arial" w:hAnsi="Arial" w:cs="Arial"/>
          <w:sz w:val="24"/>
          <w:szCs w:val="24"/>
        </w:rPr>
        <w:t xml:space="preserve">inal </w:t>
      </w:r>
      <w:r w:rsidR="009F67A6">
        <w:rPr>
          <w:rFonts w:ascii="Arial" w:eastAsia="Arial" w:hAnsi="Arial" w:cs="Arial"/>
          <w:sz w:val="24"/>
          <w:szCs w:val="24"/>
        </w:rPr>
        <w:t>e</w:t>
      </w:r>
      <w:r>
        <w:rPr>
          <w:rFonts w:ascii="Arial" w:eastAsia="Arial" w:hAnsi="Arial" w:cs="Arial"/>
          <w:sz w:val="24"/>
          <w:szCs w:val="24"/>
        </w:rPr>
        <w:t xml:space="preserve">valuation </w:t>
      </w:r>
      <w:r w:rsidR="009F67A6">
        <w:rPr>
          <w:rFonts w:ascii="Arial" w:eastAsia="Arial" w:hAnsi="Arial" w:cs="Arial"/>
          <w:sz w:val="24"/>
          <w:szCs w:val="24"/>
        </w:rPr>
        <w:t>p</w:t>
      </w:r>
      <w:r>
        <w:rPr>
          <w:rFonts w:ascii="Arial" w:eastAsia="Arial" w:hAnsi="Arial" w:cs="Arial"/>
          <w:sz w:val="24"/>
          <w:szCs w:val="24"/>
        </w:rPr>
        <w:t xml:space="preserve">lan is subject to approval by the GLA. </w:t>
      </w:r>
      <w:r w:rsidR="00E640F6">
        <w:rPr>
          <w:rFonts w:ascii="Arial" w:eastAsia="Arial" w:hAnsi="Arial" w:cs="Arial"/>
          <w:sz w:val="24"/>
          <w:szCs w:val="24"/>
        </w:rPr>
        <w:t>Once approved</w:t>
      </w:r>
      <w:r w:rsidR="00D16060">
        <w:rPr>
          <w:rFonts w:ascii="Arial" w:eastAsia="Arial" w:hAnsi="Arial" w:cs="Arial"/>
          <w:sz w:val="24"/>
          <w:szCs w:val="24"/>
        </w:rPr>
        <w:t xml:space="preserve"> by the GLA in writing</w:t>
      </w:r>
      <w:r w:rsidR="00E640F6">
        <w:rPr>
          <w:rFonts w:ascii="Arial" w:eastAsia="Arial" w:hAnsi="Arial" w:cs="Arial"/>
          <w:sz w:val="24"/>
          <w:szCs w:val="24"/>
        </w:rPr>
        <w:t xml:space="preserve">, the final evaluation plan will </w:t>
      </w:r>
      <w:r w:rsidR="00D16060">
        <w:rPr>
          <w:rFonts w:ascii="Arial" w:eastAsia="Arial" w:hAnsi="Arial" w:cs="Arial"/>
          <w:sz w:val="24"/>
          <w:szCs w:val="24"/>
        </w:rPr>
        <w:t>form</w:t>
      </w:r>
      <w:r w:rsidR="009F67A6">
        <w:rPr>
          <w:rFonts w:ascii="Arial" w:eastAsia="Arial" w:hAnsi="Arial" w:cs="Arial"/>
          <w:sz w:val="24"/>
          <w:szCs w:val="24"/>
        </w:rPr>
        <w:t xml:space="preserve"> part of the specification for this project. </w:t>
      </w:r>
      <w:r w:rsidR="00E61E28">
        <w:rPr>
          <w:rFonts w:ascii="Arial" w:eastAsia="Arial" w:hAnsi="Arial" w:cs="Arial"/>
          <w:sz w:val="24"/>
          <w:szCs w:val="24"/>
        </w:rPr>
        <w:t>A failure to discharge</w:t>
      </w:r>
      <w:r w:rsidR="009F67A6">
        <w:rPr>
          <w:rFonts w:ascii="Arial" w:eastAsia="Arial" w:hAnsi="Arial" w:cs="Arial"/>
          <w:sz w:val="24"/>
          <w:szCs w:val="24"/>
        </w:rPr>
        <w:t xml:space="preserve"> the requirements set out in the final </w:t>
      </w:r>
      <w:r w:rsidR="00D16060">
        <w:rPr>
          <w:rFonts w:ascii="Arial" w:eastAsia="Arial" w:hAnsi="Arial" w:cs="Arial"/>
          <w:sz w:val="24"/>
          <w:szCs w:val="24"/>
        </w:rPr>
        <w:t>evaluation plan w</w:t>
      </w:r>
      <w:r w:rsidR="00E61E28">
        <w:rPr>
          <w:rFonts w:ascii="Arial" w:eastAsia="Arial" w:hAnsi="Arial" w:cs="Arial"/>
          <w:sz w:val="24"/>
          <w:szCs w:val="24"/>
        </w:rPr>
        <w:t>ill</w:t>
      </w:r>
      <w:r w:rsidR="00D16060">
        <w:rPr>
          <w:rFonts w:ascii="Arial" w:eastAsia="Arial" w:hAnsi="Arial" w:cs="Arial"/>
          <w:sz w:val="24"/>
          <w:szCs w:val="24"/>
        </w:rPr>
        <w:t xml:space="preserve"> </w:t>
      </w:r>
      <w:r w:rsidR="00E61E28">
        <w:rPr>
          <w:rFonts w:ascii="Arial" w:eastAsia="Arial" w:hAnsi="Arial" w:cs="Arial"/>
          <w:sz w:val="24"/>
          <w:szCs w:val="24"/>
        </w:rPr>
        <w:t>a</w:t>
      </w:r>
      <w:r w:rsidR="00F35B22">
        <w:rPr>
          <w:rFonts w:ascii="Arial" w:eastAsia="Arial" w:hAnsi="Arial" w:cs="Arial"/>
          <w:sz w:val="24"/>
          <w:szCs w:val="24"/>
        </w:rPr>
        <w:t xml:space="preserve">mount to </w:t>
      </w:r>
      <w:r w:rsidR="00E61E28">
        <w:rPr>
          <w:rFonts w:ascii="Arial" w:eastAsia="Arial" w:hAnsi="Arial" w:cs="Arial"/>
          <w:sz w:val="24"/>
          <w:szCs w:val="24"/>
        </w:rPr>
        <w:t>a failure to discharge</w:t>
      </w:r>
      <w:r w:rsidR="00F35B22">
        <w:rPr>
          <w:rFonts w:ascii="Arial" w:eastAsia="Arial" w:hAnsi="Arial" w:cs="Arial"/>
          <w:sz w:val="24"/>
          <w:szCs w:val="24"/>
        </w:rPr>
        <w:t xml:space="preserve"> the requirements of the specification</w:t>
      </w:r>
      <w:r w:rsidR="003614B8">
        <w:rPr>
          <w:rFonts w:ascii="Arial" w:eastAsia="Arial" w:hAnsi="Arial" w:cs="Arial"/>
          <w:sz w:val="24"/>
          <w:szCs w:val="24"/>
        </w:rPr>
        <w:t xml:space="preserve"> and </w:t>
      </w:r>
      <w:r w:rsidR="00E61E28">
        <w:rPr>
          <w:rFonts w:ascii="Arial" w:eastAsia="Arial" w:hAnsi="Arial" w:cs="Arial"/>
          <w:sz w:val="24"/>
          <w:szCs w:val="24"/>
        </w:rPr>
        <w:t xml:space="preserve">a breach of </w:t>
      </w:r>
      <w:r w:rsidR="003614B8">
        <w:rPr>
          <w:rFonts w:ascii="Arial" w:eastAsia="Arial" w:hAnsi="Arial" w:cs="Arial"/>
          <w:sz w:val="24"/>
          <w:szCs w:val="24"/>
        </w:rPr>
        <w:t>the contract</w:t>
      </w:r>
      <w:r w:rsidR="00F35B22">
        <w:rPr>
          <w:rFonts w:ascii="Arial" w:eastAsia="Arial" w:hAnsi="Arial" w:cs="Arial"/>
          <w:sz w:val="24"/>
          <w:szCs w:val="24"/>
        </w:rPr>
        <w:t>.</w:t>
      </w:r>
    </w:p>
    <w:p w14:paraId="2E1C4F98" w14:textId="77777777" w:rsidR="00E21D42" w:rsidRPr="005771DD" w:rsidRDefault="00E21D42" w:rsidP="290DA374">
      <w:pPr>
        <w:spacing w:after="0"/>
        <w:jc w:val="both"/>
        <w:rPr>
          <w:rFonts w:ascii="Arial" w:eastAsia="Arial" w:hAnsi="Arial" w:cs="Arial"/>
          <w:b/>
          <w:bCs/>
          <w:sz w:val="24"/>
          <w:szCs w:val="24"/>
        </w:rPr>
      </w:pPr>
    </w:p>
    <w:p w14:paraId="4554931E" w14:textId="50B541DD" w:rsidR="00BA17A4" w:rsidRPr="00411912" w:rsidRDefault="00B07CA7" w:rsidP="00411912">
      <w:pPr>
        <w:pStyle w:val="ListParagraph"/>
        <w:numPr>
          <w:ilvl w:val="0"/>
          <w:numId w:val="50"/>
        </w:numPr>
        <w:spacing w:after="0"/>
        <w:jc w:val="both"/>
        <w:rPr>
          <w:rFonts w:ascii="Arial" w:eastAsia="Arial" w:hAnsi="Arial" w:cs="Arial"/>
          <w:b/>
          <w:bCs/>
          <w:sz w:val="24"/>
          <w:szCs w:val="24"/>
        </w:rPr>
      </w:pPr>
      <w:r w:rsidRPr="00411912">
        <w:rPr>
          <w:rFonts w:ascii="Arial" w:eastAsia="Arial" w:hAnsi="Arial" w:cs="Arial"/>
          <w:b/>
          <w:bCs/>
          <w:sz w:val="24"/>
          <w:szCs w:val="24"/>
        </w:rPr>
        <w:t>Price</w:t>
      </w:r>
    </w:p>
    <w:p w14:paraId="18245FC1"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59AA08B4"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499DA8B7"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7E2023C0"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086408C6"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2C88CCE5"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21F664DB" w14:textId="77777777" w:rsidR="006449D2" w:rsidRPr="006449D2" w:rsidRDefault="006449D2" w:rsidP="006449D2">
      <w:pPr>
        <w:pStyle w:val="ListParagraph"/>
        <w:numPr>
          <w:ilvl w:val="0"/>
          <w:numId w:val="60"/>
        </w:numPr>
        <w:spacing w:after="0"/>
        <w:jc w:val="both"/>
        <w:rPr>
          <w:rFonts w:ascii="Arial" w:eastAsia="Arial" w:hAnsi="Arial" w:cs="Arial"/>
          <w:vanish/>
          <w:sz w:val="24"/>
          <w:szCs w:val="24"/>
        </w:rPr>
      </w:pPr>
    </w:p>
    <w:p w14:paraId="589CC5A8" w14:textId="00B82065" w:rsidR="00BA17A4" w:rsidRDefault="005C4B1C" w:rsidP="00411912">
      <w:pPr>
        <w:pStyle w:val="ListParagraph"/>
        <w:numPr>
          <w:ilvl w:val="1"/>
          <w:numId w:val="60"/>
        </w:numPr>
        <w:spacing w:after="0"/>
        <w:jc w:val="both"/>
        <w:rPr>
          <w:rFonts w:ascii="Arial" w:eastAsia="Arial" w:hAnsi="Arial" w:cs="Arial"/>
          <w:sz w:val="24"/>
          <w:szCs w:val="24"/>
        </w:rPr>
      </w:pPr>
      <w:r w:rsidRPr="00411912">
        <w:rPr>
          <w:rFonts w:ascii="Arial" w:eastAsia="Arial" w:hAnsi="Arial" w:cs="Arial"/>
          <w:sz w:val="24"/>
          <w:szCs w:val="24"/>
        </w:rPr>
        <w:t xml:space="preserve">The budget for this project </w:t>
      </w:r>
      <w:r w:rsidR="004A68AC" w:rsidRPr="00411912">
        <w:rPr>
          <w:rFonts w:ascii="Arial" w:eastAsia="Arial" w:hAnsi="Arial" w:cs="Arial"/>
          <w:sz w:val="24"/>
          <w:szCs w:val="24"/>
        </w:rPr>
        <w:t>would be</w:t>
      </w:r>
      <w:r w:rsidR="000E24F4" w:rsidRPr="00411912">
        <w:rPr>
          <w:rFonts w:ascii="Arial" w:eastAsia="Arial" w:hAnsi="Arial" w:cs="Arial"/>
          <w:sz w:val="24"/>
          <w:szCs w:val="24"/>
        </w:rPr>
        <w:t xml:space="preserve"> up to</w:t>
      </w:r>
      <w:r w:rsidRPr="00411912">
        <w:rPr>
          <w:rFonts w:ascii="Arial" w:eastAsia="Arial" w:hAnsi="Arial" w:cs="Arial"/>
          <w:sz w:val="24"/>
          <w:szCs w:val="24"/>
        </w:rPr>
        <w:t xml:space="preserve"> </w:t>
      </w:r>
      <w:r w:rsidR="00BA17A4" w:rsidRPr="00411912">
        <w:rPr>
          <w:rFonts w:ascii="Arial" w:eastAsia="Arial" w:hAnsi="Arial" w:cs="Arial"/>
          <w:sz w:val="24"/>
          <w:szCs w:val="24"/>
        </w:rPr>
        <w:t>£</w:t>
      </w:r>
      <w:r w:rsidR="00097CC1" w:rsidRPr="00411912">
        <w:rPr>
          <w:rFonts w:ascii="Arial" w:eastAsia="Arial" w:hAnsi="Arial" w:cs="Arial"/>
          <w:sz w:val="24"/>
          <w:szCs w:val="24"/>
        </w:rPr>
        <w:t>45</w:t>
      </w:r>
      <w:r w:rsidR="34272B1F" w:rsidRPr="00411912">
        <w:rPr>
          <w:rFonts w:ascii="Arial" w:eastAsia="Arial" w:hAnsi="Arial" w:cs="Arial"/>
          <w:sz w:val="24"/>
          <w:szCs w:val="24"/>
        </w:rPr>
        <w:t>,</w:t>
      </w:r>
      <w:r w:rsidR="00C823C3" w:rsidRPr="00411912">
        <w:rPr>
          <w:rFonts w:ascii="Arial" w:eastAsia="Arial" w:hAnsi="Arial" w:cs="Arial"/>
          <w:sz w:val="24"/>
          <w:szCs w:val="24"/>
        </w:rPr>
        <w:t>0</w:t>
      </w:r>
      <w:r w:rsidR="34272B1F" w:rsidRPr="00411912">
        <w:rPr>
          <w:rFonts w:ascii="Arial" w:eastAsia="Arial" w:hAnsi="Arial" w:cs="Arial"/>
          <w:sz w:val="24"/>
          <w:szCs w:val="24"/>
        </w:rPr>
        <w:t>00</w:t>
      </w:r>
      <w:r w:rsidR="00252020" w:rsidRPr="00411912">
        <w:rPr>
          <w:rFonts w:ascii="Arial" w:eastAsia="Arial" w:hAnsi="Arial" w:cs="Arial"/>
          <w:sz w:val="24"/>
          <w:szCs w:val="24"/>
        </w:rPr>
        <w:t>. This is for</w:t>
      </w:r>
      <w:r w:rsidR="00BA17A4" w:rsidRPr="00411912">
        <w:rPr>
          <w:rFonts w:ascii="Arial" w:eastAsia="Arial" w:hAnsi="Arial" w:cs="Arial"/>
          <w:sz w:val="24"/>
          <w:szCs w:val="24"/>
        </w:rPr>
        <w:t xml:space="preserve"> research</w:t>
      </w:r>
      <w:r w:rsidR="00325EB3" w:rsidRPr="00411912">
        <w:rPr>
          <w:rFonts w:ascii="Arial" w:eastAsia="Arial" w:hAnsi="Arial" w:cs="Arial"/>
          <w:sz w:val="24"/>
          <w:szCs w:val="24"/>
        </w:rPr>
        <w:t>,</w:t>
      </w:r>
      <w:r w:rsidR="00BA17A4" w:rsidRPr="00411912">
        <w:rPr>
          <w:rFonts w:ascii="Arial" w:eastAsia="Arial" w:hAnsi="Arial" w:cs="Arial"/>
          <w:sz w:val="24"/>
          <w:szCs w:val="24"/>
        </w:rPr>
        <w:t xml:space="preserve"> report</w:t>
      </w:r>
      <w:r w:rsidR="00EB4581" w:rsidRPr="00411912">
        <w:rPr>
          <w:rFonts w:ascii="Arial" w:eastAsia="Arial" w:hAnsi="Arial" w:cs="Arial"/>
          <w:sz w:val="24"/>
          <w:szCs w:val="24"/>
        </w:rPr>
        <w:t xml:space="preserve"> writing</w:t>
      </w:r>
      <w:r w:rsidR="00BA17A4" w:rsidRPr="00411912">
        <w:rPr>
          <w:rFonts w:ascii="Arial" w:eastAsia="Arial" w:hAnsi="Arial" w:cs="Arial"/>
          <w:sz w:val="24"/>
          <w:szCs w:val="24"/>
        </w:rPr>
        <w:t xml:space="preserve"> and presentation of findings</w:t>
      </w:r>
      <w:r w:rsidR="002D2CD4">
        <w:rPr>
          <w:rFonts w:ascii="Arial" w:eastAsia="Arial" w:hAnsi="Arial" w:cs="Arial"/>
          <w:sz w:val="24"/>
          <w:szCs w:val="24"/>
        </w:rPr>
        <w:t xml:space="preserve"> on </w:t>
      </w:r>
      <w:r w:rsidR="00682B1C">
        <w:rPr>
          <w:rFonts w:ascii="Arial" w:eastAsia="Arial" w:hAnsi="Arial" w:cs="Arial"/>
          <w:sz w:val="24"/>
          <w:szCs w:val="24"/>
        </w:rPr>
        <w:t>Year 1 of the SIAS programme</w:t>
      </w:r>
      <w:r w:rsidR="00252020" w:rsidRPr="00411912">
        <w:rPr>
          <w:rFonts w:ascii="Arial" w:eastAsia="Arial" w:hAnsi="Arial" w:cs="Arial"/>
          <w:sz w:val="24"/>
          <w:szCs w:val="24"/>
        </w:rPr>
        <w:t>.</w:t>
      </w:r>
    </w:p>
    <w:p w14:paraId="32BF715F" w14:textId="77777777" w:rsidR="00A6166D" w:rsidRPr="00263551" w:rsidRDefault="00A6166D" w:rsidP="00263551">
      <w:pPr>
        <w:spacing w:after="0"/>
        <w:jc w:val="both"/>
        <w:rPr>
          <w:rFonts w:ascii="Arial" w:eastAsia="Arial" w:hAnsi="Arial" w:cs="Arial"/>
          <w:sz w:val="24"/>
          <w:szCs w:val="24"/>
        </w:rPr>
      </w:pPr>
    </w:p>
    <w:p w14:paraId="49CB4F3B" w14:textId="77777777" w:rsidR="00CE453E" w:rsidRPr="00411912" w:rsidRDefault="00CE453E" w:rsidP="00CE453E">
      <w:pPr>
        <w:pStyle w:val="ListParagraph"/>
        <w:numPr>
          <w:ilvl w:val="1"/>
          <w:numId w:val="60"/>
        </w:numPr>
        <w:spacing w:after="0"/>
        <w:jc w:val="both"/>
        <w:rPr>
          <w:rFonts w:ascii="Arial" w:eastAsia="Arial" w:hAnsi="Arial" w:cs="Arial"/>
          <w:sz w:val="24"/>
          <w:szCs w:val="24"/>
        </w:rPr>
      </w:pPr>
      <w:r w:rsidRPr="00411912">
        <w:rPr>
          <w:rFonts w:ascii="Arial" w:eastAsia="Arial" w:hAnsi="Arial" w:cs="Arial"/>
          <w:sz w:val="24"/>
          <w:szCs w:val="24"/>
        </w:rPr>
        <w:t>Prices must be provided on a fixed-cost basis and must exclude VAT.</w:t>
      </w:r>
    </w:p>
    <w:p w14:paraId="17AB5CEF" w14:textId="77777777" w:rsidR="00CE453E" w:rsidRPr="005771DD" w:rsidRDefault="00CE453E" w:rsidP="00CE453E">
      <w:pPr>
        <w:spacing w:after="0"/>
        <w:jc w:val="both"/>
        <w:rPr>
          <w:rFonts w:ascii="Arial" w:eastAsia="Arial" w:hAnsi="Arial" w:cs="Arial"/>
          <w:sz w:val="24"/>
          <w:szCs w:val="24"/>
        </w:rPr>
      </w:pPr>
    </w:p>
    <w:p w14:paraId="2418EFC7" w14:textId="77777777" w:rsidR="00CE453E" w:rsidRPr="002F31DD" w:rsidRDefault="00CE453E" w:rsidP="00CE453E">
      <w:pPr>
        <w:pStyle w:val="ListParagraph"/>
        <w:numPr>
          <w:ilvl w:val="1"/>
          <w:numId w:val="60"/>
        </w:numPr>
        <w:spacing w:after="0"/>
        <w:jc w:val="both"/>
        <w:rPr>
          <w:rFonts w:ascii="Arial" w:eastAsia="Arial" w:hAnsi="Arial" w:cs="Arial"/>
          <w:sz w:val="24"/>
          <w:szCs w:val="24"/>
        </w:rPr>
      </w:pPr>
      <w:r w:rsidRPr="00400D55">
        <w:rPr>
          <w:rFonts w:ascii="Arial" w:eastAsia="Arial" w:hAnsi="Arial" w:cs="Arial"/>
          <w:sz w:val="24"/>
          <w:szCs w:val="24"/>
        </w:rPr>
        <w:t xml:space="preserve">Payments will be made </w:t>
      </w:r>
      <w:r w:rsidRPr="002F31DD">
        <w:rPr>
          <w:rFonts w:ascii="Arial" w:eastAsia="Arial" w:hAnsi="Arial" w:cs="Arial"/>
          <w:sz w:val="24"/>
          <w:szCs w:val="24"/>
        </w:rPr>
        <w:t>upon evidence of satisfactory milestone achievement and in accordance with the following payment schedule and weighting:</w:t>
      </w:r>
    </w:p>
    <w:tbl>
      <w:tblPr>
        <w:tblStyle w:val="TableGrid"/>
        <w:tblpPr w:leftFromText="180" w:rightFromText="180" w:vertAnchor="text" w:horzAnchor="margin" w:tblpY="175"/>
        <w:tblW w:w="0" w:type="auto"/>
        <w:tblLook w:val="04A0" w:firstRow="1" w:lastRow="0" w:firstColumn="1" w:lastColumn="0" w:noHBand="0" w:noVBand="1"/>
      </w:tblPr>
      <w:tblGrid>
        <w:gridCol w:w="1555"/>
        <w:gridCol w:w="5953"/>
        <w:gridCol w:w="1559"/>
      </w:tblGrid>
      <w:tr w:rsidR="00CE453E" w:rsidRPr="002F31DD" w14:paraId="5B1F54B8" w14:textId="77777777" w:rsidTr="008F3F2D">
        <w:trPr>
          <w:trHeight w:val="734"/>
        </w:trPr>
        <w:tc>
          <w:tcPr>
            <w:tcW w:w="1555" w:type="dxa"/>
            <w:tcBorders>
              <w:top w:val="single" w:sz="4" w:space="0" w:color="auto"/>
              <w:left w:val="single" w:sz="4" w:space="0" w:color="auto"/>
              <w:bottom w:val="single" w:sz="4" w:space="0" w:color="auto"/>
              <w:right w:val="single" w:sz="4" w:space="0" w:color="auto"/>
            </w:tcBorders>
            <w:vAlign w:val="center"/>
            <w:hideMark/>
          </w:tcPr>
          <w:p w14:paraId="6BB36C8C" w14:textId="77777777" w:rsidR="00CE453E" w:rsidRPr="002F31DD" w:rsidRDefault="00CE453E" w:rsidP="008F3F2D">
            <w:pPr>
              <w:spacing w:after="160" w:line="259" w:lineRule="auto"/>
              <w:rPr>
                <w:rFonts w:ascii="Arial" w:eastAsia="Arial" w:hAnsi="Arial" w:cs="Arial"/>
                <w:b/>
                <w:sz w:val="24"/>
                <w:szCs w:val="24"/>
              </w:rPr>
            </w:pPr>
            <w:r w:rsidRPr="002F31DD">
              <w:rPr>
                <w:rFonts w:ascii="Arial" w:eastAsia="Arial" w:hAnsi="Arial" w:cs="Arial"/>
                <w:b/>
                <w:sz w:val="24"/>
                <w:szCs w:val="24"/>
              </w:rPr>
              <w:t>Payment number</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D582D18" w14:textId="77777777" w:rsidR="00CE453E" w:rsidRPr="002F31DD" w:rsidRDefault="00CE453E" w:rsidP="008F3F2D">
            <w:pPr>
              <w:spacing w:after="160" w:line="259" w:lineRule="auto"/>
              <w:rPr>
                <w:rFonts w:ascii="Arial" w:eastAsia="Arial" w:hAnsi="Arial" w:cs="Arial"/>
                <w:b/>
                <w:sz w:val="24"/>
                <w:szCs w:val="24"/>
              </w:rPr>
            </w:pPr>
            <w:r w:rsidRPr="002F31DD">
              <w:rPr>
                <w:rFonts w:ascii="Arial" w:eastAsia="Arial" w:hAnsi="Arial" w:cs="Arial"/>
                <w:b/>
                <w:sz w:val="24"/>
                <w:szCs w:val="24"/>
              </w:rPr>
              <w:t xml:space="preserve">Achievement/evidence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C6E3D6" w14:textId="77777777" w:rsidR="00CE453E" w:rsidRPr="002F31DD" w:rsidRDefault="00CE453E" w:rsidP="008F3F2D">
            <w:pPr>
              <w:spacing w:after="160" w:line="259" w:lineRule="auto"/>
              <w:rPr>
                <w:rFonts w:ascii="Arial" w:eastAsia="Arial" w:hAnsi="Arial" w:cs="Arial"/>
                <w:b/>
                <w:sz w:val="24"/>
                <w:szCs w:val="24"/>
              </w:rPr>
            </w:pPr>
            <w:r w:rsidRPr="002F31DD">
              <w:rPr>
                <w:rFonts w:ascii="Arial" w:eastAsia="Arial" w:hAnsi="Arial" w:cs="Arial"/>
                <w:b/>
                <w:sz w:val="24"/>
                <w:szCs w:val="24"/>
              </w:rPr>
              <w:t>Payment weighting</w:t>
            </w:r>
          </w:p>
        </w:tc>
      </w:tr>
      <w:tr w:rsidR="00CE453E" w:rsidRPr="002F31DD" w14:paraId="70821A13" w14:textId="77777777" w:rsidTr="008F3F2D">
        <w:trPr>
          <w:trHeight w:val="516"/>
        </w:trPr>
        <w:tc>
          <w:tcPr>
            <w:tcW w:w="1555" w:type="dxa"/>
            <w:tcBorders>
              <w:top w:val="single" w:sz="4" w:space="0" w:color="auto"/>
              <w:left w:val="single" w:sz="4" w:space="0" w:color="auto"/>
              <w:bottom w:val="single" w:sz="4" w:space="0" w:color="auto"/>
              <w:right w:val="single" w:sz="4" w:space="0" w:color="auto"/>
            </w:tcBorders>
            <w:vAlign w:val="center"/>
            <w:hideMark/>
          </w:tcPr>
          <w:p w14:paraId="5C01F7BA" w14:textId="77777777" w:rsidR="00CE453E" w:rsidRPr="002F31DD" w:rsidRDefault="00CE453E" w:rsidP="008F3F2D">
            <w:pPr>
              <w:spacing w:after="160" w:line="259" w:lineRule="auto"/>
              <w:rPr>
                <w:rFonts w:ascii="Arial" w:eastAsia="Arial" w:hAnsi="Arial" w:cs="Arial"/>
                <w:sz w:val="24"/>
                <w:szCs w:val="24"/>
              </w:rPr>
            </w:pPr>
            <w:r w:rsidRPr="002F31DD">
              <w:rPr>
                <w:rFonts w:ascii="Arial" w:eastAsia="Arial" w:hAnsi="Arial" w:cs="Arial"/>
                <w:sz w:val="24"/>
                <w:szCs w:val="24"/>
              </w:rPr>
              <w:t>Payment 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A9F83C9" w14:textId="77777777" w:rsidR="00B45375" w:rsidRPr="00B45375" w:rsidRDefault="00B45375" w:rsidP="00B45375">
            <w:pPr>
              <w:rPr>
                <w:rFonts w:ascii="Arial" w:eastAsia="Arial" w:hAnsi="Arial" w:cs="Arial"/>
                <w:sz w:val="24"/>
                <w:szCs w:val="24"/>
              </w:rPr>
            </w:pPr>
            <w:r w:rsidRPr="00B45375">
              <w:rPr>
                <w:rFonts w:ascii="Arial" w:eastAsia="Arial" w:hAnsi="Arial" w:cs="Arial"/>
                <w:sz w:val="24"/>
                <w:szCs w:val="24"/>
              </w:rPr>
              <w:t>Milestone 1: Acceptance of the Final evaluation plan shared with GLA.</w:t>
            </w:r>
          </w:p>
          <w:p w14:paraId="448F83DF" w14:textId="77777777" w:rsidR="00B45375" w:rsidRPr="004B4BE1" w:rsidRDefault="00B45375" w:rsidP="00B45375">
            <w:pPr>
              <w:pStyle w:val="LONBodyText"/>
              <w:spacing w:after="0"/>
              <w:rPr>
                <w:rFonts w:ascii="Calibri" w:eastAsia="Arial" w:hAnsi="Calibri" w:cs="Calibri"/>
                <w:color w:val="auto"/>
                <w:sz w:val="22"/>
                <w:szCs w:val="22"/>
              </w:rPr>
            </w:pPr>
          </w:p>
          <w:p w14:paraId="52896F17" w14:textId="50C2D149" w:rsidR="00B45375" w:rsidRPr="002F31DD" w:rsidRDefault="00B45375" w:rsidP="00B45375">
            <w:pPr>
              <w:spacing w:after="160" w:line="259" w:lineRule="auto"/>
              <w:rPr>
                <w:rFonts w:ascii="Arial" w:eastAsia="Arial" w:hAnsi="Arial" w:cs="Arial"/>
                <w:sz w:val="24"/>
                <w:szCs w:val="24"/>
              </w:rPr>
            </w:pPr>
            <w:r w:rsidRPr="00B45375">
              <w:rPr>
                <w:rFonts w:ascii="Arial" w:eastAsia="Arial" w:hAnsi="Arial" w:cs="Arial"/>
                <w:sz w:val="24"/>
                <w:szCs w:val="24"/>
              </w:rPr>
              <w:t>The final evaluation plan must include the detailed scope, approach, methodology, plan for evaluation and schedule for delivery, risks, issues and mitigation. It should also include the structure for the involvement of people with lived experience in place in partnership with London Councils.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79AFF" w14:textId="77777777" w:rsidR="00CE453E" w:rsidRPr="002F31DD" w:rsidRDefault="00CE453E" w:rsidP="008F3F2D">
            <w:pPr>
              <w:spacing w:after="160" w:line="259" w:lineRule="auto"/>
              <w:rPr>
                <w:rFonts w:ascii="Arial" w:eastAsia="Arial" w:hAnsi="Arial" w:cs="Arial"/>
                <w:sz w:val="24"/>
                <w:szCs w:val="24"/>
              </w:rPr>
            </w:pPr>
            <w:r w:rsidRPr="002F31DD">
              <w:rPr>
                <w:rFonts w:ascii="Arial" w:eastAsia="Arial" w:hAnsi="Arial" w:cs="Arial"/>
                <w:sz w:val="24"/>
                <w:szCs w:val="24"/>
              </w:rPr>
              <w:t>40%</w:t>
            </w:r>
          </w:p>
        </w:tc>
      </w:tr>
      <w:tr w:rsidR="00B45375" w:rsidRPr="005771DD" w14:paraId="627F75D4" w14:textId="77777777" w:rsidTr="008F3F2D">
        <w:trPr>
          <w:trHeight w:val="556"/>
        </w:trPr>
        <w:tc>
          <w:tcPr>
            <w:tcW w:w="1555" w:type="dxa"/>
            <w:tcBorders>
              <w:top w:val="single" w:sz="4" w:space="0" w:color="auto"/>
              <w:left w:val="single" w:sz="4" w:space="0" w:color="auto"/>
              <w:bottom w:val="single" w:sz="4" w:space="0" w:color="auto"/>
              <w:right w:val="single" w:sz="4" w:space="0" w:color="auto"/>
            </w:tcBorders>
            <w:vAlign w:val="center"/>
            <w:hideMark/>
          </w:tcPr>
          <w:p w14:paraId="4A2F4B67" w14:textId="77777777" w:rsidR="00B45375" w:rsidRPr="002F31DD" w:rsidRDefault="00B45375" w:rsidP="00B45375">
            <w:pPr>
              <w:spacing w:after="160" w:line="259" w:lineRule="auto"/>
              <w:rPr>
                <w:rFonts w:ascii="Arial" w:eastAsia="Arial" w:hAnsi="Arial" w:cs="Arial"/>
                <w:sz w:val="24"/>
                <w:szCs w:val="24"/>
              </w:rPr>
            </w:pPr>
            <w:r w:rsidRPr="002F31DD">
              <w:rPr>
                <w:rFonts w:ascii="Arial" w:eastAsia="Arial" w:hAnsi="Arial" w:cs="Arial"/>
                <w:sz w:val="24"/>
                <w:szCs w:val="24"/>
              </w:rPr>
              <w:t>Payment 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36C9C0B" w14:textId="45B2B40F" w:rsidR="00B45375" w:rsidRPr="002F31DD" w:rsidRDefault="00B45375" w:rsidP="00B45375">
            <w:pPr>
              <w:spacing w:after="160" w:line="259" w:lineRule="auto"/>
              <w:rPr>
                <w:rFonts w:ascii="Arial" w:eastAsia="Arial" w:hAnsi="Arial" w:cs="Arial"/>
                <w:sz w:val="24"/>
                <w:szCs w:val="24"/>
              </w:rPr>
            </w:pPr>
            <w:r w:rsidRPr="004B4BE1">
              <w:rPr>
                <w:rFonts w:ascii="Calibri" w:eastAsia="Arial" w:hAnsi="Calibri" w:cs="Calibri"/>
              </w:rPr>
              <w:t>Milestone 2: Progress Update report April/May 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AAFB82" w14:textId="77777777" w:rsidR="00B45375" w:rsidRPr="000D2AC2" w:rsidRDefault="00B45375" w:rsidP="00B45375">
            <w:pPr>
              <w:spacing w:after="160" w:line="259" w:lineRule="auto"/>
              <w:rPr>
                <w:rFonts w:ascii="Arial" w:eastAsia="Arial" w:hAnsi="Arial" w:cs="Arial"/>
                <w:sz w:val="24"/>
                <w:szCs w:val="24"/>
              </w:rPr>
            </w:pPr>
            <w:r w:rsidRPr="002F31DD">
              <w:rPr>
                <w:rFonts w:ascii="Arial" w:eastAsia="Arial" w:hAnsi="Arial" w:cs="Arial"/>
                <w:sz w:val="24"/>
                <w:szCs w:val="24"/>
              </w:rPr>
              <w:t>60%</w:t>
            </w:r>
          </w:p>
        </w:tc>
      </w:tr>
    </w:tbl>
    <w:p w14:paraId="459385A5" w14:textId="77777777" w:rsidR="00A6166D" w:rsidRPr="005771DD" w:rsidRDefault="00A6166D" w:rsidP="00A6166D">
      <w:pPr>
        <w:spacing w:after="0"/>
        <w:jc w:val="both"/>
        <w:rPr>
          <w:rFonts w:ascii="Arial" w:eastAsia="Arial" w:hAnsi="Arial" w:cs="Arial"/>
          <w:b/>
          <w:bCs/>
          <w:sz w:val="24"/>
          <w:szCs w:val="24"/>
        </w:rPr>
      </w:pPr>
    </w:p>
    <w:p w14:paraId="65B8EFAD" w14:textId="42B3790C" w:rsidR="006F40C9" w:rsidRPr="00263551" w:rsidRDefault="00E00B8A" w:rsidP="00263551">
      <w:pPr>
        <w:pStyle w:val="ListParagraph"/>
        <w:numPr>
          <w:ilvl w:val="0"/>
          <w:numId w:val="50"/>
        </w:numPr>
        <w:spacing w:after="0"/>
        <w:jc w:val="both"/>
        <w:rPr>
          <w:rFonts w:ascii="Arial" w:eastAsia="Arial" w:hAnsi="Arial" w:cs="Arial"/>
          <w:b/>
          <w:bCs/>
          <w:sz w:val="24"/>
          <w:szCs w:val="24"/>
        </w:rPr>
      </w:pPr>
      <w:r>
        <w:rPr>
          <w:rFonts w:ascii="Arial" w:eastAsia="Arial" w:hAnsi="Arial" w:cs="Arial"/>
          <w:b/>
          <w:bCs/>
          <w:sz w:val="24"/>
          <w:szCs w:val="24"/>
        </w:rPr>
        <w:t>Optional</w:t>
      </w:r>
      <w:r w:rsidR="009F1DFA">
        <w:rPr>
          <w:rFonts w:ascii="Arial" w:eastAsia="Arial" w:hAnsi="Arial" w:cs="Arial"/>
          <w:b/>
          <w:bCs/>
          <w:sz w:val="24"/>
          <w:szCs w:val="24"/>
        </w:rPr>
        <w:t xml:space="preserve"> Term &amp; Optional Services</w:t>
      </w:r>
      <w:r>
        <w:rPr>
          <w:rFonts w:ascii="Arial" w:eastAsia="Arial" w:hAnsi="Arial" w:cs="Arial"/>
          <w:b/>
          <w:bCs/>
          <w:sz w:val="24"/>
          <w:szCs w:val="24"/>
        </w:rPr>
        <w:t xml:space="preserve"> </w:t>
      </w:r>
    </w:p>
    <w:p w14:paraId="071E7AC2" w14:textId="77777777" w:rsidR="00B658F5" w:rsidRPr="00B658F5" w:rsidRDefault="00B658F5" w:rsidP="00B658F5">
      <w:pPr>
        <w:pStyle w:val="ListParagraph"/>
        <w:numPr>
          <w:ilvl w:val="0"/>
          <w:numId w:val="60"/>
        </w:numPr>
        <w:spacing w:after="0"/>
        <w:jc w:val="both"/>
        <w:rPr>
          <w:rFonts w:ascii="Arial" w:eastAsia="Arial" w:hAnsi="Arial" w:cs="Arial"/>
          <w:vanish/>
          <w:sz w:val="24"/>
          <w:szCs w:val="24"/>
        </w:rPr>
      </w:pPr>
    </w:p>
    <w:p w14:paraId="7C87D222" w14:textId="460EE395" w:rsidR="00362780" w:rsidRPr="00BD70AE" w:rsidRDefault="00E22379" w:rsidP="00B658F5">
      <w:pPr>
        <w:pStyle w:val="ListParagraph"/>
        <w:numPr>
          <w:ilvl w:val="1"/>
          <w:numId w:val="60"/>
        </w:numPr>
        <w:spacing w:after="0"/>
        <w:jc w:val="both"/>
        <w:rPr>
          <w:rFonts w:ascii="Arial" w:eastAsia="Arial" w:hAnsi="Arial" w:cs="Arial"/>
          <w:sz w:val="24"/>
          <w:szCs w:val="24"/>
        </w:rPr>
      </w:pPr>
      <w:r w:rsidRPr="00BD70AE">
        <w:rPr>
          <w:rFonts w:ascii="Arial" w:eastAsia="Arial" w:hAnsi="Arial" w:cs="Arial"/>
          <w:sz w:val="24"/>
          <w:szCs w:val="24"/>
        </w:rPr>
        <w:t xml:space="preserve">Additional funding may be available for this service from government funding as well as from internal GLA funding, subject to spending review and budget allocation. Therefore, TFL is proposing to issue this contract with the option to extend the </w:t>
      </w:r>
      <w:r w:rsidR="000D38B4">
        <w:rPr>
          <w:rFonts w:ascii="Arial" w:eastAsia="Arial" w:hAnsi="Arial" w:cs="Arial"/>
          <w:sz w:val="24"/>
          <w:szCs w:val="24"/>
        </w:rPr>
        <w:t>Contract by the Optional Term in order to allow for the delivery of the Optional Services.</w:t>
      </w:r>
    </w:p>
    <w:p w14:paraId="50076B61" w14:textId="77777777" w:rsidR="00E22379" w:rsidRDefault="00E22379" w:rsidP="00BD70AE">
      <w:pPr>
        <w:pStyle w:val="ListParagraph"/>
        <w:spacing w:after="0"/>
        <w:ind w:left="792"/>
        <w:jc w:val="both"/>
        <w:rPr>
          <w:rFonts w:ascii="Arial" w:eastAsia="Arial" w:hAnsi="Arial" w:cs="Arial"/>
          <w:sz w:val="24"/>
          <w:szCs w:val="24"/>
        </w:rPr>
      </w:pPr>
    </w:p>
    <w:p w14:paraId="321FEE33" w14:textId="2C28A136" w:rsidR="00927E72" w:rsidRPr="005A280E" w:rsidRDefault="006F40C9" w:rsidP="00102C6C">
      <w:pPr>
        <w:pStyle w:val="ListParagraph"/>
        <w:numPr>
          <w:ilvl w:val="1"/>
          <w:numId w:val="60"/>
        </w:numPr>
        <w:spacing w:after="0"/>
        <w:jc w:val="both"/>
        <w:rPr>
          <w:rFonts w:ascii="Arial" w:eastAsia="Arial" w:hAnsi="Arial" w:cs="Arial"/>
          <w:sz w:val="24"/>
          <w:szCs w:val="24"/>
        </w:rPr>
      </w:pPr>
      <w:r w:rsidRPr="144457A7">
        <w:rPr>
          <w:rFonts w:ascii="Arial" w:eastAsia="Arial" w:hAnsi="Arial" w:cs="Arial"/>
          <w:sz w:val="24"/>
          <w:szCs w:val="24"/>
        </w:rPr>
        <w:t>If</w:t>
      </w:r>
      <w:r w:rsidR="00682B1C" w:rsidRPr="144457A7">
        <w:rPr>
          <w:rFonts w:ascii="Arial" w:eastAsia="Arial" w:hAnsi="Arial" w:cs="Arial"/>
          <w:sz w:val="24"/>
          <w:szCs w:val="24"/>
        </w:rPr>
        <w:t xml:space="preserve"> further funding is secured, </w:t>
      </w:r>
      <w:r w:rsidR="00E7098C" w:rsidRPr="144457A7">
        <w:rPr>
          <w:rFonts w:ascii="Arial" w:eastAsia="Arial" w:hAnsi="Arial" w:cs="Arial"/>
          <w:sz w:val="24"/>
          <w:szCs w:val="24"/>
        </w:rPr>
        <w:t>then an additional budget of</w:t>
      </w:r>
      <w:r w:rsidR="00C3364D" w:rsidRPr="144457A7">
        <w:rPr>
          <w:rFonts w:ascii="Arial" w:eastAsia="Arial" w:hAnsi="Arial" w:cs="Arial"/>
          <w:sz w:val="24"/>
          <w:szCs w:val="24"/>
        </w:rPr>
        <w:t xml:space="preserve"> up to</w:t>
      </w:r>
      <w:r w:rsidR="00E7098C" w:rsidRPr="144457A7">
        <w:rPr>
          <w:rFonts w:ascii="Arial" w:eastAsia="Arial" w:hAnsi="Arial" w:cs="Arial"/>
          <w:sz w:val="24"/>
          <w:szCs w:val="24"/>
        </w:rPr>
        <w:t xml:space="preserve"> £</w:t>
      </w:r>
      <w:r w:rsidR="005E4768" w:rsidRPr="144457A7">
        <w:rPr>
          <w:rFonts w:ascii="Arial" w:eastAsia="Arial" w:hAnsi="Arial" w:cs="Arial"/>
          <w:sz w:val="24"/>
          <w:szCs w:val="24"/>
        </w:rPr>
        <w:t>45,000</w:t>
      </w:r>
      <w:r w:rsidR="00E7098C" w:rsidRPr="144457A7">
        <w:rPr>
          <w:rFonts w:ascii="Arial" w:eastAsia="Arial" w:hAnsi="Arial" w:cs="Arial"/>
          <w:sz w:val="24"/>
          <w:szCs w:val="24"/>
        </w:rPr>
        <w:t xml:space="preserve"> </w:t>
      </w:r>
      <w:r w:rsidR="00771958">
        <w:rPr>
          <w:rFonts w:ascii="Arial" w:eastAsia="Arial" w:hAnsi="Arial" w:cs="Arial"/>
          <w:sz w:val="24"/>
          <w:szCs w:val="24"/>
        </w:rPr>
        <w:t xml:space="preserve">is provisioned for the </w:t>
      </w:r>
      <w:r w:rsidR="000D38B4">
        <w:rPr>
          <w:rFonts w:ascii="Arial" w:eastAsia="Arial" w:hAnsi="Arial" w:cs="Arial"/>
          <w:sz w:val="24"/>
          <w:szCs w:val="24"/>
        </w:rPr>
        <w:t>Optional Services during the Optional Term (</w:t>
      </w:r>
      <w:r w:rsidR="00263B4B">
        <w:rPr>
          <w:rFonts w:ascii="Arial" w:eastAsia="Arial" w:hAnsi="Arial" w:cs="Arial"/>
          <w:sz w:val="24"/>
          <w:szCs w:val="24"/>
        </w:rPr>
        <w:t>up to 21 months</w:t>
      </w:r>
      <w:r w:rsidR="000D38B4">
        <w:rPr>
          <w:rFonts w:ascii="Arial" w:eastAsia="Arial" w:hAnsi="Arial" w:cs="Arial"/>
          <w:sz w:val="24"/>
          <w:szCs w:val="24"/>
        </w:rPr>
        <w:t>)</w:t>
      </w:r>
      <w:r w:rsidR="00F97BC5" w:rsidRPr="144457A7">
        <w:rPr>
          <w:rFonts w:ascii="Arial" w:eastAsia="Arial" w:hAnsi="Arial" w:cs="Arial"/>
          <w:sz w:val="24"/>
          <w:szCs w:val="24"/>
        </w:rPr>
        <w:t>.</w:t>
      </w:r>
      <w:r w:rsidR="00102C6C">
        <w:t xml:space="preserve"> </w:t>
      </w:r>
    </w:p>
    <w:p w14:paraId="0E01F7D1" w14:textId="3C8AEFF9" w:rsidR="00927E72" w:rsidRDefault="00927E72" w:rsidP="00927E72">
      <w:pPr>
        <w:pStyle w:val="ListParagraph"/>
        <w:rPr>
          <w:rFonts w:ascii="Arial" w:hAnsi="Arial" w:cs="Arial"/>
          <w:sz w:val="24"/>
          <w:szCs w:val="24"/>
        </w:rPr>
      </w:pPr>
    </w:p>
    <w:p w14:paraId="5A38C83D" w14:textId="55BF41A2" w:rsidR="00473D5B" w:rsidRPr="000644A6" w:rsidRDefault="00473D5B" w:rsidP="00473D5B">
      <w:pPr>
        <w:pStyle w:val="ListParagraph"/>
        <w:numPr>
          <w:ilvl w:val="1"/>
          <w:numId w:val="60"/>
        </w:numPr>
        <w:spacing w:after="0"/>
        <w:jc w:val="both"/>
        <w:rPr>
          <w:rFonts w:ascii="Arial" w:eastAsia="Arial" w:hAnsi="Arial" w:cs="Arial"/>
          <w:sz w:val="24"/>
          <w:szCs w:val="24"/>
        </w:rPr>
      </w:pPr>
      <w:r w:rsidRPr="000644A6">
        <w:rPr>
          <w:rFonts w:ascii="Arial" w:hAnsi="Arial" w:cs="Arial"/>
          <w:sz w:val="24"/>
          <w:szCs w:val="24"/>
        </w:rPr>
        <w:t xml:space="preserve">The funding of </w:t>
      </w:r>
      <w:r w:rsidR="000D38B4">
        <w:rPr>
          <w:rFonts w:ascii="Arial" w:hAnsi="Arial" w:cs="Arial"/>
          <w:sz w:val="24"/>
          <w:szCs w:val="24"/>
        </w:rPr>
        <w:t>the Optional S</w:t>
      </w:r>
      <w:r w:rsidR="000D38B4" w:rsidRPr="000644A6">
        <w:rPr>
          <w:rFonts w:ascii="Arial" w:hAnsi="Arial" w:cs="Arial"/>
          <w:sz w:val="24"/>
          <w:szCs w:val="24"/>
        </w:rPr>
        <w:t xml:space="preserve">ervice </w:t>
      </w:r>
      <w:r w:rsidRPr="000644A6">
        <w:rPr>
          <w:rFonts w:ascii="Arial" w:hAnsi="Arial" w:cs="Arial"/>
          <w:sz w:val="24"/>
          <w:szCs w:val="24"/>
        </w:rPr>
        <w:t>(i.e. service continuity) would be based on the full costs for the</w:t>
      </w:r>
      <w:r>
        <w:rPr>
          <w:rFonts w:ascii="Arial" w:hAnsi="Arial" w:cs="Arial"/>
          <w:sz w:val="24"/>
          <w:szCs w:val="24"/>
        </w:rPr>
        <w:t>se</w:t>
      </w:r>
      <w:r w:rsidRPr="000644A6">
        <w:rPr>
          <w:rFonts w:ascii="Arial" w:hAnsi="Arial" w:cs="Arial"/>
          <w:sz w:val="24"/>
          <w:szCs w:val="24"/>
        </w:rPr>
        <w:t xml:space="preserve"> </w:t>
      </w:r>
      <w:r>
        <w:rPr>
          <w:rFonts w:ascii="Arial" w:hAnsi="Arial" w:cs="Arial"/>
          <w:sz w:val="24"/>
          <w:szCs w:val="24"/>
        </w:rPr>
        <w:t>services</w:t>
      </w:r>
      <w:r w:rsidRPr="000644A6">
        <w:rPr>
          <w:rFonts w:ascii="Arial" w:hAnsi="Arial" w:cs="Arial"/>
          <w:sz w:val="24"/>
          <w:szCs w:val="24"/>
        </w:rPr>
        <w:t xml:space="preserve"> subject to funding and need, as indic</w:t>
      </w:r>
      <w:r>
        <w:rPr>
          <w:rFonts w:ascii="Arial" w:hAnsi="Arial" w:cs="Arial"/>
          <w:sz w:val="24"/>
          <w:szCs w:val="24"/>
        </w:rPr>
        <w:t>a</w:t>
      </w:r>
      <w:r w:rsidRPr="000644A6">
        <w:rPr>
          <w:rFonts w:ascii="Arial" w:hAnsi="Arial" w:cs="Arial"/>
          <w:sz w:val="24"/>
          <w:szCs w:val="24"/>
        </w:rPr>
        <w:t>ted by the supplier in the pricing schedule.</w:t>
      </w:r>
      <w:r>
        <w:t xml:space="preserve"> </w:t>
      </w:r>
    </w:p>
    <w:p w14:paraId="3924F787" w14:textId="77777777" w:rsidR="00473D5B" w:rsidRPr="005A280E" w:rsidRDefault="00473D5B" w:rsidP="005A280E">
      <w:pPr>
        <w:pStyle w:val="ListParagraph"/>
        <w:rPr>
          <w:rFonts w:ascii="Arial" w:hAnsi="Arial" w:cs="Arial"/>
          <w:sz w:val="24"/>
          <w:szCs w:val="24"/>
        </w:rPr>
      </w:pPr>
    </w:p>
    <w:p w14:paraId="0EADE92E" w14:textId="06963F07" w:rsidR="000819CD" w:rsidRDefault="000D38B4" w:rsidP="000819CD">
      <w:pPr>
        <w:pStyle w:val="ListParagraph"/>
        <w:numPr>
          <w:ilvl w:val="1"/>
          <w:numId w:val="60"/>
        </w:numPr>
        <w:spacing w:after="0"/>
        <w:jc w:val="both"/>
        <w:rPr>
          <w:rFonts w:ascii="Arial" w:eastAsia="Arial" w:hAnsi="Arial" w:cs="Arial"/>
          <w:sz w:val="24"/>
          <w:szCs w:val="24"/>
        </w:rPr>
      </w:pPr>
      <w:r>
        <w:rPr>
          <w:rFonts w:ascii="Arial" w:eastAsia="Arial" w:hAnsi="Arial" w:cs="Arial"/>
          <w:sz w:val="24"/>
          <w:szCs w:val="24"/>
        </w:rPr>
        <w:t>The Optional Services</w:t>
      </w:r>
      <w:r w:rsidR="000819CD">
        <w:rPr>
          <w:rFonts w:ascii="Arial" w:eastAsia="Arial" w:hAnsi="Arial" w:cs="Arial"/>
          <w:sz w:val="24"/>
          <w:szCs w:val="24"/>
        </w:rPr>
        <w:t xml:space="preserve"> </w:t>
      </w:r>
      <w:r w:rsidR="00B03517">
        <w:rPr>
          <w:rFonts w:ascii="Arial" w:eastAsia="Arial" w:hAnsi="Arial" w:cs="Arial"/>
          <w:sz w:val="24"/>
          <w:szCs w:val="24"/>
        </w:rPr>
        <w:t xml:space="preserve">will consist of </w:t>
      </w:r>
      <w:r w:rsidR="00CD2F21">
        <w:rPr>
          <w:rFonts w:ascii="Arial" w:eastAsia="Arial" w:hAnsi="Arial" w:cs="Arial"/>
          <w:sz w:val="24"/>
          <w:szCs w:val="24"/>
        </w:rPr>
        <w:t>four</w:t>
      </w:r>
      <w:r w:rsidR="00B03517">
        <w:rPr>
          <w:rFonts w:ascii="Arial" w:eastAsia="Arial" w:hAnsi="Arial" w:cs="Arial"/>
          <w:sz w:val="24"/>
          <w:szCs w:val="24"/>
        </w:rPr>
        <w:t xml:space="preserve"> key deliverables:</w:t>
      </w:r>
    </w:p>
    <w:p w14:paraId="6A10BD84" w14:textId="0285D5BD" w:rsidR="00B03517" w:rsidRDefault="00B03517" w:rsidP="005A280E">
      <w:pPr>
        <w:rPr>
          <w:rFonts w:ascii="Arial" w:eastAsia="Arial" w:hAnsi="Arial" w:cs="Arial"/>
          <w:sz w:val="24"/>
          <w:szCs w:val="24"/>
        </w:rPr>
      </w:pPr>
    </w:p>
    <w:p w14:paraId="63657452" w14:textId="462C64A1" w:rsidR="00CD2F21" w:rsidRDefault="00CD2F21" w:rsidP="005A280E">
      <w:pPr>
        <w:rPr>
          <w:rFonts w:ascii="Arial" w:eastAsia="Arial" w:hAnsi="Arial" w:cs="Arial"/>
          <w:sz w:val="24"/>
          <w:szCs w:val="24"/>
        </w:rPr>
      </w:pPr>
    </w:p>
    <w:p w14:paraId="301D421E" w14:textId="77777777" w:rsidR="00CD2F21" w:rsidRPr="005A280E" w:rsidRDefault="00CD2F21" w:rsidP="005A280E">
      <w:pPr>
        <w:rPr>
          <w:rFonts w:ascii="Arial" w:eastAsia="Arial" w:hAnsi="Arial" w:cs="Arial"/>
          <w:sz w:val="24"/>
          <w:szCs w:val="24"/>
        </w:rPr>
      </w:pPr>
    </w:p>
    <w:tbl>
      <w:tblPr>
        <w:tblW w:w="0" w:type="auto"/>
        <w:tblInd w:w="135" w:type="dxa"/>
        <w:tblLayout w:type="fixed"/>
        <w:tblLook w:val="04A0" w:firstRow="1" w:lastRow="0" w:firstColumn="1" w:lastColumn="0" w:noHBand="0" w:noVBand="1"/>
      </w:tblPr>
      <w:tblGrid>
        <w:gridCol w:w="1556"/>
        <w:gridCol w:w="5670"/>
        <w:gridCol w:w="1654"/>
      </w:tblGrid>
      <w:tr w:rsidR="00F067C2" w:rsidRPr="00B03517" w14:paraId="65354BA6" w14:textId="77777777" w:rsidTr="00F067C2">
        <w:tc>
          <w:tcPr>
            <w:tcW w:w="1556" w:type="dxa"/>
            <w:tcBorders>
              <w:top w:val="single" w:sz="8" w:space="0" w:color="auto"/>
              <w:left w:val="single" w:sz="8" w:space="0" w:color="auto"/>
              <w:bottom w:val="single" w:sz="8" w:space="0" w:color="auto"/>
              <w:right w:val="single" w:sz="8" w:space="0" w:color="auto"/>
            </w:tcBorders>
          </w:tcPr>
          <w:p w14:paraId="320E3045" w14:textId="6FAD23A4" w:rsidR="00F067C2" w:rsidRDefault="00F067C2" w:rsidP="00F067C2">
            <w:pPr>
              <w:spacing w:after="0"/>
              <w:jc w:val="both"/>
              <w:rPr>
                <w:rFonts w:ascii="Arial" w:eastAsia="Arial" w:hAnsi="Arial" w:cs="Arial"/>
                <w:sz w:val="24"/>
                <w:szCs w:val="24"/>
              </w:rPr>
            </w:pPr>
            <w:r w:rsidRPr="00D47378">
              <w:rPr>
                <w:rFonts w:ascii="Arial" w:eastAsia="Arial" w:hAnsi="Arial" w:cs="Arial"/>
                <w:b/>
                <w:bCs/>
                <w:color w:val="000000" w:themeColor="text1"/>
                <w:sz w:val="24"/>
                <w:szCs w:val="24"/>
              </w:rPr>
              <w:t>Deliverable reference</w:t>
            </w:r>
          </w:p>
        </w:tc>
        <w:tc>
          <w:tcPr>
            <w:tcW w:w="5670" w:type="dxa"/>
            <w:tcBorders>
              <w:top w:val="single" w:sz="8" w:space="0" w:color="auto"/>
              <w:left w:val="single" w:sz="8" w:space="0" w:color="auto"/>
              <w:bottom w:val="single" w:sz="8" w:space="0" w:color="auto"/>
              <w:right w:val="single" w:sz="8" w:space="0" w:color="auto"/>
            </w:tcBorders>
          </w:tcPr>
          <w:p w14:paraId="655E9584" w14:textId="11965258" w:rsidR="00F067C2" w:rsidRPr="00B03517" w:rsidRDefault="00F067C2" w:rsidP="00F067C2">
            <w:pPr>
              <w:spacing w:after="0"/>
              <w:jc w:val="both"/>
              <w:rPr>
                <w:rFonts w:ascii="Arial" w:eastAsia="Arial" w:hAnsi="Arial" w:cs="Arial"/>
                <w:b/>
                <w:sz w:val="24"/>
                <w:szCs w:val="24"/>
              </w:rPr>
            </w:pPr>
            <w:r w:rsidRPr="00D47378">
              <w:rPr>
                <w:rFonts w:ascii="Arial" w:eastAsia="Arial" w:hAnsi="Arial" w:cs="Arial"/>
                <w:b/>
                <w:bCs/>
                <w:color w:val="000000" w:themeColor="text1"/>
                <w:sz w:val="24"/>
                <w:szCs w:val="24"/>
              </w:rPr>
              <w:t>Deliverable</w:t>
            </w:r>
          </w:p>
        </w:tc>
        <w:tc>
          <w:tcPr>
            <w:tcW w:w="1654" w:type="dxa"/>
            <w:tcBorders>
              <w:top w:val="single" w:sz="8" w:space="0" w:color="auto"/>
              <w:left w:val="single" w:sz="8" w:space="0" w:color="auto"/>
              <w:bottom w:val="single" w:sz="8" w:space="0" w:color="auto"/>
              <w:right w:val="single" w:sz="8" w:space="0" w:color="auto"/>
            </w:tcBorders>
          </w:tcPr>
          <w:p w14:paraId="789AC99C" w14:textId="29F4D1C8" w:rsidR="00F067C2" w:rsidRPr="00B03517" w:rsidRDefault="00F067C2" w:rsidP="00F067C2">
            <w:pPr>
              <w:spacing w:after="0"/>
              <w:jc w:val="both"/>
              <w:rPr>
                <w:rFonts w:ascii="Arial" w:eastAsia="Arial" w:hAnsi="Arial" w:cs="Arial"/>
                <w:sz w:val="24"/>
                <w:szCs w:val="24"/>
              </w:rPr>
            </w:pPr>
            <w:r w:rsidRPr="00D47378">
              <w:rPr>
                <w:rFonts w:ascii="Arial" w:eastAsia="Arial" w:hAnsi="Arial" w:cs="Arial"/>
                <w:b/>
                <w:bCs/>
                <w:color w:val="000000" w:themeColor="text1"/>
                <w:sz w:val="24"/>
                <w:szCs w:val="24"/>
              </w:rPr>
              <w:t>Submission date(s)</w:t>
            </w:r>
          </w:p>
        </w:tc>
      </w:tr>
      <w:tr w:rsidR="00C03102" w:rsidRPr="00B03517" w14:paraId="77E07445" w14:textId="77777777" w:rsidTr="00F067C2">
        <w:tc>
          <w:tcPr>
            <w:tcW w:w="1556" w:type="dxa"/>
            <w:tcBorders>
              <w:top w:val="single" w:sz="8" w:space="0" w:color="auto"/>
              <w:left w:val="single" w:sz="8" w:space="0" w:color="auto"/>
              <w:bottom w:val="single" w:sz="8" w:space="0" w:color="auto"/>
              <w:right w:val="single" w:sz="8" w:space="0" w:color="auto"/>
            </w:tcBorders>
          </w:tcPr>
          <w:p w14:paraId="239A5817" w14:textId="7E059F44" w:rsidR="00C03102" w:rsidRPr="00D47378" w:rsidRDefault="00C03102" w:rsidP="00C03102">
            <w:pPr>
              <w:spacing w:after="0"/>
              <w:jc w:val="both"/>
              <w:rPr>
                <w:rFonts w:ascii="Arial" w:eastAsia="Arial" w:hAnsi="Arial" w:cs="Arial"/>
                <w:b/>
                <w:bCs/>
                <w:color w:val="000000" w:themeColor="text1"/>
                <w:sz w:val="24"/>
                <w:szCs w:val="24"/>
              </w:rPr>
            </w:pPr>
            <w:r>
              <w:rPr>
                <w:rFonts w:ascii="Arial" w:eastAsia="Times New Roman" w:hAnsi="Arial" w:cs="Arial"/>
                <w:sz w:val="24"/>
                <w:szCs w:val="24"/>
                <w:lang w:eastAsia="en-GB"/>
              </w:rPr>
              <w:t>1</w:t>
            </w:r>
          </w:p>
        </w:tc>
        <w:tc>
          <w:tcPr>
            <w:tcW w:w="5670" w:type="dxa"/>
            <w:tcBorders>
              <w:top w:val="single" w:sz="8" w:space="0" w:color="auto"/>
              <w:left w:val="single" w:sz="8" w:space="0" w:color="auto"/>
              <w:bottom w:val="single" w:sz="8" w:space="0" w:color="auto"/>
              <w:right w:val="single" w:sz="8" w:space="0" w:color="auto"/>
            </w:tcBorders>
          </w:tcPr>
          <w:p w14:paraId="30CD11C2" w14:textId="77777777" w:rsidR="00C03102" w:rsidRDefault="00C03102" w:rsidP="00CD2F21">
            <w:pPr>
              <w:spacing w:after="0"/>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Progress update report</w:t>
            </w:r>
          </w:p>
          <w:p w14:paraId="72084C5B" w14:textId="77777777" w:rsidR="00C03102" w:rsidRDefault="00C03102" w:rsidP="00E724D0">
            <w:pPr>
              <w:numPr>
                <w:ilvl w:val="0"/>
                <w:numId w:val="48"/>
              </w:numPr>
              <w:spacing w:after="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Update on progress of evaluation and potential challenges.</w:t>
            </w:r>
          </w:p>
          <w:p w14:paraId="44E07BB9" w14:textId="77777777" w:rsidR="002E09EE" w:rsidRDefault="002E09EE" w:rsidP="002E09EE">
            <w:pPr>
              <w:spacing w:after="0"/>
              <w:textAlignment w:val="baseline"/>
              <w:rPr>
                <w:rFonts w:ascii="Arial" w:eastAsia="Times New Roman" w:hAnsi="Arial" w:cs="Arial"/>
                <w:sz w:val="24"/>
                <w:szCs w:val="24"/>
                <w:lang w:eastAsia="en-GB"/>
              </w:rPr>
            </w:pPr>
          </w:p>
          <w:p w14:paraId="73322492" w14:textId="6951AB42" w:rsidR="002E09EE" w:rsidRPr="00E724D0" w:rsidRDefault="002E09EE" w:rsidP="002E09EE">
            <w:pPr>
              <w:spacing w:after="0"/>
              <w:textAlignment w:val="baseline"/>
              <w:rPr>
                <w:rFonts w:ascii="Arial" w:eastAsia="Times New Roman" w:hAnsi="Arial" w:cs="Arial"/>
                <w:sz w:val="24"/>
                <w:szCs w:val="24"/>
                <w:lang w:eastAsia="en-GB"/>
              </w:rPr>
            </w:pPr>
            <w:r w:rsidRPr="002E09EE">
              <w:rPr>
                <w:rFonts w:ascii="Arial" w:eastAsia="Times New Roman" w:hAnsi="Arial" w:cs="Arial"/>
                <w:i/>
                <w:sz w:val="24"/>
                <w:szCs w:val="24"/>
                <w:lang w:eastAsia="en-GB"/>
              </w:rPr>
              <w:t>Subject to additional funding for evaluation becoming available</w:t>
            </w:r>
          </w:p>
        </w:tc>
        <w:tc>
          <w:tcPr>
            <w:tcW w:w="1654" w:type="dxa"/>
            <w:tcBorders>
              <w:top w:val="single" w:sz="8" w:space="0" w:color="auto"/>
              <w:left w:val="single" w:sz="8" w:space="0" w:color="auto"/>
              <w:bottom w:val="single" w:sz="8" w:space="0" w:color="auto"/>
              <w:right w:val="single" w:sz="8" w:space="0" w:color="auto"/>
            </w:tcBorders>
          </w:tcPr>
          <w:p w14:paraId="65B1FA69" w14:textId="2CF43D9A" w:rsidR="00C03102" w:rsidRPr="00D47378" w:rsidRDefault="007A73C8" w:rsidP="00C03102">
            <w:pPr>
              <w:spacing w:after="0"/>
              <w:jc w:val="both"/>
              <w:rPr>
                <w:rFonts w:ascii="Arial" w:eastAsia="Arial" w:hAnsi="Arial" w:cs="Arial"/>
                <w:b/>
                <w:bCs/>
                <w:color w:val="000000" w:themeColor="text1"/>
                <w:sz w:val="24"/>
                <w:szCs w:val="24"/>
              </w:rPr>
            </w:pPr>
            <w:r>
              <w:rPr>
                <w:rFonts w:ascii="Arial" w:eastAsia="Times New Roman" w:hAnsi="Arial" w:cs="Arial"/>
                <w:sz w:val="24"/>
                <w:szCs w:val="24"/>
                <w:lang w:eastAsia="en-GB"/>
              </w:rPr>
              <w:t>January 2024</w:t>
            </w:r>
          </w:p>
        </w:tc>
      </w:tr>
      <w:tr w:rsidR="00B03517" w:rsidRPr="00B03517" w14:paraId="1FCFB86C" w14:textId="77777777" w:rsidTr="005A280E">
        <w:tc>
          <w:tcPr>
            <w:tcW w:w="1556" w:type="dxa"/>
            <w:tcBorders>
              <w:top w:val="single" w:sz="8" w:space="0" w:color="auto"/>
              <w:left w:val="single" w:sz="8" w:space="0" w:color="auto"/>
              <w:bottom w:val="single" w:sz="8" w:space="0" w:color="auto"/>
              <w:right w:val="single" w:sz="8" w:space="0" w:color="auto"/>
            </w:tcBorders>
          </w:tcPr>
          <w:p w14:paraId="676C5DFF" w14:textId="16AF3DDB" w:rsidR="00B03517" w:rsidRPr="005A280E" w:rsidRDefault="007A73C8" w:rsidP="00B03517">
            <w:pPr>
              <w:spacing w:after="0"/>
              <w:jc w:val="both"/>
              <w:rPr>
                <w:rFonts w:ascii="Arial" w:eastAsia="Arial" w:hAnsi="Arial" w:cs="Arial"/>
                <w:sz w:val="24"/>
                <w:szCs w:val="24"/>
              </w:rPr>
            </w:pPr>
            <w:r>
              <w:rPr>
                <w:rFonts w:ascii="Arial" w:eastAsia="Arial" w:hAnsi="Arial" w:cs="Arial"/>
                <w:sz w:val="24"/>
                <w:szCs w:val="24"/>
              </w:rPr>
              <w:t>2</w:t>
            </w:r>
          </w:p>
        </w:tc>
        <w:tc>
          <w:tcPr>
            <w:tcW w:w="5670" w:type="dxa"/>
            <w:tcBorders>
              <w:top w:val="single" w:sz="8" w:space="0" w:color="auto"/>
              <w:left w:val="single" w:sz="8" w:space="0" w:color="auto"/>
              <w:bottom w:val="single" w:sz="8" w:space="0" w:color="auto"/>
              <w:right w:val="single" w:sz="8" w:space="0" w:color="auto"/>
            </w:tcBorders>
          </w:tcPr>
          <w:p w14:paraId="70F27631" w14:textId="31ECA10F" w:rsidR="00AA01D7" w:rsidRDefault="00B03517" w:rsidP="00B03517">
            <w:pPr>
              <w:spacing w:after="0"/>
              <w:jc w:val="both"/>
              <w:rPr>
                <w:rFonts w:ascii="Arial" w:eastAsia="Arial" w:hAnsi="Arial" w:cs="Arial"/>
                <w:sz w:val="24"/>
                <w:szCs w:val="24"/>
              </w:rPr>
            </w:pPr>
            <w:r w:rsidRPr="005A280E">
              <w:rPr>
                <w:rFonts w:ascii="Arial" w:eastAsia="Arial" w:hAnsi="Arial" w:cs="Arial"/>
                <w:b/>
                <w:bCs/>
                <w:sz w:val="24"/>
                <w:szCs w:val="24"/>
              </w:rPr>
              <w:t>Mid-term evaluation report</w:t>
            </w:r>
            <w:r w:rsidR="003614B8">
              <w:rPr>
                <w:rFonts w:ascii="Arial" w:eastAsia="Arial" w:hAnsi="Arial" w:cs="Arial"/>
                <w:b/>
                <w:bCs/>
                <w:sz w:val="24"/>
                <w:szCs w:val="24"/>
              </w:rPr>
              <w:t xml:space="preserve"> and presentation</w:t>
            </w:r>
            <w:r w:rsidRPr="005A280E">
              <w:rPr>
                <w:rFonts w:ascii="Arial" w:eastAsia="Arial" w:hAnsi="Arial" w:cs="Arial"/>
                <w:sz w:val="24"/>
                <w:szCs w:val="24"/>
              </w:rPr>
              <w:t> </w:t>
            </w:r>
          </w:p>
          <w:p w14:paraId="6EC61828" w14:textId="77777777" w:rsidR="001527A8" w:rsidRDefault="00F067C2" w:rsidP="00591C43">
            <w:pPr>
              <w:numPr>
                <w:ilvl w:val="0"/>
                <w:numId w:val="47"/>
              </w:numPr>
              <w:spacing w:after="0"/>
              <w:jc w:val="both"/>
              <w:rPr>
                <w:rFonts w:ascii="Arial" w:eastAsia="Arial" w:hAnsi="Arial" w:cs="Arial"/>
                <w:sz w:val="24"/>
                <w:szCs w:val="24"/>
              </w:rPr>
            </w:pPr>
            <w:r>
              <w:rPr>
                <w:rFonts w:ascii="Arial" w:eastAsia="Arial" w:hAnsi="Arial" w:cs="Arial"/>
                <w:sz w:val="24"/>
                <w:szCs w:val="24"/>
              </w:rPr>
              <w:t xml:space="preserve">Interim report </w:t>
            </w:r>
            <w:r w:rsidR="00B14940">
              <w:rPr>
                <w:rFonts w:ascii="Arial" w:eastAsia="Arial" w:hAnsi="Arial" w:cs="Arial"/>
                <w:sz w:val="24"/>
                <w:szCs w:val="24"/>
              </w:rPr>
              <w:t xml:space="preserve">and findings from the first </w:t>
            </w:r>
            <w:r w:rsidR="009D6B68">
              <w:rPr>
                <w:rFonts w:ascii="Arial" w:eastAsia="Arial" w:hAnsi="Arial" w:cs="Arial"/>
                <w:sz w:val="24"/>
                <w:szCs w:val="24"/>
              </w:rPr>
              <w:t>half of the SIAS programme.</w:t>
            </w:r>
          </w:p>
          <w:p w14:paraId="1885515C" w14:textId="3727128E" w:rsidR="00F067C2" w:rsidRPr="005A280E" w:rsidRDefault="00F067C2" w:rsidP="00F067C2">
            <w:pPr>
              <w:numPr>
                <w:ilvl w:val="0"/>
                <w:numId w:val="47"/>
              </w:numPr>
              <w:spacing w:after="0"/>
              <w:jc w:val="both"/>
              <w:rPr>
                <w:rFonts w:ascii="Arial" w:eastAsia="Arial" w:hAnsi="Arial" w:cs="Arial"/>
                <w:b/>
                <w:bCs/>
                <w:sz w:val="24"/>
                <w:szCs w:val="24"/>
              </w:rPr>
            </w:pPr>
            <w:r>
              <w:rPr>
                <w:rFonts w:ascii="Arial" w:eastAsia="Arial" w:hAnsi="Arial" w:cs="Arial"/>
                <w:sz w:val="24"/>
                <w:szCs w:val="24"/>
              </w:rPr>
              <w:t xml:space="preserve">Interim report </w:t>
            </w:r>
            <w:r w:rsidR="00B14940">
              <w:rPr>
                <w:rFonts w:ascii="Arial" w:eastAsia="Arial" w:hAnsi="Arial" w:cs="Arial"/>
                <w:sz w:val="24"/>
                <w:szCs w:val="24"/>
              </w:rPr>
              <w:t xml:space="preserve">and findings from the first </w:t>
            </w:r>
            <w:r w:rsidR="009D6B68">
              <w:rPr>
                <w:rFonts w:ascii="Arial" w:eastAsia="Arial" w:hAnsi="Arial" w:cs="Arial"/>
                <w:sz w:val="24"/>
                <w:szCs w:val="24"/>
              </w:rPr>
              <w:t>half of the SIAS programme</w:t>
            </w:r>
            <w:r w:rsidR="00591C43">
              <w:rPr>
                <w:rFonts w:ascii="Arial" w:eastAsia="Arial" w:hAnsi="Arial" w:cs="Arial"/>
                <w:sz w:val="24"/>
                <w:szCs w:val="24"/>
              </w:rPr>
              <w:t>, detailing the effectiveness and impact of the services and system level outcomes, as well as key challenges and success factors</w:t>
            </w:r>
          </w:p>
          <w:p w14:paraId="75F62329" w14:textId="3051003B" w:rsidR="00094D05" w:rsidRDefault="00094D05">
            <w:pPr>
              <w:numPr>
                <w:ilvl w:val="0"/>
                <w:numId w:val="47"/>
              </w:numPr>
              <w:spacing w:after="0"/>
              <w:jc w:val="both"/>
              <w:rPr>
                <w:rFonts w:ascii="Arial" w:eastAsia="Arial" w:hAnsi="Arial" w:cs="Arial"/>
                <w:sz w:val="24"/>
                <w:szCs w:val="24"/>
              </w:rPr>
            </w:pPr>
            <w:r w:rsidRPr="005A280E">
              <w:rPr>
                <w:rFonts w:ascii="Arial" w:eastAsia="Arial" w:hAnsi="Arial" w:cs="Arial"/>
                <w:sz w:val="24"/>
                <w:szCs w:val="24"/>
              </w:rPr>
              <w:t>Recommendations for the homeless</w:t>
            </w:r>
            <w:r w:rsidR="00B779C1">
              <w:rPr>
                <w:rFonts w:ascii="Arial" w:eastAsia="Arial" w:hAnsi="Arial" w:cs="Arial"/>
                <w:sz w:val="24"/>
                <w:szCs w:val="24"/>
              </w:rPr>
              <w:t>ness</w:t>
            </w:r>
            <w:r w:rsidRPr="005A280E">
              <w:rPr>
                <w:rFonts w:ascii="Arial" w:eastAsia="Arial" w:hAnsi="Arial" w:cs="Arial"/>
                <w:sz w:val="24"/>
                <w:szCs w:val="24"/>
              </w:rPr>
              <w:t xml:space="preserve"> and migrant sectors and for local, regional and central government</w:t>
            </w:r>
          </w:p>
          <w:p w14:paraId="2E82A0CA" w14:textId="4BB4ED72" w:rsidR="00E977DC" w:rsidRPr="005A280E" w:rsidRDefault="0075466A">
            <w:pPr>
              <w:numPr>
                <w:ilvl w:val="0"/>
                <w:numId w:val="47"/>
              </w:numPr>
              <w:spacing w:after="0"/>
              <w:jc w:val="both"/>
              <w:rPr>
                <w:rFonts w:ascii="Arial" w:eastAsia="Arial" w:hAnsi="Arial" w:cs="Arial"/>
                <w:sz w:val="24"/>
                <w:szCs w:val="24"/>
              </w:rPr>
            </w:pPr>
            <w:r>
              <w:rPr>
                <w:rFonts w:ascii="Arial" w:eastAsia="Arial" w:hAnsi="Arial" w:cs="Arial"/>
                <w:sz w:val="24"/>
                <w:szCs w:val="24"/>
              </w:rPr>
              <w:t xml:space="preserve">The GLA expect to review </w:t>
            </w:r>
            <w:r w:rsidR="00193E07">
              <w:rPr>
                <w:rFonts w:ascii="Arial" w:eastAsia="Arial" w:hAnsi="Arial" w:cs="Arial"/>
                <w:sz w:val="24"/>
                <w:szCs w:val="24"/>
              </w:rPr>
              <w:t>draft</w:t>
            </w:r>
            <w:r>
              <w:rPr>
                <w:rFonts w:ascii="Arial" w:eastAsia="Arial" w:hAnsi="Arial" w:cs="Arial"/>
                <w:sz w:val="24"/>
                <w:szCs w:val="24"/>
              </w:rPr>
              <w:t>(s) of the</w:t>
            </w:r>
            <w:r w:rsidR="00193E07">
              <w:rPr>
                <w:rFonts w:ascii="Arial" w:eastAsia="Arial" w:hAnsi="Arial" w:cs="Arial"/>
                <w:sz w:val="24"/>
                <w:szCs w:val="24"/>
              </w:rPr>
              <w:t xml:space="preserve"> mid-term evaluation report before the final report and presentation are</w:t>
            </w:r>
            <w:r>
              <w:rPr>
                <w:rFonts w:ascii="Arial" w:eastAsia="Arial" w:hAnsi="Arial" w:cs="Arial"/>
                <w:sz w:val="24"/>
                <w:szCs w:val="24"/>
              </w:rPr>
              <w:t xml:space="preserve"> submitted</w:t>
            </w:r>
            <w:r w:rsidR="00193E07">
              <w:rPr>
                <w:rFonts w:ascii="Arial" w:eastAsia="Arial" w:hAnsi="Arial" w:cs="Arial"/>
                <w:sz w:val="24"/>
                <w:szCs w:val="24"/>
              </w:rPr>
              <w:t>.</w:t>
            </w:r>
          </w:p>
          <w:p w14:paraId="7B1CF6ED" w14:textId="77777777" w:rsidR="00F067C2" w:rsidRDefault="00F067C2" w:rsidP="00B03517">
            <w:pPr>
              <w:spacing w:after="0"/>
              <w:jc w:val="both"/>
              <w:rPr>
                <w:rFonts w:ascii="Arial" w:eastAsia="Arial" w:hAnsi="Arial" w:cs="Arial"/>
                <w:i/>
                <w:iCs/>
                <w:sz w:val="24"/>
                <w:szCs w:val="24"/>
              </w:rPr>
            </w:pPr>
          </w:p>
          <w:p w14:paraId="2C30E7CF" w14:textId="70B51330" w:rsidR="00F067C2" w:rsidRPr="00E240FD" w:rsidRDefault="00B03517" w:rsidP="00B03517">
            <w:pPr>
              <w:spacing w:after="0"/>
              <w:jc w:val="both"/>
              <w:rPr>
                <w:rFonts w:ascii="Arial" w:eastAsia="Arial" w:hAnsi="Arial" w:cs="Arial"/>
                <w:i/>
                <w:iCs/>
                <w:sz w:val="24"/>
                <w:szCs w:val="24"/>
              </w:rPr>
            </w:pPr>
            <w:r w:rsidRPr="00F067C2">
              <w:rPr>
                <w:rFonts w:ascii="Arial" w:eastAsia="Arial" w:hAnsi="Arial" w:cs="Arial"/>
                <w:i/>
                <w:sz w:val="24"/>
                <w:szCs w:val="24"/>
              </w:rPr>
              <w:t>Subject to additional funding for evaluation becoming available</w:t>
            </w:r>
          </w:p>
        </w:tc>
        <w:tc>
          <w:tcPr>
            <w:tcW w:w="1654" w:type="dxa"/>
            <w:tcBorders>
              <w:top w:val="single" w:sz="8" w:space="0" w:color="auto"/>
              <w:left w:val="single" w:sz="8" w:space="0" w:color="auto"/>
              <w:bottom w:val="single" w:sz="8" w:space="0" w:color="auto"/>
              <w:right w:val="single" w:sz="8" w:space="0" w:color="auto"/>
            </w:tcBorders>
          </w:tcPr>
          <w:p w14:paraId="6B39B488" w14:textId="77777777" w:rsidR="00B03517" w:rsidRPr="005A280E" w:rsidRDefault="00B03517" w:rsidP="00B03517">
            <w:pPr>
              <w:spacing w:after="0"/>
              <w:jc w:val="both"/>
              <w:rPr>
                <w:rFonts w:ascii="Arial" w:eastAsia="Arial" w:hAnsi="Arial" w:cs="Arial"/>
                <w:sz w:val="24"/>
                <w:szCs w:val="24"/>
              </w:rPr>
            </w:pPr>
            <w:r w:rsidRPr="005A280E">
              <w:rPr>
                <w:rFonts w:ascii="Arial" w:eastAsia="Arial" w:hAnsi="Arial" w:cs="Arial"/>
                <w:sz w:val="24"/>
                <w:szCs w:val="24"/>
              </w:rPr>
              <w:t>July 2024 </w:t>
            </w:r>
          </w:p>
        </w:tc>
      </w:tr>
      <w:tr w:rsidR="00C03102" w:rsidRPr="00B03517" w14:paraId="76E7A926" w14:textId="77777777" w:rsidTr="005A280E">
        <w:tc>
          <w:tcPr>
            <w:tcW w:w="1556" w:type="dxa"/>
            <w:tcBorders>
              <w:top w:val="single" w:sz="8" w:space="0" w:color="auto"/>
              <w:left w:val="single" w:sz="8" w:space="0" w:color="auto"/>
              <w:bottom w:val="single" w:sz="8" w:space="0" w:color="auto"/>
              <w:right w:val="single" w:sz="8" w:space="0" w:color="auto"/>
            </w:tcBorders>
          </w:tcPr>
          <w:p w14:paraId="0179439B" w14:textId="194C3F79" w:rsidR="00C03102" w:rsidRDefault="007A73C8" w:rsidP="00C03102">
            <w:pPr>
              <w:spacing w:after="0"/>
              <w:jc w:val="both"/>
              <w:rPr>
                <w:rFonts w:ascii="Arial" w:eastAsia="Arial" w:hAnsi="Arial" w:cs="Arial"/>
                <w:sz w:val="24"/>
                <w:szCs w:val="24"/>
              </w:rPr>
            </w:pPr>
            <w:r>
              <w:rPr>
                <w:rFonts w:ascii="Arial" w:eastAsia="Times New Roman" w:hAnsi="Arial" w:cs="Arial"/>
                <w:sz w:val="24"/>
                <w:szCs w:val="24"/>
                <w:lang w:eastAsia="en-GB"/>
              </w:rPr>
              <w:t>3</w:t>
            </w:r>
          </w:p>
        </w:tc>
        <w:tc>
          <w:tcPr>
            <w:tcW w:w="5670" w:type="dxa"/>
            <w:tcBorders>
              <w:top w:val="single" w:sz="8" w:space="0" w:color="auto"/>
              <w:left w:val="single" w:sz="8" w:space="0" w:color="auto"/>
              <w:bottom w:val="single" w:sz="8" w:space="0" w:color="auto"/>
              <w:right w:val="single" w:sz="8" w:space="0" w:color="auto"/>
            </w:tcBorders>
          </w:tcPr>
          <w:p w14:paraId="72A571A4" w14:textId="77777777" w:rsidR="00C03102" w:rsidRDefault="00C03102" w:rsidP="00CD2F21">
            <w:pPr>
              <w:spacing w:after="0"/>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Progress update report</w:t>
            </w:r>
          </w:p>
          <w:p w14:paraId="5005849B" w14:textId="77777777" w:rsidR="00C03102" w:rsidRDefault="00C03102" w:rsidP="00C03102">
            <w:pPr>
              <w:numPr>
                <w:ilvl w:val="0"/>
                <w:numId w:val="48"/>
              </w:numPr>
              <w:spacing w:after="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Update on progress of evaluation and potential challenges.</w:t>
            </w:r>
          </w:p>
          <w:p w14:paraId="7F5F48F3" w14:textId="77777777" w:rsidR="00C03102" w:rsidRDefault="00C03102" w:rsidP="00C03102">
            <w:pPr>
              <w:spacing w:after="0"/>
              <w:jc w:val="both"/>
              <w:rPr>
                <w:rFonts w:ascii="Arial" w:eastAsia="Times New Roman" w:hAnsi="Arial" w:cs="Arial"/>
                <w:sz w:val="24"/>
                <w:szCs w:val="24"/>
                <w:lang w:eastAsia="en-GB"/>
              </w:rPr>
            </w:pPr>
          </w:p>
          <w:p w14:paraId="24233042" w14:textId="2424D76D" w:rsidR="002E09EE" w:rsidRPr="002E09EE" w:rsidRDefault="002E09EE" w:rsidP="00C03102">
            <w:pPr>
              <w:spacing w:after="0"/>
              <w:jc w:val="both"/>
              <w:rPr>
                <w:rFonts w:ascii="Arial" w:eastAsia="Arial" w:hAnsi="Arial" w:cs="Arial"/>
                <w:sz w:val="24"/>
                <w:szCs w:val="24"/>
              </w:rPr>
            </w:pPr>
            <w:r w:rsidRPr="002E09EE">
              <w:rPr>
                <w:rFonts w:ascii="Arial" w:eastAsia="Arial" w:hAnsi="Arial" w:cs="Arial"/>
                <w:i/>
                <w:sz w:val="24"/>
                <w:szCs w:val="24"/>
              </w:rPr>
              <w:t>Subject to additional funding for evaluation becoming available</w:t>
            </w:r>
          </w:p>
        </w:tc>
        <w:tc>
          <w:tcPr>
            <w:tcW w:w="1654" w:type="dxa"/>
            <w:tcBorders>
              <w:top w:val="single" w:sz="8" w:space="0" w:color="auto"/>
              <w:left w:val="single" w:sz="8" w:space="0" w:color="auto"/>
              <w:bottom w:val="single" w:sz="8" w:space="0" w:color="auto"/>
              <w:right w:val="single" w:sz="8" w:space="0" w:color="auto"/>
            </w:tcBorders>
          </w:tcPr>
          <w:p w14:paraId="74FF0820" w14:textId="4EFC7546" w:rsidR="00C03102" w:rsidRPr="005A280E" w:rsidRDefault="007A73C8" w:rsidP="00C03102">
            <w:pPr>
              <w:spacing w:after="0"/>
              <w:jc w:val="both"/>
              <w:rPr>
                <w:rFonts w:ascii="Arial" w:eastAsia="Arial" w:hAnsi="Arial" w:cs="Arial"/>
                <w:sz w:val="24"/>
                <w:szCs w:val="24"/>
              </w:rPr>
            </w:pPr>
            <w:r>
              <w:rPr>
                <w:rFonts w:ascii="Arial" w:eastAsia="Times New Roman" w:hAnsi="Arial" w:cs="Arial"/>
                <w:sz w:val="24"/>
                <w:szCs w:val="24"/>
                <w:lang w:eastAsia="en-GB"/>
              </w:rPr>
              <w:t>January 2025</w:t>
            </w:r>
          </w:p>
        </w:tc>
      </w:tr>
      <w:tr w:rsidR="00B03517" w:rsidRPr="00B03517" w14:paraId="6EBC220A" w14:textId="77777777" w:rsidTr="005A280E">
        <w:tc>
          <w:tcPr>
            <w:tcW w:w="1556" w:type="dxa"/>
            <w:tcBorders>
              <w:top w:val="single" w:sz="8" w:space="0" w:color="auto"/>
              <w:left w:val="single" w:sz="8" w:space="0" w:color="auto"/>
              <w:bottom w:val="single" w:sz="8" w:space="0" w:color="auto"/>
              <w:right w:val="single" w:sz="8" w:space="0" w:color="auto"/>
            </w:tcBorders>
          </w:tcPr>
          <w:p w14:paraId="7EE2DA2D" w14:textId="5BE4BDEB" w:rsidR="00B03517" w:rsidRPr="005A280E" w:rsidRDefault="007A73C8" w:rsidP="00B03517">
            <w:pPr>
              <w:spacing w:after="0"/>
              <w:jc w:val="both"/>
              <w:rPr>
                <w:rFonts w:ascii="Arial" w:eastAsia="Arial" w:hAnsi="Arial" w:cs="Arial"/>
                <w:sz w:val="24"/>
                <w:szCs w:val="24"/>
              </w:rPr>
            </w:pPr>
            <w:r>
              <w:rPr>
                <w:rFonts w:ascii="Arial" w:eastAsia="Arial" w:hAnsi="Arial" w:cs="Arial"/>
                <w:sz w:val="24"/>
                <w:szCs w:val="24"/>
              </w:rPr>
              <w:t>4</w:t>
            </w:r>
          </w:p>
        </w:tc>
        <w:tc>
          <w:tcPr>
            <w:tcW w:w="5670" w:type="dxa"/>
            <w:tcBorders>
              <w:top w:val="single" w:sz="8" w:space="0" w:color="auto"/>
              <w:left w:val="single" w:sz="8" w:space="0" w:color="auto"/>
              <w:bottom w:val="single" w:sz="8" w:space="0" w:color="auto"/>
              <w:right w:val="single" w:sz="8" w:space="0" w:color="auto"/>
            </w:tcBorders>
          </w:tcPr>
          <w:p w14:paraId="5FD8F378" w14:textId="77777777" w:rsidR="00B03517" w:rsidRPr="005A280E" w:rsidRDefault="00B03517" w:rsidP="00B03517">
            <w:pPr>
              <w:spacing w:after="0"/>
              <w:jc w:val="both"/>
              <w:rPr>
                <w:rFonts w:ascii="Arial" w:eastAsia="Arial" w:hAnsi="Arial" w:cs="Arial"/>
                <w:sz w:val="24"/>
                <w:szCs w:val="24"/>
              </w:rPr>
            </w:pPr>
            <w:r w:rsidRPr="005A280E">
              <w:rPr>
                <w:rFonts w:ascii="Arial" w:eastAsia="Arial" w:hAnsi="Arial" w:cs="Arial"/>
                <w:b/>
                <w:bCs/>
                <w:sz w:val="24"/>
                <w:szCs w:val="24"/>
              </w:rPr>
              <w:t>Final report and presentation</w:t>
            </w:r>
            <w:r w:rsidRPr="005A280E">
              <w:rPr>
                <w:rFonts w:ascii="Arial" w:eastAsia="Arial" w:hAnsi="Arial" w:cs="Arial"/>
                <w:sz w:val="24"/>
                <w:szCs w:val="24"/>
              </w:rPr>
              <w:t> </w:t>
            </w:r>
          </w:p>
          <w:p w14:paraId="3B39F6CD" w14:textId="5BC2D806" w:rsidR="00977718" w:rsidRPr="005A280E" w:rsidRDefault="00977718" w:rsidP="00977718">
            <w:pPr>
              <w:numPr>
                <w:ilvl w:val="0"/>
                <w:numId w:val="47"/>
              </w:numPr>
              <w:spacing w:after="0"/>
              <w:jc w:val="both"/>
              <w:rPr>
                <w:rFonts w:ascii="Arial" w:eastAsia="Arial" w:hAnsi="Arial" w:cs="Arial"/>
                <w:b/>
                <w:bCs/>
                <w:sz w:val="24"/>
                <w:szCs w:val="24"/>
              </w:rPr>
            </w:pPr>
            <w:r>
              <w:rPr>
                <w:rFonts w:ascii="Arial" w:eastAsia="Arial" w:hAnsi="Arial" w:cs="Arial"/>
                <w:sz w:val="24"/>
                <w:szCs w:val="24"/>
              </w:rPr>
              <w:t>Final report and findings covering the lifetime of the SIAS programme</w:t>
            </w:r>
            <w:r w:rsidR="00490E91">
              <w:rPr>
                <w:rFonts w:ascii="Arial" w:eastAsia="Arial" w:hAnsi="Arial" w:cs="Arial"/>
                <w:sz w:val="24"/>
                <w:szCs w:val="24"/>
              </w:rPr>
              <w:t>, detailing the effectiveness and impact of the services and system level outcomes</w:t>
            </w:r>
            <w:r w:rsidR="00BB5E34">
              <w:rPr>
                <w:rFonts w:ascii="Arial" w:eastAsia="Arial" w:hAnsi="Arial" w:cs="Arial"/>
                <w:sz w:val="24"/>
                <w:szCs w:val="24"/>
              </w:rPr>
              <w:t>, as well as key challenges and success factors</w:t>
            </w:r>
          </w:p>
          <w:p w14:paraId="41613BB0" w14:textId="65D2D062" w:rsidR="00F067C2" w:rsidRPr="00E724D0" w:rsidRDefault="00882A94" w:rsidP="005A280E">
            <w:pPr>
              <w:numPr>
                <w:ilvl w:val="0"/>
                <w:numId w:val="47"/>
              </w:numPr>
              <w:spacing w:after="0"/>
              <w:jc w:val="both"/>
              <w:rPr>
                <w:rFonts w:ascii="Arial" w:eastAsia="Arial" w:hAnsi="Arial" w:cs="Arial"/>
                <w:b/>
                <w:bCs/>
                <w:sz w:val="24"/>
                <w:szCs w:val="24"/>
              </w:rPr>
            </w:pPr>
            <w:r>
              <w:rPr>
                <w:rFonts w:ascii="Arial" w:eastAsia="Arial" w:hAnsi="Arial" w:cs="Arial"/>
                <w:sz w:val="24"/>
                <w:szCs w:val="24"/>
              </w:rPr>
              <w:t>Recommendations for the homeless</w:t>
            </w:r>
            <w:r w:rsidR="00B779C1">
              <w:rPr>
                <w:rFonts w:ascii="Arial" w:eastAsia="Arial" w:hAnsi="Arial" w:cs="Arial"/>
                <w:sz w:val="24"/>
                <w:szCs w:val="24"/>
              </w:rPr>
              <w:t>ness</w:t>
            </w:r>
            <w:r>
              <w:rPr>
                <w:rFonts w:ascii="Arial" w:eastAsia="Arial" w:hAnsi="Arial" w:cs="Arial"/>
                <w:sz w:val="24"/>
                <w:szCs w:val="24"/>
              </w:rPr>
              <w:t xml:space="preserve"> and migrant sectors and for local, regional and central government</w:t>
            </w:r>
          </w:p>
          <w:p w14:paraId="2D397C2A" w14:textId="10CFDBB9" w:rsidR="0075466A" w:rsidRPr="0075466A" w:rsidRDefault="0075466A" w:rsidP="0075466A">
            <w:pPr>
              <w:numPr>
                <w:ilvl w:val="0"/>
                <w:numId w:val="47"/>
              </w:numPr>
              <w:spacing w:after="0"/>
              <w:jc w:val="both"/>
              <w:rPr>
                <w:rFonts w:ascii="Arial" w:eastAsia="Arial" w:hAnsi="Arial" w:cs="Arial"/>
                <w:sz w:val="24"/>
                <w:szCs w:val="24"/>
              </w:rPr>
            </w:pPr>
            <w:r w:rsidRPr="0075466A">
              <w:rPr>
                <w:rFonts w:ascii="Arial" w:eastAsia="Arial" w:hAnsi="Arial" w:cs="Arial"/>
                <w:sz w:val="24"/>
                <w:szCs w:val="24"/>
              </w:rPr>
              <w:t xml:space="preserve">The GLA expect to review draft(s) of the </w:t>
            </w:r>
            <w:r w:rsidRPr="00D84160">
              <w:rPr>
                <w:rFonts w:ascii="Arial" w:eastAsia="Arial" w:hAnsi="Arial" w:cs="Arial"/>
                <w:sz w:val="24"/>
                <w:szCs w:val="24"/>
              </w:rPr>
              <w:t>final</w:t>
            </w:r>
            <w:r w:rsidRPr="0075466A">
              <w:rPr>
                <w:rFonts w:ascii="Arial" w:eastAsia="Arial" w:hAnsi="Arial" w:cs="Arial"/>
                <w:sz w:val="24"/>
                <w:szCs w:val="24"/>
              </w:rPr>
              <w:t xml:space="preserve"> evaluation report before the final report and presentation are submitted.</w:t>
            </w:r>
          </w:p>
          <w:p w14:paraId="6CC6D779" w14:textId="77777777" w:rsidR="00F067C2" w:rsidRDefault="00F067C2" w:rsidP="00B03517">
            <w:pPr>
              <w:spacing w:after="0"/>
              <w:jc w:val="both"/>
              <w:rPr>
                <w:rFonts w:ascii="Arial" w:eastAsia="Arial" w:hAnsi="Arial" w:cs="Arial"/>
                <w:sz w:val="24"/>
                <w:szCs w:val="24"/>
              </w:rPr>
            </w:pPr>
          </w:p>
          <w:p w14:paraId="21013E01" w14:textId="4A3BA21C" w:rsidR="00B03517" w:rsidRPr="00F067C2" w:rsidRDefault="00B03517" w:rsidP="00B03517">
            <w:pPr>
              <w:spacing w:after="0"/>
              <w:jc w:val="both"/>
              <w:rPr>
                <w:rFonts w:ascii="Arial" w:eastAsia="Arial" w:hAnsi="Arial" w:cs="Arial"/>
                <w:b/>
                <w:i/>
                <w:sz w:val="24"/>
                <w:szCs w:val="24"/>
              </w:rPr>
            </w:pPr>
            <w:r w:rsidRPr="00F067C2">
              <w:rPr>
                <w:rFonts w:ascii="Arial" w:eastAsia="Arial" w:hAnsi="Arial" w:cs="Arial"/>
                <w:i/>
                <w:sz w:val="24"/>
                <w:szCs w:val="24"/>
              </w:rPr>
              <w:t>Subject to additional funding for evaluation becoming available</w:t>
            </w:r>
          </w:p>
        </w:tc>
        <w:tc>
          <w:tcPr>
            <w:tcW w:w="1654" w:type="dxa"/>
            <w:tcBorders>
              <w:top w:val="single" w:sz="8" w:space="0" w:color="auto"/>
              <w:left w:val="single" w:sz="8" w:space="0" w:color="auto"/>
              <w:bottom w:val="single" w:sz="8" w:space="0" w:color="auto"/>
              <w:right w:val="single" w:sz="8" w:space="0" w:color="auto"/>
            </w:tcBorders>
          </w:tcPr>
          <w:p w14:paraId="47B4660F" w14:textId="77777777" w:rsidR="00B03517" w:rsidRPr="005A280E" w:rsidRDefault="00B03517" w:rsidP="00B03517">
            <w:pPr>
              <w:spacing w:after="0"/>
              <w:jc w:val="both"/>
              <w:rPr>
                <w:rFonts w:ascii="Arial" w:eastAsia="Arial" w:hAnsi="Arial" w:cs="Arial"/>
                <w:sz w:val="24"/>
                <w:szCs w:val="24"/>
              </w:rPr>
            </w:pPr>
            <w:r w:rsidRPr="005A280E">
              <w:rPr>
                <w:rFonts w:ascii="Arial" w:eastAsia="Arial" w:hAnsi="Arial" w:cs="Arial"/>
                <w:sz w:val="24"/>
                <w:szCs w:val="24"/>
              </w:rPr>
              <w:t>June 2025 </w:t>
            </w:r>
          </w:p>
        </w:tc>
      </w:tr>
    </w:tbl>
    <w:p w14:paraId="59942905" w14:textId="77777777" w:rsidR="00252020" w:rsidRPr="005771DD" w:rsidRDefault="00252020" w:rsidP="290DA374">
      <w:pPr>
        <w:spacing w:after="0"/>
        <w:jc w:val="both"/>
        <w:rPr>
          <w:rFonts w:ascii="Arial" w:eastAsia="Arial" w:hAnsi="Arial" w:cs="Arial"/>
          <w:sz w:val="24"/>
          <w:szCs w:val="24"/>
        </w:rPr>
      </w:pPr>
    </w:p>
    <w:p w14:paraId="7D0DAC58" w14:textId="59110264" w:rsidR="00252020" w:rsidRPr="00411912" w:rsidDel="00CE453E" w:rsidRDefault="00252020" w:rsidP="00182C2E">
      <w:pPr>
        <w:pStyle w:val="ListParagraph"/>
        <w:numPr>
          <w:ilvl w:val="1"/>
          <w:numId w:val="60"/>
        </w:numPr>
        <w:spacing w:after="0"/>
        <w:ind w:left="432"/>
        <w:jc w:val="both"/>
        <w:rPr>
          <w:rFonts w:ascii="Arial" w:eastAsia="Arial" w:hAnsi="Arial" w:cs="Arial"/>
          <w:sz w:val="24"/>
          <w:szCs w:val="24"/>
        </w:rPr>
      </w:pPr>
      <w:r w:rsidRPr="00411912" w:rsidDel="00CE453E">
        <w:rPr>
          <w:rFonts w:ascii="Arial" w:eastAsia="Arial" w:hAnsi="Arial" w:cs="Arial"/>
          <w:sz w:val="24"/>
          <w:szCs w:val="24"/>
        </w:rPr>
        <w:t>Prices must be provided on a fixed-cost basis and must exclude VAT.</w:t>
      </w:r>
    </w:p>
    <w:p w14:paraId="24C28A81" w14:textId="7C959E1A" w:rsidR="00252020" w:rsidRPr="005771DD" w:rsidDel="00CE453E" w:rsidRDefault="00252020" w:rsidP="00314288">
      <w:pPr>
        <w:spacing w:after="0"/>
        <w:jc w:val="both"/>
        <w:rPr>
          <w:rFonts w:ascii="Arial" w:eastAsia="Arial" w:hAnsi="Arial" w:cs="Arial"/>
          <w:sz w:val="24"/>
          <w:szCs w:val="24"/>
        </w:rPr>
      </w:pPr>
    </w:p>
    <w:p w14:paraId="2C41DE1C" w14:textId="0C389D6A" w:rsidR="00252020" w:rsidRPr="002F31DD" w:rsidDel="00CE453E" w:rsidRDefault="00210D77" w:rsidP="00182C2E">
      <w:pPr>
        <w:pStyle w:val="ListParagraph"/>
        <w:numPr>
          <w:ilvl w:val="1"/>
          <w:numId w:val="60"/>
        </w:numPr>
        <w:spacing w:after="0"/>
        <w:ind w:left="432"/>
        <w:jc w:val="both"/>
        <w:rPr>
          <w:rFonts w:ascii="Arial" w:eastAsia="Arial" w:hAnsi="Arial" w:cs="Arial"/>
          <w:sz w:val="24"/>
          <w:szCs w:val="24"/>
        </w:rPr>
      </w:pPr>
      <w:r w:rsidRPr="00400D55" w:rsidDel="00CE453E">
        <w:rPr>
          <w:rFonts w:ascii="Arial" w:eastAsia="Arial" w:hAnsi="Arial" w:cs="Arial"/>
          <w:sz w:val="24"/>
          <w:szCs w:val="24"/>
        </w:rPr>
        <w:t>Payments will be made</w:t>
      </w:r>
      <w:r w:rsidR="002D4C28" w:rsidRPr="00400D55" w:rsidDel="00CE453E">
        <w:rPr>
          <w:rFonts w:ascii="Arial" w:eastAsia="Arial" w:hAnsi="Arial" w:cs="Arial"/>
          <w:sz w:val="24"/>
          <w:szCs w:val="24"/>
        </w:rPr>
        <w:t xml:space="preserve"> </w:t>
      </w:r>
      <w:r w:rsidRPr="002F31DD" w:rsidDel="00CE453E">
        <w:rPr>
          <w:rFonts w:ascii="Arial" w:eastAsia="Arial" w:hAnsi="Arial" w:cs="Arial"/>
          <w:sz w:val="24"/>
          <w:szCs w:val="24"/>
        </w:rPr>
        <w:t>upon evidence of satisfactory milestone achievement and in accordance with the following payment schedule and weighting:</w:t>
      </w:r>
    </w:p>
    <w:tbl>
      <w:tblPr>
        <w:tblStyle w:val="TableGrid"/>
        <w:tblpPr w:leftFromText="180" w:rightFromText="180" w:vertAnchor="text" w:horzAnchor="margin" w:tblpY="175"/>
        <w:tblW w:w="0" w:type="auto"/>
        <w:tblLook w:val="04A0" w:firstRow="1" w:lastRow="0" w:firstColumn="1" w:lastColumn="0" w:noHBand="0" w:noVBand="1"/>
      </w:tblPr>
      <w:tblGrid>
        <w:gridCol w:w="1555"/>
        <w:gridCol w:w="5953"/>
        <w:gridCol w:w="1559"/>
      </w:tblGrid>
      <w:tr w:rsidR="00DC39B8" w:rsidRPr="002F31DD" w:rsidDel="00CE453E" w14:paraId="7164777B" w14:textId="327DDED0" w:rsidTr="00DC39B8">
        <w:trPr>
          <w:trHeight w:val="734"/>
        </w:trPr>
        <w:tc>
          <w:tcPr>
            <w:tcW w:w="1555" w:type="dxa"/>
            <w:tcBorders>
              <w:top w:val="single" w:sz="4" w:space="0" w:color="auto"/>
              <w:left w:val="single" w:sz="4" w:space="0" w:color="auto"/>
              <w:bottom w:val="single" w:sz="4" w:space="0" w:color="auto"/>
              <w:right w:val="single" w:sz="4" w:space="0" w:color="auto"/>
            </w:tcBorders>
            <w:vAlign w:val="center"/>
            <w:hideMark/>
          </w:tcPr>
          <w:p w14:paraId="6DDEE875" w14:textId="3B95E9A2" w:rsidR="00DC39B8" w:rsidRPr="002F31DD" w:rsidDel="00CE453E" w:rsidRDefault="00DC39B8" w:rsidP="00DC39B8">
            <w:pPr>
              <w:spacing w:after="160" w:line="259" w:lineRule="auto"/>
              <w:rPr>
                <w:rFonts w:ascii="Arial" w:eastAsia="Arial" w:hAnsi="Arial" w:cs="Arial"/>
                <w:b/>
                <w:sz w:val="24"/>
                <w:szCs w:val="24"/>
              </w:rPr>
            </w:pPr>
            <w:r w:rsidRPr="002F31DD" w:rsidDel="00CE453E">
              <w:rPr>
                <w:rFonts w:ascii="Arial" w:eastAsia="Arial" w:hAnsi="Arial" w:cs="Arial"/>
                <w:b/>
                <w:sz w:val="24"/>
                <w:szCs w:val="24"/>
              </w:rPr>
              <w:t>Payment number</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B88D3B5" w14:textId="439091D7" w:rsidR="00DC39B8" w:rsidRPr="002F31DD" w:rsidDel="00CE453E" w:rsidRDefault="00DC39B8" w:rsidP="00DC39B8">
            <w:pPr>
              <w:spacing w:after="160" w:line="259" w:lineRule="auto"/>
              <w:rPr>
                <w:rFonts w:ascii="Arial" w:eastAsia="Arial" w:hAnsi="Arial" w:cs="Arial"/>
                <w:b/>
                <w:sz w:val="24"/>
                <w:szCs w:val="24"/>
              </w:rPr>
            </w:pPr>
            <w:r w:rsidRPr="002F31DD" w:rsidDel="00CE453E">
              <w:rPr>
                <w:rFonts w:ascii="Arial" w:eastAsia="Arial" w:hAnsi="Arial" w:cs="Arial"/>
                <w:b/>
                <w:sz w:val="24"/>
                <w:szCs w:val="24"/>
              </w:rPr>
              <w:t xml:space="preserve">Achievement/evidence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2E7C53" w14:textId="21436B73" w:rsidR="00DC39B8" w:rsidRPr="002F31DD" w:rsidDel="00CE453E" w:rsidRDefault="00DC39B8" w:rsidP="00DC39B8">
            <w:pPr>
              <w:spacing w:after="160" w:line="259" w:lineRule="auto"/>
              <w:rPr>
                <w:rFonts w:ascii="Arial" w:eastAsia="Arial" w:hAnsi="Arial" w:cs="Arial"/>
                <w:b/>
                <w:sz w:val="24"/>
                <w:szCs w:val="24"/>
              </w:rPr>
            </w:pPr>
            <w:r w:rsidRPr="002F31DD" w:rsidDel="00CE453E">
              <w:rPr>
                <w:rFonts w:ascii="Arial" w:eastAsia="Arial" w:hAnsi="Arial" w:cs="Arial"/>
                <w:b/>
                <w:sz w:val="24"/>
                <w:szCs w:val="24"/>
              </w:rPr>
              <w:t>Payment weighting</w:t>
            </w:r>
          </w:p>
        </w:tc>
      </w:tr>
      <w:tr w:rsidR="00DC39B8" w:rsidRPr="002F31DD" w:rsidDel="00CE453E" w14:paraId="284ECD4E" w14:textId="7C894E68" w:rsidTr="00DC39B8">
        <w:trPr>
          <w:trHeight w:val="516"/>
        </w:trPr>
        <w:tc>
          <w:tcPr>
            <w:tcW w:w="1555" w:type="dxa"/>
            <w:tcBorders>
              <w:top w:val="single" w:sz="4" w:space="0" w:color="auto"/>
              <w:left w:val="single" w:sz="4" w:space="0" w:color="auto"/>
              <w:bottom w:val="single" w:sz="4" w:space="0" w:color="auto"/>
              <w:right w:val="single" w:sz="4" w:space="0" w:color="auto"/>
            </w:tcBorders>
            <w:vAlign w:val="center"/>
            <w:hideMark/>
          </w:tcPr>
          <w:p w14:paraId="3648A94A" w14:textId="3629E4BF" w:rsidR="00DC39B8" w:rsidRPr="002F31DD" w:rsidDel="00CE453E" w:rsidRDefault="00DC39B8" w:rsidP="00DC39B8">
            <w:pPr>
              <w:spacing w:after="160" w:line="259" w:lineRule="auto"/>
              <w:rPr>
                <w:rFonts w:ascii="Arial" w:eastAsia="Arial" w:hAnsi="Arial" w:cs="Arial"/>
                <w:sz w:val="24"/>
                <w:szCs w:val="24"/>
              </w:rPr>
            </w:pPr>
            <w:r w:rsidRPr="002F31DD" w:rsidDel="00CE453E">
              <w:rPr>
                <w:rFonts w:ascii="Arial" w:eastAsia="Arial" w:hAnsi="Arial" w:cs="Arial"/>
                <w:sz w:val="24"/>
                <w:szCs w:val="24"/>
              </w:rPr>
              <w:t>Payment 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C933C40" w14:textId="3D910700" w:rsidR="00DC39B8" w:rsidRPr="002F31DD" w:rsidDel="00CE453E" w:rsidRDefault="00DC39B8" w:rsidP="00DC39B8">
            <w:pPr>
              <w:spacing w:after="160" w:line="259" w:lineRule="auto"/>
              <w:rPr>
                <w:rFonts w:ascii="Arial" w:eastAsia="Arial" w:hAnsi="Arial" w:cs="Arial"/>
                <w:sz w:val="24"/>
                <w:szCs w:val="24"/>
              </w:rPr>
            </w:pPr>
            <w:r w:rsidRPr="002F31DD" w:rsidDel="00CE453E">
              <w:rPr>
                <w:rFonts w:ascii="Arial" w:eastAsia="Arial" w:hAnsi="Arial" w:cs="Arial"/>
                <w:sz w:val="24"/>
                <w:szCs w:val="24"/>
              </w:rPr>
              <w:t xml:space="preserve">Milestone 1: </w:t>
            </w:r>
            <w:r w:rsidR="003614B8">
              <w:t xml:space="preserve"> </w:t>
            </w:r>
            <w:r w:rsidR="003614B8" w:rsidRPr="003614B8">
              <w:rPr>
                <w:rFonts w:ascii="Arial" w:eastAsia="Arial" w:hAnsi="Arial" w:cs="Arial"/>
                <w:sz w:val="24"/>
                <w:szCs w:val="24"/>
              </w:rPr>
              <w:t xml:space="preserve">Mid-term evaluation report </w:t>
            </w:r>
            <w:r w:rsidR="00B45375">
              <w:rPr>
                <w:rFonts w:ascii="Arial" w:eastAsia="Arial" w:hAnsi="Arial" w:cs="Arial"/>
                <w:sz w:val="24"/>
                <w:szCs w:val="24"/>
              </w:rPr>
              <w:t xml:space="preserve">acceptance by GLA </w:t>
            </w:r>
            <w:r w:rsidR="003614B8" w:rsidRPr="003614B8">
              <w:rPr>
                <w:rFonts w:ascii="Arial" w:eastAsia="Arial" w:hAnsi="Arial" w:cs="Arial"/>
                <w:sz w:val="24"/>
                <w:szCs w:val="24"/>
              </w:rPr>
              <w:t>and presentation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7B17D9" w14:textId="77D88D3F" w:rsidR="00DC39B8" w:rsidRPr="002F31DD" w:rsidDel="00CE453E" w:rsidRDefault="00591C43" w:rsidP="00DC39B8">
            <w:pPr>
              <w:spacing w:after="160" w:line="259" w:lineRule="auto"/>
              <w:rPr>
                <w:rFonts w:ascii="Arial" w:eastAsia="Arial" w:hAnsi="Arial" w:cs="Arial"/>
                <w:sz w:val="24"/>
                <w:szCs w:val="24"/>
              </w:rPr>
            </w:pPr>
            <w:r>
              <w:rPr>
                <w:rFonts w:ascii="Arial" w:eastAsia="Arial" w:hAnsi="Arial" w:cs="Arial"/>
                <w:sz w:val="24"/>
                <w:szCs w:val="24"/>
              </w:rPr>
              <w:t>5</w:t>
            </w:r>
            <w:r w:rsidR="00DC39B8" w:rsidRPr="002F31DD" w:rsidDel="00CE453E">
              <w:rPr>
                <w:rFonts w:ascii="Arial" w:eastAsia="Arial" w:hAnsi="Arial" w:cs="Arial"/>
                <w:sz w:val="24"/>
                <w:szCs w:val="24"/>
              </w:rPr>
              <w:t>0%</w:t>
            </w:r>
          </w:p>
        </w:tc>
      </w:tr>
      <w:tr w:rsidR="00DC39B8" w:rsidRPr="005771DD" w:rsidDel="00CE453E" w14:paraId="296D62AB" w14:textId="434F06F9" w:rsidTr="00DC39B8">
        <w:trPr>
          <w:trHeight w:val="556"/>
        </w:trPr>
        <w:tc>
          <w:tcPr>
            <w:tcW w:w="1555" w:type="dxa"/>
            <w:tcBorders>
              <w:top w:val="single" w:sz="4" w:space="0" w:color="auto"/>
              <w:left w:val="single" w:sz="4" w:space="0" w:color="auto"/>
              <w:bottom w:val="single" w:sz="4" w:space="0" w:color="auto"/>
              <w:right w:val="single" w:sz="4" w:space="0" w:color="auto"/>
            </w:tcBorders>
            <w:vAlign w:val="center"/>
            <w:hideMark/>
          </w:tcPr>
          <w:p w14:paraId="7226EB45" w14:textId="0C3F070D" w:rsidR="00DC39B8" w:rsidRPr="002F31DD" w:rsidDel="00CE453E" w:rsidRDefault="00DC39B8" w:rsidP="00DC39B8">
            <w:pPr>
              <w:spacing w:after="160" w:line="259" w:lineRule="auto"/>
              <w:rPr>
                <w:rFonts w:ascii="Arial" w:eastAsia="Arial" w:hAnsi="Arial" w:cs="Arial"/>
                <w:sz w:val="24"/>
                <w:szCs w:val="24"/>
              </w:rPr>
            </w:pPr>
            <w:r w:rsidRPr="002F31DD" w:rsidDel="00CE453E">
              <w:rPr>
                <w:rFonts w:ascii="Arial" w:eastAsia="Arial" w:hAnsi="Arial" w:cs="Arial"/>
                <w:sz w:val="24"/>
                <w:szCs w:val="24"/>
              </w:rPr>
              <w:t>Payment 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A1CB046" w14:textId="49AF9CFA" w:rsidR="00DC39B8" w:rsidRPr="002F31DD" w:rsidDel="00CE453E" w:rsidRDefault="00DC39B8" w:rsidP="00DC39B8">
            <w:pPr>
              <w:spacing w:after="160" w:line="259" w:lineRule="auto"/>
              <w:rPr>
                <w:rFonts w:ascii="Arial" w:eastAsia="Arial" w:hAnsi="Arial" w:cs="Arial"/>
                <w:sz w:val="24"/>
                <w:szCs w:val="24"/>
              </w:rPr>
            </w:pPr>
            <w:r w:rsidRPr="002F31DD" w:rsidDel="00CE453E">
              <w:rPr>
                <w:rFonts w:ascii="Arial" w:eastAsia="Arial" w:hAnsi="Arial" w:cs="Arial"/>
                <w:sz w:val="24"/>
                <w:szCs w:val="24"/>
              </w:rPr>
              <w:t>Milestone 2:</w:t>
            </w:r>
            <w:r w:rsidR="00733BA9" w:rsidRPr="002F31DD" w:rsidDel="00CE453E">
              <w:t xml:space="preserve"> </w:t>
            </w:r>
            <w:r w:rsidR="00591C43">
              <w:t xml:space="preserve"> </w:t>
            </w:r>
            <w:r w:rsidR="00591C43" w:rsidRPr="00591C43">
              <w:rPr>
                <w:rFonts w:ascii="Arial" w:hAnsi="Arial" w:cs="Arial"/>
                <w:sz w:val="24"/>
                <w:szCs w:val="24"/>
              </w:rPr>
              <w:t>Final report and presentation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A35129" w14:textId="7125FCA8" w:rsidR="00DC39B8" w:rsidRPr="000D2AC2" w:rsidDel="00CE453E" w:rsidRDefault="00591C43" w:rsidP="00DC39B8">
            <w:pPr>
              <w:spacing w:after="160" w:line="259" w:lineRule="auto"/>
              <w:rPr>
                <w:rFonts w:ascii="Arial" w:eastAsia="Arial" w:hAnsi="Arial" w:cs="Arial"/>
                <w:sz w:val="24"/>
                <w:szCs w:val="24"/>
              </w:rPr>
            </w:pPr>
            <w:r>
              <w:rPr>
                <w:rFonts w:ascii="Arial" w:eastAsia="Arial" w:hAnsi="Arial" w:cs="Arial"/>
                <w:sz w:val="24"/>
                <w:szCs w:val="24"/>
              </w:rPr>
              <w:t>5</w:t>
            </w:r>
            <w:r w:rsidR="00DC39B8" w:rsidRPr="002F31DD" w:rsidDel="00CE453E">
              <w:rPr>
                <w:rFonts w:ascii="Arial" w:eastAsia="Arial" w:hAnsi="Arial" w:cs="Arial"/>
                <w:sz w:val="24"/>
                <w:szCs w:val="24"/>
              </w:rPr>
              <w:t>0%</w:t>
            </w:r>
          </w:p>
        </w:tc>
      </w:tr>
    </w:tbl>
    <w:p w14:paraId="0000F1DA" w14:textId="77777777" w:rsidR="00E22379" w:rsidRPr="005771DD" w:rsidRDefault="00E22379" w:rsidP="004A68AC">
      <w:pPr>
        <w:spacing w:after="0" w:line="240" w:lineRule="auto"/>
        <w:jc w:val="both"/>
        <w:rPr>
          <w:rFonts w:ascii="Arial" w:eastAsia="Calibri" w:hAnsi="Arial" w:cs="Arial"/>
          <w:b/>
          <w:sz w:val="28"/>
        </w:rPr>
      </w:pPr>
    </w:p>
    <w:p w14:paraId="67F1D9EF" w14:textId="77777777" w:rsidR="00F827DB" w:rsidRDefault="00F827DB">
      <w:pPr>
        <w:rPr>
          <w:rFonts w:ascii="Arial" w:eastAsia="Calibri" w:hAnsi="Arial" w:cs="Arial"/>
          <w:b/>
          <w:sz w:val="28"/>
        </w:rPr>
      </w:pPr>
      <w:r>
        <w:rPr>
          <w:rFonts w:ascii="Arial" w:eastAsia="Calibri" w:hAnsi="Arial" w:cs="Arial"/>
          <w:b/>
          <w:sz w:val="28"/>
        </w:rPr>
        <w:br w:type="page"/>
      </w:r>
    </w:p>
    <w:p w14:paraId="16713C94" w14:textId="77777777" w:rsidR="00F827DB" w:rsidRPr="00E823CF" w:rsidRDefault="00F827DB">
      <w:pPr>
        <w:rPr>
          <w:rFonts w:ascii="Arial" w:eastAsia="Calibri" w:hAnsi="Arial" w:cs="Arial"/>
          <w:b/>
          <w:sz w:val="24"/>
          <w:szCs w:val="24"/>
        </w:rPr>
      </w:pPr>
      <w:r w:rsidRPr="00E823CF">
        <w:rPr>
          <w:rFonts w:ascii="Arial" w:eastAsia="Calibri" w:hAnsi="Arial" w:cs="Arial"/>
          <w:b/>
          <w:sz w:val="24"/>
          <w:szCs w:val="24"/>
        </w:rPr>
        <w:br w:type="page"/>
      </w:r>
    </w:p>
    <w:p w14:paraId="0BC874BB" w14:textId="1D900540" w:rsidR="0013749B" w:rsidRDefault="0013749B">
      <w:pPr>
        <w:rPr>
          <w:rFonts w:ascii="Arial" w:eastAsia="Calibri" w:hAnsi="Arial" w:cs="Arial"/>
          <w:b/>
          <w:sz w:val="28"/>
        </w:rPr>
      </w:pPr>
    </w:p>
    <w:p w14:paraId="392634AD" w14:textId="09BFB52E" w:rsidR="001624CF" w:rsidRDefault="001624CF">
      <w:pPr>
        <w:rPr>
          <w:rFonts w:ascii="Arial" w:eastAsia="Calibri" w:hAnsi="Arial" w:cs="Arial"/>
          <w:b/>
          <w:sz w:val="28"/>
        </w:rPr>
      </w:pPr>
    </w:p>
    <w:p w14:paraId="3812BF56" w14:textId="643A0325" w:rsidR="0013749B" w:rsidRPr="0061517C" w:rsidRDefault="0061517C" w:rsidP="0061517C">
      <w:pPr>
        <w:spacing w:after="0" w:line="240" w:lineRule="auto"/>
        <w:rPr>
          <w:rFonts w:ascii="Arial" w:eastAsia="Calibri" w:hAnsi="Arial" w:cs="Arial"/>
          <w:b/>
          <w:sz w:val="28"/>
          <w:szCs w:val="28"/>
        </w:rPr>
      </w:pPr>
      <w:r>
        <w:rPr>
          <w:rFonts w:ascii="Arial" w:eastAsia="Calibri" w:hAnsi="Arial" w:cs="Arial"/>
          <w:b/>
          <w:sz w:val="28"/>
          <w:szCs w:val="28"/>
        </w:rPr>
        <w:t xml:space="preserve">Appendix: </w:t>
      </w:r>
      <w:r w:rsidR="0013749B" w:rsidRPr="0061517C">
        <w:rPr>
          <w:rFonts w:ascii="Arial" w:eastAsia="Calibri" w:hAnsi="Arial" w:cs="Arial"/>
          <w:b/>
          <w:sz w:val="28"/>
          <w:szCs w:val="28"/>
        </w:rPr>
        <w:t>Scoring Criteria</w:t>
      </w:r>
    </w:p>
    <w:p w14:paraId="23CDFBD4" w14:textId="77777777" w:rsidR="0013749B" w:rsidRPr="005771DD" w:rsidRDefault="0013749B" w:rsidP="0013749B">
      <w:pPr>
        <w:spacing w:after="0" w:line="240" w:lineRule="auto"/>
        <w:rPr>
          <w:rFonts w:ascii="Arial" w:eastAsia="Calibri" w:hAnsi="Arial" w:cs="Arial"/>
        </w:rPr>
      </w:pPr>
    </w:p>
    <w:p w14:paraId="3042C431" w14:textId="6537FF89" w:rsidR="0013749B" w:rsidRDefault="0013749B" w:rsidP="0013749B">
      <w:pPr>
        <w:spacing w:after="0" w:line="240" w:lineRule="auto"/>
        <w:rPr>
          <w:rFonts w:ascii="Arial" w:eastAsia="Calibri" w:hAnsi="Arial" w:cs="Arial"/>
        </w:rPr>
      </w:pPr>
      <w:r w:rsidRPr="005771DD">
        <w:rPr>
          <w:rFonts w:ascii="Arial" w:eastAsia="Calibri" w:hAnsi="Arial" w:cs="Arial"/>
        </w:rPr>
        <w:t xml:space="preserve">The evaluators will score the weighted sections of the Bidder’s submission against the criteria detailed below. Note: </w:t>
      </w:r>
      <w:r w:rsidRPr="005771DD">
        <w:rPr>
          <w:rFonts w:ascii="Arial" w:eastAsia="Calibri" w:hAnsi="Arial" w:cs="Arial"/>
          <w:b/>
        </w:rPr>
        <w:t>Any Technical question</w:t>
      </w:r>
      <w:r w:rsidRPr="005771DD">
        <w:rPr>
          <w:rFonts w:ascii="Arial" w:eastAsia="Calibri" w:hAnsi="Arial" w:cs="Arial"/>
        </w:rPr>
        <w:t xml:space="preserve"> that receives a </w:t>
      </w:r>
      <w:r w:rsidRPr="005771DD">
        <w:rPr>
          <w:rFonts w:ascii="Arial" w:eastAsia="Calibri" w:hAnsi="Arial" w:cs="Arial"/>
          <w:b/>
        </w:rPr>
        <w:t>score of 0</w:t>
      </w:r>
      <w:r w:rsidRPr="005771DD">
        <w:rPr>
          <w:rFonts w:ascii="Arial" w:eastAsia="Calibri" w:hAnsi="Arial" w:cs="Arial"/>
        </w:rPr>
        <w:t xml:space="preserve"> will result in the Bidder’s proposal being automatically </w:t>
      </w:r>
      <w:r w:rsidRPr="005771DD">
        <w:rPr>
          <w:rFonts w:ascii="Arial" w:eastAsia="Calibri" w:hAnsi="Arial" w:cs="Arial"/>
          <w:b/>
        </w:rPr>
        <w:t>rejected</w:t>
      </w:r>
      <w:r w:rsidRPr="005771DD">
        <w:rPr>
          <w:rFonts w:ascii="Arial" w:eastAsia="Calibri" w:hAnsi="Arial" w:cs="Arial"/>
        </w:rPr>
        <w:t xml:space="preserve"> from the tender process.</w:t>
      </w:r>
    </w:p>
    <w:p w14:paraId="1E370C6D" w14:textId="77777777" w:rsidR="009725CB" w:rsidRPr="005771DD" w:rsidRDefault="009725CB" w:rsidP="0013749B">
      <w:pPr>
        <w:spacing w:after="0" w:line="240" w:lineRule="auto"/>
        <w:rPr>
          <w:rFonts w:ascii="Arial" w:eastAsia="Calibri" w:hAnsi="Arial" w:cs="Arial"/>
        </w:rPr>
      </w:pPr>
    </w:p>
    <w:p w14:paraId="0C6D4CEB" w14:textId="7B43DA45" w:rsidR="0013749B" w:rsidRDefault="009725CB" w:rsidP="0013749B">
      <w:pPr>
        <w:spacing w:after="0" w:line="240" w:lineRule="auto"/>
        <w:rPr>
          <w:rFonts w:ascii="Arial" w:eastAsia="Calibri" w:hAnsi="Arial" w:cs="Arial"/>
          <w:b/>
        </w:rPr>
      </w:pPr>
      <w:r w:rsidRPr="009725CB">
        <w:rPr>
          <w:rFonts w:ascii="Arial" w:eastAsia="Calibri" w:hAnsi="Arial" w:cs="Arial"/>
          <w:b/>
        </w:rPr>
        <w:t>Weighted Technical questions will be scored using the following scale</w:t>
      </w:r>
      <w:r>
        <w:rPr>
          <w:rFonts w:ascii="Arial" w:eastAsia="Calibri" w:hAnsi="Arial" w:cs="Arial"/>
          <w:b/>
        </w:rPr>
        <w:t>:</w:t>
      </w:r>
    </w:p>
    <w:p w14:paraId="0DAB2F57" w14:textId="77777777" w:rsidR="009725CB" w:rsidRPr="005771DD" w:rsidRDefault="009725CB" w:rsidP="0013749B">
      <w:pPr>
        <w:spacing w:after="0" w:line="240" w:lineRule="auto"/>
        <w:rPr>
          <w:rFonts w:ascii="Arial" w:eastAsia="Calibri" w:hAnsi="Arial" w:cs="Arial"/>
        </w:rPr>
      </w:pPr>
    </w:p>
    <w:tbl>
      <w:tblPr>
        <w:tblStyle w:val="TableGrid1"/>
        <w:tblW w:w="9351" w:type="dxa"/>
        <w:tblInd w:w="0" w:type="dxa"/>
        <w:tblLook w:val="04A0" w:firstRow="1" w:lastRow="0" w:firstColumn="1" w:lastColumn="0" w:noHBand="0" w:noVBand="1"/>
      </w:tblPr>
      <w:tblGrid>
        <w:gridCol w:w="1183"/>
        <w:gridCol w:w="2441"/>
        <w:gridCol w:w="5727"/>
      </w:tblGrid>
      <w:tr w:rsidR="009725CB" w:rsidRPr="005771DD" w14:paraId="4184F4E4" w14:textId="4950089B" w:rsidTr="004F1518">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BFBFBF"/>
            <w:vAlign w:val="center"/>
          </w:tcPr>
          <w:p w14:paraId="53CDA5A9" w14:textId="1E966C7A" w:rsidR="009725CB" w:rsidRDefault="009725CB" w:rsidP="009725CB">
            <w:pPr>
              <w:jc w:val="center"/>
              <w:rPr>
                <w:rFonts w:ascii="Arial" w:hAnsi="Arial"/>
                <w:b/>
              </w:rPr>
            </w:pPr>
            <w:r w:rsidRPr="005771DD">
              <w:rPr>
                <w:rFonts w:ascii="Arial" w:hAnsi="Arial"/>
                <w:b/>
              </w:rPr>
              <w:t>Linear Score</w:t>
            </w:r>
          </w:p>
        </w:tc>
        <w:tc>
          <w:tcPr>
            <w:tcW w:w="2430" w:type="dxa"/>
            <w:tcBorders>
              <w:top w:val="single" w:sz="4" w:space="0" w:color="auto"/>
              <w:left w:val="single" w:sz="4" w:space="0" w:color="auto"/>
              <w:bottom w:val="single" w:sz="4" w:space="0" w:color="auto"/>
              <w:right w:val="single" w:sz="4" w:space="0" w:color="auto"/>
            </w:tcBorders>
            <w:shd w:val="clear" w:color="auto" w:fill="BFBFBF"/>
            <w:vAlign w:val="center"/>
          </w:tcPr>
          <w:p w14:paraId="60ADFE2A" w14:textId="07DD6739" w:rsidR="009725CB" w:rsidRPr="005771DD" w:rsidRDefault="009725CB" w:rsidP="00704703">
            <w:pPr>
              <w:jc w:val="center"/>
              <w:rPr>
                <w:rFonts w:ascii="Arial" w:hAnsi="Arial"/>
                <w:b/>
              </w:rPr>
            </w:pPr>
            <w:r>
              <w:rPr>
                <w:rFonts w:ascii="Arial" w:hAnsi="Arial"/>
                <w:b/>
              </w:rPr>
              <w:t>Rationale/Judgement</w:t>
            </w:r>
          </w:p>
        </w:tc>
        <w:tc>
          <w:tcPr>
            <w:tcW w:w="5738" w:type="dxa"/>
            <w:tcBorders>
              <w:top w:val="single" w:sz="4" w:space="0" w:color="auto"/>
              <w:left w:val="single" w:sz="4" w:space="0" w:color="auto"/>
              <w:bottom w:val="single" w:sz="4" w:space="0" w:color="auto"/>
              <w:right w:val="single" w:sz="4" w:space="0" w:color="auto"/>
            </w:tcBorders>
            <w:shd w:val="clear" w:color="auto" w:fill="BFBFBF"/>
            <w:vAlign w:val="center"/>
          </w:tcPr>
          <w:p w14:paraId="1E801531" w14:textId="68F4E4BD" w:rsidR="009725CB" w:rsidRPr="005771DD" w:rsidRDefault="009725CB" w:rsidP="009725CB">
            <w:pPr>
              <w:jc w:val="center"/>
              <w:rPr>
                <w:rFonts w:ascii="Arial" w:hAnsi="Arial"/>
                <w:b/>
              </w:rPr>
            </w:pPr>
            <w:r>
              <w:rPr>
                <w:rFonts w:ascii="Arial" w:hAnsi="Arial"/>
                <w:b/>
              </w:rPr>
              <w:t>General Description</w:t>
            </w:r>
          </w:p>
        </w:tc>
      </w:tr>
      <w:tr w:rsidR="00964D18" w:rsidRPr="005771DD" w14:paraId="7512373B" w14:textId="259E9B88" w:rsidTr="004F1518">
        <w:trPr>
          <w:trHeight w:val="1385"/>
        </w:trPr>
        <w:tc>
          <w:tcPr>
            <w:tcW w:w="1183" w:type="dxa"/>
            <w:tcBorders>
              <w:top w:val="single" w:sz="4" w:space="0" w:color="auto"/>
              <w:left w:val="single" w:sz="4" w:space="0" w:color="auto"/>
              <w:bottom w:val="single" w:sz="4" w:space="0" w:color="auto"/>
              <w:right w:val="single" w:sz="4" w:space="0" w:color="auto"/>
            </w:tcBorders>
            <w:vAlign w:val="center"/>
          </w:tcPr>
          <w:p w14:paraId="0BCC4104" w14:textId="77777777" w:rsidR="00964D18" w:rsidRPr="005771DD" w:rsidRDefault="00964D18" w:rsidP="004F1518">
            <w:pPr>
              <w:rPr>
                <w:rFonts w:ascii="Arial" w:hAnsi="Arial"/>
              </w:rPr>
            </w:pPr>
            <w:r w:rsidRPr="005771DD">
              <w:rPr>
                <w:rFonts w:ascii="Arial" w:hAnsi="Arial"/>
              </w:rPr>
              <w:t>4</w:t>
            </w:r>
          </w:p>
          <w:p w14:paraId="3825CCBA" w14:textId="4720C0F8" w:rsidR="00964D18" w:rsidRPr="005771DD" w:rsidRDefault="00964D18" w:rsidP="004F1518">
            <w:pPr>
              <w:rPr>
                <w:rFonts w:ascii="Arial" w:hAnsi="Arial"/>
              </w:rPr>
            </w:pPr>
            <w:r w:rsidRPr="005771DD">
              <w:rPr>
                <w:rFonts w:ascii="Arial" w:hAnsi="Arial"/>
              </w:rPr>
              <w:t>(Max Score Available)</w:t>
            </w:r>
          </w:p>
        </w:tc>
        <w:tc>
          <w:tcPr>
            <w:tcW w:w="2430" w:type="dxa"/>
            <w:tcBorders>
              <w:top w:val="single" w:sz="4" w:space="0" w:color="auto"/>
              <w:left w:val="single" w:sz="4" w:space="0" w:color="auto"/>
              <w:bottom w:val="single" w:sz="4" w:space="0" w:color="auto"/>
              <w:right w:val="single" w:sz="4" w:space="0" w:color="auto"/>
            </w:tcBorders>
            <w:vAlign w:val="center"/>
          </w:tcPr>
          <w:p w14:paraId="16F6C7B3" w14:textId="6164902B" w:rsidR="00964D18" w:rsidRPr="005771DD" w:rsidRDefault="00964D18" w:rsidP="004F1518">
            <w:pPr>
              <w:rPr>
                <w:rFonts w:ascii="Arial" w:hAnsi="Arial"/>
              </w:rPr>
            </w:pPr>
            <w:r>
              <w:rPr>
                <w:rStyle w:val="normaltextrun"/>
                <w:rFonts w:ascii="Arial" w:hAnsi="Arial"/>
                <w:color w:val="000000"/>
              </w:rPr>
              <w:t>Described in the Question</w:t>
            </w:r>
            <w:r>
              <w:rPr>
                <w:rStyle w:val="eop"/>
                <w:rFonts w:ascii="Arial" w:hAnsi="Arial"/>
                <w:color w:val="000000"/>
              </w:rPr>
              <w:t> </w:t>
            </w:r>
          </w:p>
        </w:tc>
        <w:tc>
          <w:tcPr>
            <w:tcW w:w="5738" w:type="dxa"/>
            <w:tcBorders>
              <w:top w:val="single" w:sz="4" w:space="0" w:color="auto"/>
              <w:left w:val="single" w:sz="4" w:space="0" w:color="auto"/>
              <w:bottom w:val="single" w:sz="4" w:space="0" w:color="auto"/>
              <w:right w:val="single" w:sz="4" w:space="0" w:color="auto"/>
            </w:tcBorders>
            <w:vAlign w:val="center"/>
          </w:tcPr>
          <w:p w14:paraId="03E65D32" w14:textId="0DB79C83" w:rsidR="00964D18" w:rsidRPr="005771DD" w:rsidRDefault="007D07AB" w:rsidP="004F1518">
            <w:pPr>
              <w:rPr>
                <w:rFonts w:ascii="Arial" w:hAnsi="Arial"/>
              </w:rPr>
            </w:pPr>
            <w:r>
              <w:rPr>
                <w:rFonts w:ascii="Arial" w:hAnsi="Arial"/>
              </w:rPr>
              <w:t>As described in the ITT questions</w:t>
            </w:r>
          </w:p>
        </w:tc>
      </w:tr>
      <w:tr w:rsidR="00964D18" w:rsidRPr="005771DD" w14:paraId="5A2ECAF2" w14:textId="7CAA4E84" w:rsidTr="004F1518">
        <w:trPr>
          <w:trHeight w:val="1078"/>
        </w:trPr>
        <w:tc>
          <w:tcPr>
            <w:tcW w:w="1183" w:type="dxa"/>
            <w:tcBorders>
              <w:top w:val="single" w:sz="4" w:space="0" w:color="auto"/>
              <w:left w:val="single" w:sz="4" w:space="0" w:color="auto"/>
              <w:bottom w:val="single" w:sz="4" w:space="0" w:color="auto"/>
              <w:right w:val="single" w:sz="4" w:space="0" w:color="auto"/>
            </w:tcBorders>
            <w:vAlign w:val="center"/>
          </w:tcPr>
          <w:p w14:paraId="326AA27C" w14:textId="7766D898" w:rsidR="00964D18" w:rsidRPr="005771DD" w:rsidRDefault="00964D18" w:rsidP="004F1518">
            <w:pPr>
              <w:rPr>
                <w:rFonts w:ascii="Arial" w:hAnsi="Arial"/>
              </w:rPr>
            </w:pPr>
            <w:r w:rsidRPr="005771DD">
              <w:rPr>
                <w:rFonts w:ascii="Arial" w:hAnsi="Arial"/>
              </w:rPr>
              <w:t>3</w:t>
            </w:r>
          </w:p>
        </w:tc>
        <w:tc>
          <w:tcPr>
            <w:tcW w:w="2430" w:type="dxa"/>
            <w:tcBorders>
              <w:top w:val="single" w:sz="4" w:space="0" w:color="auto"/>
              <w:left w:val="single" w:sz="4" w:space="0" w:color="auto"/>
              <w:bottom w:val="single" w:sz="4" w:space="0" w:color="auto"/>
              <w:right w:val="single" w:sz="4" w:space="0" w:color="auto"/>
            </w:tcBorders>
            <w:vAlign w:val="center"/>
          </w:tcPr>
          <w:p w14:paraId="73AA4889" w14:textId="69FBB502" w:rsidR="00964D18" w:rsidRPr="005771DD" w:rsidRDefault="00964D18" w:rsidP="004F1518">
            <w:pPr>
              <w:rPr>
                <w:rFonts w:ascii="Arial" w:hAnsi="Arial"/>
              </w:rPr>
            </w:pPr>
            <w:r>
              <w:rPr>
                <w:rStyle w:val="normaltextrun"/>
                <w:rFonts w:ascii="Arial" w:hAnsi="Arial"/>
                <w:color w:val="000000"/>
              </w:rPr>
              <w:t>Described in the Question</w:t>
            </w:r>
            <w:r>
              <w:rPr>
                <w:rStyle w:val="eop"/>
                <w:rFonts w:ascii="Arial" w:hAnsi="Arial"/>
                <w:color w:val="000000"/>
              </w:rPr>
              <w:t> </w:t>
            </w:r>
          </w:p>
        </w:tc>
        <w:tc>
          <w:tcPr>
            <w:tcW w:w="5738" w:type="dxa"/>
            <w:tcBorders>
              <w:top w:val="single" w:sz="4" w:space="0" w:color="auto"/>
              <w:left w:val="single" w:sz="4" w:space="0" w:color="auto"/>
              <w:bottom w:val="single" w:sz="4" w:space="0" w:color="auto"/>
              <w:right w:val="single" w:sz="4" w:space="0" w:color="auto"/>
            </w:tcBorders>
            <w:vAlign w:val="center"/>
          </w:tcPr>
          <w:p w14:paraId="3D2E798B" w14:textId="240FBD09" w:rsidR="00964D18" w:rsidRPr="005771DD" w:rsidRDefault="007D07AB" w:rsidP="004F1518">
            <w:pPr>
              <w:rPr>
                <w:rFonts w:ascii="Arial" w:hAnsi="Arial"/>
              </w:rPr>
            </w:pPr>
            <w:r>
              <w:rPr>
                <w:rFonts w:ascii="Arial" w:hAnsi="Arial"/>
              </w:rPr>
              <w:t>As described in the ITT questions</w:t>
            </w:r>
          </w:p>
        </w:tc>
      </w:tr>
      <w:tr w:rsidR="00964D18" w:rsidRPr="005771DD" w14:paraId="4C96B57A" w14:textId="41041782" w:rsidTr="004F1518">
        <w:trPr>
          <w:trHeight w:val="1067"/>
        </w:trPr>
        <w:tc>
          <w:tcPr>
            <w:tcW w:w="1183" w:type="dxa"/>
            <w:tcBorders>
              <w:top w:val="single" w:sz="4" w:space="0" w:color="auto"/>
              <w:left w:val="single" w:sz="4" w:space="0" w:color="auto"/>
              <w:bottom w:val="single" w:sz="4" w:space="0" w:color="auto"/>
              <w:right w:val="single" w:sz="4" w:space="0" w:color="auto"/>
            </w:tcBorders>
            <w:vAlign w:val="center"/>
          </w:tcPr>
          <w:p w14:paraId="33378EA2" w14:textId="3F903B86" w:rsidR="00964D18" w:rsidRPr="005771DD" w:rsidRDefault="00964D18" w:rsidP="004F1518">
            <w:pPr>
              <w:rPr>
                <w:rFonts w:ascii="Arial" w:hAnsi="Arial"/>
              </w:rPr>
            </w:pPr>
            <w:r w:rsidRPr="005771DD">
              <w:rPr>
                <w:rFonts w:ascii="Arial" w:hAnsi="Arial"/>
              </w:rPr>
              <w:t>2</w:t>
            </w:r>
          </w:p>
        </w:tc>
        <w:tc>
          <w:tcPr>
            <w:tcW w:w="2430" w:type="dxa"/>
            <w:tcBorders>
              <w:top w:val="single" w:sz="4" w:space="0" w:color="auto"/>
              <w:left w:val="single" w:sz="4" w:space="0" w:color="auto"/>
              <w:bottom w:val="single" w:sz="4" w:space="0" w:color="auto"/>
              <w:right w:val="single" w:sz="4" w:space="0" w:color="auto"/>
            </w:tcBorders>
            <w:vAlign w:val="center"/>
          </w:tcPr>
          <w:p w14:paraId="2448E4A8" w14:textId="785C0370" w:rsidR="00964D18" w:rsidRPr="005771DD" w:rsidRDefault="00964D18" w:rsidP="004F1518">
            <w:pPr>
              <w:rPr>
                <w:rFonts w:ascii="Arial" w:hAnsi="Arial"/>
              </w:rPr>
            </w:pPr>
            <w:r>
              <w:rPr>
                <w:rStyle w:val="normaltextrun"/>
                <w:rFonts w:ascii="Arial" w:hAnsi="Arial"/>
                <w:color w:val="000000"/>
              </w:rPr>
              <w:t>Described in the Question</w:t>
            </w:r>
            <w:r>
              <w:rPr>
                <w:rStyle w:val="eop"/>
                <w:rFonts w:ascii="Arial" w:hAnsi="Arial"/>
                <w:color w:val="000000"/>
              </w:rPr>
              <w:t> </w:t>
            </w:r>
          </w:p>
        </w:tc>
        <w:tc>
          <w:tcPr>
            <w:tcW w:w="5738" w:type="dxa"/>
            <w:tcBorders>
              <w:top w:val="single" w:sz="4" w:space="0" w:color="auto"/>
              <w:left w:val="single" w:sz="4" w:space="0" w:color="auto"/>
              <w:bottom w:val="single" w:sz="4" w:space="0" w:color="auto"/>
              <w:right w:val="single" w:sz="4" w:space="0" w:color="auto"/>
            </w:tcBorders>
            <w:vAlign w:val="center"/>
          </w:tcPr>
          <w:p w14:paraId="30022526" w14:textId="0AD3C017" w:rsidR="00964D18" w:rsidRPr="005771DD" w:rsidRDefault="007D07AB" w:rsidP="004F1518">
            <w:pPr>
              <w:rPr>
                <w:rFonts w:ascii="Arial" w:hAnsi="Arial"/>
              </w:rPr>
            </w:pPr>
            <w:r>
              <w:rPr>
                <w:rFonts w:ascii="Arial" w:hAnsi="Arial"/>
              </w:rPr>
              <w:t>As described in the ITT questions</w:t>
            </w:r>
          </w:p>
        </w:tc>
      </w:tr>
      <w:tr w:rsidR="00964D18" w:rsidRPr="005771DD" w14:paraId="62801953" w14:textId="408DC5E8" w:rsidTr="004F1518">
        <w:trPr>
          <w:trHeight w:val="1082"/>
        </w:trPr>
        <w:tc>
          <w:tcPr>
            <w:tcW w:w="1183" w:type="dxa"/>
            <w:tcBorders>
              <w:top w:val="single" w:sz="4" w:space="0" w:color="auto"/>
              <w:left w:val="single" w:sz="4" w:space="0" w:color="auto"/>
              <w:bottom w:val="single" w:sz="4" w:space="0" w:color="auto"/>
              <w:right w:val="single" w:sz="4" w:space="0" w:color="auto"/>
            </w:tcBorders>
            <w:vAlign w:val="center"/>
          </w:tcPr>
          <w:p w14:paraId="2F6A973C" w14:textId="1B486AB5" w:rsidR="00964D18" w:rsidRPr="005771DD" w:rsidRDefault="00964D18" w:rsidP="004F1518">
            <w:pPr>
              <w:rPr>
                <w:rFonts w:ascii="Arial" w:hAnsi="Arial"/>
              </w:rPr>
            </w:pPr>
            <w:r w:rsidRPr="005771DD">
              <w:rPr>
                <w:rFonts w:ascii="Arial" w:hAnsi="Arial"/>
              </w:rPr>
              <w:t>1</w:t>
            </w:r>
          </w:p>
        </w:tc>
        <w:tc>
          <w:tcPr>
            <w:tcW w:w="2430" w:type="dxa"/>
            <w:tcBorders>
              <w:top w:val="single" w:sz="4" w:space="0" w:color="auto"/>
              <w:left w:val="single" w:sz="4" w:space="0" w:color="auto"/>
              <w:bottom w:val="single" w:sz="4" w:space="0" w:color="auto"/>
              <w:right w:val="single" w:sz="4" w:space="0" w:color="auto"/>
            </w:tcBorders>
            <w:vAlign w:val="center"/>
          </w:tcPr>
          <w:p w14:paraId="46468538" w14:textId="7CFCC73C" w:rsidR="00964D18" w:rsidRPr="005771DD" w:rsidRDefault="00964D18" w:rsidP="004F1518">
            <w:pPr>
              <w:rPr>
                <w:rFonts w:ascii="Arial" w:hAnsi="Arial"/>
              </w:rPr>
            </w:pPr>
            <w:r>
              <w:rPr>
                <w:rStyle w:val="normaltextrun"/>
                <w:rFonts w:ascii="Arial" w:hAnsi="Arial"/>
                <w:color w:val="000000"/>
              </w:rPr>
              <w:t>Described in the Question</w:t>
            </w:r>
            <w:r>
              <w:rPr>
                <w:rStyle w:val="eop"/>
                <w:rFonts w:ascii="Arial" w:hAnsi="Arial"/>
                <w:color w:val="000000"/>
              </w:rPr>
              <w:t> </w:t>
            </w:r>
          </w:p>
        </w:tc>
        <w:tc>
          <w:tcPr>
            <w:tcW w:w="5738" w:type="dxa"/>
            <w:tcBorders>
              <w:top w:val="single" w:sz="4" w:space="0" w:color="auto"/>
              <w:left w:val="single" w:sz="4" w:space="0" w:color="auto"/>
              <w:bottom w:val="single" w:sz="4" w:space="0" w:color="auto"/>
              <w:right w:val="single" w:sz="4" w:space="0" w:color="auto"/>
            </w:tcBorders>
            <w:vAlign w:val="center"/>
          </w:tcPr>
          <w:p w14:paraId="1400BF4E" w14:textId="787CE035" w:rsidR="00964D18" w:rsidRPr="005771DD" w:rsidRDefault="007D07AB" w:rsidP="004F1518">
            <w:pPr>
              <w:rPr>
                <w:rFonts w:ascii="Arial" w:hAnsi="Arial"/>
              </w:rPr>
            </w:pPr>
            <w:r>
              <w:rPr>
                <w:rFonts w:ascii="Arial" w:hAnsi="Arial"/>
              </w:rPr>
              <w:t>As described in the ITT questions</w:t>
            </w:r>
          </w:p>
        </w:tc>
      </w:tr>
      <w:tr w:rsidR="00964D18" w:rsidRPr="005771DD" w14:paraId="3334B896" w14:textId="5620A0D8" w:rsidTr="004F1518">
        <w:trPr>
          <w:trHeight w:val="1343"/>
        </w:trPr>
        <w:tc>
          <w:tcPr>
            <w:tcW w:w="1183" w:type="dxa"/>
            <w:tcBorders>
              <w:top w:val="single" w:sz="4" w:space="0" w:color="auto"/>
              <w:left w:val="single" w:sz="4" w:space="0" w:color="auto"/>
              <w:bottom w:val="single" w:sz="4" w:space="0" w:color="auto"/>
              <w:right w:val="single" w:sz="4" w:space="0" w:color="auto"/>
            </w:tcBorders>
            <w:vAlign w:val="center"/>
          </w:tcPr>
          <w:p w14:paraId="43DB69D1" w14:textId="4432723A" w:rsidR="00964D18" w:rsidRPr="005771DD" w:rsidRDefault="00964D18" w:rsidP="004F1518">
            <w:pPr>
              <w:rPr>
                <w:rFonts w:ascii="Arial" w:hAnsi="Arial"/>
              </w:rPr>
            </w:pPr>
            <w:r w:rsidRPr="005771DD">
              <w:rPr>
                <w:rFonts w:ascii="Arial" w:hAnsi="Arial"/>
              </w:rPr>
              <w:t>0</w:t>
            </w:r>
          </w:p>
        </w:tc>
        <w:tc>
          <w:tcPr>
            <w:tcW w:w="2430" w:type="dxa"/>
            <w:tcBorders>
              <w:top w:val="single" w:sz="4" w:space="0" w:color="auto"/>
              <w:left w:val="single" w:sz="4" w:space="0" w:color="auto"/>
              <w:bottom w:val="single" w:sz="4" w:space="0" w:color="auto"/>
              <w:right w:val="single" w:sz="4" w:space="0" w:color="auto"/>
            </w:tcBorders>
            <w:vAlign w:val="center"/>
          </w:tcPr>
          <w:p w14:paraId="1BA72405" w14:textId="08744A34" w:rsidR="00964D18" w:rsidRPr="005771DD" w:rsidRDefault="00964D18" w:rsidP="004F1518">
            <w:pPr>
              <w:rPr>
                <w:rFonts w:ascii="Arial" w:hAnsi="Arial"/>
              </w:rPr>
            </w:pPr>
            <w:r>
              <w:rPr>
                <w:rStyle w:val="normaltextrun"/>
                <w:rFonts w:ascii="Arial" w:hAnsi="Arial"/>
                <w:color w:val="000000"/>
              </w:rPr>
              <w:t>Described in the Question</w:t>
            </w:r>
            <w:r>
              <w:rPr>
                <w:rStyle w:val="eop"/>
                <w:rFonts w:ascii="Arial" w:hAnsi="Arial"/>
                <w:color w:val="000000"/>
              </w:rPr>
              <w:t> </w:t>
            </w:r>
          </w:p>
        </w:tc>
        <w:tc>
          <w:tcPr>
            <w:tcW w:w="5738" w:type="dxa"/>
            <w:tcBorders>
              <w:top w:val="single" w:sz="4" w:space="0" w:color="auto"/>
              <w:left w:val="single" w:sz="4" w:space="0" w:color="auto"/>
              <w:bottom w:val="single" w:sz="4" w:space="0" w:color="auto"/>
              <w:right w:val="single" w:sz="4" w:space="0" w:color="auto"/>
            </w:tcBorders>
            <w:vAlign w:val="center"/>
          </w:tcPr>
          <w:p w14:paraId="453DC26B" w14:textId="69B257BF" w:rsidR="00964D18" w:rsidRPr="005771DD" w:rsidRDefault="007D07AB" w:rsidP="004F1518">
            <w:pPr>
              <w:rPr>
                <w:rFonts w:ascii="Arial" w:hAnsi="Arial"/>
              </w:rPr>
            </w:pPr>
            <w:r>
              <w:rPr>
                <w:rFonts w:ascii="Arial" w:hAnsi="Arial"/>
              </w:rPr>
              <w:t>As described in the ITT questions</w:t>
            </w:r>
          </w:p>
        </w:tc>
      </w:tr>
    </w:tbl>
    <w:p w14:paraId="5EA7BC4E" w14:textId="77777777" w:rsidR="007372CE" w:rsidRPr="005771DD" w:rsidRDefault="007372CE" w:rsidP="0013749B">
      <w:pPr>
        <w:spacing w:after="200" w:line="276" w:lineRule="auto"/>
        <w:rPr>
          <w:rFonts w:ascii="Arial" w:eastAsia="Calibri" w:hAnsi="Arial" w:cs="Arial"/>
        </w:rPr>
      </w:pPr>
    </w:p>
    <w:p w14:paraId="1DCEA89D" w14:textId="77777777" w:rsidR="0013749B" w:rsidRPr="005771DD" w:rsidRDefault="0013749B" w:rsidP="0013749B">
      <w:pPr>
        <w:spacing w:after="200" w:line="276" w:lineRule="auto"/>
        <w:rPr>
          <w:rFonts w:ascii="Arial" w:eastAsia="Calibri" w:hAnsi="Arial" w:cs="Arial"/>
        </w:rPr>
      </w:pPr>
      <w:r w:rsidRPr="005771DD">
        <w:rPr>
          <w:rFonts w:ascii="Arial" w:eastAsia="Calibri" w:hAnsi="Arial" w:cs="Arial"/>
        </w:rPr>
        <w:t xml:space="preserve">To calculate the technical weighting the formula is </w:t>
      </w:r>
    </w:p>
    <w:tbl>
      <w:tblPr>
        <w:tblpPr w:leftFromText="180" w:rightFromText="180" w:bottomFromText="200" w:vertAnchor="text" w:tblpX="74" w:tblpY="1"/>
        <w:tblOverlap w:val="never"/>
        <w:tblW w:w="7763" w:type="dxa"/>
        <w:tblLook w:val="01E0" w:firstRow="1" w:lastRow="1" w:firstColumn="1" w:lastColumn="1" w:noHBand="0" w:noVBand="0"/>
      </w:tblPr>
      <w:tblGrid>
        <w:gridCol w:w="5070"/>
        <w:gridCol w:w="391"/>
        <w:gridCol w:w="2302"/>
      </w:tblGrid>
      <w:tr w:rsidR="0013749B" w:rsidRPr="005771DD" w14:paraId="0169574C" w14:textId="77777777" w:rsidTr="0013749B">
        <w:trPr>
          <w:trHeight w:val="793"/>
        </w:trPr>
        <w:tc>
          <w:tcPr>
            <w:tcW w:w="5070" w:type="dxa"/>
            <w:tcBorders>
              <w:top w:val="nil"/>
              <w:left w:val="nil"/>
              <w:bottom w:val="single" w:sz="4" w:space="0" w:color="auto"/>
              <w:right w:val="nil"/>
            </w:tcBorders>
            <w:vAlign w:val="center"/>
            <w:hideMark/>
          </w:tcPr>
          <w:p w14:paraId="1C2750F9" w14:textId="77777777"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Linear Score Awarded (E.g. “3”)</w:t>
            </w:r>
          </w:p>
        </w:tc>
        <w:tc>
          <w:tcPr>
            <w:tcW w:w="391" w:type="dxa"/>
            <w:vMerge w:val="restart"/>
            <w:vAlign w:val="center"/>
            <w:hideMark/>
          </w:tcPr>
          <w:p w14:paraId="2B5A344E" w14:textId="77777777"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x</w:t>
            </w:r>
          </w:p>
        </w:tc>
        <w:tc>
          <w:tcPr>
            <w:tcW w:w="2302" w:type="dxa"/>
            <w:vMerge w:val="restart"/>
            <w:vAlign w:val="center"/>
            <w:hideMark/>
          </w:tcPr>
          <w:p w14:paraId="3E9551A1" w14:textId="27D376D2" w:rsidR="0013749B" w:rsidRPr="005771DD" w:rsidRDefault="007D07AB" w:rsidP="0013749B">
            <w:pPr>
              <w:tabs>
                <w:tab w:val="left" w:pos="600"/>
                <w:tab w:val="left" w:pos="993"/>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10 (weighting) = 7.5 </w:t>
            </w:r>
          </w:p>
        </w:tc>
      </w:tr>
      <w:tr w:rsidR="0013749B" w:rsidRPr="005771DD" w14:paraId="1BB83987" w14:textId="77777777" w:rsidTr="0013749B">
        <w:trPr>
          <w:trHeight w:val="102"/>
        </w:trPr>
        <w:tc>
          <w:tcPr>
            <w:tcW w:w="5070" w:type="dxa"/>
            <w:tcBorders>
              <w:top w:val="single" w:sz="4" w:space="0" w:color="auto"/>
              <w:left w:val="nil"/>
              <w:bottom w:val="nil"/>
              <w:right w:val="nil"/>
            </w:tcBorders>
            <w:vAlign w:val="center"/>
            <w:hideMark/>
          </w:tcPr>
          <w:p w14:paraId="4146AEDD" w14:textId="77777777"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Maximum Score Available (E.g. “4”)</w:t>
            </w:r>
          </w:p>
        </w:tc>
        <w:tc>
          <w:tcPr>
            <w:tcW w:w="0" w:type="auto"/>
            <w:vMerge/>
            <w:vAlign w:val="center"/>
            <w:hideMark/>
          </w:tcPr>
          <w:p w14:paraId="4FAF2D3A" w14:textId="77777777" w:rsidR="0013749B" w:rsidRPr="005771DD" w:rsidRDefault="0013749B" w:rsidP="0013749B">
            <w:pPr>
              <w:spacing w:after="0" w:line="276" w:lineRule="auto"/>
              <w:rPr>
                <w:rFonts w:ascii="Arial" w:eastAsia="Times New Roman" w:hAnsi="Arial" w:cs="Arial"/>
                <w:sz w:val="24"/>
                <w:szCs w:val="24"/>
              </w:rPr>
            </w:pPr>
          </w:p>
        </w:tc>
        <w:tc>
          <w:tcPr>
            <w:tcW w:w="0" w:type="auto"/>
            <w:vMerge/>
            <w:vAlign w:val="center"/>
            <w:hideMark/>
          </w:tcPr>
          <w:p w14:paraId="0E66E051" w14:textId="77777777" w:rsidR="0013749B" w:rsidRPr="005771DD" w:rsidRDefault="0013749B" w:rsidP="0013749B">
            <w:pPr>
              <w:spacing w:after="0" w:line="276" w:lineRule="auto"/>
              <w:rPr>
                <w:rFonts w:ascii="Arial" w:eastAsia="Times New Roman" w:hAnsi="Arial" w:cs="Arial"/>
                <w:sz w:val="24"/>
                <w:szCs w:val="24"/>
              </w:rPr>
            </w:pPr>
          </w:p>
        </w:tc>
      </w:tr>
    </w:tbl>
    <w:p w14:paraId="0583A911" w14:textId="77777777" w:rsidR="0013749B" w:rsidRPr="005771DD" w:rsidRDefault="0013749B" w:rsidP="0013749B">
      <w:pPr>
        <w:spacing w:after="0" w:line="240" w:lineRule="auto"/>
        <w:rPr>
          <w:rFonts w:ascii="Arial" w:eastAsia="Times New Roman" w:hAnsi="Arial" w:cs="Arial"/>
          <w:b/>
          <w:sz w:val="24"/>
          <w:szCs w:val="24"/>
          <w:u w:val="single"/>
        </w:rPr>
      </w:pPr>
      <w:r w:rsidRPr="005771DD">
        <w:rPr>
          <w:rFonts w:ascii="Arial" w:eastAsia="Times New Roman" w:hAnsi="Arial" w:cs="Arial"/>
          <w:b/>
          <w:sz w:val="24"/>
          <w:szCs w:val="24"/>
          <w:u w:val="single"/>
        </w:rPr>
        <w:br w:type="textWrapping" w:clear="all"/>
      </w:r>
    </w:p>
    <w:p w14:paraId="26F9AD6C" w14:textId="77777777" w:rsidR="0013749B" w:rsidRPr="005771DD" w:rsidRDefault="0013749B" w:rsidP="0013749B">
      <w:pPr>
        <w:spacing w:after="0" w:line="240" w:lineRule="auto"/>
        <w:rPr>
          <w:rFonts w:ascii="Arial" w:eastAsia="Times New Roman" w:hAnsi="Arial" w:cs="Arial"/>
          <w:b/>
          <w:sz w:val="24"/>
          <w:szCs w:val="24"/>
          <w:u w:val="single"/>
        </w:rPr>
      </w:pPr>
      <w:r w:rsidRPr="005771DD">
        <w:rPr>
          <w:rFonts w:ascii="Arial" w:eastAsia="Times New Roman" w:hAnsi="Arial" w:cs="Arial"/>
          <w:b/>
          <w:sz w:val="24"/>
          <w:szCs w:val="24"/>
          <w:u w:val="single"/>
        </w:rPr>
        <w:t xml:space="preserve">The Commercial </w:t>
      </w:r>
    </w:p>
    <w:p w14:paraId="537EBD35" w14:textId="77777777" w:rsidR="0013749B" w:rsidRPr="005771DD" w:rsidRDefault="0013749B" w:rsidP="0013749B">
      <w:pPr>
        <w:spacing w:after="0" w:line="240" w:lineRule="auto"/>
        <w:rPr>
          <w:rFonts w:ascii="Arial" w:eastAsia="Times New Roman" w:hAnsi="Arial" w:cs="Arial"/>
          <w:sz w:val="24"/>
          <w:szCs w:val="24"/>
        </w:rPr>
      </w:pPr>
    </w:p>
    <w:p w14:paraId="402D8434" w14:textId="77777777" w:rsidR="0013749B" w:rsidRPr="005771DD" w:rsidRDefault="0013749B" w:rsidP="0013749B">
      <w:pPr>
        <w:spacing w:after="0" w:line="240" w:lineRule="auto"/>
        <w:rPr>
          <w:rFonts w:ascii="Arial" w:eastAsia="Times New Roman" w:hAnsi="Arial" w:cs="Arial"/>
          <w:sz w:val="24"/>
          <w:szCs w:val="24"/>
        </w:rPr>
      </w:pPr>
      <w:r w:rsidRPr="005771DD">
        <w:rPr>
          <w:rFonts w:ascii="Arial" w:eastAsia="Times New Roman" w:hAnsi="Arial" w:cs="Arial"/>
          <w:sz w:val="24"/>
          <w:szCs w:val="24"/>
        </w:rPr>
        <w:t>It will be scored using an inverse price proportioning approach. The maximum weighting of 15%</w:t>
      </w:r>
      <w:r w:rsidRPr="005771DD">
        <w:rPr>
          <w:rFonts w:ascii="Arial" w:eastAsia="Times New Roman" w:hAnsi="Arial" w:cs="Arial"/>
          <w:color w:val="FF0000"/>
          <w:sz w:val="24"/>
          <w:szCs w:val="24"/>
        </w:rPr>
        <w:t xml:space="preserve"> </w:t>
      </w:r>
      <w:r w:rsidRPr="005771DD">
        <w:rPr>
          <w:rFonts w:ascii="Arial" w:eastAsia="Times New Roman" w:hAnsi="Arial" w:cs="Arial"/>
          <w:sz w:val="24"/>
          <w:szCs w:val="24"/>
        </w:rPr>
        <w:t>will be awarded to the lowest cost proposed. All other offers will receive points in an inverse proportion to the lowest cost. The formula used to work out commercial scoring is shown below:</w:t>
      </w:r>
    </w:p>
    <w:tbl>
      <w:tblPr>
        <w:tblW w:w="9640" w:type="dxa"/>
        <w:tblInd w:w="-34" w:type="dxa"/>
        <w:tblLook w:val="01E0" w:firstRow="1" w:lastRow="1" w:firstColumn="1" w:lastColumn="1" w:noHBand="0" w:noVBand="0"/>
      </w:tblPr>
      <w:tblGrid>
        <w:gridCol w:w="5136"/>
        <w:gridCol w:w="433"/>
        <w:gridCol w:w="4071"/>
      </w:tblGrid>
      <w:tr w:rsidR="0013749B" w:rsidRPr="005771DD" w14:paraId="2F3A9EB4" w14:textId="77777777" w:rsidTr="0013749B">
        <w:trPr>
          <w:trHeight w:val="793"/>
        </w:trPr>
        <w:tc>
          <w:tcPr>
            <w:tcW w:w="5136" w:type="dxa"/>
            <w:tcBorders>
              <w:top w:val="nil"/>
              <w:left w:val="nil"/>
              <w:bottom w:val="single" w:sz="4" w:space="0" w:color="auto"/>
              <w:right w:val="nil"/>
            </w:tcBorders>
            <w:vAlign w:val="center"/>
            <w:hideMark/>
          </w:tcPr>
          <w:p w14:paraId="2D359296" w14:textId="77777777"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Lowest submitted commercial submission</w:t>
            </w:r>
          </w:p>
        </w:tc>
        <w:tc>
          <w:tcPr>
            <w:tcW w:w="433" w:type="dxa"/>
            <w:vMerge w:val="restart"/>
            <w:vAlign w:val="center"/>
            <w:hideMark/>
          </w:tcPr>
          <w:p w14:paraId="7B455A35" w14:textId="77777777"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x</w:t>
            </w:r>
          </w:p>
        </w:tc>
        <w:tc>
          <w:tcPr>
            <w:tcW w:w="4071" w:type="dxa"/>
            <w:vMerge w:val="restart"/>
            <w:vAlign w:val="center"/>
            <w:hideMark/>
          </w:tcPr>
          <w:p w14:paraId="2EA29BAA" w14:textId="3418BD1B"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15</w:t>
            </w:r>
            <w:r w:rsidR="007D07AB">
              <w:rPr>
                <w:rFonts w:ascii="Arial" w:eastAsia="Times New Roman" w:hAnsi="Arial" w:cs="Arial"/>
                <w:sz w:val="24"/>
                <w:szCs w:val="24"/>
              </w:rPr>
              <w:t>(weighting)</w:t>
            </w:r>
          </w:p>
        </w:tc>
      </w:tr>
      <w:tr w:rsidR="0013749B" w:rsidRPr="005771DD" w14:paraId="6595BD4A" w14:textId="77777777" w:rsidTr="0013749B">
        <w:trPr>
          <w:trHeight w:val="102"/>
        </w:trPr>
        <w:tc>
          <w:tcPr>
            <w:tcW w:w="5136" w:type="dxa"/>
            <w:tcBorders>
              <w:top w:val="single" w:sz="4" w:space="0" w:color="auto"/>
              <w:left w:val="nil"/>
              <w:bottom w:val="nil"/>
              <w:right w:val="nil"/>
            </w:tcBorders>
            <w:vAlign w:val="center"/>
            <w:hideMark/>
          </w:tcPr>
          <w:p w14:paraId="76E71FFA" w14:textId="77777777" w:rsidR="0013749B" w:rsidRPr="005771DD" w:rsidRDefault="0013749B" w:rsidP="0013749B">
            <w:pPr>
              <w:tabs>
                <w:tab w:val="left" w:pos="600"/>
                <w:tab w:val="left" w:pos="993"/>
              </w:tabs>
              <w:spacing w:after="0" w:line="240" w:lineRule="auto"/>
              <w:jc w:val="both"/>
              <w:rPr>
                <w:rFonts w:ascii="Arial" w:eastAsia="Times New Roman" w:hAnsi="Arial" w:cs="Arial"/>
                <w:sz w:val="24"/>
                <w:szCs w:val="24"/>
              </w:rPr>
            </w:pPr>
            <w:r w:rsidRPr="005771DD">
              <w:rPr>
                <w:rFonts w:ascii="Arial" w:eastAsia="Times New Roman" w:hAnsi="Arial" w:cs="Arial"/>
                <w:sz w:val="24"/>
                <w:szCs w:val="24"/>
              </w:rPr>
              <w:t>Bidders submitted commercial submission</w:t>
            </w:r>
          </w:p>
        </w:tc>
        <w:tc>
          <w:tcPr>
            <w:tcW w:w="0" w:type="auto"/>
            <w:vMerge/>
            <w:vAlign w:val="center"/>
            <w:hideMark/>
          </w:tcPr>
          <w:p w14:paraId="1BC2A9B1" w14:textId="77777777" w:rsidR="0013749B" w:rsidRPr="005771DD" w:rsidRDefault="0013749B" w:rsidP="0013749B">
            <w:pPr>
              <w:spacing w:after="0" w:line="276" w:lineRule="auto"/>
              <w:rPr>
                <w:rFonts w:ascii="Arial" w:eastAsia="Times New Roman" w:hAnsi="Arial" w:cs="Arial"/>
                <w:sz w:val="24"/>
                <w:szCs w:val="24"/>
              </w:rPr>
            </w:pPr>
          </w:p>
        </w:tc>
        <w:tc>
          <w:tcPr>
            <w:tcW w:w="0" w:type="auto"/>
            <w:vMerge/>
            <w:vAlign w:val="center"/>
            <w:hideMark/>
          </w:tcPr>
          <w:p w14:paraId="15F4A61F" w14:textId="77777777" w:rsidR="0013749B" w:rsidRPr="005771DD" w:rsidRDefault="0013749B" w:rsidP="0013749B">
            <w:pPr>
              <w:spacing w:after="0" w:line="276" w:lineRule="auto"/>
              <w:rPr>
                <w:rFonts w:ascii="Arial" w:eastAsia="Times New Roman" w:hAnsi="Arial" w:cs="Arial"/>
                <w:sz w:val="24"/>
                <w:szCs w:val="24"/>
              </w:rPr>
            </w:pPr>
          </w:p>
        </w:tc>
      </w:tr>
    </w:tbl>
    <w:p w14:paraId="28953DE4" w14:textId="77777777" w:rsidR="003602CC" w:rsidRPr="005771DD" w:rsidRDefault="003602CC" w:rsidP="290DA374">
      <w:pPr>
        <w:spacing w:after="0"/>
        <w:jc w:val="both"/>
        <w:rPr>
          <w:rFonts w:ascii="Arial" w:eastAsia="Arial" w:hAnsi="Arial" w:cs="Arial"/>
          <w:sz w:val="24"/>
          <w:szCs w:val="24"/>
        </w:rPr>
      </w:pPr>
    </w:p>
    <w:sectPr w:rsidR="003602CC" w:rsidRPr="005771DD" w:rsidSect="007F00C6">
      <w:footerReference w:type="default" r:id="rId12"/>
      <w:pgSz w:w="11906" w:h="16838"/>
      <w:pgMar w:top="1361" w:right="1440"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BF86" w14:textId="77777777" w:rsidR="008F3F2D" w:rsidRDefault="008F3F2D" w:rsidP="002A7B2F">
      <w:pPr>
        <w:spacing w:after="0" w:line="240" w:lineRule="auto"/>
      </w:pPr>
      <w:r>
        <w:separator/>
      </w:r>
    </w:p>
  </w:endnote>
  <w:endnote w:type="continuationSeparator" w:id="0">
    <w:p w14:paraId="4A04AE8A" w14:textId="77777777" w:rsidR="008F3F2D" w:rsidRDefault="008F3F2D" w:rsidP="002A7B2F">
      <w:pPr>
        <w:spacing w:after="0" w:line="240" w:lineRule="auto"/>
      </w:pPr>
      <w:r>
        <w:continuationSeparator/>
      </w:r>
    </w:p>
  </w:endnote>
  <w:endnote w:type="continuationNotice" w:id="1">
    <w:p w14:paraId="5624F8C3" w14:textId="77777777" w:rsidR="008F3F2D" w:rsidRDefault="008F3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E302" w14:textId="7D52443D" w:rsidR="00E61E28" w:rsidRDefault="00E61E28">
    <w:pPr>
      <w:pStyle w:val="Footer"/>
    </w:pPr>
    <w:r>
      <w:rPr>
        <w:noProof/>
      </w:rPr>
      <mc:AlternateContent>
        <mc:Choice Requires="wps">
          <w:drawing>
            <wp:anchor distT="0" distB="0" distL="114300" distR="114300" simplePos="0" relativeHeight="251659264" behindDoc="0" locked="0" layoutInCell="0" allowOverlap="1" wp14:anchorId="5810E194" wp14:editId="552CEFAC">
              <wp:simplePos x="0" y="0"/>
              <wp:positionH relativeFrom="page">
                <wp:posOffset>0</wp:posOffset>
              </wp:positionH>
              <wp:positionV relativeFrom="page">
                <wp:posOffset>10248900</wp:posOffset>
              </wp:positionV>
              <wp:extent cx="7560310" cy="252095"/>
              <wp:effectExtent l="0" t="0" r="0" b="14605"/>
              <wp:wrapNone/>
              <wp:docPr id="1" name="MSIPCMff0745c68b12813b1427d864" descr="{&quot;HashCode&quot;:-167561565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2786A" w14:textId="205EF6BD" w:rsidR="00E61E28" w:rsidRPr="00E61E28" w:rsidRDefault="00E61E28" w:rsidP="00E61E28">
                          <w:pPr>
                            <w:spacing w:after="0"/>
                            <w:jc w:val="center"/>
                            <w:rPr>
                              <w:rFonts w:ascii="Calibri" w:hAnsi="Calibri" w:cs="Calibri"/>
                              <w:color w:val="000000"/>
                              <w:sz w:val="28"/>
                            </w:rPr>
                          </w:pPr>
                          <w:r w:rsidRPr="00E61E28">
                            <w:rPr>
                              <w:rFonts w:ascii="Calibri" w:hAnsi="Calibri" w:cs="Calibri"/>
                              <w:color w:val="000000"/>
                              <w:sz w:val="28"/>
                            </w:rPr>
                            <w:t>TfL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10E194" id="_x0000_t202" coordsize="21600,21600" o:spt="202" path="m,l,21600r21600,l21600,xe">
              <v:stroke joinstyle="miter"/>
              <v:path gradientshapeok="t" o:connecttype="rect"/>
            </v:shapetype>
            <v:shape id="MSIPCMff0745c68b12813b1427d864" o:spid="_x0000_s1026" type="#_x0000_t202" alt="{&quot;HashCode&quot;:-1675615653,&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522786A" w14:textId="205EF6BD" w:rsidR="00E61E28" w:rsidRPr="00E61E28" w:rsidRDefault="00E61E28" w:rsidP="00E61E28">
                    <w:pPr>
                      <w:spacing w:after="0"/>
                      <w:jc w:val="center"/>
                      <w:rPr>
                        <w:rFonts w:ascii="Calibri" w:hAnsi="Calibri" w:cs="Calibri"/>
                        <w:color w:val="000000"/>
                        <w:sz w:val="28"/>
                      </w:rPr>
                    </w:pPr>
                    <w:r w:rsidRPr="00E61E28">
                      <w:rPr>
                        <w:rFonts w:ascii="Calibri" w:hAnsi="Calibri" w:cs="Calibri"/>
                        <w:color w:val="000000"/>
                        <w:sz w:val="28"/>
                      </w:rPr>
                      <w:t>TfL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A1FA" w14:textId="77777777" w:rsidR="008F3F2D" w:rsidRDefault="008F3F2D" w:rsidP="002A7B2F">
      <w:pPr>
        <w:spacing w:after="0" w:line="240" w:lineRule="auto"/>
      </w:pPr>
      <w:r>
        <w:separator/>
      </w:r>
    </w:p>
  </w:footnote>
  <w:footnote w:type="continuationSeparator" w:id="0">
    <w:p w14:paraId="78127BEC" w14:textId="77777777" w:rsidR="008F3F2D" w:rsidRDefault="008F3F2D" w:rsidP="002A7B2F">
      <w:pPr>
        <w:spacing w:after="0" w:line="240" w:lineRule="auto"/>
      </w:pPr>
      <w:r>
        <w:continuationSeparator/>
      </w:r>
    </w:p>
  </w:footnote>
  <w:footnote w:type="continuationNotice" w:id="1">
    <w:p w14:paraId="57BFFD81" w14:textId="77777777" w:rsidR="008F3F2D" w:rsidRDefault="008F3F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33A"/>
    <w:multiLevelType w:val="hybridMultilevel"/>
    <w:tmpl w:val="AFB434E4"/>
    <w:lvl w:ilvl="0" w:tplc="3FCA7E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06819"/>
    <w:multiLevelType w:val="hybridMultilevel"/>
    <w:tmpl w:val="D92E6352"/>
    <w:lvl w:ilvl="0" w:tplc="8A4E5E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07A14"/>
    <w:multiLevelType w:val="hybridMultilevel"/>
    <w:tmpl w:val="4A96B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541E9F"/>
    <w:multiLevelType w:val="hybridMultilevel"/>
    <w:tmpl w:val="D4E01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B228B8"/>
    <w:multiLevelType w:val="hybridMultilevel"/>
    <w:tmpl w:val="C16CC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3D5306D"/>
    <w:multiLevelType w:val="hybridMultilevel"/>
    <w:tmpl w:val="C09EE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2D37A5"/>
    <w:multiLevelType w:val="hybridMultilevel"/>
    <w:tmpl w:val="D7D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F5E81"/>
    <w:multiLevelType w:val="hybridMultilevel"/>
    <w:tmpl w:val="841A4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C06E74"/>
    <w:multiLevelType w:val="hybridMultilevel"/>
    <w:tmpl w:val="8528C328"/>
    <w:lvl w:ilvl="0" w:tplc="8FD8FD3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AE775B4"/>
    <w:multiLevelType w:val="hybridMultilevel"/>
    <w:tmpl w:val="84EC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F91AB5"/>
    <w:multiLevelType w:val="hybridMultilevel"/>
    <w:tmpl w:val="4E884D54"/>
    <w:lvl w:ilvl="0" w:tplc="1324C1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793C5C"/>
    <w:multiLevelType w:val="hybridMultilevel"/>
    <w:tmpl w:val="5D9CA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B82736"/>
    <w:multiLevelType w:val="hybridMultilevel"/>
    <w:tmpl w:val="499C7880"/>
    <w:lvl w:ilvl="0" w:tplc="8B6672D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A06F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B81374"/>
    <w:multiLevelType w:val="hybridMultilevel"/>
    <w:tmpl w:val="D4821126"/>
    <w:lvl w:ilvl="0" w:tplc="3F4C9C42">
      <w:start w:val="1"/>
      <w:numFmt w:val="decimal"/>
      <w:lvlText w:val="%1."/>
      <w:lvlJc w:val="left"/>
      <w:pPr>
        <w:ind w:left="720" w:hanging="360"/>
      </w:pPr>
    </w:lvl>
    <w:lvl w:ilvl="1" w:tplc="1E805862">
      <w:start w:val="1"/>
      <w:numFmt w:val="lowerLetter"/>
      <w:lvlText w:val="%2."/>
      <w:lvlJc w:val="left"/>
      <w:pPr>
        <w:ind w:left="1440" w:hanging="360"/>
      </w:pPr>
    </w:lvl>
    <w:lvl w:ilvl="2" w:tplc="164E0F4E">
      <w:start w:val="1"/>
      <w:numFmt w:val="lowerRoman"/>
      <w:lvlText w:val="%3."/>
      <w:lvlJc w:val="right"/>
      <w:pPr>
        <w:ind w:left="2160" w:hanging="180"/>
      </w:pPr>
    </w:lvl>
    <w:lvl w:ilvl="3" w:tplc="97C28746">
      <w:start w:val="1"/>
      <w:numFmt w:val="decimal"/>
      <w:lvlText w:val="%4."/>
      <w:lvlJc w:val="left"/>
      <w:pPr>
        <w:ind w:left="2880" w:hanging="360"/>
      </w:pPr>
    </w:lvl>
    <w:lvl w:ilvl="4" w:tplc="002A87E4">
      <w:start w:val="1"/>
      <w:numFmt w:val="lowerLetter"/>
      <w:lvlText w:val="%5."/>
      <w:lvlJc w:val="left"/>
      <w:pPr>
        <w:ind w:left="3600" w:hanging="360"/>
      </w:pPr>
    </w:lvl>
    <w:lvl w:ilvl="5" w:tplc="AF608ED2">
      <w:start w:val="1"/>
      <w:numFmt w:val="lowerRoman"/>
      <w:lvlText w:val="%6."/>
      <w:lvlJc w:val="right"/>
      <w:pPr>
        <w:ind w:left="4320" w:hanging="180"/>
      </w:pPr>
    </w:lvl>
    <w:lvl w:ilvl="6" w:tplc="9E861D86">
      <w:start w:val="1"/>
      <w:numFmt w:val="decimal"/>
      <w:lvlText w:val="%7."/>
      <w:lvlJc w:val="left"/>
      <w:pPr>
        <w:ind w:left="5040" w:hanging="360"/>
      </w:pPr>
    </w:lvl>
    <w:lvl w:ilvl="7" w:tplc="027A5018">
      <w:start w:val="1"/>
      <w:numFmt w:val="lowerLetter"/>
      <w:lvlText w:val="%8."/>
      <w:lvlJc w:val="left"/>
      <w:pPr>
        <w:ind w:left="5760" w:hanging="360"/>
      </w:pPr>
    </w:lvl>
    <w:lvl w:ilvl="8" w:tplc="1CAC7B7C">
      <w:start w:val="1"/>
      <w:numFmt w:val="lowerRoman"/>
      <w:lvlText w:val="%9."/>
      <w:lvlJc w:val="right"/>
      <w:pPr>
        <w:ind w:left="6480" w:hanging="180"/>
      </w:pPr>
    </w:lvl>
  </w:abstractNum>
  <w:abstractNum w:abstractNumId="15" w15:restartNumberingAfterBreak="0">
    <w:nsid w:val="12B562FE"/>
    <w:multiLevelType w:val="hybridMultilevel"/>
    <w:tmpl w:val="040CC454"/>
    <w:lvl w:ilvl="0" w:tplc="69B6D16C">
      <w:start w:val="1"/>
      <w:numFmt w:val="decimal"/>
      <w:lvlText w:val="%1."/>
      <w:lvlJc w:val="left"/>
      <w:pPr>
        <w:ind w:left="720" w:hanging="360"/>
      </w:pPr>
    </w:lvl>
    <w:lvl w:ilvl="1" w:tplc="A14C726A">
      <w:start w:val="1"/>
      <w:numFmt w:val="lowerLetter"/>
      <w:lvlText w:val="%2."/>
      <w:lvlJc w:val="left"/>
      <w:pPr>
        <w:ind w:left="1440" w:hanging="360"/>
      </w:pPr>
    </w:lvl>
    <w:lvl w:ilvl="2" w:tplc="E5963A10">
      <w:start w:val="1"/>
      <w:numFmt w:val="lowerRoman"/>
      <w:lvlText w:val="%3."/>
      <w:lvlJc w:val="right"/>
      <w:pPr>
        <w:ind w:left="2160" w:hanging="180"/>
      </w:pPr>
    </w:lvl>
    <w:lvl w:ilvl="3" w:tplc="034CEBE2">
      <w:start w:val="1"/>
      <w:numFmt w:val="decimal"/>
      <w:lvlText w:val="%4."/>
      <w:lvlJc w:val="left"/>
      <w:pPr>
        <w:ind w:left="2880" w:hanging="360"/>
      </w:pPr>
    </w:lvl>
    <w:lvl w:ilvl="4" w:tplc="F028D6D0">
      <w:start w:val="1"/>
      <w:numFmt w:val="lowerLetter"/>
      <w:lvlText w:val="%5."/>
      <w:lvlJc w:val="left"/>
      <w:pPr>
        <w:ind w:left="3600" w:hanging="360"/>
      </w:pPr>
    </w:lvl>
    <w:lvl w:ilvl="5" w:tplc="6DF4BA4A">
      <w:start w:val="1"/>
      <w:numFmt w:val="lowerRoman"/>
      <w:lvlText w:val="%6."/>
      <w:lvlJc w:val="right"/>
      <w:pPr>
        <w:ind w:left="4320" w:hanging="180"/>
      </w:pPr>
    </w:lvl>
    <w:lvl w:ilvl="6" w:tplc="5BCE854E">
      <w:start w:val="1"/>
      <w:numFmt w:val="decimal"/>
      <w:lvlText w:val="%7."/>
      <w:lvlJc w:val="left"/>
      <w:pPr>
        <w:ind w:left="5040" w:hanging="360"/>
      </w:pPr>
    </w:lvl>
    <w:lvl w:ilvl="7" w:tplc="6330AF02">
      <w:start w:val="1"/>
      <w:numFmt w:val="lowerLetter"/>
      <w:lvlText w:val="%8."/>
      <w:lvlJc w:val="left"/>
      <w:pPr>
        <w:ind w:left="5760" w:hanging="360"/>
      </w:pPr>
    </w:lvl>
    <w:lvl w:ilvl="8" w:tplc="7DB03A78">
      <w:start w:val="1"/>
      <w:numFmt w:val="lowerRoman"/>
      <w:lvlText w:val="%9."/>
      <w:lvlJc w:val="right"/>
      <w:pPr>
        <w:ind w:left="6480" w:hanging="180"/>
      </w:pPr>
    </w:lvl>
  </w:abstractNum>
  <w:abstractNum w:abstractNumId="16" w15:restartNumberingAfterBreak="0">
    <w:nsid w:val="12ED35FF"/>
    <w:multiLevelType w:val="hybridMultilevel"/>
    <w:tmpl w:val="5654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7C0E1F"/>
    <w:multiLevelType w:val="hybridMultilevel"/>
    <w:tmpl w:val="F536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B161C"/>
    <w:multiLevelType w:val="multilevel"/>
    <w:tmpl w:val="CE787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B14154"/>
    <w:multiLevelType w:val="hybridMultilevel"/>
    <w:tmpl w:val="638ED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692DD7"/>
    <w:multiLevelType w:val="hybridMultilevel"/>
    <w:tmpl w:val="BB88D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0261812"/>
    <w:multiLevelType w:val="hybridMultilevel"/>
    <w:tmpl w:val="4648A5A6"/>
    <w:lvl w:ilvl="0" w:tplc="7794D150">
      <w:start w:val="1"/>
      <w:numFmt w:val="decimal"/>
      <w:lvlText w:val="%1."/>
      <w:lvlJc w:val="left"/>
      <w:pPr>
        <w:ind w:left="720" w:hanging="360"/>
      </w:pPr>
    </w:lvl>
    <w:lvl w:ilvl="1" w:tplc="9DC4D0FA">
      <w:start w:val="1"/>
      <w:numFmt w:val="lowerLetter"/>
      <w:lvlText w:val="%2."/>
      <w:lvlJc w:val="left"/>
      <w:pPr>
        <w:ind w:left="1440" w:hanging="360"/>
      </w:pPr>
    </w:lvl>
    <w:lvl w:ilvl="2" w:tplc="A808AC48">
      <w:start w:val="1"/>
      <w:numFmt w:val="lowerRoman"/>
      <w:lvlText w:val="%3."/>
      <w:lvlJc w:val="right"/>
      <w:pPr>
        <w:ind w:left="2160" w:hanging="180"/>
      </w:pPr>
    </w:lvl>
    <w:lvl w:ilvl="3" w:tplc="E6666B06">
      <w:start w:val="1"/>
      <w:numFmt w:val="decimal"/>
      <w:lvlText w:val="%4."/>
      <w:lvlJc w:val="left"/>
      <w:pPr>
        <w:ind w:left="2880" w:hanging="360"/>
      </w:pPr>
    </w:lvl>
    <w:lvl w:ilvl="4" w:tplc="650E61F8">
      <w:start w:val="1"/>
      <w:numFmt w:val="lowerLetter"/>
      <w:lvlText w:val="%5."/>
      <w:lvlJc w:val="left"/>
      <w:pPr>
        <w:ind w:left="3600" w:hanging="360"/>
      </w:pPr>
    </w:lvl>
    <w:lvl w:ilvl="5" w:tplc="F660776A">
      <w:start w:val="1"/>
      <w:numFmt w:val="lowerRoman"/>
      <w:lvlText w:val="%6."/>
      <w:lvlJc w:val="right"/>
      <w:pPr>
        <w:ind w:left="4320" w:hanging="180"/>
      </w:pPr>
    </w:lvl>
    <w:lvl w:ilvl="6" w:tplc="B28080EC">
      <w:start w:val="1"/>
      <w:numFmt w:val="decimal"/>
      <w:lvlText w:val="%7."/>
      <w:lvlJc w:val="left"/>
      <w:pPr>
        <w:ind w:left="5040" w:hanging="360"/>
      </w:pPr>
    </w:lvl>
    <w:lvl w:ilvl="7" w:tplc="42042658">
      <w:start w:val="1"/>
      <w:numFmt w:val="lowerLetter"/>
      <w:lvlText w:val="%8."/>
      <w:lvlJc w:val="left"/>
      <w:pPr>
        <w:ind w:left="5760" w:hanging="360"/>
      </w:pPr>
    </w:lvl>
    <w:lvl w:ilvl="8" w:tplc="5412C2AE">
      <w:start w:val="1"/>
      <w:numFmt w:val="lowerRoman"/>
      <w:lvlText w:val="%9."/>
      <w:lvlJc w:val="right"/>
      <w:pPr>
        <w:ind w:left="6480" w:hanging="180"/>
      </w:pPr>
    </w:lvl>
  </w:abstractNum>
  <w:abstractNum w:abstractNumId="22" w15:restartNumberingAfterBreak="0">
    <w:nsid w:val="21FD215C"/>
    <w:multiLevelType w:val="hybridMultilevel"/>
    <w:tmpl w:val="DA06A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2EA34EA"/>
    <w:multiLevelType w:val="hybridMultilevel"/>
    <w:tmpl w:val="6B88C1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5122E6"/>
    <w:multiLevelType w:val="hybridMultilevel"/>
    <w:tmpl w:val="1494DA04"/>
    <w:lvl w:ilvl="0" w:tplc="13CCCF4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8F6745"/>
    <w:multiLevelType w:val="hybridMultilevel"/>
    <w:tmpl w:val="3A9E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D275A1"/>
    <w:multiLevelType w:val="multilevel"/>
    <w:tmpl w:val="062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9419B8"/>
    <w:multiLevelType w:val="hybridMultilevel"/>
    <w:tmpl w:val="D584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312504"/>
    <w:multiLevelType w:val="multilevel"/>
    <w:tmpl w:val="93467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4521B1"/>
    <w:multiLevelType w:val="hybridMultilevel"/>
    <w:tmpl w:val="5210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F2303A"/>
    <w:multiLevelType w:val="hybridMultilevel"/>
    <w:tmpl w:val="C9AED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CE93111"/>
    <w:multiLevelType w:val="hybridMultilevel"/>
    <w:tmpl w:val="135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D75891"/>
    <w:multiLevelType w:val="hybridMultilevel"/>
    <w:tmpl w:val="079C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2E1C21"/>
    <w:multiLevelType w:val="hybridMultilevel"/>
    <w:tmpl w:val="AA38D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C716B6"/>
    <w:multiLevelType w:val="multilevel"/>
    <w:tmpl w:val="E4F66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5873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AF0481E"/>
    <w:multiLevelType w:val="hybridMultilevel"/>
    <w:tmpl w:val="92FEC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2A016A"/>
    <w:multiLevelType w:val="hybridMultilevel"/>
    <w:tmpl w:val="FF60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7F26A8"/>
    <w:multiLevelType w:val="multilevel"/>
    <w:tmpl w:val="81040B92"/>
    <w:lvl w:ilvl="0">
      <w:start w:val="1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3C0419AF"/>
    <w:multiLevelType w:val="hybridMultilevel"/>
    <w:tmpl w:val="53F2FF62"/>
    <w:lvl w:ilvl="0" w:tplc="1AB4B8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AA0E87"/>
    <w:multiLevelType w:val="multilevel"/>
    <w:tmpl w:val="EE70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D03AA4"/>
    <w:multiLevelType w:val="multilevel"/>
    <w:tmpl w:val="080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CD04709"/>
    <w:multiLevelType w:val="hybridMultilevel"/>
    <w:tmpl w:val="6418445E"/>
    <w:lvl w:ilvl="0" w:tplc="13CCCF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3A18C9"/>
    <w:multiLevelType w:val="hybridMultilevel"/>
    <w:tmpl w:val="03B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F056BB"/>
    <w:multiLevelType w:val="hybridMultilevel"/>
    <w:tmpl w:val="3496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066A17"/>
    <w:multiLevelType w:val="hybridMultilevel"/>
    <w:tmpl w:val="AA121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A8D4792"/>
    <w:multiLevelType w:val="hybridMultilevel"/>
    <w:tmpl w:val="D3CE1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5E6EB9"/>
    <w:multiLevelType w:val="hybridMultilevel"/>
    <w:tmpl w:val="EA44C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DB5663A"/>
    <w:multiLevelType w:val="hybridMultilevel"/>
    <w:tmpl w:val="2A6A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021DA9"/>
    <w:multiLevelType w:val="multilevel"/>
    <w:tmpl w:val="0408F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03B25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3AE0CA3"/>
    <w:multiLevelType w:val="multilevel"/>
    <w:tmpl w:val="D6AC2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853DCA"/>
    <w:multiLevelType w:val="hybridMultilevel"/>
    <w:tmpl w:val="69568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6EF5CF5"/>
    <w:multiLevelType w:val="hybridMultilevel"/>
    <w:tmpl w:val="B74C5CDE"/>
    <w:lvl w:ilvl="0" w:tplc="1AB4B8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E0727B"/>
    <w:multiLevelType w:val="hybridMultilevel"/>
    <w:tmpl w:val="4F5C10EA"/>
    <w:lvl w:ilvl="0" w:tplc="26C4792E">
      <w:start w:val="1"/>
      <w:numFmt w:val="decimal"/>
      <w:lvlText w:val="%1."/>
      <w:lvlJc w:val="left"/>
      <w:pPr>
        <w:ind w:left="720" w:hanging="360"/>
      </w:pPr>
    </w:lvl>
    <w:lvl w:ilvl="1" w:tplc="77765912">
      <w:start w:val="1"/>
      <w:numFmt w:val="lowerLetter"/>
      <w:lvlText w:val="%2."/>
      <w:lvlJc w:val="left"/>
      <w:pPr>
        <w:ind w:left="1440" w:hanging="360"/>
      </w:pPr>
    </w:lvl>
    <w:lvl w:ilvl="2" w:tplc="5E205466">
      <w:start w:val="1"/>
      <w:numFmt w:val="lowerRoman"/>
      <w:lvlText w:val="%3."/>
      <w:lvlJc w:val="right"/>
      <w:pPr>
        <w:ind w:left="2160" w:hanging="180"/>
      </w:pPr>
    </w:lvl>
    <w:lvl w:ilvl="3" w:tplc="2CEC9DCC">
      <w:start w:val="1"/>
      <w:numFmt w:val="decimal"/>
      <w:lvlText w:val="%4."/>
      <w:lvlJc w:val="left"/>
      <w:pPr>
        <w:ind w:left="2880" w:hanging="360"/>
      </w:pPr>
    </w:lvl>
    <w:lvl w:ilvl="4" w:tplc="447E2550">
      <w:start w:val="1"/>
      <w:numFmt w:val="lowerLetter"/>
      <w:lvlText w:val="%5."/>
      <w:lvlJc w:val="left"/>
      <w:pPr>
        <w:ind w:left="3600" w:hanging="360"/>
      </w:pPr>
    </w:lvl>
    <w:lvl w:ilvl="5" w:tplc="EC32C0AA">
      <w:start w:val="1"/>
      <w:numFmt w:val="lowerRoman"/>
      <w:lvlText w:val="%6."/>
      <w:lvlJc w:val="right"/>
      <w:pPr>
        <w:ind w:left="4320" w:hanging="180"/>
      </w:pPr>
    </w:lvl>
    <w:lvl w:ilvl="6" w:tplc="BCC0C7A0">
      <w:start w:val="1"/>
      <w:numFmt w:val="decimal"/>
      <w:lvlText w:val="%7."/>
      <w:lvlJc w:val="left"/>
      <w:pPr>
        <w:ind w:left="5040" w:hanging="360"/>
      </w:pPr>
    </w:lvl>
    <w:lvl w:ilvl="7" w:tplc="C75E0078">
      <w:start w:val="1"/>
      <w:numFmt w:val="lowerLetter"/>
      <w:lvlText w:val="%8."/>
      <w:lvlJc w:val="left"/>
      <w:pPr>
        <w:ind w:left="5760" w:hanging="360"/>
      </w:pPr>
    </w:lvl>
    <w:lvl w:ilvl="8" w:tplc="7A3A917C">
      <w:start w:val="1"/>
      <w:numFmt w:val="lowerRoman"/>
      <w:lvlText w:val="%9."/>
      <w:lvlJc w:val="right"/>
      <w:pPr>
        <w:ind w:left="6480" w:hanging="180"/>
      </w:pPr>
    </w:lvl>
  </w:abstractNum>
  <w:abstractNum w:abstractNumId="55" w15:restartNumberingAfterBreak="0">
    <w:nsid w:val="598F0E8A"/>
    <w:multiLevelType w:val="multilevel"/>
    <w:tmpl w:val="EFA42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B11A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7A2D68"/>
    <w:multiLevelType w:val="hybridMultilevel"/>
    <w:tmpl w:val="72E4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BD796A"/>
    <w:multiLevelType w:val="hybridMultilevel"/>
    <w:tmpl w:val="06A2BA58"/>
    <w:lvl w:ilvl="0" w:tplc="B7966A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D375495"/>
    <w:multiLevelType w:val="hybridMultilevel"/>
    <w:tmpl w:val="52A84F5E"/>
    <w:lvl w:ilvl="0" w:tplc="2CF29494">
      <w:start w:val="1"/>
      <w:numFmt w:val="decimal"/>
      <w:lvlText w:val="%1."/>
      <w:lvlJc w:val="left"/>
      <w:pPr>
        <w:ind w:left="720" w:hanging="360"/>
      </w:pPr>
    </w:lvl>
    <w:lvl w:ilvl="1" w:tplc="6770B3BE">
      <w:start w:val="1"/>
      <w:numFmt w:val="lowerLetter"/>
      <w:lvlText w:val="%2."/>
      <w:lvlJc w:val="left"/>
      <w:pPr>
        <w:ind w:left="1440" w:hanging="360"/>
      </w:pPr>
    </w:lvl>
    <w:lvl w:ilvl="2" w:tplc="2B2453CA">
      <w:start w:val="1"/>
      <w:numFmt w:val="lowerRoman"/>
      <w:lvlText w:val="%3."/>
      <w:lvlJc w:val="right"/>
      <w:pPr>
        <w:ind w:left="2160" w:hanging="180"/>
      </w:pPr>
    </w:lvl>
    <w:lvl w:ilvl="3" w:tplc="E2103BC6">
      <w:start w:val="1"/>
      <w:numFmt w:val="decimal"/>
      <w:lvlText w:val="%4."/>
      <w:lvlJc w:val="left"/>
      <w:pPr>
        <w:ind w:left="2880" w:hanging="360"/>
      </w:pPr>
    </w:lvl>
    <w:lvl w:ilvl="4" w:tplc="9A0AEC2E">
      <w:start w:val="1"/>
      <w:numFmt w:val="lowerLetter"/>
      <w:lvlText w:val="%5."/>
      <w:lvlJc w:val="left"/>
      <w:pPr>
        <w:ind w:left="3600" w:hanging="360"/>
      </w:pPr>
    </w:lvl>
    <w:lvl w:ilvl="5" w:tplc="552611DA">
      <w:start w:val="1"/>
      <w:numFmt w:val="lowerRoman"/>
      <w:lvlText w:val="%6."/>
      <w:lvlJc w:val="right"/>
      <w:pPr>
        <w:ind w:left="4320" w:hanging="180"/>
      </w:pPr>
    </w:lvl>
    <w:lvl w:ilvl="6" w:tplc="404E7C52">
      <w:start w:val="1"/>
      <w:numFmt w:val="decimal"/>
      <w:lvlText w:val="%7."/>
      <w:lvlJc w:val="left"/>
      <w:pPr>
        <w:ind w:left="5040" w:hanging="360"/>
      </w:pPr>
    </w:lvl>
    <w:lvl w:ilvl="7" w:tplc="FBE0549E">
      <w:start w:val="1"/>
      <w:numFmt w:val="lowerLetter"/>
      <w:lvlText w:val="%8."/>
      <w:lvlJc w:val="left"/>
      <w:pPr>
        <w:ind w:left="5760" w:hanging="360"/>
      </w:pPr>
    </w:lvl>
    <w:lvl w:ilvl="8" w:tplc="9D729A04">
      <w:start w:val="1"/>
      <w:numFmt w:val="lowerRoman"/>
      <w:lvlText w:val="%9."/>
      <w:lvlJc w:val="right"/>
      <w:pPr>
        <w:ind w:left="6480" w:hanging="180"/>
      </w:pPr>
    </w:lvl>
  </w:abstractNum>
  <w:abstractNum w:abstractNumId="60" w15:restartNumberingAfterBreak="0">
    <w:nsid w:val="60CD6A03"/>
    <w:multiLevelType w:val="multilevel"/>
    <w:tmpl w:val="6D780B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610E1BD1"/>
    <w:multiLevelType w:val="hybridMultilevel"/>
    <w:tmpl w:val="97BA4AAC"/>
    <w:lvl w:ilvl="0" w:tplc="13CCCF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0F04E5"/>
    <w:multiLevelType w:val="hybridMultilevel"/>
    <w:tmpl w:val="F4B44204"/>
    <w:lvl w:ilvl="0" w:tplc="1BF00DE4">
      <w:start w:val="1"/>
      <w:numFmt w:val="decimal"/>
      <w:lvlText w:val="%1."/>
      <w:lvlJc w:val="left"/>
      <w:pPr>
        <w:ind w:left="720" w:hanging="360"/>
      </w:pPr>
    </w:lvl>
    <w:lvl w:ilvl="1" w:tplc="47ACF11C">
      <w:start w:val="1"/>
      <w:numFmt w:val="lowerLetter"/>
      <w:lvlText w:val="%2."/>
      <w:lvlJc w:val="left"/>
      <w:pPr>
        <w:ind w:left="1440" w:hanging="360"/>
      </w:pPr>
    </w:lvl>
    <w:lvl w:ilvl="2" w:tplc="79B0F222">
      <w:start w:val="1"/>
      <w:numFmt w:val="lowerRoman"/>
      <w:lvlText w:val="%3."/>
      <w:lvlJc w:val="right"/>
      <w:pPr>
        <w:ind w:left="2160" w:hanging="180"/>
      </w:pPr>
    </w:lvl>
    <w:lvl w:ilvl="3" w:tplc="CA28EB16">
      <w:start w:val="1"/>
      <w:numFmt w:val="decimal"/>
      <w:lvlText w:val="%4."/>
      <w:lvlJc w:val="left"/>
      <w:pPr>
        <w:ind w:left="2880" w:hanging="360"/>
      </w:pPr>
    </w:lvl>
    <w:lvl w:ilvl="4" w:tplc="562896B2">
      <w:start w:val="1"/>
      <w:numFmt w:val="lowerLetter"/>
      <w:lvlText w:val="%5."/>
      <w:lvlJc w:val="left"/>
      <w:pPr>
        <w:ind w:left="3600" w:hanging="360"/>
      </w:pPr>
    </w:lvl>
    <w:lvl w:ilvl="5" w:tplc="8FD0BD00">
      <w:start w:val="1"/>
      <w:numFmt w:val="lowerRoman"/>
      <w:lvlText w:val="%6."/>
      <w:lvlJc w:val="right"/>
      <w:pPr>
        <w:ind w:left="4320" w:hanging="180"/>
      </w:pPr>
    </w:lvl>
    <w:lvl w:ilvl="6" w:tplc="27BE2B8A">
      <w:start w:val="1"/>
      <w:numFmt w:val="decimal"/>
      <w:lvlText w:val="%7."/>
      <w:lvlJc w:val="left"/>
      <w:pPr>
        <w:ind w:left="5040" w:hanging="360"/>
      </w:pPr>
    </w:lvl>
    <w:lvl w:ilvl="7" w:tplc="C49634CC">
      <w:start w:val="1"/>
      <w:numFmt w:val="lowerLetter"/>
      <w:lvlText w:val="%8."/>
      <w:lvlJc w:val="left"/>
      <w:pPr>
        <w:ind w:left="5760" w:hanging="360"/>
      </w:pPr>
    </w:lvl>
    <w:lvl w:ilvl="8" w:tplc="F79A595A">
      <w:start w:val="1"/>
      <w:numFmt w:val="lowerRoman"/>
      <w:lvlText w:val="%9."/>
      <w:lvlJc w:val="right"/>
      <w:pPr>
        <w:ind w:left="6480" w:hanging="180"/>
      </w:pPr>
    </w:lvl>
  </w:abstractNum>
  <w:abstractNum w:abstractNumId="63" w15:restartNumberingAfterBreak="0">
    <w:nsid w:val="76350E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8023200"/>
    <w:multiLevelType w:val="hybridMultilevel"/>
    <w:tmpl w:val="E57EA3D0"/>
    <w:lvl w:ilvl="0" w:tplc="8FD8FD3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4077AD"/>
    <w:multiLevelType w:val="hybridMultilevel"/>
    <w:tmpl w:val="E260F882"/>
    <w:lvl w:ilvl="0" w:tplc="08090001">
      <w:start w:val="1"/>
      <w:numFmt w:val="bullet"/>
      <w:lvlText w:val=""/>
      <w:lvlJc w:val="left"/>
      <w:pPr>
        <w:ind w:left="1080" w:hanging="360"/>
      </w:pPr>
      <w:rPr>
        <w:rFonts w:ascii="Symbol" w:hAnsi="Symbol" w:hint="default"/>
      </w:rPr>
    </w:lvl>
    <w:lvl w:ilvl="1" w:tplc="77765912">
      <w:start w:val="1"/>
      <w:numFmt w:val="lowerLetter"/>
      <w:lvlText w:val="%2."/>
      <w:lvlJc w:val="left"/>
      <w:pPr>
        <w:ind w:left="1800" w:hanging="360"/>
      </w:pPr>
    </w:lvl>
    <w:lvl w:ilvl="2" w:tplc="5E205466">
      <w:start w:val="1"/>
      <w:numFmt w:val="lowerRoman"/>
      <w:lvlText w:val="%3."/>
      <w:lvlJc w:val="right"/>
      <w:pPr>
        <w:ind w:left="2520" w:hanging="180"/>
      </w:pPr>
    </w:lvl>
    <w:lvl w:ilvl="3" w:tplc="2CEC9DCC">
      <w:start w:val="1"/>
      <w:numFmt w:val="decimal"/>
      <w:lvlText w:val="%4."/>
      <w:lvlJc w:val="left"/>
      <w:pPr>
        <w:ind w:left="3240" w:hanging="360"/>
      </w:pPr>
    </w:lvl>
    <w:lvl w:ilvl="4" w:tplc="447E2550">
      <w:start w:val="1"/>
      <w:numFmt w:val="lowerLetter"/>
      <w:lvlText w:val="%5."/>
      <w:lvlJc w:val="left"/>
      <w:pPr>
        <w:ind w:left="3960" w:hanging="360"/>
      </w:pPr>
    </w:lvl>
    <w:lvl w:ilvl="5" w:tplc="EC32C0AA">
      <w:start w:val="1"/>
      <w:numFmt w:val="lowerRoman"/>
      <w:lvlText w:val="%6."/>
      <w:lvlJc w:val="right"/>
      <w:pPr>
        <w:ind w:left="4680" w:hanging="180"/>
      </w:pPr>
    </w:lvl>
    <w:lvl w:ilvl="6" w:tplc="BCC0C7A0">
      <w:start w:val="1"/>
      <w:numFmt w:val="decimal"/>
      <w:lvlText w:val="%7."/>
      <w:lvlJc w:val="left"/>
      <w:pPr>
        <w:ind w:left="5400" w:hanging="360"/>
      </w:pPr>
    </w:lvl>
    <w:lvl w:ilvl="7" w:tplc="C75E0078">
      <w:start w:val="1"/>
      <w:numFmt w:val="lowerLetter"/>
      <w:lvlText w:val="%8."/>
      <w:lvlJc w:val="left"/>
      <w:pPr>
        <w:ind w:left="6120" w:hanging="360"/>
      </w:pPr>
    </w:lvl>
    <w:lvl w:ilvl="8" w:tplc="7A3A917C">
      <w:start w:val="1"/>
      <w:numFmt w:val="lowerRoman"/>
      <w:lvlText w:val="%9."/>
      <w:lvlJc w:val="right"/>
      <w:pPr>
        <w:ind w:left="6840" w:hanging="180"/>
      </w:pPr>
    </w:lvl>
  </w:abstractNum>
  <w:abstractNum w:abstractNumId="66" w15:restartNumberingAfterBreak="0">
    <w:nsid w:val="7CB20F2E"/>
    <w:multiLevelType w:val="multilevel"/>
    <w:tmpl w:val="E49029C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F3F72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F9256A7"/>
    <w:multiLevelType w:val="hybridMultilevel"/>
    <w:tmpl w:val="5B2E6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AF3876"/>
    <w:multiLevelType w:val="hybridMultilevel"/>
    <w:tmpl w:val="8768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9"/>
  </w:num>
  <w:num w:numId="3">
    <w:abstractNumId w:val="15"/>
  </w:num>
  <w:num w:numId="4">
    <w:abstractNumId w:val="12"/>
  </w:num>
  <w:num w:numId="5">
    <w:abstractNumId w:val="19"/>
  </w:num>
  <w:num w:numId="6">
    <w:abstractNumId w:val="42"/>
  </w:num>
  <w:num w:numId="7">
    <w:abstractNumId w:val="24"/>
  </w:num>
  <w:num w:numId="8">
    <w:abstractNumId w:val="57"/>
  </w:num>
  <w:num w:numId="9">
    <w:abstractNumId w:val="6"/>
  </w:num>
  <w:num w:numId="10">
    <w:abstractNumId w:val="61"/>
  </w:num>
  <w:num w:numId="11">
    <w:abstractNumId w:val="23"/>
  </w:num>
  <w:num w:numId="12">
    <w:abstractNumId w:val="37"/>
  </w:num>
  <w:num w:numId="13">
    <w:abstractNumId w:val="5"/>
  </w:num>
  <w:num w:numId="14">
    <w:abstractNumId w:val="0"/>
  </w:num>
  <w:num w:numId="15">
    <w:abstractNumId w:val="7"/>
  </w:num>
  <w:num w:numId="16">
    <w:abstractNumId w:val="46"/>
  </w:num>
  <w:num w:numId="17">
    <w:abstractNumId w:val="33"/>
  </w:num>
  <w:num w:numId="18">
    <w:abstractNumId w:val="3"/>
  </w:num>
  <w:num w:numId="19">
    <w:abstractNumId w:val="8"/>
  </w:num>
  <w:num w:numId="20">
    <w:abstractNumId w:val="17"/>
  </w:num>
  <w:num w:numId="21">
    <w:abstractNumId w:val="64"/>
  </w:num>
  <w:num w:numId="22">
    <w:abstractNumId w:val="48"/>
  </w:num>
  <w:num w:numId="23">
    <w:abstractNumId w:val="25"/>
  </w:num>
  <w:num w:numId="24">
    <w:abstractNumId w:val="32"/>
  </w:num>
  <w:num w:numId="25">
    <w:abstractNumId w:val="1"/>
  </w:num>
  <w:num w:numId="26">
    <w:abstractNumId w:val="10"/>
  </w:num>
  <w:num w:numId="27">
    <w:abstractNumId w:val="54"/>
  </w:num>
  <w:num w:numId="28">
    <w:abstractNumId w:val="62"/>
  </w:num>
  <w:num w:numId="29">
    <w:abstractNumId w:val="21"/>
  </w:num>
  <w:num w:numId="30">
    <w:abstractNumId w:val="4"/>
  </w:num>
  <w:num w:numId="31">
    <w:abstractNumId w:val="58"/>
  </w:num>
  <w:num w:numId="32">
    <w:abstractNumId w:val="4"/>
  </w:num>
  <w:num w:numId="33">
    <w:abstractNumId w:val="58"/>
  </w:num>
  <w:num w:numId="34">
    <w:abstractNumId w:val="36"/>
  </w:num>
  <w:num w:numId="35">
    <w:abstractNumId w:val="26"/>
  </w:num>
  <w:num w:numId="36">
    <w:abstractNumId w:val="40"/>
  </w:num>
  <w:num w:numId="37">
    <w:abstractNumId w:val="18"/>
  </w:num>
  <w:num w:numId="38">
    <w:abstractNumId w:val="28"/>
  </w:num>
  <w:num w:numId="39">
    <w:abstractNumId w:val="51"/>
  </w:num>
  <w:num w:numId="40">
    <w:abstractNumId w:val="49"/>
  </w:num>
  <w:num w:numId="41">
    <w:abstractNumId w:val="55"/>
  </w:num>
  <w:num w:numId="42">
    <w:abstractNumId w:val="34"/>
  </w:num>
  <w:num w:numId="43">
    <w:abstractNumId w:val="68"/>
  </w:num>
  <w:num w:numId="44">
    <w:abstractNumId w:val="60"/>
  </w:num>
  <w:num w:numId="45">
    <w:abstractNumId w:val="20"/>
  </w:num>
  <w:num w:numId="46">
    <w:abstractNumId w:val="45"/>
  </w:num>
  <w:num w:numId="47">
    <w:abstractNumId w:val="2"/>
  </w:num>
  <w:num w:numId="48">
    <w:abstractNumId w:val="52"/>
  </w:num>
  <w:num w:numId="49">
    <w:abstractNumId w:val="11"/>
  </w:num>
  <w:num w:numId="50">
    <w:abstractNumId w:val="39"/>
  </w:num>
  <w:num w:numId="51">
    <w:abstractNumId w:val="30"/>
  </w:num>
  <w:num w:numId="52">
    <w:abstractNumId w:val="53"/>
  </w:num>
  <w:num w:numId="53">
    <w:abstractNumId w:val="13"/>
  </w:num>
  <w:num w:numId="54">
    <w:abstractNumId w:val="35"/>
  </w:num>
  <w:num w:numId="55">
    <w:abstractNumId w:val="50"/>
  </w:num>
  <w:num w:numId="56">
    <w:abstractNumId w:val="63"/>
  </w:num>
  <w:num w:numId="57">
    <w:abstractNumId w:val="66"/>
  </w:num>
  <w:num w:numId="58">
    <w:abstractNumId w:val="56"/>
  </w:num>
  <w:num w:numId="59">
    <w:abstractNumId w:val="67"/>
  </w:num>
  <w:num w:numId="60">
    <w:abstractNumId w:val="41"/>
  </w:num>
  <w:num w:numId="61">
    <w:abstractNumId w:val="22"/>
  </w:num>
  <w:num w:numId="62">
    <w:abstractNumId w:val="65"/>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num>
  <w:num w:numId="66">
    <w:abstractNumId w:val="69"/>
  </w:num>
  <w:num w:numId="67">
    <w:abstractNumId w:val="43"/>
  </w:num>
  <w:num w:numId="68">
    <w:abstractNumId w:val="27"/>
  </w:num>
  <w:num w:numId="69">
    <w:abstractNumId w:val="44"/>
  </w:num>
  <w:num w:numId="70">
    <w:abstractNumId w:val="29"/>
  </w:num>
  <w:num w:numId="71">
    <w:abstractNumId w:val="16"/>
  </w:num>
  <w:num w:numId="72">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98"/>
    <w:rsid w:val="000029D4"/>
    <w:rsid w:val="000049CD"/>
    <w:rsid w:val="0000730D"/>
    <w:rsid w:val="00007E0F"/>
    <w:rsid w:val="00011A2D"/>
    <w:rsid w:val="00013AA8"/>
    <w:rsid w:val="0001405A"/>
    <w:rsid w:val="00014EF5"/>
    <w:rsid w:val="0002108F"/>
    <w:rsid w:val="000217F0"/>
    <w:rsid w:val="000254E0"/>
    <w:rsid w:val="00033BB4"/>
    <w:rsid w:val="000341BD"/>
    <w:rsid w:val="0004029D"/>
    <w:rsid w:val="00042234"/>
    <w:rsid w:val="00056B9A"/>
    <w:rsid w:val="0005795F"/>
    <w:rsid w:val="00061473"/>
    <w:rsid w:val="0006722C"/>
    <w:rsid w:val="000701AB"/>
    <w:rsid w:val="00075A77"/>
    <w:rsid w:val="000819CD"/>
    <w:rsid w:val="00081B83"/>
    <w:rsid w:val="00083787"/>
    <w:rsid w:val="00085494"/>
    <w:rsid w:val="0008643B"/>
    <w:rsid w:val="00090514"/>
    <w:rsid w:val="000937B1"/>
    <w:rsid w:val="00094D05"/>
    <w:rsid w:val="00097CC1"/>
    <w:rsid w:val="000A0E71"/>
    <w:rsid w:val="000A10C6"/>
    <w:rsid w:val="000A6568"/>
    <w:rsid w:val="000A71BE"/>
    <w:rsid w:val="000B03C8"/>
    <w:rsid w:val="000B16C2"/>
    <w:rsid w:val="000B2429"/>
    <w:rsid w:val="000B51FA"/>
    <w:rsid w:val="000B6671"/>
    <w:rsid w:val="000B6F8A"/>
    <w:rsid w:val="000C34D0"/>
    <w:rsid w:val="000C5B67"/>
    <w:rsid w:val="000D0B58"/>
    <w:rsid w:val="000D0D91"/>
    <w:rsid w:val="000D2AC2"/>
    <w:rsid w:val="000D38B4"/>
    <w:rsid w:val="000D58F5"/>
    <w:rsid w:val="000E24F4"/>
    <w:rsid w:val="000E5560"/>
    <w:rsid w:val="000F672A"/>
    <w:rsid w:val="001014B4"/>
    <w:rsid w:val="00102C6C"/>
    <w:rsid w:val="00104D3E"/>
    <w:rsid w:val="0010529C"/>
    <w:rsid w:val="001063C0"/>
    <w:rsid w:val="00106B86"/>
    <w:rsid w:val="001156E8"/>
    <w:rsid w:val="00123AAE"/>
    <w:rsid w:val="00123E1F"/>
    <w:rsid w:val="00124C10"/>
    <w:rsid w:val="00130678"/>
    <w:rsid w:val="00131D3B"/>
    <w:rsid w:val="001337BE"/>
    <w:rsid w:val="00135A76"/>
    <w:rsid w:val="0013749B"/>
    <w:rsid w:val="001406ED"/>
    <w:rsid w:val="001407F0"/>
    <w:rsid w:val="00141E3A"/>
    <w:rsid w:val="001442DD"/>
    <w:rsid w:val="001460DD"/>
    <w:rsid w:val="0014777C"/>
    <w:rsid w:val="00150BC6"/>
    <w:rsid w:val="001527A8"/>
    <w:rsid w:val="00152C89"/>
    <w:rsid w:val="00154BF0"/>
    <w:rsid w:val="001551AB"/>
    <w:rsid w:val="00157ED3"/>
    <w:rsid w:val="001612C6"/>
    <w:rsid w:val="001624CF"/>
    <w:rsid w:val="0017026F"/>
    <w:rsid w:val="0017095B"/>
    <w:rsid w:val="001800AE"/>
    <w:rsid w:val="00180D6F"/>
    <w:rsid w:val="00181351"/>
    <w:rsid w:val="00182C2E"/>
    <w:rsid w:val="00184540"/>
    <w:rsid w:val="00193E07"/>
    <w:rsid w:val="00195C6E"/>
    <w:rsid w:val="0019601E"/>
    <w:rsid w:val="001960CD"/>
    <w:rsid w:val="00197E26"/>
    <w:rsid w:val="001A09CD"/>
    <w:rsid w:val="001A4B42"/>
    <w:rsid w:val="001A6939"/>
    <w:rsid w:val="001B3995"/>
    <w:rsid w:val="001B5081"/>
    <w:rsid w:val="001C45DA"/>
    <w:rsid w:val="001D0327"/>
    <w:rsid w:val="001D03D9"/>
    <w:rsid w:val="001D28E6"/>
    <w:rsid w:val="001D59C9"/>
    <w:rsid w:val="001E6CE9"/>
    <w:rsid w:val="001F0979"/>
    <w:rsid w:val="001F1E33"/>
    <w:rsid w:val="001F27C6"/>
    <w:rsid w:val="001F5151"/>
    <w:rsid w:val="002010C3"/>
    <w:rsid w:val="00202E30"/>
    <w:rsid w:val="00202ECF"/>
    <w:rsid w:val="00204AFA"/>
    <w:rsid w:val="00210D77"/>
    <w:rsid w:val="00214119"/>
    <w:rsid w:val="0022404F"/>
    <w:rsid w:val="00224444"/>
    <w:rsid w:val="0022468F"/>
    <w:rsid w:val="00225CD8"/>
    <w:rsid w:val="00226405"/>
    <w:rsid w:val="002276C3"/>
    <w:rsid w:val="00230622"/>
    <w:rsid w:val="00232C71"/>
    <w:rsid w:val="00232E28"/>
    <w:rsid w:val="00236098"/>
    <w:rsid w:val="00246FD2"/>
    <w:rsid w:val="00252020"/>
    <w:rsid w:val="002528A2"/>
    <w:rsid w:val="0026322C"/>
    <w:rsid w:val="00263551"/>
    <w:rsid w:val="00263B4B"/>
    <w:rsid w:val="00271B80"/>
    <w:rsid w:val="00275571"/>
    <w:rsid w:val="002814A8"/>
    <w:rsid w:val="00290E47"/>
    <w:rsid w:val="0029392D"/>
    <w:rsid w:val="0029742E"/>
    <w:rsid w:val="002A6E1F"/>
    <w:rsid w:val="002A7B2F"/>
    <w:rsid w:val="002B5B77"/>
    <w:rsid w:val="002B5D2A"/>
    <w:rsid w:val="002B628E"/>
    <w:rsid w:val="002C59F1"/>
    <w:rsid w:val="002D0B2E"/>
    <w:rsid w:val="002D1A62"/>
    <w:rsid w:val="002D2CD4"/>
    <w:rsid w:val="002D4C28"/>
    <w:rsid w:val="002E04D0"/>
    <w:rsid w:val="002E09EE"/>
    <w:rsid w:val="002E1122"/>
    <w:rsid w:val="002E4D4E"/>
    <w:rsid w:val="002E4F03"/>
    <w:rsid w:val="002E5FD9"/>
    <w:rsid w:val="002F31DD"/>
    <w:rsid w:val="002F3F48"/>
    <w:rsid w:val="00301370"/>
    <w:rsid w:val="00301927"/>
    <w:rsid w:val="0030385D"/>
    <w:rsid w:val="003038A0"/>
    <w:rsid w:val="00304AAF"/>
    <w:rsid w:val="00312BB1"/>
    <w:rsid w:val="00314288"/>
    <w:rsid w:val="003147AE"/>
    <w:rsid w:val="00316ED4"/>
    <w:rsid w:val="00321703"/>
    <w:rsid w:val="0032380F"/>
    <w:rsid w:val="00324FA6"/>
    <w:rsid w:val="00325EB3"/>
    <w:rsid w:val="003264B5"/>
    <w:rsid w:val="00326639"/>
    <w:rsid w:val="00340B23"/>
    <w:rsid w:val="0034110D"/>
    <w:rsid w:val="0034152D"/>
    <w:rsid w:val="00344526"/>
    <w:rsid w:val="003536DA"/>
    <w:rsid w:val="00356308"/>
    <w:rsid w:val="003571E5"/>
    <w:rsid w:val="00357CBE"/>
    <w:rsid w:val="0035DE86"/>
    <w:rsid w:val="003602CC"/>
    <w:rsid w:val="003614B8"/>
    <w:rsid w:val="00362780"/>
    <w:rsid w:val="00367716"/>
    <w:rsid w:val="0037014E"/>
    <w:rsid w:val="00371C2E"/>
    <w:rsid w:val="00375FAC"/>
    <w:rsid w:val="00381DCA"/>
    <w:rsid w:val="00383B6F"/>
    <w:rsid w:val="00392804"/>
    <w:rsid w:val="0039790C"/>
    <w:rsid w:val="003A1665"/>
    <w:rsid w:val="003A317B"/>
    <w:rsid w:val="003A4A36"/>
    <w:rsid w:val="003A64FD"/>
    <w:rsid w:val="003B4932"/>
    <w:rsid w:val="003B6EBE"/>
    <w:rsid w:val="003C3396"/>
    <w:rsid w:val="003C7B40"/>
    <w:rsid w:val="003C7F2F"/>
    <w:rsid w:val="003D167B"/>
    <w:rsid w:val="003D1837"/>
    <w:rsid w:val="003D1D38"/>
    <w:rsid w:val="003D5A81"/>
    <w:rsid w:val="003E383C"/>
    <w:rsid w:val="003E4460"/>
    <w:rsid w:val="003E6BBC"/>
    <w:rsid w:val="003F4FFE"/>
    <w:rsid w:val="0040015D"/>
    <w:rsid w:val="00400D55"/>
    <w:rsid w:val="00401526"/>
    <w:rsid w:val="00401E73"/>
    <w:rsid w:val="00402441"/>
    <w:rsid w:val="00402F7A"/>
    <w:rsid w:val="00404C38"/>
    <w:rsid w:val="00407B49"/>
    <w:rsid w:val="00411912"/>
    <w:rsid w:val="00411EE5"/>
    <w:rsid w:val="004156D5"/>
    <w:rsid w:val="004157D2"/>
    <w:rsid w:val="0042089A"/>
    <w:rsid w:val="00421C04"/>
    <w:rsid w:val="00422CDC"/>
    <w:rsid w:val="00425F35"/>
    <w:rsid w:val="0042784A"/>
    <w:rsid w:val="00427D0F"/>
    <w:rsid w:val="00430C25"/>
    <w:rsid w:val="00431675"/>
    <w:rsid w:val="0043233F"/>
    <w:rsid w:val="00432C20"/>
    <w:rsid w:val="00435337"/>
    <w:rsid w:val="00435881"/>
    <w:rsid w:val="00442FF5"/>
    <w:rsid w:val="00444265"/>
    <w:rsid w:val="00450529"/>
    <w:rsid w:val="00451107"/>
    <w:rsid w:val="004541E9"/>
    <w:rsid w:val="00457E3E"/>
    <w:rsid w:val="00461DE0"/>
    <w:rsid w:val="004627E9"/>
    <w:rsid w:val="00464A9B"/>
    <w:rsid w:val="00465458"/>
    <w:rsid w:val="00470968"/>
    <w:rsid w:val="00472D60"/>
    <w:rsid w:val="00473D5B"/>
    <w:rsid w:val="00477809"/>
    <w:rsid w:val="00481A55"/>
    <w:rsid w:val="004825C4"/>
    <w:rsid w:val="0048551A"/>
    <w:rsid w:val="00487A89"/>
    <w:rsid w:val="00490AE6"/>
    <w:rsid w:val="00490E91"/>
    <w:rsid w:val="004939A7"/>
    <w:rsid w:val="00496E49"/>
    <w:rsid w:val="004A0541"/>
    <w:rsid w:val="004A0A70"/>
    <w:rsid w:val="004A63AF"/>
    <w:rsid w:val="004A68AC"/>
    <w:rsid w:val="004B46B5"/>
    <w:rsid w:val="004B75F1"/>
    <w:rsid w:val="004BB796"/>
    <w:rsid w:val="004C520F"/>
    <w:rsid w:val="004C5938"/>
    <w:rsid w:val="004C6126"/>
    <w:rsid w:val="004D0699"/>
    <w:rsid w:val="004E4ABB"/>
    <w:rsid w:val="004E6C26"/>
    <w:rsid w:val="004E6D8B"/>
    <w:rsid w:val="004E71F7"/>
    <w:rsid w:val="004E7E9B"/>
    <w:rsid w:val="004F1518"/>
    <w:rsid w:val="00503E0D"/>
    <w:rsid w:val="005070CB"/>
    <w:rsid w:val="00513C94"/>
    <w:rsid w:val="005150DF"/>
    <w:rsid w:val="00516363"/>
    <w:rsid w:val="00520FFE"/>
    <w:rsid w:val="005227B6"/>
    <w:rsid w:val="00524231"/>
    <w:rsid w:val="00525093"/>
    <w:rsid w:val="00527E78"/>
    <w:rsid w:val="00532CBE"/>
    <w:rsid w:val="00541D69"/>
    <w:rsid w:val="00542886"/>
    <w:rsid w:val="00545173"/>
    <w:rsid w:val="005452E5"/>
    <w:rsid w:val="005524BA"/>
    <w:rsid w:val="00553470"/>
    <w:rsid w:val="00565062"/>
    <w:rsid w:val="00567E74"/>
    <w:rsid w:val="00570490"/>
    <w:rsid w:val="00573E05"/>
    <w:rsid w:val="00574BB7"/>
    <w:rsid w:val="005771DD"/>
    <w:rsid w:val="005833A0"/>
    <w:rsid w:val="00583D48"/>
    <w:rsid w:val="00583F26"/>
    <w:rsid w:val="00590DEC"/>
    <w:rsid w:val="00591C43"/>
    <w:rsid w:val="0059224C"/>
    <w:rsid w:val="005950C7"/>
    <w:rsid w:val="005965DA"/>
    <w:rsid w:val="005970B5"/>
    <w:rsid w:val="005A280E"/>
    <w:rsid w:val="005A3DE3"/>
    <w:rsid w:val="005B5EFD"/>
    <w:rsid w:val="005C3254"/>
    <w:rsid w:val="005C3703"/>
    <w:rsid w:val="005C4B1C"/>
    <w:rsid w:val="005C6494"/>
    <w:rsid w:val="005C7E56"/>
    <w:rsid w:val="005D094E"/>
    <w:rsid w:val="005D5C37"/>
    <w:rsid w:val="005E16C5"/>
    <w:rsid w:val="005E4768"/>
    <w:rsid w:val="005E551F"/>
    <w:rsid w:val="005E6818"/>
    <w:rsid w:val="005E716B"/>
    <w:rsid w:val="005E7297"/>
    <w:rsid w:val="005E74C6"/>
    <w:rsid w:val="005F1A82"/>
    <w:rsid w:val="005F4582"/>
    <w:rsid w:val="00601BAF"/>
    <w:rsid w:val="006037A2"/>
    <w:rsid w:val="00603A63"/>
    <w:rsid w:val="00607AFD"/>
    <w:rsid w:val="00610FAD"/>
    <w:rsid w:val="0061517C"/>
    <w:rsid w:val="006232DF"/>
    <w:rsid w:val="00623843"/>
    <w:rsid w:val="006253BB"/>
    <w:rsid w:val="00627003"/>
    <w:rsid w:val="00627356"/>
    <w:rsid w:val="006323F0"/>
    <w:rsid w:val="00635DF9"/>
    <w:rsid w:val="006379E0"/>
    <w:rsid w:val="0063D9E6"/>
    <w:rsid w:val="006421F7"/>
    <w:rsid w:val="006428B6"/>
    <w:rsid w:val="006449D2"/>
    <w:rsid w:val="006452EC"/>
    <w:rsid w:val="00645FD1"/>
    <w:rsid w:val="00647474"/>
    <w:rsid w:val="006513C5"/>
    <w:rsid w:val="00655B7D"/>
    <w:rsid w:val="006577AE"/>
    <w:rsid w:val="0066111A"/>
    <w:rsid w:val="00662AA7"/>
    <w:rsid w:val="0066501F"/>
    <w:rsid w:val="006670B4"/>
    <w:rsid w:val="00670485"/>
    <w:rsid w:val="00673F36"/>
    <w:rsid w:val="00682266"/>
    <w:rsid w:val="00682B1C"/>
    <w:rsid w:val="00686F9A"/>
    <w:rsid w:val="006876DE"/>
    <w:rsid w:val="006926F0"/>
    <w:rsid w:val="00693A76"/>
    <w:rsid w:val="00693F6F"/>
    <w:rsid w:val="00694A74"/>
    <w:rsid w:val="00694B34"/>
    <w:rsid w:val="00694F1E"/>
    <w:rsid w:val="006962A4"/>
    <w:rsid w:val="006A575B"/>
    <w:rsid w:val="006A7407"/>
    <w:rsid w:val="006B568C"/>
    <w:rsid w:val="006C52FB"/>
    <w:rsid w:val="006D040B"/>
    <w:rsid w:val="006D6A53"/>
    <w:rsid w:val="006E6FFC"/>
    <w:rsid w:val="006E706B"/>
    <w:rsid w:val="006F2EF8"/>
    <w:rsid w:val="006F40C9"/>
    <w:rsid w:val="006F4D98"/>
    <w:rsid w:val="006F73BF"/>
    <w:rsid w:val="007009AB"/>
    <w:rsid w:val="00704703"/>
    <w:rsid w:val="00707DB3"/>
    <w:rsid w:val="00711A7E"/>
    <w:rsid w:val="0071720C"/>
    <w:rsid w:val="00722E7E"/>
    <w:rsid w:val="007237FA"/>
    <w:rsid w:val="007239D8"/>
    <w:rsid w:val="00723DE5"/>
    <w:rsid w:val="00727437"/>
    <w:rsid w:val="00727750"/>
    <w:rsid w:val="00731F42"/>
    <w:rsid w:val="00733878"/>
    <w:rsid w:val="00733BA9"/>
    <w:rsid w:val="007372CE"/>
    <w:rsid w:val="00750A01"/>
    <w:rsid w:val="0075357E"/>
    <w:rsid w:val="0075466A"/>
    <w:rsid w:val="00756220"/>
    <w:rsid w:val="007566C1"/>
    <w:rsid w:val="00757DED"/>
    <w:rsid w:val="00763CFC"/>
    <w:rsid w:val="00767887"/>
    <w:rsid w:val="00767F7D"/>
    <w:rsid w:val="00767FC7"/>
    <w:rsid w:val="00770DBF"/>
    <w:rsid w:val="00771958"/>
    <w:rsid w:val="0077320C"/>
    <w:rsid w:val="00780410"/>
    <w:rsid w:val="00780556"/>
    <w:rsid w:val="00787541"/>
    <w:rsid w:val="00790D9F"/>
    <w:rsid w:val="00791AA4"/>
    <w:rsid w:val="007921E4"/>
    <w:rsid w:val="007939E7"/>
    <w:rsid w:val="007955A7"/>
    <w:rsid w:val="007A034B"/>
    <w:rsid w:val="007A326C"/>
    <w:rsid w:val="007A6A7F"/>
    <w:rsid w:val="007A7342"/>
    <w:rsid w:val="007A73C8"/>
    <w:rsid w:val="007B0EE1"/>
    <w:rsid w:val="007B2513"/>
    <w:rsid w:val="007B7C48"/>
    <w:rsid w:val="007C5D17"/>
    <w:rsid w:val="007C6300"/>
    <w:rsid w:val="007D07AB"/>
    <w:rsid w:val="007D1A09"/>
    <w:rsid w:val="007D269D"/>
    <w:rsid w:val="007D2B16"/>
    <w:rsid w:val="007D554B"/>
    <w:rsid w:val="007D607F"/>
    <w:rsid w:val="007D791A"/>
    <w:rsid w:val="007E44CA"/>
    <w:rsid w:val="007E554A"/>
    <w:rsid w:val="007E5AE2"/>
    <w:rsid w:val="007F00C6"/>
    <w:rsid w:val="007F1491"/>
    <w:rsid w:val="007F49E2"/>
    <w:rsid w:val="00801855"/>
    <w:rsid w:val="008054CD"/>
    <w:rsid w:val="008068A6"/>
    <w:rsid w:val="008075A9"/>
    <w:rsid w:val="00820D4A"/>
    <w:rsid w:val="00822267"/>
    <w:rsid w:val="00823165"/>
    <w:rsid w:val="00824CFE"/>
    <w:rsid w:val="008255FE"/>
    <w:rsid w:val="00826BE7"/>
    <w:rsid w:val="00827D1D"/>
    <w:rsid w:val="0083253C"/>
    <w:rsid w:val="00833129"/>
    <w:rsid w:val="00835668"/>
    <w:rsid w:val="0084074A"/>
    <w:rsid w:val="00844616"/>
    <w:rsid w:val="00844A74"/>
    <w:rsid w:val="00845409"/>
    <w:rsid w:val="008511AC"/>
    <w:rsid w:val="00851562"/>
    <w:rsid w:val="00852902"/>
    <w:rsid w:val="0086195D"/>
    <w:rsid w:val="00864451"/>
    <w:rsid w:val="008672CC"/>
    <w:rsid w:val="008723CB"/>
    <w:rsid w:val="0087531E"/>
    <w:rsid w:val="00877698"/>
    <w:rsid w:val="00877BD7"/>
    <w:rsid w:val="008820CE"/>
    <w:rsid w:val="00882A94"/>
    <w:rsid w:val="00886B4E"/>
    <w:rsid w:val="008974EC"/>
    <w:rsid w:val="008A0910"/>
    <w:rsid w:val="008B2851"/>
    <w:rsid w:val="008B580D"/>
    <w:rsid w:val="008B5D54"/>
    <w:rsid w:val="008C16D4"/>
    <w:rsid w:val="008C183A"/>
    <w:rsid w:val="008C465B"/>
    <w:rsid w:val="008C7C51"/>
    <w:rsid w:val="008D0A69"/>
    <w:rsid w:val="008D41AB"/>
    <w:rsid w:val="008D57E4"/>
    <w:rsid w:val="008E050E"/>
    <w:rsid w:val="008E4929"/>
    <w:rsid w:val="008E5931"/>
    <w:rsid w:val="008E6223"/>
    <w:rsid w:val="008F1D83"/>
    <w:rsid w:val="008F3F2D"/>
    <w:rsid w:val="008F4EEE"/>
    <w:rsid w:val="008F583E"/>
    <w:rsid w:val="0090000A"/>
    <w:rsid w:val="00901705"/>
    <w:rsid w:val="00902663"/>
    <w:rsid w:val="00903CE1"/>
    <w:rsid w:val="0090490A"/>
    <w:rsid w:val="00907129"/>
    <w:rsid w:val="00907445"/>
    <w:rsid w:val="00907DF9"/>
    <w:rsid w:val="00913441"/>
    <w:rsid w:val="00915864"/>
    <w:rsid w:val="009160CF"/>
    <w:rsid w:val="00926A45"/>
    <w:rsid w:val="00927E72"/>
    <w:rsid w:val="00932D27"/>
    <w:rsid w:val="0094582D"/>
    <w:rsid w:val="00946A4B"/>
    <w:rsid w:val="00946B5C"/>
    <w:rsid w:val="00954DC4"/>
    <w:rsid w:val="00957722"/>
    <w:rsid w:val="00963F67"/>
    <w:rsid w:val="00964D18"/>
    <w:rsid w:val="009672A4"/>
    <w:rsid w:val="00967A3E"/>
    <w:rsid w:val="00970303"/>
    <w:rsid w:val="009725CB"/>
    <w:rsid w:val="0097692C"/>
    <w:rsid w:val="00977718"/>
    <w:rsid w:val="00981EB0"/>
    <w:rsid w:val="00982173"/>
    <w:rsid w:val="00982909"/>
    <w:rsid w:val="00984492"/>
    <w:rsid w:val="009857C8"/>
    <w:rsid w:val="00985A22"/>
    <w:rsid w:val="00985CA9"/>
    <w:rsid w:val="0098671D"/>
    <w:rsid w:val="00986CB7"/>
    <w:rsid w:val="00987427"/>
    <w:rsid w:val="0099193C"/>
    <w:rsid w:val="009953B3"/>
    <w:rsid w:val="009A1773"/>
    <w:rsid w:val="009A653B"/>
    <w:rsid w:val="009B3DF9"/>
    <w:rsid w:val="009D4225"/>
    <w:rsid w:val="009D4ED4"/>
    <w:rsid w:val="009D62C7"/>
    <w:rsid w:val="009D6B68"/>
    <w:rsid w:val="009E01F0"/>
    <w:rsid w:val="009E2EE7"/>
    <w:rsid w:val="009E44E1"/>
    <w:rsid w:val="009E49E9"/>
    <w:rsid w:val="009E5BDE"/>
    <w:rsid w:val="009F130A"/>
    <w:rsid w:val="009F1DFA"/>
    <w:rsid w:val="009F3629"/>
    <w:rsid w:val="009F56D6"/>
    <w:rsid w:val="009F67A6"/>
    <w:rsid w:val="009F7552"/>
    <w:rsid w:val="00A01F73"/>
    <w:rsid w:val="00A10665"/>
    <w:rsid w:val="00A2081D"/>
    <w:rsid w:val="00A23261"/>
    <w:rsid w:val="00A25E8E"/>
    <w:rsid w:val="00A26EDE"/>
    <w:rsid w:val="00A34B90"/>
    <w:rsid w:val="00A35BC1"/>
    <w:rsid w:val="00A3707A"/>
    <w:rsid w:val="00A45622"/>
    <w:rsid w:val="00A45EB5"/>
    <w:rsid w:val="00A46417"/>
    <w:rsid w:val="00A464E4"/>
    <w:rsid w:val="00A613D3"/>
    <w:rsid w:val="00A6166D"/>
    <w:rsid w:val="00A647F8"/>
    <w:rsid w:val="00A66CBA"/>
    <w:rsid w:val="00A67909"/>
    <w:rsid w:val="00A7132F"/>
    <w:rsid w:val="00A7191B"/>
    <w:rsid w:val="00A760D4"/>
    <w:rsid w:val="00A763AF"/>
    <w:rsid w:val="00A7697C"/>
    <w:rsid w:val="00A80173"/>
    <w:rsid w:val="00A807E8"/>
    <w:rsid w:val="00A836A9"/>
    <w:rsid w:val="00A92A7C"/>
    <w:rsid w:val="00A954A4"/>
    <w:rsid w:val="00AA01D7"/>
    <w:rsid w:val="00AA644F"/>
    <w:rsid w:val="00AB2249"/>
    <w:rsid w:val="00AB6314"/>
    <w:rsid w:val="00AC137C"/>
    <w:rsid w:val="00AC550B"/>
    <w:rsid w:val="00AC5F14"/>
    <w:rsid w:val="00AD0AA9"/>
    <w:rsid w:val="00AD0BC2"/>
    <w:rsid w:val="00AE0B18"/>
    <w:rsid w:val="00AE1C6B"/>
    <w:rsid w:val="00B03517"/>
    <w:rsid w:val="00B05817"/>
    <w:rsid w:val="00B062A7"/>
    <w:rsid w:val="00B063A0"/>
    <w:rsid w:val="00B06E6F"/>
    <w:rsid w:val="00B077BB"/>
    <w:rsid w:val="00B07CA7"/>
    <w:rsid w:val="00B07DC1"/>
    <w:rsid w:val="00B109A8"/>
    <w:rsid w:val="00B12679"/>
    <w:rsid w:val="00B14940"/>
    <w:rsid w:val="00B17EE7"/>
    <w:rsid w:val="00B2362B"/>
    <w:rsid w:val="00B2515E"/>
    <w:rsid w:val="00B30421"/>
    <w:rsid w:val="00B31FAC"/>
    <w:rsid w:val="00B32169"/>
    <w:rsid w:val="00B32FC7"/>
    <w:rsid w:val="00B33038"/>
    <w:rsid w:val="00B33BCE"/>
    <w:rsid w:val="00B43019"/>
    <w:rsid w:val="00B436DE"/>
    <w:rsid w:val="00B447C9"/>
    <w:rsid w:val="00B45007"/>
    <w:rsid w:val="00B45375"/>
    <w:rsid w:val="00B46010"/>
    <w:rsid w:val="00B46B18"/>
    <w:rsid w:val="00B47718"/>
    <w:rsid w:val="00B5020D"/>
    <w:rsid w:val="00B50B72"/>
    <w:rsid w:val="00B530AD"/>
    <w:rsid w:val="00B5385A"/>
    <w:rsid w:val="00B573B0"/>
    <w:rsid w:val="00B57AFB"/>
    <w:rsid w:val="00B60077"/>
    <w:rsid w:val="00B618BF"/>
    <w:rsid w:val="00B61D8C"/>
    <w:rsid w:val="00B6399D"/>
    <w:rsid w:val="00B658F5"/>
    <w:rsid w:val="00B71471"/>
    <w:rsid w:val="00B74C45"/>
    <w:rsid w:val="00B75442"/>
    <w:rsid w:val="00B779C1"/>
    <w:rsid w:val="00B805C7"/>
    <w:rsid w:val="00B82FE0"/>
    <w:rsid w:val="00B83DBE"/>
    <w:rsid w:val="00B8404C"/>
    <w:rsid w:val="00B91CA9"/>
    <w:rsid w:val="00B91DAA"/>
    <w:rsid w:val="00B928DB"/>
    <w:rsid w:val="00B94BC9"/>
    <w:rsid w:val="00BA01FE"/>
    <w:rsid w:val="00BA0F62"/>
    <w:rsid w:val="00BA1105"/>
    <w:rsid w:val="00BA17A4"/>
    <w:rsid w:val="00BA4056"/>
    <w:rsid w:val="00BA673E"/>
    <w:rsid w:val="00BA7CEF"/>
    <w:rsid w:val="00BB0C49"/>
    <w:rsid w:val="00BB2008"/>
    <w:rsid w:val="00BB5E34"/>
    <w:rsid w:val="00BB74ED"/>
    <w:rsid w:val="00BC0269"/>
    <w:rsid w:val="00BC03CA"/>
    <w:rsid w:val="00BC1D68"/>
    <w:rsid w:val="00BC4A0F"/>
    <w:rsid w:val="00BC5BB4"/>
    <w:rsid w:val="00BC7E9B"/>
    <w:rsid w:val="00BC7EC1"/>
    <w:rsid w:val="00BD0550"/>
    <w:rsid w:val="00BD0AEB"/>
    <w:rsid w:val="00BD1700"/>
    <w:rsid w:val="00BD1BCA"/>
    <w:rsid w:val="00BD648F"/>
    <w:rsid w:val="00BD70AE"/>
    <w:rsid w:val="00BD75E3"/>
    <w:rsid w:val="00BE583F"/>
    <w:rsid w:val="00BE73F5"/>
    <w:rsid w:val="00BF12D0"/>
    <w:rsid w:val="00BF2E97"/>
    <w:rsid w:val="00BF4428"/>
    <w:rsid w:val="00BF4E5C"/>
    <w:rsid w:val="00BF6BF7"/>
    <w:rsid w:val="00C03102"/>
    <w:rsid w:val="00C03F4C"/>
    <w:rsid w:val="00C04336"/>
    <w:rsid w:val="00C051C9"/>
    <w:rsid w:val="00C05D16"/>
    <w:rsid w:val="00C07F5C"/>
    <w:rsid w:val="00C109B2"/>
    <w:rsid w:val="00C12042"/>
    <w:rsid w:val="00C144EB"/>
    <w:rsid w:val="00C22C03"/>
    <w:rsid w:val="00C2438F"/>
    <w:rsid w:val="00C3032B"/>
    <w:rsid w:val="00C322E7"/>
    <w:rsid w:val="00C332EB"/>
    <w:rsid w:val="00C3364D"/>
    <w:rsid w:val="00C358D0"/>
    <w:rsid w:val="00C375B6"/>
    <w:rsid w:val="00C437A6"/>
    <w:rsid w:val="00C44D72"/>
    <w:rsid w:val="00C45ACC"/>
    <w:rsid w:val="00C45B33"/>
    <w:rsid w:val="00C4700B"/>
    <w:rsid w:val="00C53484"/>
    <w:rsid w:val="00C606BC"/>
    <w:rsid w:val="00C61FC3"/>
    <w:rsid w:val="00C63CBF"/>
    <w:rsid w:val="00C717CB"/>
    <w:rsid w:val="00C72E94"/>
    <w:rsid w:val="00C739AA"/>
    <w:rsid w:val="00C80BDD"/>
    <w:rsid w:val="00C823C3"/>
    <w:rsid w:val="00C93F3D"/>
    <w:rsid w:val="00C962B4"/>
    <w:rsid w:val="00C968F1"/>
    <w:rsid w:val="00CA151F"/>
    <w:rsid w:val="00CA4F26"/>
    <w:rsid w:val="00CB0ACC"/>
    <w:rsid w:val="00CB7831"/>
    <w:rsid w:val="00CC1ED7"/>
    <w:rsid w:val="00CC2254"/>
    <w:rsid w:val="00CC5CB2"/>
    <w:rsid w:val="00CD09E4"/>
    <w:rsid w:val="00CD2744"/>
    <w:rsid w:val="00CD2AA1"/>
    <w:rsid w:val="00CD2F21"/>
    <w:rsid w:val="00CD32F1"/>
    <w:rsid w:val="00CE1C52"/>
    <w:rsid w:val="00CE3121"/>
    <w:rsid w:val="00CE453E"/>
    <w:rsid w:val="00CE513A"/>
    <w:rsid w:val="00CE7F5E"/>
    <w:rsid w:val="00CF7111"/>
    <w:rsid w:val="00D049D7"/>
    <w:rsid w:val="00D061DD"/>
    <w:rsid w:val="00D10535"/>
    <w:rsid w:val="00D16060"/>
    <w:rsid w:val="00D22CF2"/>
    <w:rsid w:val="00D259AB"/>
    <w:rsid w:val="00D30149"/>
    <w:rsid w:val="00D315FE"/>
    <w:rsid w:val="00D348B2"/>
    <w:rsid w:val="00D379F1"/>
    <w:rsid w:val="00D43EE6"/>
    <w:rsid w:val="00D45121"/>
    <w:rsid w:val="00D47378"/>
    <w:rsid w:val="00D47974"/>
    <w:rsid w:val="00D516B2"/>
    <w:rsid w:val="00D52919"/>
    <w:rsid w:val="00D569E5"/>
    <w:rsid w:val="00D57AE6"/>
    <w:rsid w:val="00D60802"/>
    <w:rsid w:val="00D6106D"/>
    <w:rsid w:val="00D628D5"/>
    <w:rsid w:val="00D662D9"/>
    <w:rsid w:val="00D73B77"/>
    <w:rsid w:val="00D806D7"/>
    <w:rsid w:val="00D8097F"/>
    <w:rsid w:val="00D80F89"/>
    <w:rsid w:val="00D818D7"/>
    <w:rsid w:val="00D829A0"/>
    <w:rsid w:val="00D84160"/>
    <w:rsid w:val="00D979C3"/>
    <w:rsid w:val="00DA2E27"/>
    <w:rsid w:val="00DA4074"/>
    <w:rsid w:val="00DA481F"/>
    <w:rsid w:val="00DA4D37"/>
    <w:rsid w:val="00DB046D"/>
    <w:rsid w:val="00DB1955"/>
    <w:rsid w:val="00DB46C5"/>
    <w:rsid w:val="00DB5747"/>
    <w:rsid w:val="00DB61FE"/>
    <w:rsid w:val="00DC39B8"/>
    <w:rsid w:val="00DC451F"/>
    <w:rsid w:val="00DC4539"/>
    <w:rsid w:val="00DC662B"/>
    <w:rsid w:val="00DC7DFD"/>
    <w:rsid w:val="00DD0D80"/>
    <w:rsid w:val="00DD1D26"/>
    <w:rsid w:val="00DD3B12"/>
    <w:rsid w:val="00DE029C"/>
    <w:rsid w:val="00DE481B"/>
    <w:rsid w:val="00DE7496"/>
    <w:rsid w:val="00DF002D"/>
    <w:rsid w:val="00DF0ECE"/>
    <w:rsid w:val="00DF3614"/>
    <w:rsid w:val="00DF7513"/>
    <w:rsid w:val="00E00B8A"/>
    <w:rsid w:val="00E01FE1"/>
    <w:rsid w:val="00E04DE0"/>
    <w:rsid w:val="00E055E9"/>
    <w:rsid w:val="00E1031D"/>
    <w:rsid w:val="00E109EA"/>
    <w:rsid w:val="00E12D5A"/>
    <w:rsid w:val="00E1339D"/>
    <w:rsid w:val="00E1460D"/>
    <w:rsid w:val="00E1570A"/>
    <w:rsid w:val="00E16130"/>
    <w:rsid w:val="00E20F69"/>
    <w:rsid w:val="00E212B6"/>
    <w:rsid w:val="00E21D42"/>
    <w:rsid w:val="00E22379"/>
    <w:rsid w:val="00E240FD"/>
    <w:rsid w:val="00E25347"/>
    <w:rsid w:val="00E319C0"/>
    <w:rsid w:val="00E34225"/>
    <w:rsid w:val="00E35CDD"/>
    <w:rsid w:val="00E36CC2"/>
    <w:rsid w:val="00E37A32"/>
    <w:rsid w:val="00E502BA"/>
    <w:rsid w:val="00E50B68"/>
    <w:rsid w:val="00E52B14"/>
    <w:rsid w:val="00E53D44"/>
    <w:rsid w:val="00E56F53"/>
    <w:rsid w:val="00E61E28"/>
    <w:rsid w:val="00E6259F"/>
    <w:rsid w:val="00E63568"/>
    <w:rsid w:val="00E640F6"/>
    <w:rsid w:val="00E6469D"/>
    <w:rsid w:val="00E64EC3"/>
    <w:rsid w:val="00E66CBB"/>
    <w:rsid w:val="00E67B40"/>
    <w:rsid w:val="00E67C4A"/>
    <w:rsid w:val="00E7098C"/>
    <w:rsid w:val="00E724D0"/>
    <w:rsid w:val="00E76C3F"/>
    <w:rsid w:val="00E8087A"/>
    <w:rsid w:val="00E823CF"/>
    <w:rsid w:val="00E868DA"/>
    <w:rsid w:val="00E92FC4"/>
    <w:rsid w:val="00E95A61"/>
    <w:rsid w:val="00E964B7"/>
    <w:rsid w:val="00E96A80"/>
    <w:rsid w:val="00E977DC"/>
    <w:rsid w:val="00EA41D6"/>
    <w:rsid w:val="00EA7C0F"/>
    <w:rsid w:val="00EB10E5"/>
    <w:rsid w:val="00EB12FB"/>
    <w:rsid w:val="00EB4581"/>
    <w:rsid w:val="00EB5762"/>
    <w:rsid w:val="00EC0EF3"/>
    <w:rsid w:val="00EC27BB"/>
    <w:rsid w:val="00EC48E2"/>
    <w:rsid w:val="00EC4996"/>
    <w:rsid w:val="00EC6B0B"/>
    <w:rsid w:val="00ED0B7F"/>
    <w:rsid w:val="00ED0E97"/>
    <w:rsid w:val="00ED10B5"/>
    <w:rsid w:val="00ED3FC0"/>
    <w:rsid w:val="00ED4928"/>
    <w:rsid w:val="00ED63C0"/>
    <w:rsid w:val="00EE0047"/>
    <w:rsid w:val="00EE15B5"/>
    <w:rsid w:val="00EE22F7"/>
    <w:rsid w:val="00EE3824"/>
    <w:rsid w:val="00EE5B1D"/>
    <w:rsid w:val="00EE5DA9"/>
    <w:rsid w:val="00EF01DE"/>
    <w:rsid w:val="00EF4380"/>
    <w:rsid w:val="00EF4D37"/>
    <w:rsid w:val="00EF685F"/>
    <w:rsid w:val="00F02BE8"/>
    <w:rsid w:val="00F06583"/>
    <w:rsid w:val="00F067C2"/>
    <w:rsid w:val="00F112E5"/>
    <w:rsid w:val="00F13BD2"/>
    <w:rsid w:val="00F1466F"/>
    <w:rsid w:val="00F20A83"/>
    <w:rsid w:val="00F259B0"/>
    <w:rsid w:val="00F26E07"/>
    <w:rsid w:val="00F315CB"/>
    <w:rsid w:val="00F31CE2"/>
    <w:rsid w:val="00F32EAC"/>
    <w:rsid w:val="00F35B22"/>
    <w:rsid w:val="00F36396"/>
    <w:rsid w:val="00F4172D"/>
    <w:rsid w:val="00F46E3B"/>
    <w:rsid w:val="00F47910"/>
    <w:rsid w:val="00F54151"/>
    <w:rsid w:val="00F60137"/>
    <w:rsid w:val="00F60FA1"/>
    <w:rsid w:val="00F628EF"/>
    <w:rsid w:val="00F63951"/>
    <w:rsid w:val="00F6454F"/>
    <w:rsid w:val="00F72FB0"/>
    <w:rsid w:val="00F74D03"/>
    <w:rsid w:val="00F827DB"/>
    <w:rsid w:val="00F83162"/>
    <w:rsid w:val="00F8390B"/>
    <w:rsid w:val="00F85A3C"/>
    <w:rsid w:val="00F86BFD"/>
    <w:rsid w:val="00F874DA"/>
    <w:rsid w:val="00F916CC"/>
    <w:rsid w:val="00F91B75"/>
    <w:rsid w:val="00F91DE4"/>
    <w:rsid w:val="00F961F5"/>
    <w:rsid w:val="00F97BC5"/>
    <w:rsid w:val="00FA0181"/>
    <w:rsid w:val="00FA0BE9"/>
    <w:rsid w:val="00FA17E1"/>
    <w:rsid w:val="00FA2CEA"/>
    <w:rsid w:val="00FA7343"/>
    <w:rsid w:val="00FB59AA"/>
    <w:rsid w:val="00FB6779"/>
    <w:rsid w:val="00FB7030"/>
    <w:rsid w:val="00FC1C1A"/>
    <w:rsid w:val="00FC4D98"/>
    <w:rsid w:val="00FC5C5C"/>
    <w:rsid w:val="00FC796E"/>
    <w:rsid w:val="00FC79CE"/>
    <w:rsid w:val="00FC7CDE"/>
    <w:rsid w:val="00FD4536"/>
    <w:rsid w:val="00FD562C"/>
    <w:rsid w:val="00FD5BC8"/>
    <w:rsid w:val="00FE3F50"/>
    <w:rsid w:val="00FF2A8C"/>
    <w:rsid w:val="00FF4947"/>
    <w:rsid w:val="015B1C71"/>
    <w:rsid w:val="015DD69B"/>
    <w:rsid w:val="01A04631"/>
    <w:rsid w:val="01A90FDD"/>
    <w:rsid w:val="01C2FEE1"/>
    <w:rsid w:val="01DD786D"/>
    <w:rsid w:val="01DD85EA"/>
    <w:rsid w:val="025EB975"/>
    <w:rsid w:val="0295AAD1"/>
    <w:rsid w:val="02A9AF49"/>
    <w:rsid w:val="035ECF42"/>
    <w:rsid w:val="0366BCC8"/>
    <w:rsid w:val="036C1637"/>
    <w:rsid w:val="03A3F26E"/>
    <w:rsid w:val="03E76BF1"/>
    <w:rsid w:val="04086AAE"/>
    <w:rsid w:val="04863822"/>
    <w:rsid w:val="048DE5C8"/>
    <w:rsid w:val="0515192F"/>
    <w:rsid w:val="0517D3A6"/>
    <w:rsid w:val="0519984C"/>
    <w:rsid w:val="051B268B"/>
    <w:rsid w:val="0523CE4E"/>
    <w:rsid w:val="05389F92"/>
    <w:rsid w:val="055098FF"/>
    <w:rsid w:val="0595C2BF"/>
    <w:rsid w:val="05BC4AA7"/>
    <w:rsid w:val="05F95410"/>
    <w:rsid w:val="064B1A72"/>
    <w:rsid w:val="0690711F"/>
    <w:rsid w:val="069925D4"/>
    <w:rsid w:val="069E5D8A"/>
    <w:rsid w:val="06C5061C"/>
    <w:rsid w:val="070EDA07"/>
    <w:rsid w:val="0764B2C1"/>
    <w:rsid w:val="076EEACC"/>
    <w:rsid w:val="07CF5124"/>
    <w:rsid w:val="080AC3AA"/>
    <w:rsid w:val="084EAA1F"/>
    <w:rsid w:val="0857417B"/>
    <w:rsid w:val="08581511"/>
    <w:rsid w:val="086D24B9"/>
    <w:rsid w:val="08D69527"/>
    <w:rsid w:val="09820498"/>
    <w:rsid w:val="09B0BF83"/>
    <w:rsid w:val="0A018220"/>
    <w:rsid w:val="0A16C65B"/>
    <w:rsid w:val="0A1C823E"/>
    <w:rsid w:val="0A22B3F4"/>
    <w:rsid w:val="0A557E85"/>
    <w:rsid w:val="0AA9DF4B"/>
    <w:rsid w:val="0AFDE620"/>
    <w:rsid w:val="0B60709C"/>
    <w:rsid w:val="0B61EE08"/>
    <w:rsid w:val="0BAC97D7"/>
    <w:rsid w:val="0BC3A3C1"/>
    <w:rsid w:val="0BCD6CDF"/>
    <w:rsid w:val="0BD55C64"/>
    <w:rsid w:val="0C0B5D37"/>
    <w:rsid w:val="0C46E934"/>
    <w:rsid w:val="0C89833E"/>
    <w:rsid w:val="0CBDD5D3"/>
    <w:rsid w:val="0CC40A00"/>
    <w:rsid w:val="0CCB1C63"/>
    <w:rsid w:val="0CD6F0AE"/>
    <w:rsid w:val="0CFFB2A3"/>
    <w:rsid w:val="0D0D9F0E"/>
    <w:rsid w:val="0D0EC76A"/>
    <w:rsid w:val="0D21613D"/>
    <w:rsid w:val="0D3447A0"/>
    <w:rsid w:val="0D464CC0"/>
    <w:rsid w:val="0D5D8777"/>
    <w:rsid w:val="0D6826F2"/>
    <w:rsid w:val="0D6A7C76"/>
    <w:rsid w:val="0D793E8F"/>
    <w:rsid w:val="0DA5DF85"/>
    <w:rsid w:val="0DA63C11"/>
    <w:rsid w:val="0DD3F445"/>
    <w:rsid w:val="0E122517"/>
    <w:rsid w:val="0E863477"/>
    <w:rsid w:val="0E9B8304"/>
    <w:rsid w:val="0EA181E9"/>
    <w:rsid w:val="0EA96F6F"/>
    <w:rsid w:val="0EBAAA46"/>
    <w:rsid w:val="0EE5A8F6"/>
    <w:rsid w:val="0F03F753"/>
    <w:rsid w:val="0F55ED2A"/>
    <w:rsid w:val="0F5A92BF"/>
    <w:rsid w:val="0FC95849"/>
    <w:rsid w:val="0FFA96FC"/>
    <w:rsid w:val="101C2333"/>
    <w:rsid w:val="10365022"/>
    <w:rsid w:val="107F07DC"/>
    <w:rsid w:val="10837D28"/>
    <w:rsid w:val="10A87EEB"/>
    <w:rsid w:val="10D74676"/>
    <w:rsid w:val="11137E6A"/>
    <w:rsid w:val="112FC40E"/>
    <w:rsid w:val="1131417A"/>
    <w:rsid w:val="11425014"/>
    <w:rsid w:val="1175A848"/>
    <w:rsid w:val="11E3BA16"/>
    <w:rsid w:val="11EFB4BE"/>
    <w:rsid w:val="1214F0CD"/>
    <w:rsid w:val="123B9815"/>
    <w:rsid w:val="123F3381"/>
    <w:rsid w:val="12906142"/>
    <w:rsid w:val="12B11D5A"/>
    <w:rsid w:val="12C6216F"/>
    <w:rsid w:val="13008B8B"/>
    <w:rsid w:val="1304EC41"/>
    <w:rsid w:val="13099AF2"/>
    <w:rsid w:val="131E6046"/>
    <w:rsid w:val="132C1B38"/>
    <w:rsid w:val="136EF427"/>
    <w:rsid w:val="137C5197"/>
    <w:rsid w:val="13BA8672"/>
    <w:rsid w:val="13DA07C3"/>
    <w:rsid w:val="14070545"/>
    <w:rsid w:val="141BC533"/>
    <w:rsid w:val="144457A7"/>
    <w:rsid w:val="14451660"/>
    <w:rsid w:val="146D1BB4"/>
    <w:rsid w:val="14700579"/>
    <w:rsid w:val="1487CC15"/>
    <w:rsid w:val="14B97166"/>
    <w:rsid w:val="1520486E"/>
    <w:rsid w:val="15D62C1C"/>
    <w:rsid w:val="15E73FB5"/>
    <w:rsid w:val="15F34B89"/>
    <w:rsid w:val="15FD2AB9"/>
    <w:rsid w:val="16035C6F"/>
    <w:rsid w:val="160C73E6"/>
    <w:rsid w:val="162F3A50"/>
    <w:rsid w:val="163C8D03"/>
    <w:rsid w:val="1648FBF6"/>
    <w:rsid w:val="164976BB"/>
    <w:rsid w:val="1649DC5D"/>
    <w:rsid w:val="1678B577"/>
    <w:rsid w:val="16799C66"/>
    <w:rsid w:val="16A3D761"/>
    <w:rsid w:val="16A694E9"/>
    <w:rsid w:val="16BB9DFD"/>
    <w:rsid w:val="16E225E5"/>
    <w:rsid w:val="17141B95"/>
    <w:rsid w:val="171F2F4E"/>
    <w:rsid w:val="173E0E8F"/>
    <w:rsid w:val="1764DA5B"/>
    <w:rsid w:val="1773ED0A"/>
    <w:rsid w:val="17B89296"/>
    <w:rsid w:val="17E4443F"/>
    <w:rsid w:val="183A92EE"/>
    <w:rsid w:val="187D48A3"/>
    <w:rsid w:val="18C7BFA1"/>
    <w:rsid w:val="194414A8"/>
    <w:rsid w:val="1945B70C"/>
    <w:rsid w:val="195BA34D"/>
    <w:rsid w:val="19660275"/>
    <w:rsid w:val="1998D516"/>
    <w:rsid w:val="199F10CA"/>
    <w:rsid w:val="1A092348"/>
    <w:rsid w:val="1A0EFBFB"/>
    <w:rsid w:val="1A2A2C9D"/>
    <w:rsid w:val="1A3020EA"/>
    <w:rsid w:val="1A5D840E"/>
    <w:rsid w:val="1A6494FA"/>
    <w:rsid w:val="1AB03BB1"/>
    <w:rsid w:val="1AC29E5E"/>
    <w:rsid w:val="1AC913F8"/>
    <w:rsid w:val="1AD2DD16"/>
    <w:rsid w:val="1AEA16D2"/>
    <w:rsid w:val="1B15C59C"/>
    <w:rsid w:val="1B5A56E9"/>
    <w:rsid w:val="1B8004F1"/>
    <w:rsid w:val="1B8009F0"/>
    <w:rsid w:val="1B8609D0"/>
    <w:rsid w:val="1B87F277"/>
    <w:rsid w:val="1BA26C03"/>
    <w:rsid w:val="1BAC3376"/>
    <w:rsid w:val="1BCC7E2B"/>
    <w:rsid w:val="1BD64749"/>
    <w:rsid w:val="1BDAD9D5"/>
    <w:rsid w:val="1C07734A"/>
    <w:rsid w:val="1C30F66B"/>
    <w:rsid w:val="1C7EF6C7"/>
    <w:rsid w:val="1C8AF16F"/>
    <w:rsid w:val="1CD97EAB"/>
    <w:rsid w:val="1D08AFEE"/>
    <w:rsid w:val="1D0E1E5C"/>
    <w:rsid w:val="1D23C2D8"/>
    <w:rsid w:val="1D342DCD"/>
    <w:rsid w:val="1D615E20"/>
    <w:rsid w:val="1DE75782"/>
    <w:rsid w:val="1E07D7F7"/>
    <w:rsid w:val="1E21201C"/>
    <w:rsid w:val="1EACC8CF"/>
    <w:rsid w:val="1EB7A5B3"/>
    <w:rsid w:val="1EDE11D7"/>
    <w:rsid w:val="1F00D081"/>
    <w:rsid w:val="1F1DD8C8"/>
    <w:rsid w:val="1F28C63E"/>
    <w:rsid w:val="1F4D4F54"/>
    <w:rsid w:val="1F6DFE9A"/>
    <w:rsid w:val="1F768E30"/>
    <w:rsid w:val="1F972DDF"/>
    <w:rsid w:val="201E3E0C"/>
    <w:rsid w:val="2048610C"/>
    <w:rsid w:val="20537614"/>
    <w:rsid w:val="20ABBB42"/>
    <w:rsid w:val="20B701CC"/>
    <w:rsid w:val="20B9A929"/>
    <w:rsid w:val="20C2F7A2"/>
    <w:rsid w:val="20E4B36C"/>
    <w:rsid w:val="212811C5"/>
    <w:rsid w:val="216A6157"/>
    <w:rsid w:val="217D2FC5"/>
    <w:rsid w:val="217D6296"/>
    <w:rsid w:val="21D02432"/>
    <w:rsid w:val="22396BB0"/>
    <w:rsid w:val="2242618D"/>
    <w:rsid w:val="224B3FB1"/>
    <w:rsid w:val="2268A08B"/>
    <w:rsid w:val="228B29FB"/>
    <w:rsid w:val="22934128"/>
    <w:rsid w:val="22C3E226"/>
    <w:rsid w:val="22CA8915"/>
    <w:rsid w:val="22CECEA1"/>
    <w:rsid w:val="230C97BB"/>
    <w:rsid w:val="233230AD"/>
    <w:rsid w:val="233E058A"/>
    <w:rsid w:val="23674561"/>
    <w:rsid w:val="236C124D"/>
    <w:rsid w:val="23A91427"/>
    <w:rsid w:val="23AFF9FB"/>
    <w:rsid w:val="23C1F483"/>
    <w:rsid w:val="23DBF6F5"/>
    <w:rsid w:val="2442776F"/>
    <w:rsid w:val="246A9F02"/>
    <w:rsid w:val="246F74F1"/>
    <w:rsid w:val="248666AC"/>
    <w:rsid w:val="24A766FE"/>
    <w:rsid w:val="24C477C7"/>
    <w:rsid w:val="24C5694E"/>
    <w:rsid w:val="24DA2FFA"/>
    <w:rsid w:val="24DF3E70"/>
    <w:rsid w:val="24F22967"/>
    <w:rsid w:val="2517DC6E"/>
    <w:rsid w:val="252ED4BD"/>
    <w:rsid w:val="253C7C89"/>
    <w:rsid w:val="253D520C"/>
    <w:rsid w:val="2545E1A2"/>
    <w:rsid w:val="255CD35D"/>
    <w:rsid w:val="25B09CAB"/>
    <w:rsid w:val="25E052B6"/>
    <w:rsid w:val="25F5939A"/>
    <w:rsid w:val="25FF72FD"/>
    <w:rsid w:val="26066F63"/>
    <w:rsid w:val="263E34FB"/>
    <w:rsid w:val="2643C6C7"/>
    <w:rsid w:val="26CAA51E"/>
    <w:rsid w:val="26D23201"/>
    <w:rsid w:val="26EE740B"/>
    <w:rsid w:val="2728EAAD"/>
    <w:rsid w:val="2742BA19"/>
    <w:rsid w:val="27681DB3"/>
    <w:rsid w:val="2771D313"/>
    <w:rsid w:val="277C2317"/>
    <w:rsid w:val="27A57689"/>
    <w:rsid w:val="28064C08"/>
    <w:rsid w:val="280A4DA1"/>
    <w:rsid w:val="2836EC4B"/>
    <w:rsid w:val="2837F3FD"/>
    <w:rsid w:val="285C6279"/>
    <w:rsid w:val="285E87F9"/>
    <w:rsid w:val="28B818BD"/>
    <w:rsid w:val="28C8620D"/>
    <w:rsid w:val="28CFAC88"/>
    <w:rsid w:val="28D2DF49"/>
    <w:rsid w:val="28E1F9A9"/>
    <w:rsid w:val="28FEEB44"/>
    <w:rsid w:val="290DA374"/>
    <w:rsid w:val="2938BCBE"/>
    <w:rsid w:val="29480580"/>
    <w:rsid w:val="298E1FCC"/>
    <w:rsid w:val="29923F15"/>
    <w:rsid w:val="29DF4851"/>
    <w:rsid w:val="2A21D6C8"/>
    <w:rsid w:val="2A55BA1E"/>
    <w:rsid w:val="2A5FD84C"/>
    <w:rsid w:val="2A608B6F"/>
    <w:rsid w:val="2A62B4EF"/>
    <w:rsid w:val="2A9189FF"/>
    <w:rsid w:val="2A934B68"/>
    <w:rsid w:val="2ACBEAFB"/>
    <w:rsid w:val="2B4E351E"/>
    <w:rsid w:val="2B5B84DA"/>
    <w:rsid w:val="2B94C161"/>
    <w:rsid w:val="2B9628BB"/>
    <w:rsid w:val="2BB35226"/>
    <w:rsid w:val="2BD0E5D1"/>
    <w:rsid w:val="2BFEFC02"/>
    <w:rsid w:val="2C186C76"/>
    <w:rsid w:val="2C2D708B"/>
    <w:rsid w:val="2C2F1BC9"/>
    <w:rsid w:val="2C3A3B44"/>
    <w:rsid w:val="2C563B63"/>
    <w:rsid w:val="2C6B60E3"/>
    <w:rsid w:val="2C78B0D7"/>
    <w:rsid w:val="2CD338BB"/>
    <w:rsid w:val="2CD6DFBA"/>
    <w:rsid w:val="2D31F91C"/>
    <w:rsid w:val="2D47CC79"/>
    <w:rsid w:val="2DA019B7"/>
    <w:rsid w:val="2DE52B6E"/>
    <w:rsid w:val="2DFEED14"/>
    <w:rsid w:val="2DFF59E9"/>
    <w:rsid w:val="2E2BE82C"/>
    <w:rsid w:val="2E420F9E"/>
    <w:rsid w:val="2E70DF1B"/>
    <w:rsid w:val="2E723549"/>
    <w:rsid w:val="2E87068D"/>
    <w:rsid w:val="2E8C18D5"/>
    <w:rsid w:val="2EEA5B70"/>
    <w:rsid w:val="2F3075BC"/>
    <w:rsid w:val="2F3BEA18"/>
    <w:rsid w:val="2F4EA0DF"/>
    <w:rsid w:val="2FB3191F"/>
    <w:rsid w:val="2FE2EE58"/>
    <w:rsid w:val="2FF1B120"/>
    <w:rsid w:val="2FF4E7E5"/>
    <w:rsid w:val="30631EAB"/>
    <w:rsid w:val="30A13A09"/>
    <w:rsid w:val="30CB5496"/>
    <w:rsid w:val="30D7BA79"/>
    <w:rsid w:val="30DC9B00"/>
    <w:rsid w:val="3134879B"/>
    <w:rsid w:val="31674794"/>
    <w:rsid w:val="31F5952D"/>
    <w:rsid w:val="32119541"/>
    <w:rsid w:val="3226BC90"/>
    <w:rsid w:val="3231F882"/>
    <w:rsid w:val="32BB93E5"/>
    <w:rsid w:val="32DEDE9A"/>
    <w:rsid w:val="32E33C95"/>
    <w:rsid w:val="33714DC0"/>
    <w:rsid w:val="337D365A"/>
    <w:rsid w:val="33876F25"/>
    <w:rsid w:val="339373F7"/>
    <w:rsid w:val="3399CA16"/>
    <w:rsid w:val="33E4658E"/>
    <w:rsid w:val="340B2047"/>
    <w:rsid w:val="3413A44A"/>
    <w:rsid w:val="3420D37B"/>
    <w:rsid w:val="34272B1F"/>
    <w:rsid w:val="342FC104"/>
    <w:rsid w:val="34339B76"/>
    <w:rsid w:val="343A0B6F"/>
    <w:rsid w:val="3453A30B"/>
    <w:rsid w:val="34B9EB50"/>
    <w:rsid w:val="34D4B6B2"/>
    <w:rsid w:val="351DF451"/>
    <w:rsid w:val="35523590"/>
    <w:rsid w:val="35905801"/>
    <w:rsid w:val="35FE6406"/>
    <w:rsid w:val="3638BB7A"/>
    <w:rsid w:val="364B66AE"/>
    <w:rsid w:val="367E313F"/>
    <w:rsid w:val="36C3282E"/>
    <w:rsid w:val="372532F7"/>
    <w:rsid w:val="3729C438"/>
    <w:rsid w:val="3773EC70"/>
    <w:rsid w:val="37D68EB1"/>
    <w:rsid w:val="380428AA"/>
    <w:rsid w:val="3848307C"/>
    <w:rsid w:val="384A75B1"/>
    <w:rsid w:val="3861F222"/>
    <w:rsid w:val="38A135BA"/>
    <w:rsid w:val="39374753"/>
    <w:rsid w:val="3945BFB3"/>
    <w:rsid w:val="3947C374"/>
    <w:rsid w:val="3948CB26"/>
    <w:rsid w:val="39725F12"/>
    <w:rsid w:val="39F1D149"/>
    <w:rsid w:val="39F2D0D2"/>
    <w:rsid w:val="39FBDA55"/>
    <w:rsid w:val="3A1869AA"/>
    <w:rsid w:val="3A512D87"/>
    <w:rsid w:val="3A52AAF3"/>
    <w:rsid w:val="3A902496"/>
    <w:rsid w:val="3B0C2C9D"/>
    <w:rsid w:val="3B4A1A7E"/>
    <w:rsid w:val="3B4E0904"/>
    <w:rsid w:val="3B4E97DA"/>
    <w:rsid w:val="3B609CFA"/>
    <w:rsid w:val="3B765AEE"/>
    <w:rsid w:val="3B7C6A3D"/>
    <w:rsid w:val="3B821673"/>
    <w:rsid w:val="3BCD9ED6"/>
    <w:rsid w:val="3BE6C733"/>
    <w:rsid w:val="3BF9A538"/>
    <w:rsid w:val="3C22E414"/>
    <w:rsid w:val="3C41531B"/>
    <w:rsid w:val="3C864A0A"/>
    <w:rsid w:val="3C8E04BF"/>
    <w:rsid w:val="3CB96EC5"/>
    <w:rsid w:val="3D667FD9"/>
    <w:rsid w:val="3D6D3C18"/>
    <w:rsid w:val="3D8DD805"/>
    <w:rsid w:val="3DA0303E"/>
    <w:rsid w:val="3DB63D81"/>
    <w:rsid w:val="3DF49104"/>
    <w:rsid w:val="3DF6ED95"/>
    <w:rsid w:val="3E033092"/>
    <w:rsid w:val="3E24A61D"/>
    <w:rsid w:val="3E275B95"/>
    <w:rsid w:val="3E59AB54"/>
    <w:rsid w:val="3E85A124"/>
    <w:rsid w:val="3F3A5F26"/>
    <w:rsid w:val="3FB56DBA"/>
    <w:rsid w:val="402B94B2"/>
    <w:rsid w:val="40718476"/>
    <w:rsid w:val="409D8923"/>
    <w:rsid w:val="40BF72EC"/>
    <w:rsid w:val="40C0B6C9"/>
    <w:rsid w:val="40C58E77"/>
    <w:rsid w:val="40E6A35F"/>
    <w:rsid w:val="4135E4B9"/>
    <w:rsid w:val="418CEA65"/>
    <w:rsid w:val="419E7F4B"/>
    <w:rsid w:val="4202314B"/>
    <w:rsid w:val="425365E7"/>
    <w:rsid w:val="426F7281"/>
    <w:rsid w:val="4297683E"/>
    <w:rsid w:val="42CE72C2"/>
    <w:rsid w:val="42FE1625"/>
    <w:rsid w:val="4308FA12"/>
    <w:rsid w:val="430C9374"/>
    <w:rsid w:val="4375911A"/>
    <w:rsid w:val="43B56FA4"/>
    <w:rsid w:val="43BF4BF0"/>
    <w:rsid w:val="44073C3B"/>
    <w:rsid w:val="440B804B"/>
    <w:rsid w:val="440FFDA7"/>
    <w:rsid w:val="444E0EC2"/>
    <w:rsid w:val="446A4323"/>
    <w:rsid w:val="44827F29"/>
    <w:rsid w:val="4487BF27"/>
    <w:rsid w:val="4499E686"/>
    <w:rsid w:val="44E9F12E"/>
    <w:rsid w:val="44FC434E"/>
    <w:rsid w:val="45053D13"/>
    <w:rsid w:val="451F77B2"/>
    <w:rsid w:val="45A7B553"/>
    <w:rsid w:val="45C747D8"/>
    <w:rsid w:val="45E1097E"/>
    <w:rsid w:val="465C7E9A"/>
    <w:rsid w:val="467F5C07"/>
    <w:rsid w:val="46900A3B"/>
    <w:rsid w:val="46A0BFEB"/>
    <w:rsid w:val="46DC8FCC"/>
    <w:rsid w:val="472979DA"/>
    <w:rsid w:val="47504CB8"/>
    <w:rsid w:val="47690AD4"/>
    <w:rsid w:val="479407A7"/>
    <w:rsid w:val="479F9688"/>
    <w:rsid w:val="47A134C6"/>
    <w:rsid w:val="47A239EE"/>
    <w:rsid w:val="47D196DF"/>
    <w:rsid w:val="47D87CB3"/>
    <w:rsid w:val="47F2144F"/>
    <w:rsid w:val="483844C6"/>
    <w:rsid w:val="48455C50"/>
    <w:rsid w:val="485C7644"/>
    <w:rsid w:val="485FA80A"/>
    <w:rsid w:val="4876024D"/>
    <w:rsid w:val="4897F7A9"/>
    <w:rsid w:val="48A55111"/>
    <w:rsid w:val="48B40F64"/>
    <w:rsid w:val="48B99D76"/>
    <w:rsid w:val="48DBE6E6"/>
    <w:rsid w:val="4902B2B2"/>
    <w:rsid w:val="4908E468"/>
    <w:rsid w:val="49252C3A"/>
    <w:rsid w:val="493DB446"/>
    <w:rsid w:val="494DDB57"/>
    <w:rsid w:val="4974A723"/>
    <w:rsid w:val="497E54EF"/>
    <w:rsid w:val="49821C96"/>
    <w:rsid w:val="49CEA227"/>
    <w:rsid w:val="49D65CDC"/>
    <w:rsid w:val="4A39194C"/>
    <w:rsid w:val="4A94D020"/>
    <w:rsid w:val="4B08A029"/>
    <w:rsid w:val="4B09280A"/>
    <w:rsid w:val="4B30A57D"/>
    <w:rsid w:val="4B311DC7"/>
    <w:rsid w:val="4B4615E5"/>
    <w:rsid w:val="4B91CF4E"/>
    <w:rsid w:val="4B9A15EB"/>
    <w:rsid w:val="4BE3C2A0"/>
    <w:rsid w:val="4BEBB026"/>
    <w:rsid w:val="4C09FBF3"/>
    <w:rsid w:val="4C16602B"/>
    <w:rsid w:val="4C7547F9"/>
    <w:rsid w:val="4C755508"/>
    <w:rsid w:val="4CABBAA3"/>
    <w:rsid w:val="4CB66E90"/>
    <w:rsid w:val="4CD51414"/>
    <w:rsid w:val="4D2ED685"/>
    <w:rsid w:val="4D54919C"/>
    <w:rsid w:val="4D5E63EA"/>
    <w:rsid w:val="4DA0EA51"/>
    <w:rsid w:val="4DBDA91B"/>
    <w:rsid w:val="4E2AD82F"/>
    <w:rsid w:val="4E3B92F7"/>
    <w:rsid w:val="4E4BE3FB"/>
    <w:rsid w:val="4E664369"/>
    <w:rsid w:val="4E7E3CD6"/>
    <w:rsid w:val="4E805D9D"/>
    <w:rsid w:val="4E8D0F35"/>
    <w:rsid w:val="4ED7C885"/>
    <w:rsid w:val="4EF308FE"/>
    <w:rsid w:val="4F188641"/>
    <w:rsid w:val="4F2050F8"/>
    <w:rsid w:val="4F2BD0DF"/>
    <w:rsid w:val="4F368E95"/>
    <w:rsid w:val="4F75BD74"/>
    <w:rsid w:val="4FA5B04E"/>
    <w:rsid w:val="4FA718E5"/>
    <w:rsid w:val="4FAEA48B"/>
    <w:rsid w:val="4FC375CF"/>
    <w:rsid w:val="4FD48968"/>
    <w:rsid w:val="4FDC992D"/>
    <w:rsid w:val="4FFFB1E6"/>
    <w:rsid w:val="502B2DDE"/>
    <w:rsid w:val="5042CC42"/>
    <w:rsid w:val="50B4B3A4"/>
    <w:rsid w:val="50B733C3"/>
    <w:rsid w:val="50C0E11D"/>
    <w:rsid w:val="50C6E002"/>
    <w:rsid w:val="512937CB"/>
    <w:rsid w:val="51595D76"/>
    <w:rsid w:val="5169695D"/>
    <w:rsid w:val="5171CAA8"/>
    <w:rsid w:val="518B5326"/>
    <w:rsid w:val="51948B47"/>
    <w:rsid w:val="5199B5C8"/>
    <w:rsid w:val="520F6947"/>
    <w:rsid w:val="5267CFCF"/>
    <w:rsid w:val="526CD390"/>
    <w:rsid w:val="52828BC3"/>
    <w:rsid w:val="528E8A88"/>
    <w:rsid w:val="52A0B6E6"/>
    <w:rsid w:val="52B8C3DE"/>
    <w:rsid w:val="537AC6A7"/>
    <w:rsid w:val="53B2C0A7"/>
    <w:rsid w:val="53C3A26A"/>
    <w:rsid w:val="53EED485"/>
    <w:rsid w:val="540F5E74"/>
    <w:rsid w:val="541684C9"/>
    <w:rsid w:val="541E724F"/>
    <w:rsid w:val="5440C3E2"/>
    <w:rsid w:val="544213E0"/>
    <w:rsid w:val="5455AB8A"/>
    <w:rsid w:val="54AE5D90"/>
    <w:rsid w:val="54B94FAA"/>
    <w:rsid w:val="54CE5718"/>
    <w:rsid w:val="54ECC045"/>
    <w:rsid w:val="5519EEFC"/>
    <w:rsid w:val="5526D4B0"/>
    <w:rsid w:val="5548FD5E"/>
    <w:rsid w:val="55AB5C70"/>
    <w:rsid w:val="55CD5B96"/>
    <w:rsid w:val="55D1A7E5"/>
    <w:rsid w:val="561EF83C"/>
    <w:rsid w:val="56454454"/>
    <w:rsid w:val="568A5572"/>
    <w:rsid w:val="56D20355"/>
    <w:rsid w:val="56F88B3D"/>
    <w:rsid w:val="572E62CD"/>
    <w:rsid w:val="575C610F"/>
    <w:rsid w:val="5760C223"/>
    <w:rsid w:val="5763ABE8"/>
    <w:rsid w:val="57C6CDFA"/>
    <w:rsid w:val="57D2B694"/>
    <w:rsid w:val="57DD283D"/>
    <w:rsid w:val="57E114B5"/>
    <w:rsid w:val="57E7AB12"/>
    <w:rsid w:val="583FE4AD"/>
    <w:rsid w:val="588B543A"/>
    <w:rsid w:val="5893C27A"/>
    <w:rsid w:val="58C9A433"/>
    <w:rsid w:val="58CA332E"/>
    <w:rsid w:val="58D0CA46"/>
    <w:rsid w:val="58E26E08"/>
    <w:rsid w:val="58F9D473"/>
    <w:rsid w:val="593D4FFB"/>
    <w:rsid w:val="5A2ACF2A"/>
    <w:rsid w:val="5A4C8622"/>
    <w:rsid w:val="5A52D47E"/>
    <w:rsid w:val="5A55F114"/>
    <w:rsid w:val="5A73E966"/>
    <w:rsid w:val="5AD14901"/>
    <w:rsid w:val="5AD903B6"/>
    <w:rsid w:val="5ADF7950"/>
    <w:rsid w:val="5AF772BD"/>
    <w:rsid w:val="5B1D25C4"/>
    <w:rsid w:val="5B4673B9"/>
    <w:rsid w:val="5B881F1B"/>
    <w:rsid w:val="5B966F48"/>
    <w:rsid w:val="5C22739F"/>
    <w:rsid w:val="5C475BC3"/>
    <w:rsid w:val="5C8F8F10"/>
    <w:rsid w:val="5C99D97B"/>
    <w:rsid w:val="5CB95034"/>
    <w:rsid w:val="5CD7EA96"/>
    <w:rsid w:val="5D24CF0B"/>
    <w:rsid w:val="5D3E987D"/>
    <w:rsid w:val="5D51CC8D"/>
    <w:rsid w:val="5D65FBC1"/>
    <w:rsid w:val="5D68F119"/>
    <w:rsid w:val="5DB6DB4A"/>
    <w:rsid w:val="5E09393A"/>
    <w:rsid w:val="5E684AA7"/>
    <w:rsid w:val="5ED3AB43"/>
    <w:rsid w:val="5EDC0A40"/>
    <w:rsid w:val="5EE12774"/>
    <w:rsid w:val="5F579941"/>
    <w:rsid w:val="5F6BE8BD"/>
    <w:rsid w:val="5FCEF9B6"/>
    <w:rsid w:val="5FF8AA29"/>
    <w:rsid w:val="600A2E83"/>
    <w:rsid w:val="600C20A2"/>
    <w:rsid w:val="6066B31E"/>
    <w:rsid w:val="6080D7D4"/>
    <w:rsid w:val="608F5609"/>
    <w:rsid w:val="609E8E0A"/>
    <w:rsid w:val="60D9D7EC"/>
    <w:rsid w:val="60DB369D"/>
    <w:rsid w:val="60E64780"/>
    <w:rsid w:val="61014A7A"/>
    <w:rsid w:val="616DC2A8"/>
    <w:rsid w:val="6179719C"/>
    <w:rsid w:val="61B0B989"/>
    <w:rsid w:val="61B9F1AA"/>
    <w:rsid w:val="6213ECAE"/>
    <w:rsid w:val="622435FE"/>
    <w:rsid w:val="6231E500"/>
    <w:rsid w:val="62624719"/>
    <w:rsid w:val="626F4D71"/>
    <w:rsid w:val="62998E5F"/>
    <w:rsid w:val="62D4FA40"/>
    <w:rsid w:val="62D52279"/>
    <w:rsid w:val="62DB215E"/>
    <w:rsid w:val="63172410"/>
    <w:rsid w:val="6320184D"/>
    <w:rsid w:val="632F1D7D"/>
    <w:rsid w:val="634D1341"/>
    <w:rsid w:val="6361D877"/>
    <w:rsid w:val="6365B14C"/>
    <w:rsid w:val="63C0606E"/>
    <w:rsid w:val="63D554EC"/>
    <w:rsid w:val="63D859DB"/>
    <w:rsid w:val="64700153"/>
    <w:rsid w:val="64AC0405"/>
    <w:rsid w:val="64E4807B"/>
    <w:rsid w:val="6523F75B"/>
    <w:rsid w:val="655B2DF2"/>
    <w:rsid w:val="65847F1F"/>
    <w:rsid w:val="65883CCA"/>
    <w:rsid w:val="65995063"/>
    <w:rsid w:val="66683530"/>
    <w:rsid w:val="66BE718E"/>
    <w:rsid w:val="66DCDED5"/>
    <w:rsid w:val="66E2A30C"/>
    <w:rsid w:val="671D71CF"/>
    <w:rsid w:val="675D9652"/>
    <w:rsid w:val="67631B60"/>
    <w:rsid w:val="676990FA"/>
    <w:rsid w:val="68319A8B"/>
    <w:rsid w:val="686DD7E3"/>
    <w:rsid w:val="688E8AE7"/>
    <w:rsid w:val="68B39AE3"/>
    <w:rsid w:val="68EDE992"/>
    <w:rsid w:val="6911C4C7"/>
    <w:rsid w:val="6964E461"/>
    <w:rsid w:val="6977BA73"/>
    <w:rsid w:val="69A1C931"/>
    <w:rsid w:val="69A7AD4D"/>
    <w:rsid w:val="69E22042"/>
    <w:rsid w:val="6A283039"/>
    <w:rsid w:val="6A386EF1"/>
    <w:rsid w:val="6A392DA7"/>
    <w:rsid w:val="6A40B213"/>
    <w:rsid w:val="6A7D7888"/>
    <w:rsid w:val="6A86F09A"/>
    <w:rsid w:val="6A9892BC"/>
    <w:rsid w:val="6AA7EF57"/>
    <w:rsid w:val="6AF4D3CC"/>
    <w:rsid w:val="6B1C05D4"/>
    <w:rsid w:val="6BA90911"/>
    <w:rsid w:val="6C087CB7"/>
    <w:rsid w:val="6C0D0F43"/>
    <w:rsid w:val="6C5157A4"/>
    <w:rsid w:val="6C56B573"/>
    <w:rsid w:val="6C6A3270"/>
    <w:rsid w:val="6C763D49"/>
    <w:rsid w:val="6C957189"/>
    <w:rsid w:val="6CA090D5"/>
    <w:rsid w:val="6CCD21B1"/>
    <w:rsid w:val="6D024927"/>
    <w:rsid w:val="6D046F37"/>
    <w:rsid w:val="6D20B82E"/>
    <w:rsid w:val="6D323C01"/>
    <w:rsid w:val="6D7BC57C"/>
    <w:rsid w:val="6DABDA95"/>
    <w:rsid w:val="6DD7AE26"/>
    <w:rsid w:val="6E4F6FA6"/>
    <w:rsid w:val="6E5B9D1F"/>
    <w:rsid w:val="6EC91ECC"/>
    <w:rsid w:val="6EE9E105"/>
    <w:rsid w:val="6EFC9D7B"/>
    <w:rsid w:val="6F045830"/>
    <w:rsid w:val="6F05F16E"/>
    <w:rsid w:val="6F3808B5"/>
    <w:rsid w:val="6F73D896"/>
    <w:rsid w:val="6F977587"/>
    <w:rsid w:val="7004B2DC"/>
    <w:rsid w:val="7023797B"/>
    <w:rsid w:val="7056440C"/>
    <w:rsid w:val="70942A66"/>
    <w:rsid w:val="70B2CEC6"/>
    <w:rsid w:val="70DB06EB"/>
    <w:rsid w:val="71623F51"/>
    <w:rsid w:val="71990AF0"/>
    <w:rsid w:val="71A0833D"/>
    <w:rsid w:val="71BFD6BC"/>
    <w:rsid w:val="71D052DD"/>
    <w:rsid w:val="71EB2401"/>
    <w:rsid w:val="72395311"/>
    <w:rsid w:val="72BC9884"/>
    <w:rsid w:val="72CC178B"/>
    <w:rsid w:val="72D094E7"/>
    <w:rsid w:val="72FE0FB2"/>
    <w:rsid w:val="73035F78"/>
    <w:rsid w:val="730C9799"/>
    <w:rsid w:val="73518E88"/>
    <w:rsid w:val="7366C16A"/>
    <w:rsid w:val="738374A1"/>
    <w:rsid w:val="7393CE83"/>
    <w:rsid w:val="73A01BC4"/>
    <w:rsid w:val="73F3663C"/>
    <w:rsid w:val="7401D17D"/>
    <w:rsid w:val="7412C453"/>
    <w:rsid w:val="744B96D4"/>
    <w:rsid w:val="7457BB42"/>
    <w:rsid w:val="748F7369"/>
    <w:rsid w:val="7499E013"/>
    <w:rsid w:val="74E6A14E"/>
    <w:rsid w:val="750291CB"/>
    <w:rsid w:val="75166157"/>
    <w:rsid w:val="7523941E"/>
    <w:rsid w:val="755E94A4"/>
    <w:rsid w:val="758F369D"/>
    <w:rsid w:val="7596B172"/>
    <w:rsid w:val="75C3AEF4"/>
    <w:rsid w:val="76702CC8"/>
    <w:rsid w:val="767FC553"/>
    <w:rsid w:val="769E622C"/>
    <w:rsid w:val="770B0864"/>
    <w:rsid w:val="77203F4A"/>
    <w:rsid w:val="7746A170"/>
    <w:rsid w:val="77597E22"/>
    <w:rsid w:val="7776FDF0"/>
    <w:rsid w:val="777E9110"/>
    <w:rsid w:val="777F454C"/>
    <w:rsid w:val="7780C70E"/>
    <w:rsid w:val="77DA8F41"/>
    <w:rsid w:val="77E8AFF9"/>
    <w:rsid w:val="7817022D"/>
    <w:rsid w:val="782DF3E8"/>
    <w:rsid w:val="7842B3D6"/>
    <w:rsid w:val="7856E5C4"/>
    <w:rsid w:val="78D90146"/>
    <w:rsid w:val="7929D637"/>
    <w:rsid w:val="79630F5B"/>
    <w:rsid w:val="797FE579"/>
    <w:rsid w:val="79A91F9B"/>
    <w:rsid w:val="79B224EB"/>
    <w:rsid w:val="79EB28A1"/>
    <w:rsid w:val="7A07CACC"/>
    <w:rsid w:val="7A24195C"/>
    <w:rsid w:val="7AE8BE56"/>
    <w:rsid w:val="7B0A284E"/>
    <w:rsid w:val="7B317F7E"/>
    <w:rsid w:val="7B39DD94"/>
    <w:rsid w:val="7B76439C"/>
    <w:rsid w:val="7BB6425D"/>
    <w:rsid w:val="7BC0A576"/>
    <w:rsid w:val="7BC787CC"/>
    <w:rsid w:val="7C0A21D6"/>
    <w:rsid w:val="7C87DE1E"/>
    <w:rsid w:val="7CA67880"/>
    <w:rsid w:val="7CC6E40D"/>
    <w:rsid w:val="7D0E9D15"/>
    <w:rsid w:val="7D27E25B"/>
    <w:rsid w:val="7D3ED416"/>
    <w:rsid w:val="7ED68BC2"/>
    <w:rsid w:val="7EF1F345"/>
    <w:rsid w:val="7F8A5D03"/>
    <w:rsid w:val="7F9F70AF"/>
    <w:rsid w:val="7FC63C7B"/>
    <w:rsid w:val="7FC66F4C"/>
    <w:rsid w:val="7FCCD3D3"/>
    <w:rsid w:val="7FD4FDC7"/>
    <w:rsid w:val="7FF0B5DA"/>
    <w:rsid w:val="7FF1E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A7ED70"/>
  <w15:docId w15:val="{9C406553-35B4-4C63-BF71-B67F1D0C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FC4D98"/>
    <w:pPr>
      <w:ind w:left="720"/>
      <w:contextualSpacing/>
    </w:pPr>
  </w:style>
  <w:style w:type="character" w:styleId="CommentReference">
    <w:name w:val="annotation reference"/>
    <w:basedOn w:val="DefaultParagraphFont"/>
    <w:semiHidden/>
    <w:unhideWhenUsed/>
    <w:rsid w:val="00A45622"/>
    <w:rPr>
      <w:sz w:val="16"/>
      <w:szCs w:val="16"/>
    </w:rPr>
  </w:style>
  <w:style w:type="paragraph" w:styleId="CommentText">
    <w:name w:val="annotation text"/>
    <w:basedOn w:val="Normal"/>
    <w:link w:val="CommentTextChar"/>
    <w:uiPriority w:val="99"/>
    <w:semiHidden/>
    <w:unhideWhenUsed/>
    <w:rsid w:val="00A45622"/>
    <w:pPr>
      <w:spacing w:line="240" w:lineRule="auto"/>
    </w:pPr>
    <w:rPr>
      <w:sz w:val="20"/>
      <w:szCs w:val="20"/>
    </w:rPr>
  </w:style>
  <w:style w:type="character" w:customStyle="1" w:styleId="CommentTextChar">
    <w:name w:val="Comment Text Char"/>
    <w:basedOn w:val="DefaultParagraphFont"/>
    <w:link w:val="CommentText"/>
    <w:uiPriority w:val="99"/>
    <w:semiHidden/>
    <w:rsid w:val="00A45622"/>
    <w:rPr>
      <w:sz w:val="20"/>
      <w:szCs w:val="20"/>
    </w:rPr>
  </w:style>
  <w:style w:type="paragraph" w:styleId="CommentSubject">
    <w:name w:val="annotation subject"/>
    <w:basedOn w:val="CommentText"/>
    <w:next w:val="CommentText"/>
    <w:link w:val="CommentSubjectChar"/>
    <w:uiPriority w:val="99"/>
    <w:semiHidden/>
    <w:unhideWhenUsed/>
    <w:rsid w:val="00A45622"/>
    <w:rPr>
      <w:b/>
      <w:bCs/>
    </w:rPr>
  </w:style>
  <w:style w:type="character" w:customStyle="1" w:styleId="CommentSubjectChar">
    <w:name w:val="Comment Subject Char"/>
    <w:basedOn w:val="CommentTextChar"/>
    <w:link w:val="CommentSubject"/>
    <w:uiPriority w:val="99"/>
    <w:semiHidden/>
    <w:rsid w:val="00A45622"/>
    <w:rPr>
      <w:b/>
      <w:bCs/>
      <w:sz w:val="20"/>
      <w:szCs w:val="20"/>
    </w:rPr>
  </w:style>
  <w:style w:type="paragraph" w:styleId="BalloonText">
    <w:name w:val="Balloon Text"/>
    <w:basedOn w:val="Normal"/>
    <w:link w:val="BalloonTextChar"/>
    <w:uiPriority w:val="99"/>
    <w:semiHidden/>
    <w:unhideWhenUsed/>
    <w:rsid w:val="00A4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622"/>
    <w:rPr>
      <w:rFonts w:ascii="Tahoma" w:hAnsi="Tahoma" w:cs="Tahoma"/>
      <w:sz w:val="16"/>
      <w:szCs w:val="16"/>
    </w:rPr>
  </w:style>
  <w:style w:type="character" w:styleId="Hyperlink">
    <w:name w:val="Hyperlink"/>
    <w:basedOn w:val="DefaultParagraphFont"/>
    <w:uiPriority w:val="99"/>
    <w:unhideWhenUsed/>
    <w:rsid w:val="00DB1955"/>
    <w:rPr>
      <w:color w:val="0563C1" w:themeColor="hyperlink"/>
      <w:u w:val="single"/>
    </w:rPr>
  </w:style>
  <w:style w:type="character" w:styleId="FollowedHyperlink">
    <w:name w:val="FollowedHyperlink"/>
    <w:basedOn w:val="DefaultParagraphFont"/>
    <w:uiPriority w:val="99"/>
    <w:semiHidden/>
    <w:unhideWhenUsed/>
    <w:rsid w:val="00DB1955"/>
    <w:rPr>
      <w:color w:val="954F72" w:themeColor="followedHyperlink"/>
      <w:u w:val="single"/>
    </w:rPr>
  </w:style>
  <w:style w:type="paragraph" w:styleId="Header">
    <w:name w:val="header"/>
    <w:basedOn w:val="Normal"/>
    <w:link w:val="HeaderChar"/>
    <w:uiPriority w:val="99"/>
    <w:unhideWhenUsed/>
    <w:rsid w:val="002A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B2F"/>
  </w:style>
  <w:style w:type="paragraph" w:styleId="Footer">
    <w:name w:val="footer"/>
    <w:basedOn w:val="Normal"/>
    <w:link w:val="FooterChar"/>
    <w:uiPriority w:val="99"/>
    <w:unhideWhenUsed/>
    <w:rsid w:val="002A7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B2F"/>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qFormat/>
    <w:locked/>
    <w:rsid w:val="00A34B90"/>
  </w:style>
  <w:style w:type="paragraph" w:styleId="FootnoteText">
    <w:name w:val="footnote text"/>
    <w:basedOn w:val="Normal"/>
    <w:link w:val="FootnoteTextChar"/>
    <w:uiPriority w:val="99"/>
    <w:semiHidden/>
    <w:unhideWhenUsed/>
    <w:rsid w:val="000B0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3C8"/>
    <w:rPr>
      <w:sz w:val="20"/>
      <w:szCs w:val="20"/>
    </w:rPr>
  </w:style>
  <w:style w:type="character" w:styleId="FootnoteReference">
    <w:name w:val="footnote reference"/>
    <w:basedOn w:val="DefaultParagraphFont"/>
    <w:uiPriority w:val="99"/>
    <w:semiHidden/>
    <w:unhideWhenUsed/>
    <w:rsid w:val="000B03C8"/>
    <w:rPr>
      <w:vertAlign w:val="superscript"/>
    </w:rPr>
  </w:style>
  <w:style w:type="paragraph" w:customStyle="1" w:styleId="Default">
    <w:name w:val="Default"/>
    <w:rsid w:val="00E6469D"/>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9160CF"/>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13749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5B77"/>
    <w:pPr>
      <w:spacing w:before="100" w:beforeAutospacing="1" w:after="100" w:afterAutospacing="1" w:line="240" w:lineRule="auto"/>
    </w:pPr>
    <w:rPr>
      <w:rFonts w:ascii="Calibri" w:eastAsia="Times New Roman" w:hAnsi="Calibri" w:cs="Calibri"/>
      <w:lang w:eastAsia="en-GB"/>
    </w:rPr>
  </w:style>
  <w:style w:type="character" w:customStyle="1" w:styleId="normaltextrun">
    <w:name w:val="normaltextrun"/>
    <w:basedOn w:val="DefaultParagraphFont"/>
    <w:rsid w:val="002B5B77"/>
  </w:style>
  <w:style w:type="paragraph" w:customStyle="1" w:styleId="xmsonormal">
    <w:name w:val="x_msonormal"/>
    <w:basedOn w:val="Normal"/>
    <w:rsid w:val="00A67909"/>
    <w:pPr>
      <w:spacing w:after="0" w:line="240" w:lineRule="auto"/>
    </w:pPr>
    <w:rPr>
      <w:rFonts w:ascii="Calibri" w:eastAsia="Calibri" w:hAnsi="Calibri" w:cs="Calibri"/>
      <w:lang w:eastAsia="en-GB"/>
    </w:rPr>
  </w:style>
  <w:style w:type="character" w:styleId="UnresolvedMention">
    <w:name w:val="Unresolved Mention"/>
    <w:basedOn w:val="DefaultParagraphFont"/>
    <w:uiPriority w:val="99"/>
    <w:unhideWhenUsed/>
    <w:rsid w:val="00B75442"/>
    <w:rPr>
      <w:color w:val="605E5C"/>
      <w:shd w:val="clear" w:color="auto" w:fill="E1DFDD"/>
    </w:rPr>
  </w:style>
  <w:style w:type="paragraph" w:styleId="Revision">
    <w:name w:val="Revision"/>
    <w:hidden/>
    <w:uiPriority w:val="99"/>
    <w:semiHidden/>
    <w:rsid w:val="00411912"/>
    <w:pPr>
      <w:spacing w:after="0" w:line="240" w:lineRule="auto"/>
    </w:pPr>
  </w:style>
  <w:style w:type="character" w:customStyle="1" w:styleId="eop">
    <w:name w:val="eop"/>
    <w:basedOn w:val="DefaultParagraphFont"/>
    <w:rsid w:val="00964D18"/>
  </w:style>
  <w:style w:type="paragraph" w:customStyle="1" w:styleId="LONBodyText">
    <w:name w:val="LON_Body Text"/>
    <w:basedOn w:val="Normal"/>
    <w:rsid w:val="00B45375"/>
    <w:pPr>
      <w:spacing w:after="300" w:line="300" w:lineRule="exact"/>
    </w:pPr>
    <w:rPr>
      <w:rFonts w:ascii="Arial" w:eastAsia="Times New Roman" w:hAnsi="Arial" w:cs="Times New Roman"/>
      <w:color w:val="31323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2448">
      <w:bodyDiv w:val="1"/>
      <w:marLeft w:val="0"/>
      <w:marRight w:val="0"/>
      <w:marTop w:val="0"/>
      <w:marBottom w:val="0"/>
      <w:divBdr>
        <w:top w:val="none" w:sz="0" w:space="0" w:color="auto"/>
        <w:left w:val="none" w:sz="0" w:space="0" w:color="auto"/>
        <w:bottom w:val="none" w:sz="0" w:space="0" w:color="auto"/>
        <w:right w:val="none" w:sz="0" w:space="0" w:color="auto"/>
      </w:divBdr>
    </w:div>
    <w:div w:id="158426919">
      <w:bodyDiv w:val="1"/>
      <w:marLeft w:val="0"/>
      <w:marRight w:val="0"/>
      <w:marTop w:val="0"/>
      <w:marBottom w:val="0"/>
      <w:divBdr>
        <w:top w:val="none" w:sz="0" w:space="0" w:color="auto"/>
        <w:left w:val="none" w:sz="0" w:space="0" w:color="auto"/>
        <w:bottom w:val="none" w:sz="0" w:space="0" w:color="auto"/>
        <w:right w:val="none" w:sz="0" w:space="0" w:color="auto"/>
      </w:divBdr>
      <w:divsChild>
        <w:div w:id="1499879922">
          <w:marLeft w:val="0"/>
          <w:marRight w:val="0"/>
          <w:marTop w:val="0"/>
          <w:marBottom w:val="0"/>
          <w:divBdr>
            <w:top w:val="none" w:sz="0" w:space="0" w:color="auto"/>
            <w:left w:val="none" w:sz="0" w:space="0" w:color="auto"/>
            <w:bottom w:val="none" w:sz="0" w:space="0" w:color="auto"/>
            <w:right w:val="none" w:sz="0" w:space="0" w:color="auto"/>
          </w:divBdr>
          <w:divsChild>
            <w:div w:id="231434616">
              <w:marLeft w:val="0"/>
              <w:marRight w:val="0"/>
              <w:marTop w:val="0"/>
              <w:marBottom w:val="0"/>
              <w:divBdr>
                <w:top w:val="none" w:sz="0" w:space="0" w:color="auto"/>
                <w:left w:val="none" w:sz="0" w:space="0" w:color="auto"/>
                <w:bottom w:val="none" w:sz="0" w:space="0" w:color="auto"/>
                <w:right w:val="none" w:sz="0" w:space="0" w:color="auto"/>
              </w:divBdr>
            </w:div>
          </w:divsChild>
        </w:div>
        <w:div w:id="1867133795">
          <w:marLeft w:val="0"/>
          <w:marRight w:val="0"/>
          <w:marTop w:val="0"/>
          <w:marBottom w:val="0"/>
          <w:divBdr>
            <w:top w:val="none" w:sz="0" w:space="0" w:color="auto"/>
            <w:left w:val="none" w:sz="0" w:space="0" w:color="auto"/>
            <w:bottom w:val="none" w:sz="0" w:space="0" w:color="auto"/>
            <w:right w:val="none" w:sz="0" w:space="0" w:color="auto"/>
          </w:divBdr>
          <w:divsChild>
            <w:div w:id="1099639704">
              <w:marLeft w:val="0"/>
              <w:marRight w:val="0"/>
              <w:marTop w:val="0"/>
              <w:marBottom w:val="0"/>
              <w:divBdr>
                <w:top w:val="none" w:sz="0" w:space="0" w:color="auto"/>
                <w:left w:val="none" w:sz="0" w:space="0" w:color="auto"/>
                <w:bottom w:val="none" w:sz="0" w:space="0" w:color="auto"/>
                <w:right w:val="none" w:sz="0" w:space="0" w:color="auto"/>
              </w:divBdr>
            </w:div>
          </w:divsChild>
        </w:div>
        <w:div w:id="85347673">
          <w:marLeft w:val="0"/>
          <w:marRight w:val="0"/>
          <w:marTop w:val="0"/>
          <w:marBottom w:val="0"/>
          <w:divBdr>
            <w:top w:val="none" w:sz="0" w:space="0" w:color="auto"/>
            <w:left w:val="none" w:sz="0" w:space="0" w:color="auto"/>
            <w:bottom w:val="none" w:sz="0" w:space="0" w:color="auto"/>
            <w:right w:val="none" w:sz="0" w:space="0" w:color="auto"/>
          </w:divBdr>
          <w:divsChild>
            <w:div w:id="1951929619">
              <w:marLeft w:val="0"/>
              <w:marRight w:val="0"/>
              <w:marTop w:val="0"/>
              <w:marBottom w:val="0"/>
              <w:divBdr>
                <w:top w:val="none" w:sz="0" w:space="0" w:color="auto"/>
                <w:left w:val="none" w:sz="0" w:space="0" w:color="auto"/>
                <w:bottom w:val="none" w:sz="0" w:space="0" w:color="auto"/>
                <w:right w:val="none" w:sz="0" w:space="0" w:color="auto"/>
              </w:divBdr>
            </w:div>
          </w:divsChild>
        </w:div>
        <w:div w:id="1622761372">
          <w:marLeft w:val="0"/>
          <w:marRight w:val="0"/>
          <w:marTop w:val="0"/>
          <w:marBottom w:val="0"/>
          <w:divBdr>
            <w:top w:val="none" w:sz="0" w:space="0" w:color="auto"/>
            <w:left w:val="none" w:sz="0" w:space="0" w:color="auto"/>
            <w:bottom w:val="none" w:sz="0" w:space="0" w:color="auto"/>
            <w:right w:val="none" w:sz="0" w:space="0" w:color="auto"/>
          </w:divBdr>
          <w:divsChild>
            <w:div w:id="1557816036">
              <w:marLeft w:val="0"/>
              <w:marRight w:val="0"/>
              <w:marTop w:val="0"/>
              <w:marBottom w:val="0"/>
              <w:divBdr>
                <w:top w:val="none" w:sz="0" w:space="0" w:color="auto"/>
                <w:left w:val="none" w:sz="0" w:space="0" w:color="auto"/>
                <w:bottom w:val="none" w:sz="0" w:space="0" w:color="auto"/>
                <w:right w:val="none" w:sz="0" w:space="0" w:color="auto"/>
              </w:divBdr>
            </w:div>
          </w:divsChild>
        </w:div>
        <w:div w:id="285238266">
          <w:marLeft w:val="0"/>
          <w:marRight w:val="0"/>
          <w:marTop w:val="0"/>
          <w:marBottom w:val="0"/>
          <w:divBdr>
            <w:top w:val="none" w:sz="0" w:space="0" w:color="auto"/>
            <w:left w:val="none" w:sz="0" w:space="0" w:color="auto"/>
            <w:bottom w:val="none" w:sz="0" w:space="0" w:color="auto"/>
            <w:right w:val="none" w:sz="0" w:space="0" w:color="auto"/>
          </w:divBdr>
          <w:divsChild>
            <w:div w:id="202140516">
              <w:marLeft w:val="0"/>
              <w:marRight w:val="0"/>
              <w:marTop w:val="0"/>
              <w:marBottom w:val="0"/>
              <w:divBdr>
                <w:top w:val="none" w:sz="0" w:space="0" w:color="auto"/>
                <w:left w:val="none" w:sz="0" w:space="0" w:color="auto"/>
                <w:bottom w:val="none" w:sz="0" w:space="0" w:color="auto"/>
                <w:right w:val="none" w:sz="0" w:space="0" w:color="auto"/>
              </w:divBdr>
            </w:div>
          </w:divsChild>
        </w:div>
        <w:div w:id="1702978025">
          <w:marLeft w:val="0"/>
          <w:marRight w:val="0"/>
          <w:marTop w:val="0"/>
          <w:marBottom w:val="0"/>
          <w:divBdr>
            <w:top w:val="none" w:sz="0" w:space="0" w:color="auto"/>
            <w:left w:val="none" w:sz="0" w:space="0" w:color="auto"/>
            <w:bottom w:val="none" w:sz="0" w:space="0" w:color="auto"/>
            <w:right w:val="none" w:sz="0" w:space="0" w:color="auto"/>
          </w:divBdr>
          <w:divsChild>
            <w:div w:id="598413205">
              <w:marLeft w:val="0"/>
              <w:marRight w:val="0"/>
              <w:marTop w:val="0"/>
              <w:marBottom w:val="0"/>
              <w:divBdr>
                <w:top w:val="none" w:sz="0" w:space="0" w:color="auto"/>
                <w:left w:val="none" w:sz="0" w:space="0" w:color="auto"/>
                <w:bottom w:val="none" w:sz="0" w:space="0" w:color="auto"/>
                <w:right w:val="none" w:sz="0" w:space="0" w:color="auto"/>
              </w:divBdr>
            </w:div>
          </w:divsChild>
        </w:div>
        <w:div w:id="184945875">
          <w:marLeft w:val="0"/>
          <w:marRight w:val="0"/>
          <w:marTop w:val="0"/>
          <w:marBottom w:val="0"/>
          <w:divBdr>
            <w:top w:val="none" w:sz="0" w:space="0" w:color="auto"/>
            <w:left w:val="none" w:sz="0" w:space="0" w:color="auto"/>
            <w:bottom w:val="none" w:sz="0" w:space="0" w:color="auto"/>
            <w:right w:val="none" w:sz="0" w:space="0" w:color="auto"/>
          </w:divBdr>
          <w:divsChild>
            <w:div w:id="1596134962">
              <w:marLeft w:val="0"/>
              <w:marRight w:val="0"/>
              <w:marTop w:val="0"/>
              <w:marBottom w:val="0"/>
              <w:divBdr>
                <w:top w:val="none" w:sz="0" w:space="0" w:color="auto"/>
                <w:left w:val="none" w:sz="0" w:space="0" w:color="auto"/>
                <w:bottom w:val="none" w:sz="0" w:space="0" w:color="auto"/>
                <w:right w:val="none" w:sz="0" w:space="0" w:color="auto"/>
              </w:divBdr>
            </w:div>
          </w:divsChild>
        </w:div>
        <w:div w:id="376244442">
          <w:marLeft w:val="0"/>
          <w:marRight w:val="0"/>
          <w:marTop w:val="0"/>
          <w:marBottom w:val="0"/>
          <w:divBdr>
            <w:top w:val="none" w:sz="0" w:space="0" w:color="auto"/>
            <w:left w:val="none" w:sz="0" w:space="0" w:color="auto"/>
            <w:bottom w:val="none" w:sz="0" w:space="0" w:color="auto"/>
            <w:right w:val="none" w:sz="0" w:space="0" w:color="auto"/>
          </w:divBdr>
          <w:divsChild>
            <w:div w:id="2030569413">
              <w:marLeft w:val="0"/>
              <w:marRight w:val="0"/>
              <w:marTop w:val="0"/>
              <w:marBottom w:val="0"/>
              <w:divBdr>
                <w:top w:val="none" w:sz="0" w:space="0" w:color="auto"/>
                <w:left w:val="none" w:sz="0" w:space="0" w:color="auto"/>
                <w:bottom w:val="none" w:sz="0" w:space="0" w:color="auto"/>
                <w:right w:val="none" w:sz="0" w:space="0" w:color="auto"/>
              </w:divBdr>
            </w:div>
          </w:divsChild>
        </w:div>
        <w:div w:id="966475992">
          <w:marLeft w:val="0"/>
          <w:marRight w:val="0"/>
          <w:marTop w:val="0"/>
          <w:marBottom w:val="0"/>
          <w:divBdr>
            <w:top w:val="none" w:sz="0" w:space="0" w:color="auto"/>
            <w:left w:val="none" w:sz="0" w:space="0" w:color="auto"/>
            <w:bottom w:val="none" w:sz="0" w:space="0" w:color="auto"/>
            <w:right w:val="none" w:sz="0" w:space="0" w:color="auto"/>
          </w:divBdr>
          <w:divsChild>
            <w:div w:id="588345844">
              <w:marLeft w:val="0"/>
              <w:marRight w:val="0"/>
              <w:marTop w:val="0"/>
              <w:marBottom w:val="0"/>
              <w:divBdr>
                <w:top w:val="none" w:sz="0" w:space="0" w:color="auto"/>
                <w:left w:val="none" w:sz="0" w:space="0" w:color="auto"/>
                <w:bottom w:val="none" w:sz="0" w:space="0" w:color="auto"/>
                <w:right w:val="none" w:sz="0" w:space="0" w:color="auto"/>
              </w:divBdr>
            </w:div>
          </w:divsChild>
        </w:div>
        <w:div w:id="1069036884">
          <w:marLeft w:val="0"/>
          <w:marRight w:val="0"/>
          <w:marTop w:val="0"/>
          <w:marBottom w:val="0"/>
          <w:divBdr>
            <w:top w:val="none" w:sz="0" w:space="0" w:color="auto"/>
            <w:left w:val="none" w:sz="0" w:space="0" w:color="auto"/>
            <w:bottom w:val="none" w:sz="0" w:space="0" w:color="auto"/>
            <w:right w:val="none" w:sz="0" w:space="0" w:color="auto"/>
          </w:divBdr>
          <w:divsChild>
            <w:div w:id="661858285">
              <w:marLeft w:val="0"/>
              <w:marRight w:val="0"/>
              <w:marTop w:val="0"/>
              <w:marBottom w:val="0"/>
              <w:divBdr>
                <w:top w:val="none" w:sz="0" w:space="0" w:color="auto"/>
                <w:left w:val="none" w:sz="0" w:space="0" w:color="auto"/>
                <w:bottom w:val="none" w:sz="0" w:space="0" w:color="auto"/>
                <w:right w:val="none" w:sz="0" w:space="0" w:color="auto"/>
              </w:divBdr>
            </w:div>
          </w:divsChild>
        </w:div>
        <w:div w:id="210465900">
          <w:marLeft w:val="0"/>
          <w:marRight w:val="0"/>
          <w:marTop w:val="0"/>
          <w:marBottom w:val="0"/>
          <w:divBdr>
            <w:top w:val="none" w:sz="0" w:space="0" w:color="auto"/>
            <w:left w:val="none" w:sz="0" w:space="0" w:color="auto"/>
            <w:bottom w:val="none" w:sz="0" w:space="0" w:color="auto"/>
            <w:right w:val="none" w:sz="0" w:space="0" w:color="auto"/>
          </w:divBdr>
          <w:divsChild>
            <w:div w:id="1604265436">
              <w:marLeft w:val="0"/>
              <w:marRight w:val="0"/>
              <w:marTop w:val="0"/>
              <w:marBottom w:val="0"/>
              <w:divBdr>
                <w:top w:val="none" w:sz="0" w:space="0" w:color="auto"/>
                <w:left w:val="none" w:sz="0" w:space="0" w:color="auto"/>
                <w:bottom w:val="none" w:sz="0" w:space="0" w:color="auto"/>
                <w:right w:val="none" w:sz="0" w:space="0" w:color="auto"/>
              </w:divBdr>
            </w:div>
          </w:divsChild>
        </w:div>
        <w:div w:id="1291399230">
          <w:marLeft w:val="0"/>
          <w:marRight w:val="0"/>
          <w:marTop w:val="0"/>
          <w:marBottom w:val="0"/>
          <w:divBdr>
            <w:top w:val="none" w:sz="0" w:space="0" w:color="auto"/>
            <w:left w:val="none" w:sz="0" w:space="0" w:color="auto"/>
            <w:bottom w:val="none" w:sz="0" w:space="0" w:color="auto"/>
            <w:right w:val="none" w:sz="0" w:space="0" w:color="auto"/>
          </w:divBdr>
          <w:divsChild>
            <w:div w:id="66463075">
              <w:marLeft w:val="0"/>
              <w:marRight w:val="0"/>
              <w:marTop w:val="0"/>
              <w:marBottom w:val="0"/>
              <w:divBdr>
                <w:top w:val="none" w:sz="0" w:space="0" w:color="auto"/>
                <w:left w:val="none" w:sz="0" w:space="0" w:color="auto"/>
                <w:bottom w:val="none" w:sz="0" w:space="0" w:color="auto"/>
                <w:right w:val="none" w:sz="0" w:space="0" w:color="auto"/>
              </w:divBdr>
            </w:div>
          </w:divsChild>
        </w:div>
        <w:div w:id="988481602">
          <w:marLeft w:val="0"/>
          <w:marRight w:val="0"/>
          <w:marTop w:val="0"/>
          <w:marBottom w:val="0"/>
          <w:divBdr>
            <w:top w:val="none" w:sz="0" w:space="0" w:color="auto"/>
            <w:left w:val="none" w:sz="0" w:space="0" w:color="auto"/>
            <w:bottom w:val="none" w:sz="0" w:space="0" w:color="auto"/>
            <w:right w:val="none" w:sz="0" w:space="0" w:color="auto"/>
          </w:divBdr>
          <w:divsChild>
            <w:div w:id="1333920039">
              <w:marLeft w:val="0"/>
              <w:marRight w:val="0"/>
              <w:marTop w:val="0"/>
              <w:marBottom w:val="0"/>
              <w:divBdr>
                <w:top w:val="none" w:sz="0" w:space="0" w:color="auto"/>
                <w:left w:val="none" w:sz="0" w:space="0" w:color="auto"/>
                <w:bottom w:val="none" w:sz="0" w:space="0" w:color="auto"/>
                <w:right w:val="none" w:sz="0" w:space="0" w:color="auto"/>
              </w:divBdr>
            </w:div>
          </w:divsChild>
        </w:div>
        <w:div w:id="1098599569">
          <w:marLeft w:val="0"/>
          <w:marRight w:val="0"/>
          <w:marTop w:val="0"/>
          <w:marBottom w:val="0"/>
          <w:divBdr>
            <w:top w:val="none" w:sz="0" w:space="0" w:color="auto"/>
            <w:left w:val="none" w:sz="0" w:space="0" w:color="auto"/>
            <w:bottom w:val="none" w:sz="0" w:space="0" w:color="auto"/>
            <w:right w:val="none" w:sz="0" w:space="0" w:color="auto"/>
          </w:divBdr>
          <w:divsChild>
            <w:div w:id="1392578516">
              <w:marLeft w:val="0"/>
              <w:marRight w:val="0"/>
              <w:marTop w:val="0"/>
              <w:marBottom w:val="0"/>
              <w:divBdr>
                <w:top w:val="none" w:sz="0" w:space="0" w:color="auto"/>
                <w:left w:val="none" w:sz="0" w:space="0" w:color="auto"/>
                <w:bottom w:val="none" w:sz="0" w:space="0" w:color="auto"/>
                <w:right w:val="none" w:sz="0" w:space="0" w:color="auto"/>
              </w:divBdr>
            </w:div>
          </w:divsChild>
        </w:div>
        <w:div w:id="888765704">
          <w:marLeft w:val="0"/>
          <w:marRight w:val="0"/>
          <w:marTop w:val="0"/>
          <w:marBottom w:val="0"/>
          <w:divBdr>
            <w:top w:val="none" w:sz="0" w:space="0" w:color="auto"/>
            <w:left w:val="none" w:sz="0" w:space="0" w:color="auto"/>
            <w:bottom w:val="none" w:sz="0" w:space="0" w:color="auto"/>
            <w:right w:val="none" w:sz="0" w:space="0" w:color="auto"/>
          </w:divBdr>
          <w:divsChild>
            <w:div w:id="2127846181">
              <w:marLeft w:val="0"/>
              <w:marRight w:val="0"/>
              <w:marTop w:val="0"/>
              <w:marBottom w:val="0"/>
              <w:divBdr>
                <w:top w:val="none" w:sz="0" w:space="0" w:color="auto"/>
                <w:left w:val="none" w:sz="0" w:space="0" w:color="auto"/>
                <w:bottom w:val="none" w:sz="0" w:space="0" w:color="auto"/>
                <w:right w:val="none" w:sz="0" w:space="0" w:color="auto"/>
              </w:divBdr>
            </w:div>
          </w:divsChild>
        </w:div>
        <w:div w:id="2118866505">
          <w:marLeft w:val="0"/>
          <w:marRight w:val="0"/>
          <w:marTop w:val="0"/>
          <w:marBottom w:val="0"/>
          <w:divBdr>
            <w:top w:val="none" w:sz="0" w:space="0" w:color="auto"/>
            <w:left w:val="none" w:sz="0" w:space="0" w:color="auto"/>
            <w:bottom w:val="none" w:sz="0" w:space="0" w:color="auto"/>
            <w:right w:val="none" w:sz="0" w:space="0" w:color="auto"/>
          </w:divBdr>
          <w:divsChild>
            <w:div w:id="1322346003">
              <w:marLeft w:val="0"/>
              <w:marRight w:val="0"/>
              <w:marTop w:val="0"/>
              <w:marBottom w:val="0"/>
              <w:divBdr>
                <w:top w:val="none" w:sz="0" w:space="0" w:color="auto"/>
                <w:left w:val="none" w:sz="0" w:space="0" w:color="auto"/>
                <w:bottom w:val="none" w:sz="0" w:space="0" w:color="auto"/>
                <w:right w:val="none" w:sz="0" w:space="0" w:color="auto"/>
              </w:divBdr>
            </w:div>
          </w:divsChild>
        </w:div>
        <w:div w:id="895438274">
          <w:marLeft w:val="0"/>
          <w:marRight w:val="0"/>
          <w:marTop w:val="0"/>
          <w:marBottom w:val="0"/>
          <w:divBdr>
            <w:top w:val="none" w:sz="0" w:space="0" w:color="auto"/>
            <w:left w:val="none" w:sz="0" w:space="0" w:color="auto"/>
            <w:bottom w:val="none" w:sz="0" w:space="0" w:color="auto"/>
            <w:right w:val="none" w:sz="0" w:space="0" w:color="auto"/>
          </w:divBdr>
          <w:divsChild>
            <w:div w:id="1058283423">
              <w:marLeft w:val="0"/>
              <w:marRight w:val="0"/>
              <w:marTop w:val="0"/>
              <w:marBottom w:val="0"/>
              <w:divBdr>
                <w:top w:val="none" w:sz="0" w:space="0" w:color="auto"/>
                <w:left w:val="none" w:sz="0" w:space="0" w:color="auto"/>
                <w:bottom w:val="none" w:sz="0" w:space="0" w:color="auto"/>
                <w:right w:val="none" w:sz="0" w:space="0" w:color="auto"/>
              </w:divBdr>
            </w:div>
          </w:divsChild>
        </w:div>
        <w:div w:id="975110488">
          <w:marLeft w:val="0"/>
          <w:marRight w:val="0"/>
          <w:marTop w:val="0"/>
          <w:marBottom w:val="0"/>
          <w:divBdr>
            <w:top w:val="none" w:sz="0" w:space="0" w:color="auto"/>
            <w:left w:val="none" w:sz="0" w:space="0" w:color="auto"/>
            <w:bottom w:val="none" w:sz="0" w:space="0" w:color="auto"/>
            <w:right w:val="none" w:sz="0" w:space="0" w:color="auto"/>
          </w:divBdr>
          <w:divsChild>
            <w:div w:id="10246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37500">
      <w:bodyDiv w:val="1"/>
      <w:marLeft w:val="0"/>
      <w:marRight w:val="0"/>
      <w:marTop w:val="0"/>
      <w:marBottom w:val="0"/>
      <w:divBdr>
        <w:top w:val="none" w:sz="0" w:space="0" w:color="auto"/>
        <w:left w:val="none" w:sz="0" w:space="0" w:color="auto"/>
        <w:bottom w:val="none" w:sz="0" w:space="0" w:color="auto"/>
        <w:right w:val="none" w:sz="0" w:space="0" w:color="auto"/>
      </w:divBdr>
    </w:div>
    <w:div w:id="318847893">
      <w:bodyDiv w:val="1"/>
      <w:marLeft w:val="0"/>
      <w:marRight w:val="0"/>
      <w:marTop w:val="0"/>
      <w:marBottom w:val="0"/>
      <w:divBdr>
        <w:top w:val="none" w:sz="0" w:space="0" w:color="auto"/>
        <w:left w:val="none" w:sz="0" w:space="0" w:color="auto"/>
        <w:bottom w:val="none" w:sz="0" w:space="0" w:color="auto"/>
        <w:right w:val="none" w:sz="0" w:space="0" w:color="auto"/>
      </w:divBdr>
    </w:div>
    <w:div w:id="598564954">
      <w:bodyDiv w:val="1"/>
      <w:marLeft w:val="0"/>
      <w:marRight w:val="0"/>
      <w:marTop w:val="0"/>
      <w:marBottom w:val="0"/>
      <w:divBdr>
        <w:top w:val="none" w:sz="0" w:space="0" w:color="auto"/>
        <w:left w:val="none" w:sz="0" w:space="0" w:color="auto"/>
        <w:bottom w:val="none" w:sz="0" w:space="0" w:color="auto"/>
        <w:right w:val="none" w:sz="0" w:space="0" w:color="auto"/>
      </w:divBdr>
    </w:div>
    <w:div w:id="609974993">
      <w:bodyDiv w:val="1"/>
      <w:marLeft w:val="0"/>
      <w:marRight w:val="0"/>
      <w:marTop w:val="0"/>
      <w:marBottom w:val="0"/>
      <w:divBdr>
        <w:top w:val="none" w:sz="0" w:space="0" w:color="auto"/>
        <w:left w:val="none" w:sz="0" w:space="0" w:color="auto"/>
        <w:bottom w:val="none" w:sz="0" w:space="0" w:color="auto"/>
        <w:right w:val="none" w:sz="0" w:space="0" w:color="auto"/>
      </w:divBdr>
    </w:div>
    <w:div w:id="826090286">
      <w:bodyDiv w:val="1"/>
      <w:marLeft w:val="0"/>
      <w:marRight w:val="0"/>
      <w:marTop w:val="0"/>
      <w:marBottom w:val="0"/>
      <w:divBdr>
        <w:top w:val="none" w:sz="0" w:space="0" w:color="auto"/>
        <w:left w:val="none" w:sz="0" w:space="0" w:color="auto"/>
        <w:bottom w:val="none" w:sz="0" w:space="0" w:color="auto"/>
        <w:right w:val="none" w:sz="0" w:space="0" w:color="auto"/>
      </w:divBdr>
    </w:div>
    <w:div w:id="864051369">
      <w:bodyDiv w:val="1"/>
      <w:marLeft w:val="0"/>
      <w:marRight w:val="0"/>
      <w:marTop w:val="0"/>
      <w:marBottom w:val="0"/>
      <w:divBdr>
        <w:top w:val="none" w:sz="0" w:space="0" w:color="auto"/>
        <w:left w:val="none" w:sz="0" w:space="0" w:color="auto"/>
        <w:bottom w:val="none" w:sz="0" w:space="0" w:color="auto"/>
        <w:right w:val="none" w:sz="0" w:space="0" w:color="auto"/>
      </w:divBdr>
    </w:div>
    <w:div w:id="988288798">
      <w:bodyDiv w:val="1"/>
      <w:marLeft w:val="0"/>
      <w:marRight w:val="0"/>
      <w:marTop w:val="0"/>
      <w:marBottom w:val="0"/>
      <w:divBdr>
        <w:top w:val="none" w:sz="0" w:space="0" w:color="auto"/>
        <w:left w:val="none" w:sz="0" w:space="0" w:color="auto"/>
        <w:bottom w:val="none" w:sz="0" w:space="0" w:color="auto"/>
        <w:right w:val="none" w:sz="0" w:space="0" w:color="auto"/>
      </w:divBdr>
    </w:div>
    <w:div w:id="1059986320">
      <w:bodyDiv w:val="1"/>
      <w:marLeft w:val="0"/>
      <w:marRight w:val="0"/>
      <w:marTop w:val="0"/>
      <w:marBottom w:val="0"/>
      <w:divBdr>
        <w:top w:val="none" w:sz="0" w:space="0" w:color="auto"/>
        <w:left w:val="none" w:sz="0" w:space="0" w:color="auto"/>
        <w:bottom w:val="none" w:sz="0" w:space="0" w:color="auto"/>
        <w:right w:val="none" w:sz="0" w:space="0" w:color="auto"/>
      </w:divBdr>
    </w:div>
    <w:div w:id="1242250671">
      <w:bodyDiv w:val="1"/>
      <w:marLeft w:val="0"/>
      <w:marRight w:val="0"/>
      <w:marTop w:val="0"/>
      <w:marBottom w:val="0"/>
      <w:divBdr>
        <w:top w:val="none" w:sz="0" w:space="0" w:color="auto"/>
        <w:left w:val="none" w:sz="0" w:space="0" w:color="auto"/>
        <w:bottom w:val="none" w:sz="0" w:space="0" w:color="auto"/>
        <w:right w:val="none" w:sz="0" w:space="0" w:color="auto"/>
      </w:divBdr>
    </w:div>
    <w:div w:id="1810440499">
      <w:bodyDiv w:val="1"/>
      <w:marLeft w:val="0"/>
      <w:marRight w:val="0"/>
      <w:marTop w:val="0"/>
      <w:marBottom w:val="0"/>
      <w:divBdr>
        <w:top w:val="none" w:sz="0" w:space="0" w:color="auto"/>
        <w:left w:val="none" w:sz="0" w:space="0" w:color="auto"/>
        <w:bottom w:val="none" w:sz="0" w:space="0" w:color="auto"/>
        <w:right w:val="none" w:sz="0" w:space="0" w:color="auto"/>
      </w:divBdr>
    </w:div>
    <w:div w:id="18947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melessnessimpact.org/post/defining-an-end-to-rough-sleeping"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8DCB116-58B7-4A9D-8045-F5B2A0A379F8}">
    <t:Anchor>
      <t:Comment id="745408571"/>
    </t:Anchor>
    <t:History>
      <t:Event id="{B2BB0AA6-CD55-4F20-B5E5-5A3CD1871DD0}" time="2022-02-01T17:06:18.033Z">
        <t:Attribution userId="S::lidia.estevezpicon@london.gov.uk::5ade11bd-21f0-4cbe-8774-df858816e854" userProvider="AD" userName="Lidia Estevez Picon"/>
        <t:Anchor>
          <t:Comment id="745408571"/>
        </t:Anchor>
        <t:Create/>
      </t:Event>
      <t:Event id="{6F06BF87-B885-4AEA-A9F9-4FCDEB239033}" time="2022-02-01T17:06:18.033Z">
        <t:Attribution userId="S::lidia.estevezpicon@london.gov.uk::5ade11bd-21f0-4cbe-8774-df858816e854" userProvider="AD" userName="Lidia Estevez Picon"/>
        <t:Anchor>
          <t:Comment id="745408571"/>
        </t:Anchor>
        <t:Assign userId="S::Ben.McDonnell@london.gov.uk::d1cf19a1-1e4d-4329-b6b2-35e6dec11bbe" userProvider="AD" userName="Ben McDonnell"/>
      </t:Event>
      <t:Event id="{43374729-4DBE-4360-AFFF-678B8AD8F24D}" time="2022-02-01T17:06:18.033Z">
        <t:Attribution userId="S::lidia.estevezpicon@london.gov.uk::5ade11bd-21f0-4cbe-8774-df858816e854" userProvider="AD" userName="Lidia Estevez Picon"/>
        <t:Anchor>
          <t:Comment id="745408571"/>
        </t:Anchor>
        <t:SetTitle title="@Ben McDonnell did Steph confirm this in the end? Last mention to it I could find is from Q2 minutes as an action for Steph"/>
      </t:Event>
    </t:History>
  </t:Task>
  <t:Task id="{7086002F-C8EC-42CD-BED0-C0766E072739}">
    <t:Anchor>
      <t:Comment id="1750569225"/>
    </t:Anchor>
    <t:History>
      <t:Event id="{6A5AD4DF-AB1C-4798-B9EB-BC3354083F17}" time="2022-12-09T19:45:36.82Z">
        <t:Attribution userId="S::lidia.estevezpicon@london.gov.uk::5ade11bd-21f0-4cbe-8774-df858816e854" userProvider="AD" userName="Lidia Estevez Picon"/>
        <t:Anchor>
          <t:Comment id="1750569225"/>
        </t:Anchor>
        <t:Create/>
      </t:Event>
      <t:Event id="{1D1E43A6-0745-4A16-BFDD-39407F1F8DB4}" time="2022-12-09T19:45:36.82Z">
        <t:Attribution userId="S::lidia.estevezpicon@london.gov.uk::5ade11bd-21f0-4cbe-8774-df858816e854" userProvider="AD" userName="Lidia Estevez Picon"/>
        <t:Anchor>
          <t:Comment id="1750569225"/>
        </t:Anchor>
        <t:Assign userId="S::Ramiye.Thavabalasingam@london.gov.uk::e1b15f93-fff3-4922-8ca0-c68573af8010" userProvider="AD" userName="Ramiye Thavabalasingam"/>
      </t:Event>
      <t:Event id="{031EA3CD-71C9-4C4D-8ACC-4DEAF2FEA86B}" time="2022-12-09T19:45:36.82Z">
        <t:Attribution userId="S::lidia.estevezpicon@london.gov.uk::5ade11bd-21f0-4cbe-8774-df858816e854" userProvider="AD" userName="Lidia Estevez Picon"/>
        <t:Anchor>
          <t:Comment id="1750569225"/>
        </t:Anchor>
        <t:SetTitle title="@Ramiye Thavabalasingam I think this could be reviewed to more clearly better reflect the Scope and considerations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714ab5-039a-4246-b764-87e1ad0dc457">
      <Terms xmlns="http://schemas.microsoft.com/office/infopath/2007/PartnerControls"/>
    </lcf76f155ced4ddcb4097134ff3c332f>
    <TaxCatchAll xmlns="05b70e5d-9db9-41e3-a5a9-2b889fa4c2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3C066441C30E4E8BFEF7BB1590FA23" ma:contentTypeVersion="16" ma:contentTypeDescription="Create a new document." ma:contentTypeScope="" ma:versionID="39a30e92fb8e9a27612151313119da64">
  <xsd:schema xmlns:xsd="http://www.w3.org/2001/XMLSchema" xmlns:xs="http://www.w3.org/2001/XMLSchema" xmlns:p="http://schemas.microsoft.com/office/2006/metadata/properties" xmlns:ns2="dd714ab5-039a-4246-b764-87e1ad0dc457" xmlns:ns3="05b70e5d-9db9-41e3-a5a9-2b889fa4c275" targetNamespace="http://schemas.microsoft.com/office/2006/metadata/properties" ma:root="true" ma:fieldsID="a280937f75b1e353c307cf6620db2737" ns2:_="" ns3:_="">
    <xsd:import namespace="dd714ab5-039a-4246-b764-87e1ad0dc457"/>
    <xsd:import namespace="05b70e5d-9db9-41e3-a5a9-2b889fa4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4ab5-039a-4246-b764-87e1ad0dc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b70e5d-9db9-41e3-a5a9-2b889fa4c2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fc6815-f1c6-41f1-93f1-be856337b5de}" ma:internalName="TaxCatchAll" ma:showField="CatchAllData" ma:web="05b70e5d-9db9-41e3-a5a9-2b889fa4c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AEB25-03B3-4369-AF89-D96799EC66C6}">
  <ds:schemaRefs>
    <ds:schemaRef ds:uri="http://schemas.microsoft.com/sharepoint/v3/contenttype/forms"/>
  </ds:schemaRefs>
</ds:datastoreItem>
</file>

<file path=customXml/itemProps2.xml><?xml version="1.0" encoding="utf-8"?>
<ds:datastoreItem xmlns:ds="http://schemas.openxmlformats.org/officeDocument/2006/customXml" ds:itemID="{C04DD0B4-53F7-4BF7-8A26-4EEA1E7B7C0D}">
  <ds:schemaRefs>
    <ds:schemaRef ds:uri="http://schemas.openxmlformats.org/officeDocument/2006/bibliography"/>
  </ds:schemaRefs>
</ds:datastoreItem>
</file>

<file path=customXml/itemProps3.xml><?xml version="1.0" encoding="utf-8"?>
<ds:datastoreItem xmlns:ds="http://schemas.openxmlformats.org/officeDocument/2006/customXml" ds:itemID="{10A3EBB0-7F74-43D8-8B39-607805019BFE}">
  <ds:schemaRefs>
    <ds:schemaRef ds:uri="http://schemas.microsoft.com/office/2006/metadata/properties"/>
    <ds:schemaRef ds:uri="http://schemas.microsoft.com/office/infopath/2007/PartnerControls"/>
    <ds:schemaRef ds:uri="dd714ab5-039a-4246-b764-87e1ad0dc457"/>
    <ds:schemaRef ds:uri="05b70e5d-9db9-41e3-a5a9-2b889fa4c275"/>
  </ds:schemaRefs>
</ds:datastoreItem>
</file>

<file path=customXml/itemProps4.xml><?xml version="1.0" encoding="utf-8"?>
<ds:datastoreItem xmlns:ds="http://schemas.openxmlformats.org/officeDocument/2006/customXml" ds:itemID="{570E7366-2132-4686-ACEA-75B2CE98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4ab5-039a-4246-b764-87e1ad0dc457"/>
    <ds:schemaRef ds:uri="05b70e5d-9db9-41e3-a5a9-2b889fa4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11</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Links>
    <vt:vector size="12" baseType="variant">
      <vt:variant>
        <vt:i4>4915201</vt:i4>
      </vt:variant>
      <vt:variant>
        <vt:i4>3</vt:i4>
      </vt:variant>
      <vt:variant>
        <vt:i4>0</vt:i4>
      </vt:variant>
      <vt:variant>
        <vt:i4>5</vt:i4>
      </vt:variant>
      <vt:variant>
        <vt:lpwstr>https://www.london.gov.uk/about-us/governance-and-spending/spending-money-wisely/contracts-and-grants</vt:lpwstr>
      </vt:variant>
      <vt:variant>
        <vt:lpwstr/>
      </vt:variant>
      <vt:variant>
        <vt:i4>1769481</vt:i4>
      </vt:variant>
      <vt:variant>
        <vt:i4>0</vt:i4>
      </vt:variant>
      <vt:variant>
        <vt:i4>0</vt:i4>
      </vt:variant>
      <vt:variant>
        <vt:i4>5</vt:i4>
      </vt:variant>
      <vt:variant>
        <vt:lpwstr>https://www.homelessnessimpact.org/post/defining-an-end-to-rough-sleeping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Porter</dc:creator>
  <cp:keywords/>
  <cp:lastModifiedBy>Sandeep Kapoor</cp:lastModifiedBy>
  <cp:revision>42</cp:revision>
  <cp:lastPrinted>2017-03-16T00:56:00Z</cp:lastPrinted>
  <dcterms:created xsi:type="dcterms:W3CDTF">2023-01-20T15:38:00Z</dcterms:created>
  <dcterms:modified xsi:type="dcterms:W3CDTF">2023-02-09T16:20:00Z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0x010100E33C066441C30E4E8BFEF7BB1590FA23</vt:lpwstr>
  </property>
  <property fmtid="{D5CDD505-2E9C-101B-9397-08002B2CF9AE}" pid="3" name="MediaServiceImageTags">
    <vt:lpwstr/>
  </property>
  <property fmtid="{D5CDD505-2E9C-101B-9397-08002B2CF9AE}" pid="4" name="MSIP_Label_62188a68-e76e-44b0-8a3b-50b63e0744df_Enabled">
    <vt:lpwstr>true</vt:lpwstr>
  </property>
  <property fmtid="{D5CDD505-2E9C-101B-9397-08002B2CF9AE}" pid="5" name="MSIP_Label_62188a68-e76e-44b0-8a3b-50b63e0744df_SetDate">
    <vt:lpwstr>2023-02-09T16:20:46Z</vt:lpwstr>
  </property>
  <property fmtid="{D5CDD505-2E9C-101B-9397-08002B2CF9AE}" pid="6" name="MSIP_Label_62188a68-e76e-44b0-8a3b-50b63e0744df_Method">
    <vt:lpwstr>Privileged</vt:lpwstr>
  </property>
  <property fmtid="{D5CDD505-2E9C-101B-9397-08002B2CF9AE}" pid="7" name="MSIP_Label_62188a68-e76e-44b0-8a3b-50b63e0744df_Name">
    <vt:lpwstr>TfL Confidential</vt:lpwstr>
  </property>
  <property fmtid="{D5CDD505-2E9C-101B-9397-08002B2CF9AE}" pid="8" name="MSIP_Label_62188a68-e76e-44b0-8a3b-50b63e0744df_SiteId">
    <vt:lpwstr>1fbd65bf-5def-4eea-a692-a089c255346b</vt:lpwstr>
  </property>
  <property fmtid="{D5CDD505-2E9C-101B-9397-08002B2CF9AE}" pid="9" name="MSIP_Label_62188a68-e76e-44b0-8a3b-50b63e0744df_ActionId">
    <vt:lpwstr>08915d97-c504-4344-b862-d4978b1812bb</vt:lpwstr>
  </property>
  <property fmtid="{D5CDD505-2E9C-101B-9397-08002B2CF9AE}" pid="10" name="MSIP_Label_62188a68-e76e-44b0-8a3b-50b63e0744df_ContentBits">
    <vt:lpwstr>2</vt:lpwstr>
  </property>
</Properties>
</file>