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1EF38" w14:textId="5D61F484" w:rsidR="00F449F1" w:rsidRDefault="00F449F1" w:rsidP="00F449F1">
      <w:pPr>
        <w:jc w:val="center"/>
      </w:pPr>
      <w:r w:rsidRPr="00EE18A9">
        <w:t>RFI00</w:t>
      </w:r>
      <w:r w:rsidR="00EE18A9" w:rsidRPr="00EE18A9">
        <w:t>17</w:t>
      </w:r>
    </w:p>
    <w:p w14:paraId="0F6C219A" w14:textId="77777777" w:rsidR="00F449F1" w:rsidRDefault="00F449F1" w:rsidP="00F449F1">
      <w:pPr>
        <w:jc w:val="center"/>
      </w:pPr>
    </w:p>
    <w:p w14:paraId="5ED269C8" w14:textId="532863C6" w:rsidR="00F449F1" w:rsidRDefault="00F449F1" w:rsidP="00F449F1">
      <w:pPr>
        <w:jc w:val="center"/>
      </w:pPr>
      <w:r>
        <w:t xml:space="preserve">REQUEST FOR INFORMATION: </w:t>
      </w:r>
      <w:r w:rsidR="00EE18A9">
        <w:t>Provision of</w:t>
      </w:r>
      <w:r>
        <w:t xml:space="preserve"> </w:t>
      </w:r>
      <w:r w:rsidR="00BE5AB2">
        <w:t>Rotary Wing (</w:t>
      </w:r>
      <w:r w:rsidR="003C41EE">
        <w:t>RW</w:t>
      </w:r>
      <w:r w:rsidR="00BE5AB2">
        <w:t>) Search and Rescue (</w:t>
      </w:r>
      <w:r>
        <w:t>SAR</w:t>
      </w:r>
      <w:r w:rsidR="00BE5AB2">
        <w:t>)</w:t>
      </w:r>
      <w:r>
        <w:t xml:space="preserve"> FOR </w:t>
      </w:r>
      <w:r w:rsidR="00BE5AB2">
        <w:t>Maritime Counter-Terrorism (</w:t>
      </w:r>
      <w:r>
        <w:t>MCT</w:t>
      </w:r>
      <w:r w:rsidR="00BE5AB2">
        <w:t>)</w:t>
      </w:r>
      <w:r>
        <w:t xml:space="preserve"> </w:t>
      </w:r>
      <w:r w:rsidR="00BE5AB2">
        <w:t>Training Serials.</w:t>
      </w:r>
    </w:p>
    <w:p w14:paraId="79931246" w14:textId="63350CFB" w:rsidR="00F449F1" w:rsidRDefault="00F449F1">
      <w:r>
        <w:br w:type="page"/>
      </w:r>
    </w:p>
    <w:p w14:paraId="383EC2C9" w14:textId="0FD7EC75" w:rsidR="00F449F1" w:rsidRPr="005F2CDB" w:rsidRDefault="00F449F1">
      <w:pPr>
        <w:rPr>
          <w:b/>
          <w:bCs/>
        </w:rPr>
      </w:pPr>
      <w:r w:rsidRPr="005F2CDB">
        <w:rPr>
          <w:b/>
          <w:bCs/>
        </w:rPr>
        <w:lastRenderedPageBreak/>
        <w:t xml:space="preserve">RFI Title: </w:t>
      </w:r>
      <w:r w:rsidR="003C41EE" w:rsidRPr="005F2CDB">
        <w:rPr>
          <w:b/>
          <w:bCs/>
        </w:rPr>
        <w:t xml:space="preserve">Provision of RW SAR for MCT Training Serials </w:t>
      </w:r>
    </w:p>
    <w:p w14:paraId="1831070D" w14:textId="1028D9D7" w:rsidR="00F449F1" w:rsidRPr="005F2CDB" w:rsidRDefault="00F449F1">
      <w:r w:rsidRPr="005F2CDB">
        <w:rPr>
          <w:b/>
          <w:bCs/>
        </w:rPr>
        <w:t>Issue Date:</w:t>
      </w:r>
      <w:r w:rsidRPr="005F2CDB">
        <w:t xml:space="preserve"> </w:t>
      </w:r>
      <w:r w:rsidR="005F2CDB" w:rsidRPr="005F2CDB">
        <w:t>22</w:t>
      </w:r>
      <w:r w:rsidRPr="005F2CDB">
        <w:t xml:space="preserve"> </w:t>
      </w:r>
      <w:r w:rsidR="001F2917" w:rsidRPr="005F2CDB">
        <w:t>November</w:t>
      </w:r>
      <w:r w:rsidRPr="005F2CDB">
        <w:t xml:space="preserve"> 2021 </w:t>
      </w:r>
    </w:p>
    <w:p w14:paraId="2DCC8058" w14:textId="49C5E2F0" w:rsidR="001F2917" w:rsidRDefault="00F449F1">
      <w:r w:rsidRPr="001D33A4">
        <w:rPr>
          <w:b/>
          <w:bCs/>
        </w:rPr>
        <w:t>Reference:</w:t>
      </w:r>
      <w:r w:rsidRPr="001D33A4">
        <w:t xml:space="preserve"> RFI00</w:t>
      </w:r>
      <w:r w:rsidR="001D33A4" w:rsidRPr="001D33A4">
        <w:t>17</w:t>
      </w:r>
      <w:r>
        <w:t xml:space="preserve"> </w:t>
      </w:r>
    </w:p>
    <w:p w14:paraId="08F8BD92" w14:textId="1B191F25" w:rsidR="00F449F1" w:rsidRDefault="00F449F1">
      <w:r w:rsidRPr="001F2917">
        <w:rPr>
          <w:b/>
          <w:bCs/>
        </w:rPr>
        <w:t>Version:</w:t>
      </w:r>
      <w:r>
        <w:t xml:space="preserve"> 1.0 </w:t>
      </w:r>
    </w:p>
    <w:p w14:paraId="40DF5DAF" w14:textId="77777777" w:rsidR="001F2917" w:rsidRPr="001F2917" w:rsidRDefault="00F449F1">
      <w:pPr>
        <w:rPr>
          <w:b/>
          <w:bCs/>
        </w:rPr>
      </w:pPr>
      <w:r w:rsidRPr="001F2917">
        <w:rPr>
          <w:b/>
          <w:bCs/>
        </w:rPr>
        <w:t xml:space="preserve">Contents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7938"/>
        <w:gridCol w:w="516"/>
      </w:tblGrid>
      <w:tr w:rsidR="00BA1F98" w14:paraId="18ABCDE9" w14:textId="77777777" w:rsidTr="0010353D">
        <w:tc>
          <w:tcPr>
            <w:tcW w:w="562" w:type="dxa"/>
          </w:tcPr>
          <w:p w14:paraId="6A4D48E3" w14:textId="214EA09A" w:rsidR="00BA1F98" w:rsidRDefault="007649B2">
            <w:r>
              <w:t>1.</w:t>
            </w:r>
          </w:p>
        </w:tc>
        <w:tc>
          <w:tcPr>
            <w:tcW w:w="7938" w:type="dxa"/>
          </w:tcPr>
          <w:p w14:paraId="31F219A3" w14:textId="741E8F4E" w:rsidR="00BA1F98" w:rsidRDefault="007649B2">
            <w:r>
              <w:t>Confidentiality</w:t>
            </w:r>
            <w:r w:rsidRPr="009457D1">
              <w:rPr>
                <w:b/>
                <w:bCs/>
              </w:rPr>
              <w:t xml:space="preserve"> </w:t>
            </w:r>
            <w:r w:rsidRPr="009457D1">
              <w:t>and Proprietary Information</w:t>
            </w:r>
          </w:p>
        </w:tc>
        <w:tc>
          <w:tcPr>
            <w:tcW w:w="516" w:type="dxa"/>
          </w:tcPr>
          <w:p w14:paraId="2FCE4EA5" w14:textId="01DAB0D1" w:rsidR="00BA1F98" w:rsidRDefault="00BA1F98">
            <w:r>
              <w:t>3</w:t>
            </w:r>
          </w:p>
        </w:tc>
      </w:tr>
      <w:tr w:rsidR="00BA1F98" w14:paraId="2B04ADB7" w14:textId="77777777" w:rsidTr="0010353D">
        <w:tc>
          <w:tcPr>
            <w:tcW w:w="562" w:type="dxa"/>
          </w:tcPr>
          <w:p w14:paraId="12071F71" w14:textId="6074017F" w:rsidR="00BA1F98" w:rsidRDefault="007649B2">
            <w:r>
              <w:t>2.</w:t>
            </w:r>
          </w:p>
        </w:tc>
        <w:tc>
          <w:tcPr>
            <w:tcW w:w="7938" w:type="dxa"/>
          </w:tcPr>
          <w:p w14:paraId="364DE394" w14:textId="52FF89C9" w:rsidR="00BA1F98" w:rsidRDefault="007649B2">
            <w:r>
              <w:t>Introduction</w:t>
            </w:r>
          </w:p>
        </w:tc>
        <w:tc>
          <w:tcPr>
            <w:tcW w:w="516" w:type="dxa"/>
          </w:tcPr>
          <w:p w14:paraId="65208113" w14:textId="3DBDE8E4" w:rsidR="00BA1F98" w:rsidRDefault="00BA1F98">
            <w:r>
              <w:t>3</w:t>
            </w:r>
          </w:p>
        </w:tc>
      </w:tr>
      <w:tr w:rsidR="00BA1F98" w14:paraId="172885FA" w14:textId="77777777" w:rsidTr="0010353D">
        <w:tc>
          <w:tcPr>
            <w:tcW w:w="562" w:type="dxa"/>
          </w:tcPr>
          <w:p w14:paraId="6A0A9699" w14:textId="4FFBEE9F" w:rsidR="00BA1F98" w:rsidRDefault="007649B2">
            <w:r>
              <w:t>3.</w:t>
            </w:r>
          </w:p>
        </w:tc>
        <w:tc>
          <w:tcPr>
            <w:tcW w:w="7938" w:type="dxa"/>
          </w:tcPr>
          <w:p w14:paraId="3340523C" w14:textId="7548AAE4" w:rsidR="00BA1F98" w:rsidRDefault="007649B2">
            <w:r>
              <w:t>Background</w:t>
            </w:r>
          </w:p>
        </w:tc>
        <w:tc>
          <w:tcPr>
            <w:tcW w:w="516" w:type="dxa"/>
          </w:tcPr>
          <w:p w14:paraId="459F9BCB" w14:textId="009AD499" w:rsidR="00BA1F98" w:rsidRDefault="007649B2">
            <w:r>
              <w:t>3</w:t>
            </w:r>
          </w:p>
        </w:tc>
      </w:tr>
      <w:tr w:rsidR="007649B2" w14:paraId="44191595" w14:textId="77777777" w:rsidTr="0010353D">
        <w:tc>
          <w:tcPr>
            <w:tcW w:w="562" w:type="dxa"/>
          </w:tcPr>
          <w:p w14:paraId="10CA02D8" w14:textId="47357648" w:rsidR="007649B2" w:rsidRDefault="007649B2">
            <w:r>
              <w:t>4.</w:t>
            </w:r>
          </w:p>
        </w:tc>
        <w:tc>
          <w:tcPr>
            <w:tcW w:w="7938" w:type="dxa"/>
          </w:tcPr>
          <w:p w14:paraId="30DBC3EE" w14:textId="6928FB55" w:rsidR="007649B2" w:rsidRDefault="007649B2">
            <w:r>
              <w:t>RFI intended Outcomes</w:t>
            </w:r>
          </w:p>
        </w:tc>
        <w:tc>
          <w:tcPr>
            <w:tcW w:w="516" w:type="dxa"/>
          </w:tcPr>
          <w:p w14:paraId="79F8426C" w14:textId="52B9CD48" w:rsidR="007649B2" w:rsidRDefault="007649B2">
            <w:r>
              <w:t>3</w:t>
            </w:r>
          </w:p>
        </w:tc>
      </w:tr>
      <w:tr w:rsidR="007649B2" w14:paraId="1EB9A348" w14:textId="77777777" w:rsidTr="0010353D">
        <w:tc>
          <w:tcPr>
            <w:tcW w:w="562" w:type="dxa"/>
          </w:tcPr>
          <w:p w14:paraId="68A4E2C1" w14:textId="0906D0FF" w:rsidR="007649B2" w:rsidRDefault="007649B2">
            <w:r>
              <w:t>5.</w:t>
            </w:r>
          </w:p>
        </w:tc>
        <w:tc>
          <w:tcPr>
            <w:tcW w:w="7938" w:type="dxa"/>
          </w:tcPr>
          <w:p w14:paraId="189BFE3A" w14:textId="23F69C03" w:rsidR="007649B2" w:rsidRDefault="007649B2">
            <w:r>
              <w:t>Requested Information</w:t>
            </w:r>
          </w:p>
        </w:tc>
        <w:tc>
          <w:tcPr>
            <w:tcW w:w="516" w:type="dxa"/>
          </w:tcPr>
          <w:p w14:paraId="3374B111" w14:textId="73791BB9" w:rsidR="007649B2" w:rsidRDefault="002A362D">
            <w:r>
              <w:t>4</w:t>
            </w:r>
          </w:p>
        </w:tc>
      </w:tr>
      <w:tr w:rsidR="007649B2" w14:paraId="4D39CBAF" w14:textId="77777777" w:rsidTr="0010353D">
        <w:tc>
          <w:tcPr>
            <w:tcW w:w="562" w:type="dxa"/>
          </w:tcPr>
          <w:p w14:paraId="47772333" w14:textId="56C5B845" w:rsidR="007649B2" w:rsidRDefault="007649B2">
            <w:r>
              <w:t>6.</w:t>
            </w:r>
          </w:p>
        </w:tc>
        <w:tc>
          <w:tcPr>
            <w:tcW w:w="7938" w:type="dxa"/>
          </w:tcPr>
          <w:p w14:paraId="408E3EF5" w14:textId="5F9B2FA0" w:rsidR="007649B2" w:rsidRDefault="007649B2">
            <w:r>
              <w:t>RFI Procedure</w:t>
            </w:r>
          </w:p>
        </w:tc>
        <w:tc>
          <w:tcPr>
            <w:tcW w:w="516" w:type="dxa"/>
          </w:tcPr>
          <w:p w14:paraId="2C121845" w14:textId="7A6CC856" w:rsidR="007649B2" w:rsidRDefault="000F68DC">
            <w:r>
              <w:t>5</w:t>
            </w:r>
          </w:p>
        </w:tc>
      </w:tr>
      <w:tr w:rsidR="007649B2" w14:paraId="4F1BE92D" w14:textId="77777777" w:rsidTr="0010353D">
        <w:tc>
          <w:tcPr>
            <w:tcW w:w="562" w:type="dxa"/>
          </w:tcPr>
          <w:p w14:paraId="4CE90646" w14:textId="47894A2B" w:rsidR="007649B2" w:rsidRDefault="007649B2">
            <w:r>
              <w:t>7.</w:t>
            </w:r>
          </w:p>
        </w:tc>
        <w:tc>
          <w:tcPr>
            <w:tcW w:w="7938" w:type="dxa"/>
          </w:tcPr>
          <w:p w14:paraId="22A28AAA" w14:textId="783E4B20" w:rsidR="007649B2" w:rsidRDefault="007649B2">
            <w:r w:rsidRPr="00BA1F98">
              <w:t>How to deliver responses to this RFI</w:t>
            </w:r>
          </w:p>
        </w:tc>
        <w:tc>
          <w:tcPr>
            <w:tcW w:w="516" w:type="dxa"/>
          </w:tcPr>
          <w:p w14:paraId="50AE706D" w14:textId="7BC969A2" w:rsidR="007649B2" w:rsidRDefault="007649B2">
            <w:r>
              <w:t>5</w:t>
            </w:r>
          </w:p>
        </w:tc>
      </w:tr>
      <w:tr w:rsidR="007649B2" w14:paraId="4115C8E9" w14:textId="77777777" w:rsidTr="0010353D">
        <w:tc>
          <w:tcPr>
            <w:tcW w:w="562" w:type="dxa"/>
          </w:tcPr>
          <w:p w14:paraId="70AC070C" w14:textId="08207707" w:rsidR="007649B2" w:rsidRDefault="007649B2">
            <w:r>
              <w:t>8.</w:t>
            </w:r>
          </w:p>
        </w:tc>
        <w:tc>
          <w:tcPr>
            <w:tcW w:w="7938" w:type="dxa"/>
          </w:tcPr>
          <w:p w14:paraId="1297534B" w14:textId="1D201E5B" w:rsidR="007649B2" w:rsidRDefault="007649B2">
            <w:r>
              <w:t>Costs</w:t>
            </w:r>
          </w:p>
        </w:tc>
        <w:tc>
          <w:tcPr>
            <w:tcW w:w="516" w:type="dxa"/>
          </w:tcPr>
          <w:p w14:paraId="52632881" w14:textId="20F8C500" w:rsidR="007649B2" w:rsidRDefault="007649B2">
            <w:r>
              <w:t>5</w:t>
            </w:r>
          </w:p>
        </w:tc>
      </w:tr>
      <w:tr w:rsidR="007649B2" w14:paraId="263D83DF" w14:textId="77777777" w:rsidTr="0010353D">
        <w:tc>
          <w:tcPr>
            <w:tcW w:w="562" w:type="dxa"/>
          </w:tcPr>
          <w:p w14:paraId="2C0EABC8" w14:textId="1EADA06B" w:rsidR="007649B2" w:rsidRDefault="007649B2">
            <w:r>
              <w:t>9.</w:t>
            </w:r>
          </w:p>
        </w:tc>
        <w:tc>
          <w:tcPr>
            <w:tcW w:w="7938" w:type="dxa"/>
          </w:tcPr>
          <w:p w14:paraId="49E0EF3F" w14:textId="3076D557" w:rsidR="007649B2" w:rsidRDefault="007649B2">
            <w:r>
              <w:t>Contacts</w:t>
            </w:r>
          </w:p>
        </w:tc>
        <w:tc>
          <w:tcPr>
            <w:tcW w:w="516" w:type="dxa"/>
          </w:tcPr>
          <w:p w14:paraId="55472AB0" w14:textId="5FF5D63A" w:rsidR="000867FA" w:rsidRDefault="00EC29F1" w:rsidP="000867FA">
            <w:r>
              <w:t>6</w:t>
            </w:r>
          </w:p>
        </w:tc>
      </w:tr>
      <w:tr w:rsidR="000867FA" w14:paraId="73C23A72" w14:textId="77777777" w:rsidTr="0010353D">
        <w:tc>
          <w:tcPr>
            <w:tcW w:w="562" w:type="dxa"/>
          </w:tcPr>
          <w:p w14:paraId="346CA290" w14:textId="77777777" w:rsidR="000867FA" w:rsidRDefault="000867FA"/>
        </w:tc>
        <w:tc>
          <w:tcPr>
            <w:tcW w:w="7938" w:type="dxa"/>
          </w:tcPr>
          <w:p w14:paraId="46A54BA3" w14:textId="63C09C32" w:rsidR="000867FA" w:rsidRDefault="000867FA">
            <w:r>
              <w:t>Annex A – RFI Questions</w:t>
            </w:r>
          </w:p>
        </w:tc>
        <w:tc>
          <w:tcPr>
            <w:tcW w:w="516" w:type="dxa"/>
          </w:tcPr>
          <w:p w14:paraId="4E537BD3" w14:textId="25CF80D4" w:rsidR="000867FA" w:rsidRDefault="00EC29F1">
            <w:r>
              <w:t>7</w:t>
            </w:r>
          </w:p>
        </w:tc>
      </w:tr>
    </w:tbl>
    <w:p w14:paraId="5176449E" w14:textId="41334B46" w:rsidR="0037042F" w:rsidRDefault="0037042F">
      <w:r>
        <w:br w:type="page"/>
      </w:r>
    </w:p>
    <w:p w14:paraId="1F424633" w14:textId="3A73C6BB" w:rsidR="0037042F" w:rsidRPr="0037042F" w:rsidRDefault="00F449F1" w:rsidP="00EC3114">
      <w:pPr>
        <w:spacing w:after="100" w:afterAutospacing="1" w:line="360" w:lineRule="auto"/>
        <w:contextualSpacing/>
        <w:rPr>
          <w:b/>
          <w:bCs/>
        </w:rPr>
      </w:pPr>
      <w:r w:rsidRPr="0037042F">
        <w:rPr>
          <w:b/>
          <w:bCs/>
        </w:rPr>
        <w:lastRenderedPageBreak/>
        <w:t>1.</w:t>
      </w:r>
      <w:r w:rsidR="0037042F" w:rsidRPr="0037042F">
        <w:rPr>
          <w:b/>
          <w:bCs/>
        </w:rPr>
        <w:tab/>
      </w:r>
      <w:r w:rsidRPr="0037042F">
        <w:rPr>
          <w:b/>
          <w:bCs/>
        </w:rPr>
        <w:t>Confidentiality</w:t>
      </w:r>
      <w:r w:rsidR="009C074D">
        <w:rPr>
          <w:b/>
          <w:bCs/>
        </w:rPr>
        <w:t xml:space="preserve"> and Proprietary Information</w:t>
      </w:r>
    </w:p>
    <w:p w14:paraId="6BED6FBB" w14:textId="74400E1B" w:rsidR="009C074D" w:rsidRDefault="00F449F1" w:rsidP="00EC3114">
      <w:pPr>
        <w:spacing w:after="100" w:afterAutospacing="1" w:line="360" w:lineRule="auto"/>
        <w:contextualSpacing/>
      </w:pPr>
      <w:r>
        <w:t xml:space="preserve">No information included in your response, or in discussions connected to it, will be disclosed to any other party. </w:t>
      </w:r>
      <w:r w:rsidR="008D3F3B">
        <w:t xml:space="preserve"> </w:t>
      </w:r>
      <w:r w:rsidR="009C074D">
        <w:t xml:space="preserve">Proprietary information, where included, should be kept to minimum and must be clearly marked. </w:t>
      </w:r>
      <w:r w:rsidR="008D3F3B">
        <w:t xml:space="preserve"> </w:t>
      </w:r>
      <w:r w:rsidR="0010353D">
        <w:t>A</w:t>
      </w:r>
      <w:r w:rsidR="009C074D">
        <w:t>ny documentation submitted should not exceed classification OFFICIAL.</w:t>
      </w:r>
    </w:p>
    <w:p w14:paraId="586A2A2D" w14:textId="77777777" w:rsidR="008D3F3B" w:rsidRDefault="008D3F3B" w:rsidP="00EC3114">
      <w:pPr>
        <w:spacing w:after="100" w:afterAutospacing="1" w:line="360" w:lineRule="auto"/>
        <w:contextualSpacing/>
      </w:pPr>
    </w:p>
    <w:p w14:paraId="029BF1E2" w14:textId="77777777" w:rsidR="0037042F" w:rsidRPr="00023CF9" w:rsidRDefault="00F449F1" w:rsidP="00EC3114">
      <w:pPr>
        <w:spacing w:after="100" w:afterAutospacing="1" w:line="360" w:lineRule="auto"/>
        <w:contextualSpacing/>
        <w:rPr>
          <w:b/>
          <w:bCs/>
        </w:rPr>
      </w:pPr>
      <w:r w:rsidRPr="00023CF9">
        <w:rPr>
          <w:b/>
          <w:bCs/>
        </w:rPr>
        <w:t>2.</w:t>
      </w:r>
      <w:r w:rsidR="0037042F" w:rsidRPr="00023CF9">
        <w:rPr>
          <w:b/>
          <w:bCs/>
        </w:rPr>
        <w:tab/>
      </w:r>
      <w:r w:rsidRPr="00023CF9">
        <w:rPr>
          <w:b/>
          <w:bCs/>
        </w:rPr>
        <w:t xml:space="preserve">Introduction </w:t>
      </w:r>
    </w:p>
    <w:p w14:paraId="2641767F" w14:textId="7BE0F0A9" w:rsidR="00F449F1" w:rsidRDefault="00F449F1" w:rsidP="00EC3114">
      <w:pPr>
        <w:spacing w:after="100" w:afterAutospacing="1" w:line="360" w:lineRule="auto"/>
        <w:contextualSpacing/>
      </w:pPr>
      <w:r>
        <w:t xml:space="preserve">This RFI is not a bidding opportunity but a means by which </w:t>
      </w:r>
      <w:r w:rsidR="00023CF9">
        <w:t>I</w:t>
      </w:r>
      <w:r>
        <w:t xml:space="preserve">ndustry can provide </w:t>
      </w:r>
      <w:r w:rsidR="00AE70B0">
        <w:t xml:space="preserve">initial </w:t>
      </w:r>
      <w:r>
        <w:t>information</w:t>
      </w:r>
      <w:r w:rsidR="00AE70B0">
        <w:t xml:space="preserve"> to inform next steps</w:t>
      </w:r>
      <w:r>
        <w:t xml:space="preserve">. Any resulting </w:t>
      </w:r>
      <w:r w:rsidR="00FB3387">
        <w:t xml:space="preserve">contracting </w:t>
      </w:r>
      <w:r>
        <w:t xml:space="preserve">activity will </w:t>
      </w:r>
      <w:r w:rsidR="00BB335A">
        <w:t>be advertised in line with public procurement regulations</w:t>
      </w:r>
      <w:r w:rsidR="006333B0">
        <w:t xml:space="preserve"> and </w:t>
      </w:r>
      <w:r w:rsidR="00BB335A">
        <w:t>conducted competitively</w:t>
      </w:r>
      <w:r w:rsidR="006333B0">
        <w:t>.</w:t>
      </w:r>
    </w:p>
    <w:p w14:paraId="7F7D8E4F" w14:textId="77777777" w:rsidR="008D3F3B" w:rsidRDefault="008D3F3B" w:rsidP="00EC3114">
      <w:pPr>
        <w:spacing w:after="100" w:afterAutospacing="1" w:line="360" w:lineRule="auto"/>
        <w:contextualSpacing/>
      </w:pPr>
    </w:p>
    <w:p w14:paraId="2DA64511" w14:textId="77777777" w:rsidR="0037042F" w:rsidRPr="00837513" w:rsidRDefault="00F449F1" w:rsidP="00EC3114">
      <w:pPr>
        <w:spacing w:after="100" w:afterAutospacing="1" w:line="360" w:lineRule="auto"/>
        <w:contextualSpacing/>
        <w:rPr>
          <w:b/>
          <w:bCs/>
        </w:rPr>
      </w:pPr>
      <w:r w:rsidRPr="00837513">
        <w:rPr>
          <w:b/>
          <w:bCs/>
        </w:rPr>
        <w:t>3.</w:t>
      </w:r>
      <w:r w:rsidR="0037042F" w:rsidRPr="00837513">
        <w:rPr>
          <w:b/>
          <w:bCs/>
        </w:rPr>
        <w:tab/>
      </w:r>
      <w:r w:rsidRPr="00837513">
        <w:rPr>
          <w:b/>
          <w:bCs/>
        </w:rPr>
        <w:t xml:space="preserve">Background </w:t>
      </w:r>
    </w:p>
    <w:p w14:paraId="4FCB365A" w14:textId="78CF08CE" w:rsidR="002C524D" w:rsidRDefault="004155C6" w:rsidP="00EC3114">
      <w:pPr>
        <w:spacing w:after="100" w:afterAutospacing="1" w:line="360" w:lineRule="auto"/>
        <w:contextualSpacing/>
        <w:rPr>
          <w:color w:val="000000"/>
        </w:rPr>
      </w:pPr>
      <w:r>
        <w:t>To date</w:t>
      </w:r>
      <w:r w:rsidR="00046A1D">
        <w:t>,</w:t>
      </w:r>
      <w:r w:rsidR="005013AD">
        <w:t xml:space="preserve"> </w:t>
      </w:r>
      <w:r w:rsidR="00B73E9E">
        <w:rPr>
          <w:color w:val="000000"/>
        </w:rPr>
        <w:t>airborne S</w:t>
      </w:r>
      <w:r w:rsidR="00046A1D">
        <w:rPr>
          <w:color w:val="000000"/>
        </w:rPr>
        <w:t>earch and Rescue (S</w:t>
      </w:r>
      <w:r w:rsidR="00B73E9E">
        <w:rPr>
          <w:color w:val="000000"/>
        </w:rPr>
        <w:t>AR</w:t>
      </w:r>
      <w:r w:rsidR="00046A1D">
        <w:rPr>
          <w:color w:val="000000"/>
        </w:rPr>
        <w:t>)</w:t>
      </w:r>
      <w:r w:rsidR="00B73E9E">
        <w:rPr>
          <w:color w:val="000000"/>
        </w:rPr>
        <w:t xml:space="preserve"> for </w:t>
      </w:r>
      <w:r w:rsidR="00046A1D">
        <w:rPr>
          <w:color w:val="000000"/>
        </w:rPr>
        <w:t xml:space="preserve">Maritime </w:t>
      </w:r>
      <w:proofErr w:type="gramStart"/>
      <w:r w:rsidR="00046A1D">
        <w:rPr>
          <w:color w:val="000000"/>
        </w:rPr>
        <w:t>Counter-Terrorism</w:t>
      </w:r>
      <w:proofErr w:type="gramEnd"/>
      <w:r w:rsidR="00046A1D">
        <w:rPr>
          <w:color w:val="000000"/>
        </w:rPr>
        <w:t xml:space="preserve"> (</w:t>
      </w:r>
      <w:r w:rsidR="00B73E9E">
        <w:rPr>
          <w:color w:val="000000"/>
        </w:rPr>
        <w:t>MCT</w:t>
      </w:r>
      <w:r w:rsidR="00046A1D">
        <w:rPr>
          <w:color w:val="000000"/>
        </w:rPr>
        <w:t>)</w:t>
      </w:r>
      <w:r w:rsidR="00B73E9E">
        <w:rPr>
          <w:color w:val="000000"/>
        </w:rPr>
        <w:t xml:space="preserve"> training exercises</w:t>
      </w:r>
      <w:r w:rsidR="005013AD">
        <w:rPr>
          <w:color w:val="000000"/>
        </w:rPr>
        <w:t xml:space="preserve"> </w:t>
      </w:r>
      <w:r w:rsidR="003C1911">
        <w:rPr>
          <w:color w:val="000000"/>
        </w:rPr>
        <w:t>has been</w:t>
      </w:r>
      <w:r w:rsidR="005013AD">
        <w:rPr>
          <w:color w:val="000000"/>
        </w:rPr>
        <w:t xml:space="preserve"> conducted by </w:t>
      </w:r>
      <w:r w:rsidR="003C1911">
        <w:rPr>
          <w:color w:val="000000"/>
        </w:rPr>
        <w:t xml:space="preserve">Navy Command </w:t>
      </w:r>
      <w:r w:rsidR="005013AD">
        <w:rPr>
          <w:color w:val="000000"/>
        </w:rPr>
        <w:t xml:space="preserve">Merlin </w:t>
      </w:r>
      <w:r w:rsidR="00046A1D">
        <w:rPr>
          <w:color w:val="000000"/>
        </w:rPr>
        <w:t xml:space="preserve">HM </w:t>
      </w:r>
      <w:r w:rsidR="005013AD">
        <w:rPr>
          <w:color w:val="000000"/>
        </w:rPr>
        <w:t>Mk2</w:t>
      </w:r>
      <w:r w:rsidR="00B73E9E">
        <w:rPr>
          <w:color w:val="000000"/>
        </w:rPr>
        <w:t xml:space="preserve">.  </w:t>
      </w:r>
      <w:r w:rsidR="00E016A9">
        <w:rPr>
          <w:color w:val="000000"/>
        </w:rPr>
        <w:t>These exercises are conducted twice yearly</w:t>
      </w:r>
      <w:r w:rsidR="0018041B">
        <w:rPr>
          <w:color w:val="000000"/>
        </w:rPr>
        <w:t xml:space="preserve">, in </w:t>
      </w:r>
      <w:r w:rsidR="00214196">
        <w:rPr>
          <w:color w:val="000000"/>
        </w:rPr>
        <w:t>the Spring (</w:t>
      </w:r>
      <w:r w:rsidR="0018041B">
        <w:rPr>
          <w:color w:val="000000"/>
        </w:rPr>
        <w:t>March/April</w:t>
      </w:r>
      <w:r w:rsidR="00214196">
        <w:rPr>
          <w:color w:val="000000"/>
        </w:rPr>
        <w:t>)</w:t>
      </w:r>
      <w:r w:rsidR="0018041B">
        <w:rPr>
          <w:color w:val="000000"/>
        </w:rPr>
        <w:t xml:space="preserve"> and </w:t>
      </w:r>
      <w:r w:rsidR="00214196">
        <w:rPr>
          <w:color w:val="000000"/>
        </w:rPr>
        <w:t>Autumn (</w:t>
      </w:r>
      <w:r w:rsidR="0018041B">
        <w:rPr>
          <w:color w:val="000000"/>
        </w:rPr>
        <w:t>October/November</w:t>
      </w:r>
      <w:r w:rsidR="00214196">
        <w:rPr>
          <w:color w:val="000000"/>
        </w:rPr>
        <w:t>)</w:t>
      </w:r>
      <w:r w:rsidR="002C524D">
        <w:rPr>
          <w:color w:val="000000"/>
        </w:rPr>
        <w:t>.</w:t>
      </w:r>
    </w:p>
    <w:p w14:paraId="3991BDF9" w14:textId="77777777" w:rsidR="00EF7622" w:rsidRDefault="00EF7622" w:rsidP="00EC3114">
      <w:pPr>
        <w:spacing w:after="100" w:afterAutospacing="1" w:line="360" w:lineRule="auto"/>
        <w:contextualSpacing/>
        <w:rPr>
          <w:color w:val="000000"/>
        </w:rPr>
      </w:pPr>
    </w:p>
    <w:p w14:paraId="58D8FD54" w14:textId="2731CC1B" w:rsidR="008A1613" w:rsidRDefault="002B568D" w:rsidP="00EC3114">
      <w:pPr>
        <w:spacing w:after="100" w:afterAutospacing="1" w:line="360" w:lineRule="auto"/>
        <w:contextualSpacing/>
        <w:rPr>
          <w:color w:val="000000"/>
        </w:rPr>
      </w:pPr>
      <w:r>
        <w:rPr>
          <w:color w:val="000000"/>
        </w:rPr>
        <w:t xml:space="preserve">The need to balance </w:t>
      </w:r>
      <w:r w:rsidR="00D961BA">
        <w:rPr>
          <w:color w:val="000000"/>
        </w:rPr>
        <w:t xml:space="preserve">operational commitments </w:t>
      </w:r>
      <w:r w:rsidR="001E470A">
        <w:rPr>
          <w:color w:val="000000"/>
        </w:rPr>
        <w:t>against the finite availability of military helicopter</w:t>
      </w:r>
      <w:r w:rsidR="00FA485C">
        <w:rPr>
          <w:color w:val="000000"/>
        </w:rPr>
        <w:t xml:space="preserve">s has led the </w:t>
      </w:r>
      <w:r w:rsidR="00376362">
        <w:rPr>
          <w:color w:val="000000"/>
        </w:rPr>
        <w:t>Ministry of Defence (The ‘</w:t>
      </w:r>
      <w:r w:rsidR="008A1613">
        <w:rPr>
          <w:color w:val="000000"/>
        </w:rPr>
        <w:t>Authority</w:t>
      </w:r>
      <w:r w:rsidR="00376362">
        <w:rPr>
          <w:color w:val="000000"/>
        </w:rPr>
        <w:t>’)</w:t>
      </w:r>
      <w:r w:rsidR="00FA485C">
        <w:rPr>
          <w:color w:val="000000"/>
        </w:rPr>
        <w:t xml:space="preserve"> to consider alternatives </w:t>
      </w:r>
      <w:r w:rsidR="00404795">
        <w:rPr>
          <w:color w:val="000000"/>
        </w:rPr>
        <w:t xml:space="preserve">to how </w:t>
      </w:r>
      <w:r w:rsidR="00EF7622">
        <w:rPr>
          <w:color w:val="000000"/>
        </w:rPr>
        <w:t xml:space="preserve">airborne </w:t>
      </w:r>
      <w:r w:rsidR="00404795">
        <w:rPr>
          <w:color w:val="000000"/>
        </w:rPr>
        <w:t>SAR could be provided for MCT training</w:t>
      </w:r>
      <w:r w:rsidR="00D105B4">
        <w:rPr>
          <w:color w:val="000000"/>
        </w:rPr>
        <w:t>, including the use of commercial helicopters</w:t>
      </w:r>
      <w:r w:rsidR="008A1613">
        <w:rPr>
          <w:color w:val="000000"/>
        </w:rPr>
        <w:t>.</w:t>
      </w:r>
    </w:p>
    <w:p w14:paraId="3C6FE8B2" w14:textId="77777777" w:rsidR="00EF7622" w:rsidRDefault="00EF7622" w:rsidP="00EC3114">
      <w:pPr>
        <w:spacing w:after="100" w:afterAutospacing="1" w:line="360" w:lineRule="auto"/>
        <w:contextualSpacing/>
        <w:rPr>
          <w:color w:val="000000"/>
        </w:rPr>
      </w:pPr>
    </w:p>
    <w:p w14:paraId="51F0107D" w14:textId="0EC963EA" w:rsidR="00CE5729" w:rsidRDefault="00CE5729" w:rsidP="00EC3114">
      <w:pPr>
        <w:spacing w:after="100" w:afterAutospacing="1" w:line="360" w:lineRule="auto"/>
        <w:contextualSpacing/>
        <w:rPr>
          <w:color w:val="000000"/>
        </w:rPr>
      </w:pPr>
      <w:r>
        <w:rPr>
          <w:color w:val="000000"/>
        </w:rPr>
        <w:t xml:space="preserve">The initial focus of this RFI is to understand Industry’s ability to </w:t>
      </w:r>
      <w:r w:rsidR="00DC5303">
        <w:rPr>
          <w:color w:val="000000"/>
        </w:rPr>
        <w:t xml:space="preserve">offer a suitable airborne SAR capability for the </w:t>
      </w:r>
      <w:r w:rsidR="00A971A4">
        <w:rPr>
          <w:color w:val="000000"/>
        </w:rPr>
        <w:t xml:space="preserve">MCT </w:t>
      </w:r>
      <w:r w:rsidR="00DC5303">
        <w:rPr>
          <w:color w:val="000000"/>
        </w:rPr>
        <w:t xml:space="preserve">training serials </w:t>
      </w:r>
      <w:r w:rsidR="00715586">
        <w:rPr>
          <w:color w:val="000000"/>
        </w:rPr>
        <w:t xml:space="preserve">commencing </w:t>
      </w:r>
      <w:r w:rsidR="00DC5303">
        <w:rPr>
          <w:color w:val="000000"/>
        </w:rPr>
        <w:t xml:space="preserve">in </w:t>
      </w:r>
      <w:r w:rsidR="00715586">
        <w:rPr>
          <w:color w:val="000000"/>
        </w:rPr>
        <w:t xml:space="preserve">Spring </w:t>
      </w:r>
      <w:r w:rsidR="00DC5303">
        <w:rPr>
          <w:color w:val="000000"/>
        </w:rPr>
        <w:t>2022</w:t>
      </w:r>
      <w:r w:rsidR="00A971A4">
        <w:rPr>
          <w:color w:val="000000"/>
        </w:rPr>
        <w:t>.</w:t>
      </w:r>
      <w:r w:rsidR="00DE63C9">
        <w:rPr>
          <w:color w:val="000000"/>
        </w:rPr>
        <w:t xml:space="preserve">  </w:t>
      </w:r>
    </w:p>
    <w:p w14:paraId="5F0ABB2F" w14:textId="77777777" w:rsidR="008D3F3B" w:rsidRDefault="008D3F3B" w:rsidP="00EC3114">
      <w:pPr>
        <w:spacing w:after="100" w:afterAutospacing="1" w:line="360" w:lineRule="auto"/>
        <w:contextualSpacing/>
        <w:rPr>
          <w:color w:val="000000"/>
        </w:rPr>
      </w:pPr>
    </w:p>
    <w:p w14:paraId="2A2E62A2" w14:textId="21A39ED4" w:rsidR="00141F0E" w:rsidRPr="00141F0E" w:rsidRDefault="00141F0E" w:rsidP="00EC3114">
      <w:pPr>
        <w:spacing w:after="100" w:afterAutospacing="1" w:line="360" w:lineRule="auto"/>
        <w:contextualSpacing/>
        <w:rPr>
          <w:b/>
          <w:bCs/>
          <w:color w:val="000000"/>
        </w:rPr>
      </w:pPr>
      <w:r w:rsidRPr="00141F0E">
        <w:rPr>
          <w:b/>
          <w:bCs/>
          <w:color w:val="000000"/>
        </w:rPr>
        <w:t>4.</w:t>
      </w:r>
      <w:r w:rsidRPr="00141F0E">
        <w:rPr>
          <w:b/>
          <w:bCs/>
          <w:color w:val="000000"/>
        </w:rPr>
        <w:tab/>
        <w:t>RFI Intended Outcomes</w:t>
      </w:r>
    </w:p>
    <w:p w14:paraId="55840A50" w14:textId="69FA6693" w:rsidR="00141F0E" w:rsidRDefault="0042266A" w:rsidP="00EC3114">
      <w:pPr>
        <w:spacing w:after="100" w:afterAutospacing="1" w:line="360" w:lineRule="auto"/>
        <w:contextualSpacing/>
        <w:rPr>
          <w:color w:val="000000"/>
        </w:rPr>
      </w:pPr>
      <w:r>
        <w:rPr>
          <w:color w:val="000000"/>
        </w:rPr>
        <w:t>Th</w:t>
      </w:r>
      <w:r w:rsidR="00141F0E">
        <w:rPr>
          <w:color w:val="000000"/>
        </w:rPr>
        <w:t xml:space="preserve">is RFI aims to achieve the following </w:t>
      </w:r>
      <w:r w:rsidR="00692DC7">
        <w:rPr>
          <w:color w:val="000000"/>
        </w:rPr>
        <w:t>four</w:t>
      </w:r>
      <w:r w:rsidR="00141F0E">
        <w:rPr>
          <w:color w:val="000000"/>
        </w:rPr>
        <w:t xml:space="preserve"> (</w:t>
      </w:r>
      <w:r w:rsidR="00692DC7">
        <w:rPr>
          <w:color w:val="000000"/>
        </w:rPr>
        <w:t>4</w:t>
      </w:r>
      <w:r w:rsidR="00141F0E">
        <w:rPr>
          <w:color w:val="000000"/>
        </w:rPr>
        <w:t>) outcomes:</w:t>
      </w:r>
    </w:p>
    <w:p w14:paraId="3B0C7050" w14:textId="463E0A97" w:rsidR="00141F0E" w:rsidRDefault="00702D0A" w:rsidP="00EC3114">
      <w:pPr>
        <w:pStyle w:val="ListParagraph"/>
        <w:numPr>
          <w:ilvl w:val="0"/>
          <w:numId w:val="1"/>
        </w:numPr>
        <w:spacing w:after="100" w:afterAutospacing="1" w:line="360" w:lineRule="auto"/>
        <w:rPr>
          <w:color w:val="000000"/>
        </w:rPr>
      </w:pPr>
      <w:r>
        <w:rPr>
          <w:color w:val="000000"/>
        </w:rPr>
        <w:t xml:space="preserve">Align the Authority’s </w:t>
      </w:r>
      <w:r w:rsidR="00764923">
        <w:rPr>
          <w:color w:val="000000"/>
        </w:rPr>
        <w:t xml:space="preserve">requirement and expectations with Industry’s ability to deliver the necessary airborne </w:t>
      </w:r>
      <w:r w:rsidR="00E31FA5">
        <w:rPr>
          <w:color w:val="000000"/>
        </w:rPr>
        <w:t xml:space="preserve">SAR capability </w:t>
      </w:r>
      <w:r w:rsidR="00764923">
        <w:rPr>
          <w:color w:val="000000"/>
        </w:rPr>
        <w:t>in the required timeframe.</w:t>
      </w:r>
    </w:p>
    <w:p w14:paraId="0F7773A5" w14:textId="3A2C9271" w:rsidR="00692DC7" w:rsidRPr="00692DC7" w:rsidRDefault="00743204" w:rsidP="00EC3114">
      <w:pPr>
        <w:pStyle w:val="ListParagraph"/>
        <w:numPr>
          <w:ilvl w:val="0"/>
          <w:numId w:val="1"/>
        </w:numPr>
        <w:spacing w:after="100" w:afterAutospacing="1" w:line="360" w:lineRule="auto"/>
        <w:rPr>
          <w:color w:val="000000"/>
        </w:rPr>
      </w:pPr>
      <w:r>
        <w:t>Ga</w:t>
      </w:r>
      <w:r w:rsidR="00855CC1">
        <w:t>u</w:t>
      </w:r>
      <w:r>
        <w:t xml:space="preserve">ge Industry </w:t>
      </w:r>
      <w:r w:rsidR="00855CC1">
        <w:t xml:space="preserve">appetite and ability to deliver an </w:t>
      </w:r>
      <w:r w:rsidR="00560283">
        <w:t>initial</w:t>
      </w:r>
      <w:r w:rsidR="002F6DEA">
        <w:t xml:space="preserve"> </w:t>
      </w:r>
      <w:r w:rsidR="00855CC1">
        <w:t xml:space="preserve">airborne SAR ability </w:t>
      </w:r>
      <w:r w:rsidR="00560283">
        <w:t xml:space="preserve">for MCT training serials </w:t>
      </w:r>
      <w:r w:rsidR="002A362D">
        <w:t xml:space="preserve">commencing </w:t>
      </w:r>
      <w:r w:rsidR="0006035D">
        <w:t>Spring</w:t>
      </w:r>
      <w:r w:rsidR="00560283">
        <w:t xml:space="preserve"> 2022.</w:t>
      </w:r>
    </w:p>
    <w:p w14:paraId="03716448" w14:textId="30456E47" w:rsidR="00DB1071" w:rsidRPr="00692DC7" w:rsidRDefault="00221275" w:rsidP="00EC3114">
      <w:pPr>
        <w:pStyle w:val="ListParagraph"/>
        <w:numPr>
          <w:ilvl w:val="0"/>
          <w:numId w:val="1"/>
        </w:numPr>
        <w:spacing w:after="100" w:afterAutospacing="1" w:line="360" w:lineRule="auto"/>
        <w:rPr>
          <w:color w:val="000000"/>
        </w:rPr>
      </w:pPr>
      <w:r>
        <w:t>Develop a procurement strategy that will deliver best value for money</w:t>
      </w:r>
      <w:r w:rsidR="00C27EDE">
        <w:t>.</w:t>
      </w:r>
    </w:p>
    <w:p w14:paraId="05C81A8F" w14:textId="3666B8A7" w:rsidR="00C27EDE" w:rsidRPr="002A362D" w:rsidRDefault="00C27EDE" w:rsidP="00EC3114">
      <w:pPr>
        <w:pStyle w:val="ListParagraph"/>
        <w:numPr>
          <w:ilvl w:val="0"/>
          <w:numId w:val="1"/>
        </w:numPr>
        <w:spacing w:after="100" w:afterAutospacing="1" w:line="360" w:lineRule="auto"/>
        <w:rPr>
          <w:color w:val="000000"/>
        </w:rPr>
      </w:pPr>
      <w:r>
        <w:t>I</w:t>
      </w:r>
      <w:r w:rsidR="004B1655">
        <w:t xml:space="preserve">dentify </w:t>
      </w:r>
      <w:r>
        <w:t>an enduring solution that allows the Authority to plan its activity against an assured continuity of service</w:t>
      </w:r>
      <w:r w:rsidR="007C0DD0">
        <w:t xml:space="preserve"> </w:t>
      </w:r>
      <w:r w:rsidR="00692DC7">
        <w:t>that</w:t>
      </w:r>
      <w:r w:rsidR="007C0DD0">
        <w:t xml:space="preserve"> will also </w:t>
      </w:r>
      <w:r w:rsidR="00667AA0">
        <w:t>maximis</w:t>
      </w:r>
      <w:r w:rsidR="007C0DD0">
        <w:t>e</w:t>
      </w:r>
      <w:r w:rsidR="00667AA0">
        <w:t xml:space="preserve"> synergies with</w:t>
      </w:r>
      <w:r w:rsidR="007C0DD0">
        <w:t xml:space="preserve">in </w:t>
      </w:r>
      <w:r w:rsidR="00C23F28">
        <w:t xml:space="preserve">a </w:t>
      </w:r>
      <w:r w:rsidR="00E87DDB">
        <w:t>future</w:t>
      </w:r>
      <w:r w:rsidR="008C71FF">
        <w:t xml:space="preserve"> </w:t>
      </w:r>
      <w:r w:rsidR="00E87DDB">
        <w:t>maritime R</w:t>
      </w:r>
      <w:r w:rsidR="002A362D">
        <w:t xml:space="preserve">otary </w:t>
      </w:r>
      <w:r w:rsidR="00E87DDB">
        <w:t>W</w:t>
      </w:r>
      <w:r w:rsidR="002A362D">
        <w:t>ing</w:t>
      </w:r>
      <w:r w:rsidR="00E87DDB">
        <w:t xml:space="preserve"> support </w:t>
      </w:r>
      <w:r w:rsidR="007C0DD0">
        <w:t>contract</w:t>
      </w:r>
      <w:r w:rsidR="00C23F28">
        <w:t xml:space="preserve">. </w:t>
      </w:r>
    </w:p>
    <w:p w14:paraId="1DC69C90" w14:textId="77777777" w:rsidR="002A362D" w:rsidRPr="00447A2C" w:rsidRDefault="002A362D" w:rsidP="002A362D">
      <w:pPr>
        <w:pStyle w:val="ListParagraph"/>
        <w:spacing w:after="100" w:afterAutospacing="1" w:line="360" w:lineRule="auto"/>
        <w:ind w:left="1080"/>
        <w:rPr>
          <w:color w:val="000000"/>
        </w:rPr>
      </w:pPr>
    </w:p>
    <w:p w14:paraId="24D9C6AF" w14:textId="0EB789E6" w:rsidR="00447A2C" w:rsidRDefault="00290704" w:rsidP="00EC3114">
      <w:pPr>
        <w:spacing w:after="100" w:afterAutospacing="1" w:line="360" w:lineRule="auto"/>
        <w:contextualSpacing/>
        <w:rPr>
          <w:b/>
          <w:bCs/>
        </w:rPr>
      </w:pPr>
      <w:r w:rsidRPr="00290704">
        <w:rPr>
          <w:b/>
          <w:bCs/>
        </w:rPr>
        <w:lastRenderedPageBreak/>
        <w:t>5.</w:t>
      </w:r>
      <w:r w:rsidRPr="00290704">
        <w:rPr>
          <w:b/>
          <w:bCs/>
        </w:rPr>
        <w:tab/>
        <w:t>Requested Information</w:t>
      </w:r>
    </w:p>
    <w:p w14:paraId="548FD72B" w14:textId="41BC4A82" w:rsidR="009F2D07" w:rsidRPr="00F303A4" w:rsidRDefault="00054E86" w:rsidP="00EC3114">
      <w:pPr>
        <w:spacing w:after="100" w:afterAutospacing="1" w:line="360" w:lineRule="auto"/>
        <w:contextualSpacing/>
      </w:pPr>
      <w:r w:rsidRPr="00F303A4">
        <w:t xml:space="preserve">The Authority wishes to assess the availability of </w:t>
      </w:r>
      <w:r w:rsidR="00295C6B" w:rsidRPr="00F303A4">
        <w:t xml:space="preserve">a </w:t>
      </w:r>
      <w:r w:rsidR="005A570A" w:rsidRPr="00F303A4">
        <w:t xml:space="preserve">suitable commercial </w:t>
      </w:r>
      <w:r w:rsidR="00295C6B" w:rsidRPr="00F303A4">
        <w:t xml:space="preserve">helicopter to provide airborne SAR </w:t>
      </w:r>
      <w:r w:rsidR="00495714" w:rsidRPr="00F303A4">
        <w:t>for MCT training.</w:t>
      </w:r>
      <w:r w:rsidR="00295C6B" w:rsidRPr="00F303A4">
        <w:t xml:space="preserve"> </w:t>
      </w:r>
      <w:r w:rsidR="005A570A" w:rsidRPr="00F303A4">
        <w:t xml:space="preserve"> </w:t>
      </w:r>
      <w:r w:rsidR="009A0ADD" w:rsidRPr="00BE5AB2">
        <w:t>The key capability sought is the assured ability to search for and recover individual persons from the sea at night, with an additional emphasis on being able to deliver them rapidly to specialist medical care in a timely manner.</w:t>
      </w:r>
      <w:r w:rsidR="009A0ADD" w:rsidRPr="00F303A4">
        <w:t xml:space="preserve"> This </w:t>
      </w:r>
      <w:r w:rsidR="00495714" w:rsidRPr="00F303A4">
        <w:t xml:space="preserve">capability must be </w:t>
      </w:r>
      <w:r w:rsidR="00830BE5" w:rsidRPr="00F303A4">
        <w:t>available (</w:t>
      </w:r>
      <w:r w:rsidR="00A64EF2" w:rsidRPr="00F303A4">
        <w:t xml:space="preserve">agreed, </w:t>
      </w:r>
      <w:r w:rsidR="00830BE5" w:rsidRPr="00F303A4">
        <w:t xml:space="preserve">contracted, </w:t>
      </w:r>
      <w:proofErr w:type="gramStart"/>
      <w:r w:rsidR="00830BE5" w:rsidRPr="00F303A4">
        <w:t>approved</w:t>
      </w:r>
      <w:proofErr w:type="gramEnd"/>
      <w:r w:rsidR="00830BE5" w:rsidRPr="00F303A4">
        <w:t xml:space="preserve"> and validated</w:t>
      </w:r>
      <w:r w:rsidR="00A64EF2" w:rsidRPr="00F303A4">
        <w:t>)</w:t>
      </w:r>
      <w:r w:rsidR="00E57770" w:rsidRPr="00F303A4">
        <w:t xml:space="preserve"> for </w:t>
      </w:r>
      <w:r w:rsidR="008C71FF" w:rsidRPr="00F303A4">
        <w:t>training</w:t>
      </w:r>
      <w:r w:rsidR="00E57770" w:rsidRPr="00F303A4">
        <w:t xml:space="preserve"> serials commencing in March 2022</w:t>
      </w:r>
      <w:r w:rsidR="009F2D07" w:rsidRPr="00F303A4">
        <w:t>.  In broad terms, the required capability is:</w:t>
      </w:r>
    </w:p>
    <w:p w14:paraId="142B8926" w14:textId="127D9E2D" w:rsidR="00D82ECA" w:rsidRDefault="009021BC" w:rsidP="00EC3114">
      <w:pPr>
        <w:pStyle w:val="ListParagraph"/>
        <w:numPr>
          <w:ilvl w:val="0"/>
          <w:numId w:val="2"/>
        </w:numPr>
        <w:spacing w:after="100" w:afterAutospacing="1" w:line="360" w:lineRule="auto"/>
        <w:ind w:left="714" w:hanging="357"/>
      </w:pPr>
      <w:r>
        <w:t xml:space="preserve">Provision of </w:t>
      </w:r>
      <w:r w:rsidR="00CF68EE">
        <w:t>o</w:t>
      </w:r>
      <w:r>
        <w:t xml:space="preserve">ver-water </w:t>
      </w:r>
      <w:r w:rsidR="00AC44DC">
        <w:t xml:space="preserve">airborne </w:t>
      </w:r>
      <w:r>
        <w:t xml:space="preserve">SAR operating from a land-base </w:t>
      </w:r>
      <w:r w:rsidR="00EC3114">
        <w:t>only</w:t>
      </w:r>
      <w:r w:rsidR="008C71FF">
        <w:t>.</w:t>
      </w:r>
    </w:p>
    <w:p w14:paraId="06303BD5" w14:textId="6BAEF297" w:rsidR="00E275F4" w:rsidRPr="00BE5AB2" w:rsidRDefault="00E275F4" w:rsidP="00EC3114">
      <w:pPr>
        <w:pStyle w:val="ListParagraph"/>
        <w:numPr>
          <w:ilvl w:val="0"/>
          <w:numId w:val="2"/>
        </w:numPr>
        <w:spacing w:after="100" w:afterAutospacing="1" w:line="360" w:lineRule="auto"/>
        <w:ind w:left="714" w:hanging="357"/>
      </w:pPr>
      <w:r>
        <w:t xml:space="preserve">Support up to </w:t>
      </w:r>
      <w:r w:rsidR="00010C73">
        <w:t xml:space="preserve">six (6) UK based exercises per year, each of </w:t>
      </w:r>
      <w:r w:rsidR="0020559B">
        <w:t xml:space="preserve">up to </w:t>
      </w:r>
      <w:r w:rsidR="00010C73">
        <w:t>one (1) week duration</w:t>
      </w:r>
      <w:r w:rsidR="00552C5E">
        <w:t xml:space="preserve"> in two </w:t>
      </w:r>
      <w:r w:rsidR="00552C5E" w:rsidRPr="00BE5AB2">
        <w:t xml:space="preserve">calendar blocks </w:t>
      </w:r>
      <w:r w:rsidR="006F6CC3" w:rsidRPr="00BE5AB2">
        <w:t xml:space="preserve">occurring </w:t>
      </w:r>
      <w:r w:rsidR="00552C5E" w:rsidRPr="00BE5AB2">
        <w:t>in Spring</w:t>
      </w:r>
      <w:r w:rsidR="00AC44DC" w:rsidRPr="00BE5AB2">
        <w:t xml:space="preserve"> </w:t>
      </w:r>
      <w:r w:rsidR="00552C5E" w:rsidRPr="00BE5AB2">
        <w:t xml:space="preserve">and Autumn </w:t>
      </w:r>
      <w:r w:rsidR="00EC3114" w:rsidRPr="00BE5AB2">
        <w:t>each year.</w:t>
      </w:r>
    </w:p>
    <w:p w14:paraId="3CEFC64A" w14:textId="36CDC79F" w:rsidR="00EC3114" w:rsidRPr="00BE5AB2" w:rsidRDefault="000D6509" w:rsidP="00EC3114">
      <w:pPr>
        <w:pStyle w:val="ListParagraph"/>
        <w:numPr>
          <w:ilvl w:val="0"/>
          <w:numId w:val="2"/>
        </w:numPr>
        <w:spacing w:after="100" w:afterAutospacing="1" w:line="360" w:lineRule="auto"/>
        <w:ind w:left="714" w:hanging="357"/>
      </w:pPr>
      <w:r w:rsidRPr="00BE5AB2">
        <w:t xml:space="preserve">Deliver up to </w:t>
      </w:r>
      <w:r w:rsidR="00B2398F" w:rsidRPr="00BE5AB2">
        <w:t xml:space="preserve">24hours </w:t>
      </w:r>
      <w:r w:rsidRPr="00BE5AB2">
        <w:t xml:space="preserve">flying per exercise </w:t>
      </w:r>
      <w:r w:rsidR="00257E68" w:rsidRPr="00BE5AB2">
        <w:t xml:space="preserve">across a maximum of three (3) sequential </w:t>
      </w:r>
      <w:r w:rsidR="00F95A34" w:rsidRPr="00BE5AB2">
        <w:t>sorties</w:t>
      </w:r>
      <w:r w:rsidR="001025F5" w:rsidRPr="00BE5AB2">
        <w:t xml:space="preserve"> per day </w:t>
      </w:r>
      <w:r w:rsidR="002B1578" w:rsidRPr="00BE5AB2">
        <w:t xml:space="preserve">flying up to </w:t>
      </w:r>
      <w:r w:rsidR="001025F5" w:rsidRPr="00BE5AB2">
        <w:t>f</w:t>
      </w:r>
      <w:r w:rsidR="00D66844" w:rsidRPr="00BE5AB2">
        <w:t>our</w:t>
      </w:r>
      <w:r w:rsidR="001025F5" w:rsidRPr="00BE5AB2">
        <w:t xml:space="preserve"> (</w:t>
      </w:r>
      <w:r w:rsidR="00B2398F" w:rsidRPr="00BE5AB2">
        <w:t>4</w:t>
      </w:r>
      <w:r w:rsidR="001025F5" w:rsidRPr="00BE5AB2">
        <w:t>) consecutive days</w:t>
      </w:r>
      <w:r w:rsidR="00EC3114" w:rsidRPr="00BE5AB2">
        <w:t>.</w:t>
      </w:r>
    </w:p>
    <w:p w14:paraId="51ED68FE" w14:textId="2847069F" w:rsidR="00CF68EE" w:rsidRDefault="00CF68EE" w:rsidP="00EC3114">
      <w:pPr>
        <w:pStyle w:val="ListParagraph"/>
        <w:numPr>
          <w:ilvl w:val="0"/>
          <w:numId w:val="2"/>
        </w:numPr>
        <w:spacing w:after="100" w:afterAutospacing="1" w:line="360" w:lineRule="auto"/>
        <w:ind w:left="714" w:hanging="357"/>
      </w:pPr>
      <w:r>
        <w:t xml:space="preserve">Operate from a suitable </w:t>
      </w:r>
      <w:r w:rsidR="002B1578">
        <w:t xml:space="preserve">operating </w:t>
      </w:r>
      <w:r w:rsidR="00C775C6">
        <w:t>base</w:t>
      </w:r>
      <w:r w:rsidR="002B1578">
        <w:t xml:space="preserve"> which </w:t>
      </w:r>
      <w:r>
        <w:t xml:space="preserve">could be </w:t>
      </w:r>
      <w:r w:rsidR="00C775C6">
        <w:t xml:space="preserve">your </w:t>
      </w:r>
      <w:r>
        <w:t xml:space="preserve">parent </w:t>
      </w:r>
      <w:r w:rsidR="005E6776">
        <w:t>base</w:t>
      </w:r>
      <w:r w:rsidR="00C775C6">
        <w:t xml:space="preserve">, a </w:t>
      </w:r>
      <w:r w:rsidR="005E6776">
        <w:t xml:space="preserve">civilian airfield, a military </w:t>
      </w:r>
      <w:proofErr w:type="gramStart"/>
      <w:r w:rsidR="00C775C6">
        <w:t>airfield</w:t>
      </w:r>
      <w:proofErr w:type="gramEnd"/>
      <w:r w:rsidR="005E6776">
        <w:t xml:space="preserve"> or a </w:t>
      </w:r>
      <w:r w:rsidR="000F7132">
        <w:t xml:space="preserve">suitable </w:t>
      </w:r>
      <w:r w:rsidR="005E6776">
        <w:t>m</w:t>
      </w:r>
      <w:r w:rsidR="001B1E0A">
        <w:t>ilitary facility c</w:t>
      </w:r>
      <w:r w:rsidR="00E275F4">
        <w:t>o-located with military aviation assets</w:t>
      </w:r>
      <w:r w:rsidR="00B567CB">
        <w:t>.</w:t>
      </w:r>
    </w:p>
    <w:p w14:paraId="09DDF5E2" w14:textId="2D582A63" w:rsidR="00B8583D" w:rsidRDefault="00B8583D" w:rsidP="00EC3114">
      <w:pPr>
        <w:pStyle w:val="ListParagraph"/>
        <w:numPr>
          <w:ilvl w:val="0"/>
          <w:numId w:val="2"/>
        </w:numPr>
        <w:spacing w:after="100" w:afterAutospacing="1" w:line="360" w:lineRule="auto"/>
        <w:ind w:left="714" w:hanging="357"/>
      </w:pPr>
      <w:r>
        <w:t>Operate separate from, but sequenced with, military aviation assets</w:t>
      </w:r>
      <w:r w:rsidR="001B1E0A">
        <w:t>.</w:t>
      </w:r>
    </w:p>
    <w:p w14:paraId="7C0704F8" w14:textId="272E7E88" w:rsidR="003F18BD" w:rsidRDefault="003F18BD" w:rsidP="00EC3114">
      <w:pPr>
        <w:pStyle w:val="ListParagraph"/>
        <w:numPr>
          <w:ilvl w:val="0"/>
          <w:numId w:val="2"/>
        </w:numPr>
        <w:spacing w:after="100" w:afterAutospacing="1" w:line="360" w:lineRule="auto"/>
        <w:ind w:left="714" w:hanging="357"/>
      </w:pPr>
      <w:r>
        <w:t>Operate day / night VFR/IFR to minima specified in MAA RA 2307(1)</w:t>
      </w:r>
      <w:r w:rsidR="00B567CB">
        <w:t>.</w:t>
      </w:r>
    </w:p>
    <w:p w14:paraId="5F172865" w14:textId="3DB8EA8B" w:rsidR="00501B46" w:rsidRDefault="00501B46" w:rsidP="00EC3114">
      <w:pPr>
        <w:pStyle w:val="ListParagraph"/>
        <w:numPr>
          <w:ilvl w:val="0"/>
          <w:numId w:val="2"/>
        </w:numPr>
        <w:spacing w:after="100" w:afterAutospacing="1" w:line="360" w:lineRule="auto"/>
        <w:ind w:left="714" w:hanging="357"/>
      </w:pPr>
      <w:r>
        <w:t>NVD capable front and rear crew operations</w:t>
      </w:r>
      <w:r w:rsidR="00B567CB">
        <w:t>.</w:t>
      </w:r>
    </w:p>
    <w:p w14:paraId="3B487619" w14:textId="7A0AA6BE" w:rsidR="00F2605D" w:rsidRDefault="00F2605D" w:rsidP="00EC3114">
      <w:pPr>
        <w:pStyle w:val="ListParagraph"/>
        <w:numPr>
          <w:ilvl w:val="0"/>
          <w:numId w:val="2"/>
        </w:numPr>
        <w:spacing w:after="100" w:afterAutospacing="1" w:line="360" w:lineRule="auto"/>
        <w:ind w:left="714" w:hanging="357"/>
      </w:pPr>
      <w:r>
        <w:t>Ability to maintain situational awareness and safe separation</w:t>
      </w:r>
      <w:r w:rsidR="00B567CB">
        <w:t>.</w:t>
      </w:r>
    </w:p>
    <w:p w14:paraId="1EC66842" w14:textId="08A866B1" w:rsidR="001F63AD" w:rsidRDefault="001F63AD" w:rsidP="00EC3114">
      <w:pPr>
        <w:pStyle w:val="ListParagraph"/>
        <w:numPr>
          <w:ilvl w:val="0"/>
          <w:numId w:val="2"/>
        </w:numPr>
        <w:spacing w:after="100" w:afterAutospacing="1" w:line="360" w:lineRule="auto"/>
        <w:ind w:left="714" w:hanging="357"/>
      </w:pPr>
      <w:r>
        <w:t>V/UHF Communications</w:t>
      </w:r>
      <w:r w:rsidR="00B567CB">
        <w:t>.</w:t>
      </w:r>
    </w:p>
    <w:p w14:paraId="7CC38CA5" w14:textId="3FA1B8AE" w:rsidR="002A50EC" w:rsidRDefault="002A50EC" w:rsidP="00EC3114">
      <w:pPr>
        <w:pStyle w:val="ListParagraph"/>
        <w:numPr>
          <w:ilvl w:val="0"/>
          <w:numId w:val="2"/>
        </w:numPr>
        <w:spacing w:after="100" w:afterAutospacing="1" w:line="360" w:lineRule="auto"/>
        <w:ind w:left="714" w:hanging="357"/>
      </w:pPr>
      <w:r>
        <w:t xml:space="preserve">Radio homing capability to 121.5 / 243 </w:t>
      </w:r>
      <w:proofErr w:type="spellStart"/>
      <w:r>
        <w:t>MHz</w:t>
      </w:r>
      <w:r w:rsidR="00B412FC">
        <w:t>.</w:t>
      </w:r>
      <w:proofErr w:type="spellEnd"/>
      <w:r>
        <w:t xml:space="preserve"> </w:t>
      </w:r>
    </w:p>
    <w:p w14:paraId="70951BAD" w14:textId="18138353" w:rsidR="00501B46" w:rsidRDefault="000F364A" w:rsidP="00EC3114">
      <w:pPr>
        <w:pStyle w:val="ListParagraph"/>
        <w:numPr>
          <w:ilvl w:val="0"/>
          <w:numId w:val="2"/>
        </w:numPr>
        <w:spacing w:after="100" w:afterAutospacing="1" w:line="360" w:lineRule="auto"/>
        <w:ind w:left="714" w:hanging="357"/>
      </w:pPr>
      <w:r>
        <w:t xml:space="preserve">Sensors – NVD, EO/IR, </w:t>
      </w:r>
      <w:r w:rsidR="00B567CB">
        <w:t>s</w:t>
      </w:r>
      <w:r>
        <w:t>earch and/or weather radar</w:t>
      </w:r>
      <w:r w:rsidR="00B412FC">
        <w:t>.</w:t>
      </w:r>
    </w:p>
    <w:p w14:paraId="083942F0" w14:textId="7BB81C8B" w:rsidR="002037BC" w:rsidRDefault="002037BC" w:rsidP="00EC3114">
      <w:pPr>
        <w:pStyle w:val="ListParagraph"/>
        <w:numPr>
          <w:ilvl w:val="0"/>
          <w:numId w:val="2"/>
        </w:numPr>
        <w:spacing w:after="100" w:afterAutospacing="1" w:line="360" w:lineRule="auto"/>
        <w:ind w:left="714" w:hanging="357"/>
      </w:pPr>
      <w:r>
        <w:t xml:space="preserve">Ability to ‘hold’ in </w:t>
      </w:r>
      <w:r w:rsidR="00FA4CFA">
        <w:t xml:space="preserve">an </w:t>
      </w:r>
      <w:r>
        <w:t>airborne or</w:t>
      </w:r>
      <w:r w:rsidR="00BC38C4">
        <w:t xml:space="preserve">bit </w:t>
      </w:r>
      <w:r w:rsidR="00FA4CFA">
        <w:t xml:space="preserve">to </w:t>
      </w:r>
      <w:r w:rsidR="00140216">
        <w:t xml:space="preserve">monitor </w:t>
      </w:r>
      <w:r w:rsidR="00FA4CFA">
        <w:t xml:space="preserve">the </w:t>
      </w:r>
      <w:r w:rsidR="00720406">
        <w:t xml:space="preserve">progress of </w:t>
      </w:r>
      <w:r w:rsidR="00140216">
        <w:t xml:space="preserve">training serials to achieve a 5min ‘on top’ response time for </w:t>
      </w:r>
      <w:r w:rsidR="00B8583D">
        <w:t>any casualty</w:t>
      </w:r>
      <w:r w:rsidR="00B412FC">
        <w:t>.</w:t>
      </w:r>
      <w:r w:rsidR="00B8583D">
        <w:t xml:space="preserve"> </w:t>
      </w:r>
    </w:p>
    <w:p w14:paraId="4258D166" w14:textId="56D76FA6" w:rsidR="007E22DF" w:rsidRDefault="007E22DF" w:rsidP="00EC3114">
      <w:pPr>
        <w:pStyle w:val="ListParagraph"/>
        <w:numPr>
          <w:ilvl w:val="0"/>
          <w:numId w:val="2"/>
        </w:numPr>
        <w:spacing w:after="100" w:afterAutospacing="1" w:line="360" w:lineRule="auto"/>
        <w:ind w:left="714" w:hanging="357"/>
      </w:pPr>
      <w:r>
        <w:t xml:space="preserve">Capacity to recover up to four (4) personnel into </w:t>
      </w:r>
      <w:r w:rsidR="00700AE7">
        <w:t xml:space="preserve">aircraft via </w:t>
      </w:r>
      <w:r w:rsidR="00700AE7" w:rsidRPr="00BE5AB2">
        <w:t>double-lift</w:t>
      </w:r>
      <w:r w:rsidR="00CA584B" w:rsidRPr="00BE5AB2">
        <w:t xml:space="preserve"> </w:t>
      </w:r>
      <w:r w:rsidR="00700AE7" w:rsidRPr="00BE5AB2">
        <w:t xml:space="preserve">winch transfer from in-water, RHIB, and </w:t>
      </w:r>
      <w:r w:rsidR="00E20FA0" w:rsidRPr="00BE5AB2">
        <w:t>small</w:t>
      </w:r>
      <w:r w:rsidR="00700AE7" w:rsidRPr="00BE5AB2">
        <w:t xml:space="preserve"> sized vessels underway</w:t>
      </w:r>
      <w:r w:rsidR="00B412FC" w:rsidRPr="00BE5AB2">
        <w:t>.</w:t>
      </w:r>
      <w:r w:rsidR="00D66844" w:rsidRPr="00BE5AB2">
        <w:t xml:space="preserve"> Conduct stretcher lift from vessels</w:t>
      </w:r>
      <w:r w:rsidR="00D66844">
        <w:t>.</w:t>
      </w:r>
    </w:p>
    <w:p w14:paraId="5636371C" w14:textId="1AB91D9D" w:rsidR="00CA584B" w:rsidRDefault="00B86949" w:rsidP="00EC3114">
      <w:pPr>
        <w:pStyle w:val="ListParagraph"/>
        <w:numPr>
          <w:ilvl w:val="0"/>
          <w:numId w:val="2"/>
        </w:numPr>
        <w:spacing w:after="100" w:afterAutospacing="1" w:line="360" w:lineRule="auto"/>
        <w:ind w:left="714" w:hanging="357"/>
      </w:pPr>
      <w:r>
        <w:t xml:space="preserve">Transfer </w:t>
      </w:r>
      <w:r w:rsidR="00A66CFD">
        <w:t>casualties to a</w:t>
      </w:r>
      <w:r w:rsidR="00E20FA0">
        <w:t xml:space="preserve"> designated</w:t>
      </w:r>
      <w:r w:rsidR="00A66CFD">
        <w:t xml:space="preserve"> </w:t>
      </w:r>
      <w:r w:rsidR="00110DCE">
        <w:t xml:space="preserve">military base or </w:t>
      </w:r>
      <w:r w:rsidR="00A66CFD">
        <w:t>Hospital Landing Site</w:t>
      </w:r>
      <w:r w:rsidR="00B412FC">
        <w:t>.</w:t>
      </w:r>
    </w:p>
    <w:p w14:paraId="7F4C6AE5" w14:textId="2167DB77" w:rsidR="00110DCE" w:rsidRDefault="00110DCE" w:rsidP="00EC3114">
      <w:pPr>
        <w:pStyle w:val="ListParagraph"/>
        <w:numPr>
          <w:ilvl w:val="0"/>
          <w:numId w:val="2"/>
        </w:numPr>
        <w:spacing w:after="100" w:afterAutospacing="1" w:line="360" w:lineRule="auto"/>
        <w:ind w:left="714" w:hanging="357"/>
      </w:pPr>
      <w:r>
        <w:t xml:space="preserve">Baseline </w:t>
      </w:r>
      <w:r w:rsidR="002865CC">
        <w:t>e</w:t>
      </w:r>
      <w:r>
        <w:t>ndurance of 2:00 – 2:30hrs</w:t>
      </w:r>
      <w:r w:rsidR="00B412FC">
        <w:t>.</w:t>
      </w:r>
    </w:p>
    <w:p w14:paraId="1B3BB483" w14:textId="1A536240" w:rsidR="00E275F4" w:rsidRDefault="00B412FC" w:rsidP="00EC3114">
      <w:pPr>
        <w:pStyle w:val="ListParagraph"/>
        <w:numPr>
          <w:ilvl w:val="0"/>
          <w:numId w:val="2"/>
        </w:numPr>
        <w:spacing w:after="100" w:afterAutospacing="1" w:line="360" w:lineRule="auto"/>
        <w:ind w:left="714" w:hanging="357"/>
      </w:pPr>
      <w:r>
        <w:t xml:space="preserve">Ability to obtain necessary </w:t>
      </w:r>
      <w:r w:rsidR="00443040">
        <w:t>Military Airworthiness Authority (MAA) or Civil Aviation Authority (CAA) Approval</w:t>
      </w:r>
      <w:r>
        <w:t>s</w:t>
      </w:r>
      <w:r w:rsidR="00CB40F8">
        <w:t xml:space="preserve"> to </w:t>
      </w:r>
      <w:r w:rsidR="005E6340">
        <w:t>cover agreed activity</w:t>
      </w:r>
      <w:r>
        <w:t>.</w:t>
      </w:r>
    </w:p>
    <w:p w14:paraId="21A9D8BB" w14:textId="16F7E600" w:rsidR="00F2605D" w:rsidRDefault="002865CC" w:rsidP="00EC3114">
      <w:pPr>
        <w:pStyle w:val="ListParagraph"/>
        <w:numPr>
          <w:ilvl w:val="0"/>
          <w:numId w:val="2"/>
        </w:numPr>
        <w:spacing w:after="100" w:afterAutospacing="1" w:line="360" w:lineRule="auto"/>
        <w:ind w:left="714" w:hanging="357"/>
      </w:pPr>
      <w:r>
        <w:t>R</w:t>
      </w:r>
      <w:r w:rsidR="002552DE">
        <w:t xml:space="preserve">eceive and </w:t>
      </w:r>
      <w:r w:rsidR="002D4E2B">
        <w:t xml:space="preserve">protect sensitive </w:t>
      </w:r>
      <w:r w:rsidR="00212171">
        <w:t>information</w:t>
      </w:r>
      <w:r w:rsidR="002D4E2B">
        <w:t xml:space="preserve"> </w:t>
      </w:r>
      <w:r w:rsidR="00E46180">
        <w:t xml:space="preserve">(ability for personnel to obtain a </w:t>
      </w:r>
      <w:r w:rsidR="00212171">
        <w:t>Security Clearance</w:t>
      </w:r>
      <w:r w:rsidR="002552DE">
        <w:t>)</w:t>
      </w:r>
      <w:r w:rsidR="000F68DC">
        <w:t>.</w:t>
      </w:r>
    </w:p>
    <w:p w14:paraId="6DA4ECA1" w14:textId="322AE6AF" w:rsidR="00A05C65" w:rsidRDefault="00A05C65" w:rsidP="00EC3114">
      <w:pPr>
        <w:spacing w:after="100" w:afterAutospacing="1" w:line="360" w:lineRule="auto"/>
        <w:contextualSpacing/>
      </w:pPr>
      <w:r>
        <w:t xml:space="preserve">The RFI Response should address the </w:t>
      </w:r>
      <w:r w:rsidR="00BC02ED">
        <w:t>questions at Annex A.</w:t>
      </w:r>
    </w:p>
    <w:p w14:paraId="32E08B76" w14:textId="77777777" w:rsidR="00212171" w:rsidRDefault="00212171" w:rsidP="00EC3114">
      <w:pPr>
        <w:spacing w:after="100" w:afterAutospacing="1" w:line="360" w:lineRule="auto"/>
        <w:contextualSpacing/>
      </w:pPr>
    </w:p>
    <w:p w14:paraId="7C68CCD4" w14:textId="77777777" w:rsidR="000F68DC" w:rsidRDefault="000F68DC" w:rsidP="00EC3114">
      <w:pPr>
        <w:spacing w:after="100" w:afterAutospacing="1" w:line="360" w:lineRule="auto"/>
        <w:contextualSpacing/>
        <w:rPr>
          <w:b/>
          <w:bCs/>
        </w:rPr>
      </w:pPr>
    </w:p>
    <w:p w14:paraId="604CF528" w14:textId="77777777" w:rsidR="000F68DC" w:rsidRDefault="000F68DC" w:rsidP="00EC3114">
      <w:pPr>
        <w:spacing w:after="100" w:afterAutospacing="1" w:line="360" w:lineRule="auto"/>
        <w:contextualSpacing/>
        <w:rPr>
          <w:b/>
          <w:bCs/>
        </w:rPr>
      </w:pPr>
    </w:p>
    <w:p w14:paraId="55136323" w14:textId="5B86E005" w:rsidR="00290704" w:rsidRPr="00290704" w:rsidRDefault="00290704" w:rsidP="00EC3114">
      <w:pPr>
        <w:spacing w:after="100" w:afterAutospacing="1" w:line="360" w:lineRule="auto"/>
        <w:contextualSpacing/>
        <w:rPr>
          <w:b/>
          <w:bCs/>
        </w:rPr>
      </w:pPr>
      <w:r w:rsidRPr="00290704">
        <w:rPr>
          <w:b/>
          <w:bCs/>
        </w:rPr>
        <w:t>6.</w:t>
      </w:r>
      <w:r w:rsidRPr="00290704">
        <w:rPr>
          <w:b/>
          <w:bCs/>
        </w:rPr>
        <w:tab/>
        <w:t xml:space="preserve">RFI Procedure: </w:t>
      </w:r>
    </w:p>
    <w:p w14:paraId="77D8E783" w14:textId="23CC5C32" w:rsidR="004B6C9A" w:rsidRDefault="00290704" w:rsidP="00EC3114">
      <w:pPr>
        <w:spacing w:after="100" w:afterAutospacing="1" w:line="360" w:lineRule="auto"/>
        <w:contextualSpacing/>
      </w:pPr>
      <w:r>
        <w:t xml:space="preserve">Responses are requested to be no more than </w:t>
      </w:r>
      <w:r w:rsidR="007B6ADE" w:rsidRPr="00E700AE">
        <w:t>6</w:t>
      </w:r>
      <w:r>
        <w:t xml:space="preserve"> pages. Returns to all the questions are not required, if either not appropriate to the solution being offered, or if the information is unknown. </w:t>
      </w:r>
    </w:p>
    <w:p w14:paraId="71F9BA7C" w14:textId="77777777" w:rsidR="00774CD7" w:rsidRDefault="00774CD7" w:rsidP="00EC3114">
      <w:pPr>
        <w:spacing w:after="100" w:afterAutospacing="1" w:line="360" w:lineRule="auto"/>
        <w:contextualSpacing/>
      </w:pPr>
    </w:p>
    <w:p w14:paraId="0D0611D6" w14:textId="14741C76" w:rsidR="007B6ADE" w:rsidRDefault="00290704" w:rsidP="00EC3114">
      <w:pPr>
        <w:spacing w:after="100" w:afterAutospacing="1" w:line="360" w:lineRule="auto"/>
        <w:contextualSpacing/>
      </w:pPr>
      <w:r>
        <w:t xml:space="preserve">Responses to this RFI will be reviewed by subject matter experts from within Navy Command </w:t>
      </w:r>
      <w:r w:rsidR="007B6ADE">
        <w:t>and o</w:t>
      </w:r>
      <w:r w:rsidR="00046A1D">
        <w:t>ther Commands and Units involved in the delivery of MCT training</w:t>
      </w:r>
      <w:r>
        <w:t xml:space="preserve">. </w:t>
      </w:r>
    </w:p>
    <w:p w14:paraId="4574A69F" w14:textId="77777777" w:rsidR="00774CD7" w:rsidRDefault="00774CD7" w:rsidP="00EC3114">
      <w:pPr>
        <w:spacing w:after="100" w:afterAutospacing="1" w:line="360" w:lineRule="auto"/>
        <w:contextualSpacing/>
      </w:pPr>
    </w:p>
    <w:p w14:paraId="7D88CF27" w14:textId="2728EDBE" w:rsidR="00235D46" w:rsidRDefault="00290704" w:rsidP="00EC3114">
      <w:pPr>
        <w:spacing w:after="100" w:afterAutospacing="1" w:line="360" w:lineRule="auto"/>
        <w:contextualSpacing/>
      </w:pPr>
      <w:r>
        <w:t xml:space="preserve">Any details provided in response to this RFI will be used for information purposes only and will not be used to determine the potential Suppliers who will be invited to bid, should the Authority proceed to tender. </w:t>
      </w:r>
    </w:p>
    <w:p w14:paraId="68354C8A" w14:textId="77777777" w:rsidR="00774CD7" w:rsidRDefault="00774CD7" w:rsidP="00EC3114">
      <w:pPr>
        <w:spacing w:after="100" w:afterAutospacing="1" w:line="360" w:lineRule="auto"/>
        <w:contextualSpacing/>
      </w:pPr>
    </w:p>
    <w:p w14:paraId="0A3EA99D" w14:textId="6DC73FD9" w:rsidR="00C173E6" w:rsidRDefault="00C173E6" w:rsidP="00EC3114">
      <w:pPr>
        <w:spacing w:after="100" w:afterAutospacing="1" w:line="360" w:lineRule="auto"/>
        <w:contextualSpacing/>
      </w:pPr>
      <w:r>
        <w:t>Please do not submit additional documents such as company overviews</w:t>
      </w:r>
      <w:r w:rsidR="00774CD7">
        <w:t>;</w:t>
      </w:r>
      <w:r>
        <w:t xml:space="preserve"> the purpose of the RFI is to collect information related to the technical solution</w:t>
      </w:r>
      <w:r w:rsidR="00774CD7">
        <w:t>.  A</w:t>
      </w:r>
      <w:r>
        <w:t>ny additional documents will not be included in the review process.</w:t>
      </w:r>
    </w:p>
    <w:p w14:paraId="0FE96185" w14:textId="77777777" w:rsidR="00774CD7" w:rsidRDefault="00774CD7" w:rsidP="00EC3114">
      <w:pPr>
        <w:spacing w:after="100" w:afterAutospacing="1" w:line="360" w:lineRule="auto"/>
        <w:contextualSpacing/>
      </w:pPr>
    </w:p>
    <w:p w14:paraId="4012E3BE" w14:textId="77777777" w:rsidR="00235D46" w:rsidRDefault="00290704" w:rsidP="00EC3114">
      <w:pPr>
        <w:spacing w:after="100" w:afterAutospacing="1" w:line="360" w:lineRule="auto"/>
        <w:contextualSpacing/>
      </w:pPr>
      <w:r>
        <w:t xml:space="preserve">The results and analysis of this RFI shall not constitute any form of pre-qualification exercise. </w:t>
      </w:r>
    </w:p>
    <w:p w14:paraId="399F8B42" w14:textId="77777777" w:rsidR="00235D46" w:rsidRDefault="00290704" w:rsidP="00EC3114">
      <w:pPr>
        <w:spacing w:after="100" w:afterAutospacing="1" w:line="360" w:lineRule="auto"/>
        <w:contextualSpacing/>
      </w:pPr>
      <w:r>
        <w:t xml:space="preserve">Any formal procurement process will be undertaken in accordance with relevant Procurement Law. </w:t>
      </w:r>
    </w:p>
    <w:p w14:paraId="5DAFD4E1" w14:textId="68AEE319" w:rsidR="00B73E9E" w:rsidRDefault="00290704" w:rsidP="00EC3114">
      <w:pPr>
        <w:spacing w:after="100" w:afterAutospacing="1" w:line="360" w:lineRule="auto"/>
        <w:contextualSpacing/>
      </w:pPr>
      <w:r>
        <w:t>Nothing in this RFI, or any other engagements with Industry prior to a formal procurement process, shall be construed as a representation as to the Authority’s ultimate decision in relation to the future requirement.</w:t>
      </w:r>
    </w:p>
    <w:p w14:paraId="184B2D1C" w14:textId="77777777" w:rsidR="00861A98" w:rsidRDefault="00861A98" w:rsidP="00EC3114">
      <w:pPr>
        <w:spacing w:after="100" w:afterAutospacing="1" w:line="360" w:lineRule="auto"/>
        <w:contextualSpacing/>
      </w:pPr>
    </w:p>
    <w:p w14:paraId="16D4CB44" w14:textId="4F26BC9B" w:rsidR="00123452" w:rsidRPr="00123452" w:rsidRDefault="00123452" w:rsidP="00EC3114">
      <w:pPr>
        <w:spacing w:after="100" w:afterAutospacing="1" w:line="360" w:lineRule="auto"/>
        <w:contextualSpacing/>
        <w:rPr>
          <w:b/>
          <w:bCs/>
        </w:rPr>
      </w:pPr>
      <w:r>
        <w:rPr>
          <w:b/>
          <w:bCs/>
        </w:rPr>
        <w:t>7</w:t>
      </w:r>
      <w:r w:rsidRPr="00123452">
        <w:rPr>
          <w:b/>
          <w:bCs/>
        </w:rPr>
        <w:t>. How to deliver responses to this RFI</w:t>
      </w:r>
    </w:p>
    <w:p w14:paraId="2DBC6DF8" w14:textId="6396C5B7" w:rsidR="004E5125" w:rsidRDefault="00123452" w:rsidP="00EC3114">
      <w:pPr>
        <w:spacing w:after="100" w:afterAutospacing="1" w:line="360" w:lineRule="auto"/>
        <w:contextualSpacing/>
      </w:pPr>
      <w:r>
        <w:t xml:space="preserve">Suppliers are free to </w:t>
      </w:r>
      <w:r w:rsidR="00861A98">
        <w:t xml:space="preserve">answer </w:t>
      </w:r>
      <w:r>
        <w:t>this RFI in whatever format conveys the</w:t>
      </w:r>
      <w:r w:rsidR="00861A98">
        <w:t>ir</w:t>
      </w:r>
      <w:r>
        <w:t xml:space="preserve"> responses in a clear and concise manner</w:t>
      </w:r>
      <w:r w:rsidR="00756687">
        <w:t>.  Innovative solutions are most welcome</w:t>
      </w:r>
      <w:r w:rsidR="003E319C">
        <w:t xml:space="preserve"> - </w:t>
      </w:r>
      <w:r w:rsidR="00756687">
        <w:t xml:space="preserve">even if they do not meet </w:t>
      </w:r>
      <w:proofErr w:type="gramStart"/>
      <w:r w:rsidR="00756687">
        <w:t>all of</w:t>
      </w:r>
      <w:proofErr w:type="gramEnd"/>
      <w:r w:rsidR="00756687">
        <w:t xml:space="preserve"> the indicative requirements or </w:t>
      </w:r>
      <w:r w:rsidR="00040060">
        <w:t xml:space="preserve">may take longer to </w:t>
      </w:r>
      <w:r w:rsidR="00882997">
        <w:t>develop</w:t>
      </w:r>
      <w:r w:rsidR="003E319C">
        <w:t>,</w:t>
      </w:r>
      <w:r w:rsidR="00882997">
        <w:t xml:space="preserve"> however they should be linked to a capability a</w:t>
      </w:r>
      <w:r w:rsidR="004967CD">
        <w:t xml:space="preserve">vailable from March </w:t>
      </w:r>
      <w:r w:rsidR="004967CD" w:rsidRPr="00E46F16">
        <w:t>2022.</w:t>
      </w:r>
      <w:r w:rsidRPr="00E46F16">
        <w:t xml:space="preserve"> All submission </w:t>
      </w:r>
      <w:proofErr w:type="gramStart"/>
      <w:r w:rsidRPr="00E46F16">
        <w:t>are</w:t>
      </w:r>
      <w:proofErr w:type="gramEnd"/>
      <w:r w:rsidRPr="00E46F16">
        <w:t xml:space="preserve"> requested electronically to the e-mail address</w:t>
      </w:r>
      <w:r w:rsidR="004E5125" w:rsidRPr="00E46F16">
        <w:t>es</w:t>
      </w:r>
      <w:r w:rsidRPr="00E46F16">
        <w:t xml:space="preserve"> shown below no later than 12:00 </w:t>
      </w:r>
      <w:r w:rsidR="00E46F16" w:rsidRPr="00E46F16">
        <w:t xml:space="preserve">7 </w:t>
      </w:r>
      <w:r w:rsidR="004E5125" w:rsidRPr="00E46F16">
        <w:t>Dec</w:t>
      </w:r>
      <w:r w:rsidR="001D33A4" w:rsidRPr="00E46F16">
        <w:t>ember</w:t>
      </w:r>
      <w:r w:rsidR="004E5125" w:rsidRPr="00E46F16">
        <w:t xml:space="preserve"> </w:t>
      </w:r>
      <w:r w:rsidRPr="00E46F16">
        <w:t xml:space="preserve">2021. </w:t>
      </w:r>
      <w:r w:rsidR="000867FA" w:rsidRPr="00E46F16">
        <w:t xml:space="preserve"> </w:t>
      </w:r>
      <w:r w:rsidRPr="00E46F16">
        <w:t>Responses will be acknowledged electronically by return e-mail.</w:t>
      </w:r>
      <w:r>
        <w:t xml:space="preserve"> </w:t>
      </w:r>
    </w:p>
    <w:p w14:paraId="7D751C42" w14:textId="77777777" w:rsidR="000867FA" w:rsidRDefault="000867FA" w:rsidP="00EC3114">
      <w:pPr>
        <w:spacing w:after="100" w:afterAutospacing="1" w:line="360" w:lineRule="auto"/>
        <w:contextualSpacing/>
      </w:pPr>
    </w:p>
    <w:p w14:paraId="74F514D8" w14:textId="0A528E38" w:rsidR="00F71F61" w:rsidRDefault="00F71F61" w:rsidP="00EC3114">
      <w:pPr>
        <w:spacing w:after="100" w:afterAutospacing="1" w:line="360" w:lineRule="auto"/>
        <w:contextualSpacing/>
      </w:pPr>
      <w:r w:rsidRPr="00F71F61">
        <w:rPr>
          <w:b/>
          <w:bCs/>
        </w:rPr>
        <w:t>8.</w:t>
      </w:r>
      <w:r>
        <w:rPr>
          <w:b/>
          <w:bCs/>
        </w:rPr>
        <w:tab/>
      </w:r>
      <w:r w:rsidRPr="00F71F61">
        <w:rPr>
          <w:b/>
          <w:bCs/>
        </w:rPr>
        <w:t>Costs</w:t>
      </w:r>
      <w:r>
        <w:t xml:space="preserve"> </w:t>
      </w:r>
    </w:p>
    <w:p w14:paraId="4C66DF69" w14:textId="10CA09F7" w:rsidR="00F71F61" w:rsidRDefault="00F71F61" w:rsidP="00EC3114">
      <w:pPr>
        <w:spacing w:after="100" w:afterAutospacing="1" w:line="360" w:lineRule="auto"/>
        <w:contextualSpacing/>
      </w:pPr>
      <w:r>
        <w:t>Any costs relating to the preparation and submission of a response to this RFI are the sole responsibility of the respondent.</w:t>
      </w:r>
    </w:p>
    <w:p w14:paraId="31ECF11E" w14:textId="77777777" w:rsidR="000867FA" w:rsidRDefault="000867FA" w:rsidP="00EC3114">
      <w:pPr>
        <w:spacing w:after="100" w:afterAutospacing="1" w:line="360" w:lineRule="auto"/>
        <w:contextualSpacing/>
      </w:pPr>
    </w:p>
    <w:p w14:paraId="45F0C5B0" w14:textId="77777777" w:rsidR="00EC29F1" w:rsidRDefault="00EC29F1" w:rsidP="00EC3114">
      <w:pPr>
        <w:spacing w:after="100" w:afterAutospacing="1" w:line="360" w:lineRule="auto"/>
        <w:contextualSpacing/>
        <w:rPr>
          <w:b/>
          <w:bCs/>
        </w:rPr>
      </w:pPr>
    </w:p>
    <w:p w14:paraId="160EDFD9" w14:textId="4A69550E" w:rsidR="007E5203" w:rsidRPr="0082324F" w:rsidRDefault="00F71F61" w:rsidP="00EC3114">
      <w:pPr>
        <w:spacing w:after="100" w:afterAutospacing="1" w:line="360" w:lineRule="auto"/>
        <w:contextualSpacing/>
        <w:rPr>
          <w:b/>
          <w:bCs/>
        </w:rPr>
      </w:pPr>
      <w:r w:rsidRPr="00F71F61">
        <w:rPr>
          <w:b/>
          <w:bCs/>
        </w:rPr>
        <w:t>9</w:t>
      </w:r>
      <w:r w:rsidR="00123452" w:rsidRPr="0082324F">
        <w:rPr>
          <w:b/>
          <w:bCs/>
        </w:rPr>
        <w:t>.</w:t>
      </w:r>
      <w:r w:rsidRPr="0082324F">
        <w:rPr>
          <w:b/>
          <w:bCs/>
        </w:rPr>
        <w:tab/>
      </w:r>
      <w:r w:rsidR="00123452" w:rsidRPr="0082324F">
        <w:rPr>
          <w:b/>
          <w:bCs/>
        </w:rPr>
        <w:t>Contacts</w:t>
      </w:r>
    </w:p>
    <w:p w14:paraId="36EAFB70" w14:textId="2A2BE4A9" w:rsidR="004E5125" w:rsidRPr="0082324F" w:rsidRDefault="007E5203" w:rsidP="00EC3114">
      <w:pPr>
        <w:spacing w:after="100" w:afterAutospacing="1" w:line="360" w:lineRule="auto"/>
        <w:contextualSpacing/>
      </w:pPr>
      <w:r w:rsidRPr="0082324F">
        <w:t>Q</w:t>
      </w:r>
      <w:r w:rsidR="00123452" w:rsidRPr="0082324F">
        <w:t>uestions relating to this RFI</w:t>
      </w:r>
      <w:r w:rsidRPr="0082324F">
        <w:t xml:space="preserve"> and all </w:t>
      </w:r>
      <w:r w:rsidR="00F93044" w:rsidRPr="0082324F">
        <w:t xml:space="preserve">RFI </w:t>
      </w:r>
      <w:r w:rsidRPr="0082324F">
        <w:t>responses should</w:t>
      </w:r>
      <w:r w:rsidR="003A7F65" w:rsidRPr="0082324F">
        <w:t xml:space="preserve"> be directed to</w:t>
      </w:r>
      <w:r w:rsidR="004E5125" w:rsidRPr="0082324F">
        <w:t>:</w:t>
      </w:r>
    </w:p>
    <w:p w14:paraId="70EFDF70" w14:textId="21B7AB5E" w:rsidR="00E46F16" w:rsidRDefault="0082324F" w:rsidP="00EC3114">
      <w:pPr>
        <w:spacing w:after="100" w:afterAutospacing="1" w:line="360" w:lineRule="auto"/>
        <w:contextualSpacing/>
      </w:pPr>
      <w:r w:rsidRPr="0082324F">
        <w:t>marco.hurst108@mod.gov.uk</w:t>
      </w:r>
    </w:p>
    <w:p w14:paraId="61256A9B" w14:textId="6F7BD3DE" w:rsidR="00E51684" w:rsidRDefault="00E51684" w:rsidP="00EC3114">
      <w:pPr>
        <w:spacing w:after="100" w:afterAutospacing="1" w:line="360" w:lineRule="auto"/>
        <w:contextualSpacing/>
      </w:pPr>
      <w:r>
        <w:br w:type="page"/>
      </w:r>
    </w:p>
    <w:p w14:paraId="0EC4B498" w14:textId="77777777" w:rsidR="00BC02ED" w:rsidRDefault="00E51684" w:rsidP="00D62D1D">
      <w:r>
        <w:lastRenderedPageBreak/>
        <w:t xml:space="preserve">Annex A </w:t>
      </w:r>
    </w:p>
    <w:p w14:paraId="0780A9E9" w14:textId="32676965" w:rsidR="00BC02ED" w:rsidRDefault="00E51684" w:rsidP="00D62D1D">
      <w:pPr>
        <w:rPr>
          <w:b/>
          <w:bCs/>
        </w:rPr>
      </w:pPr>
      <w:r>
        <w:t>RFI00</w:t>
      </w:r>
      <w:r w:rsidR="00394EB9">
        <w:t>17</w:t>
      </w:r>
      <w:r w:rsidR="00BC02ED">
        <w:t xml:space="preserve"> -</w:t>
      </w:r>
      <w:r w:rsidR="00BC02ED" w:rsidRPr="00BC02ED">
        <w:rPr>
          <w:b/>
          <w:bCs/>
        </w:rPr>
        <w:t xml:space="preserve"> </w:t>
      </w:r>
      <w:r w:rsidR="00BC02ED" w:rsidRPr="001F2917">
        <w:rPr>
          <w:b/>
          <w:bCs/>
        </w:rPr>
        <w:t xml:space="preserve">Provision of RW SAR for MCT Training Serials </w:t>
      </w:r>
    </w:p>
    <w:tbl>
      <w:tblPr>
        <w:tblStyle w:val="TableGrid"/>
        <w:tblW w:w="0" w:type="auto"/>
        <w:tblLook w:val="04A0" w:firstRow="1" w:lastRow="0" w:firstColumn="1" w:lastColumn="0" w:noHBand="0" w:noVBand="1"/>
      </w:tblPr>
      <w:tblGrid>
        <w:gridCol w:w="710"/>
        <w:gridCol w:w="5320"/>
        <w:gridCol w:w="2986"/>
      </w:tblGrid>
      <w:tr w:rsidR="00472EEA" w14:paraId="032019EF" w14:textId="77777777" w:rsidTr="00CC41F3">
        <w:tc>
          <w:tcPr>
            <w:tcW w:w="710" w:type="dxa"/>
          </w:tcPr>
          <w:p w14:paraId="20622248" w14:textId="1A3D6A3B" w:rsidR="00472EEA" w:rsidRDefault="00962DF7" w:rsidP="00962DF7">
            <w:pPr>
              <w:jc w:val="center"/>
            </w:pPr>
            <w:r>
              <w:t>Serial</w:t>
            </w:r>
          </w:p>
        </w:tc>
        <w:tc>
          <w:tcPr>
            <w:tcW w:w="5320" w:type="dxa"/>
          </w:tcPr>
          <w:p w14:paraId="31003D5A" w14:textId="616CA77C" w:rsidR="00472EEA" w:rsidRDefault="00472EEA" w:rsidP="00D62D1D">
            <w:r>
              <w:t>Question</w:t>
            </w:r>
          </w:p>
        </w:tc>
        <w:tc>
          <w:tcPr>
            <w:tcW w:w="2986" w:type="dxa"/>
          </w:tcPr>
          <w:p w14:paraId="713E6E73" w14:textId="1242BA77" w:rsidR="00472EEA" w:rsidRDefault="00472EEA" w:rsidP="00D62D1D">
            <w:r>
              <w:t>Answer</w:t>
            </w:r>
          </w:p>
        </w:tc>
      </w:tr>
      <w:tr w:rsidR="00472EEA" w14:paraId="3C97A732" w14:textId="77777777" w:rsidTr="00CC41F3">
        <w:tc>
          <w:tcPr>
            <w:tcW w:w="710" w:type="dxa"/>
          </w:tcPr>
          <w:p w14:paraId="6516DF38" w14:textId="2AE68AF7" w:rsidR="00472EEA" w:rsidRDefault="00962DF7" w:rsidP="00962DF7">
            <w:pPr>
              <w:jc w:val="center"/>
            </w:pPr>
            <w:r>
              <w:t>1</w:t>
            </w:r>
          </w:p>
        </w:tc>
        <w:tc>
          <w:tcPr>
            <w:tcW w:w="5320" w:type="dxa"/>
          </w:tcPr>
          <w:p w14:paraId="018F8586" w14:textId="07CD2BD2" w:rsidR="00472EEA" w:rsidRDefault="00472EEA" w:rsidP="00D62D1D">
            <w:r>
              <w:t>Company Name</w:t>
            </w:r>
          </w:p>
        </w:tc>
        <w:tc>
          <w:tcPr>
            <w:tcW w:w="2986" w:type="dxa"/>
          </w:tcPr>
          <w:p w14:paraId="7A0212C9" w14:textId="77777777" w:rsidR="00472EEA" w:rsidRDefault="00472EEA" w:rsidP="00D62D1D"/>
        </w:tc>
      </w:tr>
      <w:tr w:rsidR="00472EEA" w14:paraId="5DCD22C7" w14:textId="77777777" w:rsidTr="00CC41F3">
        <w:tc>
          <w:tcPr>
            <w:tcW w:w="710" w:type="dxa"/>
          </w:tcPr>
          <w:p w14:paraId="7F8A6072" w14:textId="696DEEB5" w:rsidR="00472EEA" w:rsidRDefault="00962DF7" w:rsidP="00962DF7">
            <w:pPr>
              <w:jc w:val="center"/>
            </w:pPr>
            <w:r>
              <w:t>2</w:t>
            </w:r>
          </w:p>
        </w:tc>
        <w:tc>
          <w:tcPr>
            <w:tcW w:w="5320" w:type="dxa"/>
          </w:tcPr>
          <w:p w14:paraId="0C3E4690" w14:textId="71F5D8C8" w:rsidR="00472EEA" w:rsidRDefault="00472EEA" w:rsidP="00D62D1D">
            <w:r>
              <w:t>Company Address</w:t>
            </w:r>
          </w:p>
        </w:tc>
        <w:tc>
          <w:tcPr>
            <w:tcW w:w="2986" w:type="dxa"/>
          </w:tcPr>
          <w:p w14:paraId="4C25B63D" w14:textId="77777777" w:rsidR="00472EEA" w:rsidRDefault="00472EEA" w:rsidP="00D62D1D"/>
        </w:tc>
      </w:tr>
      <w:tr w:rsidR="00472EEA" w14:paraId="4730C0B1" w14:textId="77777777" w:rsidTr="00CC41F3">
        <w:tc>
          <w:tcPr>
            <w:tcW w:w="710" w:type="dxa"/>
          </w:tcPr>
          <w:p w14:paraId="5FF40242" w14:textId="396B92CF" w:rsidR="00472EEA" w:rsidRDefault="00962DF7" w:rsidP="00962DF7">
            <w:pPr>
              <w:jc w:val="center"/>
            </w:pPr>
            <w:r>
              <w:t>3</w:t>
            </w:r>
          </w:p>
        </w:tc>
        <w:tc>
          <w:tcPr>
            <w:tcW w:w="5320" w:type="dxa"/>
          </w:tcPr>
          <w:p w14:paraId="62E7BAF1" w14:textId="2EBF72DE" w:rsidR="00472EEA" w:rsidRDefault="00472EEA" w:rsidP="00D62D1D">
            <w:r>
              <w:t xml:space="preserve">Is the </w:t>
            </w:r>
            <w:r w:rsidR="00962DF7">
              <w:t>C</w:t>
            </w:r>
            <w:r>
              <w:t>ompany a Small-Medium Enterprise (less than 250 employees)?</w:t>
            </w:r>
          </w:p>
        </w:tc>
        <w:tc>
          <w:tcPr>
            <w:tcW w:w="2986" w:type="dxa"/>
          </w:tcPr>
          <w:p w14:paraId="6EFBA689" w14:textId="77777777" w:rsidR="00472EEA" w:rsidRDefault="00472EEA" w:rsidP="00D62D1D"/>
        </w:tc>
      </w:tr>
      <w:tr w:rsidR="00472EEA" w14:paraId="5132F811" w14:textId="77777777" w:rsidTr="00CC41F3">
        <w:tc>
          <w:tcPr>
            <w:tcW w:w="710" w:type="dxa"/>
          </w:tcPr>
          <w:p w14:paraId="466C6C87" w14:textId="6EEBEF1B" w:rsidR="00472EEA" w:rsidRDefault="00962DF7" w:rsidP="00962DF7">
            <w:pPr>
              <w:jc w:val="center"/>
            </w:pPr>
            <w:r>
              <w:t>4</w:t>
            </w:r>
          </w:p>
        </w:tc>
        <w:tc>
          <w:tcPr>
            <w:tcW w:w="5320" w:type="dxa"/>
          </w:tcPr>
          <w:p w14:paraId="0333B0B3" w14:textId="284A535A" w:rsidR="00472EEA" w:rsidRDefault="00472EEA" w:rsidP="00D62D1D">
            <w:r>
              <w:t>Name of Company representative completing the RFI</w:t>
            </w:r>
          </w:p>
        </w:tc>
        <w:tc>
          <w:tcPr>
            <w:tcW w:w="2986" w:type="dxa"/>
          </w:tcPr>
          <w:p w14:paraId="710E6B30" w14:textId="77777777" w:rsidR="00472EEA" w:rsidRDefault="00472EEA" w:rsidP="00D62D1D"/>
        </w:tc>
      </w:tr>
      <w:tr w:rsidR="00472EEA" w14:paraId="49100780" w14:textId="77777777" w:rsidTr="00CC41F3">
        <w:tc>
          <w:tcPr>
            <w:tcW w:w="710" w:type="dxa"/>
          </w:tcPr>
          <w:p w14:paraId="3269F1C9" w14:textId="6C40CBD4" w:rsidR="00472EEA" w:rsidRDefault="00962DF7" w:rsidP="00962DF7">
            <w:pPr>
              <w:jc w:val="center"/>
            </w:pPr>
            <w:r>
              <w:t>5</w:t>
            </w:r>
          </w:p>
        </w:tc>
        <w:tc>
          <w:tcPr>
            <w:tcW w:w="5320" w:type="dxa"/>
          </w:tcPr>
          <w:p w14:paraId="2D2F59CE" w14:textId="6F9E993F" w:rsidR="00472EEA" w:rsidRDefault="00472EEA" w:rsidP="00D62D1D">
            <w:r>
              <w:t>Contact details (e-mail and telephone number)</w:t>
            </w:r>
          </w:p>
        </w:tc>
        <w:tc>
          <w:tcPr>
            <w:tcW w:w="2986" w:type="dxa"/>
          </w:tcPr>
          <w:p w14:paraId="0C94F1E1" w14:textId="77777777" w:rsidR="00472EEA" w:rsidRDefault="00472EEA" w:rsidP="00D62D1D"/>
        </w:tc>
      </w:tr>
      <w:tr w:rsidR="00472EEA" w14:paraId="7C0F2083" w14:textId="77777777" w:rsidTr="00CC41F3">
        <w:tc>
          <w:tcPr>
            <w:tcW w:w="710" w:type="dxa"/>
          </w:tcPr>
          <w:p w14:paraId="63728B8D" w14:textId="0CD868F3" w:rsidR="00472EEA" w:rsidRDefault="00962DF7" w:rsidP="00962DF7">
            <w:pPr>
              <w:jc w:val="center"/>
            </w:pPr>
            <w:r>
              <w:t>6</w:t>
            </w:r>
          </w:p>
        </w:tc>
        <w:tc>
          <w:tcPr>
            <w:tcW w:w="5320" w:type="dxa"/>
          </w:tcPr>
          <w:p w14:paraId="00D64F3C" w14:textId="422D6B1A" w:rsidR="00472EEA" w:rsidRDefault="00472EEA" w:rsidP="00D62D1D">
            <w:r>
              <w:t>Company web site address</w:t>
            </w:r>
          </w:p>
        </w:tc>
        <w:tc>
          <w:tcPr>
            <w:tcW w:w="2986" w:type="dxa"/>
          </w:tcPr>
          <w:p w14:paraId="38AA65C6" w14:textId="77777777" w:rsidR="00472EEA" w:rsidRDefault="00472EEA" w:rsidP="00D62D1D"/>
        </w:tc>
      </w:tr>
      <w:tr w:rsidR="00472EEA" w14:paraId="3F032649" w14:textId="77777777" w:rsidTr="00CC41F3">
        <w:tc>
          <w:tcPr>
            <w:tcW w:w="710" w:type="dxa"/>
          </w:tcPr>
          <w:p w14:paraId="3B24950C" w14:textId="653ED92A" w:rsidR="00472EEA" w:rsidRDefault="00962DF7" w:rsidP="00962DF7">
            <w:pPr>
              <w:jc w:val="center"/>
            </w:pPr>
            <w:r>
              <w:t>7</w:t>
            </w:r>
          </w:p>
        </w:tc>
        <w:tc>
          <w:tcPr>
            <w:tcW w:w="5320" w:type="dxa"/>
          </w:tcPr>
          <w:p w14:paraId="1C0142BE" w14:textId="7CB80855" w:rsidR="00472EEA" w:rsidRDefault="00472EEA" w:rsidP="00D62D1D">
            <w:r>
              <w:t>Number of years in this market sector</w:t>
            </w:r>
          </w:p>
        </w:tc>
        <w:tc>
          <w:tcPr>
            <w:tcW w:w="2986" w:type="dxa"/>
          </w:tcPr>
          <w:p w14:paraId="776A2B11" w14:textId="77777777" w:rsidR="00472EEA" w:rsidRDefault="00472EEA" w:rsidP="00D62D1D"/>
        </w:tc>
      </w:tr>
      <w:tr w:rsidR="00472EEA" w14:paraId="5B7B30D1" w14:textId="77777777" w:rsidTr="00CC41F3">
        <w:tc>
          <w:tcPr>
            <w:tcW w:w="710" w:type="dxa"/>
          </w:tcPr>
          <w:p w14:paraId="45A2CF14" w14:textId="371E0483" w:rsidR="00472EEA" w:rsidRDefault="00962DF7" w:rsidP="00962DF7">
            <w:pPr>
              <w:jc w:val="center"/>
            </w:pPr>
            <w:r>
              <w:t>8</w:t>
            </w:r>
          </w:p>
        </w:tc>
        <w:tc>
          <w:tcPr>
            <w:tcW w:w="5320" w:type="dxa"/>
          </w:tcPr>
          <w:p w14:paraId="51422B7C" w14:textId="5E74F1AF" w:rsidR="00472EEA" w:rsidRDefault="00472EEA" w:rsidP="00D62D1D">
            <w:r>
              <w:t>Proposed capability (air vehicle)</w:t>
            </w:r>
          </w:p>
        </w:tc>
        <w:tc>
          <w:tcPr>
            <w:tcW w:w="2986" w:type="dxa"/>
          </w:tcPr>
          <w:p w14:paraId="728B0CE9" w14:textId="77777777" w:rsidR="00472EEA" w:rsidRDefault="00472EEA" w:rsidP="00D62D1D"/>
        </w:tc>
      </w:tr>
      <w:tr w:rsidR="00472EEA" w14:paraId="23BB5951" w14:textId="77777777" w:rsidTr="00CC41F3">
        <w:tc>
          <w:tcPr>
            <w:tcW w:w="710" w:type="dxa"/>
          </w:tcPr>
          <w:p w14:paraId="6814E2D1" w14:textId="159FF0C8" w:rsidR="00472EEA" w:rsidRDefault="00962DF7" w:rsidP="00962DF7">
            <w:pPr>
              <w:jc w:val="center"/>
            </w:pPr>
            <w:r>
              <w:t>9</w:t>
            </w:r>
          </w:p>
        </w:tc>
        <w:tc>
          <w:tcPr>
            <w:tcW w:w="5320" w:type="dxa"/>
          </w:tcPr>
          <w:p w14:paraId="476D1A7B" w14:textId="077CCC4F" w:rsidR="00472EEA" w:rsidRDefault="0020559B" w:rsidP="00D62D1D">
            <w:r>
              <w:t xml:space="preserve">Relevant front crew </w:t>
            </w:r>
            <w:r w:rsidR="00472EEA">
              <w:t>competencies</w:t>
            </w:r>
            <w:r>
              <w:t xml:space="preserve"> / experience</w:t>
            </w:r>
          </w:p>
        </w:tc>
        <w:tc>
          <w:tcPr>
            <w:tcW w:w="2986" w:type="dxa"/>
          </w:tcPr>
          <w:p w14:paraId="3F9DCC81" w14:textId="77777777" w:rsidR="00472EEA" w:rsidRDefault="00472EEA" w:rsidP="00D62D1D"/>
        </w:tc>
      </w:tr>
      <w:tr w:rsidR="00472EEA" w14:paraId="4A97169B" w14:textId="77777777" w:rsidTr="00CC41F3">
        <w:tc>
          <w:tcPr>
            <w:tcW w:w="710" w:type="dxa"/>
          </w:tcPr>
          <w:p w14:paraId="45175F66" w14:textId="6E313245" w:rsidR="00472EEA" w:rsidRDefault="00962DF7" w:rsidP="00962DF7">
            <w:pPr>
              <w:jc w:val="center"/>
            </w:pPr>
            <w:r>
              <w:t>10</w:t>
            </w:r>
          </w:p>
        </w:tc>
        <w:tc>
          <w:tcPr>
            <w:tcW w:w="5320" w:type="dxa"/>
          </w:tcPr>
          <w:p w14:paraId="1E224717" w14:textId="39640A9A" w:rsidR="00472EEA" w:rsidRDefault="00472EEA" w:rsidP="00D62D1D">
            <w:r>
              <w:t>Re</w:t>
            </w:r>
            <w:r w:rsidR="0020559B">
              <w:t>levant re</w:t>
            </w:r>
            <w:r>
              <w:t xml:space="preserve">ar-crew competencies </w:t>
            </w:r>
            <w:r w:rsidR="0020559B">
              <w:t xml:space="preserve">/experience </w:t>
            </w:r>
            <w:r>
              <w:t>(</w:t>
            </w:r>
            <w:proofErr w:type="spellStart"/>
            <w:r>
              <w:t>eg</w:t>
            </w:r>
            <w:proofErr w:type="spellEnd"/>
            <w:r>
              <w:t xml:space="preserve"> specific medical training)</w:t>
            </w:r>
          </w:p>
        </w:tc>
        <w:tc>
          <w:tcPr>
            <w:tcW w:w="2986" w:type="dxa"/>
          </w:tcPr>
          <w:p w14:paraId="240E1061" w14:textId="77777777" w:rsidR="00472EEA" w:rsidRDefault="00472EEA" w:rsidP="00D62D1D"/>
        </w:tc>
      </w:tr>
      <w:tr w:rsidR="00472EEA" w14:paraId="180A598E" w14:textId="77777777" w:rsidTr="00CC41F3">
        <w:tc>
          <w:tcPr>
            <w:tcW w:w="710" w:type="dxa"/>
          </w:tcPr>
          <w:p w14:paraId="4151CD92" w14:textId="0D4B2E4C" w:rsidR="00472EEA" w:rsidRDefault="00962DF7" w:rsidP="00962DF7">
            <w:pPr>
              <w:jc w:val="center"/>
            </w:pPr>
            <w:r>
              <w:t>11</w:t>
            </w:r>
          </w:p>
        </w:tc>
        <w:tc>
          <w:tcPr>
            <w:tcW w:w="5320" w:type="dxa"/>
          </w:tcPr>
          <w:p w14:paraId="372028F0" w14:textId="0782C7FC" w:rsidR="00472EEA" w:rsidRDefault="00472EEA" w:rsidP="00D62D1D">
            <w:r>
              <w:t xml:space="preserve">Current MAA / CAA Approvals </w:t>
            </w:r>
          </w:p>
        </w:tc>
        <w:tc>
          <w:tcPr>
            <w:tcW w:w="2986" w:type="dxa"/>
          </w:tcPr>
          <w:p w14:paraId="67CF555A" w14:textId="77777777" w:rsidR="00472EEA" w:rsidRDefault="00472EEA" w:rsidP="00D62D1D"/>
        </w:tc>
      </w:tr>
      <w:tr w:rsidR="00472EEA" w14:paraId="31C55C88" w14:textId="77777777" w:rsidTr="00CC41F3">
        <w:tc>
          <w:tcPr>
            <w:tcW w:w="710" w:type="dxa"/>
          </w:tcPr>
          <w:p w14:paraId="7BE719A0" w14:textId="3F8D2C1E" w:rsidR="00472EEA" w:rsidRDefault="00962DF7" w:rsidP="00962DF7">
            <w:pPr>
              <w:jc w:val="center"/>
            </w:pPr>
            <w:r>
              <w:t>1</w:t>
            </w:r>
            <w:r w:rsidR="008F7BB8">
              <w:t>2</w:t>
            </w:r>
          </w:p>
        </w:tc>
        <w:tc>
          <w:tcPr>
            <w:tcW w:w="5320" w:type="dxa"/>
          </w:tcPr>
          <w:p w14:paraId="35A6572D" w14:textId="67D89C0A" w:rsidR="00472EEA" w:rsidRDefault="00472EEA" w:rsidP="00D62D1D">
            <w:r>
              <w:t>Any pertinent restrictions (geographical, regulatory, capability)</w:t>
            </w:r>
          </w:p>
        </w:tc>
        <w:tc>
          <w:tcPr>
            <w:tcW w:w="2986" w:type="dxa"/>
          </w:tcPr>
          <w:p w14:paraId="496B3B0E" w14:textId="77777777" w:rsidR="00472EEA" w:rsidRDefault="00472EEA" w:rsidP="00D62D1D"/>
        </w:tc>
      </w:tr>
      <w:tr w:rsidR="00472EEA" w14:paraId="49385574" w14:textId="77777777" w:rsidTr="00CC41F3">
        <w:tc>
          <w:tcPr>
            <w:tcW w:w="710" w:type="dxa"/>
          </w:tcPr>
          <w:p w14:paraId="640F0D94" w14:textId="755B5988" w:rsidR="00472EEA" w:rsidRDefault="00962DF7" w:rsidP="00962DF7">
            <w:pPr>
              <w:jc w:val="center"/>
            </w:pPr>
            <w:r>
              <w:t>1</w:t>
            </w:r>
            <w:r w:rsidR="008F7BB8">
              <w:t>3</w:t>
            </w:r>
          </w:p>
        </w:tc>
        <w:tc>
          <w:tcPr>
            <w:tcW w:w="5320" w:type="dxa"/>
          </w:tcPr>
          <w:p w14:paraId="23B65E60" w14:textId="6DF34576" w:rsidR="00472EEA" w:rsidRDefault="00472EEA" w:rsidP="00D62D1D">
            <w:r>
              <w:t>Further information</w:t>
            </w:r>
            <w:r w:rsidR="00CC41F3">
              <w:t xml:space="preserve"> -</w:t>
            </w:r>
            <w:r>
              <w:t xml:space="preserve"> key assumptions, dependencies, exclusions</w:t>
            </w:r>
            <w:r w:rsidR="0061186D">
              <w:t xml:space="preserve">, </w:t>
            </w:r>
            <w:proofErr w:type="gramStart"/>
            <w:r>
              <w:t>constraints</w:t>
            </w:r>
            <w:proofErr w:type="gramEnd"/>
            <w:r w:rsidR="0061186D">
              <w:t xml:space="preserve"> and any barriers/mitigations to submitting a tender</w:t>
            </w:r>
          </w:p>
        </w:tc>
        <w:tc>
          <w:tcPr>
            <w:tcW w:w="2986" w:type="dxa"/>
          </w:tcPr>
          <w:p w14:paraId="264F3F33" w14:textId="77777777" w:rsidR="00472EEA" w:rsidRDefault="00472EEA" w:rsidP="00D62D1D"/>
        </w:tc>
      </w:tr>
      <w:tr w:rsidR="00472EEA" w14:paraId="7D142D12" w14:textId="77777777" w:rsidTr="00CC41F3">
        <w:tc>
          <w:tcPr>
            <w:tcW w:w="710" w:type="dxa"/>
          </w:tcPr>
          <w:p w14:paraId="38BD9F92" w14:textId="62EDE052" w:rsidR="00472EEA" w:rsidRDefault="00962DF7" w:rsidP="00962DF7">
            <w:pPr>
              <w:jc w:val="center"/>
            </w:pPr>
            <w:r>
              <w:t>1</w:t>
            </w:r>
            <w:r w:rsidR="008F7BB8">
              <w:t>4</w:t>
            </w:r>
          </w:p>
        </w:tc>
        <w:tc>
          <w:tcPr>
            <w:tcW w:w="5320" w:type="dxa"/>
          </w:tcPr>
          <w:p w14:paraId="13FD7D9F" w14:textId="1DE01621" w:rsidR="00472EEA" w:rsidRDefault="00472EEA" w:rsidP="00D62D1D">
            <w:r>
              <w:t xml:space="preserve">Anticipated timeframe required between contract award and commencement of service </w:t>
            </w:r>
          </w:p>
        </w:tc>
        <w:tc>
          <w:tcPr>
            <w:tcW w:w="2986" w:type="dxa"/>
          </w:tcPr>
          <w:p w14:paraId="7EC8EC0A" w14:textId="77777777" w:rsidR="00472EEA" w:rsidRDefault="00472EEA" w:rsidP="00D62D1D"/>
        </w:tc>
      </w:tr>
      <w:tr w:rsidR="00472EEA" w14:paraId="44A38595" w14:textId="77777777" w:rsidTr="00CC41F3">
        <w:tc>
          <w:tcPr>
            <w:tcW w:w="710" w:type="dxa"/>
          </w:tcPr>
          <w:p w14:paraId="399FE4AA" w14:textId="1E74716C" w:rsidR="00472EEA" w:rsidRDefault="00962DF7" w:rsidP="00962DF7">
            <w:pPr>
              <w:jc w:val="center"/>
            </w:pPr>
            <w:r>
              <w:t>1</w:t>
            </w:r>
            <w:r w:rsidR="008F7BB8">
              <w:t>5</w:t>
            </w:r>
          </w:p>
        </w:tc>
        <w:tc>
          <w:tcPr>
            <w:tcW w:w="5320" w:type="dxa"/>
          </w:tcPr>
          <w:p w14:paraId="35D15A84" w14:textId="3D2B1A62" w:rsidR="00472EEA" w:rsidRDefault="00472EEA" w:rsidP="00D62D1D">
            <w:r>
              <w:t>Opportunities / efficiencies / synergies that could arise from selection of your capability</w:t>
            </w:r>
          </w:p>
        </w:tc>
        <w:tc>
          <w:tcPr>
            <w:tcW w:w="2986" w:type="dxa"/>
          </w:tcPr>
          <w:p w14:paraId="3B8A531E" w14:textId="77777777" w:rsidR="00472EEA" w:rsidRDefault="00472EEA" w:rsidP="00D62D1D"/>
        </w:tc>
      </w:tr>
    </w:tbl>
    <w:p w14:paraId="2293F66A" w14:textId="77777777" w:rsidR="009D26F2" w:rsidRDefault="009D26F2" w:rsidP="00D62D1D"/>
    <w:sectPr w:rsidR="009D26F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5E1659" w14:textId="77777777" w:rsidR="007A75E7" w:rsidRDefault="007A75E7" w:rsidP="00F449F1">
      <w:pPr>
        <w:spacing w:after="0" w:line="240" w:lineRule="auto"/>
      </w:pPr>
      <w:r>
        <w:separator/>
      </w:r>
    </w:p>
  </w:endnote>
  <w:endnote w:type="continuationSeparator" w:id="0">
    <w:p w14:paraId="538B6957" w14:textId="77777777" w:rsidR="007A75E7" w:rsidRDefault="007A75E7" w:rsidP="00F44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0608AB" w14:textId="77777777" w:rsidR="002A362D" w:rsidRDefault="002A36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35063248"/>
      <w:docPartObj>
        <w:docPartGallery w:val="Page Numbers (Bottom of Page)"/>
        <w:docPartUnique/>
      </w:docPartObj>
    </w:sdtPr>
    <w:sdtEndPr>
      <w:rPr>
        <w:noProof/>
      </w:rPr>
    </w:sdtEndPr>
    <w:sdtContent>
      <w:p w14:paraId="63CE81FF" w14:textId="242F7EB1" w:rsidR="00B47CAD" w:rsidRDefault="00B47C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0013BE" w14:textId="77777777" w:rsidR="00B47CAD" w:rsidRDefault="00B47C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BDE27" w14:textId="77777777" w:rsidR="002A362D" w:rsidRDefault="002A3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AF2836" w14:textId="77777777" w:rsidR="007A75E7" w:rsidRDefault="007A75E7" w:rsidP="00F449F1">
      <w:pPr>
        <w:spacing w:after="0" w:line="240" w:lineRule="auto"/>
      </w:pPr>
      <w:r>
        <w:separator/>
      </w:r>
    </w:p>
  </w:footnote>
  <w:footnote w:type="continuationSeparator" w:id="0">
    <w:p w14:paraId="20A242C3" w14:textId="77777777" w:rsidR="007A75E7" w:rsidRDefault="007A75E7" w:rsidP="00F44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0CA301" w14:textId="77777777" w:rsidR="002A362D" w:rsidRDefault="002A36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49AB7" w14:textId="71DBE6CF" w:rsidR="002A362D" w:rsidRDefault="002A36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10405" w14:textId="77777777" w:rsidR="002A362D" w:rsidRDefault="002A36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1E206A"/>
    <w:multiLevelType w:val="hybridMultilevel"/>
    <w:tmpl w:val="9732FD5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390894"/>
    <w:multiLevelType w:val="hybridMultilevel"/>
    <w:tmpl w:val="69F2E9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DA1EC7"/>
    <w:multiLevelType w:val="hybridMultilevel"/>
    <w:tmpl w:val="2F5895D4"/>
    <w:lvl w:ilvl="0" w:tplc="C6D6A48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9F1"/>
    <w:rsid w:val="00010C73"/>
    <w:rsid w:val="00023CF9"/>
    <w:rsid w:val="00040060"/>
    <w:rsid w:val="00046A1D"/>
    <w:rsid w:val="00050EED"/>
    <w:rsid w:val="00054E86"/>
    <w:rsid w:val="0006035D"/>
    <w:rsid w:val="000867FA"/>
    <w:rsid w:val="000D6509"/>
    <w:rsid w:val="000F364A"/>
    <w:rsid w:val="000F68DC"/>
    <w:rsid w:val="000F7132"/>
    <w:rsid w:val="001025F5"/>
    <w:rsid w:val="0010353D"/>
    <w:rsid w:val="00110DCE"/>
    <w:rsid w:val="00123452"/>
    <w:rsid w:val="00140216"/>
    <w:rsid w:val="00141F0E"/>
    <w:rsid w:val="00162BAE"/>
    <w:rsid w:val="0018041B"/>
    <w:rsid w:val="00197806"/>
    <w:rsid w:val="001B1E0A"/>
    <w:rsid w:val="001D33A4"/>
    <w:rsid w:val="001D4418"/>
    <w:rsid w:val="001D49F3"/>
    <w:rsid w:val="001E470A"/>
    <w:rsid w:val="001F2917"/>
    <w:rsid w:val="001F63AD"/>
    <w:rsid w:val="002037BC"/>
    <w:rsid w:val="0020559B"/>
    <w:rsid w:val="00212171"/>
    <w:rsid w:val="00214196"/>
    <w:rsid w:val="00221275"/>
    <w:rsid w:val="00222763"/>
    <w:rsid w:val="00235D46"/>
    <w:rsid w:val="002552DE"/>
    <w:rsid w:val="002565A3"/>
    <w:rsid w:val="00257E68"/>
    <w:rsid w:val="002725E4"/>
    <w:rsid w:val="002865CC"/>
    <w:rsid w:val="00290704"/>
    <w:rsid w:val="00295C6B"/>
    <w:rsid w:val="002A362D"/>
    <w:rsid w:val="002A50EC"/>
    <w:rsid w:val="002B1578"/>
    <w:rsid w:val="002B568D"/>
    <w:rsid w:val="002C524D"/>
    <w:rsid w:val="002D4E2B"/>
    <w:rsid w:val="002F6DEA"/>
    <w:rsid w:val="0037042F"/>
    <w:rsid w:val="003747E9"/>
    <w:rsid w:val="003756C1"/>
    <w:rsid w:val="00376362"/>
    <w:rsid w:val="00394EB9"/>
    <w:rsid w:val="003969E9"/>
    <w:rsid w:val="003A7F65"/>
    <w:rsid w:val="003C1911"/>
    <w:rsid w:val="003C41EE"/>
    <w:rsid w:val="003E319C"/>
    <w:rsid w:val="003F18BD"/>
    <w:rsid w:val="00404795"/>
    <w:rsid w:val="004155C6"/>
    <w:rsid w:val="0042266A"/>
    <w:rsid w:val="00443040"/>
    <w:rsid w:val="00447A2C"/>
    <w:rsid w:val="00470C3B"/>
    <w:rsid w:val="00472EEA"/>
    <w:rsid w:val="004948F7"/>
    <w:rsid w:val="00495714"/>
    <w:rsid w:val="004967CD"/>
    <w:rsid w:val="004B1655"/>
    <w:rsid w:val="004B6C9A"/>
    <w:rsid w:val="004C56DE"/>
    <w:rsid w:val="004E5125"/>
    <w:rsid w:val="005013AD"/>
    <w:rsid w:val="00501B46"/>
    <w:rsid w:val="00552C5E"/>
    <w:rsid w:val="00560283"/>
    <w:rsid w:val="00574D3E"/>
    <w:rsid w:val="005A570A"/>
    <w:rsid w:val="005C680F"/>
    <w:rsid w:val="005E6305"/>
    <w:rsid w:val="005E6340"/>
    <w:rsid w:val="005E6776"/>
    <w:rsid w:val="005F2CDB"/>
    <w:rsid w:val="005F3AFF"/>
    <w:rsid w:val="006022F4"/>
    <w:rsid w:val="0061186D"/>
    <w:rsid w:val="00615CEA"/>
    <w:rsid w:val="006333B0"/>
    <w:rsid w:val="00667AA0"/>
    <w:rsid w:val="006857AC"/>
    <w:rsid w:val="00692DC7"/>
    <w:rsid w:val="006F119E"/>
    <w:rsid w:val="006F2B5B"/>
    <w:rsid w:val="006F6CC3"/>
    <w:rsid w:val="00700AE7"/>
    <w:rsid w:val="00702D0A"/>
    <w:rsid w:val="00710181"/>
    <w:rsid w:val="00715586"/>
    <w:rsid w:val="00720406"/>
    <w:rsid w:val="00726861"/>
    <w:rsid w:val="007359F6"/>
    <w:rsid w:val="00743204"/>
    <w:rsid w:val="00756687"/>
    <w:rsid w:val="00764923"/>
    <w:rsid w:val="007649B2"/>
    <w:rsid w:val="00774CD7"/>
    <w:rsid w:val="007A61E5"/>
    <w:rsid w:val="007A75E7"/>
    <w:rsid w:val="007B6ADE"/>
    <w:rsid w:val="007C0DD0"/>
    <w:rsid w:val="007E22DF"/>
    <w:rsid w:val="007E5203"/>
    <w:rsid w:val="00820536"/>
    <w:rsid w:val="0082324F"/>
    <w:rsid w:val="00823F00"/>
    <w:rsid w:val="0082753C"/>
    <w:rsid w:val="00830BE5"/>
    <w:rsid w:val="00837513"/>
    <w:rsid w:val="00855CC1"/>
    <w:rsid w:val="00861A98"/>
    <w:rsid w:val="00873A25"/>
    <w:rsid w:val="00882997"/>
    <w:rsid w:val="008A02CD"/>
    <w:rsid w:val="008A1613"/>
    <w:rsid w:val="008A17D5"/>
    <w:rsid w:val="008C71FF"/>
    <w:rsid w:val="008D3F3B"/>
    <w:rsid w:val="008F7BB8"/>
    <w:rsid w:val="009021BC"/>
    <w:rsid w:val="0091121E"/>
    <w:rsid w:val="009457D1"/>
    <w:rsid w:val="00962DF7"/>
    <w:rsid w:val="009A0ADD"/>
    <w:rsid w:val="009C074D"/>
    <w:rsid w:val="009C3AAC"/>
    <w:rsid w:val="009D26F2"/>
    <w:rsid w:val="009D6F3B"/>
    <w:rsid w:val="009F2D07"/>
    <w:rsid w:val="00A05C65"/>
    <w:rsid w:val="00A251B6"/>
    <w:rsid w:val="00A57227"/>
    <w:rsid w:val="00A64EF2"/>
    <w:rsid w:val="00A66CFD"/>
    <w:rsid w:val="00A931A8"/>
    <w:rsid w:val="00A971A4"/>
    <w:rsid w:val="00AB213B"/>
    <w:rsid w:val="00AC1DF4"/>
    <w:rsid w:val="00AC3D8F"/>
    <w:rsid w:val="00AC44DC"/>
    <w:rsid w:val="00AD7214"/>
    <w:rsid w:val="00AE70B0"/>
    <w:rsid w:val="00AF61AC"/>
    <w:rsid w:val="00B2398F"/>
    <w:rsid w:val="00B412FC"/>
    <w:rsid w:val="00B47CAD"/>
    <w:rsid w:val="00B567CB"/>
    <w:rsid w:val="00B73E9E"/>
    <w:rsid w:val="00B8583D"/>
    <w:rsid w:val="00B86949"/>
    <w:rsid w:val="00B9458B"/>
    <w:rsid w:val="00BA1F98"/>
    <w:rsid w:val="00BA5B06"/>
    <w:rsid w:val="00BB0C0F"/>
    <w:rsid w:val="00BB335A"/>
    <w:rsid w:val="00BC02ED"/>
    <w:rsid w:val="00BC141C"/>
    <w:rsid w:val="00BC38C4"/>
    <w:rsid w:val="00BE5AB2"/>
    <w:rsid w:val="00BE66D3"/>
    <w:rsid w:val="00C173E6"/>
    <w:rsid w:val="00C23F28"/>
    <w:rsid w:val="00C27EDE"/>
    <w:rsid w:val="00C775C6"/>
    <w:rsid w:val="00CA584B"/>
    <w:rsid w:val="00CB40F8"/>
    <w:rsid w:val="00CB7A8E"/>
    <w:rsid w:val="00CC41F3"/>
    <w:rsid w:val="00CE5729"/>
    <w:rsid w:val="00CE680A"/>
    <w:rsid w:val="00CF68EE"/>
    <w:rsid w:val="00D105B4"/>
    <w:rsid w:val="00D47999"/>
    <w:rsid w:val="00D62D1D"/>
    <w:rsid w:val="00D66844"/>
    <w:rsid w:val="00D82ECA"/>
    <w:rsid w:val="00D93E14"/>
    <w:rsid w:val="00D961BA"/>
    <w:rsid w:val="00DA60B0"/>
    <w:rsid w:val="00DB1071"/>
    <w:rsid w:val="00DC5303"/>
    <w:rsid w:val="00DE63C9"/>
    <w:rsid w:val="00E016A9"/>
    <w:rsid w:val="00E20FA0"/>
    <w:rsid w:val="00E23D8C"/>
    <w:rsid w:val="00E275F4"/>
    <w:rsid w:val="00E31FA5"/>
    <w:rsid w:val="00E46180"/>
    <w:rsid w:val="00E46F16"/>
    <w:rsid w:val="00E51684"/>
    <w:rsid w:val="00E57770"/>
    <w:rsid w:val="00E66393"/>
    <w:rsid w:val="00E700AE"/>
    <w:rsid w:val="00E87DDB"/>
    <w:rsid w:val="00E90D55"/>
    <w:rsid w:val="00EC29F1"/>
    <w:rsid w:val="00EC3114"/>
    <w:rsid w:val="00EE18A9"/>
    <w:rsid w:val="00EF7622"/>
    <w:rsid w:val="00F0772A"/>
    <w:rsid w:val="00F2605D"/>
    <w:rsid w:val="00F303A4"/>
    <w:rsid w:val="00F449F1"/>
    <w:rsid w:val="00F71F61"/>
    <w:rsid w:val="00F93044"/>
    <w:rsid w:val="00F95A34"/>
    <w:rsid w:val="00FA485C"/>
    <w:rsid w:val="00FA4CFA"/>
    <w:rsid w:val="00FB3387"/>
    <w:rsid w:val="00FB61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E04971"/>
  <w15:chartTrackingRefBased/>
  <w15:docId w15:val="{649AA4CE-7464-4D9D-ABDC-F0EE5646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7999"/>
    <w:pPr>
      <w:ind w:left="720"/>
      <w:contextualSpacing/>
    </w:pPr>
  </w:style>
  <w:style w:type="character" w:styleId="Hyperlink">
    <w:name w:val="Hyperlink"/>
    <w:basedOn w:val="DefaultParagraphFont"/>
    <w:uiPriority w:val="99"/>
    <w:unhideWhenUsed/>
    <w:rsid w:val="00DA60B0"/>
    <w:rPr>
      <w:color w:val="0563C1" w:themeColor="hyperlink"/>
      <w:u w:val="single"/>
    </w:rPr>
  </w:style>
  <w:style w:type="character" w:styleId="UnresolvedMention">
    <w:name w:val="Unresolved Mention"/>
    <w:basedOn w:val="DefaultParagraphFont"/>
    <w:uiPriority w:val="99"/>
    <w:semiHidden/>
    <w:unhideWhenUsed/>
    <w:rsid w:val="00DA60B0"/>
    <w:rPr>
      <w:color w:val="605E5C"/>
      <w:shd w:val="clear" w:color="auto" w:fill="E1DFDD"/>
    </w:rPr>
  </w:style>
  <w:style w:type="table" w:styleId="TableGrid">
    <w:name w:val="Table Grid"/>
    <w:basedOn w:val="TableNormal"/>
    <w:uiPriority w:val="39"/>
    <w:rsid w:val="00AC1D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C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CAD"/>
  </w:style>
  <w:style w:type="paragraph" w:styleId="Footer">
    <w:name w:val="footer"/>
    <w:basedOn w:val="Normal"/>
    <w:link w:val="FooterChar"/>
    <w:uiPriority w:val="99"/>
    <w:unhideWhenUsed/>
    <w:rsid w:val="00B47C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CAD"/>
  </w:style>
  <w:style w:type="character" w:styleId="CommentReference">
    <w:name w:val="annotation reference"/>
    <w:basedOn w:val="DefaultParagraphFont"/>
    <w:uiPriority w:val="99"/>
    <w:semiHidden/>
    <w:unhideWhenUsed/>
    <w:rsid w:val="001D4418"/>
    <w:rPr>
      <w:sz w:val="16"/>
      <w:szCs w:val="16"/>
    </w:rPr>
  </w:style>
  <w:style w:type="paragraph" w:styleId="CommentText">
    <w:name w:val="annotation text"/>
    <w:basedOn w:val="Normal"/>
    <w:link w:val="CommentTextChar"/>
    <w:uiPriority w:val="99"/>
    <w:semiHidden/>
    <w:unhideWhenUsed/>
    <w:rsid w:val="001D4418"/>
    <w:pPr>
      <w:spacing w:line="240" w:lineRule="auto"/>
    </w:pPr>
    <w:rPr>
      <w:sz w:val="20"/>
      <w:szCs w:val="20"/>
    </w:rPr>
  </w:style>
  <w:style w:type="character" w:customStyle="1" w:styleId="CommentTextChar">
    <w:name w:val="Comment Text Char"/>
    <w:basedOn w:val="DefaultParagraphFont"/>
    <w:link w:val="CommentText"/>
    <w:uiPriority w:val="99"/>
    <w:semiHidden/>
    <w:rsid w:val="001D4418"/>
    <w:rPr>
      <w:sz w:val="20"/>
      <w:szCs w:val="20"/>
    </w:rPr>
  </w:style>
  <w:style w:type="paragraph" w:styleId="CommentSubject">
    <w:name w:val="annotation subject"/>
    <w:basedOn w:val="CommentText"/>
    <w:next w:val="CommentText"/>
    <w:link w:val="CommentSubjectChar"/>
    <w:uiPriority w:val="99"/>
    <w:semiHidden/>
    <w:unhideWhenUsed/>
    <w:rsid w:val="001D4418"/>
    <w:rPr>
      <w:b/>
      <w:bCs/>
    </w:rPr>
  </w:style>
  <w:style w:type="character" w:customStyle="1" w:styleId="CommentSubjectChar">
    <w:name w:val="Comment Subject Char"/>
    <w:basedOn w:val="CommentTextChar"/>
    <w:link w:val="CommentSubject"/>
    <w:uiPriority w:val="99"/>
    <w:semiHidden/>
    <w:rsid w:val="001D4418"/>
    <w:rPr>
      <w:b/>
      <w:bCs/>
      <w:sz w:val="20"/>
      <w:szCs w:val="20"/>
    </w:rPr>
  </w:style>
  <w:style w:type="paragraph" w:styleId="BalloonText">
    <w:name w:val="Balloon Text"/>
    <w:basedOn w:val="Normal"/>
    <w:link w:val="BalloonTextChar"/>
    <w:uiPriority w:val="99"/>
    <w:semiHidden/>
    <w:unhideWhenUsed/>
    <w:rsid w:val="001D44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44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8097245">
      <w:bodyDiv w:val="1"/>
      <w:marLeft w:val="0"/>
      <w:marRight w:val="0"/>
      <w:marTop w:val="0"/>
      <w:marBottom w:val="0"/>
      <w:divBdr>
        <w:top w:val="none" w:sz="0" w:space="0" w:color="auto"/>
        <w:left w:val="none" w:sz="0" w:space="0" w:color="auto"/>
        <w:bottom w:val="none" w:sz="0" w:space="0" w:color="auto"/>
        <w:right w:val="none" w:sz="0" w:space="0" w:color="auto"/>
      </w:divBdr>
    </w:div>
    <w:div w:id="164384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83221-8262-4008-AECA-A97F44B5E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7</Pages>
  <Words>1145</Words>
  <Characters>6532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Macleod, Mark Capt RN (Navy FGen-CS)</dc:creator>
  <cp:keywords/>
  <dc:description/>
  <cp:lastModifiedBy>Culshaw, Lee C1 (NAVY FD-COMRCL-Category-Manager1)</cp:lastModifiedBy>
  <cp:revision>9</cp:revision>
  <dcterms:created xsi:type="dcterms:W3CDTF">2021-11-18T15:46:00Z</dcterms:created>
  <dcterms:modified xsi:type="dcterms:W3CDTF">2021-11-22T14:08:00Z</dcterms:modified>
</cp:coreProperties>
</file>