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F266F" w14:textId="77777777" w:rsidR="00206FB1" w:rsidRDefault="003B6295" w:rsidP="00A85B19">
      <w:pPr>
        <w:pStyle w:val="CoverTitle"/>
      </w:pPr>
      <w:bookmarkStart w:id="0" w:name="_Hlk482610200"/>
      <w:bookmarkEnd w:id="0"/>
      <w:r>
        <w:t xml:space="preserve">Specification for </w:t>
      </w:r>
      <w:r w:rsidR="00206FB1">
        <w:t xml:space="preserve">research project </w:t>
      </w:r>
    </w:p>
    <w:p w14:paraId="009D2544" w14:textId="77777777" w:rsidR="009E03C7" w:rsidRDefault="009E03C7" w:rsidP="00A85B19">
      <w:pPr>
        <w:pStyle w:val="CoverTitle"/>
      </w:pPr>
      <w:r w:rsidRPr="009E03C7">
        <w:t>Choosing metric or imperial units for driver display on ETCS L1 &amp; L2 overlay areas</w:t>
      </w:r>
    </w:p>
    <w:p w14:paraId="0D64E736" w14:textId="03D795DE" w:rsidR="00A85B19" w:rsidRDefault="00FE63DE" w:rsidP="00A85B19">
      <w:pPr>
        <w:pStyle w:val="CoverTitle"/>
      </w:pPr>
      <w:r>
        <w:t>T1114</w:t>
      </w:r>
    </w:p>
    <w:p w14:paraId="7306C59A" w14:textId="77777777" w:rsidR="00B90DA0" w:rsidRDefault="00B90DA0" w:rsidP="00A85B19">
      <w:pPr>
        <w:pStyle w:val="CoverTitle"/>
      </w:pPr>
    </w:p>
    <w:p w14:paraId="65D78D9E" w14:textId="77777777" w:rsidR="00B90DA0" w:rsidRDefault="00B90DA0" w:rsidP="00A85B19">
      <w:pPr>
        <w:pStyle w:val="CoverTitle"/>
      </w:pPr>
    </w:p>
    <w:p w14:paraId="1960DD2A" w14:textId="77777777" w:rsidR="000D1CCF" w:rsidRDefault="000D1CCF" w:rsidP="00A85B19">
      <w:pPr>
        <w:pStyle w:val="CoverTitle"/>
      </w:pPr>
    </w:p>
    <w:p w14:paraId="341143EA" w14:textId="77777777" w:rsidR="000D1CCF" w:rsidRDefault="000D1CCF" w:rsidP="00A85B19">
      <w:pPr>
        <w:pStyle w:val="CoverTitle"/>
      </w:pPr>
    </w:p>
    <w:p w14:paraId="15672F91" w14:textId="77777777" w:rsidR="00206FB1" w:rsidRDefault="00206FB1" w:rsidP="00A85B19">
      <w:pPr>
        <w:pStyle w:val="CoverTitle"/>
      </w:pPr>
    </w:p>
    <w:p w14:paraId="3298930F" w14:textId="77777777" w:rsidR="001F24C5" w:rsidRDefault="001F24C5" w:rsidP="00A85B19">
      <w:pPr>
        <w:pStyle w:val="CoverTitle"/>
      </w:pPr>
    </w:p>
    <w:p w14:paraId="66B89FA8" w14:textId="77777777" w:rsidR="004207ED" w:rsidRDefault="004207ED" w:rsidP="004207ED">
      <w:pPr>
        <w:pStyle w:val="Heading1"/>
        <w:numPr>
          <w:ilvl w:val="0"/>
          <w:numId w:val="0"/>
        </w:numPr>
      </w:pPr>
    </w:p>
    <w:p w14:paraId="53D1D87B" w14:textId="77777777" w:rsidR="00E0135B" w:rsidRDefault="00E0135B">
      <w:pPr>
        <w:rPr>
          <w:rFonts w:ascii="Calibri" w:hAnsi="Calibri" w:cs="Arial"/>
          <w:color w:val="00968E"/>
          <w:sz w:val="36"/>
          <w:szCs w:val="22"/>
          <w:lang w:eastAsia="en-GB"/>
        </w:rPr>
      </w:pPr>
      <w:r>
        <w:br w:type="page"/>
      </w:r>
    </w:p>
    <w:p w14:paraId="346AC877" w14:textId="77777777" w:rsidR="00B90DA0" w:rsidRDefault="00B90DA0" w:rsidP="00B90DA0">
      <w:pPr>
        <w:pStyle w:val="Heading1"/>
      </w:pPr>
      <w:r>
        <w:lastRenderedPageBreak/>
        <w:t>Background</w:t>
      </w:r>
    </w:p>
    <w:p w14:paraId="7F9958A4" w14:textId="286E9B14" w:rsidR="007249A7" w:rsidRDefault="00C632AE" w:rsidP="00400686">
      <w:pPr>
        <w:pStyle w:val="Body"/>
        <w:jc w:val="both"/>
        <w:rPr>
          <w:rFonts w:cs="Calibri"/>
        </w:rPr>
      </w:pPr>
      <w:bookmarkStart w:id="1" w:name="_Hlk478573476"/>
      <w:r>
        <w:t xml:space="preserve">The European Train Control System (ETCS) is an in-cab signalling, control and train protection system. It is one of the main components of the European Railway Traffic Management System (ERTMS). </w:t>
      </w:r>
      <w:r w:rsidR="00BC659E" w:rsidRPr="00BC659E">
        <w:t>The unit</w:t>
      </w:r>
      <w:r w:rsidR="007249A7">
        <w:t>s</w:t>
      </w:r>
      <w:r w:rsidR="00BC659E" w:rsidRPr="00BC659E">
        <w:t xml:space="preserve"> of measurement used throughout the system design of the European Train Control System (ETCS) are metric, whereas in Britain the practice has been to use imperial units for speed</w:t>
      </w:r>
      <w:r w:rsidR="007249A7">
        <w:t xml:space="preserve"> and distance.</w:t>
      </w:r>
      <w:r>
        <w:t xml:space="preserve"> </w:t>
      </w:r>
      <w:r w:rsidR="007249A7">
        <w:t xml:space="preserve"> Recognising this, </w:t>
      </w:r>
      <w:r w:rsidR="002C40D9">
        <w:rPr>
          <w:rFonts w:cs="Calibri"/>
        </w:rPr>
        <w:t>a S</w:t>
      </w:r>
      <w:r w:rsidR="007249A7">
        <w:rPr>
          <w:rFonts w:cs="Calibri"/>
        </w:rPr>
        <w:t>pecific Case was agreed to the Command Control &amp; Signalling (CCS) Technical Specification for Interoperability (TSI) that makes it permissible “</w:t>
      </w:r>
      <w:r w:rsidR="007249A7" w:rsidRPr="007249A7">
        <w:rPr>
          <w:rFonts w:cs="Calibri"/>
        </w:rPr>
        <w:t>for the ETCS D</w:t>
      </w:r>
      <w:r w:rsidR="00C94734">
        <w:rPr>
          <w:rFonts w:cs="Calibri"/>
        </w:rPr>
        <w:t>river Machine Interface (D</w:t>
      </w:r>
      <w:r w:rsidR="007249A7" w:rsidRPr="007249A7">
        <w:rPr>
          <w:rFonts w:cs="Calibri"/>
        </w:rPr>
        <w:t>MI</w:t>
      </w:r>
      <w:r w:rsidR="00C94734">
        <w:rPr>
          <w:rFonts w:cs="Calibri"/>
        </w:rPr>
        <w:t>)</w:t>
      </w:r>
      <w:r w:rsidR="007249A7" w:rsidRPr="007249A7">
        <w:rPr>
          <w:rFonts w:cs="Calibri"/>
        </w:rPr>
        <w:t xml:space="preserve"> to display dynamic train speed information in miles per hour (and indicate ‘mph’) when operating on parts of the GB mainline network</w:t>
      </w:r>
      <w:r w:rsidR="007249A7">
        <w:rPr>
          <w:rFonts w:cs="Calibri"/>
        </w:rPr>
        <w:t>”</w:t>
      </w:r>
      <w:r w:rsidR="007249A7" w:rsidRPr="007249A7">
        <w:rPr>
          <w:rFonts w:cs="Calibri"/>
        </w:rPr>
        <w:t>.</w:t>
      </w:r>
      <w:r w:rsidR="007249A7">
        <w:rPr>
          <w:rFonts w:cs="Calibri"/>
        </w:rPr>
        <w:t xml:space="preserve">   This specific case covers the display of dynamic speed information only – it does not cover the entry of speed related train data in miles per hour, nor does it cover the display </w:t>
      </w:r>
      <w:r w:rsidR="0029267B">
        <w:rPr>
          <w:rFonts w:cs="Calibri"/>
        </w:rPr>
        <w:t xml:space="preserve">or entry </w:t>
      </w:r>
      <w:r w:rsidR="007249A7">
        <w:rPr>
          <w:rFonts w:cs="Calibri"/>
        </w:rPr>
        <w:t>of distance</w:t>
      </w:r>
      <w:r w:rsidR="0029267B">
        <w:rPr>
          <w:rFonts w:cs="Calibri"/>
        </w:rPr>
        <w:t>/length</w:t>
      </w:r>
      <w:r w:rsidR="007249A7">
        <w:rPr>
          <w:rFonts w:cs="Calibri"/>
        </w:rPr>
        <w:t xml:space="preserve"> information.</w:t>
      </w:r>
    </w:p>
    <w:p w14:paraId="38EA7C7F" w14:textId="271199A3" w:rsidR="00E62025" w:rsidRDefault="009F331D" w:rsidP="00400686">
      <w:pPr>
        <w:pStyle w:val="Body"/>
        <w:jc w:val="both"/>
      </w:pPr>
      <w:r>
        <w:t>Digital Railway</w:t>
      </w:r>
      <w:r w:rsidR="004207ED">
        <w:t xml:space="preserve"> (DR)</w:t>
      </w:r>
      <w:r>
        <w:t xml:space="preserve"> have defined a number of </w:t>
      </w:r>
      <w:r w:rsidR="004207ED">
        <w:t>“</w:t>
      </w:r>
      <w:r>
        <w:t>migration states</w:t>
      </w:r>
      <w:r w:rsidR="004207ED">
        <w:t>”</w:t>
      </w:r>
      <w:r>
        <w:t xml:space="preserve"> that support the implementation of ETCS level 2 and Level 3 as well as other technologies, and which could be deployed by the </w:t>
      </w:r>
      <w:r w:rsidR="004207ED">
        <w:t>R</w:t>
      </w:r>
      <w:r>
        <w:t>outes to address the</w:t>
      </w:r>
      <w:r w:rsidR="004207ED">
        <w:t>ir particular needs</w:t>
      </w:r>
      <w:r w:rsidR="00924B47">
        <w:rPr>
          <w:rStyle w:val="FootnoteReference"/>
        </w:rPr>
        <w:footnoteReference w:id="1"/>
      </w:r>
      <w:r>
        <w:t xml:space="preserve">.  </w:t>
      </w:r>
      <w:r w:rsidR="00E62025">
        <w:t xml:space="preserve">Although referred to as migration states it is not expected that Routes will deploy them following a linear migration process – instead Routes are expected to determine which of the different migration states deliver the greatest benefit to the route and the affected Train Operators.  </w:t>
      </w:r>
      <w:r>
        <w:t>Three of these migration states include the impleme</w:t>
      </w:r>
      <w:r w:rsidR="00E62025">
        <w:t>nt</w:t>
      </w:r>
      <w:r>
        <w:t>ation of ETCS Level 2 with lines</w:t>
      </w:r>
      <w:r w:rsidR="00E62025">
        <w:t>ide</w:t>
      </w:r>
      <w:r>
        <w:t xml:space="preserve"> signals as either an overlay, underlay or high capacity overlay (</w:t>
      </w:r>
      <w:r w:rsidR="00C94734">
        <w:t xml:space="preserve">migration </w:t>
      </w:r>
      <w:r>
        <w:t>states M6, M7 and M8 respectively</w:t>
      </w:r>
      <w:r w:rsidR="00E62025">
        <w:t>)</w:t>
      </w:r>
      <w:r>
        <w:t xml:space="preserve">.   However, </w:t>
      </w:r>
      <w:r w:rsidR="00E62025">
        <w:t xml:space="preserve">recognising the duration of driver training and the need for drivers to retain ETCS competency during the period prior to signals being removed, coupled with the need for driver handling as part of driver competence building, </w:t>
      </w:r>
      <w:r w:rsidR="00CD5501">
        <w:t xml:space="preserve">DR </w:t>
      </w:r>
      <w:r>
        <w:t xml:space="preserve">is recommending that </w:t>
      </w:r>
      <w:r w:rsidR="00E62025">
        <w:t>that each area utilise an overlay area prior to the roll-out of ETCS without signals.</w:t>
      </w:r>
    </w:p>
    <w:p w14:paraId="16B6E3CA" w14:textId="3F21852A" w:rsidR="00E62025" w:rsidRDefault="00E62025" w:rsidP="00400686">
      <w:pPr>
        <w:pStyle w:val="Body"/>
        <w:jc w:val="both"/>
      </w:pPr>
      <w:r>
        <w:t>In areas with ETCS Level 2 with lineside signals, ETCS unfitted trains will operate under conventional signalling and</w:t>
      </w:r>
      <w:r w:rsidR="00CD5501">
        <w:t xml:space="preserve"> Automatic Train Protection</w:t>
      </w:r>
      <w:r>
        <w:t xml:space="preserve"> </w:t>
      </w:r>
      <w:r w:rsidR="00CD5501">
        <w:t>(</w:t>
      </w:r>
      <w:r>
        <w:t>ATP</w:t>
      </w:r>
      <w:r w:rsidR="00CD5501">
        <w:t>)</w:t>
      </w:r>
      <w:r>
        <w:t xml:space="preserve"> systems</w:t>
      </w:r>
      <w:r w:rsidR="00D12E3A">
        <w:t xml:space="preserve">.  </w:t>
      </w:r>
      <w:r>
        <w:t xml:space="preserve">ETCS fitted trains will operate in </w:t>
      </w:r>
      <w:r w:rsidR="00650620">
        <w:t xml:space="preserve">either ETCS </w:t>
      </w:r>
      <w:r>
        <w:t xml:space="preserve">Level 2 or </w:t>
      </w:r>
      <w:r w:rsidR="00650620">
        <w:t xml:space="preserve">in </w:t>
      </w:r>
      <w:r w:rsidR="00C94734">
        <w:t xml:space="preserve">Level </w:t>
      </w:r>
      <w:r w:rsidR="00CD5501">
        <w:t xml:space="preserve">National Train Control (Level </w:t>
      </w:r>
      <w:r w:rsidR="00650620">
        <w:t>NTC</w:t>
      </w:r>
      <w:r w:rsidR="00CD5501">
        <w:t>)</w:t>
      </w:r>
      <w:r w:rsidR="00650620">
        <w:t xml:space="preserve"> </w:t>
      </w:r>
      <w:r>
        <w:t xml:space="preserve">under conventional signalling and ATP systems, depending on the availability of the ETCS </w:t>
      </w:r>
      <w:r w:rsidR="007F57C5">
        <w:t>system</w:t>
      </w:r>
      <w:r>
        <w:t xml:space="preserve">, and the ETCS competency of the driver.  It is expected that </w:t>
      </w:r>
      <w:r w:rsidR="007F57C5">
        <w:t xml:space="preserve">ETCS </w:t>
      </w:r>
      <w:r>
        <w:t>unfitted trains and trains operating in Level NTC will operate using imperial speed information.</w:t>
      </w:r>
    </w:p>
    <w:p w14:paraId="014D7316" w14:textId="77777777" w:rsidR="00E62025" w:rsidRDefault="00E62025" w:rsidP="00400686">
      <w:pPr>
        <w:pStyle w:val="Body"/>
        <w:jc w:val="both"/>
      </w:pPr>
      <w:r>
        <w:t>The ETCS reference design has concluded that the most appropriate solution for ETCS fit</w:t>
      </w:r>
      <w:r w:rsidR="00D12E3A">
        <w:t>te</w:t>
      </w:r>
      <w:r>
        <w:t>d trains regarding the display of speed information is:</w:t>
      </w:r>
    </w:p>
    <w:p w14:paraId="1344B709" w14:textId="77777777" w:rsidR="00D12E3A" w:rsidRPr="00D12E3A" w:rsidRDefault="00D12E3A" w:rsidP="00A04217">
      <w:pPr>
        <w:pStyle w:val="Default"/>
        <w:numPr>
          <w:ilvl w:val="0"/>
          <w:numId w:val="37"/>
        </w:numPr>
        <w:spacing w:before="240" w:after="68"/>
        <w:jc w:val="both"/>
        <w:rPr>
          <w:rFonts w:ascii="Calibri" w:hAnsi="Calibri" w:cs="Calibri"/>
          <w:sz w:val="22"/>
          <w:szCs w:val="22"/>
        </w:rPr>
      </w:pPr>
      <w:r w:rsidRPr="00D12E3A">
        <w:rPr>
          <w:rFonts w:ascii="Calibri" w:hAnsi="Calibri" w:cs="Calibri"/>
          <w:sz w:val="22"/>
          <w:szCs w:val="22"/>
        </w:rPr>
        <w:t>When in ETCS Level 1, 2 or 3 the unit of sp</w:t>
      </w:r>
      <w:r w:rsidR="007F57C5">
        <w:rPr>
          <w:rFonts w:ascii="Calibri" w:hAnsi="Calibri" w:cs="Calibri"/>
          <w:sz w:val="22"/>
          <w:szCs w:val="22"/>
        </w:rPr>
        <w:t>eed displayed to the driver is k</w:t>
      </w:r>
      <w:r w:rsidRPr="00D12E3A">
        <w:rPr>
          <w:rFonts w:ascii="Calibri" w:hAnsi="Calibri" w:cs="Calibri"/>
          <w:sz w:val="22"/>
          <w:szCs w:val="22"/>
        </w:rPr>
        <w:t>m/h</w:t>
      </w:r>
      <w:r>
        <w:rPr>
          <w:rFonts w:ascii="Calibri" w:hAnsi="Calibri" w:cs="Calibri"/>
          <w:sz w:val="22"/>
          <w:szCs w:val="22"/>
        </w:rPr>
        <w:t xml:space="preserve">. </w:t>
      </w:r>
      <w:r w:rsidRPr="00D12E3A">
        <w:rPr>
          <w:rFonts w:ascii="Calibri" w:hAnsi="Calibri" w:cs="Calibri"/>
          <w:sz w:val="22"/>
          <w:szCs w:val="22"/>
        </w:rPr>
        <w:t xml:space="preserve"> This applies whether the train is operating with or without lineside signals </w:t>
      </w:r>
    </w:p>
    <w:p w14:paraId="4E2E95E8" w14:textId="77777777" w:rsidR="00D12E3A" w:rsidRDefault="00D12E3A" w:rsidP="00A04217">
      <w:pPr>
        <w:pStyle w:val="Default"/>
        <w:numPr>
          <w:ilvl w:val="0"/>
          <w:numId w:val="37"/>
        </w:numPr>
        <w:spacing w:before="240"/>
        <w:jc w:val="both"/>
        <w:rPr>
          <w:rFonts w:ascii="Calibri" w:hAnsi="Calibri" w:cs="Calibri"/>
          <w:sz w:val="22"/>
          <w:szCs w:val="22"/>
        </w:rPr>
      </w:pPr>
      <w:r>
        <w:rPr>
          <w:rFonts w:ascii="Calibri" w:hAnsi="Calibri" w:cs="Calibri"/>
          <w:sz w:val="22"/>
          <w:szCs w:val="22"/>
        </w:rPr>
        <w:t xml:space="preserve">When in ETCS Level NTC </w:t>
      </w:r>
      <w:r w:rsidR="007F57C5">
        <w:rPr>
          <w:rFonts w:ascii="Calibri" w:hAnsi="Calibri" w:cs="Calibri"/>
          <w:sz w:val="22"/>
          <w:szCs w:val="22"/>
        </w:rPr>
        <w:t xml:space="preserve">with AWS/TPWS the active system </w:t>
      </w:r>
      <w:r>
        <w:rPr>
          <w:rFonts w:ascii="Calibri" w:hAnsi="Calibri" w:cs="Calibri"/>
          <w:sz w:val="22"/>
          <w:szCs w:val="22"/>
        </w:rPr>
        <w:t xml:space="preserve">the unit of speed displayed to the driver is </w:t>
      </w:r>
      <w:r w:rsidR="007F57C5">
        <w:rPr>
          <w:rFonts w:ascii="Calibri" w:hAnsi="Calibri" w:cs="Calibri"/>
          <w:sz w:val="22"/>
          <w:szCs w:val="22"/>
        </w:rPr>
        <w:t>mph</w:t>
      </w:r>
      <w:r>
        <w:rPr>
          <w:rFonts w:ascii="Calibri" w:hAnsi="Calibri" w:cs="Calibri"/>
          <w:sz w:val="22"/>
          <w:szCs w:val="22"/>
        </w:rPr>
        <w:t>.</w:t>
      </w:r>
    </w:p>
    <w:p w14:paraId="6C39CF1D" w14:textId="01394D9D" w:rsidR="00D12E3A" w:rsidRDefault="00D12E3A" w:rsidP="00400686">
      <w:pPr>
        <w:pStyle w:val="Body"/>
        <w:jc w:val="both"/>
      </w:pPr>
      <w:r w:rsidRPr="00D12E3A">
        <w:t xml:space="preserve">The simplicity of this arrangement is that from a driver perspective, the </w:t>
      </w:r>
      <w:r w:rsidR="00C94734">
        <w:t xml:space="preserve">ETCS </w:t>
      </w:r>
      <w:r w:rsidRPr="00D12E3A">
        <w:t>DMI is always consistent when under ETCS Level 1,2 or 3</w:t>
      </w:r>
      <w:r>
        <w:t>.  However it results in the</w:t>
      </w:r>
      <w:r w:rsidR="005801BA">
        <w:t>re</w:t>
      </w:r>
      <w:r>
        <w:t xml:space="preserve"> being different speed units in use in a Level 2 with signals area dependant on the ETCS level operated by a particular train.  RSSB Research </w:t>
      </w:r>
      <w:r w:rsidR="00CD5501">
        <w:t>project r</w:t>
      </w:r>
      <w:r>
        <w:t>eport T1013</w:t>
      </w:r>
      <w:r w:rsidR="00CD5501">
        <w:t xml:space="preserve"> </w:t>
      </w:r>
      <w:r w:rsidR="00CD5501" w:rsidRPr="00CD5501">
        <w:t>Analysing the risk of having a mix of imperial and metric measures on the railway</w:t>
      </w:r>
      <w:r w:rsidR="00CD5501">
        <w:rPr>
          <w:rStyle w:val="FootnoteReference"/>
        </w:rPr>
        <w:footnoteReference w:id="2"/>
      </w:r>
      <w:r>
        <w:t xml:space="preserve">, although not specifically aimed at considering all the implications, does suggest that it might </w:t>
      </w:r>
      <w:r>
        <w:lastRenderedPageBreak/>
        <w:t>be more appropriate to keep the same unit of speed measurement in overlay areas i.e. all trains operate in mph, but this then means that drivers traversing between Level 2 with signals and level 2 only areas will have both metric and imperial measurements displayed in Level 2 operation.</w:t>
      </w:r>
      <w:r w:rsidR="004101E6">
        <w:t xml:space="preserve">  </w:t>
      </w:r>
      <w:r w:rsidR="004101E6">
        <w:rPr>
          <w:rFonts w:cs="Calibri"/>
        </w:rPr>
        <w:t xml:space="preserve">It should be noted that Thameslink (and a proposal from Crossrail) </w:t>
      </w:r>
      <w:r w:rsidR="00C94734">
        <w:rPr>
          <w:rFonts w:cs="Calibri"/>
        </w:rPr>
        <w:t>will</w:t>
      </w:r>
      <w:r w:rsidR="004101E6">
        <w:rPr>
          <w:rFonts w:cs="Calibri"/>
        </w:rPr>
        <w:t xml:space="preserve"> operate in imperial whilst on overlay sections</w:t>
      </w:r>
      <w:r w:rsidR="00105B2F">
        <w:rPr>
          <w:rFonts w:cs="Calibri"/>
        </w:rPr>
        <w:t xml:space="preserve"> regardless of ETCS operating level</w:t>
      </w:r>
      <w:r w:rsidR="004101E6">
        <w:rPr>
          <w:rFonts w:cs="Calibri"/>
        </w:rPr>
        <w:t xml:space="preserve">. </w:t>
      </w:r>
      <w:r w:rsidR="00924B47">
        <w:rPr>
          <w:rFonts w:cs="Calibri"/>
        </w:rPr>
        <w:t>Both</w:t>
      </w:r>
      <w:r w:rsidR="004101E6">
        <w:rPr>
          <w:rFonts w:cs="Calibri"/>
        </w:rPr>
        <w:t xml:space="preserve"> projects are looking at their </w:t>
      </w:r>
      <w:r w:rsidR="00924B47">
        <w:rPr>
          <w:rFonts w:cs="Calibri"/>
        </w:rPr>
        <w:t>end</w:t>
      </w:r>
      <w:r w:rsidR="004101E6">
        <w:rPr>
          <w:rFonts w:cs="Calibri"/>
        </w:rPr>
        <w:t xml:space="preserve"> state as being ETCS Overlay and therefore the migration to ETCS without signals has not been considered at this time.</w:t>
      </w:r>
    </w:p>
    <w:p w14:paraId="4279072F" w14:textId="77777777" w:rsidR="004101E6" w:rsidRDefault="004101E6" w:rsidP="00400686">
      <w:pPr>
        <w:pStyle w:val="Body"/>
        <w:jc w:val="both"/>
      </w:pPr>
      <w:r>
        <w:t>The migration from a conventional railway using imperial measurement unit</w:t>
      </w:r>
      <w:r w:rsidR="007F57C5">
        <w:t>s</w:t>
      </w:r>
      <w:r>
        <w:t xml:space="preserve"> to an ETCS railway using metric measurement units is a technical and business change challenge.  A migration to ETCS is likely always to involve areas of overlay to facilitate driver confidence building and the retention of driver competence during the driver training period.  Fundamentally two options exist for the unit of speed measurement to be displayed to drivers on overlay areas: </w:t>
      </w:r>
    </w:p>
    <w:p w14:paraId="381574AC" w14:textId="77777777" w:rsidR="004101E6" w:rsidRDefault="004101E6" w:rsidP="00400686">
      <w:pPr>
        <w:pStyle w:val="Body"/>
        <w:numPr>
          <w:ilvl w:val="0"/>
          <w:numId w:val="39"/>
        </w:numPr>
        <w:jc w:val="both"/>
      </w:pPr>
      <w:r>
        <w:t>Metric – keeps consistency of measurement aligned with ETCS L</w:t>
      </w:r>
      <w:r w:rsidR="007F57C5">
        <w:t xml:space="preserve">evel </w:t>
      </w:r>
      <w:r>
        <w:t>1, L</w:t>
      </w:r>
      <w:r w:rsidR="007F57C5">
        <w:t xml:space="preserve">evel </w:t>
      </w:r>
      <w:r>
        <w:t>2 or L</w:t>
      </w:r>
      <w:r w:rsidR="007F57C5">
        <w:t xml:space="preserve">evel </w:t>
      </w:r>
      <w:r>
        <w:t>3 (the final target state)</w:t>
      </w:r>
      <w:r w:rsidR="007F57C5">
        <w:t>, but r</w:t>
      </w:r>
      <w:r>
        <w:t>equires mixed operation mph/k</w:t>
      </w:r>
      <w:r w:rsidR="007F57C5">
        <w:t>m/</w:t>
      </w:r>
      <w:r>
        <w:t xml:space="preserve">h on overlay areas </w:t>
      </w:r>
    </w:p>
    <w:p w14:paraId="2A29BD82" w14:textId="77777777" w:rsidR="004101E6" w:rsidRDefault="004101E6" w:rsidP="00400686">
      <w:pPr>
        <w:pStyle w:val="Body"/>
        <w:numPr>
          <w:ilvl w:val="0"/>
          <w:numId w:val="39"/>
        </w:numPr>
        <w:jc w:val="both"/>
      </w:pPr>
      <w:r>
        <w:t>Imperial – keeps consistency of measurement with conventional signalling (the initial state)</w:t>
      </w:r>
      <w:r w:rsidR="007F57C5">
        <w:t>, but re</w:t>
      </w:r>
      <w:r>
        <w:t>quires mixed measurement within ETCS L</w:t>
      </w:r>
      <w:r w:rsidR="007F57C5">
        <w:t xml:space="preserve">evel </w:t>
      </w:r>
      <w:r>
        <w:t>1, L</w:t>
      </w:r>
      <w:r w:rsidR="007F57C5">
        <w:t xml:space="preserve">evel </w:t>
      </w:r>
      <w:r>
        <w:t>2, or L</w:t>
      </w:r>
      <w:r w:rsidR="007F57C5">
        <w:t xml:space="preserve">evel </w:t>
      </w:r>
      <w:r>
        <w:t xml:space="preserve">3 when operating between overlay and non-overlay areas. </w:t>
      </w:r>
    </w:p>
    <w:p w14:paraId="1E57E198" w14:textId="77777777" w:rsidR="00C46053" w:rsidRDefault="004101E6" w:rsidP="00400686">
      <w:pPr>
        <w:pStyle w:val="Body"/>
        <w:jc w:val="both"/>
      </w:pPr>
      <w:r>
        <w:t xml:space="preserve">It is recognised that both approaches have their benefits/dis-benefits and it is considered that further analysis </w:t>
      </w:r>
      <w:r w:rsidRPr="004101E6">
        <w:t xml:space="preserve">within a framework that is aligned with Common Safety Methods </w:t>
      </w:r>
      <w:r>
        <w:t>needs to be carried out to facilitate a decision on the most appropriate strategy.</w:t>
      </w:r>
      <w:r w:rsidR="00C46053">
        <w:t xml:space="preserve"> </w:t>
      </w:r>
    </w:p>
    <w:p w14:paraId="36C77A20" w14:textId="0E6339CF" w:rsidR="0078708D" w:rsidRDefault="00164224" w:rsidP="00400686">
      <w:pPr>
        <w:pStyle w:val="Body"/>
        <w:jc w:val="both"/>
      </w:pPr>
      <w:r>
        <w:t xml:space="preserve">The </w:t>
      </w:r>
      <w:r w:rsidR="0098257E">
        <w:t>aim of this project is to assess and analyse</w:t>
      </w:r>
      <w:r w:rsidR="00A04217">
        <w:t xml:space="preserve"> the impacts on risk and performance of the two approaches and make recommendations that Routes can follow when implementing ETCS. </w:t>
      </w:r>
      <w:r w:rsidR="00B33BC7">
        <w:t>Th</w:t>
      </w:r>
      <w:r w:rsidR="0078708D">
        <w:t>e</w:t>
      </w:r>
      <w:r w:rsidR="00B33BC7">
        <w:t xml:space="preserve"> risk</w:t>
      </w:r>
      <w:r w:rsidR="00C46053">
        <w:rPr>
          <w:rStyle w:val="FootnoteReference"/>
        </w:rPr>
        <w:footnoteReference w:id="3"/>
      </w:r>
      <w:r w:rsidR="00B33BC7">
        <w:t xml:space="preserve"> analysis will be carried out using the HAZIDS framework</w:t>
      </w:r>
      <w:r w:rsidR="0078708D">
        <w:t>.  The performance analysis will be limited to assessing the impact of not exploiting the limits of the infrastructure for Level 2 operations if mph operation is enforced assuming that:</w:t>
      </w:r>
    </w:p>
    <w:p w14:paraId="538CD9C0" w14:textId="53F55755" w:rsidR="0078708D" w:rsidRDefault="0078708D" w:rsidP="0078708D">
      <w:pPr>
        <w:pStyle w:val="Body"/>
        <w:numPr>
          <w:ilvl w:val="0"/>
          <w:numId w:val="49"/>
        </w:numPr>
        <w:jc w:val="both"/>
      </w:pPr>
      <w:r>
        <w:t xml:space="preserve">it would not be acceptable to drivers or their representatives to display </w:t>
      </w:r>
      <w:r w:rsidR="00C94734">
        <w:t>higher</w:t>
      </w:r>
      <w:r w:rsidR="00105B2F">
        <w:rPr>
          <w:rStyle w:val="FootnoteReference"/>
        </w:rPr>
        <w:footnoteReference w:id="4"/>
      </w:r>
      <w:r w:rsidR="00105B2F">
        <w:t xml:space="preserve"> </w:t>
      </w:r>
      <w:r w:rsidR="00C94734">
        <w:t>mph permissible speeds in cab for Level 2 operation than are signed in mph at the lineside for Level NTC operation</w:t>
      </w:r>
      <w:r>
        <w:t xml:space="preserve"> e.g. it is not acceptable to indicate 80mph at the lineside but have ETCS displaying 100mph</w:t>
      </w:r>
      <w:r w:rsidR="001E4AD5">
        <w:t>.</w:t>
      </w:r>
    </w:p>
    <w:p w14:paraId="26D1EB4D" w14:textId="28BA89D7" w:rsidR="00E61A07" w:rsidRDefault="0078708D" w:rsidP="0078708D">
      <w:pPr>
        <w:pStyle w:val="Body"/>
        <w:numPr>
          <w:ilvl w:val="0"/>
          <w:numId w:val="49"/>
        </w:numPr>
        <w:jc w:val="both"/>
      </w:pPr>
      <w:r>
        <w:t xml:space="preserve">It would be acceptable to </w:t>
      </w:r>
      <w:r w:rsidR="00C94734">
        <w:t xml:space="preserve">display a km/h </w:t>
      </w:r>
      <w:r w:rsidR="001E4AD5">
        <w:t xml:space="preserve">permissible </w:t>
      </w:r>
      <w:r w:rsidR="00C94734">
        <w:t xml:space="preserve">speed in cab for Level 2 operation that is higher than the equivalent signed mph value for use in Level NTC </w:t>
      </w:r>
      <w:r w:rsidR="001E4AD5">
        <w:t>e.g. it is acceptable, where the infrastructure can support the higher train speed, to indicate 80mph at the lineside but have ETCS displaying 160km/h (100mph).</w:t>
      </w:r>
    </w:p>
    <w:p w14:paraId="1746B8A4" w14:textId="29770ABA" w:rsidR="001E4AD5" w:rsidRDefault="001E4AD5" w:rsidP="0021772E">
      <w:pPr>
        <w:pStyle w:val="Body"/>
        <w:jc w:val="both"/>
      </w:pPr>
      <w:r>
        <w:t xml:space="preserve">The justification for this assumption is that permissible speed is a critical part of managing the risk of </w:t>
      </w:r>
      <w:r w:rsidR="00924B47">
        <w:t xml:space="preserve">signal </w:t>
      </w:r>
      <w:r>
        <w:t xml:space="preserve">overrun, and where drivers can operate in either Level 2 or Level NTC there is </w:t>
      </w:r>
      <w:r w:rsidR="00924B47">
        <w:t>considered</w:t>
      </w:r>
      <w:r>
        <w:t xml:space="preserve"> to be </w:t>
      </w:r>
      <w:r>
        <w:lastRenderedPageBreak/>
        <w:t>a higher risk of carrying over a Level2 permissible speed to Level NTC operation if the permissible speeds are both in mph.</w:t>
      </w:r>
    </w:p>
    <w:p w14:paraId="4310FEE9" w14:textId="77777777" w:rsidR="00C46053" w:rsidRDefault="00022CE2" w:rsidP="00400686">
      <w:pPr>
        <w:pStyle w:val="Body"/>
        <w:jc w:val="both"/>
      </w:pPr>
      <w:r>
        <w:t xml:space="preserve">It should be noted that it would not be practical to make a direct comparison between the analysis of the risks and performance and both workstreams will be kept separate. As such </w:t>
      </w:r>
      <w:r w:rsidR="00F45B25">
        <w:t>two basic</w:t>
      </w:r>
      <w:r>
        <w:t xml:space="preserve"> possibilities exist for the outcome for the project:</w:t>
      </w:r>
    </w:p>
    <w:p w14:paraId="4ACAAD8F" w14:textId="77777777" w:rsidR="00F45B25" w:rsidRDefault="00F45B25" w:rsidP="00022CE2">
      <w:pPr>
        <w:pStyle w:val="Body"/>
        <w:numPr>
          <w:ilvl w:val="0"/>
          <w:numId w:val="48"/>
        </w:numPr>
        <w:jc w:val="both"/>
      </w:pPr>
      <w:r>
        <w:t xml:space="preserve">The analysis shows that one of the options of units can be identified on balance, to be both the safer option and better for performance. </w:t>
      </w:r>
    </w:p>
    <w:p w14:paraId="5C713145" w14:textId="77777777" w:rsidR="00022CE2" w:rsidRDefault="00F45B25" w:rsidP="00400686">
      <w:pPr>
        <w:pStyle w:val="Body"/>
        <w:numPr>
          <w:ilvl w:val="0"/>
          <w:numId w:val="48"/>
        </w:numPr>
        <w:jc w:val="both"/>
      </w:pPr>
      <w:r>
        <w:t xml:space="preserve">The analysis shows that selection of either options leads to a conflict of interest with regards to safety and performance (for example, one option being safer but has a negative impact on performance). </w:t>
      </w:r>
    </w:p>
    <w:p w14:paraId="7D7C1A99" w14:textId="77777777" w:rsidR="00FC34F7" w:rsidRDefault="00F45B25" w:rsidP="00400686">
      <w:pPr>
        <w:pStyle w:val="Body"/>
        <w:jc w:val="both"/>
      </w:pPr>
      <w:r>
        <w:t>In the event of the first possibility, the recommendations are trivial. With regards to the second</w:t>
      </w:r>
      <w:r w:rsidR="00493ECB">
        <w:t>, t</w:t>
      </w:r>
      <w:r w:rsidR="00B33BC7">
        <w:t>he recommendations will be in compliance with the Common Safety Method on Risk Evaluation and Assessment (CSM REA)</w:t>
      </w:r>
      <w:bookmarkEnd w:id="1"/>
      <w:r w:rsidR="0098257E">
        <w:t>.</w:t>
      </w:r>
      <w:r w:rsidR="005A3CDB">
        <w:t xml:space="preserve"> </w:t>
      </w:r>
    </w:p>
    <w:p w14:paraId="5A139C3A" w14:textId="77777777" w:rsidR="00FC34F7" w:rsidRDefault="00FC34F7">
      <w:pPr>
        <w:rPr>
          <w:rFonts w:ascii="Calibri" w:hAnsi="Calibri" w:cs="Arial"/>
          <w:color w:val="00968E"/>
          <w:sz w:val="36"/>
          <w:szCs w:val="22"/>
          <w:lang w:eastAsia="en-GB"/>
        </w:rPr>
      </w:pPr>
      <w:r>
        <w:br w:type="page"/>
      </w:r>
    </w:p>
    <w:p w14:paraId="3D5D4EA9" w14:textId="77777777" w:rsidR="00B90DA0" w:rsidRDefault="001F24C5" w:rsidP="00B90DA0">
      <w:pPr>
        <w:pStyle w:val="Heading1"/>
      </w:pPr>
      <w:r>
        <w:lastRenderedPageBreak/>
        <w:t>O</w:t>
      </w:r>
      <w:r w:rsidR="00B90DA0">
        <w:t>bjectives</w:t>
      </w:r>
    </w:p>
    <w:p w14:paraId="3F9F9152" w14:textId="77777777" w:rsidR="00B90DA0" w:rsidRDefault="006E01B7" w:rsidP="00B6144C">
      <w:pPr>
        <w:pStyle w:val="BodyIndent1"/>
        <w:ind w:left="0"/>
        <w:jc w:val="both"/>
      </w:pPr>
      <w:r>
        <w:t>The objectives</w:t>
      </w:r>
      <w:r w:rsidR="00B90DA0" w:rsidRPr="00B90DA0">
        <w:t xml:space="preserve"> of this project are</w:t>
      </w:r>
      <w:r w:rsidR="00EE440B">
        <w:t xml:space="preserve"> to answer </w:t>
      </w:r>
      <w:r w:rsidR="007617B6">
        <w:t>the following questions</w:t>
      </w:r>
      <w:r w:rsidR="00EE440B">
        <w:t xml:space="preserve"> </w:t>
      </w:r>
    </w:p>
    <w:p w14:paraId="6796CE27" w14:textId="0A15FA55" w:rsidR="00065BC1" w:rsidRDefault="005366F1" w:rsidP="00B6144C">
      <w:pPr>
        <w:pStyle w:val="Body"/>
        <w:numPr>
          <w:ilvl w:val="0"/>
          <w:numId w:val="27"/>
        </w:numPr>
        <w:jc w:val="both"/>
      </w:pPr>
      <w:r>
        <w:t xml:space="preserve">What </w:t>
      </w:r>
      <w:r w:rsidR="00EE440B">
        <w:t>are the implications on safety of</w:t>
      </w:r>
      <w:r>
        <w:t xml:space="preserve"> DMI </w:t>
      </w:r>
      <w:r w:rsidR="007F57C5">
        <w:t xml:space="preserve">speed display units </w:t>
      </w:r>
      <w:r w:rsidR="00065BC1">
        <w:t>for operations in L2 in an overlay area.</w:t>
      </w:r>
      <w:r w:rsidR="00283EC5">
        <w:t xml:space="preserve">  </w:t>
      </w:r>
      <w:r w:rsidR="00065BC1">
        <w:t>This must consider:</w:t>
      </w:r>
    </w:p>
    <w:p w14:paraId="1F6FA66E" w14:textId="77777777" w:rsidR="00065BC1" w:rsidRDefault="00065BC1" w:rsidP="00B6144C">
      <w:pPr>
        <w:pStyle w:val="Body"/>
        <w:numPr>
          <w:ilvl w:val="1"/>
          <w:numId w:val="27"/>
        </w:numPr>
        <w:jc w:val="both"/>
      </w:pPr>
      <w:r>
        <w:t xml:space="preserve">Unfitted trains, fitted trains driven by </w:t>
      </w:r>
      <w:r w:rsidR="00283EC5">
        <w:t xml:space="preserve">ETCS authorised drivers in Level 2 and </w:t>
      </w:r>
      <w:r>
        <w:t xml:space="preserve">non-ETCS authorised drivers operating in Level NTC </w:t>
      </w:r>
    </w:p>
    <w:p w14:paraId="195091E5" w14:textId="77777777" w:rsidR="00065BC1" w:rsidRDefault="00065BC1" w:rsidP="00B6144C">
      <w:pPr>
        <w:pStyle w:val="Body"/>
        <w:numPr>
          <w:ilvl w:val="1"/>
          <w:numId w:val="27"/>
        </w:numPr>
        <w:jc w:val="both"/>
      </w:pPr>
      <w:r>
        <w:t>Migration from overlay to ETCS L2 without signals</w:t>
      </w:r>
      <w:r w:rsidR="00283EC5">
        <w:t xml:space="preserve"> areas</w:t>
      </w:r>
    </w:p>
    <w:p w14:paraId="42F9C00E" w14:textId="77777777" w:rsidR="00EE440B" w:rsidRDefault="00B9428F" w:rsidP="00EE440B">
      <w:pPr>
        <w:pStyle w:val="Body"/>
        <w:numPr>
          <w:ilvl w:val="1"/>
          <w:numId w:val="27"/>
        </w:numPr>
        <w:jc w:val="both"/>
      </w:pPr>
      <w:r>
        <w:t>Movements across boundaries between overlay and ETCS level 2 without signals</w:t>
      </w:r>
      <w:r w:rsidR="00283EC5">
        <w:t xml:space="preserve"> areas</w:t>
      </w:r>
      <w:r>
        <w:t>.</w:t>
      </w:r>
    </w:p>
    <w:p w14:paraId="0249A5F7" w14:textId="62E216EE" w:rsidR="005366F1" w:rsidRDefault="00B9428F" w:rsidP="00B6144C">
      <w:pPr>
        <w:pStyle w:val="Body"/>
        <w:numPr>
          <w:ilvl w:val="0"/>
          <w:numId w:val="27"/>
        </w:numPr>
        <w:jc w:val="both"/>
      </w:pPr>
      <w:r>
        <w:t>Identification of hazards and semi-quantified risk analysis</w:t>
      </w:r>
      <w:r w:rsidR="005366F1">
        <w:t xml:space="preserve"> for each DMI presentation</w:t>
      </w:r>
      <w:r w:rsidR="00EE440B">
        <w:t>.</w:t>
      </w:r>
    </w:p>
    <w:p w14:paraId="3AF05EF2" w14:textId="77777777" w:rsidR="00270E6D" w:rsidRDefault="00270E6D" w:rsidP="00270E6D">
      <w:pPr>
        <w:pStyle w:val="Body"/>
        <w:numPr>
          <w:ilvl w:val="0"/>
          <w:numId w:val="27"/>
        </w:numPr>
        <w:jc w:val="both"/>
      </w:pPr>
      <w:r>
        <w:t>Which scenarios have the highest risk levels for each DMI presentation</w:t>
      </w:r>
    </w:p>
    <w:p w14:paraId="5E70B624" w14:textId="649AF4C7" w:rsidR="00EE440B" w:rsidRDefault="00E61A07" w:rsidP="00B6144C">
      <w:pPr>
        <w:pStyle w:val="Body"/>
        <w:numPr>
          <w:ilvl w:val="0"/>
          <w:numId w:val="27"/>
        </w:numPr>
        <w:jc w:val="both"/>
      </w:pPr>
      <w:r>
        <w:t>What is</w:t>
      </w:r>
      <w:r w:rsidR="00EE440B">
        <w:t xml:space="preserve"> </w:t>
      </w:r>
      <w:r w:rsidR="00270E6D">
        <w:t xml:space="preserve">the impact on potential performance </w:t>
      </w:r>
      <w:r>
        <w:t>of not</w:t>
      </w:r>
      <w:r w:rsidR="00270E6D">
        <w:t xml:space="preserve"> exploit</w:t>
      </w:r>
      <w:r>
        <w:t>ing</w:t>
      </w:r>
      <w:r w:rsidR="00270E6D">
        <w:t xml:space="preserve"> the limits of the infrastructure in Level 2 operation because of the need to operate in mph.</w:t>
      </w:r>
    </w:p>
    <w:p w14:paraId="5F0564EB" w14:textId="77777777" w:rsidR="00973B60" w:rsidRDefault="005366F1" w:rsidP="00B6144C">
      <w:pPr>
        <w:pStyle w:val="Body"/>
        <w:jc w:val="both"/>
      </w:pPr>
      <w:r>
        <w:t xml:space="preserve">Ultimately, </w:t>
      </w:r>
      <w:r w:rsidR="00C72FA5">
        <w:t>this project</w:t>
      </w:r>
      <w:r>
        <w:t xml:space="preserve"> aims to make recommendations that </w:t>
      </w:r>
      <w:r w:rsidR="007F57C5">
        <w:t>R</w:t>
      </w:r>
      <w:r w:rsidR="004101E6">
        <w:t xml:space="preserve">outes </w:t>
      </w:r>
      <w:r w:rsidR="007F57C5">
        <w:t>can</w:t>
      </w:r>
      <w:r w:rsidR="004101E6">
        <w:t xml:space="preserve"> apply </w:t>
      </w:r>
      <w:r>
        <w:t>when installing ETCS equipment, as to what presentation is safest and most feasible for their routes.</w:t>
      </w:r>
      <w:r w:rsidR="004F4209">
        <w:t xml:space="preserve"> </w:t>
      </w:r>
      <w:r w:rsidR="00973B60">
        <w:t xml:space="preserve">This project </w:t>
      </w:r>
      <w:r w:rsidR="004F4209">
        <w:t xml:space="preserve">will require the </w:t>
      </w:r>
      <w:r w:rsidR="001F24C5">
        <w:t>following to be carried</w:t>
      </w:r>
      <w:r w:rsidR="006663FE">
        <w:t xml:space="preserve"> out:</w:t>
      </w:r>
    </w:p>
    <w:p w14:paraId="6CFD686E" w14:textId="77777777" w:rsidR="0006744D" w:rsidRDefault="001F24C5" w:rsidP="00400686">
      <w:pPr>
        <w:pStyle w:val="Heading4"/>
        <w:numPr>
          <w:ilvl w:val="0"/>
          <w:numId w:val="0"/>
        </w:numPr>
      </w:pPr>
      <w:r>
        <w:t xml:space="preserve">Technical review of previous </w:t>
      </w:r>
      <w:r w:rsidR="00460EFB">
        <w:t xml:space="preserve">safety </w:t>
      </w:r>
      <w:r>
        <w:t>research (</w:t>
      </w:r>
      <w:r w:rsidR="004C5821">
        <w:t xml:space="preserve">Required for </w:t>
      </w:r>
      <w:r>
        <w:t>deliverable 1)</w:t>
      </w:r>
    </w:p>
    <w:p w14:paraId="509C34BA" w14:textId="6D02F951" w:rsidR="00EB055A" w:rsidRDefault="0006744D" w:rsidP="00B6144C">
      <w:pPr>
        <w:pStyle w:val="Body"/>
        <w:jc w:val="both"/>
      </w:pPr>
      <w:r>
        <w:t>A</w:t>
      </w:r>
      <w:r w:rsidR="00973B60">
        <w:t xml:space="preserve"> technical review of the previous research conducted in this area (including previous RSSB research). The aim of this work package is to consolidate the information currently available into one report, consider the major gaps in research and use the information available to start building a risk analysis on DMI presentation in overlay areas during </w:t>
      </w:r>
      <w:r w:rsidR="00582544">
        <w:t>L</w:t>
      </w:r>
      <w:r w:rsidR="00973B60">
        <w:t xml:space="preserve">evel </w:t>
      </w:r>
      <w:r w:rsidR="00924B47">
        <w:t>1 and</w:t>
      </w:r>
      <w:r w:rsidR="00582544">
        <w:t xml:space="preserve"> Level 2.</w:t>
      </w:r>
    </w:p>
    <w:p w14:paraId="139FABA6" w14:textId="77777777" w:rsidR="00460EFB" w:rsidRDefault="00EB055A" w:rsidP="00460EFB">
      <w:pPr>
        <w:pStyle w:val="Body"/>
        <w:numPr>
          <w:ilvl w:val="0"/>
          <w:numId w:val="36"/>
        </w:numPr>
      </w:pPr>
      <w:r>
        <w:t xml:space="preserve">Consider RSSB </w:t>
      </w:r>
      <w:r w:rsidR="00B6144C">
        <w:t xml:space="preserve">research </w:t>
      </w:r>
      <w:r>
        <w:t>projects T1013</w:t>
      </w:r>
      <w:r w:rsidR="001B5D37">
        <w:t xml:space="preserve"> and T1091</w:t>
      </w:r>
    </w:p>
    <w:p w14:paraId="4A2A7B9E" w14:textId="77777777" w:rsidR="0030595A" w:rsidRDefault="0030595A" w:rsidP="00400686">
      <w:pPr>
        <w:pStyle w:val="Heading4"/>
        <w:numPr>
          <w:ilvl w:val="0"/>
          <w:numId w:val="0"/>
        </w:numPr>
      </w:pPr>
    </w:p>
    <w:p w14:paraId="5AD54AEB" w14:textId="4B9A5563" w:rsidR="0006744D" w:rsidRDefault="001F24C5" w:rsidP="00400686">
      <w:pPr>
        <w:pStyle w:val="Heading4"/>
        <w:numPr>
          <w:ilvl w:val="0"/>
          <w:numId w:val="0"/>
        </w:numPr>
      </w:pPr>
      <w:r>
        <w:t>Workshop based risk analysis (</w:t>
      </w:r>
      <w:r w:rsidR="004C5821">
        <w:t xml:space="preserve">Required for </w:t>
      </w:r>
      <w:r>
        <w:t>deliverables 2</w:t>
      </w:r>
      <w:r w:rsidR="00460EFB">
        <w:t xml:space="preserve">, 3A, </w:t>
      </w:r>
      <w:r w:rsidR="00E61A07">
        <w:t>3B</w:t>
      </w:r>
      <w:r w:rsidR="00460EFB">
        <w:t xml:space="preserve">, </w:t>
      </w:r>
      <w:r w:rsidR="00582544">
        <w:t>5 and6</w:t>
      </w:r>
      <w:r>
        <w:t>)</w:t>
      </w:r>
    </w:p>
    <w:p w14:paraId="43A7F023" w14:textId="7ACA8EA1" w:rsidR="000F30CE" w:rsidRPr="00B6144C" w:rsidRDefault="0006744D" w:rsidP="00B6144C">
      <w:pPr>
        <w:pStyle w:val="Body"/>
        <w:jc w:val="both"/>
        <w:rPr>
          <w:rFonts w:asciiTheme="minorHAnsi" w:hAnsiTheme="minorHAnsi"/>
        </w:rPr>
      </w:pPr>
      <w:r w:rsidRPr="00B6144C">
        <w:rPr>
          <w:rFonts w:asciiTheme="minorHAnsi" w:hAnsiTheme="minorHAnsi"/>
        </w:rPr>
        <w:t>E</w:t>
      </w:r>
      <w:r w:rsidR="00D61125" w:rsidRPr="00B6144C">
        <w:rPr>
          <w:rFonts w:asciiTheme="minorHAnsi" w:hAnsiTheme="minorHAnsi"/>
        </w:rPr>
        <w:t xml:space="preserve">ncompass a </w:t>
      </w:r>
      <w:r w:rsidR="00B9428F" w:rsidRPr="00B6144C">
        <w:rPr>
          <w:rFonts w:asciiTheme="minorHAnsi" w:hAnsiTheme="minorHAnsi"/>
        </w:rPr>
        <w:t xml:space="preserve">workshop-based </w:t>
      </w:r>
      <w:r w:rsidR="00D61125" w:rsidRPr="00B6144C">
        <w:rPr>
          <w:rFonts w:asciiTheme="minorHAnsi" w:hAnsiTheme="minorHAnsi"/>
        </w:rPr>
        <w:t>risk analysis of the two DMI options</w:t>
      </w:r>
      <w:r w:rsidR="00065BC1" w:rsidRPr="00B6144C">
        <w:rPr>
          <w:rFonts w:asciiTheme="minorHAnsi" w:hAnsiTheme="minorHAnsi"/>
        </w:rPr>
        <w:t xml:space="preserve">, </w:t>
      </w:r>
      <w:r w:rsidR="00924B47" w:rsidRPr="00B6144C">
        <w:rPr>
          <w:rFonts w:asciiTheme="minorHAnsi" w:hAnsiTheme="minorHAnsi"/>
        </w:rPr>
        <w:t>considering</w:t>
      </w:r>
      <w:r w:rsidR="00065BC1" w:rsidRPr="00B6144C">
        <w:rPr>
          <w:rFonts w:asciiTheme="minorHAnsi" w:hAnsiTheme="minorHAnsi"/>
        </w:rPr>
        <w:t xml:space="preserve"> the scenarios in the objectives, above</w:t>
      </w:r>
      <w:r w:rsidR="0030595A">
        <w:rPr>
          <w:rFonts w:asciiTheme="minorHAnsi" w:hAnsiTheme="minorHAnsi"/>
        </w:rPr>
        <w:t>,</w:t>
      </w:r>
      <w:r w:rsidR="00D61125" w:rsidRPr="00B6144C">
        <w:rPr>
          <w:rFonts w:asciiTheme="minorHAnsi" w:hAnsiTheme="minorHAnsi"/>
        </w:rPr>
        <w:t xml:space="preserve"> </w:t>
      </w:r>
      <w:r w:rsidR="000F30CE" w:rsidRPr="00B6144C">
        <w:rPr>
          <w:rFonts w:asciiTheme="minorHAnsi" w:hAnsiTheme="minorHAnsi"/>
        </w:rPr>
        <w:t>This work</w:t>
      </w:r>
      <w:r w:rsidR="0030595A">
        <w:rPr>
          <w:rFonts w:asciiTheme="minorHAnsi" w:hAnsiTheme="minorHAnsi"/>
        </w:rPr>
        <w:t xml:space="preserve">shop </w:t>
      </w:r>
      <w:r w:rsidR="000F30CE" w:rsidRPr="00B6144C">
        <w:rPr>
          <w:rFonts w:asciiTheme="minorHAnsi" w:hAnsiTheme="minorHAnsi"/>
        </w:rPr>
        <w:t>will:</w:t>
      </w:r>
    </w:p>
    <w:p w14:paraId="1CB45598" w14:textId="77777777" w:rsidR="000F30CE" w:rsidRPr="00B6144C" w:rsidRDefault="000F30CE" w:rsidP="00B6144C">
      <w:pPr>
        <w:pStyle w:val="Body"/>
        <w:numPr>
          <w:ilvl w:val="0"/>
          <w:numId w:val="34"/>
        </w:numPr>
        <w:jc w:val="both"/>
        <w:rPr>
          <w:rFonts w:asciiTheme="minorHAnsi" w:hAnsiTheme="minorHAnsi"/>
        </w:rPr>
      </w:pPr>
      <w:r w:rsidRPr="00B6144C">
        <w:rPr>
          <w:rFonts w:asciiTheme="minorHAnsi" w:hAnsiTheme="minorHAnsi"/>
        </w:rPr>
        <w:t>Identify the risks associated with the</w:t>
      </w:r>
      <w:r w:rsidR="00B33BC7" w:rsidRPr="00B6144C">
        <w:rPr>
          <w:rFonts w:asciiTheme="minorHAnsi" w:hAnsiTheme="minorHAnsi"/>
        </w:rPr>
        <w:t xml:space="preserve"> two stated options on an operational railway in GB</w:t>
      </w:r>
      <w:r w:rsidR="001B777A">
        <w:rPr>
          <w:rFonts w:asciiTheme="minorHAnsi" w:hAnsiTheme="minorHAnsi"/>
        </w:rPr>
        <w:t>;</w:t>
      </w:r>
    </w:p>
    <w:p w14:paraId="4D446AC1" w14:textId="77777777" w:rsidR="00B33BC7" w:rsidRPr="00B6144C" w:rsidRDefault="001F6C99" w:rsidP="001B777A">
      <w:pPr>
        <w:pStyle w:val="Body"/>
        <w:numPr>
          <w:ilvl w:val="0"/>
          <w:numId w:val="34"/>
        </w:numPr>
        <w:jc w:val="both"/>
        <w:rPr>
          <w:rFonts w:asciiTheme="minorHAnsi" w:hAnsiTheme="minorHAnsi"/>
        </w:rPr>
      </w:pPr>
      <w:r>
        <w:rPr>
          <w:rFonts w:asciiTheme="minorHAnsi" w:hAnsiTheme="minorHAnsi"/>
        </w:rPr>
        <w:t xml:space="preserve">Carry out </w:t>
      </w:r>
      <w:r w:rsidR="001B777A">
        <w:rPr>
          <w:rFonts w:asciiTheme="minorHAnsi" w:hAnsiTheme="minorHAnsi"/>
        </w:rPr>
        <w:t xml:space="preserve">semi-quantitative </w:t>
      </w:r>
      <w:r w:rsidR="00B6144C">
        <w:t xml:space="preserve">analysis </w:t>
      </w:r>
      <w:r w:rsidR="00B6144C" w:rsidRPr="007A188A">
        <w:t>consistent with Network Rail’s risk matrix</w:t>
      </w:r>
      <w:r w:rsidR="00B6144C" w:rsidRPr="00B6144C">
        <w:rPr>
          <w:rFonts w:asciiTheme="minorHAnsi" w:hAnsiTheme="minorHAnsi"/>
        </w:rPr>
        <w:t xml:space="preserve"> </w:t>
      </w:r>
      <w:r w:rsidR="001B777A">
        <w:rPr>
          <w:rFonts w:asciiTheme="minorHAnsi" w:hAnsiTheme="minorHAnsi"/>
        </w:rPr>
        <w:t xml:space="preserve">to </w:t>
      </w:r>
      <w:r w:rsidR="00B33BC7" w:rsidRPr="00B6144C">
        <w:rPr>
          <w:rFonts w:asciiTheme="minorHAnsi" w:hAnsiTheme="minorHAnsi"/>
        </w:rPr>
        <w:t>assess those hazards</w:t>
      </w:r>
      <w:r w:rsidR="00065BC1" w:rsidRPr="00B6144C">
        <w:rPr>
          <w:rFonts w:asciiTheme="minorHAnsi" w:hAnsiTheme="minorHAnsi"/>
        </w:rPr>
        <w:t xml:space="preserve"> before and after mitigation is applied</w:t>
      </w:r>
      <w:r w:rsidR="001B777A">
        <w:rPr>
          <w:rFonts w:asciiTheme="minorHAnsi" w:hAnsiTheme="minorHAnsi"/>
        </w:rPr>
        <w:t>;</w:t>
      </w:r>
    </w:p>
    <w:p w14:paraId="54C05357" w14:textId="77777777" w:rsidR="00B33BC7" w:rsidRPr="00B6144C" w:rsidRDefault="00B33BC7" w:rsidP="00B6144C">
      <w:pPr>
        <w:pStyle w:val="Body"/>
        <w:numPr>
          <w:ilvl w:val="0"/>
          <w:numId w:val="34"/>
        </w:numPr>
        <w:jc w:val="both"/>
        <w:rPr>
          <w:rFonts w:asciiTheme="minorHAnsi" w:hAnsiTheme="minorHAnsi"/>
        </w:rPr>
      </w:pPr>
      <w:r w:rsidRPr="00B6144C">
        <w:rPr>
          <w:rFonts w:asciiTheme="minorHAnsi" w:hAnsiTheme="minorHAnsi"/>
        </w:rPr>
        <w:t>Identify measures to mitigate these hazards</w:t>
      </w:r>
      <w:r w:rsidR="001B777A">
        <w:rPr>
          <w:rFonts w:asciiTheme="minorHAnsi" w:hAnsiTheme="minorHAnsi"/>
        </w:rPr>
        <w:t>;</w:t>
      </w:r>
    </w:p>
    <w:p w14:paraId="714A19A7" w14:textId="77777777" w:rsidR="00B33BC7" w:rsidRDefault="00B33BC7" w:rsidP="00B6144C">
      <w:pPr>
        <w:pStyle w:val="Body"/>
        <w:numPr>
          <w:ilvl w:val="0"/>
          <w:numId w:val="34"/>
        </w:numPr>
        <w:jc w:val="both"/>
      </w:pPr>
      <w:r>
        <w:t>Determine bot</w:t>
      </w:r>
      <w:r w:rsidR="004101E6">
        <w:t>h</w:t>
      </w:r>
      <w:r>
        <w:t xml:space="preserve"> with and without identified mitigations, whether risk from the identified risks are likely to be controlled to an acceptable level</w:t>
      </w:r>
      <w:r w:rsidR="001B777A">
        <w:t>;</w:t>
      </w:r>
    </w:p>
    <w:p w14:paraId="42C70ED5" w14:textId="77777777" w:rsidR="00B33BC7" w:rsidRDefault="00B33BC7" w:rsidP="00B6144C">
      <w:pPr>
        <w:pStyle w:val="Body"/>
        <w:numPr>
          <w:ilvl w:val="0"/>
          <w:numId w:val="34"/>
        </w:numPr>
        <w:jc w:val="both"/>
      </w:pPr>
      <w:r>
        <w:t>Deliver the above in compliance with the requirements of legislation including CSM REA</w:t>
      </w:r>
      <w:r w:rsidR="001B777A">
        <w:t>;</w:t>
      </w:r>
    </w:p>
    <w:p w14:paraId="6990E242" w14:textId="77777777" w:rsidR="00D16892" w:rsidRDefault="00D16892" w:rsidP="00B6144C">
      <w:pPr>
        <w:pStyle w:val="Body"/>
        <w:numPr>
          <w:ilvl w:val="0"/>
          <w:numId w:val="34"/>
        </w:numPr>
        <w:jc w:val="both"/>
      </w:pPr>
      <w:r>
        <w:t>Make recommendations to the industry based on risk assessment</w:t>
      </w:r>
      <w:r w:rsidR="004101E6">
        <w:t>.</w:t>
      </w:r>
    </w:p>
    <w:p w14:paraId="7644F8DB" w14:textId="1F6AC99E" w:rsidR="005366F1" w:rsidRDefault="005366F1" w:rsidP="00B6144C">
      <w:pPr>
        <w:pStyle w:val="Body"/>
        <w:ind w:left="360"/>
        <w:jc w:val="both"/>
      </w:pPr>
      <w:r>
        <w:lastRenderedPageBreak/>
        <w:t xml:space="preserve">This risk analysis will </w:t>
      </w:r>
      <w:r w:rsidR="005438F5">
        <w:t xml:space="preserve">be done using </w:t>
      </w:r>
      <w:r w:rsidR="00065BC1">
        <w:t xml:space="preserve">a </w:t>
      </w:r>
      <w:r w:rsidR="00B33BC7">
        <w:t>HAZID framework, in compliance with Rail Industry Guidance Note GEGN864</w:t>
      </w:r>
      <w:r w:rsidR="000B46C5">
        <w:t>6</w:t>
      </w:r>
      <w:r w:rsidR="005438F5">
        <w:t xml:space="preserve"> </w:t>
      </w:r>
      <w:r w:rsidR="000B46C5">
        <w:rPr>
          <w:rStyle w:val="FootnoteReference"/>
        </w:rPr>
        <w:footnoteReference w:id="5"/>
      </w:r>
      <w:r w:rsidR="005438F5">
        <w:t xml:space="preserve">and </w:t>
      </w:r>
      <w:r w:rsidR="00924B47">
        <w:t>consider</w:t>
      </w:r>
      <w:r>
        <w:t xml:space="preserve"> the following: </w:t>
      </w:r>
    </w:p>
    <w:p w14:paraId="4F0BE590" w14:textId="77777777" w:rsidR="005366F1" w:rsidRDefault="005366F1" w:rsidP="00B6144C">
      <w:pPr>
        <w:pStyle w:val="Body"/>
        <w:numPr>
          <w:ilvl w:val="0"/>
          <w:numId w:val="34"/>
        </w:numPr>
        <w:jc w:val="both"/>
      </w:pPr>
      <w:r>
        <w:t xml:space="preserve">An ETCS fitted train will run in and out of overlay areas, encountering both ETCS fitted overlay areas (where the train </w:t>
      </w:r>
      <w:r w:rsidR="007F57C5">
        <w:t>cou</w:t>
      </w:r>
      <w:r w:rsidR="00C70BF5">
        <w:t>ld utilise either</w:t>
      </w:r>
      <w:r>
        <w:t xml:space="preserve"> ETCS signalling </w:t>
      </w:r>
      <w:r w:rsidR="007F57C5">
        <w:t>or</w:t>
      </w:r>
      <w:r w:rsidR="00283EC5">
        <w:t xml:space="preserve"> </w:t>
      </w:r>
      <w:r w:rsidR="007F57C5">
        <w:t>conventional</w:t>
      </w:r>
      <w:r>
        <w:t xml:space="preserve"> signalling (where the train will be controlled with underlying national train control systems (class B) i.e. imperial units).</w:t>
      </w:r>
    </w:p>
    <w:p w14:paraId="1672B6D5" w14:textId="77777777" w:rsidR="005366F1" w:rsidRDefault="005366F1" w:rsidP="00B6144C">
      <w:pPr>
        <w:pStyle w:val="Body"/>
        <w:numPr>
          <w:ilvl w:val="0"/>
          <w:numId w:val="34"/>
        </w:numPr>
        <w:jc w:val="both"/>
      </w:pPr>
      <w:r>
        <w:t>ETCS fitted trains will require speed information to be inputted in km/h regardless of what the DMI is presenting</w:t>
      </w:r>
    </w:p>
    <w:p w14:paraId="49DCC3F9" w14:textId="5EA24C11" w:rsidR="006E01B7" w:rsidRPr="004E0FFB" w:rsidRDefault="005366F1" w:rsidP="00D61125">
      <w:pPr>
        <w:pStyle w:val="Body"/>
        <w:numPr>
          <w:ilvl w:val="0"/>
          <w:numId w:val="34"/>
        </w:numPr>
        <w:jc w:val="both"/>
      </w:pPr>
      <w:r>
        <w:t xml:space="preserve">In </w:t>
      </w:r>
      <w:r w:rsidR="002141E2">
        <w:t>c</w:t>
      </w:r>
      <w:r w:rsidR="007F57C5">
        <w:t xml:space="preserve">ertain operational </w:t>
      </w:r>
      <w:r w:rsidR="00C70BF5">
        <w:t>situations,</w:t>
      </w:r>
      <w:r>
        <w:t xml:space="preserve"> </w:t>
      </w:r>
      <w:r w:rsidR="007F57C5">
        <w:t xml:space="preserve">there will be a need for Railway Staff </w:t>
      </w:r>
      <w:r>
        <w:t xml:space="preserve">to </w:t>
      </w:r>
      <w:r w:rsidR="007F57C5">
        <w:t xml:space="preserve">verbally </w:t>
      </w:r>
      <w:r>
        <w:t>communicate speed restrictions</w:t>
      </w:r>
      <w:r w:rsidR="007F57C5">
        <w:t xml:space="preserve">, for example a signaller advising the driver of an </w:t>
      </w:r>
      <w:r w:rsidR="00C94734">
        <w:t>Emergency Speed Restriction (</w:t>
      </w:r>
      <w:r w:rsidR="007F57C5">
        <w:t>ESR</w:t>
      </w:r>
      <w:r w:rsidR="00C94734">
        <w:t>)</w:t>
      </w:r>
      <w:r w:rsidR="007F57C5">
        <w:t xml:space="preserve"> prior to the necessary trackside equipment being in place</w:t>
      </w:r>
      <w:r w:rsidR="00065BC1">
        <w:t xml:space="preserve"> or maintenance staff advising of speed restrictions due to Defective on Train Equipment</w:t>
      </w:r>
      <w:r w:rsidR="007F57C5">
        <w:t>.</w:t>
      </w:r>
      <w:r>
        <w:t xml:space="preserve"> </w:t>
      </w:r>
    </w:p>
    <w:p w14:paraId="355702F2" w14:textId="1BDD4C71" w:rsidR="00460EFB" w:rsidRDefault="00E61A07" w:rsidP="00460EFB">
      <w:pPr>
        <w:pStyle w:val="Heading4"/>
        <w:numPr>
          <w:ilvl w:val="0"/>
          <w:numId w:val="0"/>
        </w:numPr>
      </w:pPr>
      <w:r>
        <w:t>P</w:t>
      </w:r>
      <w:r w:rsidR="007B758F">
        <w:t>erformance</w:t>
      </w:r>
      <w:r w:rsidR="00460EFB">
        <w:t xml:space="preserve"> analysis (</w:t>
      </w:r>
      <w:r w:rsidR="004C5821">
        <w:t xml:space="preserve">Required for </w:t>
      </w:r>
      <w:r w:rsidR="00460EFB">
        <w:t xml:space="preserve">deliverables 4, </w:t>
      </w:r>
      <w:r w:rsidR="00582544">
        <w:t xml:space="preserve">5, </w:t>
      </w:r>
      <w:r w:rsidR="00460EFB">
        <w:t xml:space="preserve">and </w:t>
      </w:r>
      <w:r w:rsidR="00582544">
        <w:t>6</w:t>
      </w:r>
      <w:r w:rsidR="00460EFB">
        <w:t>)</w:t>
      </w:r>
    </w:p>
    <w:p w14:paraId="6618CF6F" w14:textId="6CC27765" w:rsidR="00460EFB" w:rsidRPr="00B6144C" w:rsidRDefault="00E61A07" w:rsidP="00460EFB">
      <w:pPr>
        <w:pStyle w:val="Body"/>
        <w:jc w:val="both"/>
        <w:rPr>
          <w:rFonts w:asciiTheme="minorHAnsi" w:hAnsiTheme="minorHAnsi"/>
        </w:rPr>
      </w:pPr>
      <w:r>
        <w:rPr>
          <w:rFonts w:asciiTheme="minorHAnsi" w:hAnsiTheme="minorHAnsi"/>
        </w:rPr>
        <w:t>The performance analysis will</w:t>
      </w:r>
      <w:r w:rsidR="00460EFB" w:rsidRPr="00B6144C">
        <w:rPr>
          <w:rFonts w:asciiTheme="minorHAnsi" w:hAnsiTheme="minorHAnsi"/>
        </w:rPr>
        <w:t>:</w:t>
      </w:r>
    </w:p>
    <w:p w14:paraId="7A38BE44" w14:textId="77777777" w:rsidR="00C06B22" w:rsidRDefault="00460EFB" w:rsidP="00E61A07">
      <w:pPr>
        <w:pStyle w:val="Body"/>
        <w:numPr>
          <w:ilvl w:val="0"/>
          <w:numId w:val="34"/>
        </w:numPr>
        <w:jc w:val="both"/>
        <w:rPr>
          <w:rFonts w:asciiTheme="minorHAnsi" w:hAnsiTheme="minorHAnsi"/>
        </w:rPr>
      </w:pPr>
      <w:r w:rsidRPr="00B6144C">
        <w:rPr>
          <w:rFonts w:asciiTheme="minorHAnsi" w:hAnsiTheme="minorHAnsi"/>
        </w:rPr>
        <w:t xml:space="preserve">Identify </w:t>
      </w:r>
      <w:r w:rsidR="00C06B22">
        <w:rPr>
          <w:rFonts w:asciiTheme="minorHAnsi" w:hAnsiTheme="minorHAnsi"/>
        </w:rPr>
        <w:t xml:space="preserve">and quantify </w:t>
      </w:r>
      <w:r w:rsidRPr="00B6144C">
        <w:rPr>
          <w:rFonts w:asciiTheme="minorHAnsi" w:hAnsiTheme="minorHAnsi"/>
        </w:rPr>
        <w:t xml:space="preserve">the </w:t>
      </w:r>
      <w:r w:rsidR="00E61A07">
        <w:rPr>
          <w:rFonts w:asciiTheme="minorHAnsi" w:hAnsiTheme="minorHAnsi"/>
        </w:rPr>
        <w:t xml:space="preserve">impact on potential performance </w:t>
      </w:r>
      <w:r w:rsidR="00E57675">
        <w:rPr>
          <w:rFonts w:asciiTheme="minorHAnsi" w:hAnsiTheme="minorHAnsi"/>
        </w:rPr>
        <w:t xml:space="preserve">improvements </w:t>
      </w:r>
      <w:r w:rsidR="00E61A07">
        <w:rPr>
          <w:rFonts w:asciiTheme="minorHAnsi" w:hAnsiTheme="minorHAnsi"/>
        </w:rPr>
        <w:t xml:space="preserve">of not </w:t>
      </w:r>
      <w:r w:rsidR="00E61A07" w:rsidRPr="00E61A07">
        <w:rPr>
          <w:rFonts w:asciiTheme="minorHAnsi" w:hAnsiTheme="minorHAnsi"/>
        </w:rPr>
        <w:t xml:space="preserve">exploiting the </w:t>
      </w:r>
      <w:r w:rsidR="00E57675">
        <w:rPr>
          <w:rFonts w:asciiTheme="minorHAnsi" w:hAnsiTheme="minorHAnsi"/>
        </w:rPr>
        <w:t xml:space="preserve">available </w:t>
      </w:r>
      <w:r w:rsidR="00E61A07" w:rsidRPr="00E61A07">
        <w:rPr>
          <w:rFonts w:asciiTheme="minorHAnsi" w:hAnsiTheme="minorHAnsi"/>
        </w:rPr>
        <w:t xml:space="preserve">limits of the infrastructure </w:t>
      </w:r>
      <w:r w:rsidR="00E57675">
        <w:rPr>
          <w:rFonts w:asciiTheme="minorHAnsi" w:hAnsiTheme="minorHAnsi"/>
        </w:rPr>
        <w:t xml:space="preserve">for </w:t>
      </w:r>
      <w:r w:rsidR="00E61A07" w:rsidRPr="00E61A07">
        <w:rPr>
          <w:rFonts w:asciiTheme="minorHAnsi" w:hAnsiTheme="minorHAnsi"/>
        </w:rPr>
        <w:t>Level 2 operation because of the need to operate in mph</w:t>
      </w:r>
      <w:r w:rsidR="00C06B22">
        <w:rPr>
          <w:rFonts w:asciiTheme="minorHAnsi" w:hAnsiTheme="minorHAnsi"/>
        </w:rPr>
        <w:t>.</w:t>
      </w:r>
    </w:p>
    <w:p w14:paraId="7E962533" w14:textId="3B4CD3AD" w:rsidR="00E61A07" w:rsidRPr="004B35B4" w:rsidRDefault="000B46C5" w:rsidP="000B46C5">
      <w:pPr>
        <w:pStyle w:val="Body"/>
        <w:numPr>
          <w:ilvl w:val="0"/>
          <w:numId w:val="34"/>
        </w:numPr>
        <w:jc w:val="both"/>
        <w:rPr>
          <w:rFonts w:asciiTheme="minorHAnsi" w:hAnsiTheme="minorHAnsi"/>
        </w:rPr>
      </w:pPr>
      <w:r w:rsidRPr="000B46C5">
        <w:rPr>
          <w:rFonts w:asciiTheme="minorHAnsi" w:hAnsiTheme="minorHAnsi"/>
        </w:rPr>
        <w:t>Assume</w:t>
      </w:r>
      <w:r w:rsidRPr="004B35B4">
        <w:rPr>
          <w:rFonts w:asciiTheme="minorHAnsi" w:hAnsiTheme="minorHAnsi"/>
        </w:rPr>
        <w:t xml:space="preserve"> that it would not be acceptable to drivers or their representatives to display </w:t>
      </w:r>
      <w:r w:rsidR="00924B47" w:rsidRPr="004B35B4">
        <w:rPr>
          <w:rFonts w:asciiTheme="minorHAnsi" w:hAnsiTheme="minorHAnsi"/>
        </w:rPr>
        <w:t>higher mph</w:t>
      </w:r>
      <w:r w:rsidRPr="004B35B4">
        <w:rPr>
          <w:rFonts w:asciiTheme="minorHAnsi" w:hAnsiTheme="minorHAnsi"/>
        </w:rPr>
        <w:t xml:space="preserve"> permissible speeds in cab for Level 2 operation than are signed in mph at the lineside for Level NTC operation</w:t>
      </w:r>
      <w:r w:rsidR="00E61A07" w:rsidRPr="004B35B4">
        <w:rPr>
          <w:rFonts w:asciiTheme="minorHAnsi" w:hAnsiTheme="minorHAnsi"/>
        </w:rPr>
        <w:t xml:space="preserve">.  </w:t>
      </w:r>
      <w:r w:rsidR="00683781" w:rsidRPr="004B35B4">
        <w:rPr>
          <w:rFonts w:asciiTheme="minorHAnsi" w:hAnsiTheme="minorHAnsi"/>
        </w:rPr>
        <w:t>Exploiting the available limits of the infrastructure could be enabled by (not an exhaustive list)</w:t>
      </w:r>
      <w:r w:rsidR="00E57675" w:rsidRPr="004B35B4">
        <w:rPr>
          <w:rFonts w:asciiTheme="minorHAnsi" w:hAnsiTheme="minorHAnsi"/>
        </w:rPr>
        <w:t>:</w:t>
      </w:r>
    </w:p>
    <w:p w14:paraId="4BBE20BF" w14:textId="01A75DB6" w:rsidR="00E61A07" w:rsidRDefault="00683781" w:rsidP="00E61A07">
      <w:pPr>
        <w:pStyle w:val="Body"/>
        <w:numPr>
          <w:ilvl w:val="1"/>
          <w:numId w:val="34"/>
        </w:numPr>
        <w:jc w:val="both"/>
        <w:rPr>
          <w:rFonts w:asciiTheme="minorHAnsi" w:hAnsiTheme="minorHAnsi"/>
        </w:rPr>
      </w:pPr>
      <w:r>
        <w:rPr>
          <w:rFonts w:asciiTheme="minorHAnsi" w:hAnsiTheme="minorHAnsi"/>
        </w:rPr>
        <w:t>I</w:t>
      </w:r>
      <w:r w:rsidR="00E61A07">
        <w:rPr>
          <w:rFonts w:asciiTheme="minorHAnsi" w:hAnsiTheme="minorHAnsi"/>
        </w:rPr>
        <w:t>ncreas</w:t>
      </w:r>
      <w:r>
        <w:rPr>
          <w:rFonts w:asciiTheme="minorHAnsi" w:hAnsiTheme="minorHAnsi"/>
        </w:rPr>
        <w:t>ing</w:t>
      </w:r>
      <w:r w:rsidR="00E61A07">
        <w:rPr>
          <w:rFonts w:asciiTheme="minorHAnsi" w:hAnsiTheme="minorHAnsi"/>
        </w:rPr>
        <w:t xml:space="preserve"> permissible speed restrictions </w:t>
      </w:r>
      <w:r w:rsidR="00E57675">
        <w:rPr>
          <w:rFonts w:asciiTheme="minorHAnsi" w:hAnsiTheme="minorHAnsi"/>
        </w:rPr>
        <w:t xml:space="preserve">imposed </w:t>
      </w:r>
      <w:r w:rsidR="00924B47">
        <w:rPr>
          <w:rFonts w:asciiTheme="minorHAnsi" w:hAnsiTheme="minorHAnsi"/>
        </w:rPr>
        <w:t>because of</w:t>
      </w:r>
      <w:r w:rsidR="00E57675">
        <w:rPr>
          <w:rFonts w:asciiTheme="minorHAnsi" w:hAnsiTheme="minorHAnsi"/>
        </w:rPr>
        <w:t xml:space="preserve"> </w:t>
      </w:r>
      <w:r w:rsidR="00E61A07">
        <w:rPr>
          <w:rFonts w:asciiTheme="minorHAnsi" w:hAnsiTheme="minorHAnsi"/>
        </w:rPr>
        <w:t>lineside signal spacing or sighting con</w:t>
      </w:r>
      <w:r w:rsidR="00E57675">
        <w:rPr>
          <w:rFonts w:asciiTheme="minorHAnsi" w:hAnsiTheme="minorHAnsi"/>
        </w:rPr>
        <w:t>s</w:t>
      </w:r>
      <w:r w:rsidR="00E61A07">
        <w:rPr>
          <w:rFonts w:asciiTheme="minorHAnsi" w:hAnsiTheme="minorHAnsi"/>
        </w:rPr>
        <w:t>traints for train</w:t>
      </w:r>
      <w:r w:rsidR="00E57675">
        <w:rPr>
          <w:rFonts w:asciiTheme="minorHAnsi" w:hAnsiTheme="minorHAnsi"/>
        </w:rPr>
        <w:t>s</w:t>
      </w:r>
      <w:r w:rsidR="00E61A07">
        <w:rPr>
          <w:rFonts w:asciiTheme="minorHAnsi" w:hAnsiTheme="minorHAnsi"/>
        </w:rPr>
        <w:t xml:space="preserve"> operating in Level 2.</w:t>
      </w:r>
    </w:p>
    <w:p w14:paraId="28B93813" w14:textId="0A3615D0" w:rsidR="00E57675" w:rsidRDefault="00683781" w:rsidP="00E61A07">
      <w:pPr>
        <w:pStyle w:val="Body"/>
        <w:numPr>
          <w:ilvl w:val="1"/>
          <w:numId w:val="34"/>
        </w:numPr>
        <w:jc w:val="both"/>
        <w:rPr>
          <w:rFonts w:asciiTheme="minorHAnsi" w:hAnsiTheme="minorHAnsi"/>
        </w:rPr>
      </w:pPr>
      <w:r>
        <w:rPr>
          <w:rFonts w:asciiTheme="minorHAnsi" w:hAnsiTheme="minorHAnsi"/>
        </w:rPr>
        <w:t>S</w:t>
      </w:r>
      <w:r w:rsidR="00E57675">
        <w:rPr>
          <w:rFonts w:asciiTheme="minorHAnsi" w:hAnsiTheme="minorHAnsi"/>
        </w:rPr>
        <w:t>horten</w:t>
      </w:r>
      <w:r>
        <w:rPr>
          <w:rFonts w:asciiTheme="minorHAnsi" w:hAnsiTheme="minorHAnsi"/>
        </w:rPr>
        <w:t>ing</w:t>
      </w:r>
      <w:r w:rsidR="00E57675">
        <w:rPr>
          <w:rFonts w:asciiTheme="minorHAnsi" w:hAnsiTheme="minorHAnsi"/>
        </w:rPr>
        <w:t xml:space="preserve"> permissible speed restrictions that have been extended because of sighting limitations, for example in tunnels.</w:t>
      </w:r>
    </w:p>
    <w:p w14:paraId="4416868C" w14:textId="4D6BD332" w:rsidR="00460EFB" w:rsidRPr="00683781" w:rsidRDefault="00E57675" w:rsidP="000B46C5">
      <w:pPr>
        <w:pStyle w:val="Body"/>
        <w:ind w:left="709"/>
        <w:jc w:val="both"/>
        <w:rPr>
          <w:rFonts w:asciiTheme="minorHAnsi" w:hAnsiTheme="minorHAnsi"/>
        </w:rPr>
      </w:pPr>
      <w:r w:rsidRPr="00683781">
        <w:rPr>
          <w:rFonts w:asciiTheme="minorHAnsi" w:hAnsiTheme="minorHAnsi"/>
        </w:rPr>
        <w:t>Th</w:t>
      </w:r>
      <w:r w:rsidR="00C06B22">
        <w:rPr>
          <w:rFonts w:asciiTheme="minorHAnsi" w:hAnsiTheme="minorHAnsi"/>
        </w:rPr>
        <w:t>is</w:t>
      </w:r>
      <w:r w:rsidRPr="00683781">
        <w:rPr>
          <w:rFonts w:asciiTheme="minorHAnsi" w:hAnsiTheme="minorHAnsi"/>
        </w:rPr>
        <w:t xml:space="preserve"> inability </w:t>
      </w:r>
      <w:r w:rsidR="00C06B22">
        <w:rPr>
          <w:rFonts w:asciiTheme="minorHAnsi" w:hAnsiTheme="minorHAnsi"/>
        </w:rPr>
        <w:t xml:space="preserve">to exploit the opportunity to increase </w:t>
      </w:r>
      <w:r w:rsidRPr="00683781">
        <w:rPr>
          <w:rFonts w:asciiTheme="minorHAnsi" w:hAnsiTheme="minorHAnsi"/>
        </w:rPr>
        <w:t>permissible speed restriction</w:t>
      </w:r>
      <w:r w:rsidR="00C06B22">
        <w:rPr>
          <w:rFonts w:asciiTheme="minorHAnsi" w:hAnsiTheme="minorHAnsi"/>
        </w:rPr>
        <w:t>s</w:t>
      </w:r>
      <w:r w:rsidRPr="00683781">
        <w:rPr>
          <w:rFonts w:asciiTheme="minorHAnsi" w:hAnsiTheme="minorHAnsi"/>
        </w:rPr>
        <w:t xml:space="preserve"> </w:t>
      </w:r>
      <w:r w:rsidR="00C06B22">
        <w:rPr>
          <w:rFonts w:asciiTheme="minorHAnsi" w:hAnsiTheme="minorHAnsi"/>
        </w:rPr>
        <w:t>for Level</w:t>
      </w:r>
      <w:r w:rsidR="00DD27A6">
        <w:rPr>
          <w:rFonts w:asciiTheme="minorHAnsi" w:hAnsiTheme="minorHAnsi"/>
        </w:rPr>
        <w:t xml:space="preserve"> </w:t>
      </w:r>
      <w:r w:rsidR="00C06B22">
        <w:rPr>
          <w:rFonts w:asciiTheme="minorHAnsi" w:hAnsiTheme="minorHAnsi"/>
        </w:rPr>
        <w:t>2 operation could result in a degradation in performance over Level NTC operation due to the inability to</w:t>
      </w:r>
      <w:r w:rsidRPr="00683781">
        <w:rPr>
          <w:rFonts w:asciiTheme="minorHAnsi" w:hAnsiTheme="minorHAnsi"/>
        </w:rPr>
        <w:t xml:space="preserve"> compensate for more restrictive driving practices as a result of ETCS supervision being potentially more restrictive than ‘conventional’ driving.</w:t>
      </w:r>
    </w:p>
    <w:p w14:paraId="2F3473DD" w14:textId="486BDC11" w:rsidR="00460EFB" w:rsidRDefault="00460EFB" w:rsidP="00460EFB">
      <w:pPr>
        <w:pStyle w:val="Body"/>
        <w:numPr>
          <w:ilvl w:val="0"/>
          <w:numId w:val="34"/>
        </w:numPr>
        <w:jc w:val="both"/>
      </w:pPr>
      <w:r>
        <w:t xml:space="preserve">Make recommendations to the industry based on </w:t>
      </w:r>
      <w:r w:rsidR="00EF2D2B">
        <w:t>the performance analysis</w:t>
      </w:r>
      <w:r w:rsidR="00DD27A6">
        <w:t>.</w:t>
      </w:r>
    </w:p>
    <w:p w14:paraId="5E128188" w14:textId="0D9D6C45" w:rsidR="00582544" w:rsidRDefault="00582544" w:rsidP="00582544">
      <w:pPr>
        <w:pStyle w:val="Heading4"/>
        <w:numPr>
          <w:ilvl w:val="0"/>
          <w:numId w:val="0"/>
        </w:numPr>
      </w:pPr>
      <w:r>
        <w:t>Consolidation of analyses (Required for deliverables 5 and 6)</w:t>
      </w:r>
    </w:p>
    <w:p w14:paraId="553FED1E" w14:textId="23B0B7EB" w:rsidR="00582544" w:rsidRPr="004B35B4" w:rsidRDefault="004B35B4" w:rsidP="0021772E">
      <w:pPr>
        <w:pStyle w:val="Body"/>
        <w:jc w:val="both"/>
        <w:rPr>
          <w:rFonts w:asciiTheme="minorHAnsi" w:hAnsiTheme="minorHAnsi"/>
        </w:rPr>
      </w:pPr>
      <w:r w:rsidRPr="004B35B4">
        <w:t xml:space="preserve">A consolidation of the results of the safety and performance analyses </w:t>
      </w:r>
      <w:r>
        <w:t>providing recommendations to industry on which option provide the best balance of safety and performance in compliance with the Common Safety Method on Risk Evaluation and Assessment (CSM REA)</w:t>
      </w:r>
      <w:r w:rsidR="00582544" w:rsidRPr="004B35B4">
        <w:rPr>
          <w:rFonts w:asciiTheme="minorHAnsi" w:hAnsiTheme="minorHAnsi"/>
        </w:rPr>
        <w:t>.</w:t>
      </w:r>
    </w:p>
    <w:p w14:paraId="58D298F3" w14:textId="77777777" w:rsidR="00460EFB" w:rsidRDefault="00460EFB">
      <w:pPr>
        <w:rPr>
          <w:rFonts w:ascii="Calibri" w:hAnsi="Calibri" w:cs="Arial"/>
          <w:color w:val="00968E"/>
          <w:sz w:val="36"/>
          <w:szCs w:val="22"/>
          <w:lang w:eastAsia="en-GB"/>
        </w:rPr>
      </w:pPr>
      <w:r>
        <w:br w:type="page"/>
      </w:r>
    </w:p>
    <w:p w14:paraId="224274C7" w14:textId="77777777" w:rsidR="00D32CB9" w:rsidRDefault="00B90DA0" w:rsidP="00D32CB9">
      <w:pPr>
        <w:pStyle w:val="Heading1"/>
      </w:pPr>
      <w:r>
        <w:lastRenderedPageBreak/>
        <w:t>Scope</w:t>
      </w:r>
    </w:p>
    <w:p w14:paraId="2DCA44EB" w14:textId="6729BE1B" w:rsidR="00924B47" w:rsidRDefault="00D32CB9" w:rsidP="00924B47">
      <w:pPr>
        <w:pStyle w:val="Heading2"/>
        <w:numPr>
          <w:ilvl w:val="1"/>
          <w:numId w:val="46"/>
        </w:numPr>
        <w:spacing w:after="120"/>
      </w:pPr>
      <w:r w:rsidRPr="00D32CB9">
        <w:t>In scope</w:t>
      </w:r>
    </w:p>
    <w:p w14:paraId="476F01AD" w14:textId="6F58351B" w:rsidR="00924B47" w:rsidRPr="0021772E" w:rsidRDefault="00924B47" w:rsidP="0021772E">
      <w:pPr>
        <w:spacing w:line="280" w:lineRule="auto"/>
        <w:jc w:val="both"/>
        <w:rPr>
          <w:sz w:val="22"/>
        </w:rPr>
      </w:pPr>
      <w:r>
        <w:rPr>
          <w:rFonts w:ascii="Calibri" w:hAnsi="Calibri" w:cs="Arial"/>
          <w:sz w:val="22"/>
          <w:szCs w:val="22"/>
          <w:lang w:eastAsia="en-GB"/>
        </w:rPr>
        <w:t>Note – “S” and “P” in the points below indicate whether the scope item is considered to be in scope of the safety and/or performance analysis.</w:t>
      </w:r>
    </w:p>
    <w:p w14:paraId="6F5338B1" w14:textId="7D6B82B0" w:rsidR="00683781" w:rsidRDefault="00D32CB9" w:rsidP="00D32CB9">
      <w:pPr>
        <w:pStyle w:val="Body"/>
        <w:numPr>
          <w:ilvl w:val="0"/>
          <w:numId w:val="40"/>
        </w:numPr>
        <w:spacing w:line="280" w:lineRule="exact"/>
      </w:pPr>
      <w:r>
        <w:t>Display of speed information on an ETCS fitted train</w:t>
      </w:r>
      <w:r w:rsidR="009A0CD9">
        <w:t>.</w:t>
      </w:r>
      <w:r w:rsidR="00DD27A6">
        <w:t xml:space="preserve">  </w:t>
      </w:r>
      <w:r w:rsidR="004B35B4">
        <w:t>(S</w:t>
      </w:r>
      <w:r w:rsidR="00924B47">
        <w:t>, P</w:t>
      </w:r>
      <w:r w:rsidR="004B35B4">
        <w:t>)</w:t>
      </w:r>
    </w:p>
    <w:p w14:paraId="7A889326" w14:textId="0AC01EC0" w:rsidR="00683781" w:rsidRDefault="00683781" w:rsidP="00683781">
      <w:pPr>
        <w:pStyle w:val="Body"/>
        <w:numPr>
          <w:ilvl w:val="0"/>
          <w:numId w:val="40"/>
        </w:numPr>
        <w:spacing w:line="280" w:lineRule="exact"/>
      </w:pPr>
      <w:r>
        <w:t>Operations by authorised (</w:t>
      </w:r>
      <w:r w:rsidR="00DD27A6">
        <w:t>L</w:t>
      </w:r>
      <w:r>
        <w:t>evel 2 “capable”) and non-authorised drivers of ETCS fitted trains in overlay areas.</w:t>
      </w:r>
      <w:r w:rsidR="004B35B4">
        <w:t xml:space="preserve"> (S)</w:t>
      </w:r>
    </w:p>
    <w:p w14:paraId="63F46450" w14:textId="5DBFF9DA" w:rsidR="00D32CB9" w:rsidRDefault="00683781" w:rsidP="00D32CB9">
      <w:pPr>
        <w:pStyle w:val="Body"/>
        <w:numPr>
          <w:ilvl w:val="0"/>
          <w:numId w:val="40"/>
        </w:numPr>
        <w:spacing w:line="280" w:lineRule="exact"/>
      </w:pPr>
      <w:r>
        <w:t xml:space="preserve">Authorised drivers of ETCS fitted trains may operate in either Level 2 or Level NTC in an overlay </w:t>
      </w:r>
      <w:r w:rsidR="00C06B22">
        <w:t>area and</w:t>
      </w:r>
      <w:r>
        <w:t xml:space="preserve"> may switch from </w:t>
      </w:r>
      <w:r w:rsidR="00DD27A6">
        <w:t>L</w:t>
      </w:r>
      <w:r>
        <w:t xml:space="preserve">evel 2 to Level NTC </w:t>
      </w:r>
      <w:r w:rsidR="00C06B22">
        <w:t xml:space="preserve">operation </w:t>
      </w:r>
      <w:r>
        <w:t>within the area in the event of ETCS becoming degraded.</w:t>
      </w:r>
      <w:r w:rsidR="00B3389F">
        <w:t xml:space="preserve"> </w:t>
      </w:r>
      <w:r w:rsidR="004B35B4">
        <w:t>(S)</w:t>
      </w:r>
    </w:p>
    <w:p w14:paraId="2B4D47F3" w14:textId="77777777" w:rsidR="00D32CB9" w:rsidRDefault="00D32CB9" w:rsidP="00D32CB9">
      <w:pPr>
        <w:pStyle w:val="Body"/>
        <w:numPr>
          <w:ilvl w:val="0"/>
          <w:numId w:val="40"/>
        </w:numPr>
        <w:spacing w:line="280" w:lineRule="exact"/>
      </w:pPr>
      <w:r>
        <w:t>Possible interactions between drivers and other Railway staff for the provision of speed related information, covering:</w:t>
      </w:r>
    </w:p>
    <w:p w14:paraId="4ECDF80A" w14:textId="3197021F" w:rsidR="00D32CB9" w:rsidRDefault="00D32CB9" w:rsidP="00D32CB9">
      <w:pPr>
        <w:pStyle w:val="Body"/>
        <w:numPr>
          <w:ilvl w:val="0"/>
          <w:numId w:val="43"/>
        </w:numPr>
        <w:spacing w:line="280" w:lineRule="exact"/>
      </w:pPr>
      <w:r>
        <w:t>moves across a boundary between overlay and Level 2 only areas and for subsequent operations in the Level 2 only area by authorised drivers.</w:t>
      </w:r>
      <w:r w:rsidR="004B35B4">
        <w:t xml:space="preserve"> (S)</w:t>
      </w:r>
    </w:p>
    <w:p w14:paraId="4EB16B67" w14:textId="6CD9F980" w:rsidR="00D32CB9" w:rsidRDefault="00D32CB9" w:rsidP="00D32CB9">
      <w:pPr>
        <w:pStyle w:val="Body"/>
        <w:numPr>
          <w:ilvl w:val="0"/>
          <w:numId w:val="43"/>
        </w:numPr>
        <w:spacing w:line="280" w:lineRule="exact"/>
      </w:pPr>
      <w:r>
        <w:t>Migration from overlay operation to Level 2 only operation on the same line.</w:t>
      </w:r>
      <w:r w:rsidR="004B35B4">
        <w:t xml:space="preserve"> (S)</w:t>
      </w:r>
    </w:p>
    <w:p w14:paraId="07722B1C" w14:textId="72EDD7CC" w:rsidR="00D32CB9" w:rsidRDefault="00D32CB9" w:rsidP="00D32CB9">
      <w:pPr>
        <w:pStyle w:val="Body"/>
        <w:numPr>
          <w:ilvl w:val="0"/>
          <w:numId w:val="43"/>
        </w:numPr>
        <w:spacing w:line="280" w:lineRule="exact"/>
      </w:pPr>
      <w:r>
        <w:t>The communication of speed limits lower than the applicable line speed for defective on train equipment and ESRs</w:t>
      </w:r>
      <w:r w:rsidR="004B35B4">
        <w:t xml:space="preserve"> (S)</w:t>
      </w:r>
    </w:p>
    <w:p w14:paraId="41EC78BC" w14:textId="3B293558" w:rsidR="00D32CB9" w:rsidRDefault="00D32CB9" w:rsidP="00D32CB9">
      <w:pPr>
        <w:pStyle w:val="Body"/>
        <w:numPr>
          <w:ilvl w:val="0"/>
          <w:numId w:val="43"/>
        </w:numPr>
        <w:spacing w:line="280" w:lineRule="exact"/>
      </w:pPr>
      <w:r>
        <w:t>Degraded mode operations.</w:t>
      </w:r>
      <w:r w:rsidR="004B35B4">
        <w:t xml:space="preserve"> (S)</w:t>
      </w:r>
    </w:p>
    <w:p w14:paraId="27E09A8B" w14:textId="4CBE6A5C" w:rsidR="00D32CB9" w:rsidRDefault="00D32CB9" w:rsidP="00D32CB9">
      <w:pPr>
        <w:pStyle w:val="Body"/>
        <w:numPr>
          <w:ilvl w:val="0"/>
          <w:numId w:val="40"/>
        </w:numPr>
        <w:spacing w:line="280" w:lineRule="exact"/>
      </w:pPr>
      <w:r>
        <w:t>The impact of different Routes deciding to implement different speed unit strategies for drivers that may traverse those routes.</w:t>
      </w:r>
      <w:r w:rsidR="004B35B4">
        <w:t xml:space="preserve"> (S)</w:t>
      </w:r>
    </w:p>
    <w:p w14:paraId="6E957C98" w14:textId="06C8CCB3" w:rsidR="00D32CB9" w:rsidRDefault="00D32CB9" w:rsidP="00D32CB9">
      <w:pPr>
        <w:pStyle w:val="Body"/>
        <w:numPr>
          <w:ilvl w:val="0"/>
          <w:numId w:val="40"/>
        </w:numPr>
        <w:spacing w:line="280" w:lineRule="exact"/>
      </w:pPr>
      <w:r>
        <w:t xml:space="preserve">Arrangements for the switching of the speed units displayed on the ETCS DMI as per </w:t>
      </w:r>
      <w:r w:rsidR="000B46C5">
        <w:t xml:space="preserve">Railway Group Standard </w:t>
      </w:r>
      <w:r>
        <w:t>GERT8402</w:t>
      </w:r>
      <w:r w:rsidR="000B46C5">
        <w:rPr>
          <w:rStyle w:val="FootnoteReference"/>
        </w:rPr>
        <w:footnoteReference w:id="6"/>
      </w:r>
      <w:r>
        <w:t>.</w:t>
      </w:r>
      <w:r w:rsidR="004B35B4">
        <w:t xml:space="preserve"> (S)</w:t>
      </w:r>
    </w:p>
    <w:p w14:paraId="77D9B299" w14:textId="78E58066" w:rsidR="00D32CB9" w:rsidRDefault="00D32CB9" w:rsidP="00D32CB9">
      <w:pPr>
        <w:pStyle w:val="Body"/>
        <w:numPr>
          <w:ilvl w:val="0"/>
          <w:numId w:val="40"/>
        </w:numPr>
        <w:spacing w:line="280" w:lineRule="exact"/>
      </w:pPr>
      <w:r>
        <w:t>Agreed arrangements for managing authorised and non-authorised drivers as per ETCS reference design Topic T</w:t>
      </w:r>
      <w:r w:rsidR="0021772E">
        <w:rPr>
          <w:rStyle w:val="FootnoteReference"/>
        </w:rPr>
        <w:footnoteReference w:id="7"/>
      </w:r>
      <w:r>
        <w:t>.</w:t>
      </w:r>
      <w:r w:rsidR="004B35B4">
        <w:t xml:space="preserve"> (S)</w:t>
      </w:r>
    </w:p>
    <w:p w14:paraId="75A5A09F" w14:textId="50D3E3A3" w:rsidR="00D32CB9" w:rsidRDefault="00D32CB9" w:rsidP="00D32CB9">
      <w:pPr>
        <w:pStyle w:val="Body"/>
        <w:numPr>
          <w:ilvl w:val="0"/>
          <w:numId w:val="40"/>
        </w:numPr>
        <w:spacing w:line="280" w:lineRule="exact"/>
      </w:pPr>
      <w:r>
        <w:t>Criteria to inform the process for deciding whether a line should be metric</w:t>
      </w:r>
      <w:r w:rsidR="00173564">
        <w:t>ated</w:t>
      </w:r>
      <w:r>
        <w:t xml:space="preserve"> or not, in terms of unit choice.</w:t>
      </w:r>
      <w:r w:rsidR="004B35B4">
        <w:t xml:space="preserve"> (S</w:t>
      </w:r>
      <w:r w:rsidR="00924B47">
        <w:t xml:space="preserve">, </w:t>
      </w:r>
      <w:r w:rsidR="004B35B4">
        <w:t>P)</w:t>
      </w:r>
    </w:p>
    <w:p w14:paraId="6E0FFC81" w14:textId="380E2125" w:rsidR="00D32CB9" w:rsidRDefault="00D32CB9" w:rsidP="00D32CB9">
      <w:pPr>
        <w:pStyle w:val="Body"/>
        <w:numPr>
          <w:ilvl w:val="0"/>
          <w:numId w:val="40"/>
        </w:numPr>
        <w:spacing w:line="280" w:lineRule="exact"/>
      </w:pPr>
      <w:r>
        <w:t>Risk of confusion given that ETCS specified km/h speedometer has no unit indication</w:t>
      </w:r>
      <w:r w:rsidR="004B35B4">
        <w:t xml:space="preserve"> (S)</w:t>
      </w:r>
    </w:p>
    <w:p w14:paraId="7656CDBB" w14:textId="3F806FCF" w:rsidR="00D32CB9" w:rsidRDefault="00D32CB9" w:rsidP="00D32CB9">
      <w:pPr>
        <w:pStyle w:val="Body"/>
        <w:numPr>
          <w:ilvl w:val="0"/>
          <w:numId w:val="40"/>
        </w:numPr>
        <w:spacing w:line="280" w:lineRule="exact"/>
      </w:pPr>
      <w:r>
        <w:t>Operation of ETCS fitted trains in possessions in L</w:t>
      </w:r>
      <w:r w:rsidR="00DD27A6">
        <w:t xml:space="preserve">evel </w:t>
      </w:r>
      <w:r>
        <w:t>0. Current thinking is that all fitted trains in L0 SH mode and that speeds will be displayed in km/h in L</w:t>
      </w:r>
      <w:r w:rsidR="00DD27A6">
        <w:t xml:space="preserve">evel </w:t>
      </w:r>
      <w:r>
        <w:t>0.</w:t>
      </w:r>
      <w:r w:rsidR="004B35B4">
        <w:t xml:space="preserve"> (S)</w:t>
      </w:r>
    </w:p>
    <w:p w14:paraId="3D4E24B4" w14:textId="39502BE0" w:rsidR="004B35B4" w:rsidRDefault="004B35B4" w:rsidP="00D32CB9">
      <w:pPr>
        <w:pStyle w:val="Body"/>
        <w:numPr>
          <w:ilvl w:val="0"/>
          <w:numId w:val="40"/>
        </w:numPr>
        <w:spacing w:line="280" w:lineRule="exact"/>
      </w:pPr>
      <w:r>
        <w:t>ETCS speed supervision functionality (</w:t>
      </w:r>
      <w:r w:rsidR="00924B47">
        <w:t xml:space="preserve">S, </w:t>
      </w:r>
      <w:r>
        <w:t>P)</w:t>
      </w:r>
    </w:p>
    <w:p w14:paraId="1FE68DB0" w14:textId="77248D95" w:rsidR="004B35B4" w:rsidRDefault="00924B47" w:rsidP="00D32CB9">
      <w:pPr>
        <w:pStyle w:val="Body"/>
        <w:numPr>
          <w:ilvl w:val="0"/>
          <w:numId w:val="40"/>
        </w:numPr>
        <w:spacing w:line="280" w:lineRule="exact"/>
      </w:pPr>
      <w:r>
        <w:t>Conventional signalling restrictions (spacing, sighting etc.) on permissible speeds (P)</w:t>
      </w:r>
    </w:p>
    <w:p w14:paraId="505874E7" w14:textId="6837CEF0" w:rsidR="00B3389F" w:rsidRDefault="00B3389F" w:rsidP="00B3389F">
      <w:pPr>
        <w:pStyle w:val="Body"/>
        <w:spacing w:line="280" w:lineRule="exact"/>
      </w:pPr>
    </w:p>
    <w:p w14:paraId="400AC825" w14:textId="77777777" w:rsidR="00B3389F" w:rsidRPr="00D32CB9" w:rsidRDefault="00B3389F" w:rsidP="00B3389F">
      <w:pPr>
        <w:pStyle w:val="Body"/>
        <w:spacing w:line="280" w:lineRule="exact"/>
      </w:pPr>
    </w:p>
    <w:p w14:paraId="7B1F7C49" w14:textId="77777777" w:rsidR="00D32CB9" w:rsidRDefault="00D32CB9" w:rsidP="00D32CB9">
      <w:pPr>
        <w:pStyle w:val="Heading2"/>
        <w:numPr>
          <w:ilvl w:val="1"/>
          <w:numId w:val="46"/>
        </w:numPr>
        <w:spacing w:after="120"/>
      </w:pPr>
      <w:r>
        <w:lastRenderedPageBreak/>
        <w:t>Out of scope</w:t>
      </w:r>
    </w:p>
    <w:p w14:paraId="01EFF861" w14:textId="77777777" w:rsidR="00D32CB9" w:rsidRDefault="00D32CB9" w:rsidP="00D32CB9">
      <w:pPr>
        <w:pStyle w:val="Body"/>
        <w:numPr>
          <w:ilvl w:val="0"/>
          <w:numId w:val="47"/>
        </w:numPr>
        <w:spacing w:line="280" w:lineRule="exact"/>
        <w:ind w:left="357" w:hanging="357"/>
      </w:pPr>
      <w:r>
        <w:t>Implications of using metric speed and imperial distance / length information.</w:t>
      </w:r>
    </w:p>
    <w:p w14:paraId="6E185E74" w14:textId="6723B507" w:rsidR="00D32CB9" w:rsidRDefault="00D32CB9" w:rsidP="00D32CB9">
      <w:pPr>
        <w:pStyle w:val="Body"/>
        <w:numPr>
          <w:ilvl w:val="0"/>
          <w:numId w:val="47"/>
        </w:numPr>
        <w:spacing w:line="280" w:lineRule="exact"/>
        <w:ind w:left="357" w:hanging="357"/>
      </w:pPr>
      <w:r>
        <w:t xml:space="preserve">Implications of </w:t>
      </w:r>
      <w:r w:rsidR="00173564">
        <w:t>metricating</w:t>
      </w:r>
      <w:r>
        <w:t xml:space="preserve"> the whole GB railway</w:t>
      </w:r>
    </w:p>
    <w:p w14:paraId="37EC7158" w14:textId="77777777" w:rsidR="00D32CB9" w:rsidRDefault="00D32CB9" w:rsidP="00D32CB9">
      <w:pPr>
        <w:pStyle w:val="Body"/>
        <w:numPr>
          <w:ilvl w:val="0"/>
          <w:numId w:val="47"/>
        </w:numPr>
        <w:spacing w:line="280" w:lineRule="exact"/>
        <w:ind w:left="357" w:hanging="357"/>
      </w:pPr>
      <w:r>
        <w:t>Operations in km/h in Level NTC with TPWS/AWS</w:t>
      </w:r>
    </w:p>
    <w:p w14:paraId="04C5086D" w14:textId="77777777" w:rsidR="00D32CB9" w:rsidRDefault="00D32CB9" w:rsidP="00D32CB9">
      <w:pPr>
        <w:pStyle w:val="Body"/>
        <w:numPr>
          <w:ilvl w:val="0"/>
          <w:numId w:val="47"/>
        </w:numPr>
        <w:spacing w:line="280" w:lineRule="exact"/>
        <w:ind w:left="357" w:hanging="357"/>
      </w:pPr>
      <w:r>
        <w:t>Operations in mph on Level 2 only lines</w:t>
      </w:r>
    </w:p>
    <w:p w14:paraId="6F393EB6" w14:textId="1CCF1E99" w:rsidR="00493ECB" w:rsidRPr="0021772E" w:rsidRDefault="00D32CB9" w:rsidP="0021772E">
      <w:pPr>
        <w:pStyle w:val="Body"/>
        <w:numPr>
          <w:ilvl w:val="0"/>
          <w:numId w:val="47"/>
        </w:numPr>
        <w:spacing w:line="280" w:lineRule="exact"/>
        <w:ind w:left="357" w:hanging="357"/>
      </w:pPr>
      <w:r>
        <w:t>Operations in Yards, Depots and sidings</w:t>
      </w:r>
      <w:r w:rsidR="00493ECB">
        <w:br w:type="page"/>
      </w:r>
    </w:p>
    <w:p w14:paraId="0227AFDA" w14:textId="77777777" w:rsidR="00A53EA0" w:rsidRDefault="00A53EA0" w:rsidP="00A53EA0">
      <w:pPr>
        <w:pStyle w:val="Heading1"/>
      </w:pPr>
      <w:r>
        <w:lastRenderedPageBreak/>
        <w:t xml:space="preserve">Methodology </w:t>
      </w:r>
    </w:p>
    <w:p w14:paraId="4791E8AE" w14:textId="77777777" w:rsidR="007A188A" w:rsidRPr="00865CE4" w:rsidRDefault="00A53EA0" w:rsidP="002C40D9">
      <w:pPr>
        <w:spacing w:line="280" w:lineRule="auto"/>
        <w:jc w:val="both"/>
        <w:rPr>
          <w:rFonts w:asciiTheme="minorHAnsi" w:hAnsiTheme="minorHAnsi" w:cs="Arial"/>
          <w:sz w:val="22"/>
          <w:szCs w:val="22"/>
          <w:lang w:eastAsia="en-GB"/>
        </w:rPr>
      </w:pPr>
      <w:r w:rsidRPr="00865CE4">
        <w:rPr>
          <w:rFonts w:asciiTheme="minorHAnsi" w:hAnsiTheme="minorHAnsi" w:cs="Arial"/>
          <w:sz w:val="22"/>
          <w:szCs w:val="22"/>
          <w:lang w:eastAsia="en-GB"/>
        </w:rPr>
        <w:t xml:space="preserve">Suppliers are </w:t>
      </w:r>
      <w:r w:rsidR="008D6E09" w:rsidRPr="00865CE4">
        <w:rPr>
          <w:rFonts w:asciiTheme="minorHAnsi" w:hAnsiTheme="minorHAnsi" w:cs="Arial"/>
          <w:sz w:val="22"/>
          <w:szCs w:val="22"/>
          <w:lang w:eastAsia="en-GB"/>
        </w:rPr>
        <w:t>expected to explain the methodology that they are intending to use to successful</w:t>
      </w:r>
      <w:r w:rsidR="007A188A" w:rsidRPr="00865CE4">
        <w:rPr>
          <w:rFonts w:asciiTheme="minorHAnsi" w:hAnsiTheme="minorHAnsi" w:cs="Arial"/>
          <w:sz w:val="22"/>
          <w:szCs w:val="22"/>
          <w:lang w:eastAsia="en-GB"/>
        </w:rPr>
        <w:t>ly</w:t>
      </w:r>
      <w:r w:rsidR="008D6E09" w:rsidRPr="00865CE4">
        <w:rPr>
          <w:rFonts w:asciiTheme="minorHAnsi" w:hAnsiTheme="minorHAnsi" w:cs="Arial"/>
          <w:sz w:val="22"/>
          <w:szCs w:val="22"/>
          <w:lang w:eastAsia="en-GB"/>
        </w:rPr>
        <w:t xml:space="preserve"> meet the project objectives and cover the scope.</w:t>
      </w:r>
      <w:r w:rsidR="007A188A" w:rsidRPr="00865CE4">
        <w:rPr>
          <w:rFonts w:asciiTheme="minorHAnsi" w:hAnsiTheme="minorHAnsi" w:cs="Arial"/>
          <w:sz w:val="22"/>
          <w:szCs w:val="22"/>
          <w:lang w:eastAsia="en-GB"/>
        </w:rPr>
        <w:t xml:space="preserve"> </w:t>
      </w:r>
      <w:r w:rsidR="00B0554A" w:rsidRPr="00865CE4">
        <w:rPr>
          <w:rFonts w:asciiTheme="minorHAnsi" w:hAnsiTheme="minorHAnsi" w:cs="Arial"/>
          <w:sz w:val="22"/>
          <w:szCs w:val="22"/>
          <w:lang w:eastAsia="en-GB"/>
        </w:rPr>
        <w:t>The following should be included in the methodology:</w:t>
      </w:r>
    </w:p>
    <w:p w14:paraId="439834AE" w14:textId="77777777" w:rsidR="007A188A" w:rsidRPr="00865CE4" w:rsidRDefault="007A188A" w:rsidP="002C40D9">
      <w:pPr>
        <w:pStyle w:val="ListParagraph"/>
        <w:numPr>
          <w:ilvl w:val="0"/>
          <w:numId w:val="45"/>
        </w:numPr>
        <w:spacing w:line="280" w:lineRule="auto"/>
        <w:jc w:val="both"/>
        <w:rPr>
          <w:rFonts w:asciiTheme="minorHAnsi" w:hAnsiTheme="minorHAnsi" w:cs="Arial"/>
          <w:sz w:val="22"/>
          <w:szCs w:val="22"/>
          <w:lang w:eastAsia="en-GB"/>
        </w:rPr>
      </w:pPr>
      <w:r w:rsidRPr="00865CE4">
        <w:rPr>
          <w:rFonts w:asciiTheme="minorHAnsi" w:hAnsiTheme="minorHAnsi" w:cs="Arial"/>
          <w:sz w:val="22"/>
          <w:szCs w:val="22"/>
          <w:lang w:eastAsia="en-GB"/>
        </w:rPr>
        <w:t xml:space="preserve">Identification of required experts according to Skills, Knowledge and Experience </w:t>
      </w:r>
      <w:r w:rsidR="004F4209" w:rsidRPr="00865CE4">
        <w:rPr>
          <w:rFonts w:asciiTheme="minorHAnsi" w:hAnsiTheme="minorHAnsi" w:cs="Arial"/>
          <w:sz w:val="22"/>
          <w:szCs w:val="22"/>
          <w:lang w:eastAsia="en-GB"/>
        </w:rPr>
        <w:t xml:space="preserve">(SKE) </w:t>
      </w:r>
      <w:r w:rsidRPr="00865CE4">
        <w:rPr>
          <w:rFonts w:asciiTheme="minorHAnsi" w:hAnsiTheme="minorHAnsi" w:cs="Arial"/>
          <w:sz w:val="22"/>
          <w:szCs w:val="22"/>
          <w:lang w:eastAsia="en-GB"/>
        </w:rPr>
        <w:t>Matrices, by discussion with the RSSB technical lead;</w:t>
      </w:r>
    </w:p>
    <w:p w14:paraId="1542D847" w14:textId="25AEA1BC" w:rsidR="007A188A" w:rsidRPr="00865CE4" w:rsidRDefault="007A188A" w:rsidP="00AF612C">
      <w:pPr>
        <w:pStyle w:val="ListParagraph"/>
        <w:numPr>
          <w:ilvl w:val="0"/>
          <w:numId w:val="45"/>
        </w:numPr>
        <w:spacing w:line="280" w:lineRule="auto"/>
        <w:jc w:val="both"/>
        <w:rPr>
          <w:rFonts w:asciiTheme="minorHAnsi" w:hAnsiTheme="minorHAnsi" w:cs="Arial"/>
          <w:sz w:val="22"/>
          <w:szCs w:val="22"/>
          <w:lang w:eastAsia="en-GB"/>
        </w:rPr>
      </w:pPr>
      <w:r w:rsidRPr="00865CE4">
        <w:rPr>
          <w:rFonts w:asciiTheme="minorHAnsi" w:hAnsiTheme="minorHAnsi" w:cs="Arial"/>
          <w:sz w:val="22"/>
          <w:szCs w:val="22"/>
          <w:lang w:eastAsia="en-GB"/>
        </w:rPr>
        <w:t xml:space="preserve">Preparation of scenarios for </w:t>
      </w:r>
      <w:r w:rsidR="00AF612C" w:rsidRPr="00865CE4">
        <w:rPr>
          <w:rFonts w:asciiTheme="minorHAnsi" w:hAnsiTheme="minorHAnsi" w:cs="Arial"/>
          <w:sz w:val="22"/>
          <w:szCs w:val="22"/>
          <w:lang w:eastAsia="en-GB"/>
        </w:rPr>
        <w:t xml:space="preserve">Hazard identification (HAZID) </w:t>
      </w:r>
      <w:r w:rsidRPr="00865CE4">
        <w:rPr>
          <w:rFonts w:asciiTheme="minorHAnsi" w:hAnsiTheme="minorHAnsi" w:cs="Arial"/>
          <w:sz w:val="22"/>
          <w:szCs w:val="22"/>
          <w:lang w:eastAsia="en-GB"/>
        </w:rPr>
        <w:t>workshops, based upon knowledge of GB mainline railway application of ETCS</w:t>
      </w:r>
      <w:r w:rsidR="00D232A3" w:rsidRPr="00865CE4">
        <w:rPr>
          <w:rFonts w:asciiTheme="minorHAnsi" w:hAnsiTheme="minorHAnsi" w:cs="Arial"/>
          <w:sz w:val="22"/>
          <w:szCs w:val="22"/>
          <w:lang w:eastAsia="en-GB"/>
        </w:rPr>
        <w:t xml:space="preserve"> and GB mainline conventional signalling and operations</w:t>
      </w:r>
    </w:p>
    <w:p w14:paraId="406FD2DE" w14:textId="3DC20E07" w:rsidR="007A188A" w:rsidRPr="00865CE4" w:rsidRDefault="007664FA" w:rsidP="002C40D9">
      <w:pPr>
        <w:pStyle w:val="ListParagraph"/>
        <w:numPr>
          <w:ilvl w:val="0"/>
          <w:numId w:val="45"/>
        </w:numPr>
        <w:spacing w:line="280" w:lineRule="auto"/>
        <w:jc w:val="both"/>
        <w:rPr>
          <w:rFonts w:asciiTheme="minorHAnsi" w:hAnsiTheme="minorHAnsi" w:cs="Arial"/>
          <w:sz w:val="22"/>
          <w:szCs w:val="22"/>
          <w:lang w:eastAsia="en-GB"/>
        </w:rPr>
      </w:pPr>
      <w:r w:rsidRPr="00865CE4">
        <w:rPr>
          <w:rFonts w:asciiTheme="minorHAnsi" w:hAnsiTheme="minorHAnsi" w:cs="Arial"/>
          <w:sz w:val="22"/>
          <w:szCs w:val="22"/>
          <w:lang w:eastAsia="en-GB"/>
        </w:rPr>
        <w:t>Leadership and f</w:t>
      </w:r>
      <w:r w:rsidR="0027701F" w:rsidRPr="00865CE4">
        <w:rPr>
          <w:rFonts w:asciiTheme="minorHAnsi" w:hAnsiTheme="minorHAnsi" w:cs="Arial"/>
          <w:sz w:val="22"/>
          <w:szCs w:val="22"/>
          <w:lang w:eastAsia="en-GB"/>
        </w:rPr>
        <w:t xml:space="preserve">acilitation of the </w:t>
      </w:r>
      <w:r w:rsidR="007A188A" w:rsidRPr="00865CE4">
        <w:rPr>
          <w:rFonts w:asciiTheme="minorHAnsi" w:hAnsiTheme="minorHAnsi" w:cs="Arial"/>
          <w:sz w:val="22"/>
          <w:szCs w:val="22"/>
          <w:lang w:eastAsia="en-GB"/>
        </w:rPr>
        <w:t xml:space="preserve">Hazard </w:t>
      </w:r>
      <w:r w:rsidR="001D7633" w:rsidRPr="00865CE4">
        <w:rPr>
          <w:rFonts w:asciiTheme="minorHAnsi" w:hAnsiTheme="minorHAnsi" w:cs="Arial"/>
          <w:sz w:val="22"/>
          <w:szCs w:val="22"/>
          <w:lang w:eastAsia="en-GB"/>
        </w:rPr>
        <w:t>identification</w:t>
      </w:r>
      <w:r w:rsidR="007A188A" w:rsidRPr="00865CE4">
        <w:rPr>
          <w:rFonts w:asciiTheme="minorHAnsi" w:hAnsiTheme="minorHAnsi" w:cs="Arial"/>
          <w:sz w:val="22"/>
          <w:szCs w:val="22"/>
          <w:lang w:eastAsia="en-GB"/>
        </w:rPr>
        <w:t xml:space="preserve"> workshops</w:t>
      </w:r>
      <w:r w:rsidR="00AF612C" w:rsidRPr="00865CE4">
        <w:rPr>
          <w:rFonts w:asciiTheme="minorHAnsi" w:hAnsiTheme="minorHAnsi" w:cs="Arial"/>
          <w:sz w:val="22"/>
          <w:szCs w:val="22"/>
          <w:lang w:eastAsia="en-GB"/>
        </w:rPr>
        <w:t>.</w:t>
      </w:r>
    </w:p>
    <w:p w14:paraId="245315CE" w14:textId="77D94684" w:rsidR="00B0554A" w:rsidRPr="00865CE4" w:rsidRDefault="00B0554A" w:rsidP="002C40D9">
      <w:pPr>
        <w:pStyle w:val="ListParagraph"/>
        <w:numPr>
          <w:ilvl w:val="0"/>
          <w:numId w:val="45"/>
        </w:numPr>
        <w:spacing w:line="280" w:lineRule="auto"/>
        <w:jc w:val="both"/>
        <w:rPr>
          <w:rFonts w:asciiTheme="minorHAnsi" w:hAnsiTheme="minorHAnsi" w:cs="Arial"/>
          <w:sz w:val="22"/>
          <w:szCs w:val="22"/>
          <w:lang w:eastAsia="en-GB"/>
        </w:rPr>
      </w:pPr>
      <w:r w:rsidRPr="00865CE4">
        <w:rPr>
          <w:rFonts w:asciiTheme="minorHAnsi" w:hAnsiTheme="minorHAnsi" w:cs="Arial"/>
          <w:sz w:val="22"/>
          <w:szCs w:val="22"/>
          <w:lang w:eastAsia="en-GB"/>
        </w:rPr>
        <w:t>S</w:t>
      </w:r>
      <w:r w:rsidR="00B6144C" w:rsidRPr="00865CE4">
        <w:rPr>
          <w:rFonts w:asciiTheme="minorHAnsi" w:hAnsiTheme="minorHAnsi" w:cs="Arial"/>
          <w:sz w:val="22"/>
          <w:szCs w:val="22"/>
          <w:lang w:eastAsia="en-GB"/>
        </w:rPr>
        <w:t>emi-</w:t>
      </w:r>
      <w:r w:rsidR="00CC4965" w:rsidRPr="00865CE4">
        <w:rPr>
          <w:rFonts w:asciiTheme="minorHAnsi" w:hAnsiTheme="minorHAnsi" w:cs="Arial"/>
          <w:sz w:val="22"/>
          <w:szCs w:val="22"/>
          <w:lang w:eastAsia="en-GB"/>
        </w:rPr>
        <w:t xml:space="preserve">quantified </w:t>
      </w:r>
      <w:r w:rsidR="001D7633" w:rsidRPr="00865CE4">
        <w:rPr>
          <w:rFonts w:asciiTheme="minorHAnsi" w:hAnsiTheme="minorHAnsi" w:cs="Arial"/>
          <w:sz w:val="22"/>
          <w:szCs w:val="22"/>
          <w:lang w:eastAsia="en-GB"/>
        </w:rPr>
        <w:t xml:space="preserve">risk analysis </w:t>
      </w:r>
      <w:r w:rsidR="007A188A" w:rsidRPr="00865CE4">
        <w:rPr>
          <w:rFonts w:asciiTheme="minorHAnsi" w:hAnsiTheme="minorHAnsi" w:cs="Arial"/>
          <w:sz w:val="22"/>
          <w:szCs w:val="22"/>
          <w:lang w:eastAsia="en-GB"/>
        </w:rPr>
        <w:t>consistent with Network Rail’s risk matrix, included in the HAZID template</w:t>
      </w:r>
      <w:r w:rsidR="001A3B42" w:rsidRPr="00865CE4">
        <w:rPr>
          <w:rFonts w:asciiTheme="minorHAnsi" w:hAnsiTheme="minorHAnsi" w:cs="Arial"/>
          <w:sz w:val="22"/>
          <w:szCs w:val="22"/>
          <w:lang w:eastAsia="en-GB"/>
        </w:rPr>
        <w:t>.</w:t>
      </w:r>
    </w:p>
    <w:p w14:paraId="2DA0FAAD" w14:textId="290B1A98" w:rsidR="00865CE4" w:rsidRPr="00865CE4" w:rsidRDefault="00865CE4" w:rsidP="00865CE4">
      <w:pPr>
        <w:pStyle w:val="ListParagraph"/>
        <w:numPr>
          <w:ilvl w:val="0"/>
          <w:numId w:val="45"/>
        </w:numPr>
        <w:spacing w:line="280" w:lineRule="auto"/>
        <w:jc w:val="both"/>
        <w:rPr>
          <w:rFonts w:asciiTheme="minorHAnsi" w:hAnsiTheme="minorHAnsi" w:cs="Arial"/>
          <w:sz w:val="22"/>
          <w:szCs w:val="22"/>
          <w:lang w:eastAsia="en-GB"/>
        </w:rPr>
      </w:pPr>
      <w:r w:rsidRPr="00865CE4">
        <w:rPr>
          <w:rFonts w:asciiTheme="minorHAnsi" w:hAnsiTheme="minorHAnsi" w:cs="Arial"/>
          <w:sz w:val="22"/>
          <w:szCs w:val="22"/>
          <w:lang w:eastAsia="en-GB"/>
        </w:rPr>
        <w:t xml:space="preserve">It is expected that performance benefits and disbenefits of mph Level 2 operation in an overlay area will be undertaken through a comparison between mph and (optimised) km/h operation over a representative route.  </w:t>
      </w:r>
    </w:p>
    <w:p w14:paraId="4F4E3576" w14:textId="3B749CED" w:rsidR="00865CE4" w:rsidRDefault="00865CE4" w:rsidP="00865CE4">
      <w:pPr>
        <w:pStyle w:val="ListParagraph"/>
        <w:numPr>
          <w:ilvl w:val="0"/>
          <w:numId w:val="45"/>
        </w:numPr>
        <w:spacing w:line="280" w:lineRule="auto"/>
        <w:jc w:val="both"/>
        <w:rPr>
          <w:rFonts w:asciiTheme="minorHAnsi" w:hAnsiTheme="minorHAnsi" w:cs="Arial"/>
          <w:sz w:val="22"/>
          <w:szCs w:val="22"/>
          <w:lang w:eastAsia="en-GB"/>
        </w:rPr>
      </w:pPr>
      <w:r w:rsidRPr="00865CE4">
        <w:rPr>
          <w:rFonts w:asciiTheme="minorHAnsi" w:hAnsiTheme="minorHAnsi" w:cs="Arial"/>
          <w:sz w:val="22"/>
          <w:szCs w:val="22"/>
          <w:lang w:eastAsia="en-GB"/>
        </w:rPr>
        <w:t>The supplier should propose a considered approach that supports or validates the analysis from point 5, this could include some limited simulation or modelling work if deemed necessary.</w:t>
      </w:r>
    </w:p>
    <w:p w14:paraId="14E4C1E1" w14:textId="75E902F1" w:rsidR="00582544" w:rsidRPr="00865CE4" w:rsidRDefault="00924B47" w:rsidP="00E57675">
      <w:pPr>
        <w:pStyle w:val="ListParagraph"/>
        <w:numPr>
          <w:ilvl w:val="0"/>
          <w:numId w:val="45"/>
        </w:numPr>
        <w:spacing w:line="280" w:lineRule="auto"/>
        <w:jc w:val="both"/>
        <w:rPr>
          <w:rFonts w:asciiTheme="minorHAnsi" w:hAnsiTheme="minorHAnsi" w:cs="Arial"/>
          <w:sz w:val="22"/>
          <w:szCs w:val="22"/>
          <w:lang w:eastAsia="en-GB"/>
        </w:rPr>
      </w:pPr>
      <w:r w:rsidRPr="00865CE4">
        <w:rPr>
          <w:rFonts w:asciiTheme="minorHAnsi" w:hAnsiTheme="minorHAnsi" w:cs="Arial"/>
          <w:sz w:val="22"/>
          <w:szCs w:val="22"/>
          <w:lang w:eastAsia="en-GB"/>
        </w:rPr>
        <w:t>How the consolidation of</w:t>
      </w:r>
      <w:r w:rsidR="00582544" w:rsidRPr="00865CE4">
        <w:rPr>
          <w:rFonts w:asciiTheme="minorHAnsi" w:hAnsiTheme="minorHAnsi" w:cs="Arial"/>
          <w:sz w:val="22"/>
          <w:szCs w:val="22"/>
          <w:lang w:eastAsia="en-GB"/>
        </w:rPr>
        <w:t xml:space="preserve"> </w:t>
      </w:r>
      <w:r w:rsidRPr="00865CE4">
        <w:rPr>
          <w:rFonts w:asciiTheme="minorHAnsi" w:hAnsiTheme="minorHAnsi" w:cs="Arial"/>
          <w:sz w:val="22"/>
          <w:szCs w:val="22"/>
          <w:lang w:eastAsia="en-GB"/>
        </w:rPr>
        <w:t>the results of the safety and performance analyses will be undertaken.</w:t>
      </w:r>
    </w:p>
    <w:p w14:paraId="227839AF" w14:textId="77777777" w:rsidR="000F30CE" w:rsidRDefault="000F30CE" w:rsidP="00A53EA0">
      <w:pPr>
        <w:rPr>
          <w:rFonts w:ascii="Calibri" w:hAnsi="Calibri" w:cs="Arial"/>
          <w:sz w:val="22"/>
          <w:szCs w:val="22"/>
          <w:lang w:eastAsia="en-GB"/>
        </w:rPr>
      </w:pPr>
    </w:p>
    <w:p w14:paraId="1A280F65" w14:textId="77777777" w:rsidR="00D32CB9" w:rsidRDefault="00D32CB9">
      <w:pPr>
        <w:rPr>
          <w:rFonts w:ascii="Calibri" w:hAnsi="Calibri" w:cs="Arial"/>
          <w:color w:val="00968E"/>
          <w:sz w:val="36"/>
          <w:szCs w:val="22"/>
          <w:lang w:eastAsia="en-GB"/>
        </w:rPr>
      </w:pPr>
      <w:r>
        <w:br w:type="page"/>
      </w:r>
    </w:p>
    <w:p w14:paraId="0DE35D8D" w14:textId="77777777" w:rsidR="00144505" w:rsidRDefault="007617B6" w:rsidP="00144505">
      <w:pPr>
        <w:pStyle w:val="Heading1"/>
        <w:spacing w:after="240"/>
      </w:pPr>
      <w:r>
        <w:lastRenderedPageBreak/>
        <w:t>Deliverables</w:t>
      </w:r>
    </w:p>
    <w:tbl>
      <w:tblPr>
        <w:tblW w:w="793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2"/>
        <w:gridCol w:w="2640"/>
      </w:tblGrid>
      <w:tr w:rsidR="00144505" w14:paraId="004D7899" w14:textId="77777777" w:rsidTr="00483FAD">
        <w:trPr>
          <w:cantSplit/>
          <w:trHeight w:val="414"/>
        </w:trPr>
        <w:tc>
          <w:tcPr>
            <w:tcW w:w="5292" w:type="dxa"/>
            <w:shd w:val="clear" w:color="auto" w:fill="92D050"/>
          </w:tcPr>
          <w:p w14:paraId="6688A51D" w14:textId="77777777" w:rsidR="00144505" w:rsidRPr="00483FAD" w:rsidRDefault="00483FAD" w:rsidP="00483FAD">
            <w:pPr>
              <w:pStyle w:val="BodyIndent1"/>
              <w:ind w:left="0"/>
              <w:rPr>
                <w:b/>
              </w:rPr>
            </w:pPr>
            <w:r>
              <w:rPr>
                <w:b/>
              </w:rPr>
              <w:t>1.</w:t>
            </w:r>
            <w:r w:rsidRPr="00483FAD">
              <w:rPr>
                <w:b/>
              </w:rPr>
              <w:t>Technical Review</w:t>
            </w:r>
          </w:p>
        </w:tc>
        <w:tc>
          <w:tcPr>
            <w:tcW w:w="2640" w:type="dxa"/>
            <w:shd w:val="clear" w:color="auto" w:fill="92D050"/>
          </w:tcPr>
          <w:p w14:paraId="233340E6" w14:textId="77777777" w:rsidR="00144505" w:rsidRDefault="00483FAD" w:rsidP="004F4209">
            <w:pPr>
              <w:pStyle w:val="BodyIndent1"/>
              <w:ind w:left="0"/>
              <w:rPr>
                <w:b/>
              </w:rPr>
            </w:pPr>
            <w:r>
              <w:rPr>
                <w:b/>
              </w:rPr>
              <w:t>Report</w:t>
            </w:r>
          </w:p>
        </w:tc>
      </w:tr>
      <w:tr w:rsidR="00144505" w14:paraId="35635C5E" w14:textId="77777777" w:rsidTr="004F4209">
        <w:trPr>
          <w:cantSplit/>
          <w:trHeight w:val="1006"/>
          <w:tblHeader/>
        </w:trPr>
        <w:tc>
          <w:tcPr>
            <w:tcW w:w="7932" w:type="dxa"/>
            <w:gridSpan w:val="2"/>
            <w:shd w:val="clear" w:color="auto" w:fill="FFFFFF"/>
          </w:tcPr>
          <w:p w14:paraId="37182C2C" w14:textId="77777777" w:rsidR="00144505" w:rsidRPr="008848F1" w:rsidRDefault="00144505" w:rsidP="004F4209">
            <w:pPr>
              <w:pStyle w:val="BodyIndent1"/>
              <w:ind w:left="0"/>
            </w:pPr>
            <w:r>
              <w:t>This report will consolidate the research already carried out in this area, identify gaps in understanding and summarise current DMI configurations used by both Thameslink and Crossrail (both whom have already started using overlays)</w:t>
            </w:r>
          </w:p>
        </w:tc>
      </w:tr>
      <w:tr w:rsidR="00144505" w14:paraId="5C79152F" w14:textId="77777777" w:rsidTr="004F4209">
        <w:trPr>
          <w:cantSplit/>
          <w:trHeight w:val="414"/>
          <w:tblHeader/>
        </w:trPr>
        <w:tc>
          <w:tcPr>
            <w:tcW w:w="7932" w:type="dxa"/>
            <w:gridSpan w:val="2"/>
            <w:shd w:val="clear" w:color="auto" w:fill="FFFFFF"/>
          </w:tcPr>
          <w:p w14:paraId="3FDB55D8" w14:textId="77777777" w:rsidR="00144505" w:rsidRPr="008848F1" w:rsidRDefault="00144505" w:rsidP="004F4209">
            <w:pPr>
              <w:pStyle w:val="BodyIndent1"/>
              <w:ind w:left="0"/>
            </w:pPr>
            <w:r>
              <w:t>This report will be delivered in RSSB format and will be made available on SPARK</w:t>
            </w:r>
          </w:p>
        </w:tc>
      </w:tr>
    </w:tbl>
    <w:p w14:paraId="2C2EA47C" w14:textId="77777777" w:rsidR="00144505" w:rsidRPr="00144505" w:rsidRDefault="00144505" w:rsidP="00144505">
      <w:pPr>
        <w:pStyle w:val="Body"/>
      </w:pPr>
    </w:p>
    <w:tbl>
      <w:tblPr>
        <w:tblW w:w="10314" w:type="dxa"/>
        <w:tblLayout w:type="fixed"/>
        <w:tblLook w:val="00A0" w:firstRow="1" w:lastRow="0" w:firstColumn="1" w:lastColumn="0" w:noHBand="0" w:noVBand="0"/>
      </w:tblPr>
      <w:tblGrid>
        <w:gridCol w:w="250"/>
        <w:gridCol w:w="10064"/>
      </w:tblGrid>
      <w:tr w:rsidR="00B90DA0" w14:paraId="79256835" w14:textId="77777777" w:rsidTr="004D4A94">
        <w:tc>
          <w:tcPr>
            <w:tcW w:w="250" w:type="dxa"/>
          </w:tcPr>
          <w:p w14:paraId="1468FEEB" w14:textId="77777777" w:rsidR="00B90DA0" w:rsidRDefault="00B90DA0" w:rsidP="000B46C5">
            <w:pPr>
              <w:pStyle w:val="BodyIndent1"/>
              <w:ind w:lef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B90DA0" w14:paraId="1CC8074A" w14:textId="77777777" w:rsidTr="00483FAD">
              <w:trPr>
                <w:cantSplit/>
              </w:trPr>
              <w:tc>
                <w:tcPr>
                  <w:tcW w:w="5307" w:type="dxa"/>
                  <w:shd w:val="clear" w:color="auto" w:fill="92D050"/>
                </w:tcPr>
                <w:p w14:paraId="1B0836FE" w14:textId="657340CB" w:rsidR="00B90DA0" w:rsidRPr="00C06B22" w:rsidRDefault="00483FAD" w:rsidP="00483FAD">
                  <w:pPr>
                    <w:pStyle w:val="BodyIndent1"/>
                    <w:ind w:left="0"/>
                    <w:rPr>
                      <w:b/>
                    </w:rPr>
                  </w:pPr>
                  <w:r w:rsidRPr="00C06B22">
                    <w:rPr>
                      <w:b/>
                    </w:rPr>
                    <w:t>2.</w:t>
                  </w:r>
                  <w:r w:rsidR="00493ECB" w:rsidRPr="00C06B22">
                    <w:rPr>
                      <w:b/>
                    </w:rPr>
                    <w:t xml:space="preserve"> </w:t>
                  </w:r>
                  <w:r w:rsidR="009A0CD9" w:rsidRPr="00C06B22">
                    <w:rPr>
                      <w:b/>
                    </w:rPr>
                    <w:t>Hazard identification b</w:t>
                  </w:r>
                  <w:r w:rsidRPr="00C06B22">
                    <w:rPr>
                      <w:b/>
                    </w:rPr>
                    <w:t>riefing note</w:t>
                  </w:r>
                </w:p>
              </w:tc>
              <w:tc>
                <w:tcPr>
                  <w:tcW w:w="2694" w:type="dxa"/>
                  <w:shd w:val="clear" w:color="auto" w:fill="92D050"/>
                </w:tcPr>
                <w:p w14:paraId="25327BE7" w14:textId="77777777" w:rsidR="00B90DA0" w:rsidRPr="00C06B22" w:rsidRDefault="00483FAD" w:rsidP="00483FAD">
                  <w:pPr>
                    <w:pStyle w:val="BodyIndent1"/>
                    <w:ind w:left="0"/>
                    <w:rPr>
                      <w:b/>
                    </w:rPr>
                  </w:pPr>
                  <w:r w:rsidRPr="00C06B22">
                    <w:rPr>
                      <w:b/>
                    </w:rPr>
                    <w:t>Report</w:t>
                  </w:r>
                </w:p>
              </w:tc>
            </w:tr>
            <w:tr w:rsidR="00B90DA0" w14:paraId="650FF83A" w14:textId="77777777" w:rsidTr="006440C8">
              <w:trPr>
                <w:cantSplit/>
                <w:tblHeader/>
              </w:trPr>
              <w:tc>
                <w:tcPr>
                  <w:tcW w:w="8001" w:type="dxa"/>
                  <w:gridSpan w:val="2"/>
                  <w:shd w:val="clear" w:color="auto" w:fill="FFFFFF"/>
                </w:tcPr>
                <w:p w14:paraId="40CC6877" w14:textId="672F369F" w:rsidR="008848F1" w:rsidRPr="008848F1" w:rsidRDefault="007664FA" w:rsidP="000B46C5">
                  <w:pPr>
                    <w:pStyle w:val="BodyIndent1"/>
                    <w:ind w:left="0"/>
                  </w:pPr>
                  <w:r>
                    <w:t>Document that sets out the objectives and scenarios to be considered in the HAZID</w:t>
                  </w:r>
                  <w:r w:rsidR="00493ECB">
                    <w:t xml:space="preserve"> </w:t>
                  </w:r>
                  <w:r w:rsidR="00270E6D">
                    <w:t>assessment</w:t>
                  </w:r>
                  <w:r w:rsidR="009A0CD9">
                    <w:t>.</w:t>
                  </w:r>
                </w:p>
              </w:tc>
            </w:tr>
            <w:tr w:rsidR="00B90DA0" w14:paraId="513489E6" w14:textId="77777777" w:rsidTr="006440C8">
              <w:trPr>
                <w:cantSplit/>
                <w:tblHeader/>
              </w:trPr>
              <w:tc>
                <w:tcPr>
                  <w:tcW w:w="8001" w:type="dxa"/>
                  <w:gridSpan w:val="2"/>
                  <w:shd w:val="clear" w:color="auto" w:fill="FFFFFF"/>
                </w:tcPr>
                <w:p w14:paraId="30B2AA1B" w14:textId="77777777" w:rsidR="00B90DA0" w:rsidRPr="008848F1" w:rsidRDefault="00144505" w:rsidP="004F4209">
                  <w:pPr>
                    <w:pStyle w:val="BodyIndent1"/>
                    <w:ind w:left="0"/>
                  </w:pPr>
                  <w:r>
                    <w:t>This will be sent out to the workshop participants as identified from the SKE matrix.</w:t>
                  </w:r>
                </w:p>
              </w:tc>
            </w:tr>
          </w:tbl>
          <w:p w14:paraId="679B3051" w14:textId="77777777" w:rsidR="00144505" w:rsidRPr="007664FA" w:rsidRDefault="00144505" w:rsidP="000B46C5">
            <w:pPr>
              <w:pStyle w:val="BodyIndent1"/>
              <w:ind w:left="0"/>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0F30CE" w14:paraId="2C16F9BB" w14:textId="77777777" w:rsidTr="00483FAD">
              <w:trPr>
                <w:cantSplit/>
              </w:trPr>
              <w:tc>
                <w:tcPr>
                  <w:tcW w:w="5307" w:type="dxa"/>
                  <w:shd w:val="clear" w:color="auto" w:fill="92D050"/>
                </w:tcPr>
                <w:p w14:paraId="4799859E" w14:textId="77777777" w:rsidR="000F30CE" w:rsidRPr="00C06B22" w:rsidRDefault="00483FAD" w:rsidP="00483FAD">
                  <w:pPr>
                    <w:pStyle w:val="BodyIndent1"/>
                    <w:ind w:left="0"/>
                    <w:rPr>
                      <w:b/>
                    </w:rPr>
                  </w:pPr>
                  <w:r w:rsidRPr="00C06B22">
                    <w:rPr>
                      <w:b/>
                    </w:rPr>
                    <w:t>3</w:t>
                  </w:r>
                  <w:r w:rsidR="00493ECB" w:rsidRPr="00C06B22">
                    <w:rPr>
                      <w:b/>
                    </w:rPr>
                    <w:t>A</w:t>
                  </w:r>
                  <w:r w:rsidRPr="00C06B22">
                    <w:rPr>
                      <w:b/>
                    </w:rPr>
                    <w:t>.</w:t>
                  </w:r>
                  <w:r w:rsidR="00493ECB" w:rsidRPr="00C06B22">
                    <w:rPr>
                      <w:b/>
                    </w:rPr>
                    <w:t xml:space="preserve"> </w:t>
                  </w:r>
                  <w:r w:rsidRPr="00C06B22">
                    <w:rPr>
                      <w:b/>
                    </w:rPr>
                    <w:t>Hazard identification</w:t>
                  </w:r>
                </w:p>
              </w:tc>
              <w:tc>
                <w:tcPr>
                  <w:tcW w:w="2694" w:type="dxa"/>
                  <w:shd w:val="clear" w:color="auto" w:fill="92D050"/>
                </w:tcPr>
                <w:p w14:paraId="67A7D158" w14:textId="77777777" w:rsidR="000F30CE" w:rsidRPr="00C06B22" w:rsidRDefault="00483FAD" w:rsidP="00483FAD">
                  <w:pPr>
                    <w:pStyle w:val="BodyIndent1"/>
                    <w:ind w:left="0"/>
                    <w:rPr>
                      <w:b/>
                    </w:rPr>
                  </w:pPr>
                  <w:r w:rsidRPr="00C06B22">
                    <w:rPr>
                      <w:b/>
                    </w:rPr>
                    <w:t>Hazard log</w:t>
                  </w:r>
                </w:p>
              </w:tc>
            </w:tr>
            <w:tr w:rsidR="000F30CE" w14:paraId="643E4A23" w14:textId="77777777" w:rsidTr="004D4A94">
              <w:trPr>
                <w:cantSplit/>
                <w:tblHeader/>
              </w:trPr>
              <w:tc>
                <w:tcPr>
                  <w:tcW w:w="8001" w:type="dxa"/>
                  <w:gridSpan w:val="2"/>
                  <w:shd w:val="clear" w:color="auto" w:fill="FFFFFF"/>
                </w:tcPr>
                <w:p w14:paraId="08774FD5" w14:textId="77777777" w:rsidR="000F30CE" w:rsidRPr="008848F1" w:rsidRDefault="000F30CE" w:rsidP="004F4209">
                  <w:pPr>
                    <w:pStyle w:val="BodyIndent1"/>
                    <w:ind w:left="0"/>
                  </w:pPr>
                  <w:r>
                    <w:t xml:space="preserve">A hazard log identifying and ranking the risks. This log will be </w:t>
                  </w:r>
                  <w:r w:rsidR="003D5C0F">
                    <w:t xml:space="preserve">developed </w:t>
                  </w:r>
                  <w:r>
                    <w:t xml:space="preserve">using the RSSB HAZIDS framework. </w:t>
                  </w:r>
                </w:p>
              </w:tc>
            </w:tr>
            <w:tr w:rsidR="000F30CE" w14:paraId="0841E617" w14:textId="77777777" w:rsidTr="004D4A94">
              <w:trPr>
                <w:cantSplit/>
                <w:tblHeader/>
              </w:trPr>
              <w:tc>
                <w:tcPr>
                  <w:tcW w:w="8001" w:type="dxa"/>
                  <w:gridSpan w:val="2"/>
                  <w:shd w:val="clear" w:color="auto" w:fill="FFFFFF"/>
                </w:tcPr>
                <w:p w14:paraId="44AEFD8D" w14:textId="77777777" w:rsidR="000F30CE" w:rsidRPr="008848F1" w:rsidRDefault="000F30CE" w:rsidP="004F4209">
                  <w:pPr>
                    <w:pStyle w:val="BodyIndent1"/>
                    <w:ind w:left="0"/>
                  </w:pPr>
                  <w:r>
                    <w:t>This report will be made available on SPARK</w:t>
                  </w:r>
                </w:p>
              </w:tc>
            </w:tr>
          </w:tbl>
          <w:p w14:paraId="6324A7FE" w14:textId="77777777" w:rsidR="00400686" w:rsidRDefault="00400686" w:rsidP="000B46C5">
            <w:pPr>
              <w:pStyle w:val="BodyIndent1"/>
              <w:ind w:left="0"/>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270E6D" w:rsidRPr="00C06B22" w14:paraId="7E13988A" w14:textId="77777777" w:rsidTr="00E61A07">
              <w:trPr>
                <w:cantSplit/>
              </w:trPr>
              <w:tc>
                <w:tcPr>
                  <w:tcW w:w="5307" w:type="dxa"/>
                  <w:shd w:val="clear" w:color="auto" w:fill="92D050"/>
                </w:tcPr>
                <w:p w14:paraId="24D44ED6" w14:textId="130B14B8" w:rsidR="00270E6D" w:rsidRPr="00C06B22" w:rsidRDefault="00270E6D" w:rsidP="00270E6D">
                  <w:pPr>
                    <w:pStyle w:val="BodyIndent1"/>
                    <w:ind w:left="0"/>
                    <w:rPr>
                      <w:b/>
                    </w:rPr>
                  </w:pPr>
                  <w:r w:rsidRPr="00C06B22">
                    <w:rPr>
                      <w:b/>
                    </w:rPr>
                    <w:t>3</w:t>
                  </w:r>
                  <w:r w:rsidR="00AF612C" w:rsidRPr="00C06B22">
                    <w:rPr>
                      <w:b/>
                    </w:rPr>
                    <w:t>B</w:t>
                  </w:r>
                  <w:r w:rsidRPr="00C06B22">
                    <w:rPr>
                      <w:b/>
                    </w:rPr>
                    <w:t>.</w:t>
                  </w:r>
                  <w:r w:rsidR="00AF612C" w:rsidRPr="00C06B22">
                    <w:rPr>
                      <w:b/>
                    </w:rPr>
                    <w:t xml:space="preserve"> </w:t>
                  </w:r>
                  <w:r w:rsidRPr="00C06B22">
                    <w:rPr>
                      <w:b/>
                    </w:rPr>
                    <w:t>Hazard identification workshop report</w:t>
                  </w:r>
                </w:p>
              </w:tc>
              <w:tc>
                <w:tcPr>
                  <w:tcW w:w="2694" w:type="dxa"/>
                  <w:shd w:val="clear" w:color="auto" w:fill="92D050"/>
                </w:tcPr>
                <w:p w14:paraId="7FE1374E" w14:textId="77777777" w:rsidR="00270E6D" w:rsidRPr="00C06B22" w:rsidRDefault="00270E6D" w:rsidP="00270E6D">
                  <w:pPr>
                    <w:pStyle w:val="BodyIndent1"/>
                    <w:ind w:left="0"/>
                    <w:rPr>
                      <w:b/>
                    </w:rPr>
                  </w:pPr>
                  <w:r w:rsidRPr="00C06B22">
                    <w:rPr>
                      <w:b/>
                    </w:rPr>
                    <w:t>Report</w:t>
                  </w:r>
                </w:p>
              </w:tc>
            </w:tr>
            <w:tr w:rsidR="00270E6D" w:rsidRPr="008848F1" w14:paraId="5AB71D9E" w14:textId="77777777" w:rsidTr="00E61A07">
              <w:trPr>
                <w:cantSplit/>
                <w:tblHeader/>
              </w:trPr>
              <w:tc>
                <w:tcPr>
                  <w:tcW w:w="8001" w:type="dxa"/>
                  <w:gridSpan w:val="2"/>
                  <w:shd w:val="clear" w:color="auto" w:fill="FFFFFF"/>
                </w:tcPr>
                <w:p w14:paraId="50CFEFA0" w14:textId="77777777" w:rsidR="00270E6D" w:rsidRPr="00D232A3" w:rsidRDefault="00270E6D" w:rsidP="000B46C5">
                  <w:pPr>
                    <w:pStyle w:val="BodyIndent1"/>
                    <w:ind w:left="0"/>
                  </w:pPr>
                  <w:r>
                    <w:t>Detailed results of the HAZID including the Hazard log. This report will use the RSSB template and macro to generate the hazard log pages of the report</w:t>
                  </w:r>
                </w:p>
                <w:p w14:paraId="5428B2F4" w14:textId="7446860E" w:rsidR="00270E6D" w:rsidRDefault="00270E6D" w:rsidP="00270E6D">
                  <w:pPr>
                    <w:pStyle w:val="BodyIndent1"/>
                    <w:ind w:left="0"/>
                  </w:pPr>
                  <w:r>
                    <w:t xml:space="preserve">This report will outline the risk analysis of each DMI configuration and the issues that need to be </w:t>
                  </w:r>
                  <w:r w:rsidR="00924B47">
                    <w:t>considered</w:t>
                  </w:r>
                  <w:r>
                    <w:t>. The risk analysis will:</w:t>
                  </w:r>
                </w:p>
                <w:p w14:paraId="38660EB6" w14:textId="77777777" w:rsidR="00270E6D" w:rsidRDefault="00270E6D" w:rsidP="000B46C5">
                  <w:pPr>
                    <w:pStyle w:val="BodyIndent1"/>
                    <w:ind w:left="0"/>
                  </w:pPr>
                  <w:r>
                    <w:t>Be semi-quantified in accordance with the risk matrix included in the RSSB template for the Hazard log.</w:t>
                  </w:r>
                </w:p>
                <w:p w14:paraId="3E4F2E50" w14:textId="77777777" w:rsidR="00270E6D" w:rsidRDefault="00270E6D" w:rsidP="000B46C5">
                  <w:pPr>
                    <w:pStyle w:val="BodyIndent1"/>
                    <w:ind w:left="0"/>
                  </w:pPr>
                  <w:r>
                    <w:t>Include a list of scenarios which carry highest and lowest risk</w:t>
                  </w:r>
                </w:p>
                <w:p w14:paraId="2F5E9642" w14:textId="5ABF7BD2" w:rsidR="00270E6D" w:rsidRPr="008848F1" w:rsidRDefault="00270E6D" w:rsidP="000B46C5">
                  <w:pPr>
                    <w:pStyle w:val="BodyIndent1"/>
                    <w:ind w:left="0"/>
                  </w:pPr>
                  <w:r>
                    <w:t>Make recommendations for safest DMI configuration</w:t>
                  </w:r>
                </w:p>
              </w:tc>
            </w:tr>
          </w:tbl>
          <w:p w14:paraId="29C57471" w14:textId="77777777" w:rsidR="00EE440B" w:rsidRDefault="00EE440B" w:rsidP="000B46C5">
            <w:pPr>
              <w:pStyle w:val="BodyIndent1"/>
              <w:ind w:left="0"/>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270E6D" w14:paraId="4AC35065" w14:textId="77777777" w:rsidTr="00E61A07">
              <w:trPr>
                <w:cantSplit/>
              </w:trPr>
              <w:tc>
                <w:tcPr>
                  <w:tcW w:w="5307" w:type="dxa"/>
                  <w:shd w:val="clear" w:color="auto" w:fill="92D050"/>
                </w:tcPr>
                <w:p w14:paraId="1B8C0990" w14:textId="053A92BA" w:rsidR="00270E6D" w:rsidRPr="00C06B22" w:rsidRDefault="00270E6D" w:rsidP="00270E6D">
                  <w:pPr>
                    <w:pStyle w:val="BodyIndent1"/>
                    <w:ind w:left="0"/>
                    <w:rPr>
                      <w:b/>
                    </w:rPr>
                  </w:pPr>
                  <w:r w:rsidRPr="00C06B22">
                    <w:rPr>
                      <w:b/>
                    </w:rPr>
                    <w:t>4. Performance Analysis report</w:t>
                  </w:r>
                </w:p>
              </w:tc>
              <w:tc>
                <w:tcPr>
                  <w:tcW w:w="2694" w:type="dxa"/>
                  <w:shd w:val="clear" w:color="auto" w:fill="92D050"/>
                </w:tcPr>
                <w:p w14:paraId="6657A0DE" w14:textId="57B50214" w:rsidR="00270E6D" w:rsidRPr="00C06B22" w:rsidRDefault="00270E6D" w:rsidP="00270E6D">
                  <w:pPr>
                    <w:pStyle w:val="BodyIndent1"/>
                    <w:ind w:left="0"/>
                    <w:rPr>
                      <w:b/>
                    </w:rPr>
                  </w:pPr>
                  <w:r w:rsidRPr="00C06B22">
                    <w:rPr>
                      <w:b/>
                    </w:rPr>
                    <w:t>Report</w:t>
                  </w:r>
                </w:p>
              </w:tc>
            </w:tr>
            <w:tr w:rsidR="00270E6D" w14:paraId="3242C1E3" w14:textId="77777777" w:rsidTr="00E61A07">
              <w:trPr>
                <w:cantSplit/>
                <w:tblHeader/>
              </w:trPr>
              <w:tc>
                <w:tcPr>
                  <w:tcW w:w="8001" w:type="dxa"/>
                  <w:gridSpan w:val="2"/>
                  <w:shd w:val="clear" w:color="auto" w:fill="FFFFFF"/>
                </w:tcPr>
                <w:p w14:paraId="41F0142C" w14:textId="722C320C" w:rsidR="00270E6D" w:rsidRPr="008848F1" w:rsidRDefault="00270E6D" w:rsidP="00270E6D">
                  <w:pPr>
                    <w:pStyle w:val="BodyIndent1"/>
                    <w:ind w:left="0"/>
                  </w:pPr>
                  <w:r>
                    <w:t xml:space="preserve">A report quantifying the </w:t>
                  </w:r>
                  <w:r w:rsidR="00C06B22">
                    <w:t xml:space="preserve">performance </w:t>
                  </w:r>
                  <w:r>
                    <w:t xml:space="preserve">impact of operating in mph </w:t>
                  </w:r>
                  <w:r w:rsidR="009A0CD9">
                    <w:t xml:space="preserve">over </w:t>
                  </w:r>
                  <w:r w:rsidR="00C06B22">
                    <w:t xml:space="preserve">(optimised) </w:t>
                  </w:r>
                  <w:r w:rsidR="009A0CD9">
                    <w:t xml:space="preserve">km/h while </w:t>
                  </w:r>
                  <w:r>
                    <w:t>in Level 2 operation on a representative route.</w:t>
                  </w:r>
                </w:p>
              </w:tc>
            </w:tr>
            <w:tr w:rsidR="00270E6D" w14:paraId="2E27AEF1" w14:textId="77777777" w:rsidTr="00E61A07">
              <w:trPr>
                <w:cantSplit/>
                <w:tblHeader/>
              </w:trPr>
              <w:tc>
                <w:tcPr>
                  <w:tcW w:w="8001" w:type="dxa"/>
                  <w:gridSpan w:val="2"/>
                  <w:shd w:val="clear" w:color="auto" w:fill="FFFFFF"/>
                </w:tcPr>
                <w:p w14:paraId="4614FC81" w14:textId="77777777" w:rsidR="00270E6D" w:rsidRPr="008848F1" w:rsidRDefault="00270E6D" w:rsidP="00270E6D">
                  <w:pPr>
                    <w:pStyle w:val="BodyIndent1"/>
                    <w:ind w:left="0"/>
                  </w:pPr>
                  <w:r>
                    <w:t>This report will be made available on SPARK</w:t>
                  </w:r>
                </w:p>
              </w:tc>
            </w:tr>
          </w:tbl>
          <w:p w14:paraId="5BEC7ED2" w14:textId="4DB82860" w:rsidR="00EE440B" w:rsidRDefault="00EE440B" w:rsidP="000B46C5">
            <w:pPr>
              <w:pStyle w:val="BodyIndent1"/>
              <w:ind w:left="0"/>
            </w:pPr>
          </w:p>
          <w:p w14:paraId="08D89DAB" w14:textId="77777777" w:rsidR="008848F1" w:rsidRPr="008848F1" w:rsidRDefault="008848F1" w:rsidP="000B46C5">
            <w:pPr>
              <w:pStyle w:val="BodyIndent1"/>
              <w:ind w:left="0"/>
            </w:pPr>
          </w:p>
        </w:tc>
      </w:tr>
    </w:tbl>
    <w:p w14:paraId="2B1BB736" w14:textId="704F5772" w:rsidR="00483FAD" w:rsidRDefault="00483FAD" w:rsidP="00483FAD">
      <w:pPr>
        <w:pStyle w:val="Body"/>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31"/>
      </w:tblGrid>
      <w:tr w:rsidR="00582544" w14:paraId="6E0D1BED" w14:textId="77777777" w:rsidTr="000000D7">
        <w:trPr>
          <w:cantSplit/>
        </w:trPr>
        <w:tc>
          <w:tcPr>
            <w:tcW w:w="5307" w:type="dxa"/>
            <w:shd w:val="clear" w:color="auto" w:fill="92D050"/>
          </w:tcPr>
          <w:p w14:paraId="41D01BB8" w14:textId="41F60DE3" w:rsidR="00582544" w:rsidRDefault="00582544" w:rsidP="000000D7">
            <w:pPr>
              <w:pStyle w:val="BodyIndent1"/>
              <w:ind w:left="0"/>
              <w:rPr>
                <w:b/>
              </w:rPr>
            </w:pPr>
            <w:r>
              <w:rPr>
                <w:b/>
              </w:rPr>
              <w:lastRenderedPageBreak/>
              <w:t>5. Consolidation Report</w:t>
            </w:r>
          </w:p>
        </w:tc>
        <w:tc>
          <w:tcPr>
            <w:tcW w:w="2631" w:type="dxa"/>
            <w:shd w:val="clear" w:color="auto" w:fill="92D050"/>
          </w:tcPr>
          <w:p w14:paraId="67C43AB5" w14:textId="77777777" w:rsidR="00582544" w:rsidRDefault="00582544" w:rsidP="000000D7">
            <w:pPr>
              <w:pStyle w:val="BodyIndent1"/>
              <w:ind w:left="0"/>
              <w:rPr>
                <w:b/>
              </w:rPr>
            </w:pPr>
            <w:r>
              <w:rPr>
                <w:b/>
              </w:rPr>
              <w:t>Report</w:t>
            </w:r>
          </w:p>
        </w:tc>
      </w:tr>
      <w:tr w:rsidR="00582544" w:rsidRPr="008848F1" w14:paraId="66000B61" w14:textId="77777777" w:rsidTr="000000D7">
        <w:trPr>
          <w:cantSplit/>
          <w:tblHeader/>
        </w:trPr>
        <w:tc>
          <w:tcPr>
            <w:tcW w:w="7938" w:type="dxa"/>
            <w:gridSpan w:val="2"/>
            <w:shd w:val="clear" w:color="auto" w:fill="FFFFFF"/>
          </w:tcPr>
          <w:p w14:paraId="07F53BB4" w14:textId="120561B4" w:rsidR="00582544" w:rsidRPr="008848F1" w:rsidRDefault="00582544" w:rsidP="000000D7">
            <w:pPr>
              <w:pStyle w:val="BodyIndent1"/>
              <w:ind w:left="0"/>
            </w:pPr>
            <w:r>
              <w:t xml:space="preserve">A brief document consolidating the results of the hazard and performance analysis and recommending a solution </w:t>
            </w:r>
          </w:p>
        </w:tc>
      </w:tr>
      <w:tr w:rsidR="00582544" w:rsidRPr="008848F1" w14:paraId="5C9C543B" w14:textId="77777777" w:rsidTr="000000D7">
        <w:trPr>
          <w:cantSplit/>
          <w:tblHeader/>
        </w:trPr>
        <w:tc>
          <w:tcPr>
            <w:tcW w:w="7938" w:type="dxa"/>
            <w:gridSpan w:val="2"/>
            <w:shd w:val="clear" w:color="auto" w:fill="FFFFFF"/>
          </w:tcPr>
          <w:p w14:paraId="2AC181C6" w14:textId="77777777" w:rsidR="00582544" w:rsidRPr="008848F1" w:rsidRDefault="00582544" w:rsidP="000000D7">
            <w:pPr>
              <w:pStyle w:val="BodyIndent1"/>
              <w:ind w:left="0"/>
            </w:pPr>
            <w:r>
              <w:t>This report will be delivered in RSSB format and will be made available on SPARK</w:t>
            </w:r>
          </w:p>
        </w:tc>
      </w:tr>
    </w:tbl>
    <w:p w14:paraId="4DEF87CA" w14:textId="0CEE972C" w:rsidR="00582544" w:rsidRPr="00483FAD" w:rsidRDefault="00582544" w:rsidP="00483FAD">
      <w:pPr>
        <w:pStyle w:val="Body"/>
      </w:pP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31"/>
      </w:tblGrid>
      <w:tr w:rsidR="00483FAD" w14:paraId="395F46B2" w14:textId="77777777" w:rsidTr="00483FAD">
        <w:trPr>
          <w:cantSplit/>
        </w:trPr>
        <w:tc>
          <w:tcPr>
            <w:tcW w:w="5307" w:type="dxa"/>
            <w:shd w:val="clear" w:color="auto" w:fill="92D050"/>
          </w:tcPr>
          <w:p w14:paraId="61505321" w14:textId="194F7111" w:rsidR="00483FAD" w:rsidRDefault="00582544" w:rsidP="00D32CB9">
            <w:pPr>
              <w:pStyle w:val="BodyIndent1"/>
              <w:ind w:left="0"/>
              <w:rPr>
                <w:b/>
              </w:rPr>
            </w:pPr>
            <w:r>
              <w:rPr>
                <w:b/>
              </w:rPr>
              <w:t>6</w:t>
            </w:r>
            <w:r w:rsidR="00483FAD">
              <w:rPr>
                <w:b/>
              </w:rPr>
              <w:t>.</w:t>
            </w:r>
            <w:r w:rsidR="00D32CB9">
              <w:rPr>
                <w:b/>
              </w:rPr>
              <w:t xml:space="preserve"> </w:t>
            </w:r>
            <w:r w:rsidR="00483FAD">
              <w:rPr>
                <w:b/>
              </w:rPr>
              <w:t>Research in Brief</w:t>
            </w:r>
          </w:p>
        </w:tc>
        <w:tc>
          <w:tcPr>
            <w:tcW w:w="2631" w:type="dxa"/>
            <w:shd w:val="clear" w:color="auto" w:fill="92D050"/>
          </w:tcPr>
          <w:p w14:paraId="619201E3" w14:textId="77777777" w:rsidR="00483FAD" w:rsidRDefault="00483FAD" w:rsidP="00D32CB9">
            <w:pPr>
              <w:pStyle w:val="BodyIndent1"/>
              <w:ind w:left="0"/>
              <w:rPr>
                <w:b/>
              </w:rPr>
            </w:pPr>
            <w:r>
              <w:rPr>
                <w:b/>
              </w:rPr>
              <w:t>Report</w:t>
            </w:r>
          </w:p>
        </w:tc>
      </w:tr>
      <w:tr w:rsidR="00483FAD" w:rsidRPr="008848F1" w14:paraId="6F63927F" w14:textId="77777777" w:rsidTr="00483FAD">
        <w:trPr>
          <w:cantSplit/>
          <w:tblHeader/>
        </w:trPr>
        <w:tc>
          <w:tcPr>
            <w:tcW w:w="7938" w:type="dxa"/>
            <w:gridSpan w:val="2"/>
            <w:shd w:val="clear" w:color="auto" w:fill="FFFFFF"/>
          </w:tcPr>
          <w:p w14:paraId="1727DD5A" w14:textId="77777777" w:rsidR="00483FAD" w:rsidRPr="008848F1" w:rsidRDefault="00483FAD" w:rsidP="00D32CB9">
            <w:pPr>
              <w:pStyle w:val="BodyIndent1"/>
              <w:ind w:left="0"/>
            </w:pPr>
            <w:r>
              <w:t>A four-page document summarising the research, its findings, and the potential benefits generated</w:t>
            </w:r>
          </w:p>
        </w:tc>
      </w:tr>
      <w:tr w:rsidR="00483FAD" w:rsidRPr="008848F1" w14:paraId="182FFB78" w14:textId="77777777" w:rsidTr="00483FAD">
        <w:trPr>
          <w:cantSplit/>
          <w:tblHeader/>
        </w:trPr>
        <w:tc>
          <w:tcPr>
            <w:tcW w:w="7938" w:type="dxa"/>
            <w:gridSpan w:val="2"/>
            <w:shd w:val="clear" w:color="auto" w:fill="FFFFFF"/>
          </w:tcPr>
          <w:p w14:paraId="59F7F2F1" w14:textId="77777777" w:rsidR="00483FAD" w:rsidRPr="008848F1" w:rsidRDefault="00483FAD" w:rsidP="00D32CB9">
            <w:pPr>
              <w:pStyle w:val="BodyIndent1"/>
              <w:ind w:left="0"/>
            </w:pPr>
            <w:r>
              <w:t>This report will be delivered in RSSB format and will be made available on SPARK</w:t>
            </w:r>
          </w:p>
        </w:tc>
      </w:tr>
    </w:tbl>
    <w:p w14:paraId="03CEDE00" w14:textId="77777777" w:rsidR="00E0135B" w:rsidRDefault="00E0135B" w:rsidP="00E0135B">
      <w:pPr>
        <w:pStyle w:val="Heading1"/>
        <w:numPr>
          <w:ilvl w:val="0"/>
          <w:numId w:val="0"/>
        </w:numPr>
        <w:spacing w:before="240"/>
      </w:pPr>
    </w:p>
    <w:p w14:paraId="32274A57" w14:textId="77777777" w:rsidR="00E0135B" w:rsidRDefault="00E0135B">
      <w:pPr>
        <w:rPr>
          <w:rFonts w:ascii="Calibri" w:hAnsi="Calibri" w:cs="Arial"/>
          <w:color w:val="00968E"/>
          <w:sz w:val="36"/>
          <w:szCs w:val="22"/>
          <w:lang w:eastAsia="en-GB"/>
        </w:rPr>
      </w:pPr>
      <w:r>
        <w:br w:type="page"/>
      </w:r>
    </w:p>
    <w:p w14:paraId="285BC91E" w14:textId="77777777" w:rsidR="006440C8" w:rsidRDefault="00325F01" w:rsidP="004F4209">
      <w:pPr>
        <w:pStyle w:val="Heading1"/>
        <w:spacing w:before="240"/>
      </w:pPr>
      <w:r>
        <w:lastRenderedPageBreak/>
        <w:t>Stakeholders roles and responsibilities</w:t>
      </w:r>
    </w:p>
    <w:tbl>
      <w:tblPr>
        <w:tblStyle w:val="TableGrid"/>
        <w:tblW w:w="8678" w:type="dxa"/>
        <w:tblLook w:val="04A0" w:firstRow="1" w:lastRow="0" w:firstColumn="1" w:lastColumn="0" w:noHBand="0" w:noVBand="1"/>
      </w:tblPr>
      <w:tblGrid>
        <w:gridCol w:w="1787"/>
        <w:gridCol w:w="4533"/>
        <w:gridCol w:w="2358"/>
      </w:tblGrid>
      <w:tr w:rsidR="00483FAD" w:rsidRPr="004F4209" w14:paraId="5BBA97EC" w14:textId="77777777" w:rsidTr="00483FAD">
        <w:trPr>
          <w:trHeight w:val="492"/>
        </w:trPr>
        <w:tc>
          <w:tcPr>
            <w:tcW w:w="1634" w:type="dxa"/>
            <w:vAlign w:val="center"/>
          </w:tcPr>
          <w:p w14:paraId="643F51BF" w14:textId="77777777" w:rsidR="00420F8C" w:rsidRPr="00483FAD" w:rsidRDefault="004F4209" w:rsidP="004F4209">
            <w:pPr>
              <w:pStyle w:val="Body"/>
              <w:rPr>
                <w:rFonts w:asciiTheme="minorHAnsi" w:hAnsiTheme="minorHAnsi"/>
                <w:b/>
                <w:szCs w:val="20"/>
              </w:rPr>
            </w:pPr>
            <w:r w:rsidRPr="00483FAD">
              <w:rPr>
                <w:rFonts w:asciiTheme="minorHAnsi" w:hAnsiTheme="minorHAnsi"/>
                <w:b/>
                <w:szCs w:val="20"/>
              </w:rPr>
              <w:t>Title</w:t>
            </w:r>
          </w:p>
        </w:tc>
        <w:tc>
          <w:tcPr>
            <w:tcW w:w="4143" w:type="dxa"/>
            <w:vAlign w:val="center"/>
          </w:tcPr>
          <w:p w14:paraId="6C300206" w14:textId="77777777" w:rsidR="00420F8C" w:rsidRPr="00483FAD" w:rsidRDefault="00420F8C" w:rsidP="004F4209">
            <w:pPr>
              <w:rPr>
                <w:rFonts w:asciiTheme="minorHAnsi" w:hAnsiTheme="minorHAnsi" w:cs="Arial"/>
                <w:sz w:val="22"/>
                <w:szCs w:val="20"/>
                <w:lang w:eastAsia="en-GB"/>
              </w:rPr>
            </w:pPr>
            <w:r w:rsidRPr="00483FAD">
              <w:rPr>
                <w:rFonts w:asciiTheme="minorHAnsi" w:hAnsiTheme="minorHAnsi" w:cs="Arial"/>
                <w:b/>
                <w:bCs/>
                <w:kern w:val="28"/>
                <w:sz w:val="22"/>
                <w:szCs w:val="20"/>
              </w:rPr>
              <w:t>General role in project</w:t>
            </w:r>
          </w:p>
        </w:tc>
        <w:tc>
          <w:tcPr>
            <w:tcW w:w="2155" w:type="dxa"/>
            <w:vAlign w:val="center"/>
          </w:tcPr>
          <w:p w14:paraId="08CA80C4" w14:textId="77777777" w:rsidR="00420F8C" w:rsidRPr="00483FAD" w:rsidRDefault="00483FAD" w:rsidP="00420F8C">
            <w:pPr>
              <w:rPr>
                <w:rFonts w:asciiTheme="minorHAnsi" w:hAnsiTheme="minorHAnsi" w:cs="Arial"/>
                <w:sz w:val="22"/>
                <w:szCs w:val="20"/>
                <w:lang w:eastAsia="en-GB"/>
              </w:rPr>
            </w:pPr>
            <w:r>
              <w:rPr>
                <w:rFonts w:asciiTheme="minorHAnsi" w:hAnsiTheme="minorHAnsi" w:cs="Arial"/>
                <w:b/>
                <w:bCs/>
                <w:kern w:val="28"/>
                <w:sz w:val="22"/>
                <w:szCs w:val="20"/>
              </w:rPr>
              <w:t>R</w:t>
            </w:r>
            <w:r w:rsidR="00420F8C" w:rsidRPr="00483FAD">
              <w:rPr>
                <w:rFonts w:asciiTheme="minorHAnsi" w:hAnsiTheme="minorHAnsi" w:cs="Arial"/>
                <w:b/>
                <w:bCs/>
                <w:kern w:val="28"/>
                <w:sz w:val="22"/>
                <w:szCs w:val="20"/>
              </w:rPr>
              <w:t>ole in acceptance of deliverables</w:t>
            </w:r>
          </w:p>
        </w:tc>
      </w:tr>
      <w:tr w:rsidR="00483FAD" w:rsidRPr="004F4209" w14:paraId="7907D38A" w14:textId="77777777" w:rsidTr="00483FAD">
        <w:trPr>
          <w:trHeight w:val="2463"/>
        </w:trPr>
        <w:tc>
          <w:tcPr>
            <w:tcW w:w="1634" w:type="dxa"/>
          </w:tcPr>
          <w:p w14:paraId="206325D5" w14:textId="77777777" w:rsidR="003D5C0F" w:rsidRPr="00483FAD" w:rsidRDefault="003D5C0F" w:rsidP="004F4209">
            <w:pPr>
              <w:rPr>
                <w:rFonts w:asciiTheme="minorHAnsi" w:hAnsiTheme="minorHAnsi" w:cs="Arial"/>
                <w:b/>
                <w:color w:val="000000" w:themeColor="dark1"/>
                <w:kern w:val="28"/>
                <w:sz w:val="22"/>
                <w:szCs w:val="20"/>
              </w:rPr>
            </w:pPr>
            <w:r w:rsidRPr="00483FAD">
              <w:rPr>
                <w:rFonts w:asciiTheme="minorHAnsi" w:hAnsiTheme="minorHAnsi" w:cs="Arial"/>
                <w:b/>
                <w:color w:val="000000" w:themeColor="dark1"/>
                <w:kern w:val="28"/>
                <w:sz w:val="22"/>
                <w:szCs w:val="20"/>
              </w:rPr>
              <w:t>Delivery manager</w:t>
            </w:r>
          </w:p>
        </w:tc>
        <w:tc>
          <w:tcPr>
            <w:tcW w:w="4143" w:type="dxa"/>
            <w:vAlign w:val="center"/>
          </w:tcPr>
          <w:p w14:paraId="16AF21D7" w14:textId="77777777" w:rsidR="003D5C0F" w:rsidRPr="00483FAD" w:rsidRDefault="003D5C0F" w:rsidP="004F4209">
            <w:pPr>
              <w:pStyle w:val="NormalWeb"/>
              <w:spacing w:before="40" w:beforeAutospacing="0" w:after="40" w:afterAutospacing="0" w:line="260" w:lineRule="exact"/>
              <w:jc w:val="both"/>
              <w:rPr>
                <w:rFonts w:asciiTheme="minorHAnsi" w:hAnsiTheme="minorHAnsi" w:cs="Arial"/>
                <w:color w:val="000000" w:themeColor="dark1"/>
                <w:kern w:val="28"/>
                <w:sz w:val="22"/>
                <w:szCs w:val="20"/>
                <w:lang w:eastAsia="en-US"/>
              </w:rPr>
            </w:pPr>
            <w:r w:rsidRPr="00483FAD">
              <w:rPr>
                <w:rFonts w:asciiTheme="minorHAnsi" w:hAnsiTheme="minorHAnsi" w:cs="Arial"/>
                <w:color w:val="000000" w:themeColor="dark1"/>
                <w:kern w:val="28"/>
                <w:sz w:val="22"/>
                <w:szCs w:val="20"/>
                <w:lang w:eastAsia="en-US"/>
              </w:rPr>
              <w:t xml:space="preserve">The RSSB delivery manager is the first point of contact during project delivery. The delivery manager responsible for the detailed project management including project schedules, cost reporting and other relevant project management tasks. </w:t>
            </w:r>
          </w:p>
          <w:p w14:paraId="57B1F731" w14:textId="77777777" w:rsidR="003D5C0F" w:rsidRPr="00483FAD" w:rsidRDefault="003D5C0F" w:rsidP="004F4209">
            <w:pPr>
              <w:pStyle w:val="NormalWeb"/>
              <w:spacing w:before="40" w:beforeAutospacing="0" w:after="40" w:afterAutospacing="0" w:line="260" w:lineRule="exact"/>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The delivery manager leads the project in organising meetings, etc and ensures timely and effective delivery towards project objectives.</w:t>
            </w:r>
          </w:p>
        </w:tc>
        <w:tc>
          <w:tcPr>
            <w:tcW w:w="2155" w:type="dxa"/>
          </w:tcPr>
          <w:p w14:paraId="6164F495" w14:textId="77777777" w:rsidR="003D5C0F" w:rsidRPr="00483FAD" w:rsidRDefault="003D5C0F" w:rsidP="003D5C0F">
            <w:pPr>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Facilitates technical review and acceptance processes, identifies and monitors corrective actions where needed, including facilitating decision making.</w:t>
            </w:r>
          </w:p>
        </w:tc>
      </w:tr>
      <w:tr w:rsidR="00483FAD" w:rsidRPr="004F4209" w14:paraId="4A0B44D6" w14:textId="77777777" w:rsidTr="00483FAD">
        <w:trPr>
          <w:trHeight w:val="1948"/>
        </w:trPr>
        <w:tc>
          <w:tcPr>
            <w:tcW w:w="1634" w:type="dxa"/>
          </w:tcPr>
          <w:p w14:paraId="3C4B460D" w14:textId="77777777" w:rsidR="003D5C0F" w:rsidRPr="00483FAD" w:rsidRDefault="003D5C0F" w:rsidP="004F4209">
            <w:pPr>
              <w:rPr>
                <w:rFonts w:asciiTheme="minorHAnsi" w:hAnsiTheme="minorHAnsi" w:cs="Arial"/>
                <w:b/>
                <w:color w:val="000000" w:themeColor="dark1"/>
                <w:kern w:val="28"/>
                <w:sz w:val="22"/>
                <w:szCs w:val="20"/>
              </w:rPr>
            </w:pPr>
            <w:r w:rsidRPr="00483FAD">
              <w:rPr>
                <w:rFonts w:asciiTheme="minorHAnsi" w:hAnsiTheme="minorHAnsi" w:cs="Arial"/>
                <w:b/>
                <w:color w:val="000000" w:themeColor="dark1"/>
                <w:kern w:val="28"/>
                <w:sz w:val="22"/>
                <w:szCs w:val="20"/>
              </w:rPr>
              <w:t>Technical expert</w:t>
            </w:r>
          </w:p>
        </w:tc>
        <w:tc>
          <w:tcPr>
            <w:tcW w:w="4143" w:type="dxa"/>
            <w:vAlign w:val="center"/>
          </w:tcPr>
          <w:p w14:paraId="2ECB305F" w14:textId="77777777" w:rsidR="003D5C0F" w:rsidRPr="00483FAD" w:rsidRDefault="003D5C0F" w:rsidP="004F4209">
            <w:pPr>
              <w:pStyle w:val="NormalWeb"/>
              <w:spacing w:before="40" w:beforeAutospacing="0" w:after="40" w:afterAutospacing="0" w:line="260" w:lineRule="exact"/>
              <w:jc w:val="both"/>
              <w:rPr>
                <w:rFonts w:asciiTheme="minorHAnsi" w:hAnsiTheme="minorHAnsi" w:cs="Arial"/>
                <w:sz w:val="22"/>
                <w:szCs w:val="20"/>
              </w:rPr>
            </w:pPr>
            <w:r w:rsidRPr="00483FAD">
              <w:rPr>
                <w:rFonts w:asciiTheme="minorHAnsi" w:hAnsiTheme="minorHAnsi" w:cs="Arial"/>
                <w:color w:val="000000" w:themeColor="dark1"/>
                <w:kern w:val="28"/>
                <w:sz w:val="22"/>
                <w:szCs w:val="20"/>
              </w:rPr>
              <w:t xml:space="preserve">Throughout the project, the RSSB technical expert ensures that technical aspects are reflected accurately. </w:t>
            </w:r>
          </w:p>
          <w:p w14:paraId="440B8993" w14:textId="77777777" w:rsidR="003D5C0F" w:rsidRPr="00483FAD" w:rsidRDefault="003D5C0F" w:rsidP="004F4209">
            <w:pPr>
              <w:pStyle w:val="NormalWeb"/>
              <w:spacing w:before="40" w:beforeAutospacing="0" w:after="40" w:afterAutospacing="0" w:line="260" w:lineRule="exact"/>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 xml:space="preserve">Technical aspects can refer to specific issues around railway signalling, track engineering, safety relevant operations or any other specialist field. </w:t>
            </w:r>
          </w:p>
        </w:tc>
        <w:tc>
          <w:tcPr>
            <w:tcW w:w="2155" w:type="dxa"/>
          </w:tcPr>
          <w:p w14:paraId="09A996CF" w14:textId="77777777" w:rsidR="003D5C0F" w:rsidRPr="00483FAD" w:rsidRDefault="003D5C0F" w:rsidP="003D5C0F">
            <w:pPr>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Reviews emerging outputs from technical perspective.</w:t>
            </w:r>
          </w:p>
        </w:tc>
      </w:tr>
      <w:tr w:rsidR="00483FAD" w:rsidRPr="004F4209" w14:paraId="2FFA047C" w14:textId="77777777" w:rsidTr="00483FAD">
        <w:trPr>
          <w:trHeight w:val="1598"/>
        </w:trPr>
        <w:tc>
          <w:tcPr>
            <w:tcW w:w="1634" w:type="dxa"/>
          </w:tcPr>
          <w:p w14:paraId="2D5CA414" w14:textId="77777777" w:rsidR="00325F01" w:rsidRPr="00483FAD" w:rsidRDefault="00325F01" w:rsidP="004F4209">
            <w:pPr>
              <w:rPr>
                <w:rFonts w:asciiTheme="minorHAnsi" w:hAnsiTheme="minorHAnsi" w:cs="Arial"/>
                <w:b/>
                <w:sz w:val="22"/>
                <w:szCs w:val="20"/>
                <w:lang w:eastAsia="en-GB"/>
              </w:rPr>
            </w:pPr>
            <w:r w:rsidRPr="00483FAD">
              <w:rPr>
                <w:rFonts w:asciiTheme="minorHAnsi" w:hAnsiTheme="minorHAnsi" w:cs="Arial"/>
                <w:b/>
                <w:color w:val="000000" w:themeColor="dark1"/>
                <w:kern w:val="28"/>
                <w:sz w:val="22"/>
                <w:szCs w:val="20"/>
              </w:rPr>
              <w:t>Industry and RSSB sponsor</w:t>
            </w:r>
          </w:p>
        </w:tc>
        <w:tc>
          <w:tcPr>
            <w:tcW w:w="4143" w:type="dxa"/>
            <w:vAlign w:val="center"/>
          </w:tcPr>
          <w:p w14:paraId="560F610A" w14:textId="77777777" w:rsidR="00325F01" w:rsidRPr="00483FAD" w:rsidRDefault="00325F01" w:rsidP="004F4209">
            <w:pPr>
              <w:pStyle w:val="NormalWeb"/>
              <w:spacing w:before="40" w:beforeAutospacing="0" w:after="40" w:afterAutospacing="0" w:line="260" w:lineRule="exact"/>
              <w:rPr>
                <w:rFonts w:asciiTheme="minorHAnsi" w:hAnsiTheme="minorHAnsi" w:cs="Arial"/>
                <w:sz w:val="22"/>
                <w:szCs w:val="20"/>
              </w:rPr>
            </w:pPr>
            <w:r w:rsidRPr="00483FAD">
              <w:rPr>
                <w:rFonts w:asciiTheme="minorHAnsi" w:hAnsiTheme="minorHAnsi" w:cs="Arial"/>
                <w:color w:val="000000" w:themeColor="dark1"/>
                <w:kern w:val="28"/>
                <w:sz w:val="22"/>
                <w:szCs w:val="20"/>
              </w:rPr>
              <w:t xml:space="preserve">The Industry and RSSB sponsors act as a figurehead for the research, championing its importance and its outputs. </w:t>
            </w:r>
          </w:p>
          <w:p w14:paraId="270AAB4E" w14:textId="77777777" w:rsidR="00325F01" w:rsidRPr="00483FAD" w:rsidRDefault="00325F01" w:rsidP="004F4209">
            <w:pPr>
              <w:rPr>
                <w:rFonts w:asciiTheme="minorHAnsi" w:hAnsiTheme="minorHAnsi" w:cs="Arial"/>
                <w:sz w:val="22"/>
                <w:szCs w:val="20"/>
                <w:lang w:eastAsia="en-GB"/>
              </w:rPr>
            </w:pPr>
            <w:r w:rsidRPr="00483FAD">
              <w:rPr>
                <w:rFonts w:asciiTheme="minorHAnsi" w:hAnsiTheme="minorHAnsi" w:cs="Arial"/>
                <w:color w:val="000000" w:themeColor="dark1"/>
                <w:kern w:val="28"/>
                <w:sz w:val="22"/>
                <w:szCs w:val="20"/>
              </w:rPr>
              <w:t>Their key role is to provide steer to the research as it progresses and exert pressure on the industry to make use of its findings.</w:t>
            </w:r>
          </w:p>
        </w:tc>
        <w:tc>
          <w:tcPr>
            <w:tcW w:w="2155" w:type="dxa"/>
          </w:tcPr>
          <w:p w14:paraId="5F5A8DAD" w14:textId="77777777" w:rsidR="00325F01" w:rsidRPr="00483FAD" w:rsidRDefault="00325F01" w:rsidP="00325F01">
            <w:pPr>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 xml:space="preserve">Formally accepts deliverables </w:t>
            </w:r>
          </w:p>
        </w:tc>
      </w:tr>
      <w:tr w:rsidR="00483FAD" w:rsidRPr="004F4209" w14:paraId="5783B500" w14:textId="77777777" w:rsidTr="00483FAD">
        <w:trPr>
          <w:trHeight w:val="1467"/>
        </w:trPr>
        <w:tc>
          <w:tcPr>
            <w:tcW w:w="1634" w:type="dxa"/>
          </w:tcPr>
          <w:p w14:paraId="258ACC56" w14:textId="77777777" w:rsidR="00325F01" w:rsidRPr="00483FAD" w:rsidRDefault="00325F01" w:rsidP="004F4209">
            <w:pPr>
              <w:rPr>
                <w:rFonts w:asciiTheme="minorHAnsi" w:hAnsiTheme="minorHAnsi" w:cs="Arial"/>
                <w:b/>
                <w:sz w:val="22"/>
                <w:szCs w:val="20"/>
                <w:lang w:eastAsia="en-GB"/>
              </w:rPr>
            </w:pPr>
            <w:r w:rsidRPr="00483FAD">
              <w:rPr>
                <w:rFonts w:asciiTheme="minorHAnsi" w:hAnsiTheme="minorHAnsi" w:cs="Arial"/>
                <w:b/>
                <w:color w:val="000000" w:themeColor="dark1"/>
                <w:kern w:val="28"/>
                <w:sz w:val="22"/>
                <w:szCs w:val="20"/>
              </w:rPr>
              <w:t>Project supporters</w:t>
            </w:r>
          </w:p>
        </w:tc>
        <w:tc>
          <w:tcPr>
            <w:tcW w:w="4143" w:type="dxa"/>
            <w:vAlign w:val="center"/>
          </w:tcPr>
          <w:p w14:paraId="58CDB710" w14:textId="77777777" w:rsidR="00325F01" w:rsidRPr="00483FAD" w:rsidRDefault="00F20293" w:rsidP="004F4209">
            <w:pPr>
              <w:rPr>
                <w:rFonts w:asciiTheme="minorHAnsi" w:hAnsiTheme="minorHAnsi" w:cs="Arial"/>
                <w:sz w:val="22"/>
                <w:szCs w:val="20"/>
                <w:lang w:eastAsia="en-GB"/>
              </w:rPr>
            </w:pPr>
            <w:r w:rsidRPr="00483FAD">
              <w:rPr>
                <w:rFonts w:asciiTheme="minorHAnsi" w:hAnsiTheme="minorHAnsi" w:cs="Arial"/>
                <w:color w:val="000000" w:themeColor="dark1"/>
                <w:kern w:val="28"/>
                <w:sz w:val="22"/>
                <w:szCs w:val="20"/>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155" w:type="dxa"/>
          </w:tcPr>
          <w:p w14:paraId="66F4C703" w14:textId="77777777" w:rsidR="00325F01" w:rsidRPr="00483FAD" w:rsidRDefault="00325F01" w:rsidP="00325F01">
            <w:pPr>
              <w:rPr>
                <w:rFonts w:asciiTheme="minorHAnsi" w:hAnsiTheme="minorHAnsi" w:cs="Arial"/>
                <w:color w:val="000000" w:themeColor="dark1"/>
                <w:kern w:val="28"/>
                <w:sz w:val="22"/>
                <w:szCs w:val="20"/>
              </w:rPr>
            </w:pPr>
            <w:r w:rsidRPr="00483FAD">
              <w:rPr>
                <w:rFonts w:asciiTheme="minorHAnsi" w:hAnsiTheme="minorHAnsi" w:cs="Arial"/>
                <w:color w:val="000000" w:themeColor="dark1"/>
                <w:kern w:val="28"/>
                <w:sz w:val="22"/>
                <w:szCs w:val="20"/>
              </w:rPr>
              <w:t xml:space="preserve">Formally accepts deliverables </w:t>
            </w:r>
          </w:p>
        </w:tc>
      </w:tr>
      <w:tr w:rsidR="00483FAD" w:rsidRPr="004F4209" w14:paraId="60CA35EE" w14:textId="77777777" w:rsidTr="00483FAD">
        <w:trPr>
          <w:trHeight w:val="1335"/>
        </w:trPr>
        <w:tc>
          <w:tcPr>
            <w:tcW w:w="1634" w:type="dxa"/>
          </w:tcPr>
          <w:p w14:paraId="72C3A4F4" w14:textId="77777777" w:rsidR="00420F8C" w:rsidRPr="00483FAD" w:rsidRDefault="00420F8C" w:rsidP="004F4209">
            <w:pPr>
              <w:rPr>
                <w:rFonts w:asciiTheme="minorHAnsi" w:hAnsiTheme="minorHAnsi" w:cs="Arial"/>
                <w:b/>
                <w:sz w:val="22"/>
                <w:szCs w:val="20"/>
                <w:lang w:eastAsia="en-GB"/>
              </w:rPr>
            </w:pPr>
            <w:r w:rsidRPr="00483FAD">
              <w:rPr>
                <w:rFonts w:asciiTheme="minorHAnsi" w:hAnsiTheme="minorHAnsi" w:cs="Arial"/>
                <w:b/>
                <w:color w:val="000000" w:themeColor="dark1"/>
                <w:kern w:val="28"/>
                <w:sz w:val="22"/>
                <w:szCs w:val="20"/>
              </w:rPr>
              <w:t>Project steering group</w:t>
            </w:r>
          </w:p>
        </w:tc>
        <w:tc>
          <w:tcPr>
            <w:tcW w:w="4143" w:type="dxa"/>
            <w:vAlign w:val="center"/>
          </w:tcPr>
          <w:p w14:paraId="569C0A51" w14:textId="77777777" w:rsidR="00420F8C" w:rsidRPr="00483FAD" w:rsidRDefault="00420F8C" w:rsidP="004F4209">
            <w:pPr>
              <w:pStyle w:val="NormalWeb"/>
              <w:spacing w:before="40" w:beforeAutospacing="0" w:after="40" w:afterAutospacing="0" w:line="260" w:lineRule="exact"/>
              <w:rPr>
                <w:rFonts w:asciiTheme="minorHAnsi" w:hAnsiTheme="minorHAnsi" w:cs="Arial"/>
                <w:sz w:val="22"/>
                <w:szCs w:val="20"/>
              </w:rPr>
            </w:pPr>
            <w:r w:rsidRPr="00483FAD">
              <w:rPr>
                <w:rFonts w:asciiTheme="minorHAnsi" w:hAnsiTheme="minorHAnsi" w:cs="Arial"/>
                <w:color w:val="000000" w:themeColor="dark1"/>
                <w:kern w:val="28"/>
                <w:sz w:val="22"/>
                <w:szCs w:val="20"/>
              </w:rPr>
              <w:t xml:space="preserve">The project steering group ensures the project delivers to industry needs. </w:t>
            </w:r>
          </w:p>
          <w:p w14:paraId="3B44B1FF" w14:textId="77777777" w:rsidR="00420F8C" w:rsidRPr="00483FAD" w:rsidRDefault="00420F8C" w:rsidP="004F4209">
            <w:pPr>
              <w:rPr>
                <w:rFonts w:asciiTheme="minorHAnsi" w:hAnsiTheme="minorHAnsi" w:cs="Arial"/>
                <w:sz w:val="22"/>
                <w:szCs w:val="20"/>
                <w:lang w:eastAsia="en-GB"/>
              </w:rPr>
            </w:pPr>
            <w:r w:rsidRPr="00483FAD">
              <w:rPr>
                <w:rFonts w:asciiTheme="minorHAnsi" w:hAnsiTheme="minorHAnsi" w:cs="Arial"/>
                <w:color w:val="000000" w:themeColor="dark1"/>
                <w:kern w:val="28"/>
                <w:sz w:val="22"/>
                <w:szCs w:val="20"/>
              </w:rPr>
              <w:t>As such, it helps formulate specifications, assesses tenders, reviews draft and final outputs and other relevant tasks.</w:t>
            </w:r>
          </w:p>
        </w:tc>
        <w:tc>
          <w:tcPr>
            <w:tcW w:w="2155" w:type="dxa"/>
          </w:tcPr>
          <w:p w14:paraId="556D650B" w14:textId="77777777" w:rsidR="00420F8C" w:rsidRPr="00483FAD" w:rsidRDefault="00420F8C" w:rsidP="00325F01">
            <w:pPr>
              <w:rPr>
                <w:rFonts w:asciiTheme="minorHAnsi" w:hAnsiTheme="minorHAnsi" w:cs="Arial"/>
                <w:sz w:val="22"/>
                <w:szCs w:val="20"/>
                <w:lang w:eastAsia="en-GB"/>
              </w:rPr>
            </w:pPr>
            <w:r w:rsidRPr="00483FAD">
              <w:rPr>
                <w:rFonts w:asciiTheme="minorHAnsi" w:hAnsiTheme="minorHAnsi" w:cs="Arial"/>
                <w:color w:val="000000" w:themeColor="dark1"/>
                <w:kern w:val="28"/>
                <w:sz w:val="22"/>
                <w:szCs w:val="20"/>
              </w:rPr>
              <w:t xml:space="preserve">Formally accepts deliverables </w:t>
            </w:r>
          </w:p>
        </w:tc>
      </w:tr>
    </w:tbl>
    <w:p w14:paraId="4883CA9F" w14:textId="77777777" w:rsidR="00483FAD" w:rsidRDefault="00483FAD" w:rsidP="00483FAD">
      <w:pPr>
        <w:pStyle w:val="Heading1"/>
        <w:numPr>
          <w:ilvl w:val="0"/>
          <w:numId w:val="0"/>
        </w:numPr>
      </w:pPr>
    </w:p>
    <w:p w14:paraId="03010377" w14:textId="77777777" w:rsidR="00E0135B" w:rsidRDefault="00E0135B">
      <w:pPr>
        <w:rPr>
          <w:rFonts w:ascii="Calibri" w:hAnsi="Calibri" w:cs="Arial"/>
          <w:color w:val="00968E"/>
          <w:sz w:val="36"/>
          <w:szCs w:val="22"/>
          <w:lang w:eastAsia="en-GB"/>
        </w:rPr>
      </w:pPr>
      <w:r>
        <w:br w:type="page"/>
      </w:r>
    </w:p>
    <w:p w14:paraId="58EEAD91" w14:textId="77777777" w:rsidR="006440C8" w:rsidRDefault="00206FB1" w:rsidP="006440C8">
      <w:pPr>
        <w:pStyle w:val="Heading1"/>
      </w:pPr>
      <w:r>
        <w:lastRenderedPageBreak/>
        <w:t>Budget, timescales and d</w:t>
      </w:r>
      <w:r w:rsidR="006440C8">
        <w:t>ependencies</w:t>
      </w:r>
    </w:p>
    <w:p w14:paraId="57857C80" w14:textId="6481FF77" w:rsidR="00206FB1" w:rsidRDefault="00206FB1" w:rsidP="002C40D9">
      <w:pPr>
        <w:spacing w:line="280" w:lineRule="auto"/>
        <w:jc w:val="both"/>
        <w:rPr>
          <w:rFonts w:ascii="Calibri" w:hAnsi="Calibri" w:cs="Arial"/>
          <w:sz w:val="22"/>
          <w:szCs w:val="22"/>
          <w:lang w:eastAsia="en-GB"/>
        </w:rPr>
      </w:pPr>
      <w:r>
        <w:rPr>
          <w:rFonts w:ascii="Calibri" w:hAnsi="Calibri" w:cs="Arial"/>
          <w:sz w:val="22"/>
          <w:szCs w:val="22"/>
          <w:lang w:eastAsia="en-GB"/>
        </w:rPr>
        <w:t xml:space="preserve">The </w:t>
      </w:r>
      <w:r w:rsidR="00B3389F">
        <w:rPr>
          <w:rFonts w:ascii="Calibri" w:hAnsi="Calibri" w:cs="Arial"/>
          <w:sz w:val="22"/>
          <w:szCs w:val="22"/>
          <w:lang w:eastAsia="en-GB"/>
        </w:rPr>
        <w:t xml:space="preserve">allocated </w:t>
      </w:r>
      <w:r>
        <w:rPr>
          <w:rFonts w:ascii="Calibri" w:hAnsi="Calibri" w:cs="Arial"/>
          <w:sz w:val="22"/>
          <w:szCs w:val="22"/>
          <w:lang w:eastAsia="en-GB"/>
        </w:rPr>
        <w:t>budget for this work is up to £</w:t>
      </w:r>
      <w:r w:rsidR="00E57102">
        <w:rPr>
          <w:rFonts w:ascii="Calibri" w:hAnsi="Calibri" w:cs="Arial"/>
          <w:sz w:val="22"/>
          <w:szCs w:val="22"/>
          <w:lang w:eastAsia="en-GB"/>
        </w:rPr>
        <w:t>80</w:t>
      </w:r>
      <w:r w:rsidR="00CB3222">
        <w:rPr>
          <w:rFonts w:ascii="Calibri" w:hAnsi="Calibri" w:cs="Arial"/>
          <w:sz w:val="22"/>
          <w:szCs w:val="22"/>
          <w:lang w:eastAsia="en-GB"/>
        </w:rPr>
        <w:t>,000</w:t>
      </w:r>
      <w:r w:rsidR="00B3389F">
        <w:rPr>
          <w:rFonts w:ascii="Calibri" w:hAnsi="Calibri" w:cs="Arial"/>
          <w:i/>
          <w:sz w:val="22"/>
          <w:szCs w:val="22"/>
          <w:lang w:eastAsia="en-GB"/>
        </w:rPr>
        <w:t xml:space="preserve">, </w:t>
      </w:r>
      <w:r w:rsidR="00B3389F" w:rsidRPr="00B3389F">
        <w:rPr>
          <w:rFonts w:ascii="Calibri" w:hAnsi="Calibri" w:cs="Arial"/>
          <w:sz w:val="22"/>
          <w:szCs w:val="22"/>
          <w:lang w:eastAsia="en-GB"/>
        </w:rPr>
        <w:t>however</w:t>
      </w:r>
      <w:r w:rsidR="00B3389F">
        <w:rPr>
          <w:rFonts w:ascii="Calibri" w:hAnsi="Calibri" w:cs="Arial"/>
          <w:i/>
          <w:sz w:val="22"/>
          <w:szCs w:val="22"/>
          <w:lang w:eastAsia="en-GB"/>
        </w:rPr>
        <w:t xml:space="preserve"> </w:t>
      </w:r>
      <w:r w:rsidR="008378BB">
        <w:rPr>
          <w:rFonts w:ascii="Calibri" w:hAnsi="Calibri" w:cs="Arial"/>
          <w:sz w:val="22"/>
          <w:szCs w:val="22"/>
          <w:lang w:eastAsia="en-GB"/>
        </w:rPr>
        <w:t>bid</w:t>
      </w:r>
      <w:r w:rsidR="00B3389F">
        <w:rPr>
          <w:rFonts w:ascii="Calibri" w:hAnsi="Calibri" w:cs="Arial"/>
          <w:sz w:val="22"/>
          <w:szCs w:val="22"/>
          <w:lang w:eastAsia="en-GB"/>
        </w:rPr>
        <w:t>s</w:t>
      </w:r>
      <w:r w:rsidR="008378BB">
        <w:rPr>
          <w:rFonts w:ascii="Calibri" w:hAnsi="Calibri" w:cs="Arial"/>
          <w:sz w:val="22"/>
          <w:szCs w:val="22"/>
          <w:lang w:eastAsia="en-GB"/>
        </w:rPr>
        <w:t xml:space="preserve"> above this value </w:t>
      </w:r>
      <w:r w:rsidR="00B3389F">
        <w:rPr>
          <w:rFonts w:ascii="Calibri" w:hAnsi="Calibri" w:cs="Arial"/>
          <w:sz w:val="22"/>
          <w:szCs w:val="22"/>
          <w:lang w:eastAsia="en-GB"/>
        </w:rPr>
        <w:t>will be considered but the supplier will</w:t>
      </w:r>
      <w:r w:rsidR="008378BB">
        <w:rPr>
          <w:rFonts w:ascii="Calibri" w:hAnsi="Calibri" w:cs="Arial"/>
          <w:sz w:val="22"/>
          <w:szCs w:val="22"/>
          <w:lang w:eastAsia="en-GB"/>
        </w:rPr>
        <w:t xml:space="preserve"> need to provide detailed explanation on why the </w:t>
      </w:r>
      <w:r w:rsidR="00B3389F">
        <w:rPr>
          <w:rFonts w:ascii="Calibri" w:hAnsi="Calibri" w:cs="Arial"/>
          <w:sz w:val="22"/>
          <w:szCs w:val="22"/>
          <w:lang w:eastAsia="en-GB"/>
        </w:rPr>
        <w:t>allocated budget is not</w:t>
      </w:r>
      <w:r w:rsidR="008378BB">
        <w:rPr>
          <w:rFonts w:ascii="Calibri" w:hAnsi="Calibri" w:cs="Arial"/>
          <w:sz w:val="22"/>
          <w:szCs w:val="22"/>
          <w:lang w:eastAsia="en-GB"/>
        </w:rPr>
        <w:t xml:space="preserve"> adequate</w:t>
      </w:r>
      <w:r w:rsidR="00B3389F">
        <w:rPr>
          <w:rFonts w:ascii="Calibri" w:hAnsi="Calibri" w:cs="Arial"/>
          <w:sz w:val="22"/>
          <w:szCs w:val="22"/>
          <w:lang w:eastAsia="en-GB"/>
        </w:rPr>
        <w:t>. In this case, w</w:t>
      </w:r>
      <w:r w:rsidR="008378BB">
        <w:rPr>
          <w:rFonts w:ascii="Calibri" w:hAnsi="Calibri" w:cs="Arial"/>
          <w:sz w:val="22"/>
          <w:szCs w:val="22"/>
          <w:lang w:eastAsia="en-GB"/>
        </w:rPr>
        <w:t xml:space="preserve">e strongly encourage suppliers to provide costed options for RSSB to consider. </w:t>
      </w:r>
    </w:p>
    <w:p w14:paraId="37062FC3" w14:textId="77777777" w:rsidR="00206FB1" w:rsidRDefault="00206FB1" w:rsidP="002C40D9">
      <w:pPr>
        <w:spacing w:line="280" w:lineRule="auto"/>
        <w:jc w:val="both"/>
        <w:rPr>
          <w:rFonts w:ascii="Calibri" w:hAnsi="Calibri" w:cs="Arial"/>
          <w:sz w:val="22"/>
          <w:szCs w:val="22"/>
          <w:lang w:eastAsia="en-GB"/>
        </w:rPr>
      </w:pPr>
    </w:p>
    <w:p w14:paraId="03632FF3" w14:textId="1471DDDA" w:rsidR="00325F01" w:rsidRDefault="00206FB1" w:rsidP="002C40D9">
      <w:pPr>
        <w:spacing w:line="280" w:lineRule="auto"/>
        <w:jc w:val="both"/>
        <w:rPr>
          <w:rFonts w:ascii="Calibri" w:hAnsi="Calibri" w:cs="Arial"/>
          <w:sz w:val="22"/>
          <w:szCs w:val="22"/>
          <w:lang w:eastAsia="en-GB"/>
        </w:rPr>
      </w:pPr>
      <w:r>
        <w:rPr>
          <w:rFonts w:ascii="Calibri" w:hAnsi="Calibri" w:cs="Arial"/>
          <w:sz w:val="22"/>
          <w:szCs w:val="22"/>
          <w:lang w:eastAsia="en-GB"/>
        </w:rPr>
        <w:t xml:space="preserve">The work is expected to </w:t>
      </w:r>
      <w:r w:rsidR="008378BB">
        <w:rPr>
          <w:rFonts w:ascii="Calibri" w:hAnsi="Calibri" w:cs="Arial"/>
          <w:sz w:val="22"/>
          <w:szCs w:val="22"/>
          <w:lang w:eastAsia="en-GB"/>
        </w:rPr>
        <w:t xml:space="preserve">be </w:t>
      </w:r>
      <w:r w:rsidR="008378BB" w:rsidRPr="0021772E">
        <w:rPr>
          <w:rFonts w:ascii="Calibri" w:hAnsi="Calibri" w:cs="Arial"/>
          <w:sz w:val="22"/>
          <w:szCs w:val="22"/>
          <w:lang w:eastAsia="en-GB"/>
        </w:rPr>
        <w:t xml:space="preserve">completed by </w:t>
      </w:r>
      <w:r w:rsidR="00017F03">
        <w:rPr>
          <w:rFonts w:ascii="Calibri" w:hAnsi="Calibri" w:cs="Arial"/>
          <w:sz w:val="22"/>
          <w:szCs w:val="22"/>
          <w:lang w:eastAsia="en-GB"/>
        </w:rPr>
        <w:t xml:space="preserve">end of </w:t>
      </w:r>
      <w:r w:rsidR="00447157">
        <w:rPr>
          <w:rFonts w:ascii="Calibri" w:hAnsi="Calibri" w:cs="Arial"/>
          <w:sz w:val="22"/>
          <w:szCs w:val="22"/>
          <w:lang w:eastAsia="en-GB"/>
        </w:rPr>
        <w:t>September</w:t>
      </w:r>
      <w:r w:rsidR="0021772E" w:rsidRPr="0021772E">
        <w:rPr>
          <w:rFonts w:ascii="Calibri" w:hAnsi="Calibri" w:cs="Arial"/>
          <w:sz w:val="22"/>
          <w:szCs w:val="22"/>
          <w:lang w:eastAsia="en-GB"/>
        </w:rPr>
        <w:t xml:space="preserve"> </w:t>
      </w:r>
      <w:r w:rsidR="00CB3222" w:rsidRPr="0021772E">
        <w:rPr>
          <w:rFonts w:ascii="Calibri" w:hAnsi="Calibri" w:cs="Arial"/>
          <w:sz w:val="22"/>
          <w:szCs w:val="22"/>
          <w:lang w:eastAsia="en-GB"/>
        </w:rPr>
        <w:t>2018</w:t>
      </w:r>
      <w:r w:rsidR="008378BB" w:rsidRPr="0021772E">
        <w:rPr>
          <w:rFonts w:ascii="Calibri" w:hAnsi="Calibri" w:cs="Arial"/>
          <w:sz w:val="22"/>
          <w:szCs w:val="22"/>
          <w:lang w:eastAsia="en-GB"/>
        </w:rPr>
        <w:t>. These</w:t>
      </w:r>
      <w:r w:rsidR="008378BB">
        <w:rPr>
          <w:rFonts w:ascii="Calibri" w:hAnsi="Calibri" w:cs="Arial"/>
          <w:sz w:val="22"/>
          <w:szCs w:val="22"/>
          <w:lang w:eastAsia="en-GB"/>
        </w:rPr>
        <w:t xml:space="preserve"> are indicative dates and </w:t>
      </w:r>
      <w:r w:rsidR="004D4A94">
        <w:rPr>
          <w:rFonts w:ascii="Calibri" w:hAnsi="Calibri" w:cs="Arial"/>
          <w:sz w:val="22"/>
          <w:szCs w:val="22"/>
          <w:lang w:eastAsia="en-GB"/>
        </w:rPr>
        <w:t xml:space="preserve">RSSB is prepared to consider </w:t>
      </w:r>
      <w:r w:rsidR="008378BB">
        <w:rPr>
          <w:rFonts w:ascii="Calibri" w:hAnsi="Calibri" w:cs="Arial"/>
          <w:sz w:val="22"/>
          <w:szCs w:val="22"/>
          <w:lang w:eastAsia="en-GB"/>
        </w:rPr>
        <w:t xml:space="preserve">bids that </w:t>
      </w:r>
      <w:r w:rsidR="004D4A94">
        <w:rPr>
          <w:rFonts w:ascii="Calibri" w:hAnsi="Calibri" w:cs="Arial"/>
          <w:sz w:val="22"/>
          <w:szCs w:val="22"/>
          <w:lang w:eastAsia="en-GB"/>
        </w:rPr>
        <w:t xml:space="preserve">vary from these </w:t>
      </w:r>
      <w:r w:rsidR="008378BB">
        <w:rPr>
          <w:rFonts w:ascii="Calibri" w:hAnsi="Calibri" w:cs="Arial"/>
          <w:sz w:val="22"/>
          <w:szCs w:val="22"/>
          <w:lang w:eastAsia="en-GB"/>
        </w:rPr>
        <w:t xml:space="preserve">expectations if they have a robust and realistic project plan, and an explanation of </w:t>
      </w:r>
      <w:r w:rsidR="004D4A94">
        <w:rPr>
          <w:rFonts w:ascii="Calibri" w:hAnsi="Calibri" w:cs="Arial"/>
          <w:sz w:val="22"/>
          <w:szCs w:val="22"/>
          <w:lang w:eastAsia="en-GB"/>
        </w:rPr>
        <w:t xml:space="preserve">changes to the proposed </w:t>
      </w:r>
      <w:r w:rsidR="008378BB">
        <w:rPr>
          <w:rFonts w:ascii="Calibri" w:hAnsi="Calibri" w:cs="Arial"/>
          <w:sz w:val="22"/>
          <w:szCs w:val="22"/>
          <w:lang w:eastAsia="en-GB"/>
        </w:rPr>
        <w:t>start and end date</w:t>
      </w:r>
      <w:r w:rsidR="004D4A94">
        <w:rPr>
          <w:rFonts w:ascii="Calibri" w:hAnsi="Calibri" w:cs="Arial"/>
          <w:sz w:val="22"/>
          <w:szCs w:val="22"/>
          <w:lang w:eastAsia="en-GB"/>
        </w:rPr>
        <w:t>s</w:t>
      </w:r>
      <w:r w:rsidR="008378BB">
        <w:rPr>
          <w:rFonts w:ascii="Calibri" w:hAnsi="Calibri" w:cs="Arial"/>
          <w:sz w:val="22"/>
          <w:szCs w:val="22"/>
          <w:lang w:eastAsia="en-GB"/>
        </w:rPr>
        <w:t xml:space="preserve">.  </w:t>
      </w:r>
    </w:p>
    <w:p w14:paraId="0F33242B" w14:textId="77777777" w:rsidR="00206FB1" w:rsidRPr="00206FB1" w:rsidRDefault="00206FB1" w:rsidP="002C40D9">
      <w:pPr>
        <w:spacing w:line="280" w:lineRule="auto"/>
        <w:jc w:val="both"/>
        <w:rPr>
          <w:rFonts w:ascii="Calibri" w:hAnsi="Calibri" w:cs="Arial"/>
          <w:sz w:val="22"/>
          <w:szCs w:val="22"/>
          <w:lang w:eastAsia="en-GB"/>
        </w:rPr>
      </w:pPr>
    </w:p>
    <w:p w14:paraId="37FF4383" w14:textId="77777777" w:rsidR="001E55B5" w:rsidRDefault="008378BB" w:rsidP="002C40D9">
      <w:pPr>
        <w:spacing w:line="280" w:lineRule="auto"/>
        <w:jc w:val="both"/>
        <w:rPr>
          <w:rFonts w:ascii="Calibri" w:hAnsi="Calibri" w:cs="Arial"/>
          <w:sz w:val="22"/>
          <w:szCs w:val="22"/>
          <w:lang w:eastAsia="en-GB"/>
        </w:rPr>
      </w:pPr>
      <w:r>
        <w:rPr>
          <w:rFonts w:ascii="Calibri" w:hAnsi="Calibri" w:cs="Arial"/>
          <w:sz w:val="22"/>
          <w:szCs w:val="22"/>
          <w:lang w:eastAsia="en-GB"/>
        </w:rPr>
        <w:t xml:space="preserve">The following </w:t>
      </w:r>
      <w:r w:rsidR="00E51749" w:rsidRPr="00E51749">
        <w:rPr>
          <w:rFonts w:ascii="Calibri" w:hAnsi="Calibri" w:cs="Arial"/>
          <w:sz w:val="22"/>
          <w:szCs w:val="22"/>
          <w:lang w:eastAsia="en-GB"/>
        </w:rPr>
        <w:t xml:space="preserve">dependencies </w:t>
      </w:r>
      <w:r>
        <w:rPr>
          <w:rFonts w:ascii="Calibri" w:hAnsi="Calibri" w:cs="Arial"/>
          <w:sz w:val="22"/>
          <w:szCs w:val="22"/>
          <w:lang w:eastAsia="en-GB"/>
        </w:rPr>
        <w:t>have been recognised</w:t>
      </w:r>
      <w:r w:rsidR="001E55B5">
        <w:rPr>
          <w:rFonts w:ascii="Calibri" w:hAnsi="Calibri" w:cs="Arial"/>
          <w:sz w:val="22"/>
          <w:szCs w:val="22"/>
          <w:lang w:eastAsia="en-GB"/>
        </w:rPr>
        <w:t>:</w:t>
      </w:r>
    </w:p>
    <w:p w14:paraId="56CDD3C7" w14:textId="77777777" w:rsidR="008378BB" w:rsidRDefault="008848F1" w:rsidP="002C40D9">
      <w:pPr>
        <w:pStyle w:val="ListParagraph"/>
        <w:numPr>
          <w:ilvl w:val="0"/>
          <w:numId w:val="25"/>
        </w:numPr>
        <w:spacing w:line="280" w:lineRule="auto"/>
        <w:jc w:val="both"/>
        <w:rPr>
          <w:rFonts w:ascii="Calibri" w:hAnsi="Calibri" w:cs="Arial"/>
          <w:sz w:val="22"/>
          <w:szCs w:val="22"/>
          <w:lang w:eastAsia="en-GB"/>
        </w:rPr>
      </w:pPr>
      <w:r>
        <w:rPr>
          <w:rFonts w:ascii="Calibri" w:hAnsi="Calibri" w:cs="Arial"/>
          <w:sz w:val="22"/>
          <w:szCs w:val="22"/>
          <w:lang w:eastAsia="en-GB"/>
        </w:rPr>
        <w:t>ERTMS rollout has already begun and franchises are starting to invest in ETCS equipment</w:t>
      </w:r>
    </w:p>
    <w:p w14:paraId="0207377F" w14:textId="2C1BA19D" w:rsidR="00582544" w:rsidRPr="0021772E" w:rsidRDefault="008848F1" w:rsidP="000000D7">
      <w:pPr>
        <w:pStyle w:val="ListParagraph"/>
        <w:numPr>
          <w:ilvl w:val="0"/>
          <w:numId w:val="25"/>
        </w:numPr>
        <w:spacing w:line="280" w:lineRule="auto"/>
        <w:jc w:val="both"/>
        <w:rPr>
          <w:rFonts w:ascii="Calibri" w:hAnsi="Calibri" w:cs="Arial"/>
          <w:sz w:val="22"/>
          <w:szCs w:val="22"/>
          <w:lang w:eastAsia="en-GB"/>
        </w:rPr>
      </w:pPr>
      <w:r>
        <w:rPr>
          <w:rFonts w:ascii="Calibri" w:hAnsi="Calibri" w:cs="Arial"/>
          <w:sz w:val="22"/>
          <w:szCs w:val="22"/>
          <w:lang w:eastAsia="en-GB"/>
        </w:rPr>
        <w:t>This project is expected to feed into franchise choice of DMI configuration</w:t>
      </w:r>
    </w:p>
    <w:p w14:paraId="58CF6D46" w14:textId="77777777" w:rsidR="00325F01" w:rsidRPr="00325F01" w:rsidRDefault="00325F01" w:rsidP="00325F01">
      <w:pPr>
        <w:rPr>
          <w:rFonts w:ascii="Calibri" w:hAnsi="Calibri" w:cs="Arial"/>
          <w:sz w:val="22"/>
          <w:szCs w:val="22"/>
          <w:lang w:eastAsia="en-GB"/>
        </w:rPr>
      </w:pPr>
    </w:p>
    <w:p w14:paraId="289FEB66" w14:textId="77777777" w:rsidR="005F69F9" w:rsidRPr="004B1C0A" w:rsidRDefault="00E51749" w:rsidP="00E51749">
      <w:pPr>
        <w:pStyle w:val="Heading1"/>
      </w:pPr>
      <w:r>
        <w:t>Critical success factors and risk management</w:t>
      </w:r>
    </w:p>
    <w:p w14:paraId="6C654127" w14:textId="77777777" w:rsidR="005F69F9" w:rsidRPr="00A216F1" w:rsidRDefault="004D4A94" w:rsidP="002C40D9">
      <w:pPr>
        <w:spacing w:line="280" w:lineRule="auto"/>
        <w:jc w:val="both"/>
        <w:rPr>
          <w:rFonts w:asciiTheme="minorHAnsi" w:hAnsiTheme="minorHAnsi"/>
          <w:sz w:val="22"/>
          <w:szCs w:val="22"/>
        </w:rPr>
      </w:pPr>
      <w:r>
        <w:rPr>
          <w:rFonts w:asciiTheme="minorHAnsi" w:hAnsiTheme="minorHAnsi"/>
          <w:sz w:val="22"/>
          <w:szCs w:val="22"/>
        </w:rPr>
        <w:t>The supplier should ensure that relevant r</w:t>
      </w:r>
      <w:r w:rsidRPr="00A216F1">
        <w:rPr>
          <w:rFonts w:asciiTheme="minorHAnsi" w:hAnsiTheme="minorHAnsi"/>
          <w:sz w:val="22"/>
          <w:szCs w:val="22"/>
        </w:rPr>
        <w:t>isks</w:t>
      </w:r>
      <w:r>
        <w:rPr>
          <w:rFonts w:asciiTheme="minorHAnsi" w:hAnsiTheme="minorHAnsi"/>
          <w:sz w:val="22"/>
          <w:szCs w:val="22"/>
        </w:rPr>
        <w:t xml:space="preserve"> are identified and managed within their proposed method</w:t>
      </w:r>
      <w:r w:rsidR="00483FAD">
        <w:rPr>
          <w:rFonts w:asciiTheme="minorHAnsi" w:hAnsiTheme="minorHAnsi"/>
          <w:sz w:val="22"/>
          <w:szCs w:val="22"/>
        </w:rPr>
        <w:t>. Some high-</w:t>
      </w:r>
      <w:r>
        <w:rPr>
          <w:rFonts w:asciiTheme="minorHAnsi" w:hAnsiTheme="minorHAnsi"/>
          <w:sz w:val="22"/>
          <w:szCs w:val="22"/>
        </w:rPr>
        <w:t>level risks to consider include:</w:t>
      </w:r>
    </w:p>
    <w:p w14:paraId="18DC8B1F" w14:textId="0B546C1F" w:rsidR="005F69F9" w:rsidRPr="00A216F1" w:rsidRDefault="0027766C" w:rsidP="002C40D9">
      <w:pPr>
        <w:pStyle w:val="ListParagraph"/>
        <w:numPr>
          <w:ilvl w:val="0"/>
          <w:numId w:val="35"/>
        </w:numPr>
        <w:spacing w:line="280" w:lineRule="auto"/>
        <w:jc w:val="both"/>
        <w:rPr>
          <w:rFonts w:asciiTheme="minorHAnsi" w:hAnsiTheme="minorHAnsi"/>
          <w:sz w:val="22"/>
          <w:szCs w:val="22"/>
        </w:rPr>
      </w:pPr>
      <w:r>
        <w:rPr>
          <w:rFonts w:asciiTheme="minorHAnsi" w:hAnsiTheme="minorHAnsi"/>
          <w:sz w:val="22"/>
          <w:szCs w:val="22"/>
        </w:rPr>
        <w:t xml:space="preserve">Availability of </w:t>
      </w:r>
      <w:r w:rsidR="004B35B4">
        <w:rPr>
          <w:rFonts w:asciiTheme="minorHAnsi" w:hAnsiTheme="minorHAnsi"/>
          <w:sz w:val="22"/>
          <w:szCs w:val="22"/>
        </w:rPr>
        <w:t xml:space="preserve">experienced </w:t>
      </w:r>
      <w:r>
        <w:rPr>
          <w:rFonts w:asciiTheme="minorHAnsi" w:hAnsiTheme="minorHAnsi"/>
          <w:sz w:val="22"/>
          <w:szCs w:val="22"/>
        </w:rPr>
        <w:t>ETCS operational staff for the hazard workshops</w:t>
      </w:r>
    </w:p>
    <w:p w14:paraId="5FD1F3D5" w14:textId="6A86A966" w:rsidR="005F69F9" w:rsidRDefault="004D4A94" w:rsidP="002C40D9">
      <w:pPr>
        <w:pStyle w:val="ListParagraph"/>
        <w:numPr>
          <w:ilvl w:val="0"/>
          <w:numId w:val="35"/>
        </w:numPr>
        <w:spacing w:line="280" w:lineRule="auto"/>
        <w:jc w:val="both"/>
        <w:rPr>
          <w:rFonts w:asciiTheme="minorHAnsi" w:hAnsiTheme="minorHAnsi"/>
          <w:sz w:val="22"/>
          <w:szCs w:val="22"/>
        </w:rPr>
      </w:pPr>
      <w:r>
        <w:rPr>
          <w:rFonts w:asciiTheme="minorHAnsi" w:hAnsiTheme="minorHAnsi"/>
          <w:sz w:val="22"/>
          <w:szCs w:val="22"/>
        </w:rPr>
        <w:t>T</w:t>
      </w:r>
      <w:r w:rsidR="005F69F9" w:rsidRPr="004B1C0A">
        <w:rPr>
          <w:rFonts w:asciiTheme="minorHAnsi" w:hAnsiTheme="minorHAnsi"/>
          <w:sz w:val="22"/>
          <w:szCs w:val="22"/>
        </w:rPr>
        <w:t xml:space="preserve">ies in with the national </w:t>
      </w:r>
      <w:r w:rsidR="00283EC5">
        <w:rPr>
          <w:rFonts w:asciiTheme="minorHAnsi" w:hAnsiTheme="minorHAnsi"/>
          <w:sz w:val="22"/>
          <w:szCs w:val="22"/>
        </w:rPr>
        <w:t>D</w:t>
      </w:r>
      <w:r w:rsidR="005F69F9" w:rsidRPr="004B1C0A">
        <w:rPr>
          <w:rFonts w:asciiTheme="minorHAnsi" w:hAnsiTheme="minorHAnsi"/>
          <w:sz w:val="22"/>
          <w:szCs w:val="22"/>
        </w:rPr>
        <w:t xml:space="preserve">igital </w:t>
      </w:r>
      <w:r w:rsidR="00283EC5">
        <w:rPr>
          <w:rFonts w:asciiTheme="minorHAnsi" w:hAnsiTheme="minorHAnsi"/>
          <w:sz w:val="22"/>
          <w:szCs w:val="22"/>
        </w:rPr>
        <w:t>R</w:t>
      </w:r>
      <w:r w:rsidR="005F69F9" w:rsidRPr="004B1C0A">
        <w:rPr>
          <w:rFonts w:asciiTheme="minorHAnsi" w:hAnsiTheme="minorHAnsi"/>
          <w:sz w:val="22"/>
          <w:szCs w:val="22"/>
        </w:rPr>
        <w:t>ailway programme</w:t>
      </w:r>
      <w:r>
        <w:rPr>
          <w:rFonts w:asciiTheme="minorHAnsi" w:hAnsiTheme="minorHAnsi"/>
          <w:sz w:val="22"/>
          <w:szCs w:val="22"/>
        </w:rPr>
        <w:t xml:space="preserve"> will need to be managed</w:t>
      </w:r>
    </w:p>
    <w:p w14:paraId="4B1D9468" w14:textId="2E166F73" w:rsidR="00924B47" w:rsidRDefault="00924B47" w:rsidP="002C40D9">
      <w:pPr>
        <w:pStyle w:val="ListParagraph"/>
        <w:numPr>
          <w:ilvl w:val="0"/>
          <w:numId w:val="35"/>
        </w:numPr>
        <w:spacing w:line="280" w:lineRule="auto"/>
        <w:jc w:val="both"/>
        <w:rPr>
          <w:rFonts w:asciiTheme="minorHAnsi" w:hAnsiTheme="minorHAnsi"/>
          <w:sz w:val="22"/>
          <w:szCs w:val="22"/>
        </w:rPr>
      </w:pPr>
      <w:r>
        <w:rPr>
          <w:rFonts w:asciiTheme="minorHAnsi" w:hAnsiTheme="minorHAnsi"/>
          <w:sz w:val="22"/>
          <w:szCs w:val="22"/>
        </w:rPr>
        <w:t>Availability of simulation or other equipment to support the performance analysis</w:t>
      </w:r>
    </w:p>
    <w:p w14:paraId="14842ED6" w14:textId="77777777" w:rsidR="005F69F9" w:rsidRPr="00A216F1" w:rsidRDefault="005F69F9" w:rsidP="002C40D9">
      <w:pPr>
        <w:spacing w:line="280" w:lineRule="auto"/>
        <w:ind w:left="360"/>
        <w:jc w:val="both"/>
        <w:rPr>
          <w:rFonts w:asciiTheme="minorHAnsi" w:hAnsiTheme="minorHAnsi"/>
          <w:sz w:val="22"/>
          <w:szCs w:val="22"/>
        </w:rPr>
      </w:pPr>
    </w:p>
    <w:p w14:paraId="2E059645" w14:textId="77777777" w:rsidR="005F69F9" w:rsidRPr="00A216F1" w:rsidRDefault="005F69F9" w:rsidP="002C40D9">
      <w:pPr>
        <w:spacing w:line="280" w:lineRule="auto"/>
        <w:jc w:val="both"/>
        <w:rPr>
          <w:rFonts w:asciiTheme="minorHAnsi" w:hAnsiTheme="minorHAnsi"/>
          <w:sz w:val="22"/>
          <w:szCs w:val="22"/>
        </w:rPr>
      </w:pPr>
      <w:r w:rsidRPr="00A216F1">
        <w:rPr>
          <w:rFonts w:asciiTheme="minorHAnsi" w:hAnsiTheme="minorHAnsi"/>
          <w:sz w:val="22"/>
          <w:szCs w:val="22"/>
        </w:rPr>
        <w:t>Critical Success factor</w:t>
      </w:r>
      <w:r w:rsidR="004D4A94">
        <w:rPr>
          <w:rFonts w:asciiTheme="minorHAnsi" w:hAnsiTheme="minorHAnsi"/>
          <w:sz w:val="22"/>
          <w:szCs w:val="22"/>
        </w:rPr>
        <w:t>s</w:t>
      </w:r>
    </w:p>
    <w:p w14:paraId="27629655" w14:textId="77777777" w:rsidR="004D4A94" w:rsidRDefault="004D4A94" w:rsidP="002C40D9">
      <w:pPr>
        <w:pStyle w:val="ListParagraph"/>
        <w:numPr>
          <w:ilvl w:val="0"/>
          <w:numId w:val="35"/>
        </w:numPr>
        <w:spacing w:line="280" w:lineRule="auto"/>
        <w:jc w:val="both"/>
        <w:rPr>
          <w:rFonts w:asciiTheme="minorHAnsi" w:hAnsiTheme="minorHAnsi"/>
          <w:sz w:val="22"/>
          <w:szCs w:val="22"/>
        </w:rPr>
      </w:pPr>
      <w:r>
        <w:rPr>
          <w:rFonts w:asciiTheme="minorHAnsi" w:hAnsiTheme="minorHAnsi"/>
          <w:sz w:val="22"/>
          <w:szCs w:val="22"/>
        </w:rPr>
        <w:t>A</w:t>
      </w:r>
      <w:r w:rsidRPr="00A216F1">
        <w:rPr>
          <w:rFonts w:asciiTheme="minorHAnsi" w:hAnsiTheme="minorHAnsi"/>
          <w:sz w:val="22"/>
          <w:szCs w:val="22"/>
        </w:rPr>
        <w:t xml:space="preserve"> clear </w:t>
      </w:r>
      <w:r>
        <w:rPr>
          <w:rFonts w:asciiTheme="minorHAnsi" w:hAnsiTheme="minorHAnsi"/>
          <w:sz w:val="22"/>
          <w:szCs w:val="22"/>
        </w:rPr>
        <w:t xml:space="preserve">and robust </w:t>
      </w:r>
      <w:r w:rsidRPr="00A216F1">
        <w:rPr>
          <w:rFonts w:asciiTheme="minorHAnsi" w:hAnsiTheme="minorHAnsi"/>
          <w:sz w:val="22"/>
          <w:szCs w:val="22"/>
        </w:rPr>
        <w:t>conclusion</w:t>
      </w:r>
      <w:r>
        <w:rPr>
          <w:rFonts w:asciiTheme="minorHAnsi" w:hAnsiTheme="minorHAnsi"/>
          <w:sz w:val="22"/>
          <w:szCs w:val="22"/>
        </w:rPr>
        <w:t>, more detailed than achieved by T1013</w:t>
      </w:r>
    </w:p>
    <w:p w14:paraId="0C2DF660" w14:textId="5A6666C2" w:rsidR="00283EC5" w:rsidRDefault="005F69F9" w:rsidP="002C40D9">
      <w:pPr>
        <w:pStyle w:val="ListParagraph"/>
        <w:numPr>
          <w:ilvl w:val="0"/>
          <w:numId w:val="35"/>
        </w:numPr>
        <w:spacing w:line="280" w:lineRule="auto"/>
        <w:jc w:val="both"/>
        <w:rPr>
          <w:rFonts w:asciiTheme="minorHAnsi" w:hAnsiTheme="minorHAnsi"/>
          <w:sz w:val="22"/>
          <w:szCs w:val="22"/>
        </w:rPr>
      </w:pPr>
      <w:r w:rsidRPr="00A216F1">
        <w:rPr>
          <w:rFonts w:asciiTheme="minorHAnsi" w:hAnsiTheme="minorHAnsi"/>
          <w:sz w:val="22"/>
          <w:szCs w:val="22"/>
        </w:rPr>
        <w:t xml:space="preserve">Due consideration of human factors risks associated with </w:t>
      </w:r>
      <w:r w:rsidR="004D4A94" w:rsidRPr="00A216F1">
        <w:rPr>
          <w:rFonts w:asciiTheme="minorHAnsi" w:hAnsiTheme="minorHAnsi"/>
          <w:sz w:val="22"/>
          <w:szCs w:val="22"/>
        </w:rPr>
        <w:t>metri</w:t>
      </w:r>
      <w:r w:rsidR="00582544">
        <w:rPr>
          <w:rFonts w:asciiTheme="minorHAnsi" w:hAnsiTheme="minorHAnsi"/>
          <w:sz w:val="22"/>
          <w:szCs w:val="22"/>
        </w:rPr>
        <w:t>c</w:t>
      </w:r>
      <w:r w:rsidR="00173564">
        <w:rPr>
          <w:rFonts w:asciiTheme="minorHAnsi" w:hAnsiTheme="minorHAnsi"/>
          <w:sz w:val="22"/>
          <w:szCs w:val="22"/>
        </w:rPr>
        <w:t>ation.</w:t>
      </w:r>
    </w:p>
    <w:p w14:paraId="5A517CE4" w14:textId="3859087C" w:rsidR="00D232A3" w:rsidRDefault="00D232A3" w:rsidP="002C40D9">
      <w:pPr>
        <w:pStyle w:val="ListParagraph"/>
        <w:numPr>
          <w:ilvl w:val="0"/>
          <w:numId w:val="35"/>
        </w:numPr>
        <w:spacing w:line="280" w:lineRule="auto"/>
        <w:jc w:val="both"/>
        <w:rPr>
          <w:rFonts w:asciiTheme="minorHAnsi" w:hAnsiTheme="minorHAnsi"/>
          <w:sz w:val="22"/>
          <w:szCs w:val="22"/>
        </w:rPr>
      </w:pPr>
      <w:r w:rsidRPr="00283EC5">
        <w:rPr>
          <w:rFonts w:asciiTheme="minorHAnsi" w:hAnsiTheme="minorHAnsi"/>
          <w:sz w:val="22"/>
          <w:szCs w:val="22"/>
        </w:rPr>
        <w:t>D</w:t>
      </w:r>
      <w:r w:rsidR="00283EC5" w:rsidRPr="00283EC5">
        <w:rPr>
          <w:rFonts w:asciiTheme="minorHAnsi" w:hAnsiTheme="minorHAnsi"/>
          <w:sz w:val="22"/>
          <w:szCs w:val="22"/>
        </w:rPr>
        <w:t>e</w:t>
      </w:r>
      <w:r w:rsidRPr="00283EC5">
        <w:rPr>
          <w:rFonts w:asciiTheme="minorHAnsi" w:hAnsiTheme="minorHAnsi"/>
          <w:sz w:val="22"/>
          <w:szCs w:val="22"/>
        </w:rPr>
        <w:t>monstrate experience of safety analysis for GB mainline railway including</w:t>
      </w:r>
      <w:r w:rsidR="004D4A94">
        <w:rPr>
          <w:rFonts w:asciiTheme="minorHAnsi" w:hAnsiTheme="minorHAnsi"/>
          <w:sz w:val="22"/>
          <w:szCs w:val="22"/>
        </w:rPr>
        <w:t>:</w:t>
      </w:r>
      <w:r w:rsidRPr="00283EC5">
        <w:rPr>
          <w:rFonts w:asciiTheme="minorHAnsi" w:hAnsiTheme="minorHAnsi"/>
          <w:sz w:val="22"/>
          <w:szCs w:val="22"/>
        </w:rPr>
        <w:t xml:space="preserve"> conventional signalling and GB application of ETCS</w:t>
      </w:r>
    </w:p>
    <w:p w14:paraId="2B199B96" w14:textId="3EEA4192" w:rsidR="00582544" w:rsidRPr="0021772E" w:rsidRDefault="00582544" w:rsidP="000000D7">
      <w:pPr>
        <w:pStyle w:val="ListParagraph"/>
        <w:numPr>
          <w:ilvl w:val="0"/>
          <w:numId w:val="35"/>
        </w:numPr>
        <w:spacing w:line="280" w:lineRule="auto"/>
        <w:jc w:val="both"/>
        <w:rPr>
          <w:rFonts w:asciiTheme="minorHAnsi" w:hAnsiTheme="minorHAnsi"/>
          <w:sz w:val="22"/>
          <w:szCs w:val="22"/>
        </w:rPr>
      </w:pPr>
      <w:r>
        <w:rPr>
          <w:rFonts w:asciiTheme="minorHAnsi" w:hAnsiTheme="minorHAnsi"/>
          <w:sz w:val="22"/>
          <w:szCs w:val="22"/>
        </w:rPr>
        <w:t>Demonstrate experience with performance analysis for GB mainline railway including: conventional and GB application of ETCS</w:t>
      </w:r>
    </w:p>
    <w:p w14:paraId="033123A1" w14:textId="77777777" w:rsidR="000203F8" w:rsidRDefault="000203F8" w:rsidP="00DD1DE7">
      <w:pPr>
        <w:pStyle w:val="Heading1"/>
        <w:numPr>
          <w:ilvl w:val="0"/>
          <w:numId w:val="0"/>
        </w:numPr>
        <w:pBdr>
          <w:top w:val="single" w:sz="12" w:space="0" w:color="0F1B55"/>
        </w:pBdr>
        <w:suppressAutoHyphens/>
        <w:autoSpaceDE w:val="0"/>
        <w:autoSpaceDN w:val="0"/>
        <w:adjustRightInd w:val="0"/>
        <w:spacing w:before="240" w:after="0" w:line="300" w:lineRule="atLeast"/>
        <w:jc w:val="both"/>
        <w:rPr>
          <w:rFonts w:ascii="Times New Roman" w:hAnsi="Times New Roman" w:cs="Times New Roman"/>
          <w:color w:val="auto"/>
          <w:sz w:val="16"/>
          <w:szCs w:val="16"/>
          <w:lang w:eastAsia="en-US"/>
        </w:rPr>
      </w:pPr>
    </w:p>
    <w:p w14:paraId="0F308114" w14:textId="77777777" w:rsidR="00DD1DE7" w:rsidRDefault="00DD1DE7">
      <w:pPr>
        <w:rPr>
          <w:rFonts w:ascii="Calibri" w:hAnsi="Calibri" w:cs="Arial"/>
          <w:color w:val="00968E"/>
          <w:sz w:val="36"/>
          <w:szCs w:val="22"/>
          <w:lang w:eastAsia="en-GB"/>
        </w:rPr>
      </w:pPr>
      <w:r>
        <w:br w:type="page"/>
      </w:r>
    </w:p>
    <w:p w14:paraId="46F48053" w14:textId="77777777" w:rsidR="008831D8" w:rsidRDefault="000203F8" w:rsidP="008831D8">
      <w:pPr>
        <w:pStyle w:val="Heading1"/>
      </w:pPr>
      <w:r>
        <w:lastRenderedPageBreak/>
        <w:t>Selection and award criteria</w:t>
      </w:r>
    </w:p>
    <w:p w14:paraId="7C5F07F4" w14:textId="2B507B49" w:rsidR="000203F8" w:rsidRPr="008831D8" w:rsidRDefault="000203F8" w:rsidP="008831D8">
      <w:pPr>
        <w:pStyle w:val="Heading1"/>
        <w:numPr>
          <w:ilvl w:val="0"/>
          <w:numId w:val="0"/>
        </w:numPr>
        <w:rPr>
          <w:rFonts w:asciiTheme="minorHAnsi" w:hAnsiTheme="minorHAnsi"/>
          <w:sz w:val="28"/>
          <w:szCs w:val="28"/>
        </w:rPr>
      </w:pPr>
      <w:r w:rsidRPr="008831D8">
        <w:rPr>
          <w:rFonts w:asciiTheme="minorHAnsi" w:hAnsiTheme="minorHAnsi"/>
          <w:sz w:val="28"/>
          <w:szCs w:val="28"/>
        </w:rPr>
        <w:t>Selection criteria</w:t>
      </w:r>
    </w:p>
    <w:tbl>
      <w:tblPr>
        <w:tblStyle w:val="TableGrid"/>
        <w:tblW w:w="5896" w:type="pct"/>
        <w:tblInd w:w="-714" w:type="dxa"/>
        <w:tblLook w:val="04A0" w:firstRow="1" w:lastRow="0" w:firstColumn="1" w:lastColumn="0" w:noHBand="0" w:noVBand="1"/>
      </w:tblPr>
      <w:tblGrid>
        <w:gridCol w:w="3544"/>
        <w:gridCol w:w="2552"/>
        <w:gridCol w:w="4536"/>
      </w:tblGrid>
      <w:tr w:rsidR="008831D8" w:rsidRPr="00A073A1" w14:paraId="0842318A" w14:textId="77777777" w:rsidTr="008831D8">
        <w:trPr>
          <w:trHeight w:val="876"/>
        </w:trPr>
        <w:tc>
          <w:tcPr>
            <w:tcW w:w="1667" w:type="pct"/>
            <w:hideMark/>
          </w:tcPr>
          <w:p w14:paraId="786AAD1E" w14:textId="77777777" w:rsidR="008831D8" w:rsidRPr="00A073A1" w:rsidRDefault="008831D8" w:rsidP="002D75B6">
            <w:pPr>
              <w:spacing w:after="120" w:line="300" w:lineRule="exact"/>
              <w:rPr>
                <w:rFonts w:asciiTheme="minorHAnsi" w:hAnsiTheme="minorHAnsi" w:cs="Arial"/>
                <w:b/>
                <w:sz w:val="22"/>
                <w:szCs w:val="22"/>
              </w:rPr>
            </w:pPr>
            <w:r>
              <w:rPr>
                <w:rFonts w:asciiTheme="minorHAnsi" w:hAnsiTheme="minorHAnsi" w:cs="Arial"/>
                <w:b/>
                <w:sz w:val="22"/>
                <w:szCs w:val="22"/>
              </w:rPr>
              <w:t>Heading</w:t>
            </w:r>
          </w:p>
        </w:tc>
        <w:tc>
          <w:tcPr>
            <w:tcW w:w="1200" w:type="pct"/>
            <w:hideMark/>
          </w:tcPr>
          <w:p w14:paraId="2F805EB2" w14:textId="77777777" w:rsidR="008831D8" w:rsidRPr="00A073A1" w:rsidRDefault="008831D8" w:rsidP="002D75B6">
            <w:pPr>
              <w:spacing w:after="120" w:line="300" w:lineRule="exact"/>
              <w:rPr>
                <w:rFonts w:asciiTheme="minorHAnsi" w:hAnsiTheme="minorHAnsi" w:cs="Arial"/>
                <w:b/>
                <w:sz w:val="22"/>
                <w:szCs w:val="22"/>
              </w:rPr>
            </w:pPr>
            <w:r>
              <w:rPr>
                <w:rFonts w:asciiTheme="minorHAnsi" w:hAnsiTheme="minorHAnsi" w:cs="Arial"/>
                <w:b/>
                <w:sz w:val="22"/>
                <w:szCs w:val="22"/>
              </w:rPr>
              <w:t>Specific q</w:t>
            </w:r>
            <w:r w:rsidRPr="00A073A1">
              <w:rPr>
                <w:rFonts w:asciiTheme="minorHAnsi" w:hAnsiTheme="minorHAnsi" w:cs="Arial"/>
                <w:b/>
                <w:sz w:val="22"/>
                <w:szCs w:val="22"/>
              </w:rPr>
              <w:t>uestion</w:t>
            </w:r>
            <w:r>
              <w:rPr>
                <w:rFonts w:asciiTheme="minorHAnsi" w:hAnsiTheme="minorHAnsi" w:cs="Arial"/>
                <w:b/>
                <w:sz w:val="22"/>
                <w:szCs w:val="22"/>
              </w:rPr>
              <w:t>(s)</w:t>
            </w:r>
          </w:p>
        </w:tc>
        <w:tc>
          <w:tcPr>
            <w:tcW w:w="2133" w:type="pct"/>
            <w:hideMark/>
          </w:tcPr>
          <w:p w14:paraId="6ABDA3CF" w14:textId="77777777" w:rsidR="008831D8" w:rsidRPr="00A073A1" w:rsidRDefault="008831D8" w:rsidP="002D75B6">
            <w:pPr>
              <w:spacing w:after="120" w:line="300" w:lineRule="exact"/>
              <w:rPr>
                <w:rFonts w:asciiTheme="minorHAnsi" w:hAnsiTheme="minorHAnsi" w:cs="Arial"/>
                <w:b/>
                <w:sz w:val="22"/>
                <w:szCs w:val="22"/>
              </w:rPr>
            </w:pPr>
            <w:r w:rsidRPr="00A073A1">
              <w:rPr>
                <w:rFonts w:asciiTheme="minorHAnsi" w:hAnsiTheme="minorHAnsi" w:cs="Arial"/>
                <w:b/>
                <w:sz w:val="22"/>
                <w:szCs w:val="22"/>
              </w:rPr>
              <w:t>Evaluation Criteria</w:t>
            </w:r>
          </w:p>
        </w:tc>
      </w:tr>
      <w:tr w:rsidR="008831D8" w:rsidRPr="00A073A1" w14:paraId="032ECCCA" w14:textId="77777777" w:rsidTr="008831D8">
        <w:trPr>
          <w:trHeight w:val="724"/>
        </w:trPr>
        <w:tc>
          <w:tcPr>
            <w:tcW w:w="1667" w:type="pct"/>
            <w:hideMark/>
          </w:tcPr>
          <w:p w14:paraId="6E733FD7" w14:textId="77777777" w:rsidR="008831D8" w:rsidRPr="00A073A1" w:rsidRDefault="008831D8" w:rsidP="002D75B6">
            <w:pPr>
              <w:spacing w:after="120" w:line="300" w:lineRule="exact"/>
              <w:rPr>
                <w:rFonts w:asciiTheme="minorHAnsi" w:hAnsiTheme="minorHAnsi" w:cs="Arial"/>
                <w:sz w:val="22"/>
                <w:szCs w:val="22"/>
              </w:rPr>
            </w:pPr>
            <w:r w:rsidRPr="00A073A1">
              <w:rPr>
                <w:rFonts w:asciiTheme="minorHAnsi" w:hAnsiTheme="minorHAnsi" w:cs="Arial"/>
                <w:sz w:val="22"/>
                <w:szCs w:val="22"/>
              </w:rPr>
              <w:t xml:space="preserve">S1 Experience of the </w:t>
            </w:r>
            <w:r>
              <w:rPr>
                <w:rFonts w:asciiTheme="minorHAnsi" w:hAnsiTheme="minorHAnsi" w:cs="Arial"/>
                <w:sz w:val="22"/>
                <w:szCs w:val="22"/>
              </w:rPr>
              <w:t>supplier in</w:t>
            </w:r>
            <w:r w:rsidRPr="00A073A1">
              <w:rPr>
                <w:rFonts w:asciiTheme="minorHAnsi" w:hAnsiTheme="minorHAnsi" w:cs="Arial"/>
                <w:sz w:val="22"/>
                <w:szCs w:val="22"/>
              </w:rPr>
              <w:t xml:space="preserve"> </w:t>
            </w:r>
            <w:r>
              <w:rPr>
                <w:rFonts w:asciiTheme="minorHAnsi" w:hAnsiTheme="minorHAnsi" w:cs="Arial"/>
                <w:sz w:val="22"/>
                <w:szCs w:val="22"/>
              </w:rPr>
              <w:t>risk analysis in the GB mainline railway</w:t>
            </w:r>
            <w:r w:rsidRPr="00A073A1">
              <w:rPr>
                <w:rFonts w:asciiTheme="minorHAnsi" w:hAnsiTheme="minorHAnsi" w:cs="Arial"/>
                <w:sz w:val="22"/>
                <w:szCs w:val="22"/>
              </w:rPr>
              <w:t xml:space="preserve"> </w:t>
            </w:r>
          </w:p>
        </w:tc>
        <w:tc>
          <w:tcPr>
            <w:tcW w:w="1200" w:type="pct"/>
            <w:hideMark/>
          </w:tcPr>
          <w:p w14:paraId="56650A99" w14:textId="77777777" w:rsidR="008831D8" w:rsidRPr="00A073A1" w:rsidRDefault="008831D8" w:rsidP="002D75B6">
            <w:pPr>
              <w:spacing w:after="120" w:line="300" w:lineRule="exact"/>
              <w:rPr>
                <w:rFonts w:asciiTheme="minorHAnsi" w:hAnsiTheme="minorHAnsi" w:cs="Arial"/>
                <w:sz w:val="22"/>
                <w:szCs w:val="22"/>
              </w:rPr>
            </w:pPr>
            <w:r>
              <w:rPr>
                <w:rFonts w:asciiTheme="minorHAnsi" w:hAnsiTheme="minorHAnsi" w:cs="Arial"/>
                <w:sz w:val="22"/>
                <w:szCs w:val="22"/>
              </w:rPr>
              <w:t>Provide a brief description of two</w:t>
            </w:r>
            <w:r w:rsidRPr="00A073A1">
              <w:rPr>
                <w:rFonts w:asciiTheme="minorHAnsi" w:hAnsiTheme="minorHAnsi" w:cs="Arial"/>
                <w:sz w:val="22"/>
                <w:szCs w:val="22"/>
              </w:rPr>
              <w:t xml:space="preserve"> projects</w:t>
            </w:r>
            <w:r>
              <w:rPr>
                <w:rFonts w:asciiTheme="minorHAnsi" w:hAnsiTheme="minorHAnsi" w:cs="Arial"/>
                <w:sz w:val="22"/>
                <w:szCs w:val="22"/>
              </w:rPr>
              <w:t xml:space="preserve"> in which you delivered</w:t>
            </w:r>
            <w:r w:rsidRPr="00A073A1">
              <w:rPr>
                <w:rFonts w:asciiTheme="minorHAnsi" w:hAnsiTheme="minorHAnsi" w:cs="Arial"/>
                <w:sz w:val="22"/>
                <w:szCs w:val="22"/>
              </w:rPr>
              <w:t xml:space="preserve"> </w:t>
            </w:r>
            <w:r>
              <w:rPr>
                <w:rFonts w:asciiTheme="minorHAnsi" w:hAnsiTheme="minorHAnsi" w:cs="Arial"/>
                <w:sz w:val="22"/>
                <w:szCs w:val="22"/>
              </w:rPr>
              <w:t>risk analysis activities to GB mainline railway clients over the last two years? Please provide a brief explanation on why they are relevant to our needs.</w:t>
            </w:r>
          </w:p>
        </w:tc>
        <w:tc>
          <w:tcPr>
            <w:tcW w:w="2133" w:type="pct"/>
            <w:hideMark/>
          </w:tcPr>
          <w:p w14:paraId="7D547435" w14:textId="77777777" w:rsidR="008831D8" w:rsidRDefault="008831D8" w:rsidP="002D75B6">
            <w:pPr>
              <w:spacing w:after="120" w:line="300" w:lineRule="exact"/>
              <w:rPr>
                <w:rFonts w:asciiTheme="minorHAnsi" w:hAnsiTheme="minorHAnsi" w:cs="Arial"/>
                <w:sz w:val="22"/>
                <w:szCs w:val="22"/>
              </w:rPr>
            </w:pPr>
            <w:r w:rsidRPr="004A6B2C">
              <w:rPr>
                <w:rFonts w:asciiTheme="minorHAnsi" w:hAnsiTheme="minorHAnsi" w:cs="Arial"/>
                <w:b/>
                <w:color w:val="00B050"/>
                <w:sz w:val="22"/>
                <w:szCs w:val="22"/>
              </w:rPr>
              <w:t>Pass</w:t>
            </w:r>
            <w:r w:rsidRPr="00A073A1">
              <w:rPr>
                <w:rFonts w:asciiTheme="minorHAnsi" w:hAnsiTheme="minorHAnsi" w:cs="Arial"/>
                <w:sz w:val="22"/>
                <w:szCs w:val="22"/>
              </w:rPr>
              <w:t>/</w:t>
            </w:r>
            <w:r w:rsidRPr="004A6B2C">
              <w:rPr>
                <w:rFonts w:asciiTheme="minorHAnsi" w:hAnsiTheme="minorHAnsi" w:cs="Arial"/>
                <w:b/>
                <w:color w:val="FF0000"/>
                <w:sz w:val="22"/>
                <w:szCs w:val="22"/>
              </w:rPr>
              <w:t>Fail</w:t>
            </w:r>
          </w:p>
          <w:p w14:paraId="2BFB1349" w14:textId="77777777" w:rsidR="008831D8" w:rsidRDefault="008831D8" w:rsidP="002D75B6">
            <w:pPr>
              <w:spacing w:after="120" w:line="300" w:lineRule="exact"/>
              <w:rPr>
                <w:rFonts w:asciiTheme="minorHAnsi" w:hAnsiTheme="minorHAnsi" w:cs="Arial"/>
                <w:sz w:val="22"/>
                <w:szCs w:val="22"/>
              </w:rPr>
            </w:pPr>
            <w:r w:rsidRPr="004A6B2C">
              <w:rPr>
                <w:rFonts w:asciiTheme="minorHAnsi" w:hAnsiTheme="minorHAnsi" w:cs="Arial"/>
                <w:b/>
                <w:color w:val="00B050"/>
                <w:sz w:val="22"/>
                <w:szCs w:val="22"/>
              </w:rPr>
              <w:t>Pass</w:t>
            </w:r>
            <w:r>
              <w:rPr>
                <w:rFonts w:asciiTheme="minorHAnsi" w:hAnsiTheme="minorHAnsi" w:cs="Arial"/>
                <w:sz w:val="22"/>
                <w:szCs w:val="22"/>
              </w:rPr>
              <w:t xml:space="preserve"> = The tenderer has provided a brief description of two projects in which the tenderer has delivered risk analysis activities to GB mainline railway clients over the last two years. Further, the tenderer has provided a brief explanation as to “Why?” the two given projects are relevant to RSSB’s needs.</w:t>
            </w:r>
          </w:p>
          <w:p w14:paraId="5A1F9F13" w14:textId="77777777" w:rsidR="008831D8" w:rsidRDefault="008831D8" w:rsidP="002D75B6">
            <w:pPr>
              <w:spacing w:after="120" w:line="300" w:lineRule="exact"/>
              <w:rPr>
                <w:rFonts w:asciiTheme="minorHAnsi" w:hAnsiTheme="minorHAnsi" w:cs="Arial"/>
                <w:sz w:val="22"/>
                <w:szCs w:val="22"/>
              </w:rPr>
            </w:pPr>
            <w:r w:rsidRPr="004A6B2C">
              <w:rPr>
                <w:rFonts w:asciiTheme="minorHAnsi" w:hAnsiTheme="minorHAnsi" w:cs="Arial"/>
                <w:b/>
                <w:color w:val="FF0000"/>
                <w:sz w:val="22"/>
                <w:szCs w:val="22"/>
              </w:rPr>
              <w:t>Fail</w:t>
            </w:r>
            <w:r>
              <w:rPr>
                <w:rFonts w:asciiTheme="minorHAnsi" w:hAnsiTheme="minorHAnsi" w:cs="Arial"/>
                <w:sz w:val="22"/>
                <w:szCs w:val="22"/>
              </w:rPr>
              <w:t xml:space="preserve"> =The tenderer has not provided a brief description of at least two projects in which the tenderer has delivered risk analysis activities to GB mainline railway clients over the last two years and/or the tenderer has not provided a brief explanation as to “Why?” the two given projects are relevant to RSSB’s needs.</w:t>
            </w:r>
          </w:p>
          <w:p w14:paraId="0A2687A7" w14:textId="77777777" w:rsidR="008831D8" w:rsidRPr="00A073A1" w:rsidRDefault="008831D8" w:rsidP="002D75B6">
            <w:pPr>
              <w:spacing w:after="120" w:line="300" w:lineRule="exact"/>
              <w:rPr>
                <w:rFonts w:asciiTheme="minorHAnsi" w:hAnsiTheme="minorHAnsi" w:cs="Arial"/>
                <w:sz w:val="22"/>
                <w:szCs w:val="22"/>
              </w:rPr>
            </w:pPr>
            <w:r w:rsidRPr="004A6B2C">
              <w:rPr>
                <w:rFonts w:asciiTheme="minorHAnsi" w:hAnsiTheme="minorHAnsi" w:cs="Arial"/>
                <w:b/>
                <w:color w:val="000000" w:themeColor="text1"/>
                <w:sz w:val="22"/>
                <w:szCs w:val="22"/>
              </w:rPr>
              <w:t>Note:</w:t>
            </w:r>
            <w:r w:rsidRPr="004A6B2C">
              <w:rPr>
                <w:rFonts w:asciiTheme="minorHAnsi" w:hAnsiTheme="minorHAnsi" w:cs="Arial"/>
                <w:color w:val="000000" w:themeColor="text1"/>
                <w:sz w:val="22"/>
                <w:szCs w:val="22"/>
              </w:rPr>
              <w:t xml:space="preserve"> </w:t>
            </w:r>
            <w:r>
              <w:rPr>
                <w:rFonts w:asciiTheme="minorHAnsi" w:hAnsiTheme="minorHAnsi" w:cs="Arial"/>
                <w:sz w:val="22"/>
                <w:szCs w:val="22"/>
              </w:rPr>
              <w:t>Any tenderer that achieves a “Fail” mark will not have their tender submission evaluated any further.</w:t>
            </w:r>
          </w:p>
        </w:tc>
      </w:tr>
      <w:tr w:rsidR="008831D8" w:rsidRPr="00A073A1" w14:paraId="75CF77A6" w14:textId="77777777" w:rsidTr="008831D8">
        <w:trPr>
          <w:trHeight w:val="724"/>
        </w:trPr>
        <w:tc>
          <w:tcPr>
            <w:tcW w:w="1667" w:type="pct"/>
          </w:tcPr>
          <w:p w14:paraId="357320EC" w14:textId="77777777" w:rsidR="008831D8" w:rsidRPr="00A073A1" w:rsidRDefault="008831D8" w:rsidP="002D75B6">
            <w:pPr>
              <w:spacing w:after="120" w:line="300" w:lineRule="exact"/>
              <w:rPr>
                <w:rFonts w:asciiTheme="minorHAnsi" w:hAnsiTheme="minorHAnsi" w:cs="Arial"/>
                <w:sz w:val="22"/>
                <w:szCs w:val="22"/>
              </w:rPr>
            </w:pPr>
            <w:r>
              <w:rPr>
                <w:rFonts w:asciiTheme="minorHAnsi" w:hAnsiTheme="minorHAnsi" w:cs="Arial"/>
                <w:sz w:val="22"/>
                <w:szCs w:val="22"/>
              </w:rPr>
              <w:t>S2 Experience of the supplier in performance analysis in the GB mainline railway</w:t>
            </w:r>
          </w:p>
        </w:tc>
        <w:tc>
          <w:tcPr>
            <w:tcW w:w="1200" w:type="pct"/>
          </w:tcPr>
          <w:p w14:paraId="1CC2D8C7" w14:textId="77777777" w:rsidR="008831D8" w:rsidRDefault="008831D8" w:rsidP="002D75B6">
            <w:pPr>
              <w:spacing w:after="120" w:line="300" w:lineRule="exact"/>
              <w:rPr>
                <w:rFonts w:asciiTheme="minorHAnsi" w:hAnsiTheme="minorHAnsi" w:cs="Arial"/>
                <w:sz w:val="22"/>
                <w:szCs w:val="22"/>
              </w:rPr>
            </w:pPr>
            <w:r>
              <w:rPr>
                <w:rFonts w:asciiTheme="minorHAnsi" w:hAnsiTheme="minorHAnsi" w:cs="Arial"/>
                <w:sz w:val="22"/>
                <w:szCs w:val="22"/>
              </w:rPr>
              <w:t>Provide a brief description of a p</w:t>
            </w:r>
            <w:r w:rsidRPr="00A073A1">
              <w:rPr>
                <w:rFonts w:asciiTheme="minorHAnsi" w:hAnsiTheme="minorHAnsi" w:cs="Arial"/>
                <w:sz w:val="22"/>
                <w:szCs w:val="22"/>
              </w:rPr>
              <w:t>roject</w:t>
            </w:r>
            <w:r>
              <w:rPr>
                <w:rFonts w:asciiTheme="minorHAnsi" w:hAnsiTheme="minorHAnsi" w:cs="Arial"/>
                <w:sz w:val="22"/>
                <w:szCs w:val="22"/>
              </w:rPr>
              <w:t xml:space="preserve"> in which you delivered</w:t>
            </w:r>
            <w:r w:rsidRPr="00A073A1">
              <w:rPr>
                <w:rFonts w:asciiTheme="minorHAnsi" w:hAnsiTheme="minorHAnsi" w:cs="Arial"/>
                <w:sz w:val="22"/>
                <w:szCs w:val="22"/>
              </w:rPr>
              <w:t xml:space="preserve"> </w:t>
            </w:r>
            <w:r>
              <w:rPr>
                <w:rFonts w:asciiTheme="minorHAnsi" w:hAnsiTheme="minorHAnsi" w:cs="Arial"/>
                <w:sz w:val="22"/>
                <w:szCs w:val="22"/>
              </w:rPr>
              <w:t>performance analysis activities to GB mainline railway clients over the last two years? Please provide a brief explanation on why they are relevant to our needs.</w:t>
            </w:r>
          </w:p>
        </w:tc>
        <w:tc>
          <w:tcPr>
            <w:tcW w:w="2133" w:type="pct"/>
          </w:tcPr>
          <w:p w14:paraId="7A030901" w14:textId="77777777" w:rsidR="008831D8" w:rsidRDefault="008831D8" w:rsidP="002D75B6">
            <w:pPr>
              <w:spacing w:after="120" w:line="300" w:lineRule="exact"/>
              <w:rPr>
                <w:rFonts w:asciiTheme="minorHAnsi" w:hAnsiTheme="minorHAnsi" w:cs="Arial"/>
                <w:sz w:val="22"/>
                <w:szCs w:val="22"/>
              </w:rPr>
            </w:pPr>
            <w:r w:rsidRPr="004A6B2C">
              <w:rPr>
                <w:rFonts w:asciiTheme="minorHAnsi" w:hAnsiTheme="minorHAnsi" w:cs="Arial"/>
                <w:b/>
                <w:color w:val="00B050"/>
                <w:sz w:val="22"/>
                <w:szCs w:val="22"/>
              </w:rPr>
              <w:t>Pass</w:t>
            </w:r>
            <w:r w:rsidRPr="00A073A1">
              <w:rPr>
                <w:rFonts w:asciiTheme="minorHAnsi" w:hAnsiTheme="minorHAnsi" w:cs="Arial"/>
                <w:sz w:val="22"/>
                <w:szCs w:val="22"/>
              </w:rPr>
              <w:t>/</w:t>
            </w:r>
            <w:r w:rsidRPr="004A6B2C">
              <w:rPr>
                <w:rFonts w:asciiTheme="minorHAnsi" w:hAnsiTheme="minorHAnsi" w:cs="Arial"/>
                <w:b/>
                <w:color w:val="FF0000"/>
                <w:sz w:val="22"/>
                <w:szCs w:val="22"/>
              </w:rPr>
              <w:t>Fail</w:t>
            </w:r>
          </w:p>
          <w:p w14:paraId="617D6CD6" w14:textId="77777777" w:rsidR="008831D8" w:rsidRDefault="008831D8" w:rsidP="002D75B6">
            <w:pPr>
              <w:spacing w:after="120" w:line="300" w:lineRule="exact"/>
              <w:rPr>
                <w:rFonts w:asciiTheme="minorHAnsi" w:hAnsiTheme="minorHAnsi" w:cs="Arial"/>
                <w:sz w:val="22"/>
                <w:szCs w:val="22"/>
              </w:rPr>
            </w:pPr>
            <w:r w:rsidRPr="004A6B2C">
              <w:rPr>
                <w:rFonts w:asciiTheme="minorHAnsi" w:hAnsiTheme="minorHAnsi" w:cs="Arial"/>
                <w:b/>
                <w:color w:val="00B050"/>
                <w:sz w:val="22"/>
                <w:szCs w:val="22"/>
              </w:rPr>
              <w:t xml:space="preserve">Pass </w:t>
            </w:r>
            <w:r>
              <w:rPr>
                <w:rFonts w:asciiTheme="minorHAnsi" w:hAnsiTheme="minorHAnsi" w:cs="Arial"/>
                <w:sz w:val="22"/>
                <w:szCs w:val="22"/>
              </w:rPr>
              <w:t>= The tenderer has provided a brief description of at least one project in which the tenderer delivered performance analysis activities to GB mainline railway clients over the last two years. Further, the tenderer has provided a brief explanation as to “Why?” the given project is relevant to RSSB’s needs.</w:t>
            </w:r>
          </w:p>
          <w:p w14:paraId="23C54927" w14:textId="77777777" w:rsidR="008831D8" w:rsidRDefault="008831D8" w:rsidP="002D75B6">
            <w:pPr>
              <w:spacing w:after="120" w:line="300" w:lineRule="exact"/>
              <w:rPr>
                <w:rFonts w:asciiTheme="minorHAnsi" w:hAnsiTheme="minorHAnsi" w:cs="Arial"/>
                <w:sz w:val="22"/>
                <w:szCs w:val="22"/>
              </w:rPr>
            </w:pPr>
          </w:p>
          <w:p w14:paraId="629416DC" w14:textId="77777777" w:rsidR="008831D8" w:rsidRDefault="008831D8" w:rsidP="002D75B6">
            <w:pPr>
              <w:spacing w:after="120" w:line="300" w:lineRule="exact"/>
              <w:rPr>
                <w:rFonts w:asciiTheme="minorHAnsi" w:hAnsiTheme="minorHAnsi" w:cs="Arial"/>
                <w:sz w:val="22"/>
                <w:szCs w:val="22"/>
              </w:rPr>
            </w:pPr>
            <w:r w:rsidRPr="00FA79E2">
              <w:rPr>
                <w:rFonts w:asciiTheme="minorHAnsi" w:hAnsiTheme="minorHAnsi" w:cs="Arial"/>
                <w:b/>
                <w:color w:val="FF0000"/>
                <w:sz w:val="22"/>
                <w:szCs w:val="22"/>
              </w:rPr>
              <w:t>Fail</w:t>
            </w:r>
            <w:r>
              <w:rPr>
                <w:rFonts w:asciiTheme="minorHAnsi" w:hAnsiTheme="minorHAnsi" w:cs="Arial"/>
                <w:sz w:val="22"/>
                <w:szCs w:val="22"/>
              </w:rPr>
              <w:t xml:space="preserve"> = The tenderer has not provided a brief description of at least one project in which the tenderer delivered performance analysis activities to GB mainline railway clients over the last two years and/or the tenderer has not provided a brief explanation as to “Why?” the given project is relevant to RSSB’s needs.</w:t>
            </w:r>
          </w:p>
          <w:p w14:paraId="663DF0E1" w14:textId="77777777" w:rsidR="008831D8" w:rsidRDefault="008831D8" w:rsidP="002D75B6">
            <w:pPr>
              <w:spacing w:after="120" w:line="300" w:lineRule="exact"/>
              <w:rPr>
                <w:rFonts w:asciiTheme="minorHAnsi" w:hAnsiTheme="minorHAnsi" w:cs="Arial"/>
                <w:sz w:val="22"/>
                <w:szCs w:val="22"/>
              </w:rPr>
            </w:pPr>
          </w:p>
          <w:p w14:paraId="714EC459" w14:textId="77777777" w:rsidR="008831D8" w:rsidRPr="00A073A1" w:rsidRDefault="008831D8" w:rsidP="002D75B6">
            <w:pPr>
              <w:spacing w:after="120" w:line="300" w:lineRule="exact"/>
              <w:rPr>
                <w:rFonts w:asciiTheme="minorHAnsi" w:hAnsiTheme="minorHAnsi" w:cs="Arial"/>
                <w:sz w:val="22"/>
                <w:szCs w:val="22"/>
              </w:rPr>
            </w:pPr>
            <w:r w:rsidRPr="004A6B2C">
              <w:rPr>
                <w:rFonts w:asciiTheme="minorHAnsi" w:hAnsiTheme="minorHAnsi" w:cs="Arial"/>
                <w:b/>
                <w:color w:val="000000" w:themeColor="text1"/>
                <w:sz w:val="22"/>
                <w:szCs w:val="22"/>
              </w:rPr>
              <w:t>Note:</w:t>
            </w:r>
            <w:r w:rsidRPr="004A6B2C">
              <w:rPr>
                <w:rFonts w:asciiTheme="minorHAnsi" w:hAnsiTheme="minorHAnsi" w:cs="Arial"/>
                <w:color w:val="000000" w:themeColor="text1"/>
                <w:sz w:val="22"/>
                <w:szCs w:val="22"/>
              </w:rPr>
              <w:t xml:space="preserve"> </w:t>
            </w:r>
            <w:r>
              <w:rPr>
                <w:rFonts w:asciiTheme="minorHAnsi" w:hAnsiTheme="minorHAnsi" w:cs="Arial"/>
                <w:sz w:val="22"/>
                <w:szCs w:val="22"/>
              </w:rPr>
              <w:t>Any tenderer that achieves a “Fail” mark will not have their tender submission evaluated any further.</w:t>
            </w:r>
          </w:p>
        </w:tc>
      </w:tr>
      <w:tr w:rsidR="008831D8" w:rsidRPr="00A073A1" w14:paraId="61689C7C" w14:textId="77777777" w:rsidTr="008831D8">
        <w:trPr>
          <w:trHeight w:val="724"/>
        </w:trPr>
        <w:tc>
          <w:tcPr>
            <w:tcW w:w="1667" w:type="pct"/>
            <w:hideMark/>
          </w:tcPr>
          <w:p w14:paraId="332E1C1C" w14:textId="77777777" w:rsidR="008831D8" w:rsidRPr="00A073A1" w:rsidRDefault="008831D8" w:rsidP="002D75B6">
            <w:pPr>
              <w:spacing w:after="120" w:line="300" w:lineRule="exact"/>
              <w:rPr>
                <w:rFonts w:asciiTheme="minorHAnsi" w:hAnsiTheme="minorHAnsi" w:cs="Arial"/>
                <w:sz w:val="22"/>
                <w:szCs w:val="22"/>
              </w:rPr>
            </w:pPr>
            <w:r w:rsidRPr="00A073A1">
              <w:rPr>
                <w:rFonts w:asciiTheme="minorHAnsi" w:hAnsiTheme="minorHAnsi" w:cs="Arial"/>
                <w:sz w:val="22"/>
                <w:szCs w:val="22"/>
              </w:rPr>
              <w:lastRenderedPageBreak/>
              <w:t>S</w:t>
            </w:r>
            <w:r>
              <w:rPr>
                <w:rFonts w:asciiTheme="minorHAnsi" w:hAnsiTheme="minorHAnsi" w:cs="Arial"/>
                <w:sz w:val="22"/>
                <w:szCs w:val="22"/>
              </w:rPr>
              <w:t>3</w:t>
            </w:r>
            <w:r w:rsidRPr="00A073A1">
              <w:rPr>
                <w:rFonts w:asciiTheme="minorHAnsi" w:hAnsiTheme="minorHAnsi" w:cs="Arial"/>
                <w:sz w:val="22"/>
                <w:szCs w:val="22"/>
              </w:rPr>
              <w:t xml:space="preserve"> Experience of the organisation with </w:t>
            </w:r>
            <w:r>
              <w:rPr>
                <w:rFonts w:asciiTheme="minorHAnsi" w:hAnsiTheme="minorHAnsi" w:cs="Arial"/>
                <w:sz w:val="22"/>
                <w:szCs w:val="22"/>
              </w:rPr>
              <w:t>ERTMS</w:t>
            </w:r>
            <w:r w:rsidRPr="00A073A1">
              <w:rPr>
                <w:rFonts w:asciiTheme="minorHAnsi" w:hAnsiTheme="minorHAnsi" w:cs="Arial"/>
                <w:sz w:val="22"/>
                <w:szCs w:val="22"/>
              </w:rPr>
              <w:t xml:space="preserve"> </w:t>
            </w:r>
          </w:p>
        </w:tc>
        <w:tc>
          <w:tcPr>
            <w:tcW w:w="1200" w:type="pct"/>
            <w:hideMark/>
          </w:tcPr>
          <w:p w14:paraId="0AF91AF1" w14:textId="77777777" w:rsidR="008831D8" w:rsidRPr="00A073A1" w:rsidRDefault="008831D8" w:rsidP="002D75B6">
            <w:pPr>
              <w:spacing w:after="120" w:line="300" w:lineRule="exact"/>
              <w:rPr>
                <w:rFonts w:asciiTheme="minorHAnsi" w:hAnsiTheme="minorHAnsi" w:cs="Arial"/>
                <w:sz w:val="22"/>
                <w:szCs w:val="22"/>
              </w:rPr>
            </w:pPr>
            <w:r>
              <w:rPr>
                <w:rFonts w:asciiTheme="minorHAnsi" w:hAnsiTheme="minorHAnsi" w:cs="Arial"/>
                <w:sz w:val="22"/>
                <w:szCs w:val="22"/>
              </w:rPr>
              <w:t>Provide a brief description of two</w:t>
            </w:r>
            <w:r w:rsidRPr="00A073A1">
              <w:rPr>
                <w:rFonts w:asciiTheme="minorHAnsi" w:hAnsiTheme="minorHAnsi" w:cs="Arial"/>
                <w:sz w:val="22"/>
                <w:szCs w:val="22"/>
              </w:rPr>
              <w:t xml:space="preserve"> </w:t>
            </w:r>
            <w:r>
              <w:rPr>
                <w:rFonts w:asciiTheme="minorHAnsi" w:hAnsiTheme="minorHAnsi" w:cs="Arial"/>
                <w:sz w:val="22"/>
                <w:szCs w:val="22"/>
              </w:rPr>
              <w:t>ERTMS related projects you have delivered to clients over the last two years? Please provide a brief explanation on why they are relevant to our needs.</w:t>
            </w:r>
          </w:p>
        </w:tc>
        <w:tc>
          <w:tcPr>
            <w:tcW w:w="2133" w:type="pct"/>
            <w:hideMark/>
          </w:tcPr>
          <w:p w14:paraId="118B4EF1" w14:textId="77777777" w:rsidR="008831D8" w:rsidRDefault="008831D8" w:rsidP="002D75B6">
            <w:pPr>
              <w:spacing w:after="120" w:line="300" w:lineRule="exact"/>
              <w:rPr>
                <w:rFonts w:asciiTheme="minorHAnsi" w:hAnsiTheme="minorHAnsi" w:cs="Arial"/>
                <w:sz w:val="22"/>
                <w:szCs w:val="22"/>
              </w:rPr>
            </w:pPr>
            <w:r w:rsidRPr="004A6B2C">
              <w:rPr>
                <w:rFonts w:asciiTheme="minorHAnsi" w:hAnsiTheme="minorHAnsi" w:cs="Arial"/>
                <w:b/>
                <w:color w:val="00B050"/>
                <w:sz w:val="22"/>
                <w:szCs w:val="22"/>
              </w:rPr>
              <w:t>Pass</w:t>
            </w:r>
            <w:r w:rsidRPr="00A073A1">
              <w:rPr>
                <w:rFonts w:asciiTheme="minorHAnsi" w:hAnsiTheme="minorHAnsi" w:cs="Arial"/>
                <w:sz w:val="22"/>
                <w:szCs w:val="22"/>
              </w:rPr>
              <w:t>/</w:t>
            </w:r>
            <w:r w:rsidRPr="004A6B2C">
              <w:rPr>
                <w:rFonts w:asciiTheme="minorHAnsi" w:hAnsiTheme="minorHAnsi" w:cs="Arial"/>
                <w:b/>
                <w:color w:val="FF0000"/>
                <w:sz w:val="22"/>
                <w:szCs w:val="22"/>
              </w:rPr>
              <w:t>Fail</w:t>
            </w:r>
          </w:p>
          <w:p w14:paraId="286040A7" w14:textId="77777777" w:rsidR="008831D8" w:rsidRDefault="008831D8" w:rsidP="002D75B6">
            <w:pPr>
              <w:spacing w:after="120" w:line="300" w:lineRule="exact"/>
              <w:rPr>
                <w:rFonts w:asciiTheme="minorHAnsi" w:hAnsiTheme="minorHAnsi" w:cs="Arial"/>
                <w:sz w:val="22"/>
                <w:szCs w:val="22"/>
              </w:rPr>
            </w:pPr>
          </w:p>
          <w:p w14:paraId="0F9D1CFD" w14:textId="77777777" w:rsidR="008831D8" w:rsidRDefault="008831D8" w:rsidP="002D75B6">
            <w:pPr>
              <w:spacing w:after="120" w:line="300" w:lineRule="exact"/>
              <w:rPr>
                <w:rFonts w:asciiTheme="minorHAnsi" w:hAnsiTheme="minorHAnsi" w:cs="Arial"/>
                <w:sz w:val="22"/>
                <w:szCs w:val="22"/>
              </w:rPr>
            </w:pPr>
            <w:r w:rsidRPr="004A6B2C">
              <w:rPr>
                <w:rFonts w:asciiTheme="minorHAnsi" w:hAnsiTheme="minorHAnsi" w:cs="Arial"/>
                <w:b/>
                <w:color w:val="00B050"/>
                <w:sz w:val="22"/>
                <w:szCs w:val="22"/>
              </w:rPr>
              <w:t>Pass</w:t>
            </w:r>
            <w:r>
              <w:rPr>
                <w:rFonts w:asciiTheme="minorHAnsi" w:hAnsiTheme="minorHAnsi" w:cs="Arial"/>
                <w:sz w:val="22"/>
                <w:szCs w:val="22"/>
              </w:rPr>
              <w:t xml:space="preserve"> = The tenderer has provided a brief description of at least two ERTMS related projects the tenderer has delivered to clients in the past two years.  Further, the tenderer has provided a brief explanation as to “Why?” the given project is relevant to RSSB’s needs.</w:t>
            </w:r>
          </w:p>
          <w:p w14:paraId="196DD2FB" w14:textId="77777777" w:rsidR="008831D8" w:rsidRDefault="008831D8" w:rsidP="002D75B6">
            <w:pPr>
              <w:spacing w:after="120" w:line="300" w:lineRule="exact"/>
              <w:rPr>
                <w:rFonts w:asciiTheme="minorHAnsi" w:hAnsiTheme="minorHAnsi" w:cs="Arial"/>
                <w:sz w:val="22"/>
                <w:szCs w:val="22"/>
              </w:rPr>
            </w:pPr>
            <w:r w:rsidRPr="004A6B2C">
              <w:rPr>
                <w:rFonts w:asciiTheme="minorHAnsi" w:hAnsiTheme="minorHAnsi" w:cs="Arial"/>
                <w:b/>
                <w:color w:val="FF0000"/>
                <w:sz w:val="22"/>
                <w:szCs w:val="22"/>
              </w:rPr>
              <w:t>Fail</w:t>
            </w:r>
            <w:r>
              <w:rPr>
                <w:rFonts w:asciiTheme="minorHAnsi" w:hAnsiTheme="minorHAnsi" w:cs="Arial"/>
                <w:sz w:val="22"/>
                <w:szCs w:val="22"/>
              </w:rPr>
              <w:t xml:space="preserve"> = The tenderer has not provided a brief description of at least two ERTMS related projects the tenderer has delivered to clients in the past two years and/or the tenderer has not provided a brief explanation as to “Why?” the given project is relevant to RSSB’s needs.</w:t>
            </w:r>
          </w:p>
          <w:p w14:paraId="25439C16" w14:textId="77777777" w:rsidR="008831D8" w:rsidRDefault="008831D8" w:rsidP="002D75B6">
            <w:pPr>
              <w:spacing w:after="120" w:line="300" w:lineRule="exact"/>
              <w:rPr>
                <w:rFonts w:asciiTheme="minorHAnsi" w:hAnsiTheme="minorHAnsi" w:cs="Arial"/>
                <w:sz w:val="22"/>
                <w:szCs w:val="22"/>
              </w:rPr>
            </w:pPr>
          </w:p>
          <w:p w14:paraId="2DC7B49C" w14:textId="77777777" w:rsidR="008831D8" w:rsidRPr="00A073A1" w:rsidRDefault="008831D8" w:rsidP="002D75B6">
            <w:pPr>
              <w:spacing w:after="120" w:line="300" w:lineRule="exact"/>
              <w:rPr>
                <w:rFonts w:asciiTheme="minorHAnsi" w:hAnsiTheme="minorHAnsi" w:cs="Arial"/>
                <w:sz w:val="22"/>
                <w:szCs w:val="22"/>
              </w:rPr>
            </w:pPr>
            <w:r w:rsidRPr="004A6B2C">
              <w:rPr>
                <w:rFonts w:asciiTheme="minorHAnsi" w:hAnsiTheme="minorHAnsi" w:cs="Arial"/>
                <w:b/>
                <w:color w:val="000000" w:themeColor="text1"/>
                <w:sz w:val="22"/>
                <w:szCs w:val="22"/>
              </w:rPr>
              <w:t>Note:</w:t>
            </w:r>
            <w:r w:rsidRPr="004A6B2C">
              <w:rPr>
                <w:rFonts w:asciiTheme="minorHAnsi" w:hAnsiTheme="minorHAnsi" w:cs="Arial"/>
                <w:color w:val="000000" w:themeColor="text1"/>
                <w:sz w:val="22"/>
                <w:szCs w:val="22"/>
              </w:rPr>
              <w:t xml:space="preserve"> </w:t>
            </w:r>
            <w:r>
              <w:rPr>
                <w:rFonts w:asciiTheme="minorHAnsi" w:hAnsiTheme="minorHAnsi" w:cs="Arial"/>
                <w:sz w:val="22"/>
                <w:szCs w:val="22"/>
              </w:rPr>
              <w:t>Any tenderer that achieves a “Fail” mark will not have their tender submission evaluated any further.</w:t>
            </w:r>
          </w:p>
        </w:tc>
      </w:tr>
    </w:tbl>
    <w:p w14:paraId="60140861" w14:textId="77777777" w:rsidR="002E4681" w:rsidRDefault="002E4681" w:rsidP="000203F8">
      <w:pPr>
        <w:pStyle w:val="Caption"/>
        <w:keepNext/>
        <w:ind w:left="0" w:hanging="709"/>
        <w:rPr>
          <w:rFonts w:asciiTheme="minorHAnsi" w:hAnsiTheme="minorHAnsi"/>
          <w:sz w:val="22"/>
          <w:szCs w:val="22"/>
        </w:rPr>
      </w:pPr>
    </w:p>
    <w:p w14:paraId="7B925C62" w14:textId="77777777" w:rsidR="000203F8" w:rsidRPr="008831D8" w:rsidRDefault="000203F8" w:rsidP="000203F8">
      <w:pPr>
        <w:pStyle w:val="Caption"/>
        <w:keepNext/>
        <w:ind w:left="0" w:hanging="709"/>
        <w:rPr>
          <w:rFonts w:asciiTheme="minorHAnsi" w:hAnsiTheme="minorHAnsi"/>
          <w:sz w:val="28"/>
          <w:szCs w:val="28"/>
        </w:rPr>
      </w:pPr>
      <w:r w:rsidRPr="008831D8">
        <w:rPr>
          <w:rFonts w:asciiTheme="minorHAnsi" w:hAnsiTheme="minorHAnsi"/>
          <w:sz w:val="28"/>
          <w:szCs w:val="28"/>
        </w:rPr>
        <w:t>Award criteria</w:t>
      </w: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67"/>
        <w:gridCol w:w="3467"/>
        <w:gridCol w:w="3319"/>
        <w:gridCol w:w="1242"/>
      </w:tblGrid>
      <w:tr w:rsidR="000203F8" w:rsidRPr="008831D8" w14:paraId="2618D61D" w14:textId="77777777" w:rsidTr="00B650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EF1210" w14:textId="77777777" w:rsidR="000203F8" w:rsidRPr="008831D8" w:rsidRDefault="000203F8" w:rsidP="004D4A94">
            <w:pPr>
              <w:spacing w:after="120" w:line="300" w:lineRule="exact"/>
              <w:rPr>
                <w:rFonts w:asciiTheme="minorHAnsi" w:hAnsiTheme="minorHAnsi" w:cs="Arial"/>
                <w:b/>
                <w:sz w:val="22"/>
                <w:szCs w:val="22"/>
              </w:rPr>
            </w:pPr>
            <w:r w:rsidRPr="008831D8">
              <w:rPr>
                <w:rFonts w:asciiTheme="minorHAnsi" w:hAnsiTheme="minorHAnsi" w:cs="Arial"/>
                <w:b/>
                <w:sz w:val="22"/>
                <w:szCs w:val="22"/>
              </w:rPr>
              <w:t>Heading</w:t>
            </w: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94D065" w14:textId="77777777" w:rsidR="000203F8" w:rsidRPr="008831D8" w:rsidRDefault="000203F8" w:rsidP="004D4A94">
            <w:pPr>
              <w:spacing w:after="120" w:line="300" w:lineRule="exact"/>
              <w:rPr>
                <w:rFonts w:asciiTheme="minorHAnsi" w:hAnsiTheme="minorHAnsi" w:cs="Arial"/>
                <w:b/>
                <w:sz w:val="22"/>
                <w:szCs w:val="22"/>
              </w:rPr>
            </w:pPr>
            <w:r w:rsidRPr="008831D8">
              <w:rPr>
                <w:rFonts w:asciiTheme="minorHAnsi" w:hAnsiTheme="minorHAnsi" w:cs="Arial"/>
                <w:b/>
                <w:sz w:val="22"/>
                <w:szCs w:val="22"/>
              </w:rPr>
              <w:t>Specific question(s)</w:t>
            </w: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0B91B3" w14:textId="77777777" w:rsidR="000203F8" w:rsidRPr="008831D8" w:rsidRDefault="000203F8" w:rsidP="004D4A94">
            <w:pPr>
              <w:spacing w:after="120" w:line="300" w:lineRule="exact"/>
              <w:rPr>
                <w:rFonts w:asciiTheme="minorHAnsi" w:hAnsiTheme="minorHAnsi" w:cs="Arial"/>
                <w:b/>
                <w:sz w:val="22"/>
                <w:szCs w:val="22"/>
              </w:rPr>
            </w:pPr>
            <w:r w:rsidRPr="008831D8">
              <w:rPr>
                <w:rFonts w:asciiTheme="minorHAnsi" w:hAnsiTheme="minorHAnsi" w:cs="Arial"/>
                <w:b/>
                <w:sz w:val="22"/>
                <w:szCs w:val="22"/>
              </w:rPr>
              <w:t>Evaluation Criteria</w:t>
            </w: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E16628" w14:textId="77777777" w:rsidR="000203F8" w:rsidRPr="008831D8" w:rsidRDefault="000203F8" w:rsidP="004D4A94">
            <w:pPr>
              <w:spacing w:after="120" w:line="300" w:lineRule="exact"/>
              <w:rPr>
                <w:rFonts w:asciiTheme="minorHAnsi" w:hAnsiTheme="minorHAnsi" w:cs="Arial"/>
                <w:b/>
                <w:sz w:val="22"/>
                <w:szCs w:val="22"/>
              </w:rPr>
            </w:pPr>
            <w:r w:rsidRPr="008831D8">
              <w:rPr>
                <w:rFonts w:asciiTheme="minorHAnsi" w:hAnsiTheme="minorHAnsi" w:cs="Arial"/>
                <w:b/>
                <w:sz w:val="22"/>
                <w:szCs w:val="22"/>
              </w:rPr>
              <w:t xml:space="preserve">Weight </w:t>
            </w:r>
          </w:p>
        </w:tc>
      </w:tr>
      <w:tr w:rsidR="000203F8" w:rsidRPr="008831D8" w14:paraId="575C040A" w14:textId="77777777" w:rsidTr="00B650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DAD840" w14:textId="0CFBABAC" w:rsidR="000203F8" w:rsidRPr="008831D8" w:rsidRDefault="000203F8" w:rsidP="000203F8">
            <w:pPr>
              <w:spacing w:after="120" w:line="300" w:lineRule="exact"/>
              <w:rPr>
                <w:rFonts w:asciiTheme="minorHAnsi" w:hAnsiTheme="minorHAnsi" w:cs="Arial"/>
                <w:sz w:val="22"/>
                <w:szCs w:val="22"/>
              </w:rPr>
            </w:pPr>
            <w:r w:rsidRPr="008831D8">
              <w:rPr>
                <w:rFonts w:asciiTheme="minorHAnsi" w:hAnsiTheme="minorHAnsi" w:cs="Arial"/>
                <w:sz w:val="22"/>
                <w:szCs w:val="22"/>
              </w:rPr>
              <w:t xml:space="preserve">A1 Robust methodology and </w:t>
            </w:r>
            <w:r w:rsidR="007715AC" w:rsidRPr="008831D8">
              <w:rPr>
                <w:rFonts w:asciiTheme="minorHAnsi" w:hAnsiTheme="minorHAnsi" w:cs="Arial"/>
                <w:sz w:val="22"/>
                <w:szCs w:val="22"/>
              </w:rPr>
              <w:t xml:space="preserve">previous experience involving ETCS HAZID risk </w:t>
            </w:r>
            <w:r w:rsidR="0027766C" w:rsidRPr="008831D8">
              <w:rPr>
                <w:rFonts w:asciiTheme="minorHAnsi" w:hAnsiTheme="minorHAnsi" w:cs="Arial"/>
                <w:sz w:val="22"/>
                <w:szCs w:val="22"/>
              </w:rPr>
              <w:t xml:space="preserve">and performance </w:t>
            </w:r>
            <w:r w:rsidR="007715AC" w:rsidRPr="008831D8">
              <w:rPr>
                <w:rFonts w:asciiTheme="minorHAnsi" w:hAnsiTheme="minorHAnsi" w:cs="Arial"/>
                <w:sz w:val="22"/>
                <w:szCs w:val="22"/>
              </w:rPr>
              <w:t>assessment</w:t>
            </w: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A6CE30" w14:textId="7587D783" w:rsidR="000203F8" w:rsidRPr="008831D8" w:rsidRDefault="000203F8" w:rsidP="004D4A94">
            <w:pPr>
              <w:spacing w:after="120" w:line="300" w:lineRule="exact"/>
              <w:rPr>
                <w:rFonts w:asciiTheme="minorHAnsi" w:hAnsiTheme="minorHAnsi" w:cs="Arial"/>
                <w:sz w:val="22"/>
                <w:szCs w:val="22"/>
              </w:rPr>
            </w:pPr>
            <w:r w:rsidRPr="008831D8">
              <w:rPr>
                <w:rFonts w:asciiTheme="minorHAnsi" w:hAnsiTheme="minorHAnsi" w:cs="Arial"/>
                <w:sz w:val="22"/>
                <w:szCs w:val="22"/>
              </w:rPr>
              <w:t xml:space="preserve">What is your proposed </w:t>
            </w:r>
            <w:r w:rsidR="008848F1" w:rsidRPr="008831D8">
              <w:rPr>
                <w:rFonts w:asciiTheme="minorHAnsi" w:hAnsiTheme="minorHAnsi" w:cs="Arial"/>
                <w:sz w:val="22"/>
                <w:szCs w:val="22"/>
              </w:rPr>
              <w:t>risk</w:t>
            </w:r>
            <w:r w:rsidR="0027766C" w:rsidRPr="008831D8">
              <w:rPr>
                <w:rFonts w:asciiTheme="minorHAnsi" w:hAnsiTheme="minorHAnsi" w:cs="Arial"/>
                <w:sz w:val="22"/>
                <w:szCs w:val="22"/>
              </w:rPr>
              <w:t xml:space="preserve"> and </w:t>
            </w:r>
            <w:r w:rsidR="00924B47" w:rsidRPr="008831D8">
              <w:rPr>
                <w:rFonts w:asciiTheme="minorHAnsi" w:hAnsiTheme="minorHAnsi" w:cs="Arial"/>
                <w:sz w:val="22"/>
                <w:szCs w:val="22"/>
              </w:rPr>
              <w:t>performance analysis</w:t>
            </w:r>
            <w:r w:rsidR="007715AC" w:rsidRPr="008831D8">
              <w:rPr>
                <w:rFonts w:asciiTheme="minorHAnsi" w:hAnsiTheme="minorHAnsi" w:cs="Arial"/>
                <w:sz w:val="22"/>
                <w:szCs w:val="22"/>
              </w:rPr>
              <w:t xml:space="preserve"> methodology? What previous experience do you have using ETCS HAZID risk </w:t>
            </w:r>
            <w:r w:rsidR="0027766C" w:rsidRPr="008831D8">
              <w:rPr>
                <w:rFonts w:asciiTheme="minorHAnsi" w:hAnsiTheme="minorHAnsi" w:cs="Arial"/>
                <w:sz w:val="22"/>
                <w:szCs w:val="22"/>
              </w:rPr>
              <w:t xml:space="preserve">and performance </w:t>
            </w:r>
            <w:r w:rsidR="007715AC" w:rsidRPr="008831D8">
              <w:rPr>
                <w:rFonts w:asciiTheme="minorHAnsi" w:hAnsiTheme="minorHAnsi" w:cs="Arial"/>
                <w:sz w:val="22"/>
                <w:szCs w:val="22"/>
              </w:rPr>
              <w:t>assessment</w:t>
            </w:r>
            <w:r w:rsidR="002E4681" w:rsidRPr="008831D8">
              <w:rPr>
                <w:rFonts w:asciiTheme="minorHAnsi" w:hAnsiTheme="minorHAnsi" w:cs="Arial"/>
                <w:sz w:val="22"/>
                <w:szCs w:val="22"/>
              </w:rPr>
              <w:t xml:space="preserve"> in the GB mainline Railway</w:t>
            </w:r>
            <w:r w:rsidR="007715AC" w:rsidRPr="008831D8">
              <w:rPr>
                <w:rFonts w:asciiTheme="minorHAnsi" w:hAnsiTheme="minorHAnsi" w:cs="Arial"/>
                <w:sz w:val="22"/>
                <w:szCs w:val="22"/>
              </w:rPr>
              <w:t>?</w:t>
            </w:r>
            <w:r w:rsidRPr="008831D8">
              <w:rPr>
                <w:rFonts w:asciiTheme="minorHAnsi" w:hAnsiTheme="minorHAnsi" w:cs="Arial"/>
                <w:sz w:val="22"/>
                <w:szCs w:val="22"/>
              </w:rPr>
              <w:t xml:space="preserve"> </w:t>
            </w: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40F775" w14:textId="77777777" w:rsidR="000203F8" w:rsidRPr="008831D8" w:rsidRDefault="000203F8" w:rsidP="004D4A94">
            <w:pPr>
              <w:spacing w:after="120" w:line="300" w:lineRule="exact"/>
              <w:rPr>
                <w:rFonts w:asciiTheme="minorHAnsi" w:hAnsiTheme="minorHAnsi" w:cs="Arial"/>
                <w:sz w:val="22"/>
                <w:szCs w:val="22"/>
              </w:rPr>
            </w:pPr>
            <w:r w:rsidRPr="008831D8">
              <w:rPr>
                <w:rFonts w:asciiTheme="minorHAnsi" w:hAnsiTheme="minorHAnsi" w:cs="Arial"/>
                <w:sz w:val="22"/>
                <w:szCs w:val="22"/>
              </w:rPr>
              <w:t>The Tenderer’s response shows that it:</w:t>
            </w:r>
          </w:p>
          <w:p w14:paraId="04620C30" w14:textId="77777777" w:rsidR="000203F8" w:rsidRPr="008831D8" w:rsidRDefault="000203F8" w:rsidP="002B18B8">
            <w:pPr>
              <w:pStyle w:val="ListParagraph"/>
              <w:numPr>
                <w:ilvl w:val="0"/>
                <w:numId w:val="28"/>
              </w:numPr>
              <w:spacing w:after="120" w:line="300" w:lineRule="exact"/>
              <w:rPr>
                <w:rFonts w:asciiTheme="minorHAnsi" w:hAnsiTheme="minorHAnsi" w:cs="Arial"/>
                <w:sz w:val="22"/>
                <w:szCs w:val="22"/>
              </w:rPr>
            </w:pPr>
            <w:r w:rsidRPr="008831D8">
              <w:rPr>
                <w:rFonts w:asciiTheme="minorHAnsi" w:hAnsiTheme="minorHAnsi" w:cs="Arial"/>
                <w:sz w:val="22"/>
                <w:szCs w:val="22"/>
              </w:rPr>
              <w:t>Has understood the requirements</w:t>
            </w:r>
          </w:p>
          <w:p w14:paraId="7D976779" w14:textId="77777777" w:rsidR="000203F8" w:rsidRPr="008831D8" w:rsidRDefault="000203F8" w:rsidP="002B18B8">
            <w:pPr>
              <w:pStyle w:val="ListParagraph"/>
              <w:numPr>
                <w:ilvl w:val="0"/>
                <w:numId w:val="28"/>
              </w:numPr>
              <w:spacing w:after="120" w:line="300" w:lineRule="exact"/>
              <w:rPr>
                <w:rFonts w:asciiTheme="minorHAnsi" w:hAnsiTheme="minorHAnsi" w:cs="Arial"/>
                <w:sz w:val="22"/>
                <w:szCs w:val="22"/>
              </w:rPr>
            </w:pPr>
            <w:r w:rsidRPr="008831D8">
              <w:rPr>
                <w:rFonts w:asciiTheme="minorHAnsi" w:hAnsiTheme="minorHAnsi" w:cs="Arial"/>
                <w:sz w:val="22"/>
                <w:szCs w:val="22"/>
              </w:rPr>
              <w:t>Has proposed a credible and sound methodology</w:t>
            </w:r>
            <w:r w:rsidR="0027766C" w:rsidRPr="008831D8">
              <w:rPr>
                <w:rFonts w:asciiTheme="minorHAnsi" w:hAnsiTheme="minorHAnsi" w:cs="Arial"/>
                <w:sz w:val="22"/>
                <w:szCs w:val="22"/>
              </w:rPr>
              <w:t xml:space="preserve"> and has proven capability to deliver that methodology</w:t>
            </w:r>
          </w:p>
          <w:p w14:paraId="5BD2555E" w14:textId="77777777" w:rsidR="002B18B8" w:rsidRPr="008831D8" w:rsidRDefault="002B18B8" w:rsidP="002B18B8">
            <w:pPr>
              <w:pStyle w:val="ListParagraph"/>
              <w:numPr>
                <w:ilvl w:val="0"/>
                <w:numId w:val="28"/>
              </w:numPr>
              <w:spacing w:after="120" w:line="300" w:lineRule="exact"/>
              <w:rPr>
                <w:rFonts w:asciiTheme="minorHAnsi" w:hAnsiTheme="minorHAnsi"/>
                <w:sz w:val="22"/>
                <w:szCs w:val="22"/>
              </w:rPr>
            </w:pPr>
            <w:r w:rsidRPr="008831D8">
              <w:rPr>
                <w:rFonts w:asciiTheme="minorHAnsi" w:hAnsiTheme="minorHAnsi"/>
                <w:sz w:val="22"/>
                <w:szCs w:val="22"/>
              </w:rPr>
              <w:t xml:space="preserve">Explains how they would apply their expertise to meet the specification, including </w:t>
            </w:r>
            <w:r w:rsidRPr="008831D8">
              <w:rPr>
                <w:rFonts w:asciiTheme="minorHAnsi" w:hAnsiTheme="minorHAnsi"/>
                <w:sz w:val="22"/>
                <w:szCs w:val="22"/>
              </w:rPr>
              <w:lastRenderedPageBreak/>
              <w:t>how they would conduct the study;</w:t>
            </w:r>
          </w:p>
          <w:p w14:paraId="2F21D329" w14:textId="77777777" w:rsidR="002B18B8" w:rsidRPr="008831D8" w:rsidRDefault="002B18B8" w:rsidP="002B18B8">
            <w:pPr>
              <w:pStyle w:val="ListParagraph"/>
              <w:numPr>
                <w:ilvl w:val="0"/>
                <w:numId w:val="28"/>
              </w:numPr>
              <w:spacing w:after="120" w:line="300" w:lineRule="exact"/>
              <w:rPr>
                <w:rFonts w:asciiTheme="minorHAnsi" w:hAnsiTheme="minorHAnsi"/>
                <w:sz w:val="22"/>
                <w:szCs w:val="22"/>
              </w:rPr>
            </w:pPr>
            <w:r w:rsidRPr="008831D8">
              <w:rPr>
                <w:rFonts w:asciiTheme="minorHAnsi" w:hAnsiTheme="minorHAnsi"/>
                <w:sz w:val="22"/>
                <w:szCs w:val="22"/>
              </w:rPr>
              <w:t>Demonstrates their understanding of the objectives and provide a coherent and systematic approach to meet these objectives.</w:t>
            </w:r>
          </w:p>
          <w:p w14:paraId="3407CCC8" w14:textId="77777777" w:rsidR="002B18B8" w:rsidRPr="008831D8" w:rsidRDefault="002B18B8" w:rsidP="002B18B8">
            <w:pPr>
              <w:numPr>
                <w:ilvl w:val="0"/>
                <w:numId w:val="28"/>
              </w:numPr>
              <w:spacing w:after="120" w:line="300" w:lineRule="exact"/>
              <w:rPr>
                <w:rFonts w:asciiTheme="minorHAnsi" w:hAnsiTheme="minorHAnsi" w:cs="Arial"/>
                <w:sz w:val="22"/>
                <w:szCs w:val="22"/>
              </w:rPr>
            </w:pPr>
            <w:r w:rsidRPr="008831D8">
              <w:rPr>
                <w:rFonts w:asciiTheme="minorHAnsi" w:hAnsiTheme="minorHAnsi" w:cs="Arial"/>
                <w:sz w:val="22"/>
                <w:szCs w:val="22"/>
              </w:rPr>
              <w:t>Has identified suitable ways to address the project’s critical success factors;</w:t>
            </w:r>
          </w:p>
          <w:p w14:paraId="2E32D602" w14:textId="3BF9EA1E" w:rsidR="002B18B8" w:rsidRPr="008831D8" w:rsidRDefault="002B18B8" w:rsidP="002B18B8">
            <w:pPr>
              <w:pStyle w:val="ListParagraph"/>
              <w:numPr>
                <w:ilvl w:val="0"/>
                <w:numId w:val="28"/>
              </w:numPr>
              <w:spacing w:after="120" w:line="300" w:lineRule="exact"/>
              <w:rPr>
                <w:rFonts w:asciiTheme="minorHAnsi" w:hAnsiTheme="minorHAnsi" w:cs="Arial"/>
                <w:sz w:val="22"/>
                <w:szCs w:val="22"/>
              </w:rPr>
            </w:pP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48CFE2" w14:textId="2879B7A8" w:rsidR="000203F8" w:rsidRPr="008831D8" w:rsidRDefault="00B65056" w:rsidP="004D4A94">
            <w:pPr>
              <w:spacing w:after="120" w:line="300" w:lineRule="exact"/>
              <w:rPr>
                <w:rFonts w:asciiTheme="minorHAnsi" w:hAnsiTheme="minorHAnsi" w:cs="Arial"/>
                <w:sz w:val="22"/>
                <w:szCs w:val="22"/>
              </w:rPr>
            </w:pPr>
            <w:r w:rsidRPr="008831D8">
              <w:rPr>
                <w:rFonts w:asciiTheme="minorHAnsi" w:hAnsiTheme="minorHAnsi" w:cs="Arial"/>
                <w:sz w:val="22"/>
                <w:szCs w:val="22"/>
              </w:rPr>
              <w:lastRenderedPageBreak/>
              <w:t>35%</w:t>
            </w:r>
          </w:p>
        </w:tc>
      </w:tr>
      <w:tr w:rsidR="000203F8" w:rsidRPr="008831D8" w14:paraId="44CB1BA8" w14:textId="77777777" w:rsidTr="00B650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13E60D" w14:textId="006FBE72" w:rsidR="000203F8" w:rsidRPr="008831D8" w:rsidRDefault="000203F8" w:rsidP="004D4A94">
            <w:pPr>
              <w:spacing w:after="120" w:line="300" w:lineRule="exact"/>
              <w:rPr>
                <w:rFonts w:asciiTheme="minorHAnsi" w:hAnsiTheme="minorHAnsi" w:cs="Arial"/>
                <w:sz w:val="22"/>
                <w:szCs w:val="22"/>
              </w:rPr>
            </w:pPr>
            <w:r w:rsidRPr="008831D8">
              <w:rPr>
                <w:rFonts w:asciiTheme="minorHAnsi" w:hAnsiTheme="minorHAnsi" w:cs="Arial"/>
                <w:sz w:val="22"/>
                <w:szCs w:val="22"/>
              </w:rPr>
              <w:t>A</w:t>
            </w:r>
            <w:r w:rsidR="00483FAD" w:rsidRPr="008831D8">
              <w:rPr>
                <w:rFonts w:asciiTheme="minorHAnsi" w:hAnsiTheme="minorHAnsi" w:cs="Arial"/>
                <w:sz w:val="22"/>
                <w:szCs w:val="22"/>
              </w:rPr>
              <w:t>2</w:t>
            </w:r>
            <w:r w:rsidRPr="008831D8">
              <w:rPr>
                <w:rFonts w:asciiTheme="minorHAnsi" w:hAnsiTheme="minorHAnsi" w:cs="Arial"/>
                <w:sz w:val="22"/>
                <w:szCs w:val="22"/>
              </w:rPr>
              <w:t xml:space="preserve"> Project </w:t>
            </w:r>
            <w:r w:rsidR="00B65056" w:rsidRPr="008831D8">
              <w:rPr>
                <w:rFonts w:asciiTheme="minorHAnsi" w:hAnsiTheme="minorHAnsi" w:cs="Arial"/>
                <w:sz w:val="22"/>
                <w:szCs w:val="22"/>
              </w:rPr>
              <w:t>Resources</w:t>
            </w: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6D4236" w14:textId="11AE4086" w:rsidR="000203F8" w:rsidRPr="008831D8" w:rsidRDefault="000203F8" w:rsidP="004D4A94">
            <w:pPr>
              <w:spacing w:after="120" w:line="300" w:lineRule="exact"/>
              <w:rPr>
                <w:rFonts w:asciiTheme="minorHAnsi" w:hAnsiTheme="minorHAnsi" w:cs="Arial"/>
                <w:sz w:val="22"/>
                <w:szCs w:val="22"/>
              </w:rPr>
            </w:pPr>
            <w:r w:rsidRPr="008831D8">
              <w:rPr>
                <w:rFonts w:asciiTheme="minorHAnsi" w:hAnsiTheme="minorHAnsi" w:cs="Arial"/>
                <w:sz w:val="22"/>
                <w:szCs w:val="22"/>
              </w:rPr>
              <w:t>Who will be part of the delivery team? It is not necessary to produce bespoke CVs</w:t>
            </w:r>
            <w:r w:rsidR="00924B47" w:rsidRPr="008831D8">
              <w:rPr>
                <w:rFonts w:asciiTheme="minorHAnsi" w:hAnsiTheme="minorHAnsi" w:cs="Arial"/>
                <w:sz w:val="22"/>
                <w:szCs w:val="22"/>
              </w:rPr>
              <w:t>,</w:t>
            </w:r>
            <w:r w:rsidRPr="008831D8">
              <w:rPr>
                <w:rFonts w:asciiTheme="minorHAnsi" w:hAnsiTheme="minorHAnsi" w:cs="Arial"/>
                <w:sz w:val="22"/>
                <w:szCs w:val="22"/>
              </w:rPr>
              <w:t xml:space="preserve"> but it is necessary to clearly identify every team member’s role, their relevant experience and contribution to delivery. </w:t>
            </w:r>
          </w:p>
          <w:p w14:paraId="7891E203" w14:textId="5BDAF2B4" w:rsidR="000203F8" w:rsidRPr="008831D8" w:rsidRDefault="000203F8" w:rsidP="004D4A94">
            <w:pPr>
              <w:spacing w:after="120" w:line="300" w:lineRule="exact"/>
              <w:rPr>
                <w:rFonts w:asciiTheme="minorHAnsi" w:hAnsiTheme="minorHAnsi" w:cs="Arial"/>
                <w:sz w:val="22"/>
                <w:szCs w:val="22"/>
              </w:rPr>
            </w:pPr>
            <w:r w:rsidRPr="008831D8">
              <w:rPr>
                <w:rFonts w:asciiTheme="minorHAnsi" w:hAnsiTheme="minorHAnsi" w:cs="Arial"/>
                <w:sz w:val="22"/>
                <w:szCs w:val="22"/>
              </w:rPr>
              <w:t xml:space="preserve">Provide adequate allocation of appropriate resources against </w:t>
            </w:r>
            <w:r w:rsidR="00924B47" w:rsidRPr="008831D8">
              <w:rPr>
                <w:rFonts w:asciiTheme="minorHAnsi" w:hAnsiTheme="minorHAnsi" w:cs="Arial"/>
                <w:sz w:val="22"/>
                <w:szCs w:val="22"/>
              </w:rPr>
              <w:t>deliverables and</w:t>
            </w:r>
            <w:r w:rsidR="00850AA2" w:rsidRPr="008831D8">
              <w:rPr>
                <w:rFonts w:asciiTheme="minorHAnsi" w:hAnsiTheme="minorHAnsi" w:cs="Arial"/>
                <w:sz w:val="22"/>
                <w:szCs w:val="22"/>
              </w:rPr>
              <w:t xml:space="preserve"> have named individuals against specific roles with named alternates identified. </w:t>
            </w:r>
          </w:p>
          <w:p w14:paraId="0F989721" w14:textId="77777777" w:rsidR="000203F8" w:rsidRPr="008831D8" w:rsidRDefault="000203F8" w:rsidP="004D4A94">
            <w:pPr>
              <w:spacing w:after="120" w:line="300" w:lineRule="exact"/>
              <w:rPr>
                <w:rFonts w:asciiTheme="minorHAnsi" w:hAnsiTheme="minorHAnsi" w:cs="Arial"/>
                <w:sz w:val="22"/>
                <w:szCs w:val="22"/>
              </w:rPr>
            </w:pPr>
            <w:r w:rsidRPr="008831D8">
              <w:rPr>
                <w:rFonts w:asciiTheme="minorHAnsi" w:hAnsiTheme="minorHAnsi" w:cs="Arial"/>
                <w:sz w:val="22"/>
                <w:szCs w:val="22"/>
              </w:rPr>
              <w:t>How will you work with RSSB to ensure the quality and the content of the deliverables is fit for purpose?</w:t>
            </w:r>
          </w:p>
          <w:p w14:paraId="6BEA8EFF" w14:textId="5B52FBE6" w:rsidR="000203F8" w:rsidRPr="008831D8" w:rsidRDefault="000203F8" w:rsidP="004D4A94">
            <w:pPr>
              <w:spacing w:after="120" w:line="300" w:lineRule="exact"/>
              <w:rPr>
                <w:rFonts w:asciiTheme="minorHAnsi" w:hAnsiTheme="minorHAnsi" w:cs="Arial"/>
                <w:sz w:val="22"/>
                <w:szCs w:val="22"/>
              </w:rPr>
            </w:pP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7CCDD1" w14:textId="5A088A95" w:rsidR="000203F8" w:rsidRPr="008831D8" w:rsidRDefault="000203F8" w:rsidP="004D4A94">
            <w:pPr>
              <w:spacing w:after="120" w:line="300" w:lineRule="exact"/>
              <w:rPr>
                <w:rFonts w:asciiTheme="minorHAnsi" w:hAnsiTheme="minorHAnsi" w:cs="Arial"/>
                <w:sz w:val="22"/>
                <w:szCs w:val="22"/>
              </w:rPr>
            </w:pPr>
            <w:r w:rsidRPr="008831D8">
              <w:rPr>
                <w:rFonts w:asciiTheme="minorHAnsi" w:hAnsiTheme="minorHAnsi" w:cs="Arial"/>
                <w:sz w:val="22"/>
                <w:szCs w:val="22"/>
              </w:rPr>
              <w:t>The Tenderer’s response shows that it</w:t>
            </w:r>
            <w:r w:rsidR="008831D8">
              <w:rPr>
                <w:rFonts w:asciiTheme="minorHAnsi" w:hAnsiTheme="minorHAnsi" w:cs="Arial"/>
                <w:sz w:val="22"/>
                <w:szCs w:val="22"/>
              </w:rPr>
              <w:t>:</w:t>
            </w:r>
          </w:p>
          <w:p w14:paraId="6EF08418" w14:textId="43889AC8" w:rsidR="000203F8" w:rsidRPr="008831D8" w:rsidRDefault="000203F8" w:rsidP="002B18B8">
            <w:pPr>
              <w:pStyle w:val="ListParagraph"/>
              <w:numPr>
                <w:ilvl w:val="0"/>
                <w:numId w:val="29"/>
              </w:numPr>
              <w:spacing w:after="120" w:line="300" w:lineRule="exact"/>
              <w:rPr>
                <w:rFonts w:asciiTheme="minorHAnsi" w:hAnsiTheme="minorHAnsi" w:cs="Arial"/>
                <w:sz w:val="22"/>
                <w:szCs w:val="22"/>
              </w:rPr>
            </w:pPr>
            <w:r w:rsidRPr="008831D8">
              <w:rPr>
                <w:rFonts w:asciiTheme="minorHAnsi" w:hAnsiTheme="minorHAnsi" w:cs="Arial"/>
                <w:sz w:val="22"/>
                <w:szCs w:val="22"/>
              </w:rPr>
              <w:t xml:space="preserve">Has identified relevant individuals to deliver the work and that the overall mix of skills covered is </w:t>
            </w:r>
            <w:r w:rsidR="002B18B8" w:rsidRPr="008831D8">
              <w:rPr>
                <w:rFonts w:asciiTheme="minorHAnsi" w:hAnsiTheme="minorHAnsi" w:cs="Arial"/>
                <w:sz w:val="22"/>
                <w:szCs w:val="22"/>
              </w:rPr>
              <w:t>of high quality</w:t>
            </w:r>
          </w:p>
          <w:p w14:paraId="02036F4F" w14:textId="316B8E75" w:rsidR="002B18B8" w:rsidRPr="008831D8" w:rsidRDefault="002B18B8" w:rsidP="002B18B8">
            <w:pPr>
              <w:pStyle w:val="ListParagraph"/>
              <w:numPr>
                <w:ilvl w:val="0"/>
                <w:numId w:val="29"/>
              </w:numPr>
              <w:spacing w:after="120" w:line="300" w:lineRule="exact"/>
              <w:rPr>
                <w:rFonts w:asciiTheme="minorHAnsi" w:hAnsiTheme="minorHAnsi" w:cs="Arial"/>
                <w:sz w:val="22"/>
                <w:szCs w:val="22"/>
              </w:rPr>
            </w:pPr>
            <w:r w:rsidRPr="008831D8">
              <w:rPr>
                <w:rFonts w:asciiTheme="minorHAnsi" w:hAnsiTheme="minorHAnsi" w:cs="Arial"/>
                <w:sz w:val="22"/>
                <w:szCs w:val="22"/>
              </w:rPr>
              <w:t>Individuals identified to deliver the work required are highly skilled and qualified</w:t>
            </w:r>
          </w:p>
          <w:p w14:paraId="1C087D43" w14:textId="77777777" w:rsidR="000203F8" w:rsidRPr="008831D8" w:rsidRDefault="000203F8" w:rsidP="002B18B8">
            <w:pPr>
              <w:pStyle w:val="ListParagraph"/>
              <w:numPr>
                <w:ilvl w:val="0"/>
                <w:numId w:val="29"/>
              </w:numPr>
              <w:spacing w:after="120" w:line="300" w:lineRule="exact"/>
              <w:rPr>
                <w:rFonts w:asciiTheme="minorHAnsi" w:hAnsiTheme="minorHAnsi" w:cs="Arial"/>
                <w:sz w:val="22"/>
                <w:szCs w:val="22"/>
              </w:rPr>
            </w:pPr>
            <w:r w:rsidRPr="008831D8">
              <w:rPr>
                <w:rFonts w:asciiTheme="minorHAnsi" w:hAnsiTheme="minorHAnsi" w:cs="Arial"/>
                <w:sz w:val="22"/>
                <w:szCs w:val="22"/>
              </w:rPr>
              <w:t>Has provided a credible plan for delivering successful outcomes to time, quality and cost</w:t>
            </w:r>
          </w:p>
          <w:p w14:paraId="6132BAC3" w14:textId="46B2C929" w:rsidR="000203F8" w:rsidRPr="008831D8" w:rsidRDefault="000203F8" w:rsidP="002B18B8">
            <w:pPr>
              <w:spacing w:after="120" w:line="300" w:lineRule="exact"/>
              <w:rPr>
                <w:rFonts w:asciiTheme="minorHAnsi" w:hAnsiTheme="minorHAnsi" w:cs="Arial"/>
                <w:sz w:val="22"/>
                <w:szCs w:val="22"/>
              </w:rPr>
            </w:pP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233B59C" w14:textId="25D28BC6" w:rsidR="000203F8" w:rsidRPr="008831D8" w:rsidRDefault="00B65056" w:rsidP="004D4A94">
            <w:pPr>
              <w:spacing w:after="120" w:line="300" w:lineRule="exact"/>
              <w:rPr>
                <w:rFonts w:asciiTheme="minorHAnsi" w:hAnsiTheme="minorHAnsi" w:cs="Arial"/>
                <w:sz w:val="22"/>
                <w:szCs w:val="22"/>
              </w:rPr>
            </w:pPr>
            <w:r w:rsidRPr="008831D8">
              <w:rPr>
                <w:rFonts w:asciiTheme="minorHAnsi" w:hAnsiTheme="minorHAnsi" w:cs="Arial"/>
                <w:sz w:val="22"/>
                <w:szCs w:val="22"/>
              </w:rPr>
              <w:t>15%</w:t>
            </w:r>
          </w:p>
        </w:tc>
      </w:tr>
      <w:tr w:rsidR="002B18B8" w:rsidRPr="008831D8" w14:paraId="39564159" w14:textId="77777777" w:rsidTr="00B650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16B3DD" w14:textId="7FC3A8E4" w:rsidR="002B18B8" w:rsidRPr="008831D8" w:rsidRDefault="002B18B8" w:rsidP="002B18B8">
            <w:pPr>
              <w:rPr>
                <w:rFonts w:asciiTheme="minorHAnsi" w:hAnsiTheme="minorHAnsi"/>
                <w:color w:val="000000"/>
                <w:sz w:val="22"/>
                <w:szCs w:val="22"/>
              </w:rPr>
            </w:pPr>
            <w:r w:rsidRPr="008831D8">
              <w:rPr>
                <w:rFonts w:asciiTheme="minorHAnsi" w:hAnsiTheme="minorHAnsi"/>
                <w:bCs/>
                <w:color w:val="000000"/>
                <w:sz w:val="22"/>
                <w:szCs w:val="22"/>
              </w:rPr>
              <w:t>A.</w:t>
            </w:r>
            <w:r w:rsidR="00B65056" w:rsidRPr="008831D8">
              <w:rPr>
                <w:rFonts w:asciiTheme="minorHAnsi" w:hAnsiTheme="minorHAnsi"/>
                <w:bCs/>
                <w:color w:val="000000"/>
                <w:sz w:val="22"/>
                <w:szCs w:val="22"/>
              </w:rPr>
              <w:t>3</w:t>
            </w:r>
            <w:r w:rsidRPr="008831D8">
              <w:rPr>
                <w:rFonts w:asciiTheme="minorHAnsi" w:hAnsiTheme="minorHAnsi"/>
                <w:color w:val="000000"/>
                <w:sz w:val="22"/>
                <w:szCs w:val="22"/>
              </w:rPr>
              <w:t xml:space="preserve"> Risks and Challenges</w:t>
            </w:r>
          </w:p>
          <w:p w14:paraId="7250E2FD" w14:textId="77777777" w:rsidR="002B18B8" w:rsidRPr="008831D8" w:rsidRDefault="002B18B8" w:rsidP="002B18B8">
            <w:pPr>
              <w:spacing w:after="120" w:line="300" w:lineRule="exact"/>
              <w:rPr>
                <w:rFonts w:asciiTheme="minorHAnsi" w:hAnsiTheme="minorHAnsi" w:cs="Arial"/>
                <w:sz w:val="22"/>
                <w:szCs w:val="22"/>
              </w:rPr>
            </w:pP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FEEB0B" w14:textId="77777777" w:rsidR="002B18B8" w:rsidRPr="008831D8" w:rsidRDefault="002B18B8" w:rsidP="002B18B8">
            <w:pPr>
              <w:rPr>
                <w:rFonts w:asciiTheme="minorHAnsi" w:hAnsiTheme="minorHAnsi"/>
                <w:color w:val="000000"/>
                <w:sz w:val="22"/>
                <w:szCs w:val="22"/>
              </w:rPr>
            </w:pPr>
            <w:r w:rsidRPr="008831D8">
              <w:rPr>
                <w:rFonts w:asciiTheme="minorHAnsi" w:hAnsiTheme="minorHAnsi"/>
                <w:color w:val="000000"/>
                <w:sz w:val="22"/>
                <w:szCs w:val="22"/>
              </w:rPr>
              <w:t>What risks and challenges do you foresee in this project? What mitigating actions will you take in relations to these risks?</w:t>
            </w:r>
          </w:p>
          <w:p w14:paraId="188BE2F5" w14:textId="77777777" w:rsidR="002B18B8" w:rsidRPr="008831D8" w:rsidRDefault="002B18B8" w:rsidP="002B18B8">
            <w:pPr>
              <w:rPr>
                <w:rFonts w:asciiTheme="minorHAnsi" w:hAnsiTheme="minorHAnsi"/>
                <w:color w:val="000000"/>
                <w:sz w:val="22"/>
                <w:szCs w:val="22"/>
              </w:rPr>
            </w:pPr>
          </w:p>
          <w:p w14:paraId="498EA24D" w14:textId="77777777" w:rsidR="002B18B8" w:rsidRPr="008831D8" w:rsidRDefault="002B18B8" w:rsidP="002B18B8">
            <w:pPr>
              <w:contextualSpacing/>
              <w:rPr>
                <w:rFonts w:asciiTheme="minorHAnsi" w:hAnsiTheme="minorHAnsi"/>
                <w:color w:val="000000"/>
                <w:sz w:val="22"/>
                <w:szCs w:val="22"/>
              </w:rPr>
            </w:pPr>
            <w:r w:rsidRPr="008831D8">
              <w:rPr>
                <w:rFonts w:asciiTheme="minorHAnsi" w:hAnsiTheme="minorHAnsi"/>
                <w:color w:val="000000"/>
                <w:sz w:val="22"/>
                <w:szCs w:val="22"/>
              </w:rPr>
              <w:t>Tenderers should provide, in no more than three pages, the risks and challenges that the tenderer foresees for this project as well as the mitigating actions:</w:t>
            </w:r>
            <w:r w:rsidRPr="008831D8">
              <w:rPr>
                <w:rFonts w:asciiTheme="minorHAnsi" w:hAnsiTheme="minorHAnsi"/>
                <w:color w:val="000000"/>
                <w:sz w:val="22"/>
                <w:szCs w:val="22"/>
              </w:rPr>
              <w:br/>
            </w:r>
            <w:r w:rsidRPr="008831D8">
              <w:rPr>
                <w:rFonts w:asciiTheme="minorHAnsi" w:hAnsiTheme="minorHAnsi"/>
                <w:color w:val="000000"/>
                <w:sz w:val="22"/>
                <w:szCs w:val="22"/>
              </w:rPr>
              <w:br/>
            </w:r>
          </w:p>
          <w:p w14:paraId="7FF540E1" w14:textId="77777777" w:rsidR="002B18B8" w:rsidRPr="008831D8" w:rsidRDefault="002B18B8" w:rsidP="002B18B8">
            <w:pPr>
              <w:numPr>
                <w:ilvl w:val="0"/>
                <w:numId w:val="54"/>
              </w:numPr>
              <w:contextualSpacing/>
              <w:rPr>
                <w:rFonts w:asciiTheme="minorHAnsi" w:hAnsiTheme="minorHAnsi"/>
                <w:color w:val="000000"/>
                <w:sz w:val="22"/>
                <w:szCs w:val="22"/>
              </w:rPr>
            </w:pPr>
            <w:r w:rsidRPr="008831D8">
              <w:rPr>
                <w:rFonts w:asciiTheme="minorHAnsi" w:hAnsiTheme="minorHAnsi"/>
                <w:color w:val="000000"/>
                <w:sz w:val="22"/>
                <w:szCs w:val="22"/>
              </w:rPr>
              <w:t>The tenderer provides a detailed and succinct Risk Register.</w:t>
            </w:r>
          </w:p>
          <w:p w14:paraId="7EC700EE" w14:textId="77777777" w:rsidR="002B18B8" w:rsidRPr="008831D8" w:rsidRDefault="002B18B8" w:rsidP="002B18B8">
            <w:pPr>
              <w:pStyle w:val="ListParagraph"/>
              <w:rPr>
                <w:rFonts w:asciiTheme="minorHAnsi" w:eastAsiaTheme="minorHAnsi" w:hAnsiTheme="minorHAnsi"/>
                <w:color w:val="000000"/>
                <w:sz w:val="22"/>
                <w:szCs w:val="22"/>
              </w:rPr>
            </w:pPr>
          </w:p>
          <w:p w14:paraId="337B9AC8" w14:textId="77777777" w:rsidR="002B18B8" w:rsidRPr="008831D8" w:rsidRDefault="002B18B8" w:rsidP="002B18B8">
            <w:pPr>
              <w:numPr>
                <w:ilvl w:val="0"/>
                <w:numId w:val="54"/>
              </w:numPr>
              <w:contextualSpacing/>
              <w:rPr>
                <w:rFonts w:asciiTheme="minorHAnsi" w:hAnsiTheme="minorHAnsi"/>
                <w:color w:val="000000"/>
                <w:sz w:val="22"/>
                <w:szCs w:val="22"/>
              </w:rPr>
            </w:pPr>
            <w:r w:rsidRPr="008831D8">
              <w:rPr>
                <w:rFonts w:asciiTheme="minorHAnsi" w:hAnsiTheme="minorHAnsi"/>
                <w:color w:val="000000"/>
                <w:sz w:val="22"/>
                <w:szCs w:val="22"/>
              </w:rPr>
              <w:lastRenderedPageBreak/>
              <w:t>The tenderer identifies appropriate risks for this project.</w:t>
            </w:r>
          </w:p>
          <w:p w14:paraId="27EDA8EC" w14:textId="77777777" w:rsidR="002B18B8" w:rsidRPr="008831D8" w:rsidRDefault="002B18B8" w:rsidP="002B18B8">
            <w:pPr>
              <w:rPr>
                <w:rFonts w:asciiTheme="minorHAnsi" w:hAnsiTheme="minorHAnsi"/>
                <w:color w:val="000000"/>
                <w:sz w:val="22"/>
                <w:szCs w:val="22"/>
              </w:rPr>
            </w:pPr>
          </w:p>
          <w:p w14:paraId="63763D66" w14:textId="77777777" w:rsidR="002B18B8" w:rsidRPr="008831D8" w:rsidRDefault="002B18B8" w:rsidP="002B18B8">
            <w:pPr>
              <w:numPr>
                <w:ilvl w:val="0"/>
                <w:numId w:val="54"/>
              </w:numPr>
              <w:contextualSpacing/>
              <w:rPr>
                <w:rFonts w:asciiTheme="minorHAnsi" w:hAnsiTheme="minorHAnsi"/>
                <w:color w:val="000000"/>
                <w:sz w:val="22"/>
                <w:szCs w:val="22"/>
              </w:rPr>
            </w:pPr>
            <w:r w:rsidRPr="008831D8">
              <w:rPr>
                <w:rFonts w:asciiTheme="minorHAnsi" w:hAnsiTheme="minorHAnsi"/>
                <w:color w:val="000000"/>
                <w:sz w:val="22"/>
                <w:szCs w:val="22"/>
              </w:rPr>
              <w:t>The tenderer identifies appropriate challenges for this project.</w:t>
            </w:r>
          </w:p>
          <w:p w14:paraId="4A1E5FD3" w14:textId="77777777" w:rsidR="002B18B8" w:rsidRPr="008831D8" w:rsidRDefault="002B18B8" w:rsidP="002B18B8">
            <w:pPr>
              <w:rPr>
                <w:rFonts w:asciiTheme="minorHAnsi" w:hAnsiTheme="minorHAnsi"/>
                <w:color w:val="000000"/>
                <w:sz w:val="22"/>
                <w:szCs w:val="22"/>
              </w:rPr>
            </w:pPr>
          </w:p>
          <w:p w14:paraId="0A4EFF77" w14:textId="77777777" w:rsidR="002B18B8" w:rsidRPr="008831D8" w:rsidRDefault="002B18B8" w:rsidP="002B18B8">
            <w:pPr>
              <w:numPr>
                <w:ilvl w:val="0"/>
                <w:numId w:val="54"/>
              </w:numPr>
              <w:contextualSpacing/>
              <w:rPr>
                <w:rFonts w:asciiTheme="minorHAnsi" w:hAnsiTheme="minorHAnsi"/>
                <w:color w:val="000000"/>
                <w:sz w:val="22"/>
                <w:szCs w:val="22"/>
              </w:rPr>
            </w:pPr>
            <w:r w:rsidRPr="008831D8">
              <w:rPr>
                <w:rFonts w:asciiTheme="minorHAnsi" w:hAnsiTheme="minorHAnsi"/>
                <w:color w:val="000000"/>
                <w:sz w:val="22"/>
                <w:szCs w:val="22"/>
              </w:rPr>
              <w:t>The tenderer provides an in-depth statement of what mitigating actions will be taken by the tenderer in relation and with specific regard to each risk.</w:t>
            </w:r>
          </w:p>
          <w:p w14:paraId="13AB3B98" w14:textId="77777777" w:rsidR="002B18B8" w:rsidRPr="008831D8" w:rsidRDefault="002B18B8" w:rsidP="002B18B8">
            <w:pPr>
              <w:rPr>
                <w:rFonts w:asciiTheme="minorHAnsi" w:hAnsiTheme="minorHAnsi"/>
                <w:color w:val="000000"/>
                <w:sz w:val="22"/>
                <w:szCs w:val="22"/>
              </w:rPr>
            </w:pPr>
          </w:p>
          <w:p w14:paraId="2B19F503" w14:textId="77777777" w:rsidR="002B18B8" w:rsidRPr="008831D8" w:rsidRDefault="002B18B8" w:rsidP="002B18B8">
            <w:pPr>
              <w:numPr>
                <w:ilvl w:val="0"/>
                <w:numId w:val="54"/>
              </w:numPr>
              <w:spacing w:after="240"/>
              <w:contextualSpacing/>
              <w:rPr>
                <w:rFonts w:asciiTheme="minorHAnsi" w:hAnsiTheme="minorHAnsi"/>
                <w:color w:val="000000"/>
                <w:sz w:val="22"/>
                <w:szCs w:val="22"/>
              </w:rPr>
            </w:pPr>
            <w:r w:rsidRPr="008831D8">
              <w:rPr>
                <w:rFonts w:asciiTheme="minorHAnsi" w:hAnsiTheme="minorHAnsi"/>
                <w:color w:val="000000"/>
                <w:sz w:val="22"/>
                <w:szCs w:val="22"/>
              </w:rPr>
              <w:t>The tenderer demonstrates how they will overcome the challenges that have been identified for this project.</w:t>
            </w:r>
          </w:p>
          <w:p w14:paraId="2420EE76" w14:textId="77777777" w:rsidR="002B18B8" w:rsidRPr="008831D8" w:rsidRDefault="002B18B8" w:rsidP="002B18B8">
            <w:pPr>
              <w:spacing w:after="120" w:line="300" w:lineRule="exact"/>
              <w:rPr>
                <w:rFonts w:asciiTheme="minorHAnsi" w:hAnsiTheme="minorHAnsi" w:cs="Arial"/>
                <w:sz w:val="22"/>
                <w:szCs w:val="22"/>
              </w:rPr>
            </w:pP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D92FCF" w14:textId="77777777" w:rsidR="002B18B8" w:rsidRPr="008831D8" w:rsidRDefault="002B18B8" w:rsidP="008831D8">
            <w:pPr>
              <w:pStyle w:val="ListParagraph"/>
              <w:numPr>
                <w:ilvl w:val="0"/>
                <w:numId w:val="57"/>
              </w:numPr>
              <w:rPr>
                <w:rFonts w:asciiTheme="minorHAnsi" w:hAnsiTheme="minorHAnsi"/>
                <w:color w:val="000000"/>
                <w:sz w:val="22"/>
                <w:szCs w:val="22"/>
              </w:rPr>
            </w:pPr>
            <w:r w:rsidRPr="008831D8">
              <w:rPr>
                <w:rFonts w:asciiTheme="minorHAnsi" w:hAnsiTheme="minorHAnsi"/>
                <w:color w:val="000000"/>
                <w:sz w:val="22"/>
                <w:szCs w:val="22"/>
              </w:rPr>
              <w:lastRenderedPageBreak/>
              <w:t>The tenderer provides a detailed and succinct Risk Register.</w:t>
            </w:r>
          </w:p>
          <w:p w14:paraId="300BE920" w14:textId="77777777" w:rsidR="002B18B8" w:rsidRPr="008831D8" w:rsidRDefault="002B18B8" w:rsidP="008831D8">
            <w:pPr>
              <w:pStyle w:val="ListParagraph"/>
              <w:rPr>
                <w:rFonts w:asciiTheme="minorHAnsi" w:eastAsiaTheme="minorHAnsi" w:hAnsiTheme="minorHAnsi"/>
                <w:color w:val="000000"/>
                <w:sz w:val="22"/>
                <w:szCs w:val="22"/>
              </w:rPr>
            </w:pPr>
          </w:p>
          <w:p w14:paraId="53FB2AB2" w14:textId="77777777" w:rsidR="002B18B8" w:rsidRPr="008831D8" w:rsidRDefault="002B18B8" w:rsidP="008831D8">
            <w:pPr>
              <w:pStyle w:val="ListParagraph"/>
              <w:numPr>
                <w:ilvl w:val="0"/>
                <w:numId w:val="57"/>
              </w:numPr>
              <w:rPr>
                <w:rFonts w:asciiTheme="minorHAnsi" w:hAnsiTheme="minorHAnsi"/>
                <w:color w:val="000000"/>
                <w:sz w:val="22"/>
                <w:szCs w:val="22"/>
              </w:rPr>
            </w:pPr>
            <w:r w:rsidRPr="008831D8">
              <w:rPr>
                <w:rFonts w:asciiTheme="minorHAnsi" w:hAnsiTheme="minorHAnsi"/>
                <w:color w:val="000000"/>
                <w:sz w:val="22"/>
                <w:szCs w:val="22"/>
              </w:rPr>
              <w:t>The tenderer identifies appropriate risks for this project.</w:t>
            </w:r>
          </w:p>
          <w:p w14:paraId="65A1BFBC" w14:textId="77777777" w:rsidR="002B18B8" w:rsidRPr="008831D8" w:rsidRDefault="002B18B8" w:rsidP="008831D8">
            <w:pPr>
              <w:rPr>
                <w:rFonts w:asciiTheme="minorHAnsi" w:hAnsiTheme="minorHAnsi"/>
                <w:color w:val="000000"/>
                <w:sz w:val="22"/>
                <w:szCs w:val="22"/>
              </w:rPr>
            </w:pPr>
          </w:p>
          <w:p w14:paraId="09457DAB" w14:textId="77777777" w:rsidR="002B18B8" w:rsidRPr="008831D8" w:rsidRDefault="002B18B8" w:rsidP="008831D8">
            <w:pPr>
              <w:pStyle w:val="ListParagraph"/>
              <w:numPr>
                <w:ilvl w:val="0"/>
                <w:numId w:val="57"/>
              </w:numPr>
              <w:rPr>
                <w:rFonts w:asciiTheme="minorHAnsi" w:hAnsiTheme="minorHAnsi"/>
                <w:color w:val="000000"/>
                <w:sz w:val="22"/>
                <w:szCs w:val="22"/>
              </w:rPr>
            </w:pPr>
            <w:r w:rsidRPr="008831D8">
              <w:rPr>
                <w:rFonts w:asciiTheme="minorHAnsi" w:hAnsiTheme="minorHAnsi"/>
                <w:color w:val="000000"/>
                <w:sz w:val="22"/>
                <w:szCs w:val="22"/>
              </w:rPr>
              <w:t>The tenderer identifies appropriate challenges for this project.</w:t>
            </w:r>
          </w:p>
          <w:p w14:paraId="49F2D1F3" w14:textId="77777777" w:rsidR="002B18B8" w:rsidRPr="008831D8" w:rsidRDefault="002B18B8" w:rsidP="008831D8">
            <w:pPr>
              <w:rPr>
                <w:rFonts w:asciiTheme="minorHAnsi" w:hAnsiTheme="minorHAnsi"/>
                <w:color w:val="000000"/>
                <w:sz w:val="22"/>
                <w:szCs w:val="22"/>
              </w:rPr>
            </w:pPr>
          </w:p>
          <w:p w14:paraId="036D4666" w14:textId="77777777" w:rsidR="002B18B8" w:rsidRPr="008831D8" w:rsidRDefault="002B18B8" w:rsidP="008831D8">
            <w:pPr>
              <w:pStyle w:val="ListParagraph"/>
              <w:numPr>
                <w:ilvl w:val="0"/>
                <w:numId w:val="57"/>
              </w:numPr>
              <w:rPr>
                <w:rFonts w:asciiTheme="minorHAnsi" w:hAnsiTheme="minorHAnsi"/>
                <w:color w:val="000000"/>
                <w:sz w:val="22"/>
                <w:szCs w:val="22"/>
              </w:rPr>
            </w:pPr>
            <w:r w:rsidRPr="008831D8">
              <w:rPr>
                <w:rFonts w:asciiTheme="minorHAnsi" w:hAnsiTheme="minorHAnsi"/>
                <w:color w:val="000000"/>
                <w:sz w:val="22"/>
                <w:szCs w:val="22"/>
              </w:rPr>
              <w:t xml:space="preserve">The tenderer provides an in-depth statement of what mitigating actions will be taken by the </w:t>
            </w:r>
            <w:r w:rsidRPr="008831D8">
              <w:rPr>
                <w:rFonts w:asciiTheme="minorHAnsi" w:hAnsiTheme="minorHAnsi"/>
                <w:color w:val="000000"/>
                <w:sz w:val="22"/>
                <w:szCs w:val="22"/>
              </w:rPr>
              <w:lastRenderedPageBreak/>
              <w:t>tenderer in relation and with specific regard to each risk.</w:t>
            </w:r>
          </w:p>
          <w:p w14:paraId="123278D8" w14:textId="77777777" w:rsidR="002B18B8" w:rsidRPr="008831D8" w:rsidRDefault="002B18B8" w:rsidP="008831D8">
            <w:pPr>
              <w:rPr>
                <w:rFonts w:asciiTheme="minorHAnsi" w:hAnsiTheme="minorHAnsi"/>
                <w:color w:val="000000"/>
                <w:sz w:val="22"/>
                <w:szCs w:val="22"/>
              </w:rPr>
            </w:pPr>
          </w:p>
          <w:p w14:paraId="3552BC61" w14:textId="77777777" w:rsidR="002B18B8" w:rsidRPr="008831D8" w:rsidRDefault="002B18B8" w:rsidP="008831D8">
            <w:pPr>
              <w:pStyle w:val="ListParagraph"/>
              <w:numPr>
                <w:ilvl w:val="0"/>
                <w:numId w:val="57"/>
              </w:numPr>
              <w:spacing w:after="240"/>
              <w:rPr>
                <w:rFonts w:asciiTheme="minorHAnsi" w:hAnsiTheme="minorHAnsi"/>
                <w:color w:val="000000"/>
                <w:sz w:val="22"/>
                <w:szCs w:val="22"/>
              </w:rPr>
            </w:pPr>
            <w:r w:rsidRPr="008831D8">
              <w:rPr>
                <w:rFonts w:asciiTheme="minorHAnsi" w:hAnsiTheme="minorHAnsi"/>
                <w:color w:val="000000"/>
                <w:sz w:val="22"/>
                <w:szCs w:val="22"/>
              </w:rPr>
              <w:t>The tenderer demonstrates how they will overcome the challenges that have been identified for this project.</w:t>
            </w:r>
          </w:p>
          <w:p w14:paraId="1E68E3BC" w14:textId="77777777" w:rsidR="002B18B8" w:rsidRPr="008831D8" w:rsidRDefault="002B18B8" w:rsidP="008831D8">
            <w:pPr>
              <w:spacing w:after="120" w:line="300" w:lineRule="exact"/>
              <w:rPr>
                <w:rFonts w:asciiTheme="minorHAnsi" w:hAnsiTheme="minorHAnsi" w:cs="Arial"/>
                <w:sz w:val="22"/>
                <w:szCs w:val="22"/>
              </w:rPr>
            </w:pP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F565FC" w14:textId="1CBF524A" w:rsidR="002B18B8" w:rsidRPr="008831D8" w:rsidRDefault="00B65056" w:rsidP="002B18B8">
            <w:pPr>
              <w:spacing w:after="120" w:line="300" w:lineRule="exact"/>
              <w:rPr>
                <w:rFonts w:asciiTheme="minorHAnsi" w:hAnsiTheme="minorHAnsi" w:cs="Arial"/>
                <w:sz w:val="22"/>
                <w:szCs w:val="22"/>
              </w:rPr>
            </w:pPr>
            <w:r w:rsidRPr="008831D8">
              <w:rPr>
                <w:rFonts w:asciiTheme="minorHAnsi" w:hAnsiTheme="minorHAnsi" w:cs="Arial"/>
                <w:sz w:val="22"/>
                <w:szCs w:val="22"/>
              </w:rPr>
              <w:lastRenderedPageBreak/>
              <w:t>5%</w:t>
            </w:r>
          </w:p>
        </w:tc>
      </w:tr>
      <w:tr w:rsidR="002B18B8" w:rsidRPr="008831D8" w14:paraId="45F62D55" w14:textId="77777777" w:rsidTr="00B650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112B03" w14:textId="4F35FE12" w:rsidR="002B18B8" w:rsidRPr="008831D8" w:rsidRDefault="002B18B8" w:rsidP="002B18B8">
            <w:pPr>
              <w:spacing w:after="120" w:line="300" w:lineRule="exact"/>
              <w:rPr>
                <w:rFonts w:asciiTheme="minorHAnsi" w:hAnsiTheme="minorHAnsi" w:cs="Arial"/>
                <w:sz w:val="22"/>
                <w:szCs w:val="22"/>
              </w:rPr>
            </w:pPr>
            <w:r w:rsidRPr="008831D8">
              <w:rPr>
                <w:rFonts w:asciiTheme="minorHAnsi" w:hAnsiTheme="minorHAnsi"/>
                <w:bCs/>
                <w:color w:val="000000"/>
                <w:sz w:val="22"/>
                <w:szCs w:val="22"/>
              </w:rPr>
              <w:t>A</w:t>
            </w:r>
            <w:r w:rsidR="00B65056" w:rsidRPr="008831D8">
              <w:rPr>
                <w:rFonts w:asciiTheme="minorHAnsi" w:hAnsiTheme="minorHAnsi"/>
                <w:bCs/>
                <w:color w:val="000000"/>
                <w:sz w:val="22"/>
                <w:szCs w:val="22"/>
              </w:rPr>
              <w:t>4</w:t>
            </w:r>
            <w:r w:rsidRPr="008831D8">
              <w:rPr>
                <w:rFonts w:asciiTheme="minorHAnsi" w:hAnsiTheme="minorHAnsi"/>
                <w:bCs/>
                <w:color w:val="000000"/>
                <w:sz w:val="22"/>
                <w:szCs w:val="22"/>
              </w:rPr>
              <w:t>. Communication</w:t>
            </w: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ABEE2D" w14:textId="5F9BB8D6" w:rsidR="002B18B8" w:rsidRPr="008831D8" w:rsidRDefault="002B18B8" w:rsidP="002B18B8">
            <w:pPr>
              <w:spacing w:after="120" w:line="300" w:lineRule="exact"/>
              <w:rPr>
                <w:rFonts w:asciiTheme="minorHAnsi" w:hAnsiTheme="minorHAnsi" w:cs="Arial"/>
                <w:sz w:val="22"/>
                <w:szCs w:val="22"/>
              </w:rPr>
            </w:pPr>
            <w:r w:rsidRPr="008831D8">
              <w:rPr>
                <w:rFonts w:asciiTheme="minorHAnsi" w:hAnsiTheme="minorHAnsi"/>
                <w:color w:val="000000"/>
                <w:sz w:val="22"/>
                <w:szCs w:val="22"/>
              </w:rPr>
              <w:t>How will you ensure effective communication with both yourself &amp; RSSB? Additionally, how do you propose to communicate with key stakeholders</w:t>
            </w: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E6AAC7" w14:textId="51DB0ED9" w:rsidR="002B18B8" w:rsidRPr="008831D8" w:rsidRDefault="002B18B8" w:rsidP="008831D8">
            <w:pPr>
              <w:pStyle w:val="ListParagraph"/>
              <w:numPr>
                <w:ilvl w:val="0"/>
                <w:numId w:val="58"/>
              </w:numPr>
              <w:rPr>
                <w:rFonts w:asciiTheme="minorHAnsi" w:hAnsiTheme="minorHAnsi"/>
                <w:color w:val="000000"/>
                <w:sz w:val="22"/>
                <w:szCs w:val="22"/>
              </w:rPr>
            </w:pPr>
            <w:r w:rsidRPr="008831D8">
              <w:rPr>
                <w:rFonts w:asciiTheme="minorHAnsi" w:hAnsiTheme="minorHAnsi"/>
                <w:color w:val="000000"/>
                <w:sz w:val="22"/>
                <w:szCs w:val="22"/>
              </w:rPr>
              <w:t>The tender has identified key stakeholders for the project.</w:t>
            </w:r>
          </w:p>
          <w:p w14:paraId="5BD57A97" w14:textId="77777777" w:rsidR="002B18B8" w:rsidRPr="008831D8" w:rsidRDefault="002B18B8" w:rsidP="008831D8">
            <w:pPr>
              <w:ind w:left="720"/>
              <w:contextualSpacing/>
              <w:rPr>
                <w:rFonts w:asciiTheme="minorHAnsi" w:hAnsiTheme="minorHAnsi"/>
                <w:color w:val="000000"/>
                <w:sz w:val="22"/>
                <w:szCs w:val="22"/>
              </w:rPr>
            </w:pPr>
          </w:p>
          <w:p w14:paraId="740ED796" w14:textId="5EBD72B6" w:rsidR="002B18B8" w:rsidRPr="008831D8" w:rsidRDefault="002B18B8" w:rsidP="008831D8">
            <w:pPr>
              <w:pStyle w:val="ListParagraph"/>
              <w:numPr>
                <w:ilvl w:val="0"/>
                <w:numId w:val="58"/>
              </w:numPr>
              <w:rPr>
                <w:rFonts w:asciiTheme="minorHAnsi" w:hAnsiTheme="minorHAnsi"/>
                <w:color w:val="000000"/>
                <w:sz w:val="22"/>
                <w:szCs w:val="22"/>
              </w:rPr>
            </w:pPr>
            <w:r w:rsidRPr="008831D8">
              <w:rPr>
                <w:rFonts w:asciiTheme="minorHAnsi" w:hAnsiTheme="minorHAnsi"/>
                <w:color w:val="000000"/>
                <w:sz w:val="22"/>
                <w:szCs w:val="22"/>
              </w:rPr>
              <w:t>The tenderer provides a well thought out and appropriate communication plan for communication between the tenderer and RSSB.</w:t>
            </w:r>
          </w:p>
          <w:p w14:paraId="78717A45" w14:textId="77777777" w:rsidR="002B18B8" w:rsidRPr="008831D8" w:rsidRDefault="002B18B8" w:rsidP="008831D8">
            <w:pPr>
              <w:pStyle w:val="ListParagraph"/>
              <w:rPr>
                <w:rFonts w:asciiTheme="minorHAnsi" w:eastAsiaTheme="minorHAnsi" w:hAnsiTheme="minorHAnsi"/>
                <w:color w:val="000000"/>
                <w:sz w:val="22"/>
                <w:szCs w:val="22"/>
              </w:rPr>
            </w:pPr>
          </w:p>
          <w:p w14:paraId="346C8EBF" w14:textId="77777777" w:rsidR="002B18B8" w:rsidRPr="008831D8" w:rsidRDefault="002B18B8" w:rsidP="008831D8">
            <w:pPr>
              <w:pStyle w:val="ListParagraph"/>
              <w:numPr>
                <w:ilvl w:val="0"/>
                <w:numId w:val="58"/>
              </w:numPr>
              <w:rPr>
                <w:rFonts w:asciiTheme="minorHAnsi" w:hAnsiTheme="minorHAnsi"/>
                <w:color w:val="000000"/>
                <w:sz w:val="22"/>
                <w:szCs w:val="22"/>
              </w:rPr>
            </w:pPr>
            <w:r w:rsidRPr="008831D8">
              <w:rPr>
                <w:rFonts w:asciiTheme="minorHAnsi" w:hAnsiTheme="minorHAnsi"/>
                <w:color w:val="000000"/>
                <w:sz w:val="22"/>
                <w:szCs w:val="22"/>
              </w:rPr>
              <w:t>The tenderer communication plan is effective in it’s ability.</w:t>
            </w:r>
          </w:p>
          <w:p w14:paraId="43ACFB98" w14:textId="77777777" w:rsidR="002B18B8" w:rsidRPr="008831D8" w:rsidRDefault="002B18B8" w:rsidP="008831D8">
            <w:pPr>
              <w:rPr>
                <w:rFonts w:asciiTheme="minorHAnsi" w:hAnsiTheme="minorHAnsi"/>
                <w:color w:val="000000"/>
                <w:sz w:val="22"/>
                <w:szCs w:val="22"/>
              </w:rPr>
            </w:pPr>
          </w:p>
          <w:p w14:paraId="5E3CD7A0" w14:textId="77777777" w:rsidR="002B18B8" w:rsidRPr="008831D8" w:rsidRDefault="002B18B8" w:rsidP="008831D8">
            <w:pPr>
              <w:pStyle w:val="ListParagraph"/>
              <w:numPr>
                <w:ilvl w:val="0"/>
                <w:numId w:val="58"/>
              </w:numPr>
              <w:rPr>
                <w:rFonts w:asciiTheme="minorHAnsi" w:hAnsiTheme="minorHAnsi"/>
                <w:color w:val="000000"/>
                <w:sz w:val="22"/>
                <w:szCs w:val="22"/>
              </w:rPr>
            </w:pPr>
            <w:r w:rsidRPr="008831D8">
              <w:rPr>
                <w:rFonts w:asciiTheme="minorHAnsi" w:hAnsiTheme="minorHAnsi"/>
                <w:color w:val="000000"/>
                <w:sz w:val="22"/>
                <w:szCs w:val="22"/>
              </w:rPr>
              <w:t>The tenderer provides a robust statement for communicating with key stakeholders.</w:t>
            </w:r>
          </w:p>
          <w:p w14:paraId="1ADD1741" w14:textId="77777777" w:rsidR="002B18B8" w:rsidRPr="008831D8" w:rsidRDefault="002B18B8" w:rsidP="002B18B8">
            <w:pPr>
              <w:spacing w:after="120" w:line="300" w:lineRule="exact"/>
              <w:rPr>
                <w:rFonts w:asciiTheme="minorHAnsi" w:hAnsiTheme="minorHAnsi" w:cs="Arial"/>
                <w:sz w:val="22"/>
                <w:szCs w:val="22"/>
              </w:rPr>
            </w:pP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D1E976" w14:textId="0EE85CF4" w:rsidR="002B18B8" w:rsidRPr="008831D8" w:rsidRDefault="00B65056" w:rsidP="002B18B8">
            <w:pPr>
              <w:spacing w:after="120" w:line="300" w:lineRule="exact"/>
              <w:rPr>
                <w:rFonts w:asciiTheme="minorHAnsi" w:hAnsiTheme="minorHAnsi" w:cs="Arial"/>
                <w:sz w:val="22"/>
                <w:szCs w:val="22"/>
              </w:rPr>
            </w:pPr>
            <w:r w:rsidRPr="008831D8">
              <w:rPr>
                <w:rFonts w:asciiTheme="minorHAnsi" w:hAnsiTheme="minorHAnsi" w:cs="Arial"/>
                <w:sz w:val="22"/>
                <w:szCs w:val="22"/>
              </w:rPr>
              <w:t>5%</w:t>
            </w:r>
          </w:p>
        </w:tc>
      </w:tr>
    </w:tbl>
    <w:p w14:paraId="409A0987" w14:textId="77777777" w:rsidR="00B65056" w:rsidRPr="008831D8" w:rsidRDefault="00B65056">
      <w:pPr>
        <w:rPr>
          <w:rFonts w:asciiTheme="minorHAnsi" w:hAnsiTheme="minorHAnsi"/>
          <w:sz w:val="22"/>
          <w:szCs w:val="22"/>
        </w:rPr>
      </w:pPr>
      <w:r w:rsidRPr="008831D8">
        <w:rPr>
          <w:rFonts w:asciiTheme="minorHAnsi" w:hAnsiTheme="minorHAnsi"/>
          <w:sz w:val="22"/>
          <w:szCs w:val="22"/>
        </w:rPr>
        <w:br w:type="page"/>
      </w:r>
    </w:p>
    <w:tbl>
      <w:tblPr>
        <w:tblStyle w:val="TableGrid"/>
        <w:tblW w:w="5432"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67"/>
        <w:gridCol w:w="3467"/>
        <w:gridCol w:w="3319"/>
        <w:gridCol w:w="1242"/>
      </w:tblGrid>
      <w:tr w:rsidR="002B18B8" w:rsidRPr="008831D8" w14:paraId="77052E4B" w14:textId="77777777" w:rsidTr="00B650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4D094B" w14:textId="371E0721" w:rsidR="002B18B8" w:rsidRPr="008831D8" w:rsidRDefault="002B18B8" w:rsidP="002B18B8">
            <w:pPr>
              <w:spacing w:after="120" w:line="300" w:lineRule="exact"/>
              <w:rPr>
                <w:rFonts w:asciiTheme="minorHAnsi" w:hAnsiTheme="minorHAnsi" w:cs="Arial"/>
                <w:sz w:val="22"/>
                <w:szCs w:val="22"/>
              </w:rPr>
            </w:pPr>
            <w:r w:rsidRPr="008831D8">
              <w:rPr>
                <w:rFonts w:asciiTheme="minorHAnsi" w:hAnsiTheme="minorHAnsi" w:cs="Arial"/>
                <w:sz w:val="22"/>
                <w:szCs w:val="22"/>
                <w:lang w:eastAsia="en-GB"/>
              </w:rPr>
              <w:lastRenderedPageBreak/>
              <w:t>A</w:t>
            </w:r>
            <w:r w:rsidR="00B65056" w:rsidRPr="008831D8">
              <w:rPr>
                <w:rFonts w:asciiTheme="minorHAnsi" w:hAnsiTheme="minorHAnsi" w:cs="Arial"/>
                <w:sz w:val="22"/>
                <w:szCs w:val="22"/>
                <w:lang w:eastAsia="en-GB"/>
              </w:rPr>
              <w:t>5.</w:t>
            </w:r>
            <w:r w:rsidRPr="008831D8">
              <w:rPr>
                <w:rFonts w:asciiTheme="minorHAnsi" w:hAnsiTheme="minorHAnsi" w:cs="Arial"/>
                <w:sz w:val="22"/>
                <w:szCs w:val="22"/>
                <w:lang w:eastAsia="en-GB"/>
              </w:rPr>
              <w:t xml:space="preserve"> Deliverables</w:t>
            </w: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34F246" w14:textId="77777777" w:rsidR="002B18B8" w:rsidRPr="008831D8" w:rsidRDefault="002B18B8" w:rsidP="002B18B8">
            <w:pPr>
              <w:spacing w:after="120"/>
              <w:rPr>
                <w:rFonts w:asciiTheme="minorHAnsi" w:hAnsiTheme="minorHAnsi" w:cs="Arial"/>
                <w:sz w:val="22"/>
                <w:szCs w:val="22"/>
                <w:lang w:eastAsia="en-GB"/>
              </w:rPr>
            </w:pPr>
            <w:r w:rsidRPr="008831D8">
              <w:rPr>
                <w:rFonts w:asciiTheme="minorHAnsi" w:hAnsiTheme="minorHAnsi" w:cs="Arial"/>
                <w:sz w:val="22"/>
                <w:szCs w:val="22"/>
                <w:lang w:eastAsia="en-GB"/>
              </w:rPr>
              <w:t>The Tenderer must provide detail (in no more than two pages) on the project deliverables and their successful delivery, to include:</w:t>
            </w:r>
          </w:p>
          <w:p w14:paraId="023F4DA3" w14:textId="11F8C696" w:rsidR="002B18B8" w:rsidRPr="008831D8" w:rsidRDefault="002B18B8" w:rsidP="002B18B8">
            <w:pPr>
              <w:numPr>
                <w:ilvl w:val="0"/>
                <w:numId w:val="55"/>
              </w:numPr>
              <w:spacing w:after="120" w:line="300" w:lineRule="exact"/>
              <w:contextualSpacing/>
              <w:rPr>
                <w:rFonts w:asciiTheme="minorHAnsi" w:hAnsiTheme="minorHAnsi" w:cs="Arial"/>
                <w:sz w:val="22"/>
                <w:szCs w:val="22"/>
                <w:lang w:eastAsia="en-GB"/>
              </w:rPr>
            </w:pPr>
            <w:r w:rsidRPr="008831D8">
              <w:rPr>
                <w:rFonts w:asciiTheme="minorHAnsi" w:hAnsiTheme="minorHAnsi" w:cs="Arial"/>
                <w:sz w:val="22"/>
                <w:szCs w:val="22"/>
                <w:lang w:eastAsia="en-GB"/>
              </w:rPr>
              <w:t>Clear understanding of and process plan for each deliverable</w:t>
            </w:r>
            <w:r w:rsidR="00B65056" w:rsidRPr="008831D8">
              <w:rPr>
                <w:rFonts w:asciiTheme="minorHAnsi" w:hAnsiTheme="minorHAnsi" w:cs="Arial"/>
                <w:sz w:val="22"/>
                <w:szCs w:val="22"/>
                <w:lang w:eastAsia="en-GB"/>
              </w:rPr>
              <w:br/>
            </w:r>
          </w:p>
          <w:p w14:paraId="0B6A587E" w14:textId="6B8BFD02" w:rsidR="002B18B8" w:rsidRPr="008831D8" w:rsidRDefault="002B18B8" w:rsidP="002B18B8">
            <w:pPr>
              <w:numPr>
                <w:ilvl w:val="0"/>
                <w:numId w:val="55"/>
              </w:numPr>
              <w:spacing w:after="120" w:line="300" w:lineRule="exact"/>
              <w:contextualSpacing/>
              <w:rPr>
                <w:rFonts w:asciiTheme="minorHAnsi" w:hAnsiTheme="minorHAnsi" w:cs="Arial"/>
                <w:sz w:val="22"/>
                <w:szCs w:val="22"/>
                <w:lang w:eastAsia="en-GB"/>
              </w:rPr>
            </w:pPr>
            <w:r w:rsidRPr="008831D8">
              <w:rPr>
                <w:rFonts w:asciiTheme="minorHAnsi" w:hAnsiTheme="minorHAnsi" w:cs="Arial"/>
                <w:sz w:val="22"/>
                <w:szCs w:val="22"/>
                <w:lang w:eastAsia="en-GB"/>
              </w:rPr>
              <w:t>Process for review of deliverables and drafts</w:t>
            </w: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763268" w14:textId="77777777" w:rsidR="002B18B8" w:rsidRPr="008831D8" w:rsidRDefault="002B18B8" w:rsidP="002B18B8">
            <w:pPr>
              <w:spacing w:after="120" w:line="300" w:lineRule="exact"/>
              <w:rPr>
                <w:rFonts w:asciiTheme="minorHAnsi" w:hAnsiTheme="minorHAnsi" w:cs="Arial"/>
                <w:sz w:val="22"/>
                <w:szCs w:val="22"/>
                <w:lang w:eastAsia="en-GB"/>
              </w:rPr>
            </w:pPr>
            <w:r w:rsidRPr="008831D8">
              <w:rPr>
                <w:rFonts w:asciiTheme="minorHAnsi" w:hAnsiTheme="minorHAnsi" w:cs="Arial"/>
                <w:sz w:val="22"/>
                <w:szCs w:val="22"/>
                <w:lang w:eastAsia="en-GB"/>
              </w:rPr>
              <w:t>The Tenderer’s response shows (in no more than 2 pages), that it:</w:t>
            </w:r>
          </w:p>
          <w:p w14:paraId="7578A335" w14:textId="02AE322E" w:rsidR="002B18B8" w:rsidRPr="008831D8" w:rsidRDefault="002B18B8" w:rsidP="008831D8">
            <w:pPr>
              <w:pStyle w:val="ListParagraph"/>
              <w:numPr>
                <w:ilvl w:val="0"/>
                <w:numId w:val="60"/>
              </w:numPr>
              <w:spacing w:after="120" w:line="300" w:lineRule="exact"/>
              <w:rPr>
                <w:rFonts w:asciiTheme="minorHAnsi" w:hAnsiTheme="minorHAnsi" w:cs="Arial"/>
                <w:sz w:val="22"/>
                <w:szCs w:val="22"/>
                <w:lang w:eastAsia="en-GB"/>
              </w:rPr>
            </w:pPr>
            <w:r w:rsidRPr="008831D8">
              <w:rPr>
                <w:rFonts w:asciiTheme="minorHAnsi" w:hAnsiTheme="minorHAnsi" w:cs="Arial"/>
                <w:sz w:val="22"/>
                <w:szCs w:val="22"/>
                <w:lang w:eastAsia="en-GB"/>
              </w:rPr>
              <w:t>Has a clear plan for delivery of key deliverables, with process plan, milestones and target due dates.</w:t>
            </w:r>
          </w:p>
          <w:p w14:paraId="09D18FE0" w14:textId="5A1064E2" w:rsidR="002B18B8" w:rsidRPr="008831D8" w:rsidRDefault="002B18B8" w:rsidP="008831D8">
            <w:pPr>
              <w:pStyle w:val="ListParagraph"/>
              <w:numPr>
                <w:ilvl w:val="0"/>
                <w:numId w:val="60"/>
              </w:numPr>
              <w:spacing w:after="120" w:line="300" w:lineRule="exact"/>
              <w:rPr>
                <w:rFonts w:asciiTheme="minorHAnsi" w:hAnsiTheme="minorHAnsi" w:cs="Arial"/>
                <w:sz w:val="22"/>
                <w:szCs w:val="22"/>
                <w:lang w:eastAsia="en-GB"/>
              </w:rPr>
            </w:pPr>
            <w:r w:rsidRPr="008831D8">
              <w:rPr>
                <w:rFonts w:asciiTheme="minorHAnsi" w:hAnsiTheme="minorHAnsi" w:cs="Arial"/>
                <w:sz w:val="22"/>
                <w:szCs w:val="22"/>
                <w:lang w:eastAsia="en-GB"/>
              </w:rPr>
              <w:t>Has identified a robust review process that allows for iterations</w:t>
            </w: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893D65" w14:textId="1A3D57ED" w:rsidR="002B18B8" w:rsidRPr="008831D8" w:rsidRDefault="00B65056" w:rsidP="002B18B8">
            <w:pPr>
              <w:spacing w:after="120" w:line="300" w:lineRule="exact"/>
              <w:rPr>
                <w:rFonts w:asciiTheme="minorHAnsi" w:hAnsiTheme="minorHAnsi" w:cs="Arial"/>
                <w:sz w:val="22"/>
                <w:szCs w:val="22"/>
              </w:rPr>
            </w:pPr>
            <w:r w:rsidRPr="008831D8">
              <w:rPr>
                <w:rFonts w:asciiTheme="minorHAnsi" w:hAnsiTheme="minorHAnsi" w:cs="Arial"/>
                <w:sz w:val="22"/>
                <w:szCs w:val="22"/>
              </w:rPr>
              <w:t>10%</w:t>
            </w:r>
          </w:p>
        </w:tc>
      </w:tr>
      <w:tr w:rsidR="002B18B8" w:rsidRPr="008831D8" w14:paraId="27F9042A" w14:textId="77777777" w:rsidTr="00B65056">
        <w:trPr>
          <w:trHeight w:val="724"/>
        </w:trPr>
        <w:tc>
          <w:tcPr>
            <w:tcW w:w="9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F0CAC8" w14:textId="3CDC0A60" w:rsidR="002B18B8" w:rsidRPr="008831D8" w:rsidRDefault="002B18B8" w:rsidP="002B18B8">
            <w:pPr>
              <w:spacing w:after="120" w:line="300" w:lineRule="exact"/>
              <w:rPr>
                <w:rFonts w:asciiTheme="minorHAnsi" w:hAnsiTheme="minorHAnsi" w:cs="Arial"/>
                <w:sz w:val="22"/>
                <w:szCs w:val="22"/>
              </w:rPr>
            </w:pPr>
            <w:r w:rsidRPr="008831D8">
              <w:rPr>
                <w:rFonts w:asciiTheme="minorHAnsi" w:hAnsiTheme="minorHAnsi" w:cs="Arial"/>
                <w:sz w:val="22"/>
                <w:szCs w:val="22"/>
              </w:rPr>
              <w:t>A</w:t>
            </w:r>
            <w:r w:rsidR="00B65056" w:rsidRPr="008831D8">
              <w:rPr>
                <w:rFonts w:asciiTheme="minorHAnsi" w:hAnsiTheme="minorHAnsi" w:cs="Arial"/>
                <w:sz w:val="22"/>
                <w:szCs w:val="22"/>
              </w:rPr>
              <w:t>6</w:t>
            </w:r>
            <w:r w:rsidRPr="008831D8">
              <w:rPr>
                <w:rFonts w:asciiTheme="minorHAnsi" w:hAnsiTheme="minorHAnsi" w:cs="Arial"/>
                <w:sz w:val="22"/>
                <w:szCs w:val="22"/>
              </w:rPr>
              <w:t xml:space="preserve"> Cost of project</w:t>
            </w:r>
          </w:p>
        </w:tc>
        <w:tc>
          <w:tcPr>
            <w:tcW w:w="17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A030D3" w14:textId="77777777" w:rsidR="002B18B8" w:rsidRPr="008831D8" w:rsidRDefault="002B18B8" w:rsidP="002B18B8">
            <w:pPr>
              <w:spacing w:after="120" w:line="300" w:lineRule="exact"/>
              <w:rPr>
                <w:rFonts w:asciiTheme="minorHAnsi" w:hAnsiTheme="minorHAnsi" w:cs="Arial"/>
                <w:sz w:val="22"/>
                <w:szCs w:val="22"/>
              </w:rPr>
            </w:pPr>
            <w:r w:rsidRPr="008831D8">
              <w:rPr>
                <w:rFonts w:asciiTheme="minorHAnsi" w:hAnsiTheme="minorHAnsi" w:cs="Arial"/>
                <w:sz w:val="22"/>
                <w:szCs w:val="22"/>
              </w:rPr>
              <w:t>Provide a fix cost for the project and the associated cost break down. Describe how and why this represents value for money.</w:t>
            </w:r>
          </w:p>
        </w:tc>
        <w:tc>
          <w:tcPr>
            <w:tcW w:w="169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7DE425" w14:textId="77777777" w:rsidR="002B18B8" w:rsidRPr="008831D8" w:rsidRDefault="002B18B8" w:rsidP="002B18B8">
            <w:pPr>
              <w:pStyle w:val="ListParagraph"/>
              <w:numPr>
                <w:ilvl w:val="0"/>
                <w:numId w:val="30"/>
              </w:numPr>
              <w:spacing w:after="120" w:line="300" w:lineRule="exact"/>
              <w:rPr>
                <w:rFonts w:asciiTheme="minorHAnsi" w:hAnsiTheme="minorHAnsi" w:cs="Arial"/>
                <w:sz w:val="22"/>
                <w:szCs w:val="22"/>
              </w:rPr>
            </w:pPr>
            <w:r w:rsidRPr="008831D8">
              <w:rPr>
                <w:rFonts w:asciiTheme="minorHAnsi" w:hAnsiTheme="minorHAnsi" w:cs="Arial"/>
                <w:sz w:val="22"/>
                <w:szCs w:val="22"/>
              </w:rPr>
              <w:t>The tender with the lowest total cost will receive 100% of the available weighted score.</w:t>
            </w:r>
          </w:p>
          <w:p w14:paraId="0AA642F3" w14:textId="77777777" w:rsidR="002B18B8" w:rsidRPr="008831D8" w:rsidRDefault="002B18B8" w:rsidP="002B18B8">
            <w:pPr>
              <w:spacing w:after="120" w:line="300" w:lineRule="exact"/>
              <w:ind w:left="360"/>
              <w:rPr>
                <w:rFonts w:asciiTheme="minorHAnsi" w:hAnsiTheme="minorHAnsi" w:cs="Arial"/>
                <w:sz w:val="22"/>
                <w:szCs w:val="22"/>
              </w:rPr>
            </w:pPr>
            <w:r w:rsidRPr="008831D8">
              <w:rPr>
                <w:rFonts w:asciiTheme="minorHAnsi" w:hAnsiTheme="minorHAnsi" w:cs="Arial"/>
                <w:sz w:val="22"/>
                <w:szCs w:val="22"/>
              </w:rPr>
              <w:t>Other Tenderer’s tenders will receive a pro-rated relative to the lowest cost according to the following formula:</w:t>
            </w:r>
          </w:p>
          <w:p w14:paraId="27632026" w14:textId="77777777" w:rsidR="002B18B8" w:rsidRPr="008831D8" w:rsidRDefault="002B18B8" w:rsidP="002B18B8">
            <w:pPr>
              <w:spacing w:after="120" w:line="300" w:lineRule="exact"/>
              <w:ind w:left="360"/>
              <w:rPr>
                <w:rFonts w:asciiTheme="minorHAnsi" w:hAnsiTheme="minorHAnsi" w:cs="Arial"/>
                <w:sz w:val="22"/>
                <w:szCs w:val="22"/>
              </w:rPr>
            </w:pPr>
            <w:r w:rsidRPr="008831D8">
              <w:rPr>
                <w:rFonts w:asciiTheme="minorHAnsi" w:hAnsiTheme="minorHAnsi" w:cs="Arial"/>
                <w:sz w:val="22"/>
                <w:szCs w:val="22"/>
              </w:rPr>
              <w:t>Score of other tender = lowest tender total cost / other tender total cost x 100%.</w:t>
            </w:r>
          </w:p>
        </w:tc>
        <w:tc>
          <w:tcPr>
            <w:tcW w:w="6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D50A4E" w14:textId="77777777" w:rsidR="002B18B8" w:rsidRPr="008831D8" w:rsidRDefault="002B18B8" w:rsidP="002B18B8">
            <w:pPr>
              <w:spacing w:after="120" w:line="300" w:lineRule="exact"/>
              <w:rPr>
                <w:rFonts w:asciiTheme="minorHAnsi" w:hAnsiTheme="minorHAnsi" w:cs="Arial"/>
                <w:sz w:val="22"/>
                <w:szCs w:val="22"/>
              </w:rPr>
            </w:pPr>
            <w:r w:rsidRPr="008831D8">
              <w:rPr>
                <w:rFonts w:asciiTheme="minorHAnsi" w:hAnsiTheme="minorHAnsi" w:cs="Arial"/>
                <w:sz w:val="22"/>
                <w:szCs w:val="22"/>
              </w:rPr>
              <w:t>25%</w:t>
            </w:r>
          </w:p>
        </w:tc>
      </w:tr>
    </w:tbl>
    <w:p w14:paraId="17219115" w14:textId="77777777" w:rsidR="00483FAD" w:rsidRDefault="00483FAD" w:rsidP="00B14691">
      <w:pPr>
        <w:pStyle w:val="CommentText"/>
        <w:rPr>
          <w:rFonts w:ascii="Calibri Light" w:hAnsi="Calibri Light"/>
          <w:color w:val="005844"/>
          <w:sz w:val="48"/>
          <w:lang w:val="en-GB"/>
        </w:rPr>
      </w:pPr>
    </w:p>
    <w:p w14:paraId="7DC79397" w14:textId="77777777" w:rsidR="00483FAD" w:rsidRDefault="00483FAD">
      <w:pPr>
        <w:rPr>
          <w:rFonts w:ascii="Calibri Light" w:eastAsia="Arial" w:hAnsi="Calibri Light"/>
          <w:color w:val="005844"/>
          <w:sz w:val="48"/>
          <w:szCs w:val="20"/>
        </w:rPr>
      </w:pPr>
      <w:r>
        <w:rPr>
          <w:rFonts w:ascii="Calibri Light" w:hAnsi="Calibri Light"/>
          <w:color w:val="005844"/>
          <w:sz w:val="48"/>
        </w:rPr>
        <w:br w:type="page"/>
      </w:r>
    </w:p>
    <w:p w14:paraId="6C75F433" w14:textId="206DB660" w:rsidR="00B14691" w:rsidRPr="00B14691" w:rsidRDefault="00B14691" w:rsidP="00B14691">
      <w:pPr>
        <w:pStyle w:val="CommentText"/>
        <w:rPr>
          <w:rFonts w:ascii="Calibri Light" w:hAnsi="Calibri Light"/>
          <w:color w:val="005844"/>
          <w:sz w:val="48"/>
          <w:lang w:val="en-GB"/>
        </w:rPr>
      </w:pPr>
      <w:r w:rsidRPr="00B14691">
        <w:rPr>
          <w:rFonts w:ascii="Calibri Light" w:hAnsi="Calibri Light"/>
          <w:color w:val="005844"/>
          <w:sz w:val="48"/>
          <w:lang w:val="en-GB"/>
        </w:rPr>
        <w:lastRenderedPageBreak/>
        <w:t>Info for procurement</w:t>
      </w:r>
      <w:bookmarkStart w:id="2" w:name="_GoBack"/>
      <w:bookmarkEnd w:id="2"/>
    </w:p>
    <w:p w14:paraId="49C71671" w14:textId="77777777" w:rsidR="00B14691" w:rsidRDefault="00B14691" w:rsidP="00B14691">
      <w:pPr>
        <w:spacing w:after="120" w:line="300" w:lineRule="exact"/>
        <w:rPr>
          <w:rFonts w:ascii="Calibri" w:hAnsi="Calibri" w:cs="Arial"/>
          <w:b/>
          <w:sz w:val="22"/>
          <w:szCs w:val="22"/>
          <w:lang w:eastAsia="en-GB"/>
        </w:rPr>
      </w:pPr>
    </w:p>
    <w:p w14:paraId="75B4C9CF" w14:textId="77777777" w:rsidR="003B6295" w:rsidRPr="005E4228" w:rsidRDefault="003B6295" w:rsidP="00B14691">
      <w:pPr>
        <w:spacing w:after="120" w:line="300" w:lineRule="exact"/>
        <w:rPr>
          <w:rFonts w:ascii="Calibri" w:hAnsi="Calibri" w:cs="Arial"/>
          <w:b/>
          <w:sz w:val="22"/>
          <w:szCs w:val="22"/>
          <w:lang w:eastAsia="en-GB"/>
        </w:rPr>
      </w:pPr>
      <w:r w:rsidRPr="003B6295">
        <w:rPr>
          <w:rFonts w:ascii="Calibri" w:hAnsi="Calibri" w:cs="Arial"/>
          <w:b/>
          <w:sz w:val="22"/>
          <w:szCs w:val="22"/>
          <w:lang w:eastAsia="en-GB"/>
        </w:rPr>
        <w:t xml:space="preserve">PROCUREMENT </w:t>
      </w:r>
      <w:r>
        <w:rPr>
          <w:rFonts w:ascii="Calibri" w:hAnsi="Calibri" w:cs="Arial"/>
          <w:b/>
          <w:sz w:val="22"/>
          <w:szCs w:val="22"/>
          <w:lang w:eastAsia="en-GB"/>
        </w:rPr>
        <w:t>TIMELINE</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04"/>
        <w:gridCol w:w="3388"/>
      </w:tblGrid>
      <w:tr w:rsidR="00B14691" w:rsidRPr="00EB323B" w14:paraId="7CA655D4" w14:textId="77777777" w:rsidTr="00B14691">
        <w:trPr>
          <w:trHeight w:val="504"/>
        </w:trPr>
        <w:tc>
          <w:tcPr>
            <w:tcW w:w="3095" w:type="pct"/>
          </w:tcPr>
          <w:p w14:paraId="33AF0575" w14:textId="77777777" w:rsidR="00B14691" w:rsidRPr="00EB323B" w:rsidRDefault="00B14691" w:rsidP="003B6295">
            <w:pPr>
              <w:spacing w:before="120" w:after="120"/>
              <w:rPr>
                <w:rFonts w:asciiTheme="minorHAnsi" w:hAnsiTheme="minorHAnsi" w:cs="Arial"/>
                <w:b/>
                <w:sz w:val="22"/>
                <w:szCs w:val="22"/>
              </w:rPr>
            </w:pPr>
          </w:p>
        </w:tc>
        <w:tc>
          <w:tcPr>
            <w:tcW w:w="1905" w:type="pct"/>
          </w:tcPr>
          <w:p w14:paraId="5C712BB3" w14:textId="77777777" w:rsidR="00B14691" w:rsidRPr="00EB323B" w:rsidRDefault="00B14691" w:rsidP="004D4A94">
            <w:pPr>
              <w:spacing w:before="120" w:after="120"/>
              <w:jc w:val="center"/>
              <w:rPr>
                <w:rFonts w:asciiTheme="minorHAnsi" w:hAnsiTheme="minorHAnsi" w:cs="Arial"/>
                <w:b/>
                <w:sz w:val="22"/>
                <w:szCs w:val="22"/>
              </w:rPr>
            </w:pPr>
            <w:r w:rsidRPr="00EB323B">
              <w:rPr>
                <w:rFonts w:asciiTheme="minorHAnsi" w:hAnsiTheme="minorHAnsi" w:cs="Arial"/>
                <w:b/>
                <w:sz w:val="22"/>
                <w:szCs w:val="22"/>
              </w:rPr>
              <w:t>Start Date</w:t>
            </w:r>
          </w:p>
        </w:tc>
      </w:tr>
      <w:tr w:rsidR="00B14691" w:rsidRPr="00EB323B" w14:paraId="40737CD6" w14:textId="77777777" w:rsidTr="00B14691">
        <w:trPr>
          <w:trHeight w:val="504"/>
        </w:trPr>
        <w:tc>
          <w:tcPr>
            <w:tcW w:w="3095" w:type="pct"/>
          </w:tcPr>
          <w:p w14:paraId="6734DEE8" w14:textId="337FAE45" w:rsidR="00B14691" w:rsidRPr="00EB323B" w:rsidRDefault="00173564" w:rsidP="004D4A94">
            <w:pPr>
              <w:spacing w:before="120" w:after="120"/>
              <w:jc w:val="both"/>
              <w:rPr>
                <w:rFonts w:asciiTheme="minorHAnsi" w:hAnsiTheme="minorHAnsi" w:cs="Arial"/>
                <w:sz w:val="22"/>
                <w:szCs w:val="22"/>
              </w:rPr>
            </w:pPr>
            <w:r>
              <w:rPr>
                <w:rFonts w:asciiTheme="minorHAnsi" w:hAnsiTheme="minorHAnsi" w:cs="Arial"/>
                <w:sz w:val="22"/>
                <w:szCs w:val="22"/>
              </w:rPr>
              <w:t>Invitation to Tender issued</w:t>
            </w:r>
          </w:p>
        </w:tc>
        <w:tc>
          <w:tcPr>
            <w:tcW w:w="1905" w:type="pct"/>
          </w:tcPr>
          <w:p w14:paraId="72584C49" w14:textId="5694F904" w:rsidR="00B14691" w:rsidRPr="00EB323B" w:rsidRDefault="00406909" w:rsidP="003B6295">
            <w:pPr>
              <w:spacing w:before="120" w:after="120"/>
              <w:rPr>
                <w:rFonts w:asciiTheme="minorHAnsi" w:hAnsiTheme="minorHAnsi" w:cs="Arial"/>
                <w:sz w:val="22"/>
                <w:szCs w:val="22"/>
              </w:rPr>
            </w:pPr>
            <w:r>
              <w:rPr>
                <w:rFonts w:asciiTheme="minorHAnsi" w:hAnsiTheme="minorHAnsi" w:cs="Arial"/>
                <w:sz w:val="22"/>
                <w:szCs w:val="22"/>
              </w:rPr>
              <w:t>2</w:t>
            </w:r>
            <w:r w:rsidR="00C01BBF">
              <w:rPr>
                <w:rFonts w:asciiTheme="minorHAnsi" w:hAnsiTheme="minorHAnsi" w:cs="Arial"/>
                <w:sz w:val="22"/>
                <w:szCs w:val="22"/>
              </w:rPr>
              <w:t>7</w:t>
            </w:r>
            <w:r w:rsidR="00770CD8">
              <w:rPr>
                <w:rFonts w:asciiTheme="minorHAnsi" w:hAnsiTheme="minorHAnsi" w:cs="Arial"/>
                <w:sz w:val="22"/>
                <w:szCs w:val="22"/>
              </w:rPr>
              <w:t xml:space="preserve"> </w:t>
            </w:r>
            <w:r w:rsidR="00173564">
              <w:rPr>
                <w:rFonts w:asciiTheme="minorHAnsi" w:hAnsiTheme="minorHAnsi" w:cs="Arial"/>
                <w:sz w:val="22"/>
                <w:szCs w:val="22"/>
              </w:rPr>
              <w:t>February</w:t>
            </w:r>
            <w:r w:rsidR="00770CD8">
              <w:rPr>
                <w:rFonts w:asciiTheme="minorHAnsi" w:hAnsiTheme="minorHAnsi" w:cs="Arial"/>
                <w:sz w:val="22"/>
                <w:szCs w:val="22"/>
              </w:rPr>
              <w:t xml:space="preserve"> 201</w:t>
            </w:r>
            <w:r w:rsidR="00173564">
              <w:rPr>
                <w:rFonts w:asciiTheme="minorHAnsi" w:hAnsiTheme="minorHAnsi" w:cs="Arial"/>
                <w:sz w:val="22"/>
                <w:szCs w:val="22"/>
              </w:rPr>
              <w:t>8</w:t>
            </w:r>
          </w:p>
        </w:tc>
      </w:tr>
      <w:tr w:rsidR="00B14691" w:rsidRPr="00EB323B" w14:paraId="39EE821E" w14:textId="77777777" w:rsidTr="00B14691">
        <w:trPr>
          <w:trHeight w:val="516"/>
        </w:trPr>
        <w:tc>
          <w:tcPr>
            <w:tcW w:w="3095" w:type="pct"/>
          </w:tcPr>
          <w:p w14:paraId="2989025F" w14:textId="77777777" w:rsidR="00B14691" w:rsidRPr="00EB323B" w:rsidRDefault="00B14691" w:rsidP="004D4A94">
            <w:pPr>
              <w:spacing w:before="120" w:after="120"/>
              <w:jc w:val="both"/>
              <w:rPr>
                <w:rFonts w:asciiTheme="minorHAnsi" w:hAnsiTheme="minorHAnsi" w:cs="Arial"/>
                <w:sz w:val="22"/>
                <w:szCs w:val="22"/>
              </w:rPr>
            </w:pPr>
            <w:r w:rsidRPr="00EB323B">
              <w:rPr>
                <w:rFonts w:asciiTheme="minorHAnsi" w:hAnsiTheme="minorHAnsi" w:cs="Arial"/>
                <w:sz w:val="22"/>
                <w:szCs w:val="22"/>
              </w:rPr>
              <w:t xml:space="preserve">Supplier clarification questions deadline </w:t>
            </w:r>
          </w:p>
        </w:tc>
        <w:tc>
          <w:tcPr>
            <w:tcW w:w="1905" w:type="pct"/>
          </w:tcPr>
          <w:p w14:paraId="082CCE2E" w14:textId="3A9C9514" w:rsidR="00B14691" w:rsidRPr="00EB323B" w:rsidRDefault="00406909" w:rsidP="003B6295">
            <w:pPr>
              <w:spacing w:before="120" w:after="120"/>
              <w:rPr>
                <w:rFonts w:asciiTheme="minorHAnsi" w:hAnsiTheme="minorHAnsi" w:cs="Arial"/>
                <w:sz w:val="22"/>
                <w:szCs w:val="22"/>
              </w:rPr>
            </w:pPr>
            <w:r>
              <w:rPr>
                <w:rFonts w:asciiTheme="minorHAnsi" w:hAnsiTheme="minorHAnsi" w:cs="Arial"/>
                <w:sz w:val="22"/>
                <w:szCs w:val="22"/>
              </w:rPr>
              <w:t>9</w:t>
            </w:r>
            <w:r w:rsidR="0015084A">
              <w:rPr>
                <w:rFonts w:asciiTheme="minorHAnsi" w:hAnsiTheme="minorHAnsi" w:cs="Arial"/>
                <w:sz w:val="22"/>
                <w:szCs w:val="22"/>
              </w:rPr>
              <w:t xml:space="preserve"> </w:t>
            </w:r>
            <w:r w:rsidR="00173564">
              <w:rPr>
                <w:rFonts w:asciiTheme="minorHAnsi" w:hAnsiTheme="minorHAnsi" w:cs="Arial"/>
                <w:sz w:val="22"/>
                <w:szCs w:val="22"/>
              </w:rPr>
              <w:t>March</w:t>
            </w:r>
            <w:r w:rsidR="0015084A">
              <w:rPr>
                <w:rFonts w:asciiTheme="minorHAnsi" w:hAnsiTheme="minorHAnsi" w:cs="Arial"/>
                <w:sz w:val="22"/>
                <w:szCs w:val="22"/>
              </w:rPr>
              <w:t xml:space="preserve"> 201</w:t>
            </w:r>
            <w:r w:rsidR="00173564">
              <w:rPr>
                <w:rFonts w:asciiTheme="minorHAnsi" w:hAnsiTheme="minorHAnsi" w:cs="Arial"/>
                <w:sz w:val="22"/>
                <w:szCs w:val="22"/>
              </w:rPr>
              <w:t>8</w:t>
            </w:r>
            <w:r w:rsidR="00B14691">
              <w:rPr>
                <w:rFonts w:asciiTheme="minorHAnsi" w:hAnsiTheme="minorHAnsi" w:cs="Arial"/>
                <w:sz w:val="22"/>
                <w:szCs w:val="22"/>
              </w:rPr>
              <w:t>; 12:00 hours</w:t>
            </w:r>
          </w:p>
        </w:tc>
      </w:tr>
      <w:tr w:rsidR="00B14691" w:rsidRPr="00EB323B" w14:paraId="3CC63879" w14:textId="77777777" w:rsidTr="00B14691">
        <w:trPr>
          <w:trHeight w:val="280"/>
        </w:trPr>
        <w:tc>
          <w:tcPr>
            <w:tcW w:w="3095" w:type="pct"/>
          </w:tcPr>
          <w:p w14:paraId="0E0296B6" w14:textId="77777777" w:rsidR="00B14691" w:rsidRPr="00173564" w:rsidRDefault="00B14691" w:rsidP="004D4A94">
            <w:pPr>
              <w:spacing w:before="120" w:after="120"/>
              <w:jc w:val="both"/>
              <w:rPr>
                <w:rFonts w:asciiTheme="minorHAnsi" w:hAnsiTheme="minorHAnsi" w:cs="Arial"/>
                <w:b/>
                <w:sz w:val="22"/>
                <w:szCs w:val="22"/>
              </w:rPr>
            </w:pPr>
            <w:r w:rsidRPr="00173564">
              <w:rPr>
                <w:rFonts w:asciiTheme="minorHAnsi" w:hAnsiTheme="minorHAnsi" w:cs="Arial"/>
                <w:b/>
                <w:sz w:val="22"/>
                <w:szCs w:val="22"/>
              </w:rPr>
              <w:t>Deadline for Submitting Tenders</w:t>
            </w:r>
          </w:p>
        </w:tc>
        <w:tc>
          <w:tcPr>
            <w:tcW w:w="1905" w:type="pct"/>
          </w:tcPr>
          <w:p w14:paraId="145C877B" w14:textId="1E45C242" w:rsidR="00B14691" w:rsidRPr="00173564" w:rsidRDefault="00524267" w:rsidP="00281BA5">
            <w:pPr>
              <w:spacing w:before="120" w:after="120"/>
              <w:rPr>
                <w:rFonts w:asciiTheme="minorHAnsi" w:hAnsiTheme="minorHAnsi" w:cs="Arial"/>
                <w:b/>
                <w:sz w:val="22"/>
                <w:szCs w:val="22"/>
              </w:rPr>
            </w:pPr>
            <w:r>
              <w:rPr>
                <w:rFonts w:asciiTheme="minorHAnsi" w:hAnsiTheme="minorHAnsi" w:cs="Arial"/>
                <w:b/>
                <w:sz w:val="22"/>
                <w:szCs w:val="22"/>
              </w:rPr>
              <w:t>23</w:t>
            </w:r>
            <w:r w:rsidR="0015084A" w:rsidRPr="00173564">
              <w:rPr>
                <w:rFonts w:asciiTheme="minorHAnsi" w:hAnsiTheme="minorHAnsi" w:cs="Arial"/>
                <w:b/>
                <w:sz w:val="22"/>
                <w:szCs w:val="22"/>
              </w:rPr>
              <w:t xml:space="preserve"> </w:t>
            </w:r>
            <w:r w:rsidR="00173564" w:rsidRPr="00173564">
              <w:rPr>
                <w:rFonts w:asciiTheme="minorHAnsi" w:hAnsiTheme="minorHAnsi" w:cs="Arial"/>
                <w:b/>
                <w:sz w:val="22"/>
                <w:szCs w:val="22"/>
              </w:rPr>
              <w:t>March</w:t>
            </w:r>
            <w:r w:rsidR="0015084A" w:rsidRPr="00173564">
              <w:rPr>
                <w:rFonts w:asciiTheme="minorHAnsi" w:hAnsiTheme="minorHAnsi" w:cs="Arial"/>
                <w:b/>
                <w:sz w:val="22"/>
                <w:szCs w:val="22"/>
              </w:rPr>
              <w:t xml:space="preserve"> 201</w:t>
            </w:r>
            <w:r w:rsidR="00173564" w:rsidRPr="00173564">
              <w:rPr>
                <w:rFonts w:asciiTheme="minorHAnsi" w:hAnsiTheme="minorHAnsi" w:cs="Arial"/>
                <w:b/>
                <w:sz w:val="22"/>
                <w:szCs w:val="22"/>
              </w:rPr>
              <w:t>8</w:t>
            </w:r>
            <w:r w:rsidR="00B14691" w:rsidRPr="00173564">
              <w:rPr>
                <w:rFonts w:asciiTheme="minorHAnsi" w:hAnsiTheme="minorHAnsi" w:cs="Arial"/>
                <w:b/>
                <w:sz w:val="22"/>
                <w:szCs w:val="22"/>
              </w:rPr>
              <w:t xml:space="preserve">; </w:t>
            </w:r>
            <w:r w:rsidR="0015084A" w:rsidRPr="00173564">
              <w:rPr>
                <w:rFonts w:asciiTheme="minorHAnsi" w:hAnsiTheme="minorHAnsi" w:cs="Arial"/>
                <w:b/>
                <w:sz w:val="22"/>
                <w:szCs w:val="22"/>
              </w:rPr>
              <w:t>12:00</w:t>
            </w:r>
            <w:r w:rsidR="00B14691" w:rsidRPr="00173564">
              <w:rPr>
                <w:rFonts w:asciiTheme="minorHAnsi" w:hAnsiTheme="minorHAnsi" w:cs="Arial"/>
                <w:b/>
                <w:sz w:val="22"/>
                <w:szCs w:val="22"/>
              </w:rPr>
              <w:t xml:space="preserve"> hours</w:t>
            </w:r>
          </w:p>
        </w:tc>
      </w:tr>
      <w:tr w:rsidR="00B14691" w:rsidRPr="00EB323B" w14:paraId="70227404" w14:textId="77777777" w:rsidTr="00B14691">
        <w:trPr>
          <w:trHeight w:val="624"/>
        </w:trPr>
        <w:tc>
          <w:tcPr>
            <w:tcW w:w="3095" w:type="pct"/>
          </w:tcPr>
          <w:p w14:paraId="1B715C0A" w14:textId="77777777" w:rsidR="00B14691" w:rsidRPr="00EB323B" w:rsidRDefault="00B14691" w:rsidP="004D4A94">
            <w:pPr>
              <w:spacing w:before="120" w:after="120"/>
              <w:jc w:val="both"/>
              <w:rPr>
                <w:rFonts w:asciiTheme="minorHAnsi" w:hAnsiTheme="minorHAnsi" w:cs="Arial"/>
                <w:sz w:val="22"/>
                <w:szCs w:val="22"/>
              </w:rPr>
            </w:pPr>
            <w:r w:rsidRPr="00EB323B">
              <w:rPr>
                <w:rFonts w:asciiTheme="minorHAnsi" w:hAnsiTheme="minorHAnsi" w:cs="Arial"/>
                <w:sz w:val="22"/>
                <w:szCs w:val="22"/>
              </w:rPr>
              <w:t xml:space="preserve">Post Tender Clarification </w:t>
            </w:r>
          </w:p>
        </w:tc>
        <w:tc>
          <w:tcPr>
            <w:tcW w:w="1905" w:type="pct"/>
          </w:tcPr>
          <w:p w14:paraId="66E4BC8E" w14:textId="52F7FE8A" w:rsidR="00B14691" w:rsidRPr="00EB323B" w:rsidRDefault="00C01BBF" w:rsidP="004D4A94">
            <w:pPr>
              <w:spacing w:before="120" w:after="120"/>
              <w:rPr>
                <w:rFonts w:asciiTheme="minorHAnsi" w:hAnsiTheme="minorHAnsi" w:cs="Arial"/>
                <w:sz w:val="22"/>
                <w:szCs w:val="22"/>
              </w:rPr>
            </w:pPr>
            <w:r>
              <w:rPr>
                <w:rFonts w:asciiTheme="minorHAnsi" w:hAnsiTheme="minorHAnsi" w:cs="Arial"/>
                <w:sz w:val="22"/>
                <w:szCs w:val="22"/>
              </w:rPr>
              <w:t>W/C</w:t>
            </w:r>
            <w:r w:rsidR="00E5600A">
              <w:rPr>
                <w:rFonts w:asciiTheme="minorHAnsi" w:hAnsiTheme="minorHAnsi" w:cs="Arial"/>
                <w:sz w:val="22"/>
                <w:szCs w:val="22"/>
              </w:rPr>
              <w:t xml:space="preserve"> </w:t>
            </w:r>
            <w:r w:rsidR="00524267">
              <w:rPr>
                <w:rFonts w:asciiTheme="minorHAnsi" w:hAnsiTheme="minorHAnsi" w:cs="Arial"/>
                <w:sz w:val="22"/>
                <w:szCs w:val="22"/>
              </w:rPr>
              <w:t>26</w:t>
            </w:r>
            <w:r w:rsidR="0015084A">
              <w:rPr>
                <w:rFonts w:asciiTheme="minorHAnsi" w:hAnsiTheme="minorHAnsi" w:cs="Arial"/>
                <w:sz w:val="22"/>
                <w:szCs w:val="22"/>
              </w:rPr>
              <w:t xml:space="preserve"> </w:t>
            </w:r>
            <w:r w:rsidR="00173564">
              <w:rPr>
                <w:rFonts w:asciiTheme="minorHAnsi" w:hAnsiTheme="minorHAnsi" w:cs="Arial"/>
                <w:sz w:val="22"/>
                <w:szCs w:val="22"/>
              </w:rPr>
              <w:t>March</w:t>
            </w:r>
            <w:r w:rsidR="0015084A">
              <w:rPr>
                <w:rFonts w:asciiTheme="minorHAnsi" w:hAnsiTheme="minorHAnsi" w:cs="Arial"/>
                <w:sz w:val="22"/>
                <w:szCs w:val="22"/>
              </w:rPr>
              <w:t xml:space="preserve"> 201</w:t>
            </w:r>
            <w:r w:rsidR="00406909">
              <w:rPr>
                <w:rFonts w:asciiTheme="minorHAnsi" w:hAnsiTheme="minorHAnsi" w:cs="Arial"/>
                <w:sz w:val="22"/>
                <w:szCs w:val="22"/>
              </w:rPr>
              <w:t>8</w:t>
            </w:r>
          </w:p>
        </w:tc>
      </w:tr>
      <w:tr w:rsidR="00B14691" w:rsidRPr="00EB323B" w14:paraId="5B6ED863" w14:textId="77777777" w:rsidTr="00B14691">
        <w:trPr>
          <w:trHeight w:val="504"/>
        </w:trPr>
        <w:tc>
          <w:tcPr>
            <w:tcW w:w="3095" w:type="pct"/>
          </w:tcPr>
          <w:p w14:paraId="74C9B4E3" w14:textId="77777777" w:rsidR="00B14691" w:rsidRPr="00EB323B" w:rsidRDefault="00B14691" w:rsidP="004D4A94">
            <w:pPr>
              <w:spacing w:before="120" w:after="120"/>
              <w:jc w:val="both"/>
              <w:rPr>
                <w:rFonts w:asciiTheme="minorHAnsi" w:hAnsiTheme="minorHAnsi" w:cs="Arial"/>
                <w:sz w:val="22"/>
                <w:szCs w:val="22"/>
              </w:rPr>
            </w:pPr>
            <w:r w:rsidRPr="00EB323B">
              <w:rPr>
                <w:rFonts w:asciiTheme="minorHAnsi" w:hAnsiTheme="minorHAnsi" w:cs="Arial"/>
                <w:sz w:val="22"/>
                <w:szCs w:val="22"/>
              </w:rPr>
              <w:t>Estimated notification of award decision</w:t>
            </w:r>
          </w:p>
        </w:tc>
        <w:tc>
          <w:tcPr>
            <w:tcW w:w="1905" w:type="pct"/>
          </w:tcPr>
          <w:p w14:paraId="792D56FB" w14:textId="6C6E9894" w:rsidR="00B14691" w:rsidRPr="00EB323B" w:rsidRDefault="00C01BBF" w:rsidP="004D4A94">
            <w:pPr>
              <w:spacing w:before="120" w:after="120"/>
              <w:rPr>
                <w:rFonts w:asciiTheme="minorHAnsi" w:hAnsiTheme="minorHAnsi" w:cs="Arial"/>
                <w:sz w:val="22"/>
                <w:szCs w:val="22"/>
              </w:rPr>
            </w:pPr>
            <w:r>
              <w:rPr>
                <w:rFonts w:asciiTheme="minorHAnsi" w:hAnsiTheme="minorHAnsi" w:cs="Arial"/>
                <w:sz w:val="22"/>
                <w:szCs w:val="22"/>
              </w:rPr>
              <w:t>W/C</w:t>
            </w:r>
            <w:r w:rsidR="00B14691">
              <w:rPr>
                <w:rFonts w:asciiTheme="minorHAnsi" w:hAnsiTheme="minorHAnsi" w:cs="Arial"/>
                <w:sz w:val="22"/>
                <w:szCs w:val="22"/>
              </w:rPr>
              <w:t xml:space="preserve"> </w:t>
            </w:r>
            <w:r w:rsidR="00173564">
              <w:rPr>
                <w:rFonts w:asciiTheme="minorHAnsi" w:hAnsiTheme="minorHAnsi" w:cs="Arial"/>
                <w:sz w:val="22"/>
                <w:szCs w:val="22"/>
              </w:rPr>
              <w:t>2</w:t>
            </w:r>
            <w:r w:rsidR="0015084A">
              <w:rPr>
                <w:rFonts w:asciiTheme="minorHAnsi" w:hAnsiTheme="minorHAnsi" w:cs="Arial"/>
                <w:sz w:val="22"/>
                <w:szCs w:val="22"/>
              </w:rPr>
              <w:t xml:space="preserve"> </w:t>
            </w:r>
            <w:r w:rsidR="00524267">
              <w:rPr>
                <w:rFonts w:asciiTheme="minorHAnsi" w:hAnsiTheme="minorHAnsi" w:cs="Arial"/>
                <w:sz w:val="22"/>
                <w:szCs w:val="22"/>
              </w:rPr>
              <w:t>April</w:t>
            </w:r>
            <w:r w:rsidR="0015084A">
              <w:rPr>
                <w:rFonts w:asciiTheme="minorHAnsi" w:hAnsiTheme="minorHAnsi" w:cs="Arial"/>
                <w:sz w:val="22"/>
                <w:szCs w:val="22"/>
              </w:rPr>
              <w:t xml:space="preserve"> 201</w:t>
            </w:r>
            <w:r w:rsidR="00524267">
              <w:rPr>
                <w:rFonts w:asciiTheme="minorHAnsi" w:hAnsiTheme="minorHAnsi" w:cs="Arial"/>
                <w:sz w:val="22"/>
                <w:szCs w:val="22"/>
              </w:rPr>
              <w:t>8</w:t>
            </w:r>
          </w:p>
        </w:tc>
      </w:tr>
      <w:tr w:rsidR="00B14691" w:rsidRPr="00EB323B" w14:paraId="1BAFBE51" w14:textId="77777777" w:rsidTr="00B14691">
        <w:trPr>
          <w:trHeight w:val="504"/>
        </w:trPr>
        <w:tc>
          <w:tcPr>
            <w:tcW w:w="3095" w:type="pct"/>
          </w:tcPr>
          <w:p w14:paraId="46703BE2" w14:textId="77777777" w:rsidR="00B14691" w:rsidRPr="00EB323B" w:rsidRDefault="00B14691" w:rsidP="004D4A94">
            <w:pPr>
              <w:spacing w:before="120" w:after="120"/>
              <w:jc w:val="both"/>
              <w:rPr>
                <w:rFonts w:asciiTheme="minorHAnsi" w:hAnsiTheme="minorHAnsi" w:cs="Arial"/>
                <w:sz w:val="22"/>
                <w:szCs w:val="22"/>
              </w:rPr>
            </w:pPr>
            <w:r w:rsidRPr="00EB323B">
              <w:rPr>
                <w:rFonts w:asciiTheme="minorHAnsi" w:hAnsiTheme="minorHAnsi" w:cs="Arial"/>
                <w:sz w:val="22"/>
                <w:szCs w:val="22"/>
              </w:rPr>
              <w:t>Target contract commencement date</w:t>
            </w:r>
          </w:p>
        </w:tc>
        <w:tc>
          <w:tcPr>
            <w:tcW w:w="1905" w:type="pct"/>
          </w:tcPr>
          <w:p w14:paraId="5AB638D9" w14:textId="16CC4BF7" w:rsidR="00B14691" w:rsidRPr="00EB323B" w:rsidRDefault="00C01BBF" w:rsidP="004D4A94">
            <w:pPr>
              <w:spacing w:before="120" w:after="120"/>
              <w:rPr>
                <w:rFonts w:asciiTheme="minorHAnsi" w:hAnsiTheme="minorHAnsi" w:cs="Arial"/>
                <w:sz w:val="22"/>
                <w:szCs w:val="22"/>
              </w:rPr>
            </w:pPr>
            <w:r>
              <w:rPr>
                <w:rFonts w:asciiTheme="minorHAnsi" w:hAnsiTheme="minorHAnsi" w:cs="Arial"/>
                <w:sz w:val="22"/>
                <w:szCs w:val="22"/>
              </w:rPr>
              <w:t>W/C</w:t>
            </w:r>
            <w:r w:rsidR="002C3C2B">
              <w:rPr>
                <w:rFonts w:asciiTheme="minorHAnsi" w:hAnsiTheme="minorHAnsi" w:cs="Arial"/>
                <w:sz w:val="22"/>
                <w:szCs w:val="22"/>
              </w:rPr>
              <w:t xml:space="preserve"> </w:t>
            </w:r>
            <w:r w:rsidR="00524267">
              <w:rPr>
                <w:rFonts w:asciiTheme="minorHAnsi" w:hAnsiTheme="minorHAnsi" w:cs="Arial"/>
                <w:sz w:val="22"/>
                <w:szCs w:val="22"/>
              </w:rPr>
              <w:t>16</w:t>
            </w:r>
            <w:r w:rsidR="002C3C2B">
              <w:rPr>
                <w:rFonts w:asciiTheme="minorHAnsi" w:hAnsiTheme="minorHAnsi" w:cs="Arial"/>
                <w:sz w:val="22"/>
                <w:szCs w:val="22"/>
              </w:rPr>
              <w:t xml:space="preserve"> </w:t>
            </w:r>
            <w:r w:rsidR="00173564">
              <w:rPr>
                <w:rFonts w:asciiTheme="minorHAnsi" w:hAnsiTheme="minorHAnsi" w:cs="Arial"/>
                <w:sz w:val="22"/>
                <w:szCs w:val="22"/>
              </w:rPr>
              <w:t>Apr</w:t>
            </w:r>
            <w:r w:rsidR="00524267">
              <w:rPr>
                <w:rFonts w:asciiTheme="minorHAnsi" w:hAnsiTheme="minorHAnsi" w:cs="Arial"/>
                <w:sz w:val="22"/>
                <w:szCs w:val="22"/>
              </w:rPr>
              <w:t>i</w:t>
            </w:r>
            <w:r w:rsidR="00173564">
              <w:rPr>
                <w:rFonts w:asciiTheme="minorHAnsi" w:hAnsiTheme="minorHAnsi" w:cs="Arial"/>
                <w:sz w:val="22"/>
                <w:szCs w:val="22"/>
              </w:rPr>
              <w:t>l</w:t>
            </w:r>
            <w:r w:rsidR="002C3C2B">
              <w:rPr>
                <w:rFonts w:asciiTheme="minorHAnsi" w:hAnsiTheme="minorHAnsi" w:cs="Arial"/>
                <w:sz w:val="22"/>
                <w:szCs w:val="22"/>
              </w:rPr>
              <w:t xml:space="preserve"> 201</w:t>
            </w:r>
            <w:r w:rsidR="00524267">
              <w:rPr>
                <w:rFonts w:asciiTheme="minorHAnsi" w:hAnsiTheme="minorHAnsi" w:cs="Arial"/>
                <w:sz w:val="22"/>
                <w:szCs w:val="22"/>
              </w:rPr>
              <w:t>8</w:t>
            </w:r>
          </w:p>
        </w:tc>
      </w:tr>
    </w:tbl>
    <w:p w14:paraId="4024E8F7" w14:textId="77777777" w:rsidR="00281BA5" w:rsidRPr="00281BA5" w:rsidRDefault="003B6295" w:rsidP="00281BA5">
      <w:pPr>
        <w:spacing w:after="120" w:line="300" w:lineRule="exact"/>
        <w:rPr>
          <w:rFonts w:ascii="Calibri" w:hAnsi="Calibri" w:cs="Arial"/>
          <w:sz w:val="22"/>
          <w:szCs w:val="22"/>
          <w:lang w:eastAsia="en-GB"/>
        </w:rPr>
      </w:pPr>
      <w:r w:rsidRPr="00EB323B">
        <w:rPr>
          <w:rFonts w:ascii="Calibri" w:hAnsi="Calibri" w:cs="Arial"/>
          <w:sz w:val="22"/>
          <w:szCs w:val="22"/>
          <w:lang w:eastAsia="en-GB"/>
        </w:rPr>
        <w:t xml:space="preserve">Note: </w:t>
      </w:r>
      <w:r w:rsidRPr="00281BA5">
        <w:rPr>
          <w:rFonts w:ascii="Calibri" w:hAnsi="Calibri" w:cs="Arial"/>
          <w:sz w:val="22"/>
          <w:szCs w:val="22"/>
          <w:lang w:eastAsia="en-GB"/>
        </w:rPr>
        <w:t>RSSB reserves the right to amend these dates as business requirements demand and will communicate any changes to tenderers.</w:t>
      </w:r>
    </w:p>
    <w:sectPr w:rsidR="00281BA5" w:rsidRPr="00281BA5" w:rsidSect="00C46053">
      <w:headerReference w:type="default" r:id="rId11"/>
      <w:footerReference w:type="even" r:id="rId12"/>
      <w:footerReference w:type="default" r:id="rId13"/>
      <w:pgSz w:w="11906" w:h="16838"/>
      <w:pgMar w:top="1440" w:right="1440" w:bottom="1440" w:left="1440"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B2CCA" w14:textId="77777777" w:rsidR="00E56E19" w:rsidRDefault="00E56E19" w:rsidP="0003785D">
      <w:r>
        <w:separator/>
      </w:r>
    </w:p>
  </w:endnote>
  <w:endnote w:type="continuationSeparator" w:id="0">
    <w:p w14:paraId="0DCE78FA" w14:textId="77777777" w:rsidR="00E56E19" w:rsidRDefault="00E56E19"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CC7E" w14:textId="052A1D2B" w:rsidR="004A6B2C" w:rsidRDefault="004A6B2C" w:rsidP="00674166">
    <w:pPr>
      <w:pStyle w:val="FooterLeft"/>
    </w:pPr>
    <w:r>
      <w:fldChar w:fldCharType="begin"/>
    </w:r>
    <w:r>
      <w:instrText xml:space="preserve"> PAGE   \* MERGEFORMAT </w:instrText>
    </w:r>
    <w:r>
      <w:fldChar w:fldCharType="separate"/>
    </w:r>
    <w:r w:rsidR="0036648C">
      <w:rPr>
        <w:noProof/>
      </w:rPr>
      <w:t>18</w:t>
    </w:r>
    <w:r>
      <w:rPr>
        <w:noProof/>
      </w:rPr>
      <w:fldChar w:fldCharType="end"/>
    </w:r>
    <w:r>
      <w:rPr>
        <w:noProof/>
      </w:rPr>
      <w:tab/>
      <w:t>External</w:t>
    </w:r>
    <w:r>
      <w:rPr>
        <w:noProof/>
      </w:rPr>
      <w:tab/>
    </w:r>
    <w:r>
      <w:rPr>
        <w:noProof/>
      </w:rPr>
      <w:fldChar w:fldCharType="begin"/>
    </w:r>
    <w:r>
      <w:rPr>
        <w:noProof/>
      </w:rPr>
      <w:instrText xml:space="preserve"> DATE \@ "d-MMM-yy" </w:instrText>
    </w:r>
    <w:r>
      <w:rPr>
        <w:noProof/>
      </w:rPr>
      <w:fldChar w:fldCharType="separate"/>
    </w:r>
    <w:r>
      <w:rPr>
        <w:noProof/>
      </w:rPr>
      <w:t>26-Feb-18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F746" w14:textId="565BD94C" w:rsidR="004A6B2C" w:rsidRDefault="004A6B2C" w:rsidP="00674166">
    <w:pPr>
      <w:pStyle w:val="FooterRight"/>
    </w:pPr>
    <w:r>
      <w:fldChar w:fldCharType="begin"/>
    </w:r>
    <w:r>
      <w:instrText xml:space="preserve"> PAGE   \* MERGEFORMAT </w:instrText>
    </w:r>
    <w:r>
      <w:fldChar w:fldCharType="separate"/>
    </w:r>
    <w:r w:rsidR="0036648C">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89918" w14:textId="77777777" w:rsidR="00E56E19" w:rsidRDefault="00E56E19" w:rsidP="0003785D">
      <w:r>
        <w:separator/>
      </w:r>
    </w:p>
  </w:footnote>
  <w:footnote w:type="continuationSeparator" w:id="0">
    <w:p w14:paraId="12E46713" w14:textId="77777777" w:rsidR="00E56E19" w:rsidRDefault="00E56E19" w:rsidP="0003785D">
      <w:r>
        <w:continuationSeparator/>
      </w:r>
    </w:p>
  </w:footnote>
  <w:footnote w:id="1">
    <w:p w14:paraId="5C532538" w14:textId="77777777" w:rsidR="004A6B2C" w:rsidRPr="00B3389F" w:rsidRDefault="004A6B2C" w:rsidP="00924B47">
      <w:pPr>
        <w:pStyle w:val="FootnoteText"/>
        <w:rPr>
          <w:rFonts w:ascii="Calibri" w:hAnsi="Calibri"/>
        </w:rPr>
      </w:pPr>
      <w:r w:rsidRPr="00B3389F">
        <w:rPr>
          <w:rStyle w:val="FootnoteReference"/>
          <w:rFonts w:ascii="Calibri" w:hAnsi="Calibri"/>
        </w:rPr>
        <w:footnoteRef/>
      </w:r>
      <w:r w:rsidRPr="00B3389F">
        <w:rPr>
          <w:rFonts w:ascii="Calibri" w:hAnsi="Calibri"/>
        </w:rPr>
        <w:t xml:space="preserve"> See Digital Railway document 000000-NWR-DEL-EMF-000001, Digital Railway Toolkit Item: System Migration States Definition, Version 2.0, dated 14/02/2017.</w:t>
      </w:r>
    </w:p>
  </w:footnote>
  <w:footnote w:id="2">
    <w:p w14:paraId="099F1C61" w14:textId="77777777" w:rsidR="004A6B2C" w:rsidRPr="004F4209" w:rsidRDefault="004A6B2C">
      <w:pPr>
        <w:pStyle w:val="FootnoteText"/>
        <w:rPr>
          <w:rFonts w:asciiTheme="minorHAnsi" w:hAnsiTheme="minorHAnsi"/>
        </w:rPr>
      </w:pPr>
      <w:r w:rsidRPr="00B3389F">
        <w:rPr>
          <w:rStyle w:val="FootnoteReference"/>
          <w:rFonts w:ascii="Calibri" w:hAnsi="Calibri"/>
        </w:rPr>
        <w:footnoteRef/>
      </w:r>
      <w:r w:rsidRPr="00B3389F">
        <w:rPr>
          <w:rFonts w:ascii="Calibri" w:hAnsi="Calibri"/>
        </w:rPr>
        <w:t xml:space="preserve"> RSSB (2017), T1013 Analysing the risk of having a mix of imperial and metric measures</w:t>
      </w:r>
    </w:p>
  </w:footnote>
  <w:footnote w:id="3">
    <w:p w14:paraId="381075C1" w14:textId="77777777" w:rsidR="004A6B2C" w:rsidRPr="00B3389F" w:rsidRDefault="004A6B2C">
      <w:pPr>
        <w:pStyle w:val="FootnoteText"/>
        <w:rPr>
          <w:rFonts w:asciiTheme="minorHAnsi" w:hAnsiTheme="minorHAnsi"/>
        </w:rPr>
      </w:pPr>
      <w:r w:rsidRPr="00B3389F">
        <w:rPr>
          <w:rStyle w:val="FootnoteReference"/>
          <w:rFonts w:asciiTheme="minorHAnsi" w:hAnsiTheme="minorHAnsi"/>
        </w:rPr>
        <w:footnoteRef/>
      </w:r>
      <w:r w:rsidRPr="00B3389F">
        <w:rPr>
          <w:rFonts w:asciiTheme="minorHAnsi" w:hAnsiTheme="minorHAnsi"/>
        </w:rPr>
        <w:t xml:space="preserve"> The risk associated with overlay areas has been looked at previously in various RSSB projects </w:t>
      </w:r>
      <w:r w:rsidRPr="00B3389F">
        <w:rPr>
          <w:rFonts w:asciiTheme="minorHAnsi" w:hAnsiTheme="minorHAnsi"/>
          <w:b/>
          <w:i/>
        </w:rPr>
        <w:t>T1010 Analysing the risk of having a mix of imperial and metric measures</w:t>
      </w:r>
      <w:r w:rsidRPr="00B3389F">
        <w:rPr>
          <w:rFonts w:asciiTheme="minorHAnsi" w:hAnsiTheme="minorHAnsi"/>
        </w:rPr>
        <w:t xml:space="preserve"> and </w:t>
      </w:r>
      <w:r w:rsidRPr="00B3389F">
        <w:rPr>
          <w:rFonts w:asciiTheme="minorHAnsi" w:hAnsiTheme="minorHAnsi"/>
          <w:b/>
          <w:i/>
        </w:rPr>
        <w:t>T1091 Transitions to/ from ERTMS operation - impact on railway operations</w:t>
      </w:r>
      <w:r w:rsidRPr="00B3389F">
        <w:rPr>
          <w:rFonts w:asciiTheme="minorHAnsi" w:hAnsiTheme="minorHAnsi"/>
        </w:rPr>
        <w:t xml:space="preserve"> as well as internally by Thameslink and Crossrail.</w:t>
      </w:r>
    </w:p>
  </w:footnote>
  <w:footnote w:id="4">
    <w:p w14:paraId="2D1F06AE" w14:textId="3C214B59" w:rsidR="004A6B2C" w:rsidRDefault="004A6B2C">
      <w:pPr>
        <w:pStyle w:val="FootnoteText"/>
      </w:pPr>
      <w:r w:rsidRPr="00B3389F">
        <w:rPr>
          <w:rStyle w:val="FootnoteReference"/>
          <w:rFonts w:asciiTheme="minorHAnsi" w:hAnsiTheme="minorHAnsi"/>
        </w:rPr>
        <w:footnoteRef/>
      </w:r>
      <w:r w:rsidRPr="00B3389F">
        <w:rPr>
          <w:rFonts w:asciiTheme="minorHAnsi" w:hAnsiTheme="minorHAnsi"/>
        </w:rPr>
        <w:t xml:space="preserve"> Higher here means higher than the conventional permissible speed by more than any rounding error introduced due to converting mph to km/h for transmission via ETCS packets and due to the conversion back to mph for display to the driver by the ETCS onboard.</w:t>
      </w:r>
    </w:p>
  </w:footnote>
  <w:footnote w:id="5">
    <w:p w14:paraId="740F7D4C" w14:textId="72CC7B42" w:rsidR="004A6B2C" w:rsidRPr="00B3389F" w:rsidRDefault="004A6B2C">
      <w:pPr>
        <w:pStyle w:val="FootnoteText"/>
        <w:rPr>
          <w:rFonts w:asciiTheme="minorHAnsi" w:hAnsiTheme="minorHAnsi"/>
        </w:rPr>
      </w:pPr>
      <w:r w:rsidRPr="00B3389F">
        <w:rPr>
          <w:rStyle w:val="FootnoteReference"/>
          <w:rFonts w:asciiTheme="minorHAnsi" w:hAnsiTheme="minorHAnsi"/>
        </w:rPr>
        <w:footnoteRef/>
      </w:r>
      <w:r w:rsidRPr="00B3389F">
        <w:rPr>
          <w:rFonts w:asciiTheme="minorHAnsi" w:hAnsiTheme="minorHAnsi"/>
        </w:rPr>
        <w:t xml:space="preserve"> </w:t>
      </w:r>
      <w:hyperlink r:id="rId1" w:history="1">
        <w:r w:rsidRPr="00B3389F">
          <w:rPr>
            <w:rStyle w:val="Hyperlink"/>
            <w:rFonts w:asciiTheme="minorHAnsi" w:hAnsiTheme="minorHAnsi"/>
          </w:rPr>
          <w:t>GEGN8646, Guidance on the Common Safety Method for Risk Evaluation and Assessment, Issue 1, December 2017</w:t>
        </w:r>
      </w:hyperlink>
    </w:p>
  </w:footnote>
  <w:footnote w:id="6">
    <w:p w14:paraId="52113A2E" w14:textId="2E75988B" w:rsidR="004A6B2C" w:rsidRPr="00B3389F" w:rsidRDefault="004A6B2C">
      <w:pPr>
        <w:pStyle w:val="FootnoteText"/>
        <w:rPr>
          <w:rFonts w:asciiTheme="minorHAnsi" w:hAnsiTheme="minorHAnsi"/>
        </w:rPr>
      </w:pPr>
      <w:r w:rsidRPr="00B3389F">
        <w:rPr>
          <w:rStyle w:val="FootnoteReference"/>
          <w:rFonts w:asciiTheme="minorHAnsi" w:hAnsiTheme="minorHAnsi"/>
        </w:rPr>
        <w:footnoteRef/>
      </w:r>
      <w:r w:rsidRPr="00B3389F">
        <w:rPr>
          <w:rFonts w:asciiTheme="minorHAnsi" w:hAnsiTheme="minorHAnsi"/>
        </w:rPr>
        <w:t xml:space="preserve"> </w:t>
      </w:r>
      <w:hyperlink r:id="rId2" w:history="1">
        <w:r w:rsidRPr="00B3389F">
          <w:rPr>
            <w:rStyle w:val="Hyperlink"/>
            <w:rFonts w:asciiTheme="minorHAnsi" w:hAnsiTheme="minorHAnsi"/>
          </w:rPr>
          <w:t>GERT8402, ERTMS/ETCS DMI National Requirements, Issue 2, June 2016</w:t>
        </w:r>
      </w:hyperlink>
    </w:p>
  </w:footnote>
  <w:footnote w:id="7">
    <w:p w14:paraId="177BB64E" w14:textId="0FA22943" w:rsidR="004A6B2C" w:rsidRDefault="004A6B2C">
      <w:pPr>
        <w:pStyle w:val="FootnoteText"/>
      </w:pPr>
      <w:r w:rsidRPr="00B3389F">
        <w:rPr>
          <w:rStyle w:val="FootnoteReference"/>
          <w:rFonts w:asciiTheme="minorHAnsi" w:hAnsiTheme="minorHAnsi"/>
        </w:rPr>
        <w:footnoteRef/>
      </w:r>
      <w:r w:rsidRPr="00B3389F">
        <w:rPr>
          <w:rFonts w:asciiTheme="minorHAnsi" w:hAnsiTheme="minorHAnsi"/>
        </w:rPr>
        <w:t xml:space="preserve"> This can be made available on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66A42" w14:textId="77777777" w:rsidR="004A6B2C" w:rsidRPr="0003785D" w:rsidRDefault="004A6B2C" w:rsidP="0003785D">
    <w:pPr>
      <w:pStyle w:val="Image"/>
    </w:pPr>
    <w:r>
      <w:rPr>
        <w:noProof/>
        <w:lang w:eastAsia="en-GB"/>
      </w:rPr>
      <w:drawing>
        <wp:inline distT="0" distB="0" distL="0" distR="0" wp14:anchorId="358FC9F6" wp14:editId="6843ADD1">
          <wp:extent cx="1256030" cy="699770"/>
          <wp:effectExtent l="0" t="0" r="1270" b="508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59E344F"/>
    <w:multiLevelType w:val="hybridMultilevel"/>
    <w:tmpl w:val="7024AA76"/>
    <w:lvl w:ilvl="0" w:tplc="DEE81EF8">
      <w:start w:val="1"/>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107827"/>
    <w:multiLevelType w:val="hybridMultilevel"/>
    <w:tmpl w:val="9EC8C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C40074"/>
    <w:multiLevelType w:val="hybridMultilevel"/>
    <w:tmpl w:val="57E6A912"/>
    <w:lvl w:ilvl="0" w:tplc="928EEBEC">
      <w:start w:val="4"/>
      <w:numFmt w:val="bullet"/>
      <w:lvlText w:val="-"/>
      <w:lvlJc w:val="left"/>
      <w:pPr>
        <w:ind w:left="420" w:hanging="360"/>
      </w:pPr>
      <w:rPr>
        <w:rFonts w:ascii="Arial" w:eastAsia="Arial"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0BE330FC"/>
    <w:multiLevelType w:val="multilevel"/>
    <w:tmpl w:val="9404060C"/>
    <w:name w:val="OutlineNumbered"/>
    <w:lvl w:ilvl="0">
      <w:start w:val="1"/>
      <w:numFmt w:val="decimal"/>
      <w:pStyle w:val="Heading1"/>
      <w:suff w:val="nothing"/>
      <w:lvlText w:val="%1  "/>
      <w:lvlJc w:val="left"/>
      <w:pPr>
        <w:ind w:left="3687" w:firstLine="0"/>
      </w:pPr>
      <w:rPr>
        <w:rFonts w:ascii="Calibri" w:hAnsi="Calibri" w:hint="default"/>
        <w:b w:val="0"/>
        <w:i w:val="0"/>
        <w:color w:val="00968E"/>
        <w:sz w:val="36"/>
      </w:rPr>
    </w:lvl>
    <w:lvl w:ilvl="1">
      <w:start w:val="1"/>
      <w:numFmt w:val="decimal"/>
      <w:pStyle w:val="Heading2"/>
      <w:suff w:val="nothing"/>
      <w:lvlText w:val="%2.%1  "/>
      <w:lvlJc w:val="left"/>
      <w:pPr>
        <w:ind w:left="0" w:firstLine="0"/>
      </w:pPr>
      <w:rPr>
        <w:rFonts w:ascii="Calibri" w:hAnsi="Calibri" w:hint="default"/>
        <w:b w:val="0"/>
        <w:i w:val="0"/>
        <w:color w:val="00968E"/>
        <w:sz w:val="32"/>
      </w:rPr>
    </w:lvl>
    <w:lvl w:ilvl="2">
      <w:start w:val="1"/>
      <w:numFmt w:val="decimal"/>
      <w:pStyle w:val="Heading3"/>
      <w:suff w:val="nothing"/>
      <w:lvlText w:val="%3.%2.%1  "/>
      <w:lvlJc w:val="left"/>
      <w:pPr>
        <w:ind w:left="0" w:firstLine="0"/>
      </w:pPr>
      <w:rPr>
        <w:rFonts w:ascii="Calibri" w:hAnsi="Calibri" w:hint="default"/>
        <w:b w:val="0"/>
        <w:i w:val="0"/>
        <w:color w:val="00968E"/>
        <w:sz w:val="28"/>
      </w:rPr>
    </w:lvl>
    <w:lvl w:ilvl="3">
      <w:start w:val="1"/>
      <w:numFmt w:val="decimal"/>
      <w:pStyle w:val="Heading4"/>
      <w:suff w:val="nothing"/>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10DA2EFB"/>
    <w:multiLevelType w:val="hybridMultilevel"/>
    <w:tmpl w:val="00B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A369B8"/>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963384"/>
    <w:multiLevelType w:val="hybridMultilevel"/>
    <w:tmpl w:val="FF002F5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3" w15:restartNumberingAfterBreak="0">
    <w:nsid w:val="173A3179"/>
    <w:multiLevelType w:val="hybridMultilevel"/>
    <w:tmpl w:val="792E5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E55954"/>
    <w:multiLevelType w:val="hybridMultilevel"/>
    <w:tmpl w:val="2236F58E"/>
    <w:lvl w:ilvl="0" w:tplc="ECFE821C">
      <w:start w:val="50"/>
      <w:numFmt w:val="bullet"/>
      <w:lvlText w:val="-"/>
      <w:lvlJc w:val="left"/>
      <w:pPr>
        <w:ind w:left="720" w:hanging="360"/>
      </w:pPr>
      <w:rPr>
        <w:rFonts w:ascii="Calibri" w:eastAsia="Calibri" w:hAnsi="Calibri"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E527038"/>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FB0A6A"/>
    <w:multiLevelType w:val="hybridMultilevel"/>
    <w:tmpl w:val="8DD0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090F50"/>
    <w:multiLevelType w:val="hybridMultilevel"/>
    <w:tmpl w:val="242634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2BA70BD"/>
    <w:multiLevelType w:val="hybridMultilevel"/>
    <w:tmpl w:val="8A2E8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863B52"/>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471981"/>
    <w:multiLevelType w:val="hybridMultilevel"/>
    <w:tmpl w:val="792E5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CE2242"/>
    <w:multiLevelType w:val="hybridMultilevel"/>
    <w:tmpl w:val="E316694C"/>
    <w:lvl w:ilvl="0" w:tplc="6366E006">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4"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2B20AE"/>
    <w:multiLevelType w:val="hybridMultilevel"/>
    <w:tmpl w:val="D08C15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195ED4"/>
    <w:multiLevelType w:val="hybridMultilevel"/>
    <w:tmpl w:val="76F63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1" w15:restartNumberingAfterBreak="0">
    <w:nsid w:val="3D6E6936"/>
    <w:multiLevelType w:val="hybridMultilevel"/>
    <w:tmpl w:val="0054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5B5501"/>
    <w:multiLevelType w:val="hybridMultilevel"/>
    <w:tmpl w:val="B652DE1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C60A0B"/>
    <w:multiLevelType w:val="hybridMultilevel"/>
    <w:tmpl w:val="026E923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5"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6" w15:restartNumberingAfterBreak="0">
    <w:nsid w:val="427C5ACD"/>
    <w:multiLevelType w:val="hybridMultilevel"/>
    <w:tmpl w:val="4F98D59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5EE7690"/>
    <w:multiLevelType w:val="hybridMultilevel"/>
    <w:tmpl w:val="6D62A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67F3ECC"/>
    <w:multiLevelType w:val="hybridMultilevel"/>
    <w:tmpl w:val="D5F231BC"/>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0B2CC0"/>
    <w:multiLevelType w:val="hybridMultilevel"/>
    <w:tmpl w:val="44FCE774"/>
    <w:lvl w:ilvl="0" w:tplc="8ECCA89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5B0D95"/>
    <w:multiLevelType w:val="hybridMultilevel"/>
    <w:tmpl w:val="7024AA76"/>
    <w:lvl w:ilvl="0" w:tplc="DEE81EF8">
      <w:start w:val="1"/>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1EC0122"/>
    <w:multiLevelType w:val="hybridMultilevel"/>
    <w:tmpl w:val="3404D8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1FC0292"/>
    <w:multiLevelType w:val="hybridMultilevel"/>
    <w:tmpl w:val="D1A8A6B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5072844"/>
    <w:multiLevelType w:val="hybridMultilevel"/>
    <w:tmpl w:val="1B04CAC8"/>
    <w:lvl w:ilvl="0" w:tplc="C19AE266">
      <w:start w:val="1"/>
      <w:numFmt w:val="bullet"/>
      <w:lvlText w:val="-"/>
      <w:lvlJc w:val="left"/>
      <w:pPr>
        <w:ind w:left="1080" w:hanging="360"/>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FCF6118"/>
    <w:multiLevelType w:val="multilevel"/>
    <w:tmpl w:val="6360EEA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8FC56D8"/>
    <w:multiLevelType w:val="hybridMultilevel"/>
    <w:tmpl w:val="5406BF5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1" w15:restartNumberingAfterBreak="0">
    <w:nsid w:val="6F846A84"/>
    <w:multiLevelType w:val="hybridMultilevel"/>
    <w:tmpl w:val="0AC6B2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A6534E"/>
    <w:multiLevelType w:val="hybridMultilevel"/>
    <w:tmpl w:val="127EBD86"/>
    <w:lvl w:ilvl="0" w:tplc="51605B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70E14257"/>
    <w:multiLevelType w:val="hybridMultilevel"/>
    <w:tmpl w:val="759201F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5" w15:restartNumberingAfterBreak="0">
    <w:nsid w:val="717D114B"/>
    <w:multiLevelType w:val="hybridMultilevel"/>
    <w:tmpl w:val="55DC4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57"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59" w15:restartNumberingAfterBreak="0">
    <w:nsid w:val="7EEC7BEC"/>
    <w:multiLevelType w:val="hybridMultilevel"/>
    <w:tmpl w:val="7D303168"/>
    <w:lvl w:ilvl="0" w:tplc="8E90B96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25"/>
  </w:num>
  <w:num w:numId="3">
    <w:abstractNumId w:val="18"/>
  </w:num>
  <w:num w:numId="4">
    <w:abstractNumId w:val="33"/>
  </w:num>
  <w:num w:numId="5">
    <w:abstractNumId w:val="53"/>
  </w:num>
  <w:num w:numId="6">
    <w:abstractNumId w:val="0"/>
  </w:num>
  <w:num w:numId="7">
    <w:abstractNumId w:val="56"/>
  </w:num>
  <w:num w:numId="8">
    <w:abstractNumId w:val="50"/>
  </w:num>
  <w:num w:numId="9">
    <w:abstractNumId w:val="1"/>
  </w:num>
  <w:num w:numId="10">
    <w:abstractNumId w:val="35"/>
  </w:num>
  <w:num w:numId="11">
    <w:abstractNumId w:val="58"/>
  </w:num>
  <w:num w:numId="12">
    <w:abstractNumId w:val="3"/>
  </w:num>
  <w:num w:numId="13">
    <w:abstractNumId w:val="57"/>
  </w:num>
  <w:num w:numId="14">
    <w:abstractNumId w:val="45"/>
  </w:num>
  <w:num w:numId="15">
    <w:abstractNumId w:val="40"/>
  </w:num>
  <w:num w:numId="16">
    <w:abstractNumId w:val="5"/>
  </w:num>
  <w:num w:numId="17">
    <w:abstractNumId w:val="48"/>
  </w:num>
  <w:num w:numId="18">
    <w:abstractNumId w:val="10"/>
  </w:num>
  <w:num w:numId="19">
    <w:abstractNumId w:val="26"/>
  </w:num>
  <w:num w:numId="20">
    <w:abstractNumId w:val="29"/>
  </w:num>
  <w:num w:numId="21">
    <w:abstractNumId w:val="8"/>
  </w:num>
  <w:num w:numId="22">
    <w:abstractNumId w:val="42"/>
  </w:num>
  <w:num w:numId="23">
    <w:abstractNumId w:val="30"/>
  </w:num>
  <w:num w:numId="24">
    <w:abstractNumId w:val="23"/>
  </w:num>
  <w:num w:numId="25">
    <w:abstractNumId w:val="31"/>
  </w:num>
  <w:num w:numId="26">
    <w:abstractNumId w:val="54"/>
  </w:num>
  <w:num w:numId="27">
    <w:abstractNumId w:val="44"/>
  </w:num>
  <w:num w:numId="28">
    <w:abstractNumId w:val="28"/>
  </w:num>
  <w:num w:numId="29">
    <w:abstractNumId w:val="24"/>
  </w:num>
  <w:num w:numId="30">
    <w:abstractNumId w:val="6"/>
  </w:num>
  <w:num w:numId="31">
    <w:abstractNumId w:val="39"/>
  </w:num>
  <w:num w:numId="32">
    <w:abstractNumId w:val="46"/>
  </w:num>
  <w:num w:numId="33">
    <w:abstractNumId w:val="59"/>
  </w:num>
  <w:num w:numId="34">
    <w:abstractNumId w:val="4"/>
  </w:num>
  <w:num w:numId="35">
    <w:abstractNumId w:val="41"/>
  </w:num>
  <w:num w:numId="36">
    <w:abstractNumId w:val="22"/>
  </w:num>
  <w:num w:numId="37">
    <w:abstractNumId w:val="9"/>
  </w:num>
  <w:num w:numId="38">
    <w:abstractNumId w:val="37"/>
  </w:num>
  <w:num w:numId="39">
    <w:abstractNumId w:val="27"/>
  </w:num>
  <w:num w:numId="40">
    <w:abstractNumId w:val="32"/>
  </w:num>
  <w:num w:numId="41">
    <w:abstractNumId w:val="51"/>
  </w:num>
  <w:num w:numId="42">
    <w:abstractNumId w:val="12"/>
  </w:num>
  <w:num w:numId="43">
    <w:abstractNumId w:val="49"/>
  </w:num>
  <w:num w:numId="44">
    <w:abstractNumId w:val="7"/>
  </w:num>
  <w:num w:numId="45">
    <w:abstractNumId w:val="36"/>
  </w:num>
  <w:num w:numId="46">
    <w:abstractNumId w:val="47"/>
  </w:num>
  <w:num w:numId="47">
    <w:abstractNumId w:val="55"/>
  </w:num>
  <w:num w:numId="48">
    <w:abstractNumId w:val="21"/>
  </w:num>
  <w:num w:numId="49">
    <w:abstractNumId w:val="34"/>
  </w:num>
  <w:num w:numId="50">
    <w:abstractNumId w:val="17"/>
  </w:num>
  <w:num w:numId="51">
    <w:abstractNumId w:val="13"/>
  </w:num>
  <w:num w:numId="52">
    <w:abstractNumId w:val="52"/>
  </w:num>
  <w:num w:numId="53">
    <w:abstractNumId w:val="15"/>
  </w:num>
  <w:num w:numId="54">
    <w:abstractNumId w:val="14"/>
  </w:num>
  <w:num w:numId="55">
    <w:abstractNumId w:val="20"/>
  </w:num>
  <w:num w:numId="56">
    <w:abstractNumId w:val="11"/>
  </w:num>
  <w:num w:numId="57">
    <w:abstractNumId w:val="16"/>
  </w:num>
  <w:num w:numId="58">
    <w:abstractNumId w:val="19"/>
  </w:num>
  <w:num w:numId="59">
    <w:abstractNumId w:val="38"/>
  </w:num>
  <w:num w:numId="60">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DA0"/>
    <w:rsid w:val="000000D7"/>
    <w:rsid w:val="0000346E"/>
    <w:rsid w:val="00013C75"/>
    <w:rsid w:val="00017F03"/>
    <w:rsid w:val="000203F8"/>
    <w:rsid w:val="00020FFC"/>
    <w:rsid w:val="00022CE2"/>
    <w:rsid w:val="00027D88"/>
    <w:rsid w:val="000327E8"/>
    <w:rsid w:val="0003785D"/>
    <w:rsid w:val="000604CB"/>
    <w:rsid w:val="00065BC1"/>
    <w:rsid w:val="0006744D"/>
    <w:rsid w:val="0008675A"/>
    <w:rsid w:val="00087FC1"/>
    <w:rsid w:val="00095757"/>
    <w:rsid w:val="00095A03"/>
    <w:rsid w:val="000B3445"/>
    <w:rsid w:val="000B46C5"/>
    <w:rsid w:val="000D1CCF"/>
    <w:rsid w:val="000D3F24"/>
    <w:rsid w:val="000E1B11"/>
    <w:rsid w:val="000F30CE"/>
    <w:rsid w:val="000F3413"/>
    <w:rsid w:val="001007D1"/>
    <w:rsid w:val="00100BAD"/>
    <w:rsid w:val="00105AA8"/>
    <w:rsid w:val="00105B2F"/>
    <w:rsid w:val="001061E9"/>
    <w:rsid w:val="0011052A"/>
    <w:rsid w:val="00134A7B"/>
    <w:rsid w:val="00144505"/>
    <w:rsid w:val="00150344"/>
    <w:rsid w:val="0015084A"/>
    <w:rsid w:val="001640EB"/>
    <w:rsid w:val="00164224"/>
    <w:rsid w:val="00173564"/>
    <w:rsid w:val="001738C2"/>
    <w:rsid w:val="00180DB2"/>
    <w:rsid w:val="001A3B42"/>
    <w:rsid w:val="001B4560"/>
    <w:rsid w:val="001B5D37"/>
    <w:rsid w:val="001B777A"/>
    <w:rsid w:val="001D29B2"/>
    <w:rsid w:val="001D6644"/>
    <w:rsid w:val="001D7633"/>
    <w:rsid w:val="001E4AD5"/>
    <w:rsid w:val="001E55B5"/>
    <w:rsid w:val="001E77EF"/>
    <w:rsid w:val="001F22B3"/>
    <w:rsid w:val="001F24C5"/>
    <w:rsid w:val="001F2882"/>
    <w:rsid w:val="001F6C99"/>
    <w:rsid w:val="00206FB1"/>
    <w:rsid w:val="002141E2"/>
    <w:rsid w:val="0021772E"/>
    <w:rsid w:val="002345D7"/>
    <w:rsid w:val="002569DA"/>
    <w:rsid w:val="00270E5E"/>
    <w:rsid w:val="00270E6D"/>
    <w:rsid w:val="00270FE4"/>
    <w:rsid w:val="0027701F"/>
    <w:rsid w:val="0027766C"/>
    <w:rsid w:val="00281BA5"/>
    <w:rsid w:val="00283EC5"/>
    <w:rsid w:val="0029267B"/>
    <w:rsid w:val="002934C4"/>
    <w:rsid w:val="0029530C"/>
    <w:rsid w:val="002B18B8"/>
    <w:rsid w:val="002C3C2B"/>
    <w:rsid w:val="002C40D9"/>
    <w:rsid w:val="002D073D"/>
    <w:rsid w:val="002E4681"/>
    <w:rsid w:val="002F426C"/>
    <w:rsid w:val="0030595A"/>
    <w:rsid w:val="00322760"/>
    <w:rsid w:val="00325F01"/>
    <w:rsid w:val="00337EC8"/>
    <w:rsid w:val="0036648C"/>
    <w:rsid w:val="00373AA7"/>
    <w:rsid w:val="003817B5"/>
    <w:rsid w:val="00395222"/>
    <w:rsid w:val="003B56E6"/>
    <w:rsid w:val="003B6295"/>
    <w:rsid w:val="003C4A13"/>
    <w:rsid w:val="003D5C0F"/>
    <w:rsid w:val="00400686"/>
    <w:rsid w:val="0040219F"/>
    <w:rsid w:val="00406909"/>
    <w:rsid w:val="004101E6"/>
    <w:rsid w:val="004207ED"/>
    <w:rsid w:val="00420F8C"/>
    <w:rsid w:val="004236BB"/>
    <w:rsid w:val="00431B22"/>
    <w:rsid w:val="004325C1"/>
    <w:rsid w:val="004361A2"/>
    <w:rsid w:val="00443FAF"/>
    <w:rsid w:val="00444363"/>
    <w:rsid w:val="00447157"/>
    <w:rsid w:val="00460EFB"/>
    <w:rsid w:val="00465757"/>
    <w:rsid w:val="00466013"/>
    <w:rsid w:val="004666E1"/>
    <w:rsid w:val="00473892"/>
    <w:rsid w:val="00483FAD"/>
    <w:rsid w:val="00493ECB"/>
    <w:rsid w:val="004A4A9A"/>
    <w:rsid w:val="004A6B2C"/>
    <w:rsid w:val="004B1C0A"/>
    <w:rsid w:val="004B35B4"/>
    <w:rsid w:val="004C5821"/>
    <w:rsid w:val="004C5BAF"/>
    <w:rsid w:val="004D4A94"/>
    <w:rsid w:val="004E0FFB"/>
    <w:rsid w:val="004E48F3"/>
    <w:rsid w:val="004F4209"/>
    <w:rsid w:val="005105D4"/>
    <w:rsid w:val="00515207"/>
    <w:rsid w:val="005170FA"/>
    <w:rsid w:val="00523E0C"/>
    <w:rsid w:val="00524267"/>
    <w:rsid w:val="005302A4"/>
    <w:rsid w:val="005333F6"/>
    <w:rsid w:val="005366F1"/>
    <w:rsid w:val="00536C43"/>
    <w:rsid w:val="005438F5"/>
    <w:rsid w:val="00546361"/>
    <w:rsid w:val="00547F63"/>
    <w:rsid w:val="00561C6F"/>
    <w:rsid w:val="0056504C"/>
    <w:rsid w:val="00565059"/>
    <w:rsid w:val="005801BA"/>
    <w:rsid w:val="00582544"/>
    <w:rsid w:val="005A3CDB"/>
    <w:rsid w:val="005A477C"/>
    <w:rsid w:val="005B670A"/>
    <w:rsid w:val="005B68E2"/>
    <w:rsid w:val="005C1DDB"/>
    <w:rsid w:val="005D57E0"/>
    <w:rsid w:val="005E0FA3"/>
    <w:rsid w:val="005E4426"/>
    <w:rsid w:val="005F1D65"/>
    <w:rsid w:val="005F69F9"/>
    <w:rsid w:val="00620FA0"/>
    <w:rsid w:val="0062110D"/>
    <w:rsid w:val="006440C8"/>
    <w:rsid w:val="00650620"/>
    <w:rsid w:val="006663FE"/>
    <w:rsid w:val="00674166"/>
    <w:rsid w:val="00677B4C"/>
    <w:rsid w:val="00683781"/>
    <w:rsid w:val="0068768B"/>
    <w:rsid w:val="006B076F"/>
    <w:rsid w:val="006C1697"/>
    <w:rsid w:val="006C2C3B"/>
    <w:rsid w:val="006C37CD"/>
    <w:rsid w:val="006C6DAF"/>
    <w:rsid w:val="006E01B7"/>
    <w:rsid w:val="006E2708"/>
    <w:rsid w:val="006F61EE"/>
    <w:rsid w:val="00701230"/>
    <w:rsid w:val="00724111"/>
    <w:rsid w:val="007249A7"/>
    <w:rsid w:val="007249E3"/>
    <w:rsid w:val="007260F8"/>
    <w:rsid w:val="00726380"/>
    <w:rsid w:val="007617B6"/>
    <w:rsid w:val="007664FA"/>
    <w:rsid w:val="00770CD8"/>
    <w:rsid w:val="007715AC"/>
    <w:rsid w:val="007715AE"/>
    <w:rsid w:val="0078708D"/>
    <w:rsid w:val="007A188A"/>
    <w:rsid w:val="007B758F"/>
    <w:rsid w:val="007C10B2"/>
    <w:rsid w:val="007C61C6"/>
    <w:rsid w:val="007E07DD"/>
    <w:rsid w:val="007E31E4"/>
    <w:rsid w:val="007F57C5"/>
    <w:rsid w:val="008147C2"/>
    <w:rsid w:val="00821303"/>
    <w:rsid w:val="00821EF2"/>
    <w:rsid w:val="008378BB"/>
    <w:rsid w:val="0084183C"/>
    <w:rsid w:val="008425D9"/>
    <w:rsid w:val="008504D5"/>
    <w:rsid w:val="00850AA2"/>
    <w:rsid w:val="00856404"/>
    <w:rsid w:val="00865CE4"/>
    <w:rsid w:val="008671DA"/>
    <w:rsid w:val="00867295"/>
    <w:rsid w:val="008831D8"/>
    <w:rsid w:val="008848F1"/>
    <w:rsid w:val="00896506"/>
    <w:rsid w:val="008B57D9"/>
    <w:rsid w:val="008C0F62"/>
    <w:rsid w:val="008D2A56"/>
    <w:rsid w:val="008D6E09"/>
    <w:rsid w:val="008F04B0"/>
    <w:rsid w:val="00916E86"/>
    <w:rsid w:val="00923181"/>
    <w:rsid w:val="00923B5C"/>
    <w:rsid w:val="00924B47"/>
    <w:rsid w:val="00932611"/>
    <w:rsid w:val="00944B87"/>
    <w:rsid w:val="0095074C"/>
    <w:rsid w:val="00971DFA"/>
    <w:rsid w:val="0097222C"/>
    <w:rsid w:val="00973B60"/>
    <w:rsid w:val="00975436"/>
    <w:rsid w:val="0098257E"/>
    <w:rsid w:val="009905A9"/>
    <w:rsid w:val="009A0CD9"/>
    <w:rsid w:val="009A43CE"/>
    <w:rsid w:val="009B4CCA"/>
    <w:rsid w:val="009E03C7"/>
    <w:rsid w:val="009E1F97"/>
    <w:rsid w:val="009F331D"/>
    <w:rsid w:val="009F7551"/>
    <w:rsid w:val="00A028CA"/>
    <w:rsid w:val="00A04217"/>
    <w:rsid w:val="00A04EA2"/>
    <w:rsid w:val="00A12089"/>
    <w:rsid w:val="00A216F1"/>
    <w:rsid w:val="00A271BC"/>
    <w:rsid w:val="00A40E9B"/>
    <w:rsid w:val="00A41ABC"/>
    <w:rsid w:val="00A50BE1"/>
    <w:rsid w:val="00A53EA0"/>
    <w:rsid w:val="00A55B9C"/>
    <w:rsid w:val="00A854EA"/>
    <w:rsid w:val="00A85B19"/>
    <w:rsid w:val="00A92A2B"/>
    <w:rsid w:val="00A92CC3"/>
    <w:rsid w:val="00A95AC6"/>
    <w:rsid w:val="00AB59D9"/>
    <w:rsid w:val="00AC5C9D"/>
    <w:rsid w:val="00AE1801"/>
    <w:rsid w:val="00AF612C"/>
    <w:rsid w:val="00B0554A"/>
    <w:rsid w:val="00B124CC"/>
    <w:rsid w:val="00B14691"/>
    <w:rsid w:val="00B2474D"/>
    <w:rsid w:val="00B3389F"/>
    <w:rsid w:val="00B33BC7"/>
    <w:rsid w:val="00B34E30"/>
    <w:rsid w:val="00B36A08"/>
    <w:rsid w:val="00B40ED9"/>
    <w:rsid w:val="00B54504"/>
    <w:rsid w:val="00B6144C"/>
    <w:rsid w:val="00B65056"/>
    <w:rsid w:val="00B66290"/>
    <w:rsid w:val="00B75F9F"/>
    <w:rsid w:val="00B77040"/>
    <w:rsid w:val="00B90DA0"/>
    <w:rsid w:val="00B928F8"/>
    <w:rsid w:val="00B9428F"/>
    <w:rsid w:val="00B9637C"/>
    <w:rsid w:val="00BB37E9"/>
    <w:rsid w:val="00BC18A7"/>
    <w:rsid w:val="00BC31A4"/>
    <w:rsid w:val="00BC659E"/>
    <w:rsid w:val="00BD0461"/>
    <w:rsid w:val="00BD191A"/>
    <w:rsid w:val="00BE38C8"/>
    <w:rsid w:val="00BE51A8"/>
    <w:rsid w:val="00BE713A"/>
    <w:rsid w:val="00C01BBF"/>
    <w:rsid w:val="00C06B22"/>
    <w:rsid w:val="00C15913"/>
    <w:rsid w:val="00C411AA"/>
    <w:rsid w:val="00C46053"/>
    <w:rsid w:val="00C62BAC"/>
    <w:rsid w:val="00C632AE"/>
    <w:rsid w:val="00C70BF5"/>
    <w:rsid w:val="00C7284F"/>
    <w:rsid w:val="00C72FA5"/>
    <w:rsid w:val="00C84215"/>
    <w:rsid w:val="00C94734"/>
    <w:rsid w:val="00CB219F"/>
    <w:rsid w:val="00CB3222"/>
    <w:rsid w:val="00CB60A5"/>
    <w:rsid w:val="00CC0375"/>
    <w:rsid w:val="00CC2358"/>
    <w:rsid w:val="00CC4965"/>
    <w:rsid w:val="00CD0AE7"/>
    <w:rsid w:val="00CD3C52"/>
    <w:rsid w:val="00CD5501"/>
    <w:rsid w:val="00CE3E4C"/>
    <w:rsid w:val="00D0605F"/>
    <w:rsid w:val="00D11754"/>
    <w:rsid w:val="00D12E3A"/>
    <w:rsid w:val="00D16892"/>
    <w:rsid w:val="00D232A3"/>
    <w:rsid w:val="00D2346F"/>
    <w:rsid w:val="00D25372"/>
    <w:rsid w:val="00D32CB9"/>
    <w:rsid w:val="00D371CD"/>
    <w:rsid w:val="00D5465A"/>
    <w:rsid w:val="00D61125"/>
    <w:rsid w:val="00D67EE0"/>
    <w:rsid w:val="00D75A58"/>
    <w:rsid w:val="00DB3CA0"/>
    <w:rsid w:val="00DD1DE7"/>
    <w:rsid w:val="00DD27A6"/>
    <w:rsid w:val="00DD3C0B"/>
    <w:rsid w:val="00E00C43"/>
    <w:rsid w:val="00E01190"/>
    <w:rsid w:val="00E0135B"/>
    <w:rsid w:val="00E04231"/>
    <w:rsid w:val="00E0642C"/>
    <w:rsid w:val="00E32EB0"/>
    <w:rsid w:val="00E3418C"/>
    <w:rsid w:val="00E51749"/>
    <w:rsid w:val="00E5600A"/>
    <w:rsid w:val="00E56E19"/>
    <w:rsid w:val="00E57102"/>
    <w:rsid w:val="00E57675"/>
    <w:rsid w:val="00E615FD"/>
    <w:rsid w:val="00E61A07"/>
    <w:rsid w:val="00E62025"/>
    <w:rsid w:val="00E9133B"/>
    <w:rsid w:val="00E947A4"/>
    <w:rsid w:val="00EB055A"/>
    <w:rsid w:val="00EC063D"/>
    <w:rsid w:val="00EC2C5A"/>
    <w:rsid w:val="00ED065D"/>
    <w:rsid w:val="00EE440B"/>
    <w:rsid w:val="00EE639E"/>
    <w:rsid w:val="00EF2D2B"/>
    <w:rsid w:val="00EF3A78"/>
    <w:rsid w:val="00F20293"/>
    <w:rsid w:val="00F21452"/>
    <w:rsid w:val="00F36E9F"/>
    <w:rsid w:val="00F45B25"/>
    <w:rsid w:val="00F47E34"/>
    <w:rsid w:val="00F534D2"/>
    <w:rsid w:val="00F53ACF"/>
    <w:rsid w:val="00F62B1B"/>
    <w:rsid w:val="00F75385"/>
    <w:rsid w:val="00F80C29"/>
    <w:rsid w:val="00FA79E2"/>
    <w:rsid w:val="00FA7CC6"/>
    <w:rsid w:val="00FB38AF"/>
    <w:rsid w:val="00FC05CE"/>
    <w:rsid w:val="00FC34F7"/>
    <w:rsid w:val="00FE0177"/>
    <w:rsid w:val="00FE6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9BF01C"/>
  <w15:chartTrackingRefBased/>
  <w15:docId w15:val="{D307E100-B8D2-4CAC-873E-F1421663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BB37E9"/>
    <w:rPr>
      <w:rFonts w:ascii="Arial" w:hAnsi="Arial"/>
      <w:sz w:val="24"/>
      <w:szCs w:val="24"/>
      <w:lang w:eastAsia="en-US"/>
    </w:rPr>
  </w:style>
  <w:style w:type="paragraph" w:styleId="Heading10">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semiHidden/>
    <w:qFormat/>
    <w:rsid w:val="001F2882"/>
    <w:pPr>
      <w:keepNext w:val="0"/>
      <w:spacing w:before="60" w:line="260" w:lineRule="exact"/>
      <w:outlineLvl w:val="1"/>
    </w:pPr>
    <w:rPr>
      <w:b w:val="0"/>
      <w:sz w:val="22"/>
    </w:rPr>
  </w:style>
  <w:style w:type="paragraph" w:styleId="Heading30">
    <w:name w:val="heading 3"/>
    <w:basedOn w:val="Heading20"/>
    <w:next w:val="BodyText"/>
    <w:semiHidden/>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DD3C0B"/>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sz w:val="22"/>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1640EB"/>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link w:val="BalloonTextChar"/>
    <w:uiPriority w:val="99"/>
    <w:qFormat/>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0"/>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ind w:left="227" w:hanging="227"/>
    </w:pPr>
  </w:style>
  <w:style w:type="paragraph" w:customStyle="1" w:styleId="Bullet2">
    <w:name w:val="Bullet2"/>
    <w:basedOn w:val="Bullet1"/>
    <w:qFormat/>
    <w:rsid w:val="00D11754"/>
    <w:pPr>
      <w:ind w:left="454"/>
    </w:pPr>
  </w:style>
  <w:style w:type="paragraph" w:customStyle="1" w:styleId="Heading1">
    <w:name w:val="Heading1"/>
    <w:next w:val="Body"/>
    <w:qFormat/>
    <w:rsid w:val="00F80C29"/>
    <w:pPr>
      <w:numPr>
        <w:numId w:val="21"/>
      </w:numPr>
      <w:spacing w:after="360" w:line="440" w:lineRule="exact"/>
      <w:ind w:left="0"/>
    </w:pPr>
    <w:rPr>
      <w:rFonts w:ascii="Calibri" w:hAnsi="Calibri" w:cs="Arial"/>
      <w:color w:val="00968E"/>
      <w:sz w:val="36"/>
      <w:szCs w:val="22"/>
    </w:rPr>
  </w:style>
  <w:style w:type="paragraph" w:customStyle="1" w:styleId="Heading2">
    <w:name w:val="Heading2"/>
    <w:qFormat/>
    <w:rsid w:val="005C1DDB"/>
    <w:pPr>
      <w:numPr>
        <w:ilvl w:val="1"/>
        <w:numId w:val="21"/>
      </w:numPr>
      <w:spacing w:after="240" w:line="400" w:lineRule="exact"/>
    </w:pPr>
    <w:rPr>
      <w:rFonts w:ascii="Calibri" w:hAnsi="Calibri" w:cs="Arial"/>
      <w:color w:val="00968E"/>
      <w:sz w:val="32"/>
      <w:szCs w:val="22"/>
    </w:rPr>
  </w:style>
  <w:style w:type="paragraph" w:customStyle="1" w:styleId="Heading3">
    <w:name w:val="Heading3"/>
    <w:qFormat/>
    <w:rsid w:val="005C1DDB"/>
    <w:pPr>
      <w:numPr>
        <w:ilvl w:val="2"/>
        <w:numId w:val="21"/>
      </w:numPr>
      <w:spacing w:after="120" w:line="360" w:lineRule="exact"/>
    </w:pPr>
    <w:rPr>
      <w:rFonts w:ascii="Calibri" w:hAnsi="Calibri" w:cs="Arial"/>
      <w:color w:val="00968E"/>
      <w:sz w:val="28"/>
      <w:szCs w:val="22"/>
    </w:rPr>
  </w:style>
  <w:style w:type="paragraph" w:customStyle="1" w:styleId="Heading4">
    <w:name w:val="Heading4"/>
    <w:qFormat/>
    <w:rsid w:val="005C1DDB"/>
    <w:pPr>
      <w:numPr>
        <w:ilvl w:val="3"/>
        <w:numId w:val="21"/>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95074C"/>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2"/>
      </w:numPr>
      <w:tabs>
        <w:tab w:val="left" w:pos="340"/>
      </w:tabs>
      <w:ind w:left="340" w:hanging="340"/>
    </w:pPr>
  </w:style>
  <w:style w:type="paragraph" w:customStyle="1" w:styleId="Number2First">
    <w:name w:val="Number2First"/>
    <w:basedOn w:val="Body"/>
    <w:qFormat/>
    <w:rsid w:val="008B57D9"/>
    <w:pPr>
      <w:numPr>
        <w:numId w:val="23"/>
      </w:numPr>
      <w:tabs>
        <w:tab w:val="left" w:pos="680"/>
      </w:tabs>
      <w:ind w:left="680" w:hanging="340"/>
    </w:pPr>
  </w:style>
  <w:style w:type="paragraph" w:customStyle="1" w:styleId="Number3First">
    <w:name w:val="Number3First"/>
    <w:basedOn w:val="Body"/>
    <w:qFormat/>
    <w:rsid w:val="008B57D9"/>
    <w:pPr>
      <w:numPr>
        <w:numId w:val="24"/>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A85B19"/>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5302A4"/>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character" w:styleId="CommentReference">
    <w:name w:val="annotation reference"/>
    <w:uiPriority w:val="99"/>
    <w:semiHidden/>
    <w:unhideWhenUsed/>
    <w:rsid w:val="00B90DA0"/>
    <w:rPr>
      <w:sz w:val="16"/>
      <w:szCs w:val="16"/>
    </w:rPr>
  </w:style>
  <w:style w:type="character" w:customStyle="1" w:styleId="BalloonTextChar">
    <w:name w:val="Balloon Text Char"/>
    <w:link w:val="BalloonText"/>
    <w:uiPriority w:val="99"/>
    <w:locked/>
    <w:rsid w:val="00B90DA0"/>
    <w:rPr>
      <w:rFonts w:ascii="Tahoma" w:hAnsi="Tahoma" w:cs="Tahoma"/>
      <w:sz w:val="16"/>
      <w:szCs w:val="16"/>
      <w:lang w:eastAsia="en-US"/>
    </w:rPr>
  </w:style>
  <w:style w:type="paragraph" w:styleId="CommentText">
    <w:name w:val="annotation text"/>
    <w:basedOn w:val="Normal"/>
    <w:link w:val="CommentTextChar"/>
    <w:uiPriority w:val="99"/>
    <w:semiHidden/>
    <w:unhideWhenUsed/>
    <w:rsid w:val="00B90DA0"/>
    <w:rPr>
      <w:rFonts w:eastAsia="Arial"/>
      <w:sz w:val="20"/>
      <w:szCs w:val="20"/>
      <w:lang w:val="x-none"/>
    </w:rPr>
  </w:style>
  <w:style w:type="character" w:customStyle="1" w:styleId="CommentTextChar">
    <w:name w:val="Comment Text Char"/>
    <w:basedOn w:val="DefaultParagraphFont"/>
    <w:link w:val="CommentText"/>
    <w:uiPriority w:val="99"/>
    <w:semiHidden/>
    <w:rsid w:val="00B90DA0"/>
    <w:rPr>
      <w:rFonts w:ascii="Arial" w:eastAsia="Arial" w:hAnsi="Arial"/>
      <w:lang w:val="x-none" w:eastAsia="en-US"/>
    </w:rPr>
  </w:style>
  <w:style w:type="paragraph" w:customStyle="1" w:styleId="TableTextBold0">
    <w:name w:val="TableTextBold"/>
    <w:uiPriority w:val="99"/>
    <w:rsid w:val="00B90DA0"/>
    <w:pPr>
      <w:spacing w:before="40" w:after="40" w:line="260" w:lineRule="exact"/>
    </w:pPr>
    <w:rPr>
      <w:rFonts w:ascii="Arial" w:eastAsia="Arial" w:hAnsi="Arial" w:cs="Arial"/>
      <w:b/>
      <w:bCs/>
      <w:kern w:val="28"/>
      <w:szCs w:val="32"/>
    </w:rPr>
  </w:style>
  <w:style w:type="paragraph" w:styleId="CommentSubject">
    <w:name w:val="annotation subject"/>
    <w:basedOn w:val="CommentText"/>
    <w:next w:val="CommentText"/>
    <w:link w:val="CommentSubjectChar"/>
    <w:semiHidden/>
    <w:rsid w:val="009F7551"/>
    <w:rPr>
      <w:rFonts w:eastAsia="Times New Roman"/>
      <w:b/>
      <w:bCs/>
      <w:lang w:val="en-GB"/>
    </w:rPr>
  </w:style>
  <w:style w:type="character" w:customStyle="1" w:styleId="CommentSubjectChar">
    <w:name w:val="Comment Subject Char"/>
    <w:basedOn w:val="CommentTextChar"/>
    <w:link w:val="CommentSubject"/>
    <w:semiHidden/>
    <w:rsid w:val="009F7551"/>
    <w:rPr>
      <w:rFonts w:ascii="Arial" w:eastAsia="Arial" w:hAnsi="Arial"/>
      <w:b/>
      <w:bCs/>
      <w:lang w:val="x-none" w:eastAsia="en-US"/>
    </w:rPr>
  </w:style>
  <w:style w:type="paragraph" w:styleId="ListParagraph">
    <w:name w:val="List Paragraph"/>
    <w:basedOn w:val="Normal"/>
    <w:link w:val="ListParagraphChar"/>
    <w:uiPriority w:val="34"/>
    <w:qFormat/>
    <w:rsid w:val="001E55B5"/>
    <w:pPr>
      <w:ind w:left="720"/>
      <w:contextualSpacing/>
    </w:pPr>
  </w:style>
  <w:style w:type="paragraph" w:styleId="NormalWeb">
    <w:name w:val="Normal (Web)"/>
    <w:basedOn w:val="Normal"/>
    <w:uiPriority w:val="99"/>
    <w:semiHidden/>
    <w:unhideWhenUsed/>
    <w:rsid w:val="00420F8C"/>
    <w:pPr>
      <w:spacing w:before="100" w:beforeAutospacing="1" w:after="100" w:afterAutospacing="1"/>
    </w:pPr>
    <w:rPr>
      <w:rFonts w:ascii="Times New Roman" w:hAnsi="Times New Roman"/>
      <w:lang w:eastAsia="en-GB"/>
    </w:rPr>
  </w:style>
  <w:style w:type="paragraph" w:styleId="Revision">
    <w:name w:val="Revision"/>
    <w:hidden/>
    <w:uiPriority w:val="99"/>
    <w:semiHidden/>
    <w:rsid w:val="00420F8C"/>
    <w:rPr>
      <w:rFonts w:ascii="Arial" w:hAnsi="Arial"/>
      <w:sz w:val="24"/>
      <w:szCs w:val="24"/>
      <w:lang w:eastAsia="en-US"/>
    </w:rPr>
  </w:style>
  <w:style w:type="paragraph" w:styleId="NoSpacing">
    <w:name w:val="No Spacing"/>
    <w:uiPriority w:val="1"/>
    <w:qFormat/>
    <w:rsid w:val="00281BA5"/>
    <w:rPr>
      <w:rFonts w:ascii="Arial" w:eastAsia="Arial" w:hAnsi="Arial"/>
      <w:sz w:val="22"/>
      <w:szCs w:val="22"/>
      <w:lang w:eastAsia="en-US"/>
    </w:rPr>
  </w:style>
  <w:style w:type="character" w:customStyle="1" w:styleId="BodyChar">
    <w:name w:val="Body Char"/>
    <w:link w:val="Body"/>
    <w:locked/>
    <w:rsid w:val="000203F8"/>
    <w:rPr>
      <w:rFonts w:ascii="Calibri" w:hAnsi="Calibri" w:cs="Arial"/>
      <w:sz w:val="22"/>
      <w:szCs w:val="22"/>
    </w:rPr>
  </w:style>
  <w:style w:type="paragraph" w:customStyle="1" w:styleId="Default">
    <w:name w:val="Default"/>
    <w:rsid w:val="00D12E3A"/>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semiHidden/>
    <w:rsid w:val="00CD5501"/>
    <w:rPr>
      <w:sz w:val="20"/>
      <w:szCs w:val="20"/>
    </w:rPr>
  </w:style>
  <w:style w:type="character" w:customStyle="1" w:styleId="FootnoteTextChar">
    <w:name w:val="Footnote Text Char"/>
    <w:basedOn w:val="DefaultParagraphFont"/>
    <w:link w:val="FootnoteText"/>
    <w:semiHidden/>
    <w:rsid w:val="00CD5501"/>
    <w:rPr>
      <w:rFonts w:ascii="Arial" w:hAnsi="Arial"/>
      <w:lang w:eastAsia="en-US"/>
    </w:rPr>
  </w:style>
  <w:style w:type="character" w:styleId="FootnoteReference">
    <w:name w:val="footnote reference"/>
    <w:basedOn w:val="DefaultParagraphFont"/>
    <w:semiHidden/>
    <w:rsid w:val="00CD5501"/>
    <w:rPr>
      <w:vertAlign w:val="superscript"/>
    </w:rPr>
  </w:style>
  <w:style w:type="character" w:styleId="Hyperlink">
    <w:name w:val="Hyperlink"/>
    <w:basedOn w:val="DefaultParagraphFont"/>
    <w:rsid w:val="000B46C5"/>
    <w:rPr>
      <w:color w:val="0563C1" w:themeColor="hyperlink"/>
      <w:u w:val="single"/>
    </w:rPr>
  </w:style>
  <w:style w:type="character" w:styleId="UnresolvedMention">
    <w:name w:val="Unresolved Mention"/>
    <w:basedOn w:val="DefaultParagraphFont"/>
    <w:uiPriority w:val="99"/>
    <w:semiHidden/>
    <w:unhideWhenUsed/>
    <w:rsid w:val="000B46C5"/>
    <w:rPr>
      <w:color w:val="808080"/>
      <w:shd w:val="clear" w:color="auto" w:fill="E6E6E6"/>
    </w:rPr>
  </w:style>
  <w:style w:type="character" w:customStyle="1" w:styleId="ListParagraphChar">
    <w:name w:val="List Paragraph Char"/>
    <w:link w:val="ListParagraph"/>
    <w:uiPriority w:val="34"/>
    <w:locked/>
    <w:rsid w:val="002B18B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56425">
      <w:bodyDiv w:val="1"/>
      <w:marLeft w:val="0"/>
      <w:marRight w:val="0"/>
      <w:marTop w:val="0"/>
      <w:marBottom w:val="0"/>
      <w:divBdr>
        <w:top w:val="none" w:sz="0" w:space="0" w:color="auto"/>
        <w:left w:val="none" w:sz="0" w:space="0" w:color="auto"/>
        <w:bottom w:val="none" w:sz="0" w:space="0" w:color="auto"/>
        <w:right w:val="none" w:sz="0" w:space="0" w:color="auto"/>
      </w:divBdr>
    </w:div>
    <w:div w:id="41190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ssb.co.uk/rgs/standards/GERT8402%20Iss%202.pdf" TargetMode="External"/><Relationship Id="rId1" Type="http://schemas.openxmlformats.org/officeDocument/2006/relationships/hyperlink" Target="https://www.rssb.co.uk/rgs/standards/GEGN8646%20Iss%2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chmidt\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25b2b3cbe2d1837d89effe71279a7b18">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afc11ea432c04f23ef104500d788e5a4"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2015-03-13T00:00:00+00:00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DB726-FC79-4BC5-992A-B87EF86E4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3.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4.xml><?xml version="1.0" encoding="utf-8"?>
<ds:datastoreItem xmlns:ds="http://schemas.openxmlformats.org/officeDocument/2006/customXml" ds:itemID="{F610D964-A193-4794-92F4-1653D938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0</TotalTime>
  <Pages>19</Pages>
  <Words>4364</Words>
  <Characters>24875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RSSB A4 template for numbered appendices</vt:lpstr>
    </vt:vector>
  </TitlesOfParts>
  <Company>RSSB</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for numbered appendices</dc:title>
  <dc:subject/>
  <dc:creator>Henning Schmidt</dc:creator>
  <cp:keywords/>
  <dc:description/>
  <cp:lastModifiedBy>Matthew Riley</cp:lastModifiedBy>
  <cp:revision>2</cp:revision>
  <cp:lastPrinted>2018-01-25T14:18:00Z</cp:lastPrinted>
  <dcterms:created xsi:type="dcterms:W3CDTF">2018-02-27T09:40:00Z</dcterms:created>
  <dcterms:modified xsi:type="dcterms:W3CDTF">2018-02-27T09:40:00Z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