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995A" w14:textId="6843B614" w:rsidR="008960DD" w:rsidRPr="00282AA2" w:rsidRDefault="008960DD" w:rsidP="008960DD">
      <w:pPr>
        <w:ind w:left="6480" w:firstLine="720"/>
        <w:jc w:val="center"/>
        <w:rPr>
          <w:b/>
          <w:sz w:val="19"/>
          <w:lang w:eastAsia="en-US"/>
        </w:rPr>
      </w:pPr>
      <w:r w:rsidRPr="00282AA2">
        <w:rPr>
          <w:b/>
          <w:sz w:val="19"/>
          <w:lang w:eastAsia="en-US"/>
        </w:rPr>
        <w:t xml:space="preserve">DOCUMENT </w:t>
      </w:r>
      <w:r>
        <w:rPr>
          <w:b/>
          <w:sz w:val="19"/>
          <w:lang w:eastAsia="en-US"/>
        </w:rPr>
        <w:t>9</w:t>
      </w:r>
    </w:p>
    <w:p w14:paraId="0CEF0038" w14:textId="77777777" w:rsidR="008960DD" w:rsidRPr="00282AA2" w:rsidRDefault="008960DD" w:rsidP="008960DD">
      <w:pPr>
        <w:rPr>
          <w:b/>
          <w:sz w:val="15"/>
          <w:szCs w:val="15"/>
          <w:lang w:eastAsia="en-US"/>
        </w:rPr>
      </w:pPr>
    </w:p>
    <w:p w14:paraId="47E814BF" w14:textId="77777777" w:rsidR="008960DD" w:rsidRPr="00282AA2" w:rsidRDefault="008960DD" w:rsidP="008960DD">
      <w:pPr>
        <w:rPr>
          <w:b/>
          <w:sz w:val="15"/>
          <w:szCs w:val="15"/>
          <w:lang w:eastAsia="en-US"/>
        </w:rPr>
      </w:pPr>
    </w:p>
    <w:p w14:paraId="2D70CA44" w14:textId="77777777" w:rsidR="008960DD" w:rsidRPr="001B1608" w:rsidRDefault="008960DD" w:rsidP="008960DD">
      <w:pPr>
        <w:pStyle w:val="NoSpacing"/>
        <w:jc w:val="center"/>
        <w:rPr>
          <w:rStyle w:val="Strong"/>
        </w:rPr>
      </w:pPr>
      <w:r w:rsidRPr="001B1608">
        <w:rPr>
          <w:rStyle w:val="Strong"/>
        </w:rPr>
        <w:t>Yorkshire and Humber NHS Pharmaceutical</w:t>
      </w:r>
      <w:r>
        <w:rPr>
          <w:rStyle w:val="Strong"/>
        </w:rPr>
        <w:t>s</w:t>
      </w:r>
      <w:r w:rsidRPr="001B1608">
        <w:rPr>
          <w:rStyle w:val="Strong"/>
        </w:rPr>
        <w:t xml:space="preserve"> Purchasing Consortium</w:t>
      </w:r>
    </w:p>
    <w:p w14:paraId="5B0C553D" w14:textId="77777777" w:rsidR="008960DD" w:rsidRPr="002B5991" w:rsidRDefault="008960DD" w:rsidP="008960DD">
      <w:pPr>
        <w:pStyle w:val="NoSpacing"/>
        <w:rPr>
          <w:sz w:val="22"/>
          <w:szCs w:val="15"/>
          <w:lang w:eastAsia="en-US"/>
        </w:rPr>
      </w:pPr>
    </w:p>
    <w:p w14:paraId="1CADCDA8" w14:textId="15965371" w:rsidR="000222DC" w:rsidRDefault="00BA3F4F" w:rsidP="008960DD">
      <w:pPr>
        <w:pStyle w:val="Title"/>
        <w:jc w:val="center"/>
        <w:rPr>
          <w:rFonts w:ascii="Arial" w:hAnsi="Arial" w:cs="Arial"/>
          <w:b/>
          <w:bCs/>
          <w:sz w:val="32"/>
          <w:szCs w:val="32"/>
          <w:u w:val="single"/>
          <w:lang w:eastAsia="en-US"/>
        </w:rPr>
      </w:pPr>
      <w:r>
        <w:rPr>
          <w:rFonts w:ascii="Arial" w:hAnsi="Arial" w:cs="Arial"/>
          <w:b/>
          <w:bCs/>
          <w:sz w:val="32"/>
          <w:szCs w:val="32"/>
          <w:u w:val="single"/>
          <w:lang w:eastAsia="en-US"/>
        </w:rPr>
        <w:t xml:space="preserve">Tender </w:t>
      </w:r>
      <w:r w:rsidR="008960DD">
        <w:rPr>
          <w:rFonts w:ascii="Arial" w:hAnsi="Arial" w:cs="Arial"/>
          <w:b/>
          <w:bCs/>
          <w:sz w:val="32"/>
          <w:szCs w:val="32"/>
          <w:u w:val="single"/>
          <w:lang w:eastAsia="en-US"/>
        </w:rPr>
        <w:t>Clarification Questions and Answers</w:t>
      </w:r>
    </w:p>
    <w:p w14:paraId="1E61C412" w14:textId="27ABA57B" w:rsidR="008960DD" w:rsidRDefault="008960DD" w:rsidP="008960DD">
      <w:pPr>
        <w:rPr>
          <w:lang w:eastAsia="en-US"/>
        </w:rPr>
      </w:pPr>
    </w:p>
    <w:p w14:paraId="7EF82956" w14:textId="18BB275A" w:rsidR="008960DD" w:rsidRDefault="008960DD" w:rsidP="008960DD">
      <w:pPr>
        <w:pStyle w:val="NoSpacing"/>
        <w:ind w:left="720" w:firstLine="0"/>
        <w:rPr>
          <w:lang w:eastAsia="en-US"/>
        </w:rPr>
      </w:pPr>
      <w:r>
        <w:rPr>
          <w:lang w:eastAsia="en-US"/>
        </w:rPr>
        <w:t>This document will be used to communicate answers to questions raised prior to the tender deadline.  Version number will be updated with each iteration and Offerors who have already expressed interest in the tender will be notified of any new upload via email from Atamis.</w:t>
      </w:r>
    </w:p>
    <w:p w14:paraId="2300C1CB" w14:textId="3A54F7B8" w:rsidR="008960DD" w:rsidRDefault="008960DD" w:rsidP="008960DD">
      <w:pPr>
        <w:pStyle w:val="NoSpacing"/>
        <w:ind w:left="720" w:firstLine="0"/>
        <w:rPr>
          <w:b/>
          <w:bCs/>
          <w:lang w:eastAsia="en-US"/>
        </w:rPr>
      </w:pPr>
      <w:r w:rsidRPr="008960DD">
        <w:rPr>
          <w:b/>
          <w:bCs/>
          <w:lang w:eastAsia="en-US"/>
        </w:rPr>
        <w:t>Deadline for tender clarification questions</w:t>
      </w:r>
      <w:r>
        <w:rPr>
          <w:b/>
          <w:bCs/>
          <w:lang w:eastAsia="en-US"/>
        </w:rPr>
        <w:t>: Monday</w:t>
      </w:r>
      <w:r w:rsidRPr="008960DD">
        <w:rPr>
          <w:b/>
          <w:bCs/>
          <w:lang w:eastAsia="en-US"/>
        </w:rPr>
        <w:t xml:space="preserve"> 6th November 2023.</w:t>
      </w:r>
    </w:p>
    <w:p w14:paraId="646B6440" w14:textId="06F1D9A0" w:rsidR="008960DD" w:rsidRDefault="008960DD" w:rsidP="008960DD">
      <w:pPr>
        <w:pStyle w:val="NoSpacing"/>
        <w:ind w:left="720" w:firstLine="0"/>
        <w:rPr>
          <w:b/>
          <w:bCs/>
          <w:lang w:eastAsia="en-US"/>
        </w:rPr>
      </w:pPr>
    </w:p>
    <w:tbl>
      <w:tblPr>
        <w:tblStyle w:val="TableGrid"/>
        <w:tblW w:w="0" w:type="auto"/>
        <w:tblInd w:w="720" w:type="dxa"/>
        <w:tblLook w:val="04A0" w:firstRow="1" w:lastRow="0" w:firstColumn="1" w:lastColumn="0" w:noHBand="0" w:noVBand="1"/>
      </w:tblPr>
      <w:tblGrid>
        <w:gridCol w:w="4161"/>
        <w:gridCol w:w="4179"/>
      </w:tblGrid>
      <w:tr w:rsidR="00EB77B5" w14:paraId="3BD8F1C2" w14:textId="77777777" w:rsidTr="000F6169">
        <w:tc>
          <w:tcPr>
            <w:tcW w:w="8340" w:type="dxa"/>
            <w:gridSpan w:val="2"/>
            <w:shd w:val="clear" w:color="auto" w:fill="B4C6E7" w:themeFill="accent1" w:themeFillTint="66"/>
          </w:tcPr>
          <w:p w14:paraId="7348685F" w14:textId="4C49206A" w:rsidR="00EB77B5" w:rsidRDefault="00EB77B5" w:rsidP="00EB77B5">
            <w:pPr>
              <w:pStyle w:val="NoSpacing"/>
              <w:ind w:left="0" w:firstLine="0"/>
              <w:jc w:val="center"/>
              <w:rPr>
                <w:b/>
                <w:bCs/>
                <w:lang w:eastAsia="en-US"/>
              </w:rPr>
            </w:pPr>
            <w:r w:rsidRPr="00EB77B5">
              <w:rPr>
                <w:b/>
                <w:bCs/>
                <w:sz w:val="28"/>
                <w:szCs w:val="24"/>
                <w:lang w:eastAsia="en-US"/>
              </w:rPr>
              <w:t>Questions and Answers</w:t>
            </w:r>
          </w:p>
        </w:tc>
      </w:tr>
      <w:tr w:rsidR="00EB77B5" w14:paraId="1A2C1FE9" w14:textId="77777777" w:rsidTr="00EB77B5">
        <w:tc>
          <w:tcPr>
            <w:tcW w:w="4161" w:type="dxa"/>
            <w:shd w:val="clear" w:color="auto" w:fill="B4C6E7" w:themeFill="accent1" w:themeFillTint="66"/>
          </w:tcPr>
          <w:p w14:paraId="2CB082AD" w14:textId="19F7AEEF" w:rsidR="008960DD" w:rsidRDefault="008960DD" w:rsidP="008960DD">
            <w:pPr>
              <w:pStyle w:val="NoSpacing"/>
              <w:ind w:left="0" w:firstLine="0"/>
              <w:rPr>
                <w:b/>
                <w:bCs/>
                <w:lang w:eastAsia="en-US"/>
              </w:rPr>
            </w:pPr>
            <w:r>
              <w:rPr>
                <w:b/>
                <w:bCs/>
                <w:lang w:eastAsia="en-US"/>
              </w:rPr>
              <w:t>Question</w:t>
            </w:r>
          </w:p>
        </w:tc>
        <w:tc>
          <w:tcPr>
            <w:tcW w:w="4179" w:type="dxa"/>
            <w:shd w:val="clear" w:color="auto" w:fill="B4C6E7" w:themeFill="accent1" w:themeFillTint="66"/>
          </w:tcPr>
          <w:p w14:paraId="0A91E5DE" w14:textId="00AC7586" w:rsidR="008960DD" w:rsidRDefault="008960DD" w:rsidP="008960DD">
            <w:pPr>
              <w:pStyle w:val="NoSpacing"/>
              <w:ind w:left="0" w:firstLine="0"/>
              <w:rPr>
                <w:b/>
                <w:bCs/>
                <w:lang w:eastAsia="en-US"/>
              </w:rPr>
            </w:pPr>
            <w:r>
              <w:rPr>
                <w:b/>
                <w:bCs/>
                <w:lang w:eastAsia="en-US"/>
              </w:rPr>
              <w:t>Answer</w:t>
            </w:r>
          </w:p>
        </w:tc>
      </w:tr>
      <w:tr w:rsidR="00EB77B5" w14:paraId="28E08049" w14:textId="77777777" w:rsidTr="00EB77B5">
        <w:tc>
          <w:tcPr>
            <w:tcW w:w="4161" w:type="dxa"/>
          </w:tcPr>
          <w:p w14:paraId="29D0F235" w14:textId="29DC44D5" w:rsidR="008960DD" w:rsidRPr="008960DD" w:rsidRDefault="00BA3F4F" w:rsidP="008960DD">
            <w:pPr>
              <w:pStyle w:val="NoSpacing"/>
              <w:ind w:left="0" w:firstLine="0"/>
              <w:rPr>
                <w:lang w:eastAsia="en-US"/>
              </w:rPr>
            </w:pPr>
            <w:r>
              <w:rPr>
                <w:lang w:eastAsia="en-US"/>
              </w:rPr>
              <w:t>Please can you clarify where patient numbers are found.</w:t>
            </w:r>
          </w:p>
        </w:tc>
        <w:tc>
          <w:tcPr>
            <w:tcW w:w="4179" w:type="dxa"/>
          </w:tcPr>
          <w:p w14:paraId="4FE89672" w14:textId="7AC0A042" w:rsidR="008960DD" w:rsidRPr="008960DD" w:rsidRDefault="008960DD" w:rsidP="008960DD">
            <w:pPr>
              <w:pStyle w:val="NoSpacing"/>
              <w:ind w:left="0" w:firstLine="0"/>
              <w:rPr>
                <w:lang w:eastAsia="en-US"/>
              </w:rPr>
            </w:pPr>
            <w:r w:rsidRPr="008960DD">
              <w:rPr>
                <w:lang w:eastAsia="en-US"/>
              </w:rPr>
              <w:t>Approximate usage data including patient numbers can be found in Document 8b - Commercial Schedule Tab 3 Usage&amp;Info.</w:t>
            </w:r>
          </w:p>
        </w:tc>
      </w:tr>
      <w:tr w:rsidR="00EB77B5" w14:paraId="5634B95F" w14:textId="77777777" w:rsidTr="00EB77B5">
        <w:tc>
          <w:tcPr>
            <w:tcW w:w="4161" w:type="dxa"/>
          </w:tcPr>
          <w:p w14:paraId="47A64770" w14:textId="390A003A" w:rsidR="008960DD" w:rsidRPr="008960DD" w:rsidRDefault="008960DD" w:rsidP="008960DD">
            <w:pPr>
              <w:pStyle w:val="NoSpacing"/>
              <w:ind w:left="0" w:firstLine="0"/>
              <w:rPr>
                <w:lang w:eastAsia="en-US"/>
              </w:rPr>
            </w:pPr>
            <w:r w:rsidRPr="008960DD">
              <w:rPr>
                <w:lang w:eastAsia="en-US"/>
              </w:rPr>
              <w:t>Could you clarify the 12 month figures</w:t>
            </w:r>
            <w:r>
              <w:rPr>
                <w:rFonts w:ascii="Calibri" w:hAnsi="Calibri" w:cs="Calibri"/>
                <w:color w:val="47494C"/>
                <w:sz w:val="27"/>
                <w:szCs w:val="27"/>
                <w:shd w:val="clear" w:color="auto" w:fill="FFFFFF"/>
              </w:rPr>
              <w:t xml:space="preserve"> </w:t>
            </w:r>
            <w:r w:rsidRPr="008960DD">
              <w:rPr>
                <w:lang w:eastAsia="en-US"/>
              </w:rPr>
              <w:t>Document 8b - Commercial Schedule Tab 3 Usage&amp;Info</w:t>
            </w:r>
            <w:r w:rsidR="00673077">
              <w:rPr>
                <w:lang w:eastAsia="en-US"/>
              </w:rPr>
              <w:t xml:space="preserve"> V1</w:t>
            </w:r>
            <w:r>
              <w:rPr>
                <w:lang w:eastAsia="en-US"/>
              </w:rPr>
              <w:t>.</w:t>
            </w:r>
          </w:p>
        </w:tc>
        <w:tc>
          <w:tcPr>
            <w:tcW w:w="4179" w:type="dxa"/>
          </w:tcPr>
          <w:p w14:paraId="510F6223" w14:textId="515EB4D8" w:rsidR="008960DD" w:rsidRPr="008960DD" w:rsidRDefault="008960DD" w:rsidP="008960DD">
            <w:pPr>
              <w:pStyle w:val="NoSpacing"/>
              <w:ind w:left="0" w:firstLine="0"/>
              <w:rPr>
                <w:lang w:eastAsia="en-US"/>
              </w:rPr>
            </w:pPr>
            <w:r>
              <w:rPr>
                <w:lang w:eastAsia="en-US"/>
              </w:rPr>
              <w:t xml:space="preserve">An </w:t>
            </w:r>
            <w:r w:rsidR="00EB77B5">
              <w:rPr>
                <w:lang w:eastAsia="en-US"/>
              </w:rPr>
              <w:t>inaccuracy</w:t>
            </w:r>
            <w:r>
              <w:rPr>
                <w:lang w:eastAsia="en-US"/>
              </w:rPr>
              <w:t xml:space="preserve"> has been </w:t>
            </w:r>
            <w:r w:rsidR="00EB77B5">
              <w:rPr>
                <w:lang w:eastAsia="en-US"/>
              </w:rPr>
              <w:t xml:space="preserve">detected within </w:t>
            </w:r>
            <w:r w:rsidR="00EB77B5" w:rsidRPr="008960DD">
              <w:rPr>
                <w:lang w:eastAsia="en-US"/>
              </w:rPr>
              <w:t>Document 8b - Commercial Schedule Tab 3 Usage&amp;Info</w:t>
            </w:r>
            <w:r w:rsidR="00673077">
              <w:rPr>
                <w:lang w:eastAsia="en-US"/>
              </w:rPr>
              <w:t xml:space="preserve"> V1</w:t>
            </w:r>
            <w:r w:rsidR="00EB77B5">
              <w:rPr>
                <w:lang w:eastAsia="en-US"/>
              </w:rPr>
              <w:t xml:space="preserve">.  Patient numbers have been amended within </w:t>
            </w:r>
            <w:r w:rsidR="00EB77B5" w:rsidRPr="008960DD">
              <w:rPr>
                <w:lang w:eastAsia="en-US"/>
              </w:rPr>
              <w:t xml:space="preserve">Document 8b - Commercial Schedule </w:t>
            </w:r>
            <w:r w:rsidR="00EB77B5" w:rsidRPr="00EB77B5">
              <w:rPr>
                <w:b/>
                <w:bCs/>
                <w:lang w:eastAsia="en-US"/>
              </w:rPr>
              <w:t xml:space="preserve">V2 </w:t>
            </w:r>
            <w:r w:rsidR="00EB77B5">
              <w:rPr>
                <w:lang w:eastAsia="en-US"/>
              </w:rPr>
              <w:t>to provide a more accurate approximation of patient numbers per Lot.</w:t>
            </w:r>
          </w:p>
        </w:tc>
      </w:tr>
      <w:tr w:rsidR="00EB77B5" w14:paraId="2FDE2AD4" w14:textId="77777777" w:rsidTr="00EB77B5">
        <w:tc>
          <w:tcPr>
            <w:tcW w:w="4161" w:type="dxa"/>
          </w:tcPr>
          <w:p w14:paraId="3FB8577D" w14:textId="058B36EC" w:rsidR="008960DD" w:rsidRPr="008960DD" w:rsidRDefault="00EB77B5" w:rsidP="008960DD">
            <w:pPr>
              <w:pStyle w:val="NoSpacing"/>
              <w:ind w:left="0" w:firstLine="0"/>
              <w:rPr>
                <w:lang w:eastAsia="en-US"/>
              </w:rPr>
            </w:pPr>
            <w:r>
              <w:rPr>
                <w:lang w:eastAsia="en-US"/>
              </w:rPr>
              <w:t>Lot 5 - Immunoglobulin Homecare Medicine Services within the Commercial Schedule does not specific a time frame for the clinical services.</w:t>
            </w:r>
          </w:p>
        </w:tc>
        <w:tc>
          <w:tcPr>
            <w:tcW w:w="4179" w:type="dxa"/>
          </w:tcPr>
          <w:p w14:paraId="1E01386B" w14:textId="4318A50C" w:rsidR="008960DD" w:rsidRPr="008960DD" w:rsidRDefault="00EB77B5" w:rsidP="008960DD">
            <w:pPr>
              <w:pStyle w:val="NoSpacing"/>
              <w:ind w:left="0" w:firstLine="0"/>
              <w:rPr>
                <w:lang w:eastAsia="en-US"/>
              </w:rPr>
            </w:pPr>
            <w:r>
              <w:rPr>
                <w:lang w:eastAsia="en-US"/>
              </w:rPr>
              <w:t xml:space="preserve">Lot 5 - Immunoglobulin Homecare Medicine Services Commercial Schedule has been updated in </w:t>
            </w:r>
            <w:r w:rsidRPr="008960DD">
              <w:rPr>
                <w:lang w:eastAsia="en-US"/>
              </w:rPr>
              <w:t xml:space="preserve">Document 8b - Commercial Schedule </w:t>
            </w:r>
            <w:r w:rsidRPr="00EB77B5">
              <w:rPr>
                <w:b/>
                <w:bCs/>
                <w:lang w:eastAsia="en-US"/>
              </w:rPr>
              <w:t>V2</w:t>
            </w:r>
            <w:r>
              <w:rPr>
                <w:lang w:eastAsia="en-US"/>
              </w:rPr>
              <w:t xml:space="preserve"> to include both a 1hour and </w:t>
            </w:r>
            <w:proofErr w:type="gramStart"/>
            <w:r>
              <w:rPr>
                <w:lang w:eastAsia="en-US"/>
              </w:rPr>
              <w:t>30 minute</w:t>
            </w:r>
            <w:proofErr w:type="gramEnd"/>
            <w:r>
              <w:rPr>
                <w:lang w:eastAsia="en-US"/>
              </w:rPr>
              <w:t xml:space="preserve"> clinical service cost.  This has been applied to both Nurse Visits and Other Healthcare Professional Visits.</w:t>
            </w:r>
          </w:p>
        </w:tc>
      </w:tr>
      <w:tr w:rsidR="00EB77B5" w14:paraId="1432263F" w14:textId="77777777" w:rsidTr="00EB77B5">
        <w:tc>
          <w:tcPr>
            <w:tcW w:w="4161" w:type="dxa"/>
          </w:tcPr>
          <w:p w14:paraId="791DC534" w14:textId="7654E4A8" w:rsidR="008960DD" w:rsidRPr="008960DD" w:rsidRDefault="00673077" w:rsidP="008960DD">
            <w:pPr>
              <w:pStyle w:val="NoSpacing"/>
              <w:ind w:left="0" w:firstLine="0"/>
              <w:rPr>
                <w:lang w:eastAsia="en-US"/>
              </w:rPr>
            </w:pPr>
            <w:r>
              <w:rPr>
                <w:lang w:eastAsia="en-US"/>
              </w:rPr>
              <w:t>Regarding</w:t>
            </w:r>
            <w:r w:rsidRPr="00673077">
              <w:rPr>
                <w:lang w:eastAsia="en-US"/>
              </w:rPr>
              <w:t xml:space="preserve"> Doc 8c - Award Criteria &amp; Methodology - Stage 3b:</w:t>
            </w:r>
            <w:r w:rsidRPr="00673077">
              <w:rPr>
                <w:lang w:eastAsia="en-US"/>
              </w:rPr>
              <w:br/>
              <w:t>Please confirm that 'Appendix C' mentioned should refer to 'Appendix B' instead.</w:t>
            </w:r>
          </w:p>
        </w:tc>
        <w:tc>
          <w:tcPr>
            <w:tcW w:w="4179" w:type="dxa"/>
          </w:tcPr>
          <w:p w14:paraId="062352F5" w14:textId="07407BE7" w:rsidR="008960DD" w:rsidRPr="008960DD" w:rsidRDefault="00673077" w:rsidP="008960DD">
            <w:pPr>
              <w:pStyle w:val="NoSpacing"/>
              <w:ind w:left="0" w:firstLine="0"/>
              <w:rPr>
                <w:lang w:eastAsia="en-US"/>
              </w:rPr>
            </w:pPr>
            <w:r w:rsidRPr="00673077">
              <w:rPr>
                <w:lang w:eastAsia="en-US"/>
              </w:rPr>
              <w:t>Stage 3b of Document 8c - Award Criteria&amp;Methodology V1 should refer to Appendix B not C.</w:t>
            </w:r>
          </w:p>
        </w:tc>
      </w:tr>
      <w:tr w:rsidR="00673077" w14:paraId="2C6C40AB" w14:textId="77777777" w:rsidTr="00EB77B5">
        <w:tc>
          <w:tcPr>
            <w:tcW w:w="4161" w:type="dxa"/>
          </w:tcPr>
          <w:p w14:paraId="673C94A1" w14:textId="61BD9534" w:rsidR="00673077" w:rsidRPr="00673077" w:rsidRDefault="00673077" w:rsidP="008960DD">
            <w:pPr>
              <w:pStyle w:val="NoSpacing"/>
              <w:ind w:left="0" w:firstLine="0"/>
              <w:rPr>
                <w:lang w:eastAsia="en-US"/>
              </w:rPr>
            </w:pPr>
            <w:r w:rsidRPr="00673077">
              <w:rPr>
                <w:lang w:eastAsia="en-US"/>
              </w:rPr>
              <w:t>Please confirm that, for this tender, ABI will be 1%.</w:t>
            </w:r>
          </w:p>
        </w:tc>
        <w:tc>
          <w:tcPr>
            <w:tcW w:w="4179" w:type="dxa"/>
          </w:tcPr>
          <w:p w14:paraId="1A1ED8B4" w14:textId="42B39A08" w:rsidR="00673077" w:rsidRPr="008960DD" w:rsidRDefault="00673077" w:rsidP="008960DD">
            <w:pPr>
              <w:pStyle w:val="NoSpacing"/>
              <w:ind w:left="0" w:firstLine="0"/>
              <w:rPr>
                <w:lang w:eastAsia="en-US"/>
              </w:rPr>
            </w:pPr>
            <w:r w:rsidRPr="00673077">
              <w:rPr>
                <w:lang w:eastAsia="en-US"/>
              </w:rPr>
              <w:t>The ABI for this framework will be 1% as detailed in Document 5 NHS T&amp;C Supply of Goods &amp; Provision of Services FW Version(HC Meds YHPPC)V1.</w:t>
            </w:r>
          </w:p>
        </w:tc>
      </w:tr>
    </w:tbl>
    <w:p w14:paraId="07367199" w14:textId="15FFC6BB" w:rsidR="008960DD" w:rsidRDefault="008960DD" w:rsidP="008960DD">
      <w:pPr>
        <w:pStyle w:val="NoSpacing"/>
        <w:ind w:left="720" w:firstLine="0"/>
        <w:rPr>
          <w:b/>
          <w:bCs/>
          <w:lang w:eastAsia="en-US"/>
        </w:rPr>
      </w:pPr>
    </w:p>
    <w:tbl>
      <w:tblPr>
        <w:tblStyle w:val="TableGrid"/>
        <w:tblW w:w="0" w:type="auto"/>
        <w:tblInd w:w="720" w:type="dxa"/>
        <w:tblLook w:val="04A0" w:firstRow="1" w:lastRow="0" w:firstColumn="1" w:lastColumn="0" w:noHBand="0" w:noVBand="1"/>
      </w:tblPr>
      <w:tblGrid>
        <w:gridCol w:w="4182"/>
        <w:gridCol w:w="4158"/>
      </w:tblGrid>
      <w:tr w:rsidR="00EB77B5" w14:paraId="5EB80633" w14:textId="77777777" w:rsidTr="00B10197">
        <w:tc>
          <w:tcPr>
            <w:tcW w:w="8340" w:type="dxa"/>
            <w:gridSpan w:val="2"/>
            <w:shd w:val="clear" w:color="auto" w:fill="B4C6E7" w:themeFill="accent1" w:themeFillTint="66"/>
          </w:tcPr>
          <w:p w14:paraId="5BAEDF43" w14:textId="020ADDA6" w:rsidR="00EB77B5" w:rsidRDefault="00EB77B5" w:rsidP="00EB77B5">
            <w:pPr>
              <w:pStyle w:val="NoSpacing"/>
              <w:ind w:left="0" w:firstLine="0"/>
              <w:jc w:val="center"/>
              <w:rPr>
                <w:b/>
                <w:bCs/>
                <w:lang w:eastAsia="en-US"/>
              </w:rPr>
            </w:pPr>
            <w:r w:rsidRPr="00EB77B5">
              <w:rPr>
                <w:b/>
                <w:bCs/>
                <w:sz w:val="28"/>
                <w:szCs w:val="24"/>
                <w:lang w:eastAsia="en-US"/>
              </w:rPr>
              <w:t>Re-Issue of Documentation</w:t>
            </w:r>
          </w:p>
        </w:tc>
      </w:tr>
      <w:tr w:rsidR="00EB77B5" w14:paraId="64B46371" w14:textId="77777777" w:rsidTr="00EB77B5">
        <w:tc>
          <w:tcPr>
            <w:tcW w:w="4182" w:type="dxa"/>
            <w:shd w:val="clear" w:color="auto" w:fill="B4C6E7" w:themeFill="accent1" w:themeFillTint="66"/>
          </w:tcPr>
          <w:p w14:paraId="54D2ABD7" w14:textId="220A0F1C" w:rsidR="00EB77B5" w:rsidRPr="00EB77B5" w:rsidRDefault="00EB77B5" w:rsidP="0021634F">
            <w:pPr>
              <w:pStyle w:val="NoSpacing"/>
              <w:ind w:left="0" w:firstLine="0"/>
              <w:rPr>
                <w:b/>
                <w:bCs/>
                <w:lang w:eastAsia="en-US"/>
              </w:rPr>
            </w:pPr>
            <w:r w:rsidRPr="00EB77B5">
              <w:rPr>
                <w:b/>
                <w:bCs/>
                <w:lang w:eastAsia="en-US"/>
              </w:rPr>
              <w:t>Document</w:t>
            </w:r>
          </w:p>
        </w:tc>
        <w:tc>
          <w:tcPr>
            <w:tcW w:w="4158" w:type="dxa"/>
            <w:shd w:val="clear" w:color="auto" w:fill="B4C6E7" w:themeFill="accent1" w:themeFillTint="66"/>
          </w:tcPr>
          <w:p w14:paraId="311744BA" w14:textId="576A275D" w:rsidR="00EB77B5" w:rsidRPr="00EB77B5" w:rsidRDefault="00EB77B5" w:rsidP="0021634F">
            <w:pPr>
              <w:pStyle w:val="NoSpacing"/>
              <w:ind w:left="0" w:firstLine="0"/>
              <w:rPr>
                <w:b/>
                <w:bCs/>
                <w:lang w:eastAsia="en-US"/>
              </w:rPr>
            </w:pPr>
            <w:r>
              <w:rPr>
                <w:b/>
                <w:bCs/>
                <w:lang w:eastAsia="en-US"/>
              </w:rPr>
              <w:t>Version Control and Re-issue Date</w:t>
            </w:r>
          </w:p>
        </w:tc>
      </w:tr>
      <w:tr w:rsidR="00EB77B5" w14:paraId="2612BBAF" w14:textId="77777777" w:rsidTr="00EB77B5">
        <w:tc>
          <w:tcPr>
            <w:tcW w:w="4182" w:type="dxa"/>
          </w:tcPr>
          <w:p w14:paraId="7757D803" w14:textId="0A034901" w:rsidR="00EB77B5" w:rsidRPr="008960DD" w:rsidRDefault="00EB77B5" w:rsidP="0021634F">
            <w:pPr>
              <w:pStyle w:val="NoSpacing"/>
              <w:ind w:left="0" w:firstLine="0"/>
              <w:rPr>
                <w:lang w:eastAsia="en-US"/>
              </w:rPr>
            </w:pPr>
            <w:r w:rsidRPr="008960DD">
              <w:rPr>
                <w:lang w:eastAsia="en-US"/>
              </w:rPr>
              <w:t>Document 8b - Commercial Schedule</w:t>
            </w:r>
          </w:p>
        </w:tc>
        <w:tc>
          <w:tcPr>
            <w:tcW w:w="4158" w:type="dxa"/>
          </w:tcPr>
          <w:p w14:paraId="3DF2F1F0" w14:textId="77777777" w:rsidR="00EB77B5" w:rsidRDefault="00EB77B5" w:rsidP="00EB77B5">
            <w:pPr>
              <w:pStyle w:val="NoSpacing"/>
              <w:ind w:left="0" w:firstLine="0"/>
              <w:rPr>
                <w:lang w:eastAsia="en-US"/>
              </w:rPr>
            </w:pPr>
            <w:r>
              <w:rPr>
                <w:lang w:eastAsia="en-US"/>
              </w:rPr>
              <w:t>Version 2 - Issued 23rd October 2023</w:t>
            </w:r>
          </w:p>
          <w:p w14:paraId="0006F5DC" w14:textId="5ABC2261" w:rsidR="00EB77B5" w:rsidRPr="008960DD" w:rsidRDefault="00EB77B5" w:rsidP="00EB77B5">
            <w:pPr>
              <w:pStyle w:val="NoSpacing"/>
              <w:ind w:left="0" w:firstLine="0"/>
              <w:rPr>
                <w:lang w:eastAsia="en-US"/>
              </w:rPr>
            </w:pPr>
            <w:r>
              <w:rPr>
                <w:lang w:eastAsia="en-US"/>
              </w:rPr>
              <w:t>To amend</w:t>
            </w:r>
            <w:r w:rsidR="00BA3F4F">
              <w:rPr>
                <w:lang w:eastAsia="en-US"/>
              </w:rPr>
              <w:t xml:space="preserve"> the usage table in</w:t>
            </w:r>
            <w:r>
              <w:rPr>
                <w:lang w:eastAsia="en-US"/>
              </w:rPr>
              <w:t xml:space="preserve"> Usage&amp;Info</w:t>
            </w:r>
            <w:r w:rsidR="00BA3F4F">
              <w:rPr>
                <w:lang w:eastAsia="en-US"/>
              </w:rPr>
              <w:t xml:space="preserve">, </w:t>
            </w:r>
            <w:r>
              <w:rPr>
                <w:lang w:eastAsia="en-US"/>
              </w:rPr>
              <w:t>update clinical visit times within Lot 5 - Immunoglobulin Commercial Schedule</w:t>
            </w:r>
            <w:r w:rsidR="00BA3F4F">
              <w:rPr>
                <w:lang w:eastAsia="en-US"/>
              </w:rPr>
              <w:t xml:space="preserve"> and updated Lot 5 Basket</w:t>
            </w:r>
            <w:r>
              <w:rPr>
                <w:lang w:eastAsia="en-US"/>
              </w:rPr>
              <w:t>.</w:t>
            </w:r>
          </w:p>
        </w:tc>
      </w:tr>
    </w:tbl>
    <w:p w14:paraId="1077A098" w14:textId="77777777" w:rsidR="00EB77B5" w:rsidRPr="008960DD" w:rsidRDefault="00EB77B5" w:rsidP="008960DD">
      <w:pPr>
        <w:pStyle w:val="NoSpacing"/>
        <w:ind w:left="720" w:firstLine="0"/>
        <w:rPr>
          <w:b/>
          <w:bCs/>
          <w:lang w:eastAsia="en-US"/>
        </w:rPr>
      </w:pPr>
    </w:p>
    <w:sectPr w:rsidR="00EB77B5" w:rsidRPr="008960DD" w:rsidSect="00673077">
      <w:headerReference w:type="default" r:id="rId7"/>
      <w:footerReference w:type="default" r:id="rId8"/>
      <w:pgSz w:w="11906" w:h="16838"/>
      <w:pgMar w:top="1418" w:right="1418" w:bottom="1418"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3AEA" w14:textId="77777777" w:rsidR="001E1E09" w:rsidRDefault="001E1E09" w:rsidP="00B46924">
      <w:r>
        <w:separator/>
      </w:r>
    </w:p>
  </w:endnote>
  <w:endnote w:type="continuationSeparator" w:id="0">
    <w:p w14:paraId="481F8A65" w14:textId="77777777" w:rsidR="001E1E09" w:rsidRDefault="001E1E09" w:rsidP="00B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9777" w14:textId="57EF1A3C" w:rsidR="00B46924" w:rsidRPr="00B46924" w:rsidRDefault="00673077" w:rsidP="00673077">
    <w:pPr>
      <w:pStyle w:val="Footer"/>
      <w:jc w:val="right"/>
      <w:rPr>
        <w:sz w:val="16"/>
        <w:szCs w:val="16"/>
      </w:rPr>
    </w:pPr>
    <w:r w:rsidRPr="00673077">
      <w:rPr>
        <w:sz w:val="16"/>
        <w:szCs w:val="16"/>
      </w:rPr>
      <w:t xml:space="preserve">Page </w:t>
    </w:r>
    <w:r w:rsidRPr="00673077">
      <w:rPr>
        <w:b/>
        <w:bCs/>
        <w:sz w:val="16"/>
        <w:szCs w:val="16"/>
      </w:rPr>
      <w:fldChar w:fldCharType="begin"/>
    </w:r>
    <w:r w:rsidRPr="00673077">
      <w:rPr>
        <w:b/>
        <w:bCs/>
        <w:sz w:val="16"/>
        <w:szCs w:val="16"/>
      </w:rPr>
      <w:instrText>PAGE  \* Arabic  \* MERGEFORMAT</w:instrText>
    </w:r>
    <w:r w:rsidRPr="00673077">
      <w:rPr>
        <w:b/>
        <w:bCs/>
        <w:sz w:val="16"/>
        <w:szCs w:val="16"/>
      </w:rPr>
      <w:fldChar w:fldCharType="separate"/>
    </w:r>
    <w:r w:rsidRPr="00673077">
      <w:rPr>
        <w:b/>
        <w:bCs/>
        <w:sz w:val="16"/>
        <w:szCs w:val="16"/>
      </w:rPr>
      <w:t>1</w:t>
    </w:r>
    <w:r w:rsidRPr="00673077">
      <w:rPr>
        <w:b/>
        <w:bCs/>
        <w:sz w:val="16"/>
        <w:szCs w:val="16"/>
      </w:rPr>
      <w:fldChar w:fldCharType="end"/>
    </w:r>
    <w:r w:rsidRPr="00673077">
      <w:rPr>
        <w:sz w:val="16"/>
        <w:szCs w:val="16"/>
      </w:rPr>
      <w:t xml:space="preserve"> of </w:t>
    </w:r>
    <w:r w:rsidRPr="00673077">
      <w:rPr>
        <w:b/>
        <w:bCs/>
        <w:sz w:val="16"/>
        <w:szCs w:val="16"/>
      </w:rPr>
      <w:fldChar w:fldCharType="begin"/>
    </w:r>
    <w:r w:rsidRPr="00673077">
      <w:rPr>
        <w:b/>
        <w:bCs/>
        <w:sz w:val="16"/>
        <w:szCs w:val="16"/>
      </w:rPr>
      <w:instrText>NUMPAGES  \* Arabic  \* MERGEFORMAT</w:instrText>
    </w:r>
    <w:r w:rsidRPr="00673077">
      <w:rPr>
        <w:b/>
        <w:bCs/>
        <w:sz w:val="16"/>
        <w:szCs w:val="16"/>
      </w:rPr>
      <w:fldChar w:fldCharType="separate"/>
    </w:r>
    <w:r w:rsidRPr="00673077">
      <w:rPr>
        <w:b/>
        <w:bCs/>
        <w:sz w:val="16"/>
        <w:szCs w:val="16"/>
      </w:rPr>
      <w:t>2</w:t>
    </w:r>
    <w:r w:rsidRPr="00673077">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76B30" w14:textId="77777777" w:rsidR="001E1E09" w:rsidRDefault="001E1E09" w:rsidP="00B46924">
      <w:r>
        <w:separator/>
      </w:r>
    </w:p>
  </w:footnote>
  <w:footnote w:type="continuationSeparator" w:id="0">
    <w:p w14:paraId="1FC66C25" w14:textId="77777777" w:rsidR="001E1E09" w:rsidRDefault="001E1E09" w:rsidP="00B4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A47C" w14:textId="77777777" w:rsidR="008960DD" w:rsidRPr="00A06AF7" w:rsidRDefault="008960DD" w:rsidP="008960DD">
    <w:pPr>
      <w:pStyle w:val="Header"/>
      <w:rPr>
        <w:sz w:val="16"/>
      </w:rPr>
    </w:pPr>
    <w:bookmarkStart w:id="0" w:name="_Hlk147709480"/>
    <w:r w:rsidRPr="00A06AF7">
      <w:rPr>
        <w:sz w:val="16"/>
      </w:rPr>
      <w:t>Yorkshire and Humber NHS Pharmaceuticals Purchasing Consortium</w:t>
    </w:r>
  </w:p>
  <w:p w14:paraId="27CC0882" w14:textId="77777777" w:rsidR="008960DD" w:rsidRDefault="008960DD" w:rsidP="008960DD">
    <w:pPr>
      <w:pStyle w:val="Header"/>
      <w:rPr>
        <w:rFonts w:cs="Arial"/>
        <w:b/>
        <w:sz w:val="22"/>
      </w:rPr>
    </w:pPr>
    <w:r w:rsidRPr="00B2738E">
      <w:rPr>
        <w:sz w:val="16"/>
      </w:rPr>
      <w:t>Low/Mid Tech Homecare Medicines Service Framework Agreement</w:t>
    </w:r>
    <w:r w:rsidRPr="0019605D">
      <w:rPr>
        <w:rFonts w:cs="Arial"/>
        <w:b/>
        <w:sz w:val="22"/>
      </w:rPr>
      <w:t xml:space="preserve"> </w:t>
    </w:r>
  </w:p>
  <w:p w14:paraId="596F2670" w14:textId="77777777" w:rsidR="008960DD" w:rsidRPr="00B2738E" w:rsidRDefault="008960DD" w:rsidP="008960DD">
    <w:pPr>
      <w:pStyle w:val="Header"/>
      <w:rPr>
        <w:color w:val="FF0000"/>
      </w:rPr>
    </w:pPr>
    <w:r>
      <w:rPr>
        <w:sz w:val="16"/>
      </w:rPr>
      <w:t>Tender Ref:</w:t>
    </w:r>
    <w:r w:rsidRPr="00FC1CCA">
      <w:rPr>
        <w:rFonts w:cs="Arial"/>
        <w:sz w:val="16"/>
        <w:szCs w:val="16"/>
      </w:rPr>
      <w:t xml:space="preserve"> </w:t>
    </w:r>
    <w:r w:rsidRPr="00FC1CCA">
      <w:rPr>
        <w:rFonts w:cs="Arial"/>
        <w:color w:val="181818"/>
        <w:sz w:val="16"/>
        <w:szCs w:val="16"/>
        <w:shd w:val="clear" w:color="auto" w:fill="FFFFFF"/>
      </w:rPr>
      <w:t>C190863</w:t>
    </w:r>
  </w:p>
  <w:bookmarkEnd w:id="0"/>
  <w:p w14:paraId="3F76FF07" w14:textId="77777777" w:rsidR="008960DD" w:rsidRDefault="008960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09"/>
    <w:rsid w:val="000222DC"/>
    <w:rsid w:val="001E1E09"/>
    <w:rsid w:val="002C05A0"/>
    <w:rsid w:val="00673077"/>
    <w:rsid w:val="006A5CB0"/>
    <w:rsid w:val="00811F87"/>
    <w:rsid w:val="008960DD"/>
    <w:rsid w:val="008A7D02"/>
    <w:rsid w:val="00B20166"/>
    <w:rsid w:val="00B46924"/>
    <w:rsid w:val="00BA3F4F"/>
    <w:rsid w:val="00EB77B5"/>
    <w:rsid w:val="00F24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067FF"/>
  <w15:chartTrackingRefBased/>
  <w15:docId w15:val="{B464B951-601B-477B-AC7F-CB9819A5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0DD"/>
    <w:pPr>
      <w:spacing w:after="0" w:line="240" w:lineRule="auto"/>
      <w:ind w:left="1440" w:hanging="720"/>
    </w:pPr>
    <w:rPr>
      <w:rFonts w:ascii="Arial" w:eastAsia="Times New Roman" w:hAnsi="Arial" w:cs="Times New Roman"/>
      <w:sz w:val="20"/>
      <w:szCs w:val="19"/>
      <w:lang w:eastAsia="en-GB"/>
    </w:rPr>
  </w:style>
  <w:style w:type="paragraph" w:styleId="Heading1">
    <w:name w:val="heading 1"/>
    <w:basedOn w:val="Normal"/>
    <w:next w:val="Normal"/>
    <w:link w:val="Heading1Char"/>
    <w:uiPriority w:val="9"/>
    <w:qFormat/>
    <w:rsid w:val="002C05A0"/>
    <w:pPr>
      <w:keepNext/>
      <w:keepLines/>
      <w:spacing w:before="240"/>
      <w:ind w:left="0" w:firstLine="0"/>
      <w:outlineLvl w:val="0"/>
    </w:pPr>
    <w:rPr>
      <w:rFonts w:eastAsiaTheme="majorEastAsia" w:cstheme="majorBidi"/>
      <w:b/>
      <w:caps/>
      <w:sz w:val="24"/>
      <w:szCs w:val="32"/>
      <w:lang w:eastAsia="en-US"/>
    </w:rPr>
  </w:style>
  <w:style w:type="paragraph" w:styleId="Heading2">
    <w:name w:val="heading 2"/>
    <w:basedOn w:val="Normal"/>
    <w:next w:val="Normal"/>
    <w:link w:val="Heading2Char"/>
    <w:uiPriority w:val="9"/>
    <w:semiHidden/>
    <w:unhideWhenUsed/>
    <w:qFormat/>
    <w:rsid w:val="002C05A0"/>
    <w:pPr>
      <w:keepNext/>
      <w:keepLines/>
      <w:spacing w:before="40"/>
      <w:ind w:left="0" w:firstLine="0"/>
      <w:outlineLvl w:val="1"/>
    </w:pPr>
    <w:rPr>
      <w:rFonts w:eastAsiaTheme="majorEastAsia" w:cstheme="majorBidi"/>
      <w:b/>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A0"/>
    <w:rPr>
      <w:rFonts w:ascii="Arial" w:eastAsiaTheme="majorEastAsia" w:hAnsi="Arial" w:cstheme="majorBidi"/>
      <w:b/>
      <w:caps/>
      <w:sz w:val="24"/>
      <w:szCs w:val="32"/>
    </w:rPr>
  </w:style>
  <w:style w:type="character" w:customStyle="1" w:styleId="Heading2Char">
    <w:name w:val="Heading 2 Char"/>
    <w:basedOn w:val="DefaultParagraphFont"/>
    <w:link w:val="Heading2"/>
    <w:uiPriority w:val="9"/>
    <w:semiHidden/>
    <w:rsid w:val="002C05A0"/>
    <w:rPr>
      <w:rFonts w:ascii="Arial" w:eastAsiaTheme="majorEastAsia" w:hAnsi="Arial" w:cstheme="majorBidi"/>
      <w:b/>
      <w:sz w:val="24"/>
      <w:szCs w:val="26"/>
    </w:rPr>
  </w:style>
  <w:style w:type="paragraph" w:styleId="Header">
    <w:name w:val="header"/>
    <w:basedOn w:val="Normal"/>
    <w:link w:val="HeaderChar"/>
    <w:uiPriority w:val="99"/>
    <w:unhideWhenUsed/>
    <w:rsid w:val="00B46924"/>
    <w:pPr>
      <w:tabs>
        <w:tab w:val="center" w:pos="4513"/>
        <w:tab w:val="right" w:pos="9026"/>
      </w:tabs>
      <w:ind w:left="0" w:firstLine="0"/>
    </w:pPr>
    <w:rPr>
      <w:rFonts w:eastAsiaTheme="minorHAnsi" w:cstheme="minorBidi"/>
      <w:sz w:val="24"/>
      <w:szCs w:val="22"/>
      <w:lang w:eastAsia="en-US"/>
    </w:rPr>
  </w:style>
  <w:style w:type="character" w:customStyle="1" w:styleId="HeaderChar">
    <w:name w:val="Header Char"/>
    <w:basedOn w:val="DefaultParagraphFont"/>
    <w:link w:val="Header"/>
    <w:uiPriority w:val="99"/>
    <w:rsid w:val="00B46924"/>
    <w:rPr>
      <w:rFonts w:ascii="Arial" w:hAnsi="Arial"/>
      <w:sz w:val="24"/>
    </w:rPr>
  </w:style>
  <w:style w:type="paragraph" w:styleId="Footer">
    <w:name w:val="footer"/>
    <w:basedOn w:val="Normal"/>
    <w:link w:val="FooterChar"/>
    <w:uiPriority w:val="99"/>
    <w:unhideWhenUsed/>
    <w:rsid w:val="00B46924"/>
    <w:pPr>
      <w:tabs>
        <w:tab w:val="center" w:pos="4513"/>
        <w:tab w:val="right" w:pos="9026"/>
      </w:tabs>
      <w:ind w:left="0" w:firstLine="0"/>
    </w:pPr>
    <w:rPr>
      <w:rFonts w:eastAsiaTheme="minorHAnsi" w:cstheme="minorBidi"/>
      <w:sz w:val="24"/>
      <w:szCs w:val="22"/>
      <w:lang w:eastAsia="en-US"/>
    </w:rPr>
  </w:style>
  <w:style w:type="character" w:customStyle="1" w:styleId="FooterChar">
    <w:name w:val="Footer Char"/>
    <w:basedOn w:val="DefaultParagraphFont"/>
    <w:link w:val="Footer"/>
    <w:uiPriority w:val="99"/>
    <w:rsid w:val="00B46924"/>
    <w:rPr>
      <w:rFonts w:ascii="Arial" w:hAnsi="Arial"/>
      <w:sz w:val="24"/>
    </w:rPr>
  </w:style>
  <w:style w:type="paragraph" w:styleId="NoSpacing">
    <w:name w:val="No Spacing"/>
    <w:link w:val="NoSpacingChar"/>
    <w:uiPriority w:val="1"/>
    <w:qFormat/>
    <w:rsid w:val="008960DD"/>
    <w:pPr>
      <w:spacing w:after="0" w:line="240" w:lineRule="auto"/>
      <w:ind w:left="1440" w:hanging="720"/>
    </w:pPr>
    <w:rPr>
      <w:rFonts w:ascii="Arial" w:eastAsia="Times New Roman" w:hAnsi="Arial" w:cs="Times New Roman"/>
      <w:sz w:val="20"/>
      <w:szCs w:val="19"/>
      <w:lang w:eastAsia="en-GB"/>
    </w:rPr>
  </w:style>
  <w:style w:type="character" w:styleId="Strong">
    <w:name w:val="Strong"/>
    <w:basedOn w:val="DefaultParagraphFont"/>
    <w:uiPriority w:val="22"/>
    <w:qFormat/>
    <w:rsid w:val="008960DD"/>
    <w:rPr>
      <w:b/>
      <w:bCs/>
    </w:rPr>
  </w:style>
  <w:style w:type="paragraph" w:styleId="Title">
    <w:name w:val="Title"/>
    <w:basedOn w:val="Normal"/>
    <w:next w:val="Normal"/>
    <w:link w:val="TitleChar"/>
    <w:uiPriority w:val="10"/>
    <w:qFormat/>
    <w:rsid w:val="008960D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0DD"/>
    <w:rPr>
      <w:rFonts w:asciiTheme="majorHAnsi" w:eastAsiaTheme="majorEastAsia" w:hAnsiTheme="majorHAnsi" w:cstheme="majorBidi"/>
      <w:spacing w:val="-10"/>
      <w:kern w:val="28"/>
      <w:sz w:val="56"/>
      <w:szCs w:val="56"/>
      <w:lang w:eastAsia="en-GB"/>
    </w:rPr>
  </w:style>
  <w:style w:type="character" w:customStyle="1" w:styleId="NoSpacingChar">
    <w:name w:val="No Spacing Char"/>
    <w:basedOn w:val="DefaultParagraphFont"/>
    <w:link w:val="NoSpacing"/>
    <w:uiPriority w:val="1"/>
    <w:rsid w:val="008960DD"/>
    <w:rPr>
      <w:rFonts w:ascii="Arial" w:eastAsia="Times New Roman" w:hAnsi="Arial" w:cs="Times New Roman"/>
      <w:sz w:val="20"/>
      <w:szCs w:val="19"/>
      <w:lang w:eastAsia="en-GB"/>
    </w:rPr>
  </w:style>
  <w:style w:type="table" w:styleId="TableGrid">
    <w:name w:val="Table Grid"/>
    <w:basedOn w:val="TableNormal"/>
    <w:uiPriority w:val="39"/>
    <w:rsid w:val="00896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3452-50F8-4202-8C55-2B364DF2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Leeds Teaching Hospitals NHS Trust</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BESTFORD, Jennifer (LEEDS TEACHING HOSPITALS NHS TRUST)</dc:creator>
  <cp:keywords/>
  <dc:description/>
  <cp:lastModifiedBy>BESTFORD, Jennifer (LEEDS TEACHING HOSPITALS NHS TRUST)</cp:lastModifiedBy>
  <cp:revision>3</cp:revision>
  <dcterms:created xsi:type="dcterms:W3CDTF">2023-10-22T21:16:00Z</dcterms:created>
  <dcterms:modified xsi:type="dcterms:W3CDTF">2023-10-23T08:34:00Z</dcterms:modified>
</cp:coreProperties>
</file>