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D9" w:rsidRPr="00EE5AE1" w:rsidRDefault="00475FD9" w:rsidP="00475FD9">
      <w:pPr>
        <w:pStyle w:val="Chapter"/>
      </w:pPr>
      <w:bookmarkStart w:id="0" w:name="_Toc450136220"/>
      <w:bookmarkStart w:id="1" w:name="_Toc457199781"/>
      <w:bookmarkStart w:id="2" w:name="_Toc278544909"/>
      <w:r>
        <w:t>Appendix B</w:t>
      </w:r>
      <w:r w:rsidRPr="00EE5AE1">
        <w:t xml:space="preserve"> </w:t>
      </w:r>
      <w:r>
        <w:t>–</w:t>
      </w:r>
      <w:r w:rsidRPr="00EE5AE1">
        <w:t xml:space="preserve"> </w:t>
      </w:r>
      <w:bookmarkEnd w:id="0"/>
      <w:r>
        <w:t>Service Description</w:t>
      </w:r>
      <w:bookmarkEnd w:id="1"/>
    </w:p>
    <w:p w:rsidR="00475FD9" w:rsidRDefault="00475FD9" w:rsidP="00FA5229">
      <w:pPr>
        <w:pStyle w:val="bodystrongcentred"/>
        <w:rPr>
          <w:rFonts w:ascii="Calibri" w:hAnsi="Calibri"/>
        </w:rPr>
      </w:pPr>
    </w:p>
    <w:p w:rsidR="00910C2D" w:rsidRDefault="00910C2D" w:rsidP="00910C2D">
      <w:pPr>
        <w:pStyle w:val="bodystrongcentred"/>
        <w:jc w:val="left"/>
        <w:rPr>
          <w:rStyle w:val="Emphasis"/>
          <w:rFonts w:hint="eastAsia"/>
        </w:rPr>
      </w:pPr>
    </w:p>
    <w:p w:rsidR="00FA5229" w:rsidRDefault="00FA5229" w:rsidP="00910C2D">
      <w:pPr>
        <w:pStyle w:val="bodystrongcentred"/>
        <w:jc w:val="left"/>
        <w:rPr>
          <w:rStyle w:val="Emphasis"/>
          <w:rFonts w:hint="eastAsia"/>
        </w:rPr>
      </w:pPr>
      <w:r w:rsidRPr="00910C2D">
        <w:rPr>
          <w:rStyle w:val="Emphasis"/>
        </w:rPr>
        <w:t>CONTENTS</w:t>
      </w:r>
    </w:p>
    <w:p w:rsidR="00910C2D" w:rsidRPr="00910C2D" w:rsidRDefault="00910C2D" w:rsidP="00910C2D">
      <w:pPr>
        <w:pStyle w:val="bodystrongcentred"/>
        <w:jc w:val="left"/>
        <w:rPr>
          <w:rStyle w:val="Emphasis"/>
          <w:rFonts w:hint="eastAsia"/>
        </w:rPr>
      </w:pPr>
    </w:p>
    <w:p w:rsidR="00FA5229" w:rsidRPr="00B3136B" w:rsidRDefault="00FA5229" w:rsidP="00FA5229">
      <w:pPr>
        <w:rPr>
          <w:rFonts w:ascii="Calibri" w:hAnsi="Calibri"/>
        </w:rPr>
      </w:pPr>
    </w:p>
    <w:p w:rsidR="00F43DE6" w:rsidRPr="00F43DE6"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457199781" w:history="1">
        <w:r w:rsidR="00F43DE6" w:rsidRPr="00F43DE6">
          <w:rPr>
            <w:rStyle w:val="Hyperlink"/>
            <w:noProof/>
          </w:rPr>
          <w:t>Appendix B – Service Description</w:t>
        </w:r>
        <w:r w:rsidR="00F43DE6" w:rsidRPr="00F43DE6">
          <w:rPr>
            <w:noProof/>
            <w:webHidden/>
          </w:rPr>
          <w:tab/>
        </w:r>
        <w:r w:rsidR="00F43DE6" w:rsidRPr="00F43DE6">
          <w:rPr>
            <w:noProof/>
            <w:webHidden/>
          </w:rPr>
          <w:fldChar w:fldCharType="begin"/>
        </w:r>
        <w:r w:rsidR="00F43DE6" w:rsidRPr="00F43DE6">
          <w:rPr>
            <w:noProof/>
            <w:webHidden/>
          </w:rPr>
          <w:instrText xml:space="preserve"> PAGEREF _Toc457199781 \h </w:instrText>
        </w:r>
        <w:r w:rsidR="00F43DE6" w:rsidRPr="00F43DE6">
          <w:rPr>
            <w:noProof/>
            <w:webHidden/>
          </w:rPr>
        </w:r>
        <w:r w:rsidR="00F43DE6" w:rsidRPr="00F43DE6">
          <w:rPr>
            <w:noProof/>
            <w:webHidden/>
          </w:rPr>
          <w:fldChar w:fldCharType="separate"/>
        </w:r>
        <w:r w:rsidR="006C3975">
          <w:rPr>
            <w:noProof/>
            <w:webHidden/>
          </w:rPr>
          <w:t>1</w:t>
        </w:r>
        <w:r w:rsidR="00F43DE6" w:rsidRPr="00F43DE6">
          <w:rPr>
            <w:noProof/>
            <w:webHidden/>
          </w:rPr>
          <w:fldChar w:fldCharType="end"/>
        </w:r>
      </w:hyperlink>
    </w:p>
    <w:p w:rsidR="00F43DE6" w:rsidRPr="00F43DE6" w:rsidRDefault="001D0B7A">
      <w:pPr>
        <w:pStyle w:val="TOC1"/>
        <w:rPr>
          <w:rFonts w:asciiTheme="minorHAnsi" w:eastAsiaTheme="minorEastAsia" w:hAnsiTheme="minorHAnsi" w:cstheme="minorBidi"/>
          <w:caps w:val="0"/>
          <w:noProof/>
          <w:sz w:val="22"/>
          <w:lang w:eastAsia="en-GB"/>
        </w:rPr>
      </w:pPr>
      <w:hyperlink w:anchor="_Toc457199782" w:history="1">
        <w:r w:rsidR="00F43DE6" w:rsidRPr="00F43DE6">
          <w:rPr>
            <w:rStyle w:val="Hyperlink"/>
            <w:noProof/>
          </w:rPr>
          <w:t>1.</w:t>
        </w:r>
        <w:r w:rsidR="00F43DE6" w:rsidRPr="00F43DE6">
          <w:rPr>
            <w:rFonts w:asciiTheme="minorHAnsi" w:eastAsiaTheme="minorEastAsia" w:hAnsiTheme="minorHAnsi" w:cstheme="minorBidi"/>
            <w:caps w:val="0"/>
            <w:noProof/>
            <w:sz w:val="22"/>
            <w:lang w:eastAsia="en-GB"/>
          </w:rPr>
          <w:tab/>
        </w:r>
        <w:r w:rsidR="00F43DE6" w:rsidRPr="00F43DE6">
          <w:rPr>
            <w:rStyle w:val="Hyperlink"/>
            <w:noProof/>
          </w:rPr>
          <w:t>INTRODUCTION</w:t>
        </w:r>
        <w:r w:rsidR="00F43DE6" w:rsidRPr="00F43DE6">
          <w:rPr>
            <w:noProof/>
            <w:webHidden/>
          </w:rPr>
          <w:tab/>
        </w:r>
        <w:r w:rsidR="00F43DE6" w:rsidRPr="00F43DE6">
          <w:rPr>
            <w:noProof/>
            <w:webHidden/>
          </w:rPr>
          <w:fldChar w:fldCharType="begin"/>
        </w:r>
        <w:r w:rsidR="00F43DE6" w:rsidRPr="00F43DE6">
          <w:rPr>
            <w:noProof/>
            <w:webHidden/>
          </w:rPr>
          <w:instrText xml:space="preserve"> PAGEREF _Toc457199782 \h </w:instrText>
        </w:r>
        <w:r w:rsidR="00F43DE6" w:rsidRPr="00F43DE6">
          <w:rPr>
            <w:noProof/>
            <w:webHidden/>
          </w:rPr>
        </w:r>
        <w:r w:rsidR="00F43DE6" w:rsidRPr="00F43DE6">
          <w:rPr>
            <w:noProof/>
            <w:webHidden/>
          </w:rPr>
          <w:fldChar w:fldCharType="separate"/>
        </w:r>
        <w:r w:rsidR="006C3975">
          <w:rPr>
            <w:noProof/>
            <w:webHidden/>
          </w:rPr>
          <w:t>2</w:t>
        </w:r>
        <w:r w:rsidR="00F43DE6" w:rsidRPr="00F43DE6">
          <w:rPr>
            <w:noProof/>
            <w:webHidden/>
          </w:rPr>
          <w:fldChar w:fldCharType="end"/>
        </w:r>
      </w:hyperlink>
    </w:p>
    <w:p w:rsidR="00F43DE6" w:rsidRPr="00F43DE6" w:rsidRDefault="001D0B7A">
      <w:pPr>
        <w:pStyle w:val="TOC1"/>
        <w:rPr>
          <w:rFonts w:asciiTheme="minorHAnsi" w:eastAsiaTheme="minorEastAsia" w:hAnsiTheme="minorHAnsi" w:cstheme="minorBidi"/>
          <w:caps w:val="0"/>
          <w:noProof/>
          <w:sz w:val="22"/>
          <w:lang w:eastAsia="en-GB"/>
        </w:rPr>
      </w:pPr>
      <w:hyperlink w:anchor="_Toc457199783" w:history="1">
        <w:r w:rsidR="00F43DE6" w:rsidRPr="00F43DE6">
          <w:rPr>
            <w:rStyle w:val="Hyperlink"/>
            <w:noProof/>
          </w:rPr>
          <w:t>2.</w:t>
        </w:r>
        <w:r w:rsidR="00F43DE6" w:rsidRPr="00F43DE6">
          <w:rPr>
            <w:rFonts w:asciiTheme="minorHAnsi" w:eastAsiaTheme="minorEastAsia" w:hAnsiTheme="minorHAnsi" w:cstheme="minorBidi"/>
            <w:caps w:val="0"/>
            <w:noProof/>
            <w:sz w:val="22"/>
            <w:lang w:eastAsia="en-GB"/>
          </w:rPr>
          <w:tab/>
        </w:r>
        <w:r w:rsidR="00F43DE6" w:rsidRPr="00F43DE6">
          <w:rPr>
            <w:rStyle w:val="Hyperlink"/>
            <w:noProof/>
          </w:rPr>
          <w:t>background to the authority</w:t>
        </w:r>
        <w:r w:rsidR="00F43DE6" w:rsidRPr="00F43DE6">
          <w:rPr>
            <w:noProof/>
            <w:webHidden/>
          </w:rPr>
          <w:tab/>
        </w:r>
        <w:r w:rsidR="00F43DE6" w:rsidRPr="00F43DE6">
          <w:rPr>
            <w:noProof/>
            <w:webHidden/>
          </w:rPr>
          <w:fldChar w:fldCharType="begin"/>
        </w:r>
        <w:r w:rsidR="00F43DE6" w:rsidRPr="00F43DE6">
          <w:rPr>
            <w:noProof/>
            <w:webHidden/>
          </w:rPr>
          <w:instrText xml:space="preserve"> PAGEREF _Toc457199783 \h </w:instrText>
        </w:r>
        <w:r w:rsidR="00F43DE6" w:rsidRPr="00F43DE6">
          <w:rPr>
            <w:noProof/>
            <w:webHidden/>
          </w:rPr>
        </w:r>
        <w:r w:rsidR="00F43DE6" w:rsidRPr="00F43DE6">
          <w:rPr>
            <w:noProof/>
            <w:webHidden/>
          </w:rPr>
          <w:fldChar w:fldCharType="separate"/>
        </w:r>
        <w:r w:rsidR="006C3975">
          <w:rPr>
            <w:noProof/>
            <w:webHidden/>
          </w:rPr>
          <w:t>2</w:t>
        </w:r>
        <w:r w:rsidR="00F43DE6" w:rsidRPr="00F43DE6">
          <w:rPr>
            <w:noProof/>
            <w:webHidden/>
          </w:rPr>
          <w:fldChar w:fldCharType="end"/>
        </w:r>
      </w:hyperlink>
    </w:p>
    <w:p w:rsidR="00F43DE6" w:rsidRPr="00F43DE6" w:rsidRDefault="001D0B7A">
      <w:pPr>
        <w:pStyle w:val="TOC1"/>
        <w:rPr>
          <w:rFonts w:asciiTheme="minorHAnsi" w:eastAsiaTheme="minorEastAsia" w:hAnsiTheme="minorHAnsi" w:cstheme="minorBidi"/>
          <w:caps w:val="0"/>
          <w:noProof/>
          <w:sz w:val="22"/>
          <w:lang w:eastAsia="en-GB"/>
        </w:rPr>
      </w:pPr>
      <w:hyperlink w:anchor="_Toc457199784" w:history="1">
        <w:r w:rsidR="00F43DE6" w:rsidRPr="00F43DE6">
          <w:rPr>
            <w:rStyle w:val="Hyperlink"/>
            <w:noProof/>
          </w:rPr>
          <w:t>3.</w:t>
        </w:r>
        <w:r w:rsidR="00F43DE6" w:rsidRPr="00F43DE6">
          <w:rPr>
            <w:rFonts w:asciiTheme="minorHAnsi" w:eastAsiaTheme="minorEastAsia" w:hAnsiTheme="minorHAnsi" w:cstheme="minorBidi"/>
            <w:caps w:val="0"/>
            <w:noProof/>
            <w:sz w:val="22"/>
            <w:lang w:eastAsia="en-GB"/>
          </w:rPr>
          <w:tab/>
        </w:r>
        <w:r w:rsidR="00F43DE6" w:rsidRPr="00F43DE6">
          <w:rPr>
            <w:rStyle w:val="Hyperlink"/>
            <w:noProof/>
          </w:rPr>
          <w:t>Background to requirement/OVERVIEW of requirement</w:t>
        </w:r>
        <w:r w:rsidR="00F43DE6" w:rsidRPr="00F43DE6">
          <w:rPr>
            <w:noProof/>
            <w:webHidden/>
          </w:rPr>
          <w:tab/>
        </w:r>
        <w:r w:rsidR="00F43DE6" w:rsidRPr="00F43DE6">
          <w:rPr>
            <w:noProof/>
            <w:webHidden/>
          </w:rPr>
          <w:fldChar w:fldCharType="begin"/>
        </w:r>
        <w:r w:rsidR="00F43DE6" w:rsidRPr="00F43DE6">
          <w:rPr>
            <w:noProof/>
            <w:webHidden/>
          </w:rPr>
          <w:instrText xml:space="preserve"> PAGEREF _Toc457199784 \h </w:instrText>
        </w:r>
        <w:r w:rsidR="00F43DE6" w:rsidRPr="00F43DE6">
          <w:rPr>
            <w:noProof/>
            <w:webHidden/>
          </w:rPr>
        </w:r>
        <w:r w:rsidR="00F43DE6" w:rsidRPr="00F43DE6">
          <w:rPr>
            <w:noProof/>
            <w:webHidden/>
          </w:rPr>
          <w:fldChar w:fldCharType="separate"/>
        </w:r>
        <w:r w:rsidR="006C3975">
          <w:rPr>
            <w:noProof/>
            <w:webHidden/>
          </w:rPr>
          <w:t>3</w:t>
        </w:r>
        <w:r w:rsidR="00F43DE6" w:rsidRPr="00F43DE6">
          <w:rPr>
            <w:noProof/>
            <w:webHidden/>
          </w:rPr>
          <w:fldChar w:fldCharType="end"/>
        </w:r>
      </w:hyperlink>
    </w:p>
    <w:p w:rsidR="00F43DE6" w:rsidRPr="00F43DE6" w:rsidRDefault="001D0B7A">
      <w:pPr>
        <w:pStyle w:val="TOC1"/>
        <w:rPr>
          <w:rFonts w:asciiTheme="minorHAnsi" w:eastAsiaTheme="minorEastAsia" w:hAnsiTheme="minorHAnsi" w:cstheme="minorBidi"/>
          <w:caps w:val="0"/>
          <w:noProof/>
          <w:sz w:val="22"/>
          <w:lang w:eastAsia="en-GB"/>
        </w:rPr>
      </w:pPr>
      <w:hyperlink w:anchor="_Toc457199785" w:history="1">
        <w:r w:rsidR="00F43DE6" w:rsidRPr="00F43DE6">
          <w:rPr>
            <w:rStyle w:val="Hyperlink"/>
            <w:noProof/>
          </w:rPr>
          <w:t>4.</w:t>
        </w:r>
        <w:r w:rsidR="00F43DE6" w:rsidRPr="00F43DE6">
          <w:rPr>
            <w:rFonts w:asciiTheme="minorHAnsi" w:eastAsiaTheme="minorEastAsia" w:hAnsiTheme="minorHAnsi" w:cstheme="minorBidi"/>
            <w:caps w:val="0"/>
            <w:noProof/>
            <w:sz w:val="22"/>
            <w:lang w:eastAsia="en-GB"/>
          </w:rPr>
          <w:tab/>
        </w:r>
        <w:r w:rsidR="00F43DE6" w:rsidRPr="00F43DE6">
          <w:rPr>
            <w:rStyle w:val="Hyperlink"/>
            <w:noProof/>
          </w:rPr>
          <w:t>scope of requirement</w:t>
        </w:r>
        <w:r w:rsidR="00F43DE6" w:rsidRPr="00F43DE6">
          <w:rPr>
            <w:noProof/>
            <w:webHidden/>
          </w:rPr>
          <w:tab/>
        </w:r>
        <w:r w:rsidR="00F43DE6" w:rsidRPr="00F43DE6">
          <w:rPr>
            <w:noProof/>
            <w:webHidden/>
          </w:rPr>
          <w:fldChar w:fldCharType="begin"/>
        </w:r>
        <w:r w:rsidR="00F43DE6" w:rsidRPr="00F43DE6">
          <w:rPr>
            <w:noProof/>
            <w:webHidden/>
          </w:rPr>
          <w:instrText xml:space="preserve"> PAGEREF _Toc457199785 \h </w:instrText>
        </w:r>
        <w:r w:rsidR="00F43DE6" w:rsidRPr="00F43DE6">
          <w:rPr>
            <w:noProof/>
            <w:webHidden/>
          </w:rPr>
        </w:r>
        <w:r w:rsidR="00F43DE6" w:rsidRPr="00F43DE6">
          <w:rPr>
            <w:noProof/>
            <w:webHidden/>
          </w:rPr>
          <w:fldChar w:fldCharType="separate"/>
        </w:r>
        <w:r w:rsidR="006C3975">
          <w:rPr>
            <w:noProof/>
            <w:webHidden/>
          </w:rPr>
          <w:t>3</w:t>
        </w:r>
        <w:r w:rsidR="00F43DE6" w:rsidRPr="00F43DE6">
          <w:rPr>
            <w:noProof/>
            <w:webHidden/>
          </w:rPr>
          <w:fldChar w:fldCharType="end"/>
        </w:r>
      </w:hyperlink>
    </w:p>
    <w:p w:rsidR="00F43DE6" w:rsidRPr="00F43DE6" w:rsidRDefault="001D0B7A">
      <w:pPr>
        <w:pStyle w:val="TOC1"/>
        <w:rPr>
          <w:rFonts w:asciiTheme="minorHAnsi" w:eastAsiaTheme="minorEastAsia" w:hAnsiTheme="minorHAnsi" w:cstheme="minorBidi"/>
          <w:caps w:val="0"/>
          <w:noProof/>
          <w:sz w:val="22"/>
          <w:lang w:eastAsia="en-GB"/>
        </w:rPr>
      </w:pPr>
      <w:hyperlink w:anchor="_Toc457199786" w:history="1">
        <w:r w:rsidR="00F43DE6" w:rsidRPr="00F43DE6">
          <w:rPr>
            <w:rStyle w:val="Hyperlink"/>
            <w:noProof/>
          </w:rPr>
          <w:t>5.</w:t>
        </w:r>
        <w:r w:rsidR="00F43DE6" w:rsidRPr="00F43DE6">
          <w:rPr>
            <w:rFonts w:asciiTheme="minorHAnsi" w:eastAsiaTheme="minorEastAsia" w:hAnsiTheme="minorHAnsi" w:cstheme="minorBidi"/>
            <w:caps w:val="0"/>
            <w:noProof/>
            <w:sz w:val="22"/>
            <w:lang w:eastAsia="en-GB"/>
          </w:rPr>
          <w:tab/>
        </w:r>
        <w:r w:rsidR="00F43DE6" w:rsidRPr="00F43DE6">
          <w:rPr>
            <w:rStyle w:val="Hyperlink"/>
            <w:noProof/>
          </w:rPr>
          <w:t>service levels and performance</w:t>
        </w:r>
        <w:r w:rsidR="00F43DE6" w:rsidRPr="00F43DE6">
          <w:rPr>
            <w:noProof/>
            <w:webHidden/>
          </w:rPr>
          <w:tab/>
        </w:r>
        <w:r w:rsidR="00F43DE6" w:rsidRPr="00F43DE6">
          <w:rPr>
            <w:noProof/>
            <w:webHidden/>
          </w:rPr>
          <w:fldChar w:fldCharType="begin"/>
        </w:r>
        <w:r w:rsidR="00F43DE6" w:rsidRPr="00F43DE6">
          <w:rPr>
            <w:noProof/>
            <w:webHidden/>
          </w:rPr>
          <w:instrText xml:space="preserve"> PAGEREF _Toc457199786 \h </w:instrText>
        </w:r>
        <w:r w:rsidR="00F43DE6" w:rsidRPr="00F43DE6">
          <w:rPr>
            <w:noProof/>
            <w:webHidden/>
          </w:rPr>
        </w:r>
        <w:r w:rsidR="00F43DE6" w:rsidRPr="00F43DE6">
          <w:rPr>
            <w:noProof/>
            <w:webHidden/>
          </w:rPr>
          <w:fldChar w:fldCharType="separate"/>
        </w:r>
        <w:r w:rsidR="006C3975">
          <w:rPr>
            <w:noProof/>
            <w:webHidden/>
          </w:rPr>
          <w:t>4</w:t>
        </w:r>
        <w:r w:rsidR="00F43DE6" w:rsidRPr="00F43DE6">
          <w:rPr>
            <w:noProof/>
            <w:webHidden/>
          </w:rPr>
          <w:fldChar w:fldCharType="end"/>
        </w:r>
      </w:hyperlink>
    </w:p>
    <w:p w:rsidR="00F43DE6" w:rsidRPr="00F43DE6" w:rsidRDefault="001D0B7A">
      <w:pPr>
        <w:pStyle w:val="TOC1"/>
        <w:rPr>
          <w:rFonts w:asciiTheme="minorHAnsi" w:eastAsiaTheme="minorEastAsia" w:hAnsiTheme="minorHAnsi" w:cstheme="minorBidi"/>
          <w:caps w:val="0"/>
          <w:noProof/>
          <w:sz w:val="22"/>
          <w:lang w:eastAsia="en-GB"/>
        </w:rPr>
      </w:pPr>
      <w:hyperlink w:anchor="_Toc457199787" w:history="1">
        <w:r w:rsidR="00F43DE6" w:rsidRPr="00F43DE6">
          <w:rPr>
            <w:rStyle w:val="Hyperlink"/>
            <w:noProof/>
          </w:rPr>
          <w:t>6.</w:t>
        </w:r>
        <w:r w:rsidR="00F43DE6" w:rsidRPr="00F43DE6">
          <w:rPr>
            <w:rFonts w:asciiTheme="minorHAnsi" w:eastAsiaTheme="minorEastAsia" w:hAnsiTheme="minorHAnsi" w:cstheme="minorBidi"/>
            <w:caps w:val="0"/>
            <w:noProof/>
            <w:sz w:val="22"/>
            <w:lang w:eastAsia="en-GB"/>
          </w:rPr>
          <w:tab/>
        </w:r>
        <w:r w:rsidR="00F43DE6" w:rsidRPr="00F43DE6">
          <w:rPr>
            <w:rStyle w:val="Hyperlink"/>
            <w:noProof/>
          </w:rPr>
          <w:t>Additional Requirements</w:t>
        </w:r>
        <w:r w:rsidR="00F43DE6" w:rsidRPr="00F43DE6">
          <w:rPr>
            <w:noProof/>
            <w:webHidden/>
          </w:rPr>
          <w:tab/>
        </w:r>
        <w:r w:rsidR="00F43DE6" w:rsidRPr="00F43DE6">
          <w:rPr>
            <w:noProof/>
            <w:webHidden/>
          </w:rPr>
          <w:fldChar w:fldCharType="begin"/>
        </w:r>
        <w:r w:rsidR="00F43DE6" w:rsidRPr="00F43DE6">
          <w:rPr>
            <w:noProof/>
            <w:webHidden/>
          </w:rPr>
          <w:instrText xml:space="preserve"> PAGEREF _Toc457199787 \h </w:instrText>
        </w:r>
        <w:r w:rsidR="00F43DE6" w:rsidRPr="00F43DE6">
          <w:rPr>
            <w:noProof/>
            <w:webHidden/>
          </w:rPr>
        </w:r>
        <w:r w:rsidR="00F43DE6" w:rsidRPr="00F43DE6">
          <w:rPr>
            <w:noProof/>
            <w:webHidden/>
          </w:rPr>
          <w:fldChar w:fldCharType="separate"/>
        </w:r>
        <w:r w:rsidR="006C3975">
          <w:rPr>
            <w:noProof/>
            <w:webHidden/>
          </w:rPr>
          <w:t>5</w:t>
        </w:r>
        <w:r w:rsidR="00F43DE6" w:rsidRPr="00F43DE6">
          <w:rPr>
            <w:noProof/>
            <w:webHidden/>
          </w:rPr>
          <w:fldChar w:fldCharType="end"/>
        </w:r>
      </w:hyperlink>
    </w:p>
    <w:p w:rsidR="00F43DE6" w:rsidRPr="00F43DE6" w:rsidRDefault="001D0B7A">
      <w:pPr>
        <w:pStyle w:val="TOC1"/>
        <w:rPr>
          <w:rFonts w:asciiTheme="minorHAnsi" w:eastAsiaTheme="minorEastAsia" w:hAnsiTheme="minorHAnsi" w:cstheme="minorBidi"/>
          <w:caps w:val="0"/>
          <w:noProof/>
          <w:sz w:val="22"/>
          <w:lang w:eastAsia="en-GB"/>
        </w:rPr>
      </w:pPr>
      <w:hyperlink w:anchor="_Toc457199788" w:history="1">
        <w:r w:rsidR="00F43DE6" w:rsidRPr="00F43DE6">
          <w:rPr>
            <w:rStyle w:val="Hyperlink"/>
            <w:noProof/>
          </w:rPr>
          <w:t>7.</w:t>
        </w:r>
        <w:r w:rsidR="00F43DE6" w:rsidRPr="00F43DE6">
          <w:rPr>
            <w:rFonts w:asciiTheme="minorHAnsi" w:eastAsiaTheme="minorEastAsia" w:hAnsiTheme="minorHAnsi" w:cstheme="minorBidi"/>
            <w:caps w:val="0"/>
            <w:noProof/>
            <w:sz w:val="22"/>
            <w:lang w:eastAsia="en-GB"/>
          </w:rPr>
          <w:tab/>
        </w:r>
        <w:r w:rsidR="00F43DE6" w:rsidRPr="00F43DE6">
          <w:rPr>
            <w:rStyle w:val="Hyperlink"/>
            <w:noProof/>
          </w:rPr>
          <w:t>Location</w:t>
        </w:r>
        <w:r w:rsidR="00F43DE6" w:rsidRPr="00F43DE6">
          <w:rPr>
            <w:noProof/>
            <w:webHidden/>
          </w:rPr>
          <w:tab/>
        </w:r>
        <w:r w:rsidR="00F43DE6" w:rsidRPr="00F43DE6">
          <w:rPr>
            <w:noProof/>
            <w:webHidden/>
          </w:rPr>
          <w:fldChar w:fldCharType="begin"/>
        </w:r>
        <w:r w:rsidR="00F43DE6" w:rsidRPr="00F43DE6">
          <w:rPr>
            <w:noProof/>
            <w:webHidden/>
          </w:rPr>
          <w:instrText xml:space="preserve"> PAGEREF _Toc457199788 \h </w:instrText>
        </w:r>
        <w:r w:rsidR="00F43DE6" w:rsidRPr="00F43DE6">
          <w:rPr>
            <w:noProof/>
            <w:webHidden/>
          </w:rPr>
        </w:r>
        <w:r w:rsidR="00F43DE6" w:rsidRPr="00F43DE6">
          <w:rPr>
            <w:noProof/>
            <w:webHidden/>
          </w:rPr>
          <w:fldChar w:fldCharType="separate"/>
        </w:r>
        <w:r w:rsidR="006C3975">
          <w:rPr>
            <w:noProof/>
            <w:webHidden/>
          </w:rPr>
          <w:t>6</w:t>
        </w:r>
        <w:r w:rsidR="00F43DE6" w:rsidRPr="00F43DE6">
          <w:rPr>
            <w:noProof/>
            <w:webHidden/>
          </w:rPr>
          <w:fldChar w:fldCharType="end"/>
        </w:r>
      </w:hyperlink>
    </w:p>
    <w:p w:rsidR="00F43DE6" w:rsidRDefault="001D0B7A">
      <w:pPr>
        <w:pStyle w:val="TOC1"/>
        <w:rPr>
          <w:rFonts w:asciiTheme="minorHAnsi" w:eastAsiaTheme="minorEastAsia" w:hAnsiTheme="minorHAnsi" w:cstheme="minorBidi"/>
          <w:caps w:val="0"/>
          <w:noProof/>
          <w:sz w:val="22"/>
          <w:lang w:eastAsia="en-GB"/>
        </w:rPr>
      </w:pPr>
      <w:hyperlink w:anchor="_Toc457199789" w:history="1">
        <w:r w:rsidR="00F43DE6" w:rsidRPr="00F43DE6">
          <w:rPr>
            <w:rStyle w:val="Hyperlink"/>
            <w:noProof/>
          </w:rPr>
          <w:t>8.</w:t>
        </w:r>
        <w:r w:rsidR="00F43DE6" w:rsidRPr="00F43DE6">
          <w:rPr>
            <w:rFonts w:asciiTheme="minorHAnsi" w:eastAsiaTheme="minorEastAsia" w:hAnsiTheme="minorHAnsi" w:cstheme="minorBidi"/>
            <w:caps w:val="0"/>
            <w:noProof/>
            <w:sz w:val="22"/>
            <w:lang w:eastAsia="en-GB"/>
          </w:rPr>
          <w:tab/>
        </w:r>
        <w:r w:rsidR="00F43DE6" w:rsidRPr="00F43DE6">
          <w:rPr>
            <w:rStyle w:val="Hyperlink"/>
            <w:noProof/>
          </w:rPr>
          <w:t>BUDGET</w:t>
        </w:r>
        <w:r w:rsidR="00F43DE6" w:rsidRPr="00F43DE6">
          <w:rPr>
            <w:noProof/>
            <w:webHidden/>
          </w:rPr>
          <w:tab/>
        </w:r>
        <w:r w:rsidR="00F43DE6" w:rsidRPr="00F43DE6">
          <w:rPr>
            <w:noProof/>
            <w:webHidden/>
          </w:rPr>
          <w:fldChar w:fldCharType="begin"/>
        </w:r>
        <w:r w:rsidR="00F43DE6" w:rsidRPr="00F43DE6">
          <w:rPr>
            <w:noProof/>
            <w:webHidden/>
          </w:rPr>
          <w:instrText xml:space="preserve"> PAGEREF _Toc457199789 \h </w:instrText>
        </w:r>
        <w:r w:rsidR="00F43DE6" w:rsidRPr="00F43DE6">
          <w:rPr>
            <w:noProof/>
            <w:webHidden/>
          </w:rPr>
        </w:r>
        <w:r w:rsidR="00F43DE6" w:rsidRPr="00F43DE6">
          <w:rPr>
            <w:noProof/>
            <w:webHidden/>
          </w:rPr>
          <w:fldChar w:fldCharType="separate"/>
        </w:r>
        <w:r w:rsidR="006C3975">
          <w:rPr>
            <w:noProof/>
            <w:webHidden/>
          </w:rPr>
          <w:t>6</w:t>
        </w:r>
        <w:r w:rsidR="00F43DE6" w:rsidRPr="00F43DE6">
          <w:rPr>
            <w:noProof/>
            <w:webHidden/>
          </w:rPr>
          <w:fldChar w:fldCharType="end"/>
        </w:r>
      </w:hyperlink>
    </w:p>
    <w:p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rsidR="001530F5" w:rsidRPr="00195E83" w:rsidRDefault="00FA5229" w:rsidP="00410302">
      <w:pPr>
        <w:pStyle w:val="Heading1"/>
        <w:rPr>
          <w:sz w:val="22"/>
          <w:szCs w:val="22"/>
        </w:rPr>
      </w:pPr>
      <w:bookmarkStart w:id="3" w:name="_Toc297554772"/>
      <w:bookmarkEnd w:id="2"/>
      <w:r w:rsidRPr="00195E83">
        <w:rPr>
          <w:sz w:val="22"/>
          <w:szCs w:val="22"/>
        </w:rPr>
        <w:br w:type="page"/>
      </w:r>
      <w:bookmarkStart w:id="4" w:name="_Toc457199782"/>
      <w:r w:rsidR="001530F5" w:rsidRPr="00195E83">
        <w:rPr>
          <w:sz w:val="22"/>
          <w:szCs w:val="22"/>
        </w:rPr>
        <w:lastRenderedPageBreak/>
        <w:t>INTRODUCTION</w:t>
      </w:r>
      <w:bookmarkEnd w:id="4"/>
      <w:r w:rsidR="001530F5" w:rsidRPr="00195E83">
        <w:rPr>
          <w:sz w:val="22"/>
          <w:szCs w:val="22"/>
        </w:rPr>
        <w:tab/>
      </w:r>
    </w:p>
    <w:p w:rsidR="00AB1C81" w:rsidRPr="00195E83" w:rsidRDefault="00685ED2" w:rsidP="00410302">
      <w:pPr>
        <w:pStyle w:val="Heading2"/>
        <w:numPr>
          <w:ilvl w:val="0"/>
          <w:numId w:val="0"/>
        </w:numPr>
        <w:ind w:left="720"/>
        <w:rPr>
          <w:rFonts w:ascii="Arial" w:hAnsi="Arial" w:cs="Arial"/>
          <w:sz w:val="22"/>
          <w:szCs w:val="22"/>
        </w:rPr>
      </w:pPr>
      <w:bookmarkStart w:id="5" w:name="_Toc457199783"/>
      <w:bookmarkStart w:id="6" w:name="_Toc297554773"/>
      <w:bookmarkStart w:id="7" w:name="_Toc296415805"/>
      <w:bookmarkStart w:id="8" w:name="_Toc296415793"/>
      <w:bookmarkEnd w:id="3"/>
      <w:r w:rsidRPr="00195E83">
        <w:rPr>
          <w:rFonts w:ascii="Arial" w:hAnsi="Arial" w:cs="Arial"/>
          <w:sz w:val="22"/>
          <w:szCs w:val="22"/>
        </w:rPr>
        <w:t>This competition exercise is to appoint a supplier to provide consultancy services or academic research in order to meet the deliverables required from the Department of Health (DH) regarding stockpiles of essential medicines.</w:t>
      </w:r>
    </w:p>
    <w:p w:rsidR="00410302" w:rsidRPr="00195E83" w:rsidRDefault="00410302" w:rsidP="00410302">
      <w:pPr>
        <w:pStyle w:val="Heading2"/>
        <w:numPr>
          <w:ilvl w:val="0"/>
          <w:numId w:val="0"/>
        </w:numPr>
        <w:ind w:left="720"/>
        <w:rPr>
          <w:rFonts w:ascii="Arial" w:hAnsi="Arial" w:cs="Arial"/>
          <w:sz w:val="22"/>
          <w:szCs w:val="22"/>
        </w:rPr>
      </w:pPr>
    </w:p>
    <w:p w:rsidR="000C73A3" w:rsidRPr="00195E83" w:rsidRDefault="000C73A3" w:rsidP="00410302">
      <w:pPr>
        <w:pStyle w:val="Heading1"/>
        <w:rPr>
          <w:sz w:val="22"/>
          <w:szCs w:val="22"/>
        </w:rPr>
      </w:pPr>
      <w:r w:rsidRPr="00195E83">
        <w:rPr>
          <w:sz w:val="22"/>
          <w:szCs w:val="22"/>
        </w:rPr>
        <w:t>background to the authority</w:t>
      </w:r>
      <w:bookmarkEnd w:id="5"/>
    </w:p>
    <w:p w:rsidR="00AB1C81" w:rsidRPr="00195E83" w:rsidRDefault="00685ED2" w:rsidP="00410302">
      <w:pPr>
        <w:pStyle w:val="Default"/>
        <w:ind w:left="720"/>
        <w:rPr>
          <w:rFonts w:ascii="Arial" w:hAnsi="Arial" w:cs="Arial"/>
          <w:sz w:val="22"/>
          <w:szCs w:val="22"/>
        </w:rPr>
      </w:pPr>
      <w:r w:rsidRPr="00195E83">
        <w:rPr>
          <w:rFonts w:ascii="Arial" w:hAnsi="Arial" w:cs="Arial"/>
          <w:sz w:val="22"/>
          <w:szCs w:val="22"/>
        </w:rPr>
        <w:t>DH is re</w:t>
      </w:r>
      <w:r w:rsidR="00E87919" w:rsidRPr="00195E83">
        <w:rPr>
          <w:rFonts w:ascii="Arial" w:hAnsi="Arial" w:cs="Arial"/>
          <w:sz w:val="22"/>
          <w:szCs w:val="22"/>
        </w:rPr>
        <w:t xml:space="preserve">sponsible for the security of supply of medicines and takes the </w:t>
      </w:r>
      <w:r w:rsidR="00E87919" w:rsidRPr="00195E83">
        <w:rPr>
          <w:rFonts w:ascii="Arial" w:hAnsi="Arial" w:cs="Arial"/>
          <w:bCs/>
          <w:sz w:val="22"/>
          <w:szCs w:val="22"/>
        </w:rPr>
        <w:t>l</w:t>
      </w:r>
      <w:r w:rsidR="00AB1C81" w:rsidRPr="00195E83">
        <w:rPr>
          <w:rFonts w:ascii="Arial" w:hAnsi="Arial" w:cs="Arial"/>
          <w:bCs/>
          <w:sz w:val="22"/>
          <w:szCs w:val="22"/>
        </w:rPr>
        <w:t xml:space="preserve">ead in the prevention, mitigation and management of medicines supply problems </w:t>
      </w:r>
      <w:r w:rsidR="00E87919" w:rsidRPr="00195E83">
        <w:rPr>
          <w:rFonts w:ascii="Arial" w:hAnsi="Arial" w:cs="Arial"/>
          <w:bCs/>
          <w:sz w:val="22"/>
          <w:szCs w:val="22"/>
        </w:rPr>
        <w:t>within the UK. DH is also responsible for ensuring that</w:t>
      </w:r>
      <w:r w:rsidR="00E87919" w:rsidRPr="00195E83">
        <w:rPr>
          <w:rFonts w:ascii="Arial" w:hAnsi="Arial" w:cs="Arial"/>
          <w:sz w:val="22"/>
          <w:szCs w:val="22"/>
        </w:rPr>
        <w:t xml:space="preserve"> </w:t>
      </w:r>
      <w:r w:rsidR="00AB1C81" w:rsidRPr="00195E83">
        <w:rPr>
          <w:rFonts w:ascii="Arial" w:hAnsi="Arial" w:cs="Arial"/>
          <w:bCs/>
          <w:sz w:val="22"/>
          <w:szCs w:val="22"/>
        </w:rPr>
        <w:t xml:space="preserve">plans are in place to prevent and respond to outbreaks of infectious disease and other threats to the health of the population </w:t>
      </w:r>
      <w:r w:rsidR="00E87919" w:rsidRPr="00195E83">
        <w:rPr>
          <w:rFonts w:ascii="Arial" w:hAnsi="Arial" w:cs="Arial"/>
          <w:bCs/>
          <w:sz w:val="22"/>
          <w:szCs w:val="22"/>
        </w:rPr>
        <w:t>including an influenza pandemic.</w:t>
      </w:r>
    </w:p>
    <w:p w:rsidR="00AB1C81" w:rsidRPr="00195E83" w:rsidRDefault="00AB1C81" w:rsidP="00410302">
      <w:pPr>
        <w:pStyle w:val="Default"/>
        <w:rPr>
          <w:rFonts w:ascii="Arial" w:hAnsi="Arial" w:cs="Arial"/>
          <w:sz w:val="22"/>
          <w:szCs w:val="22"/>
        </w:rPr>
      </w:pPr>
    </w:p>
    <w:p w:rsidR="00E87919" w:rsidRPr="00195E83" w:rsidRDefault="00AB1C81" w:rsidP="00410302">
      <w:pPr>
        <w:pStyle w:val="Heading2"/>
        <w:numPr>
          <w:ilvl w:val="0"/>
          <w:numId w:val="0"/>
        </w:numPr>
        <w:ind w:left="720"/>
        <w:rPr>
          <w:rFonts w:ascii="Arial" w:hAnsi="Arial" w:cs="Arial"/>
          <w:sz w:val="22"/>
          <w:szCs w:val="22"/>
        </w:rPr>
      </w:pPr>
      <w:r w:rsidRPr="00195E83">
        <w:rPr>
          <w:rFonts w:ascii="Arial" w:hAnsi="Arial" w:cs="Arial"/>
          <w:sz w:val="22"/>
          <w:szCs w:val="22"/>
        </w:rPr>
        <w:t xml:space="preserve">In the event of a pandemic </w:t>
      </w:r>
      <w:r w:rsidR="00E87919" w:rsidRPr="00195E83">
        <w:rPr>
          <w:rFonts w:ascii="Arial" w:hAnsi="Arial" w:cs="Arial"/>
          <w:sz w:val="22"/>
          <w:szCs w:val="22"/>
        </w:rPr>
        <w:t xml:space="preserve">or other health emergency </w:t>
      </w:r>
      <w:r w:rsidRPr="00195E83">
        <w:rPr>
          <w:rFonts w:ascii="Arial" w:hAnsi="Arial" w:cs="Arial"/>
          <w:sz w:val="22"/>
          <w:szCs w:val="22"/>
        </w:rPr>
        <w:t xml:space="preserve">it is likely that medicines supply will be disrupted. Supply disruptions could put an additional burden on the health system. Medicines may not be available to treat people and patients relying on their regular medicines for existing conditions could be faced with a lack of availability of these medicines. This impacts the health of these patients but could also lead to more hospitalisations and potentially deaths during a time when the pressure on the NHS is already great.   The threat of a severe pandemic remains real </w:t>
      </w:r>
      <w:r w:rsidR="00E87919" w:rsidRPr="00195E83">
        <w:rPr>
          <w:rFonts w:ascii="Arial" w:hAnsi="Arial" w:cs="Arial"/>
          <w:sz w:val="22"/>
          <w:szCs w:val="22"/>
        </w:rPr>
        <w:t>and a major government priority.</w:t>
      </w:r>
    </w:p>
    <w:p w:rsidR="00DD072E" w:rsidRPr="00195E83" w:rsidRDefault="00E84C78" w:rsidP="00410302">
      <w:pPr>
        <w:pStyle w:val="Header"/>
        <w:ind w:left="720"/>
        <w:rPr>
          <w:rFonts w:ascii="Arial" w:hAnsi="Arial"/>
          <w:bCs/>
          <w:color w:val="000000"/>
          <w:sz w:val="22"/>
        </w:rPr>
      </w:pPr>
      <w:r w:rsidRPr="00195E83">
        <w:rPr>
          <w:rFonts w:ascii="Arial" w:hAnsi="Arial"/>
          <w:sz w:val="22"/>
        </w:rPr>
        <w:tab/>
      </w:r>
      <w:r w:rsidR="00E87919" w:rsidRPr="00195E83">
        <w:rPr>
          <w:rFonts w:ascii="Arial" w:hAnsi="Arial"/>
          <w:sz w:val="22"/>
        </w:rPr>
        <w:t>As part of our ongoing going strategic work to ensure the continuity of medicine</w:t>
      </w:r>
      <w:r w:rsidRPr="00195E83">
        <w:rPr>
          <w:rFonts w:ascii="Arial" w:hAnsi="Arial"/>
          <w:sz w:val="22"/>
        </w:rPr>
        <w:t xml:space="preserve"> supplies</w:t>
      </w:r>
      <w:r w:rsidR="00E87919" w:rsidRPr="00195E83">
        <w:rPr>
          <w:rFonts w:ascii="Arial" w:hAnsi="Arial"/>
          <w:sz w:val="22"/>
        </w:rPr>
        <w:t xml:space="preserve"> and </w:t>
      </w:r>
      <w:r w:rsidR="00DD072E" w:rsidRPr="00195E83">
        <w:rPr>
          <w:rFonts w:ascii="Arial" w:hAnsi="Arial"/>
          <w:sz w:val="22"/>
        </w:rPr>
        <w:t xml:space="preserve">to </w:t>
      </w:r>
      <w:r w:rsidR="00E87919" w:rsidRPr="00195E83">
        <w:rPr>
          <w:rFonts w:ascii="Arial" w:hAnsi="Arial"/>
          <w:sz w:val="22"/>
        </w:rPr>
        <w:t xml:space="preserve">ensure that supplies of medicines are available within the UK to respond to supply disruptions caused by pandemics or other emergencies, DH owns an Essential Medicines Buffer Stockpile (EMBS). </w:t>
      </w:r>
      <w:r w:rsidRPr="00195E83">
        <w:rPr>
          <w:rFonts w:ascii="Arial" w:hAnsi="Arial"/>
          <w:sz w:val="22"/>
        </w:rPr>
        <w:t xml:space="preserve">The EMBS operates differently to other national stockpiles in that the suppliers who win the contracts are required to store and rotate the stock through their normal supply chain </w:t>
      </w:r>
      <w:r w:rsidRPr="00195E83">
        <w:rPr>
          <w:rFonts w:ascii="Arial" w:hAnsi="Arial"/>
          <w:sz w:val="22"/>
          <w:bdr w:val="none" w:sz="0" w:space="0" w:color="auto" w:frame="1"/>
          <w:shd w:val="clear" w:color="auto" w:fill="FFFFFF"/>
        </w:rPr>
        <w:t>to prevent it from expiring.</w:t>
      </w:r>
      <w:r w:rsidRPr="00195E83">
        <w:rPr>
          <w:rFonts w:ascii="Arial" w:hAnsi="Arial"/>
          <w:sz w:val="22"/>
        </w:rPr>
        <w:t xml:space="preserve"> All the stock must be held with at least a 12 month expiry date and it must be held within the UK. </w:t>
      </w:r>
      <w:r w:rsidRPr="00195E83">
        <w:rPr>
          <w:rFonts w:ascii="Arial" w:hAnsi="Arial"/>
          <w:sz w:val="22"/>
          <w:bdr w:val="none" w:sz="0" w:space="0" w:color="auto" w:frame="1"/>
          <w:shd w:val="clear" w:color="auto" w:fill="FFFFFF"/>
        </w:rPr>
        <w:t>At the end of the contract, suppliers must buy back the stock back from DH.</w:t>
      </w:r>
      <w:r w:rsidR="00AD1421" w:rsidRPr="00195E83">
        <w:rPr>
          <w:rFonts w:ascii="Arial" w:hAnsi="Arial"/>
          <w:bCs/>
          <w:color w:val="000000"/>
          <w:sz w:val="22"/>
        </w:rPr>
        <w:t xml:space="preserve"> </w:t>
      </w:r>
      <w:r w:rsidRPr="00195E83">
        <w:rPr>
          <w:rFonts w:ascii="Arial" w:hAnsi="Arial"/>
          <w:bCs/>
          <w:color w:val="000000"/>
          <w:sz w:val="22"/>
        </w:rPr>
        <w:t>The stockpile was first procured in 2009 and a second procurement exercise was carried out during 2014/2015.</w:t>
      </w:r>
    </w:p>
    <w:p w:rsidR="00DD072E" w:rsidRPr="00195E83" w:rsidRDefault="00DD072E" w:rsidP="00410302">
      <w:pPr>
        <w:pStyle w:val="Header"/>
        <w:ind w:left="720"/>
        <w:rPr>
          <w:rFonts w:ascii="Arial" w:hAnsi="Arial"/>
          <w:bCs/>
          <w:color w:val="000000"/>
          <w:sz w:val="22"/>
        </w:rPr>
      </w:pPr>
    </w:p>
    <w:p w:rsidR="00E84C78" w:rsidRPr="00195E83" w:rsidRDefault="00E84C78" w:rsidP="00410302">
      <w:pPr>
        <w:pStyle w:val="Header"/>
        <w:ind w:left="720"/>
        <w:rPr>
          <w:rFonts w:ascii="Arial" w:hAnsi="Arial"/>
          <w:bCs/>
          <w:color w:val="000000"/>
          <w:sz w:val="22"/>
        </w:rPr>
      </w:pPr>
      <w:r w:rsidRPr="00195E83">
        <w:rPr>
          <w:rFonts w:ascii="Arial" w:hAnsi="Arial"/>
          <w:sz w:val="22"/>
          <w:bdr w:val="none" w:sz="0" w:space="0" w:color="auto" w:frame="1"/>
          <w:shd w:val="clear" w:color="auto" w:fill="FFFFFF"/>
        </w:rPr>
        <w:t xml:space="preserve">The purpose of this stockpile is to have medicines that are routinely used in the NHS, available for release into the UK supply chain in the event of pandemic or other health emergency. </w:t>
      </w:r>
      <w:r w:rsidRPr="00195E83">
        <w:rPr>
          <w:rFonts w:ascii="Arial" w:hAnsi="Arial"/>
          <w:sz w:val="22"/>
        </w:rPr>
        <w:t>The stockpile belongs to DH and only DH can authorise the release of it into the NHS.  If DH does authorise the release of some of the stock, it is sold back to the supplier to be distributed throughout the supply chain as usual.  Stock is only released if there is a threat of patient harm for example; in response to a critical medicine shortage.</w:t>
      </w:r>
    </w:p>
    <w:p w:rsidR="00E84C78" w:rsidRPr="00195E83" w:rsidRDefault="00E84C78" w:rsidP="00410302">
      <w:pPr>
        <w:ind w:left="720"/>
        <w:rPr>
          <w:rFonts w:ascii="Arial" w:hAnsi="Arial"/>
          <w:sz w:val="22"/>
        </w:rPr>
      </w:pPr>
    </w:p>
    <w:p w:rsidR="00AB1C81" w:rsidRPr="00195E83" w:rsidRDefault="00AB1C81" w:rsidP="00410302">
      <w:pPr>
        <w:rPr>
          <w:rFonts w:ascii="Arial" w:hAnsi="Arial"/>
          <w:sz w:val="22"/>
        </w:rPr>
      </w:pPr>
    </w:p>
    <w:p w:rsidR="00AB1C81" w:rsidRPr="00195E83" w:rsidRDefault="00AB1C81" w:rsidP="00410302">
      <w:pPr>
        <w:rPr>
          <w:rFonts w:ascii="Arial" w:hAnsi="Arial"/>
          <w:sz w:val="22"/>
        </w:rPr>
      </w:pPr>
    </w:p>
    <w:tbl>
      <w:tblPr>
        <w:tblW w:w="0" w:type="auto"/>
        <w:tblBorders>
          <w:top w:val="nil"/>
          <w:left w:val="nil"/>
          <w:bottom w:val="nil"/>
          <w:right w:val="nil"/>
        </w:tblBorders>
        <w:tblLook w:val="0000" w:firstRow="0" w:lastRow="0" w:firstColumn="0" w:lastColumn="0" w:noHBand="0" w:noVBand="0"/>
      </w:tblPr>
      <w:tblGrid>
        <w:gridCol w:w="222"/>
      </w:tblGrid>
      <w:tr w:rsidR="00AB1C81" w:rsidRPr="00195E83" w:rsidTr="00D270CE">
        <w:trPr>
          <w:trHeight w:val="738"/>
        </w:trPr>
        <w:tc>
          <w:tcPr>
            <w:tcW w:w="0" w:type="auto"/>
          </w:tcPr>
          <w:p w:rsidR="00AB1C81" w:rsidRPr="00195E83" w:rsidRDefault="00AB1C81" w:rsidP="00742589">
            <w:pPr>
              <w:pStyle w:val="Default"/>
              <w:numPr>
                <w:ilvl w:val="0"/>
                <w:numId w:val="24"/>
              </w:numPr>
              <w:rPr>
                <w:rFonts w:ascii="Arial" w:hAnsi="Arial" w:cs="Arial"/>
                <w:sz w:val="22"/>
                <w:szCs w:val="22"/>
              </w:rPr>
            </w:pPr>
          </w:p>
        </w:tc>
      </w:tr>
    </w:tbl>
    <w:p w:rsidR="00217B49" w:rsidRPr="00195E83" w:rsidRDefault="00217B49" w:rsidP="00410302">
      <w:pPr>
        <w:pStyle w:val="Heading2"/>
        <w:numPr>
          <w:ilvl w:val="0"/>
          <w:numId w:val="0"/>
        </w:numPr>
        <w:rPr>
          <w:rFonts w:ascii="Arial" w:hAnsi="Arial" w:cs="Arial"/>
          <w:sz w:val="22"/>
          <w:szCs w:val="22"/>
        </w:rPr>
      </w:pPr>
    </w:p>
    <w:p w:rsidR="00E35542" w:rsidRPr="00195E83" w:rsidRDefault="000C73A3" w:rsidP="00410302">
      <w:pPr>
        <w:pStyle w:val="Heading1"/>
        <w:rPr>
          <w:sz w:val="22"/>
          <w:szCs w:val="22"/>
        </w:rPr>
      </w:pPr>
      <w:bookmarkStart w:id="9" w:name="_Toc457199784"/>
      <w:r w:rsidRPr="00195E83">
        <w:rPr>
          <w:sz w:val="22"/>
          <w:szCs w:val="22"/>
        </w:rPr>
        <w:lastRenderedPageBreak/>
        <w:t>Background to requirement/</w:t>
      </w:r>
      <w:r w:rsidR="002C546C" w:rsidRPr="00195E83">
        <w:rPr>
          <w:sz w:val="22"/>
          <w:szCs w:val="22"/>
        </w:rPr>
        <w:t>OVERVIEW</w:t>
      </w:r>
      <w:bookmarkEnd w:id="6"/>
      <w:r w:rsidRPr="00195E83">
        <w:rPr>
          <w:sz w:val="22"/>
          <w:szCs w:val="22"/>
        </w:rPr>
        <w:t xml:space="preserve"> of requirement</w:t>
      </w:r>
      <w:bookmarkEnd w:id="9"/>
    </w:p>
    <w:p w:rsidR="00AE7202" w:rsidRPr="00195E83" w:rsidRDefault="00AE7202" w:rsidP="00410302">
      <w:pPr>
        <w:pStyle w:val="Header"/>
        <w:ind w:left="720"/>
        <w:rPr>
          <w:rFonts w:ascii="Arial" w:hAnsi="Arial"/>
          <w:bCs/>
          <w:color w:val="000000"/>
          <w:sz w:val="22"/>
        </w:rPr>
      </w:pPr>
      <w:bookmarkStart w:id="10" w:name="_Toc297554774"/>
      <w:bookmarkStart w:id="11" w:name="_Toc457199785"/>
      <w:bookmarkEnd w:id="7"/>
      <w:r w:rsidRPr="00195E83">
        <w:rPr>
          <w:rFonts w:ascii="Arial" w:hAnsi="Arial"/>
          <w:bCs/>
          <w:color w:val="000000"/>
          <w:sz w:val="22"/>
        </w:rPr>
        <w:tab/>
        <w:t>The current list of medicines in the stockpile was based on the WHO essential medicines list, the Y2K list and was then customised with the help of National Clinical Directors and others to reflect NHS usage and to identify the key medicines required to keep people well and avoid hospitalisations or deaths during a flu pandemic. The list itself needs to be reviewed and updated and an assessment of the health benefits of the medicines included would help inform prioritisation of medicines in the procurement process as well as for the business case. This forms the basis of our intended research project.</w:t>
      </w:r>
    </w:p>
    <w:p w:rsidR="00AE7202" w:rsidRPr="00195E83" w:rsidRDefault="00AE7202" w:rsidP="00410302">
      <w:pPr>
        <w:pStyle w:val="Header"/>
        <w:rPr>
          <w:rFonts w:ascii="Arial" w:hAnsi="Arial"/>
          <w:bCs/>
          <w:color w:val="000000"/>
          <w:sz w:val="22"/>
        </w:rPr>
      </w:pPr>
    </w:p>
    <w:p w:rsidR="00AE7202" w:rsidRPr="00195E83" w:rsidRDefault="00AE7202" w:rsidP="00410302">
      <w:pPr>
        <w:pStyle w:val="Header"/>
        <w:ind w:left="720"/>
        <w:rPr>
          <w:rFonts w:ascii="Arial" w:hAnsi="Arial"/>
          <w:sz w:val="22"/>
        </w:rPr>
      </w:pPr>
      <w:r w:rsidRPr="00195E83">
        <w:rPr>
          <w:rFonts w:ascii="Arial" w:hAnsi="Arial"/>
          <w:bCs/>
          <w:color w:val="000000"/>
          <w:sz w:val="22"/>
        </w:rPr>
        <w:t xml:space="preserve">This research will help us procure future Essential Medicines Buffer Stockpiles and ensure that we base our procurement on an up-to-date list of essential medicines. It will also enable us to spend the budget on medicines that deliver the most health gain and value for money. </w:t>
      </w:r>
    </w:p>
    <w:p w:rsidR="00AE7202" w:rsidRPr="00195E83" w:rsidRDefault="00AE7202" w:rsidP="00410302">
      <w:pPr>
        <w:pStyle w:val="Heading2"/>
        <w:numPr>
          <w:ilvl w:val="0"/>
          <w:numId w:val="0"/>
        </w:numPr>
        <w:ind w:left="720"/>
        <w:rPr>
          <w:rFonts w:ascii="Arial" w:hAnsi="Arial" w:cs="Arial"/>
          <w:sz w:val="22"/>
          <w:szCs w:val="22"/>
        </w:rPr>
      </w:pPr>
    </w:p>
    <w:p w:rsidR="00AE7202" w:rsidRPr="00195E83" w:rsidRDefault="002C546C" w:rsidP="00410302">
      <w:pPr>
        <w:pStyle w:val="Heading1"/>
        <w:rPr>
          <w:sz w:val="22"/>
          <w:szCs w:val="22"/>
        </w:rPr>
      </w:pPr>
      <w:r w:rsidRPr="00195E83">
        <w:rPr>
          <w:sz w:val="22"/>
          <w:szCs w:val="22"/>
        </w:rPr>
        <w:t>scope of requirement</w:t>
      </w:r>
      <w:bookmarkEnd w:id="10"/>
      <w:bookmarkEnd w:id="11"/>
    </w:p>
    <w:bookmarkEnd w:id="8"/>
    <w:p w:rsidR="00AE7202" w:rsidRPr="00195E83" w:rsidRDefault="00410302" w:rsidP="00410302">
      <w:pPr>
        <w:pStyle w:val="Header"/>
        <w:rPr>
          <w:rFonts w:ascii="Arial" w:hAnsi="Arial"/>
          <w:bCs/>
          <w:color w:val="000000"/>
          <w:sz w:val="22"/>
        </w:rPr>
      </w:pPr>
      <w:r w:rsidRPr="00195E83">
        <w:rPr>
          <w:rFonts w:ascii="Arial" w:hAnsi="Arial"/>
          <w:bCs/>
          <w:color w:val="000000"/>
          <w:sz w:val="22"/>
        </w:rPr>
        <w:t xml:space="preserve">           </w:t>
      </w:r>
      <w:r w:rsidR="00AE7202" w:rsidRPr="00195E83">
        <w:rPr>
          <w:rFonts w:ascii="Arial" w:hAnsi="Arial"/>
          <w:bCs/>
          <w:color w:val="000000"/>
          <w:sz w:val="22"/>
        </w:rPr>
        <w:t xml:space="preserve">This project has two </w:t>
      </w:r>
      <w:r w:rsidR="00307A08" w:rsidRPr="00195E83">
        <w:rPr>
          <w:rFonts w:ascii="Arial" w:hAnsi="Arial"/>
          <w:bCs/>
          <w:color w:val="000000"/>
          <w:sz w:val="22"/>
        </w:rPr>
        <w:t xml:space="preserve">separate </w:t>
      </w:r>
      <w:r w:rsidR="00DD072E" w:rsidRPr="00195E83">
        <w:rPr>
          <w:rFonts w:ascii="Arial" w:hAnsi="Arial"/>
          <w:bCs/>
          <w:color w:val="000000"/>
          <w:sz w:val="22"/>
        </w:rPr>
        <w:t>deliverables</w:t>
      </w:r>
      <w:r w:rsidR="00AE7202" w:rsidRPr="00195E83">
        <w:rPr>
          <w:rFonts w:ascii="Arial" w:hAnsi="Arial"/>
          <w:bCs/>
          <w:color w:val="000000"/>
          <w:sz w:val="22"/>
        </w:rPr>
        <w:t>:</w:t>
      </w:r>
    </w:p>
    <w:p w:rsidR="00AE7202" w:rsidRPr="00195E83" w:rsidRDefault="00AE7202" w:rsidP="00410302">
      <w:pPr>
        <w:pStyle w:val="Header"/>
        <w:rPr>
          <w:rFonts w:ascii="Arial" w:hAnsi="Arial"/>
          <w:b/>
          <w:bCs/>
          <w:color w:val="000000"/>
          <w:sz w:val="22"/>
        </w:rPr>
      </w:pPr>
    </w:p>
    <w:p w:rsidR="00483305" w:rsidRPr="00195E83" w:rsidRDefault="00483305" w:rsidP="00410302">
      <w:pPr>
        <w:pStyle w:val="Header"/>
        <w:ind w:left="720"/>
        <w:rPr>
          <w:rFonts w:ascii="Arial" w:hAnsi="Arial"/>
          <w:b/>
          <w:bCs/>
          <w:color w:val="000000"/>
          <w:sz w:val="22"/>
        </w:rPr>
      </w:pPr>
      <w:r w:rsidRPr="00195E83">
        <w:rPr>
          <w:rFonts w:ascii="Arial" w:hAnsi="Arial"/>
          <w:b/>
          <w:bCs/>
          <w:color w:val="000000"/>
          <w:sz w:val="22"/>
        </w:rPr>
        <w:t>Deliverable 1: A reproducible methodology, using a MCDA-based approach, to populate and update a ranked list of essential medicines for inclusion within the Essential Medicines Buffer Stock, to support procurement</w:t>
      </w:r>
    </w:p>
    <w:p w:rsidR="00483305" w:rsidRPr="00195E83" w:rsidRDefault="00483305" w:rsidP="00410302">
      <w:pPr>
        <w:pStyle w:val="Header"/>
        <w:rPr>
          <w:rFonts w:ascii="Arial" w:hAnsi="Arial"/>
          <w:b/>
          <w:bCs/>
          <w:color w:val="000000"/>
          <w:sz w:val="22"/>
        </w:rPr>
      </w:pPr>
    </w:p>
    <w:p w:rsidR="00483305" w:rsidRPr="00195E83" w:rsidRDefault="00483305" w:rsidP="00410302">
      <w:pPr>
        <w:pStyle w:val="Header"/>
        <w:ind w:left="720"/>
        <w:rPr>
          <w:rFonts w:ascii="Arial" w:hAnsi="Arial"/>
          <w:bCs/>
          <w:color w:val="000000"/>
          <w:sz w:val="22"/>
        </w:rPr>
      </w:pPr>
      <w:r w:rsidRPr="00195E83">
        <w:rPr>
          <w:rFonts w:ascii="Arial" w:hAnsi="Arial"/>
          <w:bCs/>
          <w:color w:val="000000"/>
          <w:sz w:val="22"/>
        </w:rPr>
        <w:t xml:space="preserve">The current list of essential medicines needs to be updated. Considerable time was spent drawing it up for the 2009 procurement, but there is currently no agreed methodology to populate and update the list. Such methodology would help us procure in a more targeted way, which in turn would help maximise the health gains and value for money offered by the Essential Medicines Buffer Stock. </w:t>
      </w:r>
    </w:p>
    <w:p w:rsidR="00483305" w:rsidRPr="00195E83" w:rsidRDefault="00483305" w:rsidP="00410302">
      <w:pPr>
        <w:pStyle w:val="Header"/>
        <w:rPr>
          <w:rFonts w:ascii="Arial" w:hAnsi="Arial"/>
          <w:bCs/>
          <w:color w:val="000000"/>
          <w:sz w:val="22"/>
        </w:rPr>
      </w:pPr>
    </w:p>
    <w:p w:rsidR="00483305" w:rsidRPr="00195E83" w:rsidRDefault="00483305" w:rsidP="00410302">
      <w:pPr>
        <w:pStyle w:val="Header"/>
        <w:ind w:left="720"/>
        <w:rPr>
          <w:rFonts w:ascii="Arial" w:hAnsi="Arial"/>
          <w:bCs/>
          <w:color w:val="000000"/>
          <w:sz w:val="22"/>
        </w:rPr>
      </w:pPr>
      <w:r w:rsidRPr="00195E83">
        <w:rPr>
          <w:rFonts w:ascii="Arial" w:hAnsi="Arial"/>
          <w:bCs/>
          <w:color w:val="000000"/>
          <w:sz w:val="22"/>
        </w:rPr>
        <w:t xml:space="preserve">The methodology should include consideration of the relative clinical and cost effectiveness of medicines (recognising the methodological implications of the scenarios for which the EMBS is designed, including but not limited to the lack of a comparator treatment, and the long term health and cost impacts of short term interruptions to medicines supply). For example, the research may assess (1) the loss of health (QALYs) at 1, 3 and 6 months’ supply interruption and (2) the costs to the NHS at 1, 3 and 6 months’ supply interruption. The methodology should explore </w:t>
      </w:r>
      <w:r w:rsidR="00011065">
        <w:rPr>
          <w:rFonts w:ascii="Arial" w:hAnsi="Arial"/>
          <w:bCs/>
          <w:color w:val="000000"/>
          <w:sz w:val="22"/>
        </w:rPr>
        <w:t xml:space="preserve">whether and </w:t>
      </w:r>
      <w:r w:rsidRPr="00195E83">
        <w:rPr>
          <w:rFonts w:ascii="Arial" w:hAnsi="Arial"/>
          <w:bCs/>
          <w:color w:val="000000"/>
          <w:sz w:val="22"/>
        </w:rPr>
        <w:t xml:space="preserve">how avoidable mortality </w:t>
      </w:r>
      <w:r w:rsidR="00011065">
        <w:rPr>
          <w:rFonts w:ascii="Arial" w:hAnsi="Arial"/>
          <w:bCs/>
          <w:color w:val="000000"/>
          <w:sz w:val="22"/>
        </w:rPr>
        <w:t>might</w:t>
      </w:r>
      <w:r w:rsidR="00011065" w:rsidRPr="00195E83">
        <w:rPr>
          <w:rFonts w:ascii="Arial" w:hAnsi="Arial"/>
          <w:bCs/>
          <w:color w:val="000000"/>
          <w:sz w:val="22"/>
        </w:rPr>
        <w:t xml:space="preserve"> </w:t>
      </w:r>
      <w:r w:rsidRPr="00195E83">
        <w:rPr>
          <w:rFonts w:ascii="Arial" w:hAnsi="Arial"/>
          <w:bCs/>
          <w:color w:val="000000"/>
          <w:sz w:val="22"/>
        </w:rPr>
        <w:t>be given additional weighting relative to small incremental health-related quality of life (HRQoL) gains that may only be deferred where medicine supply is interrupted.</w:t>
      </w:r>
    </w:p>
    <w:p w:rsidR="00483305" w:rsidRPr="00195E83" w:rsidRDefault="00483305" w:rsidP="00410302">
      <w:pPr>
        <w:pStyle w:val="Header"/>
        <w:rPr>
          <w:rFonts w:ascii="Arial" w:hAnsi="Arial"/>
          <w:bCs/>
          <w:color w:val="000000"/>
          <w:sz w:val="22"/>
        </w:rPr>
      </w:pPr>
    </w:p>
    <w:p w:rsidR="00483305" w:rsidRPr="00195E83" w:rsidRDefault="00DD072E" w:rsidP="00410302">
      <w:pPr>
        <w:pStyle w:val="Header"/>
        <w:ind w:left="720"/>
        <w:rPr>
          <w:rFonts w:ascii="Arial" w:hAnsi="Arial"/>
          <w:bCs/>
          <w:color w:val="000000"/>
          <w:sz w:val="22"/>
        </w:rPr>
      </w:pPr>
      <w:r w:rsidRPr="00195E83">
        <w:rPr>
          <w:rFonts w:ascii="Arial" w:hAnsi="Arial"/>
          <w:bCs/>
          <w:color w:val="000000"/>
          <w:sz w:val="22"/>
        </w:rPr>
        <w:tab/>
      </w:r>
      <w:r w:rsidR="00483305" w:rsidRPr="00195E83">
        <w:rPr>
          <w:rFonts w:ascii="Arial" w:hAnsi="Arial"/>
          <w:bCs/>
          <w:color w:val="000000"/>
          <w:sz w:val="22"/>
        </w:rPr>
        <w:t>Further, the methodology should consider ‘knock-on’ effects on the health and care system of medicines shortages, and any interaction with communicable diseases. Researchers may wish to suggest further relevant criteria.</w:t>
      </w:r>
    </w:p>
    <w:p w:rsidR="00483305" w:rsidRPr="00195E83" w:rsidRDefault="00483305" w:rsidP="00410302">
      <w:pPr>
        <w:pStyle w:val="Header"/>
        <w:rPr>
          <w:rFonts w:ascii="Arial" w:hAnsi="Arial"/>
          <w:bCs/>
          <w:color w:val="000000"/>
          <w:sz w:val="22"/>
        </w:rPr>
      </w:pPr>
    </w:p>
    <w:p w:rsidR="00483305" w:rsidRPr="00195E83" w:rsidRDefault="00483305" w:rsidP="00410302">
      <w:pPr>
        <w:pStyle w:val="Header"/>
        <w:ind w:left="720"/>
        <w:rPr>
          <w:rFonts w:ascii="Arial" w:hAnsi="Arial"/>
          <w:bCs/>
          <w:color w:val="000000"/>
          <w:sz w:val="22"/>
        </w:rPr>
      </w:pPr>
      <w:r w:rsidRPr="00195E83">
        <w:rPr>
          <w:rFonts w:ascii="Arial" w:hAnsi="Arial"/>
          <w:bCs/>
          <w:color w:val="000000"/>
          <w:sz w:val="22"/>
        </w:rPr>
        <w:t>The methodology should consider the relative vulnerability of supply of medicines, and the availability of therapeutic alternatives (and the supply chain of those alternatives).</w:t>
      </w:r>
      <w:r w:rsidR="00011065">
        <w:rPr>
          <w:rFonts w:ascii="Arial" w:hAnsi="Arial"/>
          <w:bCs/>
          <w:color w:val="000000"/>
          <w:sz w:val="22"/>
        </w:rPr>
        <w:t xml:space="preserve"> The supplied methodology should permit future changes to the weightings applied by </w:t>
      </w:r>
      <w:r w:rsidR="001D0B7A">
        <w:rPr>
          <w:rFonts w:ascii="Arial" w:hAnsi="Arial"/>
          <w:bCs/>
          <w:color w:val="000000"/>
          <w:sz w:val="22"/>
        </w:rPr>
        <w:t>decision makers</w:t>
      </w:r>
      <w:r w:rsidR="00011065">
        <w:rPr>
          <w:rFonts w:ascii="Arial" w:hAnsi="Arial"/>
          <w:bCs/>
          <w:color w:val="000000"/>
          <w:sz w:val="22"/>
        </w:rPr>
        <w:t>.</w:t>
      </w:r>
    </w:p>
    <w:p w:rsidR="00483305" w:rsidRPr="00195E83" w:rsidRDefault="00483305" w:rsidP="00410302">
      <w:pPr>
        <w:pStyle w:val="Header"/>
        <w:rPr>
          <w:rFonts w:ascii="Arial" w:hAnsi="Arial"/>
          <w:b/>
          <w:bCs/>
          <w:color w:val="000000"/>
          <w:sz w:val="22"/>
        </w:rPr>
      </w:pPr>
    </w:p>
    <w:p w:rsidR="00483305" w:rsidRPr="00195E83" w:rsidRDefault="00483305" w:rsidP="00410302">
      <w:pPr>
        <w:pStyle w:val="Header"/>
        <w:ind w:left="720"/>
        <w:rPr>
          <w:rFonts w:ascii="Arial" w:hAnsi="Arial"/>
          <w:b/>
          <w:bCs/>
          <w:color w:val="000000"/>
          <w:sz w:val="22"/>
        </w:rPr>
      </w:pPr>
      <w:r w:rsidRPr="00195E83">
        <w:rPr>
          <w:rFonts w:ascii="Arial" w:hAnsi="Arial"/>
          <w:b/>
          <w:bCs/>
          <w:color w:val="000000"/>
          <w:sz w:val="22"/>
        </w:rPr>
        <w:lastRenderedPageBreak/>
        <w:t>Deliverable 2: A list of essential medicines for inclusion in the EMBS, ranked by the degree to which they are deemed essential, to satisfy various budget scenarios and a method for assessing their health benefits.</w:t>
      </w:r>
    </w:p>
    <w:p w:rsidR="00483305" w:rsidRPr="00195E83" w:rsidRDefault="00483305" w:rsidP="00410302">
      <w:pPr>
        <w:pStyle w:val="Header"/>
        <w:rPr>
          <w:rFonts w:ascii="Arial" w:hAnsi="Arial"/>
          <w:bCs/>
          <w:color w:val="000000"/>
          <w:sz w:val="22"/>
        </w:rPr>
      </w:pPr>
    </w:p>
    <w:p w:rsidR="00483305" w:rsidRPr="00195E83" w:rsidRDefault="00DD072E" w:rsidP="00410302">
      <w:pPr>
        <w:pStyle w:val="Header"/>
        <w:rPr>
          <w:rFonts w:ascii="Arial" w:hAnsi="Arial"/>
          <w:bCs/>
          <w:color w:val="000000"/>
          <w:sz w:val="22"/>
        </w:rPr>
      </w:pPr>
      <w:r w:rsidRPr="00195E83">
        <w:rPr>
          <w:rFonts w:ascii="Arial" w:hAnsi="Arial"/>
          <w:bCs/>
          <w:color w:val="000000"/>
          <w:sz w:val="22"/>
        </w:rPr>
        <w:t xml:space="preserve">               </w:t>
      </w:r>
      <w:r w:rsidR="00483305" w:rsidRPr="00195E83">
        <w:rPr>
          <w:rFonts w:ascii="Arial" w:hAnsi="Arial"/>
          <w:bCs/>
          <w:color w:val="000000"/>
          <w:sz w:val="22"/>
        </w:rPr>
        <w:t>The list should be comprised of medicines in the following categories:</w:t>
      </w:r>
    </w:p>
    <w:p w:rsidR="00483305" w:rsidRPr="00195E83" w:rsidRDefault="00483305" w:rsidP="00742589">
      <w:pPr>
        <w:pStyle w:val="Header"/>
        <w:numPr>
          <w:ilvl w:val="0"/>
          <w:numId w:val="23"/>
        </w:numPr>
        <w:tabs>
          <w:tab w:val="clear" w:pos="4153"/>
          <w:tab w:val="center" w:pos="318"/>
        </w:tabs>
        <w:rPr>
          <w:rFonts w:ascii="Arial" w:hAnsi="Arial"/>
          <w:bCs/>
          <w:color w:val="000000"/>
          <w:sz w:val="22"/>
        </w:rPr>
      </w:pPr>
      <w:r w:rsidRPr="00195E83">
        <w:rPr>
          <w:rFonts w:ascii="Arial" w:hAnsi="Arial"/>
          <w:bCs/>
          <w:color w:val="000000"/>
          <w:sz w:val="22"/>
        </w:rPr>
        <w:t>to treat flu and secondary complications of flu (excluding antivirals and antibiotics which are part of a separate PHE stockpile</w:t>
      </w:r>
      <w:r w:rsidR="00BD582E">
        <w:rPr>
          <w:rFonts w:ascii="Arial" w:hAnsi="Arial"/>
          <w:bCs/>
          <w:color w:val="000000"/>
          <w:sz w:val="22"/>
        </w:rPr>
        <w:t>- lists of medicines and quantities in other UK stockpiles will be shared</w:t>
      </w:r>
      <w:r w:rsidRPr="00195E83">
        <w:rPr>
          <w:rFonts w:ascii="Arial" w:hAnsi="Arial"/>
          <w:bCs/>
          <w:color w:val="000000"/>
          <w:sz w:val="22"/>
        </w:rPr>
        <w:t>);</w:t>
      </w:r>
    </w:p>
    <w:p w:rsidR="00483305" w:rsidRPr="00195E83" w:rsidRDefault="00483305" w:rsidP="00742589">
      <w:pPr>
        <w:pStyle w:val="Header"/>
        <w:numPr>
          <w:ilvl w:val="0"/>
          <w:numId w:val="23"/>
        </w:numPr>
        <w:tabs>
          <w:tab w:val="clear" w:pos="4153"/>
          <w:tab w:val="center" w:pos="318"/>
        </w:tabs>
        <w:rPr>
          <w:rFonts w:ascii="Arial" w:hAnsi="Arial"/>
          <w:bCs/>
          <w:color w:val="000000"/>
          <w:sz w:val="22"/>
        </w:rPr>
      </w:pPr>
      <w:r w:rsidRPr="00195E83">
        <w:rPr>
          <w:rFonts w:ascii="Arial" w:hAnsi="Arial"/>
          <w:bCs/>
          <w:color w:val="000000"/>
          <w:sz w:val="22"/>
        </w:rPr>
        <w:t>to treat conditions that would be exacerbated by flu;</w:t>
      </w:r>
    </w:p>
    <w:p w:rsidR="00483305" w:rsidRPr="00195E83" w:rsidRDefault="00483305" w:rsidP="00742589">
      <w:pPr>
        <w:pStyle w:val="Header"/>
        <w:numPr>
          <w:ilvl w:val="0"/>
          <w:numId w:val="23"/>
        </w:numPr>
        <w:tabs>
          <w:tab w:val="clear" w:pos="4153"/>
          <w:tab w:val="center" w:pos="318"/>
        </w:tabs>
        <w:rPr>
          <w:rFonts w:ascii="Arial" w:hAnsi="Arial"/>
          <w:bCs/>
          <w:color w:val="000000"/>
          <w:sz w:val="22"/>
        </w:rPr>
      </w:pPr>
      <w:r w:rsidRPr="00195E83">
        <w:rPr>
          <w:rFonts w:ascii="Arial" w:hAnsi="Arial"/>
          <w:bCs/>
          <w:color w:val="000000"/>
          <w:sz w:val="22"/>
        </w:rPr>
        <w:t>critical medicines not related to flu (critical in terms of continuity of treatment in any emergency).</w:t>
      </w:r>
    </w:p>
    <w:p w:rsidR="00483305" w:rsidRPr="00195E83" w:rsidRDefault="00483305" w:rsidP="00742589">
      <w:pPr>
        <w:pStyle w:val="Header"/>
        <w:numPr>
          <w:ilvl w:val="0"/>
          <w:numId w:val="23"/>
        </w:numPr>
        <w:tabs>
          <w:tab w:val="clear" w:pos="4153"/>
          <w:tab w:val="center" w:pos="318"/>
        </w:tabs>
        <w:rPr>
          <w:rFonts w:ascii="Arial" w:hAnsi="Arial"/>
          <w:bCs/>
          <w:color w:val="000000"/>
          <w:sz w:val="22"/>
        </w:rPr>
      </w:pPr>
      <w:r w:rsidRPr="00195E83">
        <w:rPr>
          <w:rFonts w:ascii="Arial" w:hAnsi="Arial"/>
          <w:bCs/>
          <w:color w:val="000000"/>
          <w:sz w:val="22"/>
        </w:rPr>
        <w:t>critical medicines that are vulnerable from a supply point of view i.e. sole supplier products or medicines, whereby the manufacturing process makes them more prone to supply disruption</w:t>
      </w:r>
    </w:p>
    <w:p w:rsidR="00483305" w:rsidRPr="00195E83" w:rsidRDefault="00483305" w:rsidP="00410302">
      <w:pPr>
        <w:pStyle w:val="Header"/>
        <w:rPr>
          <w:rFonts w:ascii="Arial" w:hAnsi="Arial"/>
          <w:bCs/>
          <w:color w:val="000000"/>
          <w:sz w:val="22"/>
        </w:rPr>
      </w:pPr>
    </w:p>
    <w:p w:rsidR="00483305" w:rsidRDefault="00410302" w:rsidP="00742589">
      <w:pPr>
        <w:pStyle w:val="Header"/>
        <w:ind w:left="720"/>
        <w:rPr>
          <w:rFonts w:ascii="Arial" w:hAnsi="Arial"/>
          <w:bCs/>
          <w:color w:val="000000"/>
          <w:sz w:val="22"/>
        </w:rPr>
      </w:pPr>
      <w:r w:rsidRPr="00195E83">
        <w:rPr>
          <w:rFonts w:ascii="Arial" w:hAnsi="Arial"/>
          <w:bCs/>
          <w:color w:val="000000"/>
          <w:sz w:val="22"/>
        </w:rPr>
        <w:tab/>
      </w:r>
      <w:r w:rsidR="00483305" w:rsidRPr="00195E83">
        <w:rPr>
          <w:rFonts w:ascii="Arial" w:hAnsi="Arial"/>
          <w:bCs/>
          <w:color w:val="000000"/>
          <w:sz w:val="22"/>
        </w:rPr>
        <w:t xml:space="preserve">We expect the different </w:t>
      </w:r>
      <w:r w:rsidR="007F15D7">
        <w:rPr>
          <w:rFonts w:ascii="Arial" w:hAnsi="Arial"/>
          <w:bCs/>
          <w:color w:val="000000"/>
          <w:sz w:val="22"/>
        </w:rPr>
        <w:t xml:space="preserve">category lists resulting </w:t>
      </w:r>
      <w:r w:rsidR="00483305" w:rsidRPr="00195E83">
        <w:rPr>
          <w:rFonts w:ascii="Arial" w:hAnsi="Arial"/>
          <w:bCs/>
          <w:color w:val="000000"/>
          <w:sz w:val="22"/>
        </w:rPr>
        <w:t>to have a large number (several hundred) of medicines of which we would not be able to procure with the budget available. A method for assessing the health benefits of medicines listed would help us to prioritise the medicines that we procure within the available budget to deliver maximum health gain and would also strengthen the evidence base of the benefits case for the stockpile. This could be done by assessing (1) the loss of health (QALYs) at 1, 3 and 6 months’ supply interruption and (2) the costs to the NHS at 1, 3 and 6 months’ supply interruption. This assessment would allow us to compare the health benefits with the cost of procuring the medicines and would thus inform any prioritisation process and the business case.</w:t>
      </w:r>
    </w:p>
    <w:p w:rsidR="00011065" w:rsidRDefault="00011065" w:rsidP="00410302">
      <w:pPr>
        <w:pStyle w:val="Header"/>
        <w:ind w:left="360"/>
        <w:rPr>
          <w:rFonts w:ascii="Arial" w:hAnsi="Arial"/>
          <w:bCs/>
          <w:color w:val="000000"/>
          <w:sz w:val="22"/>
        </w:rPr>
      </w:pPr>
    </w:p>
    <w:p w:rsidR="00011065" w:rsidRPr="00195E83" w:rsidRDefault="00011065" w:rsidP="00742589">
      <w:pPr>
        <w:pStyle w:val="Header"/>
        <w:ind w:left="720"/>
        <w:rPr>
          <w:rFonts w:ascii="Arial" w:hAnsi="Arial"/>
          <w:bCs/>
          <w:color w:val="000000"/>
          <w:sz w:val="22"/>
        </w:rPr>
      </w:pPr>
      <w:r>
        <w:rPr>
          <w:rFonts w:ascii="Arial" w:hAnsi="Arial"/>
          <w:bCs/>
          <w:color w:val="000000"/>
          <w:sz w:val="22"/>
        </w:rPr>
        <w:t>The list should be produced in such a way that it readily permits recalibration to other budgets. That is, it should include functionality that shows which products ought to be added/removed were the available budget increased/decreased.</w:t>
      </w:r>
    </w:p>
    <w:p w:rsidR="00410302" w:rsidRPr="00195E83" w:rsidRDefault="00410302" w:rsidP="00742589">
      <w:pPr>
        <w:pStyle w:val="Header"/>
        <w:ind w:left="720"/>
        <w:rPr>
          <w:rFonts w:ascii="Arial" w:hAnsi="Arial"/>
          <w:bCs/>
          <w:color w:val="000000"/>
          <w:sz w:val="22"/>
        </w:rPr>
      </w:pPr>
    </w:p>
    <w:p w:rsidR="00410302" w:rsidRPr="00195E83" w:rsidRDefault="00410302" w:rsidP="00742589">
      <w:pPr>
        <w:ind w:firstLine="720"/>
        <w:rPr>
          <w:rFonts w:ascii="Arial" w:hAnsi="Arial"/>
          <w:b/>
          <w:sz w:val="22"/>
        </w:rPr>
      </w:pPr>
      <w:r w:rsidRPr="00195E83">
        <w:rPr>
          <w:rFonts w:ascii="Arial" w:hAnsi="Arial"/>
          <w:b/>
          <w:sz w:val="22"/>
        </w:rPr>
        <w:t>Task/skills that are required to achieve these deliverables:</w:t>
      </w:r>
    </w:p>
    <w:p w:rsidR="00410302" w:rsidRPr="00195E83" w:rsidRDefault="00410302" w:rsidP="00410302">
      <w:pPr>
        <w:rPr>
          <w:rFonts w:ascii="Arial" w:hAnsi="Arial"/>
          <w:b/>
          <w:sz w:val="22"/>
        </w:rPr>
      </w:pPr>
      <w:r w:rsidRPr="00195E83">
        <w:rPr>
          <w:rFonts w:ascii="Arial" w:hAnsi="Arial"/>
          <w:b/>
          <w:sz w:val="22"/>
        </w:rPr>
        <w:t xml:space="preserve"> </w:t>
      </w:r>
    </w:p>
    <w:p w:rsidR="00410302" w:rsidRPr="00195E83" w:rsidRDefault="00410302" w:rsidP="00742589">
      <w:pPr>
        <w:ind w:left="720"/>
        <w:rPr>
          <w:rFonts w:ascii="Arial" w:hAnsi="Arial"/>
          <w:sz w:val="22"/>
        </w:rPr>
      </w:pPr>
      <w:r w:rsidRPr="00195E83">
        <w:rPr>
          <w:rFonts w:ascii="Arial" w:hAnsi="Arial"/>
          <w:b/>
          <w:sz w:val="22"/>
        </w:rPr>
        <w:t xml:space="preserve">Systematic review </w:t>
      </w:r>
      <w:r w:rsidRPr="00742589">
        <w:rPr>
          <w:rFonts w:ascii="Arial" w:hAnsi="Arial"/>
          <w:bCs/>
          <w:color w:val="000000"/>
          <w:sz w:val="22"/>
        </w:rPr>
        <w:t>should be undertaken to assess the available information and review of</w:t>
      </w:r>
      <w:r w:rsidRPr="00195E83">
        <w:rPr>
          <w:rFonts w:ascii="Arial" w:hAnsi="Arial"/>
          <w:sz w:val="22"/>
        </w:rPr>
        <w:t xml:space="preserve"> other countries approaches to stockpiling medicines.</w:t>
      </w:r>
    </w:p>
    <w:p w:rsidR="00410302" w:rsidRPr="00195E83" w:rsidRDefault="00410302" w:rsidP="00410302">
      <w:pPr>
        <w:rPr>
          <w:rFonts w:ascii="Arial" w:hAnsi="Arial"/>
          <w:b/>
          <w:sz w:val="22"/>
        </w:rPr>
      </w:pPr>
    </w:p>
    <w:p w:rsidR="00410302" w:rsidRPr="00195E83" w:rsidRDefault="00410302" w:rsidP="00742589">
      <w:pPr>
        <w:ind w:left="720"/>
        <w:rPr>
          <w:rFonts w:ascii="Arial" w:hAnsi="Arial"/>
          <w:sz w:val="22"/>
        </w:rPr>
      </w:pPr>
      <w:r w:rsidRPr="00195E83">
        <w:rPr>
          <w:rFonts w:ascii="Arial" w:hAnsi="Arial"/>
          <w:b/>
          <w:sz w:val="22"/>
        </w:rPr>
        <w:t>Multi Criteria Decision Analysis</w:t>
      </w:r>
      <w:r w:rsidRPr="00195E83">
        <w:rPr>
          <w:rFonts w:ascii="Arial" w:hAnsi="Arial"/>
          <w:sz w:val="22"/>
        </w:rPr>
        <w:t xml:space="preserve"> (MCDA) should be undertaken in order to generate a list of ‘essential medicines’, ranked such that those medicines that are deemed most essential are procured first, until the available budget is exhausted. This MCDA should be </w:t>
      </w:r>
      <w:r w:rsidRPr="00195E83">
        <w:rPr>
          <w:rFonts w:ascii="Arial" w:hAnsi="Arial"/>
          <w:b/>
          <w:sz w:val="22"/>
        </w:rPr>
        <w:t>clinically informed</w:t>
      </w:r>
      <w:r w:rsidRPr="00195E83">
        <w:rPr>
          <w:rFonts w:ascii="Arial" w:hAnsi="Arial"/>
          <w:sz w:val="22"/>
        </w:rPr>
        <w:t xml:space="preserve">. </w:t>
      </w:r>
    </w:p>
    <w:p w:rsidR="00410302" w:rsidRPr="00195E83" w:rsidRDefault="00410302" w:rsidP="00410302">
      <w:pPr>
        <w:rPr>
          <w:rFonts w:ascii="Arial" w:hAnsi="Arial"/>
          <w:b/>
          <w:sz w:val="22"/>
        </w:rPr>
      </w:pPr>
    </w:p>
    <w:p w:rsidR="00410302" w:rsidRDefault="00410302" w:rsidP="00742589">
      <w:pPr>
        <w:ind w:left="720"/>
        <w:rPr>
          <w:rFonts w:ascii="Arial" w:hAnsi="Arial"/>
          <w:sz w:val="22"/>
        </w:rPr>
      </w:pPr>
      <w:r w:rsidRPr="00195E83">
        <w:rPr>
          <w:rFonts w:ascii="Arial" w:hAnsi="Arial"/>
          <w:b/>
          <w:sz w:val="22"/>
        </w:rPr>
        <w:t>Knowledge of the medicines supply chain</w:t>
      </w:r>
      <w:r w:rsidRPr="00195E83">
        <w:rPr>
          <w:rFonts w:ascii="Arial" w:hAnsi="Arial"/>
          <w:sz w:val="22"/>
        </w:rPr>
        <w:t xml:space="preserve"> is also important, with the relative resilience of the supply of various medicines an important consideration.</w:t>
      </w:r>
      <w:r w:rsidR="00BD582E">
        <w:rPr>
          <w:rFonts w:ascii="Arial" w:hAnsi="Arial"/>
          <w:sz w:val="22"/>
        </w:rPr>
        <w:t xml:space="preserve"> DH may be able to provide access to the MHRA information centre</w:t>
      </w:r>
      <w:r w:rsidRPr="00195E83">
        <w:rPr>
          <w:rFonts w:ascii="Arial" w:hAnsi="Arial"/>
          <w:sz w:val="22"/>
        </w:rPr>
        <w:t xml:space="preserve"> </w:t>
      </w:r>
      <w:r w:rsidR="00BD582E">
        <w:rPr>
          <w:rFonts w:ascii="Arial" w:hAnsi="Arial"/>
          <w:sz w:val="22"/>
        </w:rPr>
        <w:t>to help with specific supply chain information queries.</w:t>
      </w:r>
    </w:p>
    <w:p w:rsidR="00BD582E" w:rsidRDefault="00BD582E" w:rsidP="00410302">
      <w:pPr>
        <w:ind w:left="360"/>
        <w:rPr>
          <w:rFonts w:ascii="Arial" w:hAnsi="Arial"/>
          <w:sz w:val="22"/>
        </w:rPr>
      </w:pPr>
    </w:p>
    <w:p w:rsidR="00BD582E" w:rsidRPr="00BD582E" w:rsidRDefault="00BD582E" w:rsidP="00742589">
      <w:pPr>
        <w:ind w:left="720"/>
        <w:rPr>
          <w:rFonts w:ascii="Arial" w:hAnsi="Arial"/>
          <w:sz w:val="22"/>
        </w:rPr>
      </w:pPr>
      <w:r w:rsidRPr="00BD582E">
        <w:rPr>
          <w:rFonts w:ascii="Arial" w:hAnsi="Arial"/>
          <w:b/>
          <w:sz w:val="22"/>
        </w:rPr>
        <w:t xml:space="preserve">Clinical </w:t>
      </w:r>
      <w:r w:rsidR="007F15D7">
        <w:rPr>
          <w:rFonts w:ascii="Arial" w:hAnsi="Arial"/>
          <w:b/>
          <w:sz w:val="22"/>
        </w:rPr>
        <w:t xml:space="preserve">(medical and pharmaceutical) </w:t>
      </w:r>
      <w:r>
        <w:rPr>
          <w:rFonts w:ascii="Arial" w:hAnsi="Arial"/>
          <w:b/>
          <w:sz w:val="22"/>
        </w:rPr>
        <w:t>expertise</w:t>
      </w:r>
      <w:r w:rsidR="007F15D7">
        <w:rPr>
          <w:rFonts w:ascii="Arial" w:hAnsi="Arial"/>
          <w:b/>
          <w:sz w:val="22"/>
        </w:rPr>
        <w:t xml:space="preserve"> </w:t>
      </w:r>
      <w:r w:rsidRPr="00742589">
        <w:rPr>
          <w:rFonts w:ascii="Arial" w:hAnsi="Arial"/>
          <w:bCs/>
          <w:color w:val="000000"/>
          <w:sz w:val="22"/>
        </w:rPr>
        <w:t>will be required to advise on essential medicines required for the UK population. DH will be able to provide access to the National Clinical Directors at NHS England</w:t>
      </w:r>
    </w:p>
    <w:p w:rsidR="00410302" w:rsidRPr="00195E83" w:rsidRDefault="00410302" w:rsidP="00410302">
      <w:pPr>
        <w:rPr>
          <w:rFonts w:ascii="Arial" w:hAnsi="Arial"/>
          <w:sz w:val="22"/>
        </w:rPr>
      </w:pPr>
    </w:p>
    <w:p w:rsidR="00410302" w:rsidRPr="00742589" w:rsidRDefault="00410302" w:rsidP="00742589">
      <w:pPr>
        <w:pStyle w:val="Header"/>
        <w:ind w:left="709"/>
        <w:rPr>
          <w:rFonts w:ascii="Arial" w:hAnsi="Arial"/>
          <w:bCs/>
          <w:color w:val="000000"/>
          <w:sz w:val="22"/>
        </w:rPr>
      </w:pPr>
      <w:r w:rsidRPr="00742589">
        <w:rPr>
          <w:rFonts w:ascii="Arial" w:hAnsi="Arial"/>
          <w:bCs/>
          <w:color w:val="000000"/>
          <w:sz w:val="22"/>
        </w:rPr>
        <w:t xml:space="preserve">Significant health economics expertise will be required in order to assess the relative cost-effectiveness of medicines in those scenarios for which the EMBS is intended, </w:t>
      </w:r>
      <w:r w:rsidRPr="00742589">
        <w:rPr>
          <w:rFonts w:ascii="Arial" w:hAnsi="Arial"/>
          <w:bCs/>
          <w:color w:val="000000"/>
          <w:sz w:val="22"/>
        </w:rPr>
        <w:lastRenderedPageBreak/>
        <w:t>for example: where there is no active comparator because medicines supply has been interrupted; and, the implications of a temporary interruption to the supply of a medicine for long term health outcomes and health system costs.</w:t>
      </w:r>
    </w:p>
    <w:p w:rsidR="00410302" w:rsidRPr="00195E83" w:rsidRDefault="00410302" w:rsidP="00742589">
      <w:pPr>
        <w:pStyle w:val="Header"/>
        <w:ind w:left="709" w:hanging="709"/>
        <w:rPr>
          <w:rFonts w:ascii="Arial" w:hAnsi="Arial"/>
          <w:bCs/>
          <w:color w:val="000000"/>
          <w:sz w:val="22"/>
        </w:rPr>
      </w:pPr>
    </w:p>
    <w:p w:rsidR="002637BD" w:rsidRPr="00195E83" w:rsidRDefault="002637BD" w:rsidP="00742589">
      <w:pPr>
        <w:pStyle w:val="Header"/>
        <w:rPr>
          <w:rFonts w:ascii="Arial" w:hAnsi="Arial"/>
          <w:bCs/>
          <w:color w:val="000000"/>
          <w:sz w:val="22"/>
        </w:rPr>
      </w:pPr>
    </w:p>
    <w:p w:rsidR="00410302" w:rsidRPr="00195E83" w:rsidRDefault="00410302" w:rsidP="00410302">
      <w:pPr>
        <w:pStyle w:val="Header"/>
        <w:ind w:left="360"/>
        <w:rPr>
          <w:rFonts w:ascii="Arial" w:hAnsi="Arial"/>
          <w:bCs/>
          <w:color w:val="000000"/>
          <w:sz w:val="22"/>
        </w:rPr>
      </w:pPr>
    </w:p>
    <w:p w:rsidR="00A028E8" w:rsidRPr="00195E83" w:rsidRDefault="00A028E8" w:rsidP="00410302">
      <w:pPr>
        <w:pStyle w:val="Heading1"/>
        <w:rPr>
          <w:sz w:val="22"/>
          <w:szCs w:val="22"/>
        </w:rPr>
      </w:pPr>
      <w:bookmarkStart w:id="12" w:name="_Toc302637211"/>
      <w:bookmarkStart w:id="13" w:name="_Toc457199786"/>
      <w:r w:rsidRPr="00195E83">
        <w:rPr>
          <w:sz w:val="22"/>
          <w:szCs w:val="22"/>
        </w:rPr>
        <w:t>service levels and performance</w:t>
      </w:r>
      <w:bookmarkEnd w:id="12"/>
      <w:bookmarkEnd w:id="13"/>
    </w:p>
    <w:p w:rsidR="00453D4F" w:rsidRPr="00195E83" w:rsidRDefault="00453D4F" w:rsidP="00410302">
      <w:pPr>
        <w:pStyle w:val="Heading2"/>
        <w:numPr>
          <w:ilvl w:val="0"/>
          <w:numId w:val="0"/>
        </w:numPr>
        <w:ind w:left="720"/>
        <w:rPr>
          <w:rFonts w:ascii="Arial" w:eastAsia="SimSun" w:hAnsi="Arial" w:cs="Arial"/>
          <w:sz w:val="22"/>
          <w:szCs w:val="22"/>
        </w:rPr>
      </w:pPr>
      <w:r w:rsidRPr="00195E83">
        <w:rPr>
          <w:rFonts w:ascii="Arial" w:eastAsia="SimSun" w:hAnsi="Arial" w:cs="Arial"/>
          <w:sz w:val="22"/>
          <w:szCs w:val="22"/>
        </w:rPr>
        <w:t>The Authority will</w:t>
      </w:r>
      <w:r w:rsidR="001B4F03">
        <w:rPr>
          <w:rFonts w:ascii="Arial" w:eastAsia="SimSun" w:hAnsi="Arial" w:cs="Arial"/>
          <w:sz w:val="22"/>
          <w:szCs w:val="22"/>
        </w:rPr>
        <w:t xml:space="preserve"> seek to work with the appointed supplier via regular open communication to include</w:t>
      </w:r>
      <w:r w:rsidRPr="00195E83">
        <w:rPr>
          <w:rFonts w:ascii="Arial" w:eastAsia="SimSun" w:hAnsi="Arial" w:cs="Arial"/>
          <w:sz w:val="22"/>
          <w:szCs w:val="22"/>
        </w:rPr>
        <w:t>:</w:t>
      </w:r>
    </w:p>
    <w:p w:rsidR="001B4F03" w:rsidRDefault="002637BD" w:rsidP="00742589">
      <w:pPr>
        <w:pStyle w:val="Heading3"/>
        <w:numPr>
          <w:ilvl w:val="0"/>
          <w:numId w:val="25"/>
        </w:numPr>
        <w:rPr>
          <w:rFonts w:ascii="Arial" w:hAnsi="Arial" w:cs="Arial"/>
          <w:sz w:val="22"/>
          <w:szCs w:val="22"/>
        </w:rPr>
      </w:pPr>
      <w:r>
        <w:rPr>
          <w:rFonts w:ascii="Arial" w:hAnsi="Arial" w:cs="Arial"/>
          <w:sz w:val="22"/>
          <w:szCs w:val="22"/>
        </w:rPr>
        <w:t>Weekly meeting</w:t>
      </w:r>
      <w:r w:rsidR="001B4F03">
        <w:rPr>
          <w:rFonts w:ascii="Arial" w:hAnsi="Arial" w:cs="Arial"/>
          <w:sz w:val="22"/>
          <w:szCs w:val="22"/>
        </w:rPr>
        <w:t>s, to check progress and for the supplier to consider obtain feedback on approach.</w:t>
      </w:r>
    </w:p>
    <w:p w:rsidR="007D05EB" w:rsidRPr="007D05EB" w:rsidRDefault="001B4F03" w:rsidP="00742589">
      <w:pPr>
        <w:pStyle w:val="Heading3"/>
        <w:numPr>
          <w:ilvl w:val="0"/>
          <w:numId w:val="25"/>
        </w:numPr>
        <w:rPr>
          <w:rFonts w:ascii="Arial" w:hAnsi="Arial" w:cs="Arial"/>
          <w:sz w:val="22"/>
          <w:szCs w:val="22"/>
        </w:rPr>
      </w:pPr>
      <w:r>
        <w:rPr>
          <w:rFonts w:ascii="Arial" w:hAnsi="Arial" w:cs="Arial"/>
          <w:sz w:val="22"/>
          <w:szCs w:val="22"/>
        </w:rPr>
        <w:t>Regular p</w:t>
      </w:r>
      <w:r w:rsidR="007D05EB" w:rsidRPr="007D05EB">
        <w:rPr>
          <w:rFonts w:ascii="Arial" w:hAnsi="Arial" w:cs="Arial"/>
          <w:sz w:val="22"/>
          <w:szCs w:val="22"/>
        </w:rPr>
        <w:t>hone call</w:t>
      </w:r>
      <w:r>
        <w:rPr>
          <w:rFonts w:ascii="Arial" w:hAnsi="Arial" w:cs="Arial"/>
          <w:sz w:val="22"/>
          <w:szCs w:val="22"/>
        </w:rPr>
        <w:t xml:space="preserve">s, between specialist personnel that may include </w:t>
      </w:r>
      <w:r w:rsidR="007D05EB" w:rsidRPr="007D05EB">
        <w:rPr>
          <w:rFonts w:ascii="Arial" w:hAnsi="Arial" w:cs="Arial"/>
          <w:sz w:val="22"/>
          <w:szCs w:val="22"/>
        </w:rPr>
        <w:t xml:space="preserve">expert clinicians, EMBS operations team. </w:t>
      </w:r>
    </w:p>
    <w:p w:rsidR="002637BD" w:rsidRDefault="001B4F03" w:rsidP="00742589">
      <w:pPr>
        <w:pStyle w:val="Heading3"/>
        <w:numPr>
          <w:ilvl w:val="0"/>
          <w:numId w:val="25"/>
        </w:numPr>
        <w:rPr>
          <w:rFonts w:ascii="Arial" w:hAnsi="Arial" w:cs="Arial"/>
          <w:sz w:val="22"/>
          <w:szCs w:val="22"/>
        </w:rPr>
      </w:pPr>
      <w:r>
        <w:rPr>
          <w:rFonts w:ascii="Arial" w:hAnsi="Arial" w:cs="Arial"/>
          <w:sz w:val="22"/>
          <w:szCs w:val="22"/>
        </w:rPr>
        <w:t xml:space="preserve">Milestone 1 - </w:t>
      </w:r>
      <w:r w:rsidR="002637BD">
        <w:rPr>
          <w:rFonts w:ascii="Arial" w:hAnsi="Arial" w:cs="Arial"/>
          <w:sz w:val="22"/>
          <w:szCs w:val="22"/>
        </w:rPr>
        <w:t xml:space="preserve">Halfway </w:t>
      </w:r>
      <w:r w:rsidR="007D05EB">
        <w:rPr>
          <w:rFonts w:ascii="Arial" w:hAnsi="Arial" w:cs="Arial"/>
          <w:sz w:val="22"/>
          <w:szCs w:val="22"/>
        </w:rPr>
        <w:t>C</w:t>
      </w:r>
      <w:r>
        <w:rPr>
          <w:rFonts w:ascii="Arial" w:hAnsi="Arial" w:cs="Arial"/>
          <w:sz w:val="22"/>
          <w:szCs w:val="22"/>
        </w:rPr>
        <w:t xml:space="preserve">heckpoint. At approximately week 4 of delivery it is intended that the work  </w:t>
      </w:r>
    </w:p>
    <w:p w:rsidR="002637BD" w:rsidRDefault="001B4F03" w:rsidP="00742589">
      <w:pPr>
        <w:pStyle w:val="Heading3"/>
        <w:numPr>
          <w:ilvl w:val="0"/>
          <w:numId w:val="25"/>
        </w:numPr>
        <w:rPr>
          <w:rFonts w:ascii="Arial" w:hAnsi="Arial" w:cs="Arial"/>
          <w:sz w:val="22"/>
          <w:szCs w:val="22"/>
        </w:rPr>
      </w:pPr>
      <w:r>
        <w:rPr>
          <w:rFonts w:ascii="Arial" w:hAnsi="Arial" w:cs="Arial"/>
          <w:sz w:val="22"/>
          <w:szCs w:val="22"/>
        </w:rPr>
        <w:t xml:space="preserve">Milestone 2 – Final draft and ultimate sign off by </w:t>
      </w:r>
      <w:r w:rsidR="002637BD">
        <w:rPr>
          <w:rFonts w:ascii="Arial" w:hAnsi="Arial" w:cs="Arial"/>
          <w:sz w:val="22"/>
          <w:szCs w:val="22"/>
        </w:rPr>
        <w:t>Final sign off by NPD Director.</w:t>
      </w:r>
    </w:p>
    <w:p w:rsidR="00410302" w:rsidRPr="00742589" w:rsidRDefault="00C53B8F" w:rsidP="00742589">
      <w:pPr>
        <w:pStyle w:val="Heading2"/>
        <w:numPr>
          <w:ilvl w:val="0"/>
          <w:numId w:val="0"/>
        </w:numPr>
        <w:ind w:left="720"/>
        <w:rPr>
          <w:rFonts w:ascii="Arial" w:eastAsia="SimSun" w:hAnsi="Arial" w:cs="Arial"/>
          <w:sz w:val="22"/>
          <w:szCs w:val="22"/>
        </w:rPr>
      </w:pPr>
      <w:r w:rsidRPr="00742589">
        <w:rPr>
          <w:rFonts w:ascii="Arial" w:eastAsia="SimSun" w:hAnsi="Arial" w:cs="Arial"/>
          <w:sz w:val="22"/>
          <w:szCs w:val="22"/>
        </w:rPr>
        <w:t>The performance of t</w:t>
      </w:r>
      <w:r w:rsidR="004A3337" w:rsidRPr="00742589">
        <w:rPr>
          <w:rFonts w:ascii="Arial" w:eastAsia="SimSun" w:hAnsi="Arial" w:cs="Arial"/>
          <w:sz w:val="22"/>
          <w:szCs w:val="22"/>
        </w:rPr>
        <w:t xml:space="preserve">he delivery will be measured by formal </w:t>
      </w:r>
      <w:r w:rsidR="00BF39C1" w:rsidRPr="00742589">
        <w:rPr>
          <w:rFonts w:ascii="Arial" w:eastAsia="SimSun" w:hAnsi="Arial" w:cs="Arial"/>
          <w:sz w:val="22"/>
          <w:szCs w:val="22"/>
        </w:rPr>
        <w:t xml:space="preserve">review of each </w:t>
      </w:r>
      <w:r w:rsidR="004A3337" w:rsidRPr="00742589">
        <w:rPr>
          <w:rFonts w:ascii="Arial" w:eastAsia="SimSun" w:hAnsi="Arial" w:cs="Arial"/>
          <w:sz w:val="22"/>
          <w:szCs w:val="22"/>
        </w:rPr>
        <w:t xml:space="preserve">deliverable as a project milestone against the requirements set out in this service description in conjunction with the tender response. The review will be conducted by an appointed Department of Health Policy Manager. </w:t>
      </w:r>
    </w:p>
    <w:p w:rsidR="004A3337" w:rsidRPr="00195E83" w:rsidRDefault="000C73A3" w:rsidP="004A3337">
      <w:pPr>
        <w:pStyle w:val="Heading1"/>
      </w:pPr>
      <w:bookmarkStart w:id="14" w:name="_Toc457199788"/>
      <w:r w:rsidRPr="00195E83">
        <w:t>Location</w:t>
      </w:r>
      <w:bookmarkEnd w:id="14"/>
      <w:r w:rsidR="00BF39C1">
        <w:t xml:space="preserve"> -</w:t>
      </w:r>
    </w:p>
    <w:p w:rsidR="00203B93" w:rsidRPr="00742589" w:rsidRDefault="004A3337" w:rsidP="00742589">
      <w:pPr>
        <w:pStyle w:val="Heading2"/>
        <w:numPr>
          <w:ilvl w:val="0"/>
          <w:numId w:val="0"/>
        </w:numPr>
        <w:ind w:left="720"/>
        <w:rPr>
          <w:rFonts w:ascii="Arial" w:eastAsia="SimSun" w:hAnsi="Arial" w:cs="Arial"/>
          <w:sz w:val="22"/>
          <w:szCs w:val="22"/>
        </w:rPr>
      </w:pPr>
      <w:r w:rsidRPr="00742589">
        <w:rPr>
          <w:rFonts w:ascii="Arial" w:eastAsia="SimSun" w:hAnsi="Arial" w:cs="Arial"/>
          <w:sz w:val="22"/>
          <w:szCs w:val="22"/>
        </w:rPr>
        <w:t xml:space="preserve">The service will largely be desk based at the supplier site although as part of the requirement the awarded supplier will be required to incorporate the cost of </w:t>
      </w:r>
      <w:r w:rsidR="00CC5524" w:rsidRPr="00742589">
        <w:rPr>
          <w:rFonts w:ascii="Arial" w:eastAsia="SimSun" w:hAnsi="Arial" w:cs="Arial"/>
          <w:sz w:val="22"/>
          <w:szCs w:val="22"/>
        </w:rPr>
        <w:t xml:space="preserve">meetings with relevant personnel from </w:t>
      </w:r>
      <w:r w:rsidR="002D33A6" w:rsidRPr="00742589">
        <w:rPr>
          <w:rFonts w:ascii="Arial" w:eastAsia="SimSun" w:hAnsi="Arial" w:cs="Arial"/>
          <w:sz w:val="22"/>
          <w:szCs w:val="22"/>
        </w:rPr>
        <w:t xml:space="preserve">DH </w:t>
      </w:r>
      <w:r w:rsidR="00CC5524" w:rsidRPr="00742589">
        <w:rPr>
          <w:rFonts w:ascii="Arial" w:eastAsia="SimSun" w:hAnsi="Arial" w:cs="Arial"/>
          <w:sz w:val="22"/>
          <w:szCs w:val="22"/>
        </w:rPr>
        <w:t xml:space="preserve">to be held at the DH premises </w:t>
      </w:r>
      <w:r w:rsidRPr="00742589">
        <w:rPr>
          <w:rFonts w:ascii="Arial" w:eastAsia="SimSun" w:hAnsi="Arial" w:cs="Arial"/>
          <w:sz w:val="22"/>
          <w:szCs w:val="22"/>
        </w:rPr>
        <w:t xml:space="preserve">located </w:t>
      </w:r>
      <w:r w:rsidR="00CC5524" w:rsidRPr="00742589">
        <w:rPr>
          <w:rFonts w:ascii="Arial" w:eastAsia="SimSun" w:hAnsi="Arial" w:cs="Arial"/>
          <w:sz w:val="22"/>
          <w:szCs w:val="22"/>
        </w:rPr>
        <w:t>at</w:t>
      </w:r>
      <w:r w:rsidR="002D33A6" w:rsidRPr="00742589">
        <w:rPr>
          <w:rFonts w:ascii="Arial" w:eastAsia="SimSun" w:hAnsi="Arial" w:cs="Arial"/>
          <w:sz w:val="22"/>
          <w:szCs w:val="22"/>
        </w:rPr>
        <w:t xml:space="preserve"> Wellington House, 133 - 155 </w:t>
      </w:r>
      <w:r w:rsidR="002637BD" w:rsidRPr="00742589">
        <w:rPr>
          <w:rFonts w:ascii="Arial" w:eastAsia="SimSun" w:hAnsi="Arial" w:cs="Arial"/>
          <w:sz w:val="22"/>
          <w:szCs w:val="22"/>
        </w:rPr>
        <w:t>Waterloo Road, London SE1 8UG </w:t>
      </w:r>
      <w:r w:rsidR="00203B93" w:rsidRPr="00742589">
        <w:rPr>
          <w:rFonts w:ascii="Arial" w:eastAsia="SimSun" w:hAnsi="Arial" w:cs="Arial"/>
          <w:sz w:val="22"/>
          <w:szCs w:val="22"/>
        </w:rPr>
        <w:t>or Quarry House, Quarry Hill, Leeds, LS2 7UA.</w:t>
      </w:r>
    </w:p>
    <w:p w:rsidR="002D33A6" w:rsidRPr="00195E83" w:rsidRDefault="002D33A6" w:rsidP="002D33A6">
      <w:pPr>
        <w:rPr>
          <w:rFonts w:ascii="Arial" w:hAnsi="Arial"/>
          <w:color w:val="1F497D"/>
        </w:rPr>
      </w:pPr>
    </w:p>
    <w:p w:rsidR="00410302" w:rsidRPr="00195E83" w:rsidRDefault="00B459C5" w:rsidP="00410302">
      <w:pPr>
        <w:pStyle w:val="Heading1"/>
        <w:rPr>
          <w:color w:val="FF0000"/>
        </w:rPr>
      </w:pPr>
      <w:bookmarkStart w:id="15" w:name="_Toc457199789"/>
      <w:r w:rsidRPr="00195E83">
        <w:t>BUDGET</w:t>
      </w:r>
      <w:bookmarkEnd w:id="15"/>
      <w:r w:rsidR="00410302" w:rsidRPr="00195E83">
        <w:t xml:space="preserve">- </w:t>
      </w:r>
    </w:p>
    <w:p w:rsidR="00B459C5" w:rsidRPr="00195E83" w:rsidRDefault="00B459C5" w:rsidP="009440FD">
      <w:pPr>
        <w:pStyle w:val="Heading1"/>
        <w:numPr>
          <w:ilvl w:val="0"/>
          <w:numId w:val="0"/>
        </w:numPr>
      </w:pPr>
    </w:p>
    <w:p w:rsidR="00B459C5" w:rsidRPr="00742589" w:rsidRDefault="00CC5524" w:rsidP="002D33A6">
      <w:pPr>
        <w:pStyle w:val="Heading2"/>
        <w:numPr>
          <w:ilvl w:val="0"/>
          <w:numId w:val="0"/>
        </w:numPr>
        <w:ind w:left="720"/>
        <w:rPr>
          <w:rFonts w:ascii="Arial" w:eastAsia="SimSun" w:hAnsi="Arial" w:cs="Arial"/>
          <w:sz w:val="22"/>
          <w:szCs w:val="22"/>
        </w:rPr>
      </w:pPr>
      <w:r w:rsidRPr="00742589">
        <w:rPr>
          <w:rFonts w:ascii="Arial" w:eastAsia="SimSun" w:hAnsi="Arial" w:cs="Arial"/>
          <w:sz w:val="22"/>
          <w:szCs w:val="22"/>
        </w:rPr>
        <w:t>The</w:t>
      </w:r>
      <w:r w:rsidR="00325011" w:rsidRPr="00742589">
        <w:rPr>
          <w:rFonts w:ascii="Arial" w:eastAsia="SimSun" w:hAnsi="Arial" w:cs="Arial"/>
          <w:sz w:val="22"/>
          <w:szCs w:val="22"/>
        </w:rPr>
        <w:t xml:space="preserve"> indicative budget for this requirement </w:t>
      </w:r>
      <w:r w:rsidR="00742589">
        <w:rPr>
          <w:rFonts w:ascii="Arial" w:eastAsia="SimSun" w:hAnsi="Arial" w:cs="Arial"/>
          <w:sz w:val="22"/>
          <w:szCs w:val="22"/>
        </w:rPr>
        <w:t>must</w:t>
      </w:r>
      <w:r w:rsidR="00AB1C81" w:rsidRPr="00742589">
        <w:rPr>
          <w:rFonts w:ascii="Arial" w:eastAsia="SimSun" w:hAnsi="Arial" w:cs="Arial"/>
          <w:sz w:val="22"/>
          <w:szCs w:val="22"/>
        </w:rPr>
        <w:t xml:space="preserve"> not exceed</w:t>
      </w:r>
      <w:r w:rsidR="00F43DE6" w:rsidRPr="00742589">
        <w:rPr>
          <w:rFonts w:ascii="Arial" w:eastAsia="SimSun" w:hAnsi="Arial" w:cs="Arial"/>
          <w:sz w:val="22"/>
          <w:szCs w:val="22"/>
        </w:rPr>
        <w:t xml:space="preserve"> £</w:t>
      </w:r>
      <w:r w:rsidR="00AB1C81" w:rsidRPr="00742589">
        <w:rPr>
          <w:rFonts w:ascii="Arial" w:eastAsia="SimSun" w:hAnsi="Arial" w:cs="Arial"/>
          <w:sz w:val="22"/>
          <w:szCs w:val="22"/>
        </w:rPr>
        <w:t>10</w:t>
      </w:r>
      <w:r w:rsidR="00F43DE6" w:rsidRPr="00742589">
        <w:rPr>
          <w:rFonts w:ascii="Arial" w:eastAsia="SimSun" w:hAnsi="Arial" w:cs="Arial"/>
          <w:sz w:val="22"/>
          <w:szCs w:val="22"/>
        </w:rPr>
        <w:t>0,000</w:t>
      </w:r>
      <w:r w:rsidR="00742589">
        <w:rPr>
          <w:rFonts w:ascii="Arial" w:eastAsia="SimSun" w:hAnsi="Arial" w:cs="Arial"/>
          <w:sz w:val="22"/>
          <w:szCs w:val="22"/>
        </w:rPr>
        <w:t xml:space="preserve"> ex </w:t>
      </w:r>
      <w:r w:rsidR="001D0B7A">
        <w:rPr>
          <w:rFonts w:ascii="Arial" w:eastAsia="SimSun" w:hAnsi="Arial" w:cs="Arial"/>
          <w:sz w:val="22"/>
          <w:szCs w:val="22"/>
        </w:rPr>
        <w:t>VAT;</w:t>
      </w:r>
      <w:r w:rsidR="00742589">
        <w:rPr>
          <w:rFonts w:ascii="Arial" w:eastAsia="SimSun" w:hAnsi="Arial" w:cs="Arial"/>
          <w:sz w:val="22"/>
          <w:szCs w:val="22"/>
        </w:rPr>
        <w:t xml:space="preserve"> an indicative scope is between £60,000 and £100,000</w:t>
      </w:r>
      <w:r w:rsidR="00FD080D" w:rsidRPr="00742589">
        <w:rPr>
          <w:rFonts w:ascii="Arial" w:eastAsia="SimSun" w:hAnsi="Arial" w:cs="Arial"/>
          <w:sz w:val="22"/>
          <w:szCs w:val="22"/>
        </w:rPr>
        <w:t xml:space="preserve">. Please note, if a Potential Provider’s tendered price exceeds this budget, they will be deemed non-complaint and therefore </w:t>
      </w:r>
      <w:r w:rsidRPr="00742589">
        <w:rPr>
          <w:rFonts w:ascii="Arial" w:eastAsia="SimSun" w:hAnsi="Arial" w:cs="Arial"/>
          <w:sz w:val="22"/>
          <w:szCs w:val="22"/>
        </w:rPr>
        <w:t xml:space="preserve">may be </w:t>
      </w:r>
      <w:r w:rsidR="00FD080D" w:rsidRPr="00742589">
        <w:rPr>
          <w:rFonts w:ascii="Arial" w:eastAsia="SimSun" w:hAnsi="Arial" w:cs="Arial"/>
          <w:sz w:val="22"/>
          <w:szCs w:val="22"/>
        </w:rPr>
        <w:t>excluded from the Procurement</w:t>
      </w:r>
      <w:r w:rsidRPr="00742589">
        <w:rPr>
          <w:rFonts w:ascii="Arial" w:eastAsia="SimSun" w:hAnsi="Arial" w:cs="Arial"/>
          <w:sz w:val="22"/>
          <w:szCs w:val="22"/>
        </w:rPr>
        <w:t>.</w:t>
      </w:r>
    </w:p>
    <w:p w:rsidR="00A028E8" w:rsidRPr="00742589" w:rsidRDefault="009A3653" w:rsidP="002D33A6">
      <w:pPr>
        <w:pStyle w:val="Heading2"/>
        <w:numPr>
          <w:ilvl w:val="0"/>
          <w:numId w:val="0"/>
        </w:numPr>
        <w:ind w:left="720"/>
        <w:rPr>
          <w:rFonts w:ascii="Arial" w:eastAsia="SimSun" w:hAnsi="Arial" w:cs="Arial"/>
          <w:sz w:val="22"/>
          <w:szCs w:val="22"/>
        </w:rPr>
      </w:pPr>
      <w:r w:rsidRPr="00742589">
        <w:rPr>
          <w:rFonts w:ascii="Arial" w:eastAsia="SimSun" w:hAnsi="Arial" w:cs="Arial"/>
          <w:sz w:val="22"/>
          <w:szCs w:val="22"/>
        </w:rPr>
        <w:t>Prices should be inclusive of</w:t>
      </w:r>
      <w:r w:rsidR="00E232BF" w:rsidRPr="00742589">
        <w:rPr>
          <w:rFonts w:ascii="Arial" w:eastAsia="SimSun" w:hAnsi="Arial" w:cs="Arial"/>
          <w:sz w:val="22"/>
          <w:szCs w:val="22"/>
        </w:rPr>
        <w:t xml:space="preserve"> expenses and exclusive of VAT.</w:t>
      </w:r>
    </w:p>
    <w:p w:rsidR="00410302" w:rsidRDefault="00410302" w:rsidP="002D33A6">
      <w:pPr>
        <w:pStyle w:val="Heading2"/>
        <w:numPr>
          <w:ilvl w:val="0"/>
          <w:numId w:val="0"/>
        </w:numPr>
        <w:ind w:left="720"/>
        <w:rPr>
          <w:rFonts w:ascii="Arial" w:eastAsia="SimSun" w:hAnsi="Arial" w:cs="Arial"/>
          <w:sz w:val="22"/>
          <w:szCs w:val="22"/>
        </w:rPr>
      </w:pPr>
    </w:p>
    <w:p w:rsidR="00742589" w:rsidRDefault="00742589" w:rsidP="002D33A6">
      <w:pPr>
        <w:pStyle w:val="Heading2"/>
        <w:numPr>
          <w:ilvl w:val="0"/>
          <w:numId w:val="0"/>
        </w:numPr>
        <w:ind w:left="720"/>
        <w:rPr>
          <w:rFonts w:ascii="Arial" w:eastAsia="SimSun" w:hAnsi="Arial" w:cs="Arial"/>
          <w:sz w:val="22"/>
          <w:szCs w:val="22"/>
        </w:rPr>
      </w:pPr>
    </w:p>
    <w:p w:rsidR="001D0B7A" w:rsidRDefault="001D0B7A" w:rsidP="002D33A6">
      <w:pPr>
        <w:pStyle w:val="Heading2"/>
        <w:numPr>
          <w:ilvl w:val="0"/>
          <w:numId w:val="0"/>
        </w:numPr>
        <w:ind w:left="720"/>
        <w:rPr>
          <w:rFonts w:ascii="Arial" w:eastAsia="SimSun" w:hAnsi="Arial" w:cs="Arial"/>
          <w:sz w:val="22"/>
          <w:szCs w:val="22"/>
        </w:rPr>
      </w:pPr>
    </w:p>
    <w:p w:rsidR="001D0B7A" w:rsidRPr="00742589" w:rsidRDefault="001D0B7A" w:rsidP="002D33A6">
      <w:pPr>
        <w:pStyle w:val="Heading2"/>
        <w:numPr>
          <w:ilvl w:val="0"/>
          <w:numId w:val="0"/>
        </w:numPr>
        <w:ind w:left="720"/>
        <w:rPr>
          <w:rFonts w:ascii="Arial" w:eastAsia="SimSun" w:hAnsi="Arial" w:cs="Arial"/>
          <w:sz w:val="22"/>
          <w:szCs w:val="22"/>
        </w:rPr>
      </w:pPr>
      <w:bookmarkStart w:id="16" w:name="_GoBack"/>
      <w:bookmarkEnd w:id="16"/>
    </w:p>
    <w:p w:rsidR="00F43DE6" w:rsidRPr="00195E83" w:rsidRDefault="00F43DE6" w:rsidP="00F43DE6">
      <w:pPr>
        <w:pStyle w:val="Heading1"/>
        <w:rPr>
          <w:color w:val="FF0000"/>
        </w:rPr>
      </w:pPr>
      <w:r w:rsidRPr="00195E83">
        <w:lastRenderedPageBreak/>
        <w:t>Pricing</w:t>
      </w:r>
      <w:r w:rsidR="00410302" w:rsidRPr="00195E83">
        <w:t xml:space="preserve">- </w:t>
      </w:r>
    </w:p>
    <w:p w:rsidR="00F43DE6" w:rsidRPr="00742589" w:rsidRDefault="00F43DE6" w:rsidP="00F43DE6">
      <w:pPr>
        <w:pStyle w:val="Heading2"/>
        <w:rPr>
          <w:rFonts w:ascii="Arial" w:hAnsi="Arial" w:cs="Arial"/>
          <w:sz w:val="22"/>
          <w:szCs w:val="22"/>
        </w:rPr>
      </w:pPr>
      <w:r w:rsidRPr="00742589">
        <w:rPr>
          <w:rFonts w:ascii="Arial" w:hAnsi="Arial" w:cs="Arial"/>
          <w:sz w:val="22"/>
          <w:szCs w:val="22"/>
        </w:rPr>
        <w:t xml:space="preserve">The pricing for the requirement will be set out in two milestone payments. </w:t>
      </w:r>
    </w:p>
    <w:p w:rsidR="00742589" w:rsidRDefault="00F43DE6" w:rsidP="00742589">
      <w:pPr>
        <w:pStyle w:val="Heading3"/>
        <w:rPr>
          <w:rFonts w:ascii="Arial" w:hAnsi="Arial" w:cs="Arial"/>
          <w:sz w:val="22"/>
          <w:szCs w:val="22"/>
        </w:rPr>
      </w:pPr>
      <w:r w:rsidRPr="00742589">
        <w:rPr>
          <w:rFonts w:ascii="Arial" w:hAnsi="Arial" w:cs="Arial"/>
          <w:sz w:val="22"/>
          <w:szCs w:val="22"/>
        </w:rPr>
        <w:t xml:space="preserve">The first milestone payment shall </w:t>
      </w:r>
      <w:r w:rsidR="0011615A" w:rsidRPr="00742589">
        <w:rPr>
          <w:rFonts w:ascii="Arial" w:hAnsi="Arial" w:cs="Arial"/>
          <w:sz w:val="22"/>
          <w:szCs w:val="22"/>
        </w:rPr>
        <w:t xml:space="preserve">be </w:t>
      </w:r>
      <w:r w:rsidRPr="00742589">
        <w:rPr>
          <w:rFonts w:ascii="Arial" w:hAnsi="Arial" w:cs="Arial"/>
          <w:sz w:val="22"/>
          <w:szCs w:val="22"/>
        </w:rPr>
        <w:t xml:space="preserve">made upon sign off by the </w:t>
      </w:r>
      <w:r w:rsidR="00BD2664" w:rsidRPr="00742589">
        <w:rPr>
          <w:rFonts w:ascii="Arial" w:hAnsi="Arial" w:cs="Arial"/>
          <w:sz w:val="22"/>
          <w:szCs w:val="22"/>
        </w:rPr>
        <w:t xml:space="preserve">DH Contract manager of </w:t>
      </w:r>
      <w:r w:rsidRPr="00742589">
        <w:rPr>
          <w:rFonts w:ascii="Arial" w:hAnsi="Arial" w:cs="Arial"/>
          <w:sz w:val="22"/>
          <w:szCs w:val="22"/>
        </w:rPr>
        <w:t xml:space="preserve">a </w:t>
      </w:r>
      <w:r w:rsidR="00742589" w:rsidRPr="00742589">
        <w:rPr>
          <w:rFonts w:ascii="Arial" w:hAnsi="Arial" w:cs="Arial"/>
          <w:sz w:val="22"/>
          <w:szCs w:val="22"/>
        </w:rPr>
        <w:t>draft ‘</w:t>
      </w:r>
      <w:r w:rsidR="00C62DAB">
        <w:rPr>
          <w:rFonts w:ascii="Arial" w:hAnsi="Arial" w:cs="Arial"/>
          <w:sz w:val="22"/>
          <w:szCs w:val="22"/>
        </w:rPr>
        <w:t>mid-term’</w:t>
      </w:r>
      <w:r w:rsidR="00742589" w:rsidRPr="00742589">
        <w:rPr>
          <w:rFonts w:ascii="Arial" w:hAnsi="Arial" w:cs="Arial"/>
          <w:sz w:val="22"/>
          <w:szCs w:val="22"/>
        </w:rPr>
        <w:t xml:space="preserve"> </w:t>
      </w:r>
      <w:r w:rsidRPr="00742589">
        <w:rPr>
          <w:rFonts w:ascii="Arial" w:hAnsi="Arial" w:cs="Arial"/>
          <w:sz w:val="22"/>
          <w:szCs w:val="22"/>
        </w:rPr>
        <w:t>report</w:t>
      </w:r>
      <w:r w:rsidR="00742589" w:rsidRPr="00742589">
        <w:rPr>
          <w:rFonts w:ascii="Arial" w:hAnsi="Arial" w:cs="Arial"/>
          <w:sz w:val="22"/>
          <w:szCs w:val="22"/>
        </w:rPr>
        <w:t xml:space="preserve"> to demonstrate progress at approximately week 4</w:t>
      </w:r>
      <w:r w:rsidR="00742589">
        <w:rPr>
          <w:rFonts w:ascii="Arial" w:hAnsi="Arial" w:cs="Arial"/>
          <w:sz w:val="22"/>
          <w:szCs w:val="22"/>
        </w:rPr>
        <w:t xml:space="preserve"> of the delivery.</w:t>
      </w:r>
      <w:r w:rsidR="00BD2664" w:rsidRPr="00742589">
        <w:rPr>
          <w:rFonts w:ascii="Arial" w:hAnsi="Arial" w:cs="Arial"/>
          <w:sz w:val="22"/>
          <w:szCs w:val="22"/>
        </w:rPr>
        <w:t xml:space="preserve"> A presentation of the report may also be required at this stage.</w:t>
      </w:r>
    </w:p>
    <w:p w:rsidR="00F43DE6" w:rsidRPr="00742589" w:rsidRDefault="00BD2664" w:rsidP="00742589">
      <w:pPr>
        <w:pStyle w:val="Heading3"/>
        <w:rPr>
          <w:rFonts w:ascii="Arial" w:hAnsi="Arial" w:cs="Arial"/>
          <w:sz w:val="22"/>
          <w:szCs w:val="22"/>
        </w:rPr>
      </w:pPr>
      <w:r w:rsidRPr="00742589">
        <w:rPr>
          <w:rFonts w:ascii="Arial" w:eastAsia="SimSun" w:hAnsi="Arial" w:cs="Arial"/>
          <w:sz w:val="22"/>
          <w:szCs w:val="22"/>
        </w:rPr>
        <w:t>The second</w:t>
      </w:r>
      <w:r w:rsidR="00742589">
        <w:rPr>
          <w:rFonts w:ascii="Arial" w:eastAsia="SimSun" w:hAnsi="Arial" w:cs="Arial"/>
          <w:sz w:val="22"/>
          <w:szCs w:val="22"/>
        </w:rPr>
        <w:t>/final</w:t>
      </w:r>
      <w:r w:rsidRPr="00742589">
        <w:rPr>
          <w:rFonts w:ascii="Arial" w:eastAsia="SimSun" w:hAnsi="Arial" w:cs="Arial"/>
          <w:sz w:val="22"/>
          <w:szCs w:val="22"/>
        </w:rPr>
        <w:t xml:space="preserve"> milestone payment shall be made upon sign off by the DH contract manager of the </w:t>
      </w:r>
      <w:r w:rsidR="00742589">
        <w:rPr>
          <w:rFonts w:ascii="Arial" w:eastAsia="SimSun" w:hAnsi="Arial" w:cs="Arial"/>
          <w:sz w:val="22"/>
          <w:szCs w:val="22"/>
        </w:rPr>
        <w:t>final output</w:t>
      </w:r>
      <w:r w:rsidRPr="00742589">
        <w:rPr>
          <w:rFonts w:ascii="Arial" w:eastAsia="SimSun" w:hAnsi="Arial" w:cs="Arial"/>
          <w:sz w:val="22"/>
          <w:szCs w:val="22"/>
        </w:rPr>
        <w:t>.</w:t>
      </w:r>
    </w:p>
    <w:p w:rsidR="007D05EB" w:rsidRPr="00195E83" w:rsidRDefault="007D05EB" w:rsidP="007D05EB">
      <w:pPr>
        <w:pStyle w:val="Heading3"/>
        <w:numPr>
          <w:ilvl w:val="0"/>
          <w:numId w:val="0"/>
        </w:numPr>
        <w:ind w:left="1800"/>
        <w:rPr>
          <w:rFonts w:ascii="Arial" w:hAnsi="Arial" w:cs="Arial"/>
        </w:rPr>
      </w:pPr>
    </w:p>
    <w:tbl>
      <w:tblPr>
        <w:tblW w:w="863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4380"/>
        <w:gridCol w:w="1275"/>
        <w:gridCol w:w="1560"/>
        <w:gridCol w:w="1418"/>
      </w:tblGrid>
      <w:tr w:rsidR="00BA10DF" w:rsidRPr="00195E83" w:rsidTr="00BA10DF">
        <w:trPr>
          <w:trHeight w:val="250"/>
          <w:jc w:val="center"/>
        </w:trPr>
        <w:tc>
          <w:tcPr>
            <w:tcW w:w="4380" w:type="dxa"/>
            <w:shd w:val="clear" w:color="auto" w:fill="E0E0E0"/>
          </w:tcPr>
          <w:p w:rsidR="00BA10DF" w:rsidRPr="00195E83" w:rsidRDefault="00BA10DF" w:rsidP="00A76AC8">
            <w:pPr>
              <w:spacing w:after="120" w:line="276" w:lineRule="auto"/>
              <w:rPr>
                <w:rFonts w:ascii="Arial" w:hAnsi="Arial"/>
                <w:b/>
                <w:sz w:val="22"/>
              </w:rPr>
            </w:pPr>
            <w:r w:rsidRPr="00195E83">
              <w:rPr>
                <w:rFonts w:ascii="Arial" w:hAnsi="Arial"/>
                <w:b/>
                <w:sz w:val="22"/>
              </w:rPr>
              <w:t xml:space="preserve">DESCRIPTION OF SERVICE </w:t>
            </w:r>
            <w:r w:rsidRPr="00195E83">
              <w:rPr>
                <w:rFonts w:ascii="Arial" w:hAnsi="Arial"/>
                <w:b/>
                <w:sz w:val="22"/>
              </w:rPr>
              <w:fldChar w:fldCharType="begin"/>
            </w:r>
            <w:r w:rsidRPr="00195E83">
              <w:rPr>
                <w:rFonts w:ascii="Arial" w:hAnsi="Arial"/>
                <w:b/>
                <w:sz w:val="22"/>
              </w:rPr>
              <w:instrText xml:space="preserve">PRIVATE </w:instrText>
            </w:r>
            <w:r w:rsidRPr="00195E83">
              <w:rPr>
                <w:rFonts w:ascii="Arial" w:hAnsi="Arial"/>
                <w:b/>
                <w:sz w:val="22"/>
              </w:rPr>
              <w:fldChar w:fldCharType="end"/>
            </w:r>
          </w:p>
        </w:tc>
        <w:tc>
          <w:tcPr>
            <w:tcW w:w="1275" w:type="dxa"/>
            <w:shd w:val="clear" w:color="auto" w:fill="E0E0E0"/>
          </w:tcPr>
          <w:p w:rsidR="00BA10DF" w:rsidRPr="00195E83" w:rsidRDefault="00BA10DF" w:rsidP="00A76AC8">
            <w:pPr>
              <w:spacing w:after="120" w:line="276" w:lineRule="auto"/>
              <w:rPr>
                <w:rFonts w:ascii="Arial" w:hAnsi="Arial"/>
                <w:b/>
                <w:sz w:val="22"/>
              </w:rPr>
            </w:pPr>
            <w:r w:rsidRPr="00195E83">
              <w:rPr>
                <w:rFonts w:ascii="Arial" w:hAnsi="Arial"/>
                <w:b/>
                <w:sz w:val="22"/>
              </w:rPr>
              <w:t>Quantity</w:t>
            </w:r>
          </w:p>
        </w:tc>
        <w:tc>
          <w:tcPr>
            <w:tcW w:w="1560" w:type="dxa"/>
            <w:shd w:val="clear" w:color="auto" w:fill="E0E0E0"/>
          </w:tcPr>
          <w:p w:rsidR="00BA10DF" w:rsidRPr="00195E83" w:rsidRDefault="00BA10DF" w:rsidP="00A76AC8">
            <w:pPr>
              <w:spacing w:after="120" w:line="276" w:lineRule="auto"/>
              <w:rPr>
                <w:rFonts w:ascii="Arial" w:hAnsi="Arial"/>
                <w:b/>
                <w:sz w:val="22"/>
              </w:rPr>
            </w:pPr>
            <w:r w:rsidRPr="00195E83">
              <w:rPr>
                <w:rFonts w:ascii="Arial" w:hAnsi="Arial"/>
                <w:b/>
                <w:sz w:val="22"/>
              </w:rPr>
              <w:t>Unit Cost(£)</w:t>
            </w:r>
          </w:p>
        </w:tc>
        <w:tc>
          <w:tcPr>
            <w:tcW w:w="1418" w:type="dxa"/>
            <w:shd w:val="clear" w:color="auto" w:fill="E0E0E0"/>
          </w:tcPr>
          <w:p w:rsidR="00BA10DF" w:rsidRPr="00195E83" w:rsidRDefault="00BA10DF" w:rsidP="00A76AC8">
            <w:pPr>
              <w:spacing w:after="120" w:line="276" w:lineRule="auto"/>
              <w:rPr>
                <w:rFonts w:ascii="Arial" w:hAnsi="Arial"/>
                <w:b/>
                <w:sz w:val="22"/>
              </w:rPr>
            </w:pPr>
            <w:r w:rsidRPr="00195E83">
              <w:rPr>
                <w:rFonts w:ascii="Arial" w:hAnsi="Arial"/>
                <w:b/>
                <w:sz w:val="22"/>
              </w:rPr>
              <w:t>Total (£)</w:t>
            </w:r>
          </w:p>
        </w:tc>
      </w:tr>
      <w:tr w:rsidR="00BA10DF" w:rsidRPr="00195E83" w:rsidTr="00BA10DF">
        <w:trPr>
          <w:trHeight w:val="213"/>
          <w:jc w:val="center"/>
        </w:trPr>
        <w:tc>
          <w:tcPr>
            <w:tcW w:w="4380" w:type="dxa"/>
            <w:shd w:val="clear" w:color="auto" w:fill="E0E0E0"/>
          </w:tcPr>
          <w:p w:rsidR="00BA10DF" w:rsidRPr="00195E83" w:rsidRDefault="00BA10DF" w:rsidP="00A76AC8">
            <w:pPr>
              <w:spacing w:after="120" w:line="276" w:lineRule="auto"/>
              <w:rPr>
                <w:rFonts w:ascii="Arial" w:hAnsi="Arial"/>
                <w:sz w:val="22"/>
              </w:rPr>
            </w:pPr>
            <w:r w:rsidRPr="00195E83">
              <w:rPr>
                <w:rFonts w:ascii="Arial" w:hAnsi="Arial"/>
                <w:sz w:val="22"/>
              </w:rPr>
              <w:t>Milestone 1</w:t>
            </w:r>
            <w:r w:rsidR="007D05EB">
              <w:rPr>
                <w:rFonts w:ascii="Arial" w:hAnsi="Arial"/>
                <w:sz w:val="22"/>
              </w:rPr>
              <w:t xml:space="preserve"> -  </w:t>
            </w:r>
          </w:p>
        </w:tc>
        <w:tc>
          <w:tcPr>
            <w:tcW w:w="1275" w:type="dxa"/>
          </w:tcPr>
          <w:p w:rsidR="00BA10DF" w:rsidRPr="00195E83" w:rsidRDefault="00BA10DF" w:rsidP="00A76AC8">
            <w:pPr>
              <w:spacing w:after="120" w:line="276" w:lineRule="auto"/>
              <w:rPr>
                <w:rFonts w:ascii="Arial" w:hAnsi="Arial"/>
                <w:sz w:val="22"/>
              </w:rPr>
            </w:pPr>
            <w:r w:rsidRPr="00195E83">
              <w:rPr>
                <w:rFonts w:ascii="Arial" w:hAnsi="Arial"/>
                <w:sz w:val="22"/>
              </w:rPr>
              <w:t>1</w:t>
            </w:r>
          </w:p>
        </w:tc>
        <w:tc>
          <w:tcPr>
            <w:tcW w:w="1560" w:type="dxa"/>
          </w:tcPr>
          <w:p w:rsidR="00BA10DF" w:rsidRPr="00195E83" w:rsidRDefault="006615B1" w:rsidP="00A76AC8">
            <w:pPr>
              <w:spacing w:after="120" w:line="276" w:lineRule="auto"/>
              <w:rPr>
                <w:rFonts w:ascii="Arial" w:hAnsi="Arial"/>
                <w:sz w:val="22"/>
              </w:rPr>
            </w:pPr>
            <w:r w:rsidRPr="00195E83">
              <w:rPr>
                <w:rFonts w:ascii="Arial" w:hAnsi="Arial"/>
                <w:sz w:val="22"/>
              </w:rPr>
              <w:t>£</w:t>
            </w:r>
          </w:p>
        </w:tc>
        <w:tc>
          <w:tcPr>
            <w:tcW w:w="1418" w:type="dxa"/>
            <w:shd w:val="clear" w:color="auto" w:fill="E0E0E0"/>
          </w:tcPr>
          <w:p w:rsidR="00BA10DF" w:rsidRPr="00195E83" w:rsidRDefault="00BA10DF" w:rsidP="00A76AC8">
            <w:pPr>
              <w:spacing w:after="120" w:line="276" w:lineRule="auto"/>
              <w:rPr>
                <w:rFonts w:ascii="Arial" w:hAnsi="Arial"/>
                <w:sz w:val="22"/>
              </w:rPr>
            </w:pPr>
            <w:r w:rsidRPr="00195E83">
              <w:rPr>
                <w:rFonts w:ascii="Arial" w:hAnsi="Arial"/>
                <w:sz w:val="22"/>
              </w:rPr>
              <w:t>£</w:t>
            </w:r>
          </w:p>
        </w:tc>
      </w:tr>
      <w:tr w:rsidR="00BA10DF" w:rsidRPr="00195E83" w:rsidTr="00BA10DF">
        <w:trPr>
          <w:trHeight w:val="213"/>
          <w:jc w:val="center"/>
        </w:trPr>
        <w:tc>
          <w:tcPr>
            <w:tcW w:w="4380" w:type="dxa"/>
            <w:shd w:val="clear" w:color="auto" w:fill="E0E0E0"/>
          </w:tcPr>
          <w:p w:rsidR="00BA10DF" w:rsidRPr="00195E83" w:rsidRDefault="00BA10DF" w:rsidP="00A76AC8">
            <w:pPr>
              <w:spacing w:after="120" w:line="276" w:lineRule="auto"/>
              <w:rPr>
                <w:rFonts w:ascii="Arial" w:hAnsi="Arial"/>
                <w:sz w:val="22"/>
              </w:rPr>
            </w:pPr>
            <w:r w:rsidRPr="00195E83">
              <w:rPr>
                <w:rFonts w:ascii="Arial" w:hAnsi="Arial"/>
                <w:sz w:val="22"/>
              </w:rPr>
              <w:t>Milestone 2</w:t>
            </w:r>
            <w:r w:rsidR="007D05EB">
              <w:rPr>
                <w:rFonts w:ascii="Arial" w:hAnsi="Arial"/>
                <w:sz w:val="22"/>
              </w:rPr>
              <w:t xml:space="preserve"> -</w:t>
            </w:r>
          </w:p>
        </w:tc>
        <w:tc>
          <w:tcPr>
            <w:tcW w:w="1275" w:type="dxa"/>
          </w:tcPr>
          <w:p w:rsidR="00BA10DF" w:rsidRPr="00195E83" w:rsidRDefault="00BA10DF" w:rsidP="00A76AC8">
            <w:pPr>
              <w:spacing w:after="120" w:line="276" w:lineRule="auto"/>
              <w:rPr>
                <w:rFonts w:ascii="Arial" w:hAnsi="Arial"/>
                <w:sz w:val="22"/>
              </w:rPr>
            </w:pPr>
            <w:r w:rsidRPr="00195E83">
              <w:rPr>
                <w:rFonts w:ascii="Arial" w:hAnsi="Arial"/>
                <w:sz w:val="22"/>
              </w:rPr>
              <w:t>1</w:t>
            </w:r>
          </w:p>
        </w:tc>
        <w:tc>
          <w:tcPr>
            <w:tcW w:w="1560" w:type="dxa"/>
          </w:tcPr>
          <w:p w:rsidR="00BA10DF" w:rsidRPr="00195E83" w:rsidRDefault="006615B1" w:rsidP="00A76AC8">
            <w:pPr>
              <w:spacing w:after="120" w:line="276" w:lineRule="auto"/>
              <w:rPr>
                <w:rFonts w:ascii="Arial" w:hAnsi="Arial"/>
                <w:sz w:val="22"/>
              </w:rPr>
            </w:pPr>
            <w:r w:rsidRPr="00195E83">
              <w:rPr>
                <w:rFonts w:ascii="Arial" w:hAnsi="Arial"/>
                <w:sz w:val="22"/>
              </w:rPr>
              <w:t>£</w:t>
            </w:r>
          </w:p>
        </w:tc>
        <w:tc>
          <w:tcPr>
            <w:tcW w:w="1418" w:type="dxa"/>
            <w:shd w:val="clear" w:color="auto" w:fill="E0E0E0"/>
          </w:tcPr>
          <w:p w:rsidR="00BA10DF" w:rsidRPr="00195E83" w:rsidRDefault="00BA10DF" w:rsidP="00A76AC8">
            <w:pPr>
              <w:spacing w:after="120" w:line="276" w:lineRule="auto"/>
              <w:rPr>
                <w:rFonts w:ascii="Arial" w:hAnsi="Arial"/>
                <w:sz w:val="22"/>
              </w:rPr>
            </w:pPr>
            <w:r w:rsidRPr="00195E83">
              <w:rPr>
                <w:rFonts w:ascii="Arial" w:hAnsi="Arial"/>
                <w:sz w:val="22"/>
              </w:rPr>
              <w:t>£</w:t>
            </w:r>
          </w:p>
        </w:tc>
      </w:tr>
      <w:tr w:rsidR="00BA10DF" w:rsidRPr="00195E83" w:rsidTr="00BA10DF">
        <w:trPr>
          <w:trHeight w:val="227"/>
          <w:jc w:val="center"/>
        </w:trPr>
        <w:tc>
          <w:tcPr>
            <w:tcW w:w="4380" w:type="dxa"/>
            <w:shd w:val="clear" w:color="auto" w:fill="E0E0E0"/>
          </w:tcPr>
          <w:p w:rsidR="00BA10DF" w:rsidRPr="00195E83" w:rsidRDefault="00BA10DF" w:rsidP="00A76AC8">
            <w:pPr>
              <w:spacing w:after="120" w:line="276" w:lineRule="auto"/>
              <w:rPr>
                <w:rFonts w:ascii="Arial" w:hAnsi="Arial"/>
                <w:sz w:val="22"/>
              </w:rPr>
            </w:pPr>
            <w:r w:rsidRPr="00195E83">
              <w:rPr>
                <w:rFonts w:ascii="Arial" w:hAnsi="Arial"/>
                <w:sz w:val="22"/>
              </w:rPr>
              <w:t>Discounts (Please State)</w:t>
            </w:r>
          </w:p>
        </w:tc>
        <w:tc>
          <w:tcPr>
            <w:tcW w:w="1275" w:type="dxa"/>
          </w:tcPr>
          <w:p w:rsidR="00BA10DF" w:rsidRPr="00195E83" w:rsidRDefault="00BA10DF" w:rsidP="00A76AC8">
            <w:pPr>
              <w:spacing w:after="120" w:line="276" w:lineRule="auto"/>
              <w:rPr>
                <w:rFonts w:ascii="Arial" w:hAnsi="Arial"/>
                <w:sz w:val="22"/>
              </w:rPr>
            </w:pPr>
            <w:r w:rsidRPr="00195E83">
              <w:rPr>
                <w:rFonts w:ascii="Arial" w:hAnsi="Arial"/>
                <w:sz w:val="22"/>
              </w:rPr>
              <w:t>%</w:t>
            </w:r>
          </w:p>
        </w:tc>
        <w:tc>
          <w:tcPr>
            <w:tcW w:w="1560" w:type="dxa"/>
          </w:tcPr>
          <w:p w:rsidR="00BA10DF" w:rsidRPr="00195E83" w:rsidRDefault="00BA10DF" w:rsidP="00A76AC8">
            <w:pPr>
              <w:spacing w:after="120" w:line="276" w:lineRule="auto"/>
              <w:rPr>
                <w:rFonts w:ascii="Arial" w:hAnsi="Arial"/>
                <w:sz w:val="22"/>
              </w:rPr>
            </w:pPr>
          </w:p>
        </w:tc>
        <w:tc>
          <w:tcPr>
            <w:tcW w:w="1418" w:type="dxa"/>
            <w:shd w:val="clear" w:color="auto" w:fill="E0E0E0"/>
          </w:tcPr>
          <w:p w:rsidR="00BA10DF" w:rsidRPr="00195E83" w:rsidRDefault="00BA10DF" w:rsidP="00A76AC8">
            <w:pPr>
              <w:spacing w:after="120" w:line="276" w:lineRule="auto"/>
              <w:rPr>
                <w:rFonts w:ascii="Arial" w:hAnsi="Arial"/>
                <w:sz w:val="22"/>
              </w:rPr>
            </w:pPr>
            <w:r w:rsidRPr="00195E83">
              <w:rPr>
                <w:rFonts w:ascii="Arial" w:hAnsi="Arial"/>
                <w:sz w:val="22"/>
              </w:rPr>
              <w:t>%</w:t>
            </w:r>
          </w:p>
        </w:tc>
      </w:tr>
      <w:tr w:rsidR="00BA10DF" w:rsidRPr="00195E83" w:rsidTr="00BA10DF">
        <w:trPr>
          <w:trHeight w:val="213"/>
          <w:jc w:val="center"/>
        </w:trPr>
        <w:tc>
          <w:tcPr>
            <w:tcW w:w="4380" w:type="dxa"/>
            <w:shd w:val="clear" w:color="auto" w:fill="E0E0E0"/>
          </w:tcPr>
          <w:p w:rsidR="00BA10DF" w:rsidRPr="00195E83" w:rsidRDefault="00BA10DF" w:rsidP="00742589">
            <w:pPr>
              <w:spacing w:after="120" w:line="276" w:lineRule="auto"/>
              <w:rPr>
                <w:rFonts w:ascii="Arial" w:hAnsi="Arial"/>
                <w:b/>
                <w:sz w:val="22"/>
              </w:rPr>
            </w:pPr>
            <w:r w:rsidRPr="00195E83">
              <w:rPr>
                <w:rFonts w:ascii="Arial" w:hAnsi="Arial"/>
                <w:b/>
                <w:sz w:val="22"/>
              </w:rPr>
              <w:t>TOTAL PRICE</w:t>
            </w:r>
          </w:p>
        </w:tc>
        <w:tc>
          <w:tcPr>
            <w:tcW w:w="1275" w:type="dxa"/>
            <w:shd w:val="clear" w:color="auto" w:fill="E0E0E0"/>
          </w:tcPr>
          <w:p w:rsidR="00BA10DF" w:rsidRPr="00195E83" w:rsidRDefault="00BA10DF" w:rsidP="00A76AC8">
            <w:pPr>
              <w:spacing w:after="120" w:line="276" w:lineRule="auto"/>
              <w:rPr>
                <w:rFonts w:ascii="Arial" w:hAnsi="Arial"/>
                <w:b/>
                <w:sz w:val="22"/>
              </w:rPr>
            </w:pPr>
          </w:p>
        </w:tc>
        <w:tc>
          <w:tcPr>
            <w:tcW w:w="1560" w:type="dxa"/>
            <w:shd w:val="clear" w:color="auto" w:fill="E0E0E0"/>
          </w:tcPr>
          <w:p w:rsidR="00BA10DF" w:rsidRPr="00195E83" w:rsidRDefault="00BA10DF" w:rsidP="00A76AC8">
            <w:pPr>
              <w:spacing w:after="120" w:line="276" w:lineRule="auto"/>
              <w:rPr>
                <w:rFonts w:ascii="Arial" w:hAnsi="Arial"/>
                <w:b/>
                <w:sz w:val="22"/>
              </w:rPr>
            </w:pPr>
          </w:p>
        </w:tc>
        <w:tc>
          <w:tcPr>
            <w:tcW w:w="1418" w:type="dxa"/>
            <w:shd w:val="clear" w:color="auto" w:fill="E0E0E0"/>
          </w:tcPr>
          <w:p w:rsidR="00BA10DF" w:rsidRPr="00195E83" w:rsidRDefault="00BA10DF" w:rsidP="00A76AC8">
            <w:pPr>
              <w:spacing w:after="120" w:line="276" w:lineRule="auto"/>
              <w:rPr>
                <w:rFonts w:ascii="Arial" w:hAnsi="Arial"/>
                <w:b/>
                <w:sz w:val="22"/>
              </w:rPr>
            </w:pPr>
            <w:r w:rsidRPr="00195E83">
              <w:rPr>
                <w:rFonts w:ascii="Arial" w:hAnsi="Arial"/>
                <w:b/>
                <w:sz w:val="22"/>
              </w:rPr>
              <w:t>£00.00</w:t>
            </w:r>
          </w:p>
        </w:tc>
      </w:tr>
    </w:tbl>
    <w:p w:rsidR="004A3337" w:rsidRPr="00195E83" w:rsidRDefault="004A3337" w:rsidP="00BD2664">
      <w:pPr>
        <w:pStyle w:val="Heading3"/>
        <w:numPr>
          <w:ilvl w:val="0"/>
          <w:numId w:val="0"/>
        </w:numPr>
        <w:ind w:left="1800"/>
        <w:rPr>
          <w:rFonts w:ascii="Arial" w:hAnsi="Arial" w:cs="Arial"/>
          <w:highlight w:val="yellow"/>
        </w:rPr>
      </w:pPr>
    </w:p>
    <w:p w:rsidR="00BD2664" w:rsidRPr="00195E83" w:rsidRDefault="00BD2664" w:rsidP="00BD2664">
      <w:pPr>
        <w:pStyle w:val="Heading3"/>
        <w:numPr>
          <w:ilvl w:val="0"/>
          <w:numId w:val="0"/>
        </w:numPr>
        <w:ind w:left="1800"/>
        <w:rPr>
          <w:rFonts w:ascii="Arial" w:hAnsi="Arial" w:cs="Arial"/>
        </w:rPr>
      </w:pPr>
    </w:p>
    <w:p w:rsidR="00BD2664" w:rsidRDefault="00D34484" w:rsidP="00BD2664">
      <w:pPr>
        <w:pStyle w:val="Heading3"/>
        <w:rPr>
          <w:rFonts w:ascii="Arial" w:hAnsi="Arial" w:cs="Arial"/>
          <w:sz w:val="22"/>
          <w:szCs w:val="22"/>
        </w:rPr>
      </w:pPr>
      <w:r w:rsidRPr="00742589">
        <w:rPr>
          <w:rFonts w:ascii="Arial" w:hAnsi="Arial" w:cs="Arial"/>
          <w:sz w:val="22"/>
          <w:szCs w:val="22"/>
        </w:rPr>
        <w:t xml:space="preserve">A rate card will be required within the scope of the framework lot; this rate card should show all levels of </w:t>
      </w:r>
      <w:r w:rsidR="00BA10DF" w:rsidRPr="00742589">
        <w:rPr>
          <w:rFonts w:ascii="Arial" w:hAnsi="Arial" w:cs="Arial"/>
          <w:sz w:val="22"/>
          <w:szCs w:val="22"/>
        </w:rPr>
        <w:t>personnel</w:t>
      </w:r>
      <w:r w:rsidRPr="00742589">
        <w:rPr>
          <w:rFonts w:ascii="Arial" w:hAnsi="Arial" w:cs="Arial"/>
          <w:sz w:val="22"/>
          <w:szCs w:val="22"/>
        </w:rPr>
        <w:t xml:space="preserve"> that shall be applied to the project. If the full DH budget for this project </w:t>
      </w:r>
      <w:r w:rsidR="000F339A" w:rsidRPr="00742589">
        <w:rPr>
          <w:rFonts w:ascii="Arial" w:hAnsi="Arial" w:cs="Arial"/>
          <w:sz w:val="22"/>
          <w:szCs w:val="22"/>
        </w:rPr>
        <w:t xml:space="preserve">is not fully </w:t>
      </w:r>
      <w:r w:rsidR="005834FA" w:rsidRPr="00742589">
        <w:rPr>
          <w:rFonts w:ascii="Arial" w:hAnsi="Arial" w:cs="Arial"/>
          <w:sz w:val="22"/>
          <w:szCs w:val="22"/>
        </w:rPr>
        <w:t>used</w:t>
      </w:r>
      <w:r w:rsidR="000F339A" w:rsidRPr="00742589">
        <w:rPr>
          <w:rFonts w:ascii="Arial" w:hAnsi="Arial" w:cs="Arial"/>
          <w:sz w:val="22"/>
          <w:szCs w:val="22"/>
        </w:rPr>
        <w:t xml:space="preserve"> in the delivery of milestone 1 and 2, then DH may seek further </w:t>
      </w:r>
      <w:r w:rsidR="005834FA" w:rsidRPr="00742589">
        <w:rPr>
          <w:rFonts w:ascii="Arial" w:hAnsi="Arial" w:cs="Arial"/>
          <w:sz w:val="22"/>
          <w:szCs w:val="22"/>
        </w:rPr>
        <w:t>work under the scope of this Service Description using the rate card.</w:t>
      </w:r>
      <w:r w:rsidR="00742589">
        <w:rPr>
          <w:rFonts w:ascii="Arial" w:hAnsi="Arial" w:cs="Arial"/>
          <w:sz w:val="22"/>
          <w:szCs w:val="22"/>
        </w:rPr>
        <w:t xml:space="preserve"> </w:t>
      </w:r>
    </w:p>
    <w:p w:rsidR="00742589" w:rsidRPr="00742589" w:rsidRDefault="00742589" w:rsidP="00742589">
      <w:pPr>
        <w:pStyle w:val="Heading3"/>
        <w:numPr>
          <w:ilvl w:val="0"/>
          <w:numId w:val="0"/>
        </w:numPr>
        <w:ind w:left="1800"/>
        <w:rPr>
          <w:rFonts w:ascii="Arial" w:hAnsi="Arial" w:cs="Arial"/>
          <w:sz w:val="22"/>
          <w:szCs w:val="22"/>
        </w:rPr>
      </w:pPr>
    </w:p>
    <w:tbl>
      <w:tblPr>
        <w:tblW w:w="59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4380"/>
        <w:gridCol w:w="1560"/>
      </w:tblGrid>
      <w:tr w:rsidR="00BA10DF" w:rsidRPr="005A08DE" w:rsidTr="00BA10DF">
        <w:trPr>
          <w:trHeight w:val="250"/>
          <w:jc w:val="center"/>
        </w:trPr>
        <w:tc>
          <w:tcPr>
            <w:tcW w:w="4380" w:type="dxa"/>
            <w:shd w:val="clear" w:color="auto" w:fill="E0E0E0"/>
          </w:tcPr>
          <w:p w:rsidR="00BA10DF" w:rsidRPr="005A08DE" w:rsidRDefault="00BA10DF" w:rsidP="00BA10DF">
            <w:pPr>
              <w:spacing w:after="120" w:line="276" w:lineRule="auto"/>
              <w:rPr>
                <w:b/>
                <w:sz w:val="22"/>
              </w:rPr>
            </w:pPr>
            <w:r w:rsidRPr="005A08DE">
              <w:rPr>
                <w:b/>
                <w:sz w:val="22"/>
              </w:rPr>
              <w:t xml:space="preserve">DESCRIPTION OF </w:t>
            </w:r>
            <w:r>
              <w:rPr>
                <w:b/>
                <w:sz w:val="22"/>
              </w:rPr>
              <w:t>STAFF</w:t>
            </w:r>
            <w:r w:rsidRPr="005A08DE">
              <w:rPr>
                <w:b/>
                <w:sz w:val="22"/>
              </w:rPr>
              <w:fldChar w:fldCharType="begin"/>
            </w:r>
            <w:r w:rsidRPr="005A08DE">
              <w:rPr>
                <w:b/>
                <w:sz w:val="22"/>
              </w:rPr>
              <w:instrText xml:space="preserve">PRIVATE </w:instrText>
            </w:r>
            <w:r w:rsidRPr="005A08DE">
              <w:rPr>
                <w:b/>
                <w:sz w:val="22"/>
              </w:rPr>
              <w:fldChar w:fldCharType="end"/>
            </w:r>
          </w:p>
        </w:tc>
        <w:tc>
          <w:tcPr>
            <w:tcW w:w="1560" w:type="dxa"/>
            <w:shd w:val="clear" w:color="auto" w:fill="E0E0E0"/>
          </w:tcPr>
          <w:p w:rsidR="00BA10DF" w:rsidRPr="005A08DE" w:rsidRDefault="006615B1" w:rsidP="00BA10DF">
            <w:pPr>
              <w:spacing w:after="120" w:line="276" w:lineRule="auto"/>
              <w:jc w:val="center"/>
              <w:rPr>
                <w:b/>
                <w:sz w:val="22"/>
              </w:rPr>
            </w:pPr>
            <w:r>
              <w:rPr>
                <w:b/>
                <w:sz w:val="22"/>
              </w:rPr>
              <w:t>Day Rate</w:t>
            </w:r>
            <w:r w:rsidR="00BA10DF" w:rsidRPr="005A08DE">
              <w:rPr>
                <w:b/>
                <w:sz w:val="22"/>
              </w:rPr>
              <w:t xml:space="preserve"> Cost(£)</w:t>
            </w:r>
          </w:p>
        </w:tc>
      </w:tr>
      <w:tr w:rsidR="00BA10DF" w:rsidRPr="005A08DE" w:rsidTr="00BA10DF">
        <w:trPr>
          <w:trHeight w:val="213"/>
          <w:jc w:val="center"/>
        </w:trPr>
        <w:tc>
          <w:tcPr>
            <w:tcW w:w="4380" w:type="dxa"/>
            <w:shd w:val="clear" w:color="auto" w:fill="E0E0E0"/>
          </w:tcPr>
          <w:p w:rsidR="00BA10DF" w:rsidRPr="005A08DE" w:rsidRDefault="00BA10DF" w:rsidP="00060937">
            <w:pPr>
              <w:spacing w:after="120" w:line="276" w:lineRule="auto"/>
              <w:rPr>
                <w:sz w:val="22"/>
              </w:rPr>
            </w:pPr>
            <w:r>
              <w:rPr>
                <w:sz w:val="22"/>
              </w:rPr>
              <w:t>Complete grade [e.g. Senior Consultant]</w:t>
            </w:r>
          </w:p>
        </w:tc>
        <w:tc>
          <w:tcPr>
            <w:tcW w:w="1560" w:type="dxa"/>
          </w:tcPr>
          <w:p w:rsidR="00BA10DF" w:rsidRPr="005A08DE" w:rsidRDefault="006615B1" w:rsidP="00060937">
            <w:pPr>
              <w:spacing w:after="120" w:line="276" w:lineRule="auto"/>
              <w:rPr>
                <w:sz w:val="22"/>
              </w:rPr>
            </w:pPr>
            <w:r>
              <w:rPr>
                <w:sz w:val="22"/>
              </w:rPr>
              <w:t>£</w:t>
            </w:r>
          </w:p>
        </w:tc>
      </w:tr>
      <w:tr w:rsidR="00BA10DF" w:rsidRPr="005A08DE" w:rsidTr="00BA10DF">
        <w:trPr>
          <w:trHeight w:val="213"/>
          <w:jc w:val="center"/>
        </w:trPr>
        <w:tc>
          <w:tcPr>
            <w:tcW w:w="4380" w:type="dxa"/>
            <w:shd w:val="clear" w:color="auto" w:fill="E0E0E0"/>
          </w:tcPr>
          <w:p w:rsidR="00BA10DF" w:rsidRPr="005A08DE" w:rsidRDefault="00BA10DF" w:rsidP="00742589">
            <w:pPr>
              <w:spacing w:after="120" w:line="276" w:lineRule="auto"/>
              <w:rPr>
                <w:sz w:val="22"/>
              </w:rPr>
            </w:pPr>
            <w:r>
              <w:rPr>
                <w:sz w:val="22"/>
              </w:rPr>
              <w:t xml:space="preserve">Complete grade [e.g. </w:t>
            </w:r>
            <w:r w:rsidR="00742589">
              <w:rPr>
                <w:sz w:val="22"/>
              </w:rPr>
              <w:t>Pharmacist</w:t>
            </w:r>
            <w:r>
              <w:rPr>
                <w:sz w:val="22"/>
              </w:rPr>
              <w:t>]</w:t>
            </w:r>
          </w:p>
        </w:tc>
        <w:tc>
          <w:tcPr>
            <w:tcW w:w="1560" w:type="dxa"/>
          </w:tcPr>
          <w:p w:rsidR="00BA10DF" w:rsidRPr="005A08DE" w:rsidRDefault="006615B1" w:rsidP="00060937">
            <w:pPr>
              <w:spacing w:after="120" w:line="276" w:lineRule="auto"/>
              <w:rPr>
                <w:sz w:val="22"/>
              </w:rPr>
            </w:pPr>
            <w:r>
              <w:rPr>
                <w:sz w:val="22"/>
              </w:rPr>
              <w:t>£</w:t>
            </w:r>
          </w:p>
        </w:tc>
      </w:tr>
      <w:tr w:rsidR="00BA10DF" w:rsidRPr="005A08DE" w:rsidTr="00BA10DF">
        <w:trPr>
          <w:trHeight w:val="213"/>
          <w:jc w:val="center"/>
        </w:trPr>
        <w:tc>
          <w:tcPr>
            <w:tcW w:w="4380" w:type="dxa"/>
            <w:shd w:val="clear" w:color="auto" w:fill="E0E0E0"/>
          </w:tcPr>
          <w:p w:rsidR="00BA10DF" w:rsidRDefault="00BA10DF" w:rsidP="00BA10DF">
            <w:pPr>
              <w:spacing w:after="120" w:line="276" w:lineRule="auto"/>
              <w:rPr>
                <w:sz w:val="22"/>
              </w:rPr>
            </w:pPr>
            <w:r>
              <w:rPr>
                <w:sz w:val="22"/>
              </w:rPr>
              <w:t xml:space="preserve">Complete grade [e.g. </w:t>
            </w:r>
            <w:r w:rsidR="00742589">
              <w:rPr>
                <w:sz w:val="22"/>
              </w:rPr>
              <w:t xml:space="preserve">Economic </w:t>
            </w:r>
            <w:r>
              <w:rPr>
                <w:sz w:val="22"/>
              </w:rPr>
              <w:t>Analyst]</w:t>
            </w:r>
          </w:p>
        </w:tc>
        <w:tc>
          <w:tcPr>
            <w:tcW w:w="1560" w:type="dxa"/>
          </w:tcPr>
          <w:p w:rsidR="00BA10DF" w:rsidRPr="005A08DE" w:rsidRDefault="006615B1" w:rsidP="00060937">
            <w:pPr>
              <w:spacing w:after="120" w:line="276" w:lineRule="auto"/>
              <w:rPr>
                <w:sz w:val="22"/>
              </w:rPr>
            </w:pPr>
            <w:r>
              <w:rPr>
                <w:sz w:val="22"/>
              </w:rPr>
              <w:t>£</w:t>
            </w:r>
          </w:p>
        </w:tc>
      </w:tr>
      <w:tr w:rsidR="00BA10DF" w:rsidRPr="005A08DE" w:rsidTr="00BA10DF">
        <w:trPr>
          <w:trHeight w:val="213"/>
          <w:jc w:val="center"/>
        </w:trPr>
        <w:tc>
          <w:tcPr>
            <w:tcW w:w="4380" w:type="dxa"/>
            <w:shd w:val="clear" w:color="auto" w:fill="E0E0E0"/>
          </w:tcPr>
          <w:p w:rsidR="00BA10DF" w:rsidRDefault="00BA10DF" w:rsidP="00BA10DF">
            <w:pPr>
              <w:spacing w:after="120" w:line="276" w:lineRule="auto"/>
              <w:rPr>
                <w:sz w:val="22"/>
              </w:rPr>
            </w:pPr>
            <w:r>
              <w:rPr>
                <w:sz w:val="22"/>
              </w:rPr>
              <w:t>Complete grade [e.g. Junior]</w:t>
            </w:r>
          </w:p>
        </w:tc>
        <w:tc>
          <w:tcPr>
            <w:tcW w:w="1560" w:type="dxa"/>
          </w:tcPr>
          <w:p w:rsidR="00BA10DF" w:rsidRPr="005A08DE" w:rsidRDefault="006615B1" w:rsidP="00060937">
            <w:pPr>
              <w:spacing w:after="120" w:line="276" w:lineRule="auto"/>
              <w:rPr>
                <w:sz w:val="22"/>
              </w:rPr>
            </w:pPr>
            <w:r>
              <w:rPr>
                <w:sz w:val="22"/>
              </w:rPr>
              <w:t>£</w:t>
            </w:r>
          </w:p>
        </w:tc>
      </w:tr>
      <w:tr w:rsidR="006615B1" w:rsidRPr="005A08DE" w:rsidTr="00BA10DF">
        <w:trPr>
          <w:trHeight w:val="213"/>
          <w:jc w:val="center"/>
        </w:trPr>
        <w:tc>
          <w:tcPr>
            <w:tcW w:w="4380" w:type="dxa"/>
            <w:shd w:val="clear" w:color="auto" w:fill="E0E0E0"/>
          </w:tcPr>
          <w:p w:rsidR="006615B1" w:rsidRDefault="006615B1" w:rsidP="00BA10DF">
            <w:pPr>
              <w:spacing w:after="120" w:line="276" w:lineRule="auto"/>
              <w:rPr>
                <w:sz w:val="22"/>
              </w:rPr>
            </w:pPr>
            <w:r>
              <w:rPr>
                <w:sz w:val="22"/>
              </w:rPr>
              <w:t>Complete grade [e.g. Junior]</w:t>
            </w:r>
          </w:p>
        </w:tc>
        <w:tc>
          <w:tcPr>
            <w:tcW w:w="1560" w:type="dxa"/>
          </w:tcPr>
          <w:p w:rsidR="006615B1" w:rsidRDefault="006615B1" w:rsidP="00060937">
            <w:pPr>
              <w:spacing w:after="120" w:line="276" w:lineRule="auto"/>
              <w:rPr>
                <w:sz w:val="22"/>
              </w:rPr>
            </w:pPr>
            <w:r>
              <w:rPr>
                <w:sz w:val="22"/>
              </w:rPr>
              <w:t>£</w:t>
            </w:r>
          </w:p>
        </w:tc>
      </w:tr>
      <w:tr w:rsidR="006615B1" w:rsidRPr="005A08DE" w:rsidTr="00BA10DF">
        <w:trPr>
          <w:trHeight w:val="213"/>
          <w:jc w:val="center"/>
        </w:trPr>
        <w:tc>
          <w:tcPr>
            <w:tcW w:w="4380" w:type="dxa"/>
            <w:shd w:val="clear" w:color="auto" w:fill="E0E0E0"/>
          </w:tcPr>
          <w:p w:rsidR="006615B1" w:rsidRDefault="006615B1" w:rsidP="00BA10DF">
            <w:pPr>
              <w:spacing w:after="120" w:line="276" w:lineRule="auto"/>
              <w:rPr>
                <w:sz w:val="22"/>
              </w:rPr>
            </w:pPr>
            <w:r>
              <w:rPr>
                <w:sz w:val="22"/>
              </w:rPr>
              <w:t>Complete grade [e.g. Junior]</w:t>
            </w:r>
          </w:p>
        </w:tc>
        <w:tc>
          <w:tcPr>
            <w:tcW w:w="1560" w:type="dxa"/>
          </w:tcPr>
          <w:p w:rsidR="006615B1" w:rsidRDefault="006615B1" w:rsidP="00060937">
            <w:pPr>
              <w:spacing w:after="120" w:line="276" w:lineRule="auto"/>
              <w:rPr>
                <w:sz w:val="22"/>
              </w:rPr>
            </w:pPr>
            <w:r>
              <w:rPr>
                <w:sz w:val="22"/>
              </w:rPr>
              <w:t>£</w:t>
            </w:r>
          </w:p>
        </w:tc>
      </w:tr>
    </w:tbl>
    <w:p w:rsidR="00C7256F" w:rsidRPr="00BF39C1" w:rsidRDefault="00C7256F" w:rsidP="00742589">
      <w:pPr>
        <w:pStyle w:val="Heading1"/>
        <w:numPr>
          <w:ilvl w:val="0"/>
          <w:numId w:val="0"/>
        </w:numPr>
      </w:pPr>
    </w:p>
    <w:sectPr w:rsidR="00C7256F" w:rsidRPr="00BF39C1"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30" w:rsidRDefault="001B7630">
      <w:pPr>
        <w:spacing w:line="20" w:lineRule="exact"/>
      </w:pPr>
    </w:p>
  </w:endnote>
  <w:endnote w:type="continuationSeparator" w:id="0">
    <w:p w:rsidR="001B7630" w:rsidRDefault="001B7630">
      <w:pPr>
        <w:spacing w:line="20" w:lineRule="exact"/>
      </w:pPr>
      <w:r>
        <w:t xml:space="preserve"> </w:t>
      </w:r>
    </w:p>
  </w:endnote>
  <w:endnote w:type="continuationNotice" w:id="1">
    <w:p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1D0B7A">
      <w:rPr>
        <w:rFonts w:cstheme="minorHAnsi"/>
        <w:noProof/>
        <w:szCs w:val="20"/>
      </w:rPr>
      <w:t>6</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1D0B7A">
      <w:rPr>
        <w:rFonts w:cstheme="minorHAnsi"/>
        <w:noProof/>
        <w:szCs w:val="20"/>
      </w:rPr>
      <w:t>6</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30" w:rsidRDefault="001B7630">
      <w:r>
        <w:separator/>
      </w:r>
    </w:p>
  </w:footnote>
  <w:footnote w:type="continuationSeparator" w:id="0">
    <w:p w:rsidR="001B7630" w:rsidRDefault="001B7630">
      <w:r>
        <w:continuationSeparator/>
      </w:r>
    </w:p>
  </w:footnote>
  <w:footnote w:type="continuationNotice" w:id="1">
    <w:p w:rsidR="001B7630" w:rsidRDefault="001B76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806295">
    <w:pPr>
      <w:pStyle w:val="Header"/>
      <w:jc w:val="center"/>
      <w:rPr>
        <w:rFonts w:cstheme="minorHAnsi"/>
        <w:b/>
        <w:szCs w:val="20"/>
      </w:rPr>
    </w:pPr>
  </w:p>
  <w:p w:rsidR="00475FD9" w:rsidRPr="007A3343" w:rsidRDefault="00475FD9" w:rsidP="00475FD9">
    <w:pPr>
      <w:pStyle w:val="Header"/>
      <w:jc w:val="center"/>
    </w:pPr>
  </w:p>
  <w:p w:rsidR="009D4478" w:rsidRPr="00475FD9" w:rsidRDefault="009D4478" w:rsidP="00074357">
    <w:pPr>
      <w:pStyle w:val="Header"/>
      <w:jc w:val="center"/>
      <w:rPr>
        <w:rFonts w:cstheme="minorHAnsi"/>
        <w:szCs w:val="20"/>
      </w:rPr>
    </w:pPr>
    <w:r w:rsidRPr="00475FD9">
      <w:rPr>
        <w:rFonts w:cstheme="minorHAnsi"/>
        <w:szCs w:val="20"/>
      </w:rPr>
      <w:t>Appendix B – Service Description</w:t>
    </w:r>
    <w:r w:rsidR="000B24A0">
      <w:rPr>
        <w:rFonts w:cstheme="minorHAnsi"/>
        <w:szCs w:val="20"/>
      </w:rPr>
      <w:t xml:space="preserve"> </w:t>
    </w:r>
    <w:r w:rsidR="001B4F03">
      <w:rPr>
        <w:rFonts w:cstheme="minorHAnsi"/>
        <w:szCs w:val="20"/>
      </w:rPr>
      <w:t>–</w:t>
    </w:r>
    <w:r w:rsidR="000B24A0">
      <w:rPr>
        <w:rFonts w:cstheme="minorHAnsi"/>
        <w:szCs w:val="20"/>
      </w:rPr>
      <w:t xml:space="preserve"> </w:t>
    </w:r>
    <w:r w:rsidR="001B4F03">
      <w:rPr>
        <w:rFonts w:cstheme="minorHAnsi"/>
        <w:szCs w:val="20"/>
      </w:rPr>
      <w:t>Emergency Medicine Buffer Stock Consultancy.</w:t>
    </w:r>
  </w:p>
  <w:p w:rsidR="009D4478" w:rsidRDefault="009D4478" w:rsidP="00074357">
    <w:pPr>
      <w:pStyle w:val="Header"/>
      <w:tabs>
        <w:tab w:val="clear" w:pos="4153"/>
        <w:tab w:val="clear" w:pos="8306"/>
        <w:tab w:val="center" w:pos="4514"/>
      </w:tabs>
    </w:pPr>
    <w:r>
      <w:tab/>
    </w:r>
  </w:p>
  <w:p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48A943A9" wp14:editId="20957E77">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4">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5">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6">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17">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8">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0">
    <w:nsid w:val="50965CCA"/>
    <w:multiLevelType w:val="multilevel"/>
    <w:tmpl w:val="1332CCD4"/>
    <w:name w:val="Plato Schedule Numbering List"/>
    <w:numStyleLink w:val="111111"/>
  </w:abstractNum>
  <w:abstractNum w:abstractNumId="21">
    <w:nsid w:val="51200365"/>
    <w:multiLevelType w:val="multilevel"/>
    <w:tmpl w:val="7254A53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sz w:val="20"/>
        <w:effect w:val="none"/>
      </w:rPr>
    </w:lvl>
    <w:lvl w:ilvl="2">
      <w:start w:val="1"/>
      <w:numFmt w:val="decimal"/>
      <w:pStyle w:val="Heading3"/>
      <w:lvlText w:val="%1.%2.%3"/>
      <w:lvlJc w:val="left"/>
      <w:pPr>
        <w:tabs>
          <w:tab w:val="num" w:pos="1800"/>
        </w:tabs>
        <w:ind w:left="1800" w:hanging="1080"/>
      </w:pPr>
      <w:rPr>
        <w:rFonts w:cs="Times New Roman" w:hint="default"/>
        <w:b w:val="0"/>
        <w:caps w:val="0"/>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2">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5">
    <w:nsid w:val="6CB06B33"/>
    <w:multiLevelType w:val="hybridMultilevel"/>
    <w:tmpl w:val="5F26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EA3E22"/>
    <w:multiLevelType w:val="hybridMultilevel"/>
    <w:tmpl w:val="D364486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76C2D7E"/>
    <w:multiLevelType w:val="hybridMultilevel"/>
    <w:tmpl w:val="D256DC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12"/>
  </w:num>
  <w:num w:numId="3">
    <w:abstractNumId w:val="13"/>
  </w:num>
  <w:num w:numId="4">
    <w:abstractNumId w:val="5"/>
  </w:num>
  <w:num w:numId="5">
    <w:abstractNumId w:val="18"/>
  </w:num>
  <w:num w:numId="6">
    <w:abstractNumId w:val="15"/>
  </w:num>
  <w:num w:numId="7">
    <w:abstractNumId w:val="4"/>
  </w:num>
  <w:num w:numId="8">
    <w:abstractNumId w:val="3"/>
  </w:num>
  <w:num w:numId="9">
    <w:abstractNumId w:val="2"/>
  </w:num>
  <w:num w:numId="10">
    <w:abstractNumId w:val="1"/>
  </w:num>
  <w:num w:numId="11">
    <w:abstractNumId w:val="0"/>
  </w:num>
  <w:num w:numId="12">
    <w:abstractNumId w:val="28"/>
  </w:num>
  <w:num w:numId="13">
    <w:abstractNumId w:val="9"/>
  </w:num>
  <w:num w:numId="14">
    <w:abstractNumId w:val="23"/>
  </w:num>
  <w:num w:numId="15">
    <w:abstractNumId w:val="8"/>
  </w:num>
  <w:num w:numId="16">
    <w:abstractNumId w:val="17"/>
  </w:num>
  <w:num w:numId="17">
    <w:abstractNumId w:val="14"/>
  </w:num>
  <w:num w:numId="18">
    <w:abstractNumId w:val="22"/>
  </w:num>
  <w:num w:numId="19">
    <w:abstractNumId w:val="10"/>
  </w:num>
  <w:num w:numId="20">
    <w:abstractNumId w:val="16"/>
  </w:num>
  <w:num w:numId="21">
    <w:abstractNumId w:val="21"/>
  </w:num>
  <w:num w:numId="22">
    <w:abstractNumId w:val="11"/>
  </w:num>
  <w:num w:numId="23">
    <w:abstractNumId w:val="27"/>
  </w:num>
  <w:num w:numId="24">
    <w:abstractNumId w:val="25"/>
  </w:num>
  <w:num w:numId="2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65"/>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0B8A"/>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24BD"/>
    <w:rsid w:val="00094E2D"/>
    <w:rsid w:val="00096F76"/>
    <w:rsid w:val="00097669"/>
    <w:rsid w:val="000A0C5F"/>
    <w:rsid w:val="000A0D22"/>
    <w:rsid w:val="000A5E95"/>
    <w:rsid w:val="000B1C66"/>
    <w:rsid w:val="000B24A0"/>
    <w:rsid w:val="000B29B2"/>
    <w:rsid w:val="000B5C9F"/>
    <w:rsid w:val="000C2484"/>
    <w:rsid w:val="000C2E05"/>
    <w:rsid w:val="000C5EC7"/>
    <w:rsid w:val="000C68BF"/>
    <w:rsid w:val="000C73A3"/>
    <w:rsid w:val="000C7C2B"/>
    <w:rsid w:val="000E3471"/>
    <w:rsid w:val="000E4C53"/>
    <w:rsid w:val="000E6CD7"/>
    <w:rsid w:val="000F232D"/>
    <w:rsid w:val="000F3348"/>
    <w:rsid w:val="000F339A"/>
    <w:rsid w:val="000F3500"/>
    <w:rsid w:val="000F3E1D"/>
    <w:rsid w:val="00100B77"/>
    <w:rsid w:val="0010318E"/>
    <w:rsid w:val="0010453E"/>
    <w:rsid w:val="0010577C"/>
    <w:rsid w:val="00105FBC"/>
    <w:rsid w:val="00106AAD"/>
    <w:rsid w:val="00110F67"/>
    <w:rsid w:val="00113459"/>
    <w:rsid w:val="0011615A"/>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66524"/>
    <w:rsid w:val="0017225B"/>
    <w:rsid w:val="00173352"/>
    <w:rsid w:val="0017368C"/>
    <w:rsid w:val="00173AA5"/>
    <w:rsid w:val="00176DF8"/>
    <w:rsid w:val="00181D58"/>
    <w:rsid w:val="00183EB0"/>
    <w:rsid w:val="00184673"/>
    <w:rsid w:val="001863E6"/>
    <w:rsid w:val="0018756A"/>
    <w:rsid w:val="00195E83"/>
    <w:rsid w:val="001962E6"/>
    <w:rsid w:val="001A1780"/>
    <w:rsid w:val="001A3C4D"/>
    <w:rsid w:val="001A7AB1"/>
    <w:rsid w:val="001B2EA8"/>
    <w:rsid w:val="001B38BD"/>
    <w:rsid w:val="001B3C1C"/>
    <w:rsid w:val="001B485F"/>
    <w:rsid w:val="001B4B79"/>
    <w:rsid w:val="001B4F03"/>
    <w:rsid w:val="001B52D8"/>
    <w:rsid w:val="001B7630"/>
    <w:rsid w:val="001B7875"/>
    <w:rsid w:val="001C18A7"/>
    <w:rsid w:val="001C210F"/>
    <w:rsid w:val="001C4CDC"/>
    <w:rsid w:val="001C609B"/>
    <w:rsid w:val="001C63F8"/>
    <w:rsid w:val="001D0473"/>
    <w:rsid w:val="001D0B7A"/>
    <w:rsid w:val="001D1ADF"/>
    <w:rsid w:val="001D1CC2"/>
    <w:rsid w:val="001D3018"/>
    <w:rsid w:val="001D420C"/>
    <w:rsid w:val="001D54F2"/>
    <w:rsid w:val="001D5956"/>
    <w:rsid w:val="001D6212"/>
    <w:rsid w:val="001E2477"/>
    <w:rsid w:val="001E378F"/>
    <w:rsid w:val="001E3BC9"/>
    <w:rsid w:val="001E49D6"/>
    <w:rsid w:val="001F0B69"/>
    <w:rsid w:val="001F13E1"/>
    <w:rsid w:val="001F2926"/>
    <w:rsid w:val="001F2F1C"/>
    <w:rsid w:val="001F300D"/>
    <w:rsid w:val="001F3B05"/>
    <w:rsid w:val="001F4B65"/>
    <w:rsid w:val="001F6040"/>
    <w:rsid w:val="002014DC"/>
    <w:rsid w:val="00202978"/>
    <w:rsid w:val="00203B93"/>
    <w:rsid w:val="00204498"/>
    <w:rsid w:val="00205CD6"/>
    <w:rsid w:val="00206015"/>
    <w:rsid w:val="002136EC"/>
    <w:rsid w:val="00215015"/>
    <w:rsid w:val="00217B49"/>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637BD"/>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3A6"/>
    <w:rsid w:val="002D3A27"/>
    <w:rsid w:val="002E05A6"/>
    <w:rsid w:val="002E0DBC"/>
    <w:rsid w:val="002E5436"/>
    <w:rsid w:val="002E594B"/>
    <w:rsid w:val="002F13FD"/>
    <w:rsid w:val="002F1F7F"/>
    <w:rsid w:val="002F42F4"/>
    <w:rsid w:val="002F4D97"/>
    <w:rsid w:val="0030141E"/>
    <w:rsid w:val="0030285B"/>
    <w:rsid w:val="00307A08"/>
    <w:rsid w:val="00311429"/>
    <w:rsid w:val="00314691"/>
    <w:rsid w:val="00316D27"/>
    <w:rsid w:val="00323541"/>
    <w:rsid w:val="00323EAA"/>
    <w:rsid w:val="00325011"/>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341A"/>
    <w:rsid w:val="003D4366"/>
    <w:rsid w:val="003D4F07"/>
    <w:rsid w:val="003D6D0B"/>
    <w:rsid w:val="003E17EB"/>
    <w:rsid w:val="003F06FF"/>
    <w:rsid w:val="003F1C5D"/>
    <w:rsid w:val="003F68D6"/>
    <w:rsid w:val="00402F0D"/>
    <w:rsid w:val="00404F9C"/>
    <w:rsid w:val="0040508D"/>
    <w:rsid w:val="00407320"/>
    <w:rsid w:val="00410302"/>
    <w:rsid w:val="004126C0"/>
    <w:rsid w:val="004128DA"/>
    <w:rsid w:val="00413A43"/>
    <w:rsid w:val="004147A7"/>
    <w:rsid w:val="00415016"/>
    <w:rsid w:val="00416045"/>
    <w:rsid w:val="00422823"/>
    <w:rsid w:val="0042602C"/>
    <w:rsid w:val="00426AB4"/>
    <w:rsid w:val="00427A64"/>
    <w:rsid w:val="0043067F"/>
    <w:rsid w:val="004324B4"/>
    <w:rsid w:val="00442EDE"/>
    <w:rsid w:val="00447F11"/>
    <w:rsid w:val="0045279B"/>
    <w:rsid w:val="00453D4F"/>
    <w:rsid w:val="00453EE6"/>
    <w:rsid w:val="00461688"/>
    <w:rsid w:val="00466CA2"/>
    <w:rsid w:val="00470A2A"/>
    <w:rsid w:val="00475FD9"/>
    <w:rsid w:val="00476F39"/>
    <w:rsid w:val="004771C4"/>
    <w:rsid w:val="00480506"/>
    <w:rsid w:val="00480E50"/>
    <w:rsid w:val="00483305"/>
    <w:rsid w:val="00485BCA"/>
    <w:rsid w:val="004900A1"/>
    <w:rsid w:val="004909B0"/>
    <w:rsid w:val="0049625F"/>
    <w:rsid w:val="004A1958"/>
    <w:rsid w:val="004A225E"/>
    <w:rsid w:val="004A2D0B"/>
    <w:rsid w:val="004A31F5"/>
    <w:rsid w:val="004A3337"/>
    <w:rsid w:val="004A4371"/>
    <w:rsid w:val="004B4E34"/>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34F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15B1"/>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5ED2"/>
    <w:rsid w:val="0068678A"/>
    <w:rsid w:val="0069053C"/>
    <w:rsid w:val="0069239F"/>
    <w:rsid w:val="00693308"/>
    <w:rsid w:val="006A385C"/>
    <w:rsid w:val="006B1F15"/>
    <w:rsid w:val="006B32CD"/>
    <w:rsid w:val="006B3676"/>
    <w:rsid w:val="006B4F77"/>
    <w:rsid w:val="006C0828"/>
    <w:rsid w:val="006C2069"/>
    <w:rsid w:val="006C3975"/>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2589"/>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05EB"/>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15D7"/>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0FD"/>
    <w:rsid w:val="009448C5"/>
    <w:rsid w:val="0094512F"/>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3E47"/>
    <w:rsid w:val="00A949A8"/>
    <w:rsid w:val="00A959B8"/>
    <w:rsid w:val="00A9628B"/>
    <w:rsid w:val="00A96390"/>
    <w:rsid w:val="00AA196D"/>
    <w:rsid w:val="00AA220C"/>
    <w:rsid w:val="00AA31FA"/>
    <w:rsid w:val="00AA341B"/>
    <w:rsid w:val="00AA4F8E"/>
    <w:rsid w:val="00AA7115"/>
    <w:rsid w:val="00AB0220"/>
    <w:rsid w:val="00AB1C81"/>
    <w:rsid w:val="00AB1D5F"/>
    <w:rsid w:val="00AB262A"/>
    <w:rsid w:val="00AB4B48"/>
    <w:rsid w:val="00AB4FFF"/>
    <w:rsid w:val="00AB55DE"/>
    <w:rsid w:val="00AB656C"/>
    <w:rsid w:val="00AB66B3"/>
    <w:rsid w:val="00AB6CFB"/>
    <w:rsid w:val="00AC28DE"/>
    <w:rsid w:val="00AC4A36"/>
    <w:rsid w:val="00AC6A1B"/>
    <w:rsid w:val="00AC6CBD"/>
    <w:rsid w:val="00AD047E"/>
    <w:rsid w:val="00AD1421"/>
    <w:rsid w:val="00AD5F2B"/>
    <w:rsid w:val="00AD6C7F"/>
    <w:rsid w:val="00AE0361"/>
    <w:rsid w:val="00AE169A"/>
    <w:rsid w:val="00AE1C64"/>
    <w:rsid w:val="00AE2742"/>
    <w:rsid w:val="00AE36E5"/>
    <w:rsid w:val="00AE599F"/>
    <w:rsid w:val="00AE7202"/>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10D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2664"/>
    <w:rsid w:val="00BD42DB"/>
    <w:rsid w:val="00BD582E"/>
    <w:rsid w:val="00BD6245"/>
    <w:rsid w:val="00BE1049"/>
    <w:rsid w:val="00BE17A9"/>
    <w:rsid w:val="00BE7C8B"/>
    <w:rsid w:val="00BF19C4"/>
    <w:rsid w:val="00BF39C1"/>
    <w:rsid w:val="00BF3BAD"/>
    <w:rsid w:val="00BF3CBD"/>
    <w:rsid w:val="00BF423A"/>
    <w:rsid w:val="00C02A15"/>
    <w:rsid w:val="00C02C4F"/>
    <w:rsid w:val="00C12346"/>
    <w:rsid w:val="00C1747F"/>
    <w:rsid w:val="00C25BEE"/>
    <w:rsid w:val="00C26F1C"/>
    <w:rsid w:val="00C35E26"/>
    <w:rsid w:val="00C36C28"/>
    <w:rsid w:val="00C3701E"/>
    <w:rsid w:val="00C44DC2"/>
    <w:rsid w:val="00C53B8F"/>
    <w:rsid w:val="00C5443A"/>
    <w:rsid w:val="00C613B7"/>
    <w:rsid w:val="00C61512"/>
    <w:rsid w:val="00C61ED0"/>
    <w:rsid w:val="00C62DAB"/>
    <w:rsid w:val="00C63BFD"/>
    <w:rsid w:val="00C644A6"/>
    <w:rsid w:val="00C64CE8"/>
    <w:rsid w:val="00C67D1A"/>
    <w:rsid w:val="00C704B7"/>
    <w:rsid w:val="00C71D94"/>
    <w:rsid w:val="00C7256F"/>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524"/>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4484"/>
    <w:rsid w:val="00D353B7"/>
    <w:rsid w:val="00D37BAC"/>
    <w:rsid w:val="00D40503"/>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2FAB"/>
    <w:rsid w:val="00D83B95"/>
    <w:rsid w:val="00D846CA"/>
    <w:rsid w:val="00D84A3C"/>
    <w:rsid w:val="00D92179"/>
    <w:rsid w:val="00D94567"/>
    <w:rsid w:val="00D95287"/>
    <w:rsid w:val="00D9647E"/>
    <w:rsid w:val="00DA5C32"/>
    <w:rsid w:val="00DA6D7B"/>
    <w:rsid w:val="00DA770E"/>
    <w:rsid w:val="00DB0CEC"/>
    <w:rsid w:val="00DB3C6E"/>
    <w:rsid w:val="00DB3D51"/>
    <w:rsid w:val="00DB4281"/>
    <w:rsid w:val="00DB7133"/>
    <w:rsid w:val="00DC0208"/>
    <w:rsid w:val="00DC465C"/>
    <w:rsid w:val="00DC6E1E"/>
    <w:rsid w:val="00DD072E"/>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4C78"/>
    <w:rsid w:val="00E84FBC"/>
    <w:rsid w:val="00E8578F"/>
    <w:rsid w:val="00E876BF"/>
    <w:rsid w:val="00E87919"/>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3DE6"/>
    <w:rsid w:val="00F4664B"/>
    <w:rsid w:val="00F468FE"/>
    <w:rsid w:val="00F476A1"/>
    <w:rsid w:val="00F533A3"/>
    <w:rsid w:val="00F5434A"/>
    <w:rsid w:val="00F6463B"/>
    <w:rsid w:val="00F70732"/>
    <w:rsid w:val="00F718BA"/>
    <w:rsid w:val="00F722CD"/>
    <w:rsid w:val="00F738E3"/>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paragraph" w:customStyle="1" w:styleId="Default">
    <w:name w:val="Default"/>
    <w:rsid w:val="00AB1C81"/>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paragraph" w:customStyle="1" w:styleId="Default">
    <w:name w:val="Default"/>
    <w:rsid w:val="00AB1C8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90082">
      <w:bodyDiv w:val="1"/>
      <w:marLeft w:val="0"/>
      <w:marRight w:val="0"/>
      <w:marTop w:val="0"/>
      <w:marBottom w:val="0"/>
      <w:divBdr>
        <w:top w:val="none" w:sz="0" w:space="0" w:color="auto"/>
        <w:left w:val="none" w:sz="0" w:space="0" w:color="auto"/>
        <w:bottom w:val="none" w:sz="0" w:space="0" w:color="auto"/>
        <w:right w:val="none" w:sz="0" w:space="0" w:color="auto"/>
      </w:divBdr>
    </w:div>
    <w:div w:id="319427249">
      <w:bodyDiv w:val="1"/>
      <w:marLeft w:val="0"/>
      <w:marRight w:val="0"/>
      <w:marTop w:val="0"/>
      <w:marBottom w:val="0"/>
      <w:divBdr>
        <w:top w:val="none" w:sz="0" w:space="0" w:color="auto"/>
        <w:left w:val="none" w:sz="0" w:space="0" w:color="auto"/>
        <w:bottom w:val="none" w:sz="0" w:space="0" w:color="auto"/>
        <w:right w:val="none" w:sz="0" w:space="0" w:color="auto"/>
      </w:divBdr>
      <w:divsChild>
        <w:div w:id="1448696572">
          <w:marLeft w:val="0"/>
          <w:marRight w:val="0"/>
          <w:marTop w:val="0"/>
          <w:marBottom w:val="0"/>
          <w:divBdr>
            <w:top w:val="none" w:sz="0" w:space="0" w:color="auto"/>
            <w:left w:val="none" w:sz="0" w:space="0" w:color="auto"/>
            <w:bottom w:val="none" w:sz="0" w:space="0" w:color="auto"/>
            <w:right w:val="none" w:sz="0" w:space="0" w:color="auto"/>
          </w:divBdr>
          <w:divsChild>
            <w:div w:id="1156872720">
              <w:marLeft w:val="0"/>
              <w:marRight w:val="0"/>
              <w:marTop w:val="0"/>
              <w:marBottom w:val="0"/>
              <w:divBdr>
                <w:top w:val="none" w:sz="0" w:space="0" w:color="auto"/>
                <w:left w:val="none" w:sz="0" w:space="0" w:color="auto"/>
                <w:bottom w:val="none" w:sz="0" w:space="0" w:color="auto"/>
                <w:right w:val="none" w:sz="0" w:space="0" w:color="auto"/>
              </w:divBdr>
              <w:divsChild>
                <w:div w:id="1432774972">
                  <w:marLeft w:val="0"/>
                  <w:marRight w:val="0"/>
                  <w:marTop w:val="0"/>
                  <w:marBottom w:val="0"/>
                  <w:divBdr>
                    <w:top w:val="none" w:sz="0" w:space="0" w:color="auto"/>
                    <w:left w:val="none" w:sz="0" w:space="0" w:color="auto"/>
                    <w:bottom w:val="none" w:sz="0" w:space="0" w:color="auto"/>
                    <w:right w:val="none" w:sz="0" w:space="0" w:color="auto"/>
                  </w:divBdr>
                  <w:divsChild>
                    <w:div w:id="453599224">
                      <w:marLeft w:val="0"/>
                      <w:marRight w:val="0"/>
                      <w:marTop w:val="0"/>
                      <w:marBottom w:val="0"/>
                      <w:divBdr>
                        <w:top w:val="none" w:sz="0" w:space="0" w:color="auto"/>
                        <w:left w:val="none" w:sz="0" w:space="0" w:color="auto"/>
                        <w:bottom w:val="none" w:sz="0" w:space="0" w:color="auto"/>
                        <w:right w:val="none" w:sz="0" w:space="0" w:color="auto"/>
                      </w:divBdr>
                      <w:divsChild>
                        <w:div w:id="1956134253">
                          <w:marLeft w:val="0"/>
                          <w:marRight w:val="0"/>
                          <w:marTop w:val="0"/>
                          <w:marBottom w:val="0"/>
                          <w:divBdr>
                            <w:top w:val="none" w:sz="0" w:space="0" w:color="auto"/>
                            <w:left w:val="none" w:sz="0" w:space="0" w:color="auto"/>
                            <w:bottom w:val="none" w:sz="0" w:space="0" w:color="auto"/>
                            <w:right w:val="none" w:sz="0" w:space="0" w:color="auto"/>
                          </w:divBdr>
                          <w:divsChild>
                            <w:div w:id="1218709304">
                              <w:marLeft w:val="-225"/>
                              <w:marRight w:val="-225"/>
                              <w:marTop w:val="0"/>
                              <w:marBottom w:val="0"/>
                              <w:divBdr>
                                <w:top w:val="none" w:sz="0" w:space="0" w:color="auto"/>
                                <w:left w:val="none" w:sz="0" w:space="0" w:color="auto"/>
                                <w:bottom w:val="none" w:sz="0" w:space="0" w:color="auto"/>
                                <w:right w:val="none" w:sz="0" w:space="0" w:color="auto"/>
                              </w:divBdr>
                              <w:divsChild>
                                <w:div w:id="510338503">
                                  <w:marLeft w:val="0"/>
                                  <w:marRight w:val="0"/>
                                  <w:marTop w:val="0"/>
                                  <w:marBottom w:val="0"/>
                                  <w:divBdr>
                                    <w:top w:val="none" w:sz="0" w:space="0" w:color="auto"/>
                                    <w:left w:val="none" w:sz="0" w:space="0" w:color="auto"/>
                                    <w:bottom w:val="none" w:sz="0" w:space="0" w:color="auto"/>
                                    <w:right w:val="none" w:sz="0" w:space="0" w:color="auto"/>
                                  </w:divBdr>
                                  <w:divsChild>
                                    <w:div w:id="1196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258408">
      <w:bodyDiv w:val="1"/>
      <w:marLeft w:val="0"/>
      <w:marRight w:val="0"/>
      <w:marTop w:val="0"/>
      <w:marBottom w:val="0"/>
      <w:divBdr>
        <w:top w:val="none" w:sz="0" w:space="0" w:color="auto"/>
        <w:left w:val="none" w:sz="0" w:space="0" w:color="auto"/>
        <w:bottom w:val="none" w:sz="0" w:space="0" w:color="auto"/>
        <w:right w:val="none" w:sz="0" w:space="0" w:color="auto"/>
      </w:divBdr>
      <w:divsChild>
        <w:div w:id="620958041">
          <w:marLeft w:val="0"/>
          <w:marRight w:val="0"/>
          <w:marTop w:val="0"/>
          <w:marBottom w:val="0"/>
          <w:divBdr>
            <w:top w:val="none" w:sz="0" w:space="0" w:color="auto"/>
            <w:left w:val="none" w:sz="0" w:space="0" w:color="auto"/>
            <w:bottom w:val="none" w:sz="0" w:space="0" w:color="auto"/>
            <w:right w:val="none" w:sz="0" w:space="0" w:color="auto"/>
          </w:divBdr>
          <w:divsChild>
            <w:div w:id="2029328403">
              <w:marLeft w:val="0"/>
              <w:marRight w:val="0"/>
              <w:marTop w:val="0"/>
              <w:marBottom w:val="0"/>
              <w:divBdr>
                <w:top w:val="none" w:sz="0" w:space="0" w:color="auto"/>
                <w:left w:val="none" w:sz="0" w:space="0" w:color="auto"/>
                <w:bottom w:val="none" w:sz="0" w:space="0" w:color="auto"/>
                <w:right w:val="none" w:sz="0" w:space="0" w:color="auto"/>
              </w:divBdr>
              <w:divsChild>
                <w:div w:id="5237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01319">
      <w:bodyDiv w:val="1"/>
      <w:marLeft w:val="0"/>
      <w:marRight w:val="0"/>
      <w:marTop w:val="0"/>
      <w:marBottom w:val="0"/>
      <w:divBdr>
        <w:top w:val="none" w:sz="0" w:space="0" w:color="auto"/>
        <w:left w:val="none" w:sz="0" w:space="0" w:color="auto"/>
        <w:bottom w:val="none" w:sz="0" w:space="0" w:color="auto"/>
        <w:right w:val="none" w:sz="0" w:space="0" w:color="auto"/>
      </w:divBdr>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1240479518">
      <w:bodyDiv w:val="1"/>
      <w:marLeft w:val="0"/>
      <w:marRight w:val="0"/>
      <w:marTop w:val="0"/>
      <w:marBottom w:val="0"/>
      <w:divBdr>
        <w:top w:val="none" w:sz="0" w:space="0" w:color="auto"/>
        <w:left w:val="none" w:sz="0" w:space="0" w:color="auto"/>
        <w:bottom w:val="none" w:sz="0" w:space="0" w:color="auto"/>
        <w:right w:val="none" w:sz="0" w:space="0" w:color="auto"/>
      </w:divBdr>
    </w:div>
    <w:div w:id="1483346272">
      <w:bodyDiv w:val="1"/>
      <w:marLeft w:val="0"/>
      <w:marRight w:val="0"/>
      <w:marTop w:val="0"/>
      <w:marBottom w:val="0"/>
      <w:divBdr>
        <w:top w:val="none" w:sz="0" w:space="0" w:color="auto"/>
        <w:left w:val="none" w:sz="0" w:space="0" w:color="auto"/>
        <w:bottom w:val="none" w:sz="0" w:space="0" w:color="auto"/>
        <w:right w:val="none" w:sz="0" w:space="0" w:color="auto"/>
      </w:divBdr>
    </w:div>
    <w:div w:id="1758554593">
      <w:bodyDiv w:val="1"/>
      <w:marLeft w:val="0"/>
      <w:marRight w:val="0"/>
      <w:marTop w:val="0"/>
      <w:marBottom w:val="0"/>
      <w:divBdr>
        <w:top w:val="none" w:sz="0" w:space="0" w:color="auto"/>
        <w:left w:val="none" w:sz="0" w:space="0" w:color="auto"/>
        <w:bottom w:val="none" w:sz="0" w:space="0" w:color="auto"/>
        <w:right w:val="none" w:sz="0" w:space="0" w:color="auto"/>
      </w:divBdr>
      <w:divsChild>
        <w:div w:id="1472601753">
          <w:marLeft w:val="0"/>
          <w:marRight w:val="0"/>
          <w:marTop w:val="0"/>
          <w:marBottom w:val="0"/>
          <w:divBdr>
            <w:top w:val="none" w:sz="0" w:space="0" w:color="auto"/>
            <w:left w:val="none" w:sz="0" w:space="0" w:color="auto"/>
            <w:bottom w:val="none" w:sz="0" w:space="0" w:color="auto"/>
            <w:right w:val="none" w:sz="0" w:space="0" w:color="auto"/>
          </w:divBdr>
          <w:divsChild>
            <w:div w:id="327712279">
              <w:marLeft w:val="0"/>
              <w:marRight w:val="0"/>
              <w:marTop w:val="0"/>
              <w:marBottom w:val="0"/>
              <w:divBdr>
                <w:top w:val="none" w:sz="0" w:space="0" w:color="auto"/>
                <w:left w:val="none" w:sz="0" w:space="0" w:color="auto"/>
                <w:bottom w:val="none" w:sz="0" w:space="0" w:color="auto"/>
                <w:right w:val="none" w:sz="0" w:space="0" w:color="auto"/>
              </w:divBdr>
              <w:divsChild>
                <w:div w:id="717244945">
                  <w:marLeft w:val="0"/>
                  <w:marRight w:val="0"/>
                  <w:marTop w:val="0"/>
                  <w:marBottom w:val="0"/>
                  <w:divBdr>
                    <w:top w:val="none" w:sz="0" w:space="0" w:color="auto"/>
                    <w:left w:val="none" w:sz="0" w:space="0" w:color="auto"/>
                    <w:bottom w:val="none" w:sz="0" w:space="0" w:color="auto"/>
                    <w:right w:val="none" w:sz="0" w:space="0" w:color="auto"/>
                  </w:divBdr>
                  <w:divsChild>
                    <w:div w:id="300428405">
                      <w:marLeft w:val="0"/>
                      <w:marRight w:val="0"/>
                      <w:marTop w:val="0"/>
                      <w:marBottom w:val="0"/>
                      <w:divBdr>
                        <w:top w:val="none" w:sz="0" w:space="0" w:color="auto"/>
                        <w:left w:val="none" w:sz="0" w:space="0" w:color="auto"/>
                        <w:bottom w:val="none" w:sz="0" w:space="0" w:color="auto"/>
                        <w:right w:val="none" w:sz="0" w:space="0" w:color="auto"/>
                      </w:divBdr>
                      <w:divsChild>
                        <w:div w:id="334574793">
                          <w:marLeft w:val="0"/>
                          <w:marRight w:val="0"/>
                          <w:marTop w:val="0"/>
                          <w:marBottom w:val="0"/>
                          <w:divBdr>
                            <w:top w:val="none" w:sz="0" w:space="0" w:color="auto"/>
                            <w:left w:val="none" w:sz="0" w:space="0" w:color="auto"/>
                            <w:bottom w:val="none" w:sz="0" w:space="0" w:color="auto"/>
                            <w:right w:val="none" w:sz="0" w:space="0" w:color="auto"/>
                          </w:divBdr>
                          <w:divsChild>
                            <w:div w:id="291325010">
                              <w:marLeft w:val="-225"/>
                              <w:marRight w:val="-225"/>
                              <w:marTop w:val="0"/>
                              <w:marBottom w:val="0"/>
                              <w:divBdr>
                                <w:top w:val="none" w:sz="0" w:space="0" w:color="auto"/>
                                <w:left w:val="none" w:sz="0" w:space="0" w:color="auto"/>
                                <w:bottom w:val="none" w:sz="0" w:space="0" w:color="auto"/>
                                <w:right w:val="none" w:sz="0" w:space="0" w:color="auto"/>
                              </w:divBdr>
                              <w:divsChild>
                                <w:div w:id="2027519252">
                                  <w:marLeft w:val="0"/>
                                  <w:marRight w:val="0"/>
                                  <w:marTop w:val="0"/>
                                  <w:marBottom w:val="0"/>
                                  <w:divBdr>
                                    <w:top w:val="none" w:sz="0" w:space="0" w:color="auto"/>
                                    <w:left w:val="none" w:sz="0" w:space="0" w:color="auto"/>
                                    <w:bottom w:val="none" w:sz="0" w:space="0" w:color="auto"/>
                                    <w:right w:val="none" w:sz="0" w:space="0" w:color="auto"/>
                                  </w:divBdr>
                                  <w:divsChild>
                                    <w:div w:id="196950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289497">
      <w:bodyDiv w:val="1"/>
      <w:marLeft w:val="0"/>
      <w:marRight w:val="0"/>
      <w:marTop w:val="0"/>
      <w:marBottom w:val="0"/>
      <w:divBdr>
        <w:top w:val="none" w:sz="0" w:space="0" w:color="auto"/>
        <w:left w:val="none" w:sz="0" w:space="0" w:color="auto"/>
        <w:bottom w:val="none" w:sz="0" w:space="0" w:color="auto"/>
        <w:right w:val="none" w:sz="0" w:space="0" w:color="auto"/>
      </w:divBdr>
      <w:divsChild>
        <w:div w:id="1567954011">
          <w:marLeft w:val="0"/>
          <w:marRight w:val="0"/>
          <w:marTop w:val="0"/>
          <w:marBottom w:val="0"/>
          <w:divBdr>
            <w:top w:val="none" w:sz="0" w:space="0" w:color="auto"/>
            <w:left w:val="none" w:sz="0" w:space="0" w:color="auto"/>
            <w:bottom w:val="none" w:sz="0" w:space="0" w:color="auto"/>
            <w:right w:val="none" w:sz="0" w:space="0" w:color="auto"/>
          </w:divBdr>
          <w:divsChild>
            <w:div w:id="2043020384">
              <w:marLeft w:val="0"/>
              <w:marRight w:val="0"/>
              <w:marTop w:val="0"/>
              <w:marBottom w:val="0"/>
              <w:divBdr>
                <w:top w:val="none" w:sz="0" w:space="0" w:color="auto"/>
                <w:left w:val="none" w:sz="0" w:space="0" w:color="auto"/>
                <w:bottom w:val="none" w:sz="0" w:space="0" w:color="auto"/>
                <w:right w:val="none" w:sz="0" w:space="0" w:color="auto"/>
              </w:divBdr>
              <w:divsChild>
                <w:div w:id="1194466165">
                  <w:marLeft w:val="0"/>
                  <w:marRight w:val="0"/>
                  <w:marTop w:val="0"/>
                  <w:marBottom w:val="0"/>
                  <w:divBdr>
                    <w:top w:val="none" w:sz="0" w:space="0" w:color="auto"/>
                    <w:left w:val="none" w:sz="0" w:space="0" w:color="auto"/>
                    <w:bottom w:val="none" w:sz="0" w:space="0" w:color="auto"/>
                    <w:right w:val="none" w:sz="0" w:space="0" w:color="auto"/>
                  </w:divBdr>
                  <w:divsChild>
                    <w:div w:id="1967588678">
                      <w:marLeft w:val="0"/>
                      <w:marRight w:val="0"/>
                      <w:marTop w:val="0"/>
                      <w:marBottom w:val="0"/>
                      <w:divBdr>
                        <w:top w:val="none" w:sz="0" w:space="0" w:color="auto"/>
                        <w:left w:val="none" w:sz="0" w:space="0" w:color="auto"/>
                        <w:bottom w:val="none" w:sz="0" w:space="0" w:color="auto"/>
                        <w:right w:val="none" w:sz="0" w:space="0" w:color="auto"/>
                      </w:divBdr>
                      <w:divsChild>
                        <w:div w:id="809833650">
                          <w:marLeft w:val="0"/>
                          <w:marRight w:val="0"/>
                          <w:marTop w:val="0"/>
                          <w:marBottom w:val="0"/>
                          <w:divBdr>
                            <w:top w:val="none" w:sz="0" w:space="0" w:color="auto"/>
                            <w:left w:val="none" w:sz="0" w:space="0" w:color="auto"/>
                            <w:bottom w:val="none" w:sz="0" w:space="0" w:color="auto"/>
                            <w:right w:val="none" w:sz="0" w:space="0" w:color="auto"/>
                          </w:divBdr>
                          <w:divsChild>
                            <w:div w:id="1013263004">
                              <w:marLeft w:val="-225"/>
                              <w:marRight w:val="-225"/>
                              <w:marTop w:val="0"/>
                              <w:marBottom w:val="0"/>
                              <w:divBdr>
                                <w:top w:val="none" w:sz="0" w:space="0" w:color="auto"/>
                                <w:left w:val="none" w:sz="0" w:space="0" w:color="auto"/>
                                <w:bottom w:val="none" w:sz="0" w:space="0" w:color="auto"/>
                                <w:right w:val="none" w:sz="0" w:space="0" w:color="auto"/>
                              </w:divBdr>
                              <w:divsChild>
                                <w:div w:id="1837383012">
                                  <w:marLeft w:val="0"/>
                                  <w:marRight w:val="0"/>
                                  <w:marTop w:val="0"/>
                                  <w:marBottom w:val="0"/>
                                  <w:divBdr>
                                    <w:top w:val="none" w:sz="0" w:space="0" w:color="auto"/>
                                    <w:left w:val="none" w:sz="0" w:space="0" w:color="auto"/>
                                    <w:bottom w:val="none" w:sz="0" w:space="0" w:color="auto"/>
                                    <w:right w:val="none" w:sz="0" w:space="0" w:color="auto"/>
                                  </w:divBdr>
                                  <w:divsChild>
                                    <w:div w:id="3596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CD280-94A8-4D61-AE1E-5CA43290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15</TotalTime>
  <Pages>6</Pages>
  <Words>1904</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12380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raisbeck, garry</cp:lastModifiedBy>
  <cp:revision>6</cp:revision>
  <cp:lastPrinted>2017-03-22T21:41:00Z</cp:lastPrinted>
  <dcterms:created xsi:type="dcterms:W3CDTF">2017-05-26T13:02:00Z</dcterms:created>
  <dcterms:modified xsi:type="dcterms:W3CDTF">2017-06-08T08:42:00Z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