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BAE91" w14:textId="36230272" w:rsidR="002F4839" w:rsidRPr="002F4839" w:rsidRDefault="008677AD" w:rsidP="002F4839">
      <w:pPr>
        <w:pStyle w:val="Title"/>
        <w:tabs>
          <w:tab w:val="left" w:pos="7371"/>
        </w:tabs>
        <w:spacing w:after="360"/>
        <w:contextualSpacing w:val="0"/>
        <w:rPr>
          <w:color w:val="auto"/>
          <w:sz w:val="36"/>
          <w:szCs w:val="36"/>
        </w:rPr>
      </w:pPr>
      <w:r>
        <w:rPr>
          <w:noProof/>
        </w:rPr>
        <w:drawing>
          <wp:anchor distT="0" distB="0" distL="114300" distR="114300" simplePos="0" relativeHeight="251659264" behindDoc="1" locked="0" layoutInCell="1" allowOverlap="1" wp14:anchorId="782194DF" wp14:editId="16756B3A">
            <wp:simplePos x="0" y="0"/>
            <wp:positionH relativeFrom="page">
              <wp:posOffset>19050</wp:posOffset>
            </wp:positionH>
            <wp:positionV relativeFrom="page">
              <wp:posOffset>-4330</wp:posOffset>
            </wp:positionV>
            <wp:extent cx="7556400" cy="10681200"/>
            <wp:effectExtent l="0" t="0" r="0" b="0"/>
            <wp:wrapNone/>
            <wp:docPr id="1542733691"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080429" name="Picture 1" descr="A black background with a black squar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6400" cy="10681200"/>
                    </a:xfrm>
                    <a:prstGeom prst="rect">
                      <a:avLst/>
                    </a:prstGeom>
                  </pic:spPr>
                </pic:pic>
              </a:graphicData>
            </a:graphic>
            <wp14:sizeRelH relativeFrom="margin">
              <wp14:pctWidth>0</wp14:pctWidth>
            </wp14:sizeRelH>
            <wp14:sizeRelV relativeFrom="margin">
              <wp14:pctHeight>0</wp14:pctHeight>
            </wp14:sizeRelV>
          </wp:anchor>
        </w:drawing>
      </w:r>
      <w:r w:rsidR="002F4839">
        <w:tab/>
      </w:r>
    </w:p>
    <w:p w14:paraId="02949E9D" w14:textId="77777777" w:rsidR="002F4839" w:rsidRDefault="002F4839" w:rsidP="002F4839">
      <w:pPr>
        <w:pStyle w:val="Title"/>
        <w:spacing w:after="360"/>
        <w:contextualSpacing w:val="0"/>
      </w:pPr>
    </w:p>
    <w:p w14:paraId="1A959E6A" w14:textId="77777777" w:rsidR="002F4839" w:rsidRDefault="002F4839" w:rsidP="002F4839">
      <w:pPr>
        <w:pStyle w:val="Title"/>
        <w:spacing w:after="360"/>
        <w:contextualSpacing w:val="0"/>
      </w:pPr>
    </w:p>
    <w:p w14:paraId="78EB16E2" w14:textId="77777777" w:rsidR="002F4839" w:rsidRDefault="002F4839" w:rsidP="002F4839">
      <w:pPr>
        <w:pStyle w:val="Title"/>
        <w:spacing w:after="360"/>
        <w:contextualSpacing w:val="0"/>
      </w:pPr>
    </w:p>
    <w:p w14:paraId="6DD9CCCB" w14:textId="77777777" w:rsidR="002F4839" w:rsidRDefault="002F4839" w:rsidP="002F4839"/>
    <w:p w14:paraId="579268C7" w14:textId="61C21193" w:rsidR="002F4839" w:rsidRPr="00DA034D" w:rsidRDefault="00DA034D" w:rsidP="002F4839">
      <w:pPr>
        <w:rPr>
          <w:rFonts w:eastAsiaTheme="minorEastAsia"/>
          <w:sz w:val="48"/>
          <w:szCs w:val="48"/>
          <w:lang w:val="en-US"/>
        </w:rPr>
      </w:pPr>
      <w:r w:rsidRPr="00DA034D">
        <w:rPr>
          <w:rFonts w:eastAsiaTheme="minorEastAsia"/>
          <w:sz w:val="48"/>
          <w:szCs w:val="48"/>
          <w:lang w:val="en-US"/>
        </w:rPr>
        <w:t xml:space="preserve">Document 2 </w:t>
      </w:r>
    </w:p>
    <w:p w14:paraId="26CA7CD3" w14:textId="77777777" w:rsidR="002F4839" w:rsidRDefault="002F4839" w:rsidP="002F4839">
      <w:pPr>
        <w:pStyle w:val="Title"/>
        <w:spacing w:after="360"/>
        <w:contextualSpacing w:val="0"/>
      </w:pPr>
      <w:r>
        <w:t xml:space="preserve">Service specification </w:t>
      </w:r>
    </w:p>
    <w:p w14:paraId="41237F06" w14:textId="4645F661" w:rsidR="002F4839" w:rsidRPr="000453EE" w:rsidRDefault="00DC476E" w:rsidP="002F4839">
      <w:pPr>
        <w:pStyle w:val="Subtitle"/>
        <w:spacing w:after="360"/>
        <w:ind w:right="-329"/>
        <w:rPr>
          <w:sz w:val="48"/>
          <w:szCs w:val="48"/>
        </w:rPr>
      </w:pPr>
      <w:r>
        <w:rPr>
          <w:sz w:val="48"/>
          <w:szCs w:val="48"/>
          <w:lang w:val="en-US"/>
        </w:rPr>
        <w:t xml:space="preserve">For the Supply and Delivery of Medical Consumables and Equipment </w:t>
      </w:r>
    </w:p>
    <w:p w14:paraId="09CCD0E4" w14:textId="77777777" w:rsidR="002F4839" w:rsidRPr="000453EE" w:rsidRDefault="002F4839" w:rsidP="002F4839">
      <w:pPr>
        <w:pStyle w:val="Title"/>
        <w:rPr>
          <w:color w:val="auto"/>
        </w:rPr>
      </w:pPr>
    </w:p>
    <w:p w14:paraId="117667CA" w14:textId="77777777" w:rsidR="002F4839" w:rsidRDefault="002F4839" w:rsidP="002F4839">
      <w:pPr>
        <w:pStyle w:val="Subtitle"/>
      </w:pPr>
    </w:p>
    <w:p w14:paraId="06786343" w14:textId="77777777" w:rsidR="002F4839" w:rsidRDefault="002F4839" w:rsidP="002F4839">
      <w:pPr>
        <w:sectPr w:rsidR="002F4839" w:rsidSect="009E5049">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720" w:footer="720" w:gutter="0"/>
          <w:cols w:space="708"/>
          <w:docGrid w:linePitch="360"/>
        </w:sectPr>
      </w:pPr>
    </w:p>
    <w:sdt>
      <w:sdtPr>
        <w:rPr>
          <w:rFonts w:eastAsiaTheme="minorHAnsi" w:cstheme="minorBidi"/>
          <w:color w:val="231F20"/>
          <w:sz w:val="24"/>
          <w:szCs w:val="24"/>
        </w:rPr>
        <w:id w:val="1335571951"/>
        <w:docPartObj>
          <w:docPartGallery w:val="Table of Contents"/>
          <w:docPartUnique/>
        </w:docPartObj>
      </w:sdtPr>
      <w:sdtEndPr>
        <w:rPr>
          <w:b/>
          <w:bCs/>
          <w:noProof/>
        </w:rPr>
      </w:sdtEndPr>
      <w:sdtContent>
        <w:p w14:paraId="5384C1A1" w14:textId="5E51D5F9" w:rsidR="002F4839" w:rsidRDefault="00574E11" w:rsidP="002F4839">
          <w:pPr>
            <w:pStyle w:val="TOCHeading"/>
          </w:pPr>
          <w:r>
            <w:rPr>
              <w:noProof/>
            </w:rPr>
            <w:drawing>
              <wp:anchor distT="0" distB="0" distL="114300" distR="114300" simplePos="0" relativeHeight="251658239" behindDoc="1" locked="0" layoutInCell="1" allowOverlap="1" wp14:anchorId="048A993D" wp14:editId="04370EB8">
                <wp:simplePos x="0" y="0"/>
                <wp:positionH relativeFrom="page">
                  <wp:align>right</wp:align>
                </wp:positionH>
                <wp:positionV relativeFrom="page">
                  <wp:posOffset>13970</wp:posOffset>
                </wp:positionV>
                <wp:extent cx="7556400" cy="10681200"/>
                <wp:effectExtent l="0" t="0" r="0" b="0"/>
                <wp:wrapNone/>
                <wp:docPr id="1527090441"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080429" name="Picture 1" descr="A black background with a black squar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6400" cy="10681200"/>
                        </a:xfrm>
                        <a:prstGeom prst="rect">
                          <a:avLst/>
                        </a:prstGeom>
                      </pic:spPr>
                    </pic:pic>
                  </a:graphicData>
                </a:graphic>
                <wp14:sizeRelH relativeFrom="margin">
                  <wp14:pctWidth>0</wp14:pctWidth>
                </wp14:sizeRelH>
                <wp14:sizeRelV relativeFrom="margin">
                  <wp14:pctHeight>0</wp14:pctHeight>
                </wp14:sizeRelV>
              </wp:anchor>
            </w:drawing>
          </w:r>
          <w:r w:rsidR="002F4839">
            <w:t>Contents</w:t>
          </w:r>
        </w:p>
        <w:p w14:paraId="1C92477F" w14:textId="5BE54B2C" w:rsidR="00F14985" w:rsidRDefault="002F4839">
          <w:pPr>
            <w:pStyle w:val="TOC1"/>
            <w:tabs>
              <w:tab w:val="right" w:leader="dot" w:pos="8892"/>
            </w:tabs>
            <w:rPr>
              <w:rFonts w:asciiTheme="minorHAnsi" w:eastAsiaTheme="minorEastAsia" w:hAnsiTheme="minorHAnsi"/>
              <w:noProof/>
              <w:color w:val="auto"/>
              <w:kern w:val="2"/>
              <w:sz w:val="24"/>
              <w:lang w:eastAsia="en-GB"/>
              <w14:ligatures w14:val="standardContextual"/>
            </w:rPr>
          </w:pPr>
          <w:r>
            <w:fldChar w:fldCharType="begin"/>
          </w:r>
          <w:r>
            <w:instrText xml:space="preserve"> TOC \o "1-3" \h \z \u </w:instrText>
          </w:r>
          <w:r>
            <w:fldChar w:fldCharType="separate"/>
          </w:r>
          <w:hyperlink w:anchor="_Toc210042942" w:history="1">
            <w:r w:rsidR="00F14985" w:rsidRPr="0067445E">
              <w:rPr>
                <w:rStyle w:val="Hyperlink"/>
                <w:noProof/>
              </w:rPr>
              <w:t>1. Overview</w:t>
            </w:r>
            <w:r w:rsidR="00F14985">
              <w:rPr>
                <w:noProof/>
                <w:webHidden/>
              </w:rPr>
              <w:tab/>
            </w:r>
            <w:r w:rsidR="00F14985">
              <w:rPr>
                <w:noProof/>
                <w:webHidden/>
              </w:rPr>
              <w:fldChar w:fldCharType="begin"/>
            </w:r>
            <w:r w:rsidR="00F14985">
              <w:rPr>
                <w:noProof/>
                <w:webHidden/>
              </w:rPr>
              <w:instrText xml:space="preserve"> PAGEREF _Toc210042942 \h </w:instrText>
            </w:r>
            <w:r w:rsidR="00F14985">
              <w:rPr>
                <w:noProof/>
                <w:webHidden/>
              </w:rPr>
            </w:r>
            <w:r w:rsidR="00F14985">
              <w:rPr>
                <w:noProof/>
                <w:webHidden/>
              </w:rPr>
              <w:fldChar w:fldCharType="separate"/>
            </w:r>
            <w:r w:rsidR="00F14985">
              <w:rPr>
                <w:noProof/>
                <w:webHidden/>
              </w:rPr>
              <w:t>2</w:t>
            </w:r>
            <w:r w:rsidR="00F14985">
              <w:rPr>
                <w:noProof/>
                <w:webHidden/>
              </w:rPr>
              <w:fldChar w:fldCharType="end"/>
            </w:r>
          </w:hyperlink>
        </w:p>
        <w:p w14:paraId="32CDA050" w14:textId="381BC3D1" w:rsidR="00F14985" w:rsidRDefault="00F14985">
          <w:pPr>
            <w:pStyle w:val="TOC2"/>
            <w:tabs>
              <w:tab w:val="left" w:pos="960"/>
              <w:tab w:val="right" w:leader="dot" w:pos="8892"/>
            </w:tabs>
            <w:rPr>
              <w:rFonts w:asciiTheme="minorHAnsi" w:eastAsiaTheme="minorEastAsia" w:hAnsiTheme="minorHAnsi"/>
              <w:noProof/>
              <w:color w:val="auto"/>
              <w:kern w:val="2"/>
              <w:lang w:eastAsia="en-GB"/>
              <w14:ligatures w14:val="standardContextual"/>
            </w:rPr>
          </w:pPr>
          <w:hyperlink w:anchor="_Toc210042943" w:history="1">
            <w:r w:rsidRPr="0067445E">
              <w:rPr>
                <w:rStyle w:val="Hyperlink"/>
                <w:noProof/>
              </w:rPr>
              <w:t>1.1.</w:t>
            </w:r>
            <w:r>
              <w:rPr>
                <w:rFonts w:asciiTheme="minorHAnsi" w:eastAsiaTheme="minorEastAsia" w:hAnsiTheme="minorHAnsi"/>
                <w:noProof/>
                <w:color w:val="auto"/>
                <w:kern w:val="2"/>
                <w:lang w:eastAsia="en-GB"/>
                <w14:ligatures w14:val="standardContextual"/>
              </w:rPr>
              <w:tab/>
            </w:r>
            <w:r w:rsidRPr="0067445E">
              <w:rPr>
                <w:rStyle w:val="Hyperlink"/>
                <w:noProof/>
              </w:rPr>
              <w:t>Business need and vision</w:t>
            </w:r>
            <w:r>
              <w:rPr>
                <w:noProof/>
                <w:webHidden/>
              </w:rPr>
              <w:tab/>
            </w:r>
            <w:r>
              <w:rPr>
                <w:noProof/>
                <w:webHidden/>
              </w:rPr>
              <w:fldChar w:fldCharType="begin"/>
            </w:r>
            <w:r>
              <w:rPr>
                <w:noProof/>
                <w:webHidden/>
              </w:rPr>
              <w:instrText xml:space="preserve"> PAGEREF _Toc210042943 \h </w:instrText>
            </w:r>
            <w:r>
              <w:rPr>
                <w:noProof/>
                <w:webHidden/>
              </w:rPr>
            </w:r>
            <w:r>
              <w:rPr>
                <w:noProof/>
                <w:webHidden/>
              </w:rPr>
              <w:fldChar w:fldCharType="separate"/>
            </w:r>
            <w:r>
              <w:rPr>
                <w:noProof/>
                <w:webHidden/>
              </w:rPr>
              <w:t>2</w:t>
            </w:r>
            <w:r>
              <w:rPr>
                <w:noProof/>
                <w:webHidden/>
              </w:rPr>
              <w:fldChar w:fldCharType="end"/>
            </w:r>
          </w:hyperlink>
        </w:p>
        <w:p w14:paraId="158BFA5A" w14:textId="11B71240" w:rsidR="00F14985" w:rsidRDefault="00F14985">
          <w:pPr>
            <w:pStyle w:val="TOC2"/>
            <w:tabs>
              <w:tab w:val="left" w:pos="960"/>
              <w:tab w:val="right" w:leader="dot" w:pos="8892"/>
            </w:tabs>
            <w:rPr>
              <w:rFonts w:asciiTheme="minorHAnsi" w:eastAsiaTheme="minorEastAsia" w:hAnsiTheme="minorHAnsi"/>
              <w:noProof/>
              <w:color w:val="auto"/>
              <w:kern w:val="2"/>
              <w:lang w:eastAsia="en-GB"/>
              <w14:ligatures w14:val="standardContextual"/>
            </w:rPr>
          </w:pPr>
          <w:hyperlink w:anchor="_Toc210042944" w:history="1">
            <w:r w:rsidRPr="0067445E">
              <w:rPr>
                <w:rStyle w:val="Hyperlink"/>
                <w:noProof/>
              </w:rPr>
              <w:t>1.2.</w:t>
            </w:r>
            <w:r>
              <w:rPr>
                <w:rFonts w:asciiTheme="minorHAnsi" w:eastAsiaTheme="minorEastAsia" w:hAnsiTheme="minorHAnsi"/>
                <w:noProof/>
                <w:color w:val="auto"/>
                <w:kern w:val="2"/>
                <w:lang w:eastAsia="en-GB"/>
                <w14:ligatures w14:val="standardContextual"/>
              </w:rPr>
              <w:tab/>
            </w:r>
            <w:r w:rsidRPr="0067445E">
              <w:rPr>
                <w:rStyle w:val="Hyperlink"/>
                <w:noProof/>
              </w:rPr>
              <w:t>Service outcomes</w:t>
            </w:r>
            <w:r>
              <w:rPr>
                <w:noProof/>
                <w:webHidden/>
              </w:rPr>
              <w:tab/>
            </w:r>
            <w:r>
              <w:rPr>
                <w:noProof/>
                <w:webHidden/>
              </w:rPr>
              <w:fldChar w:fldCharType="begin"/>
            </w:r>
            <w:r>
              <w:rPr>
                <w:noProof/>
                <w:webHidden/>
              </w:rPr>
              <w:instrText xml:space="preserve"> PAGEREF _Toc210042944 \h </w:instrText>
            </w:r>
            <w:r>
              <w:rPr>
                <w:noProof/>
                <w:webHidden/>
              </w:rPr>
            </w:r>
            <w:r>
              <w:rPr>
                <w:noProof/>
                <w:webHidden/>
              </w:rPr>
              <w:fldChar w:fldCharType="separate"/>
            </w:r>
            <w:r>
              <w:rPr>
                <w:noProof/>
                <w:webHidden/>
              </w:rPr>
              <w:t>2</w:t>
            </w:r>
            <w:r>
              <w:rPr>
                <w:noProof/>
                <w:webHidden/>
              </w:rPr>
              <w:fldChar w:fldCharType="end"/>
            </w:r>
          </w:hyperlink>
        </w:p>
        <w:p w14:paraId="361007A4" w14:textId="40E88DDF" w:rsidR="00F14985" w:rsidRDefault="00F14985">
          <w:pPr>
            <w:pStyle w:val="TOC2"/>
            <w:tabs>
              <w:tab w:val="left" w:pos="960"/>
              <w:tab w:val="right" w:leader="dot" w:pos="8892"/>
            </w:tabs>
            <w:rPr>
              <w:rFonts w:asciiTheme="minorHAnsi" w:eastAsiaTheme="minorEastAsia" w:hAnsiTheme="minorHAnsi"/>
              <w:noProof/>
              <w:color w:val="auto"/>
              <w:kern w:val="2"/>
              <w:lang w:eastAsia="en-GB"/>
              <w14:ligatures w14:val="standardContextual"/>
            </w:rPr>
          </w:pPr>
          <w:hyperlink w:anchor="_Toc210042945" w:history="1">
            <w:r w:rsidRPr="0067445E">
              <w:rPr>
                <w:rStyle w:val="Hyperlink"/>
                <w:noProof/>
              </w:rPr>
              <w:t>1.3.</w:t>
            </w:r>
            <w:r>
              <w:rPr>
                <w:rFonts w:asciiTheme="minorHAnsi" w:eastAsiaTheme="minorEastAsia" w:hAnsiTheme="minorHAnsi"/>
                <w:noProof/>
                <w:color w:val="auto"/>
                <w:kern w:val="2"/>
                <w:lang w:eastAsia="en-GB"/>
                <w14:ligatures w14:val="standardContextual"/>
              </w:rPr>
              <w:tab/>
            </w:r>
            <w:r w:rsidRPr="0067445E">
              <w:rPr>
                <w:rStyle w:val="Hyperlink"/>
                <w:noProof/>
              </w:rPr>
              <w:t>Value for money</w:t>
            </w:r>
            <w:r>
              <w:rPr>
                <w:noProof/>
                <w:webHidden/>
              </w:rPr>
              <w:tab/>
            </w:r>
            <w:r>
              <w:rPr>
                <w:noProof/>
                <w:webHidden/>
              </w:rPr>
              <w:fldChar w:fldCharType="begin"/>
            </w:r>
            <w:r>
              <w:rPr>
                <w:noProof/>
                <w:webHidden/>
              </w:rPr>
              <w:instrText xml:space="preserve"> PAGEREF _Toc210042945 \h </w:instrText>
            </w:r>
            <w:r>
              <w:rPr>
                <w:noProof/>
                <w:webHidden/>
              </w:rPr>
            </w:r>
            <w:r>
              <w:rPr>
                <w:noProof/>
                <w:webHidden/>
              </w:rPr>
              <w:fldChar w:fldCharType="separate"/>
            </w:r>
            <w:r>
              <w:rPr>
                <w:noProof/>
                <w:webHidden/>
              </w:rPr>
              <w:t>3</w:t>
            </w:r>
            <w:r>
              <w:rPr>
                <w:noProof/>
                <w:webHidden/>
              </w:rPr>
              <w:fldChar w:fldCharType="end"/>
            </w:r>
          </w:hyperlink>
        </w:p>
        <w:p w14:paraId="2001FA38" w14:textId="31FD8ECB" w:rsidR="00F14985" w:rsidRDefault="00F14985">
          <w:pPr>
            <w:pStyle w:val="TOC1"/>
            <w:tabs>
              <w:tab w:val="right" w:leader="dot" w:pos="8892"/>
            </w:tabs>
            <w:rPr>
              <w:rFonts w:asciiTheme="minorHAnsi" w:eastAsiaTheme="minorEastAsia" w:hAnsiTheme="minorHAnsi"/>
              <w:noProof/>
              <w:color w:val="auto"/>
              <w:kern w:val="2"/>
              <w:sz w:val="24"/>
              <w:lang w:eastAsia="en-GB"/>
              <w14:ligatures w14:val="standardContextual"/>
            </w:rPr>
          </w:pPr>
          <w:hyperlink w:anchor="_Toc210042946" w:history="1">
            <w:r w:rsidRPr="0067445E">
              <w:rPr>
                <w:rStyle w:val="Hyperlink"/>
                <w:noProof/>
              </w:rPr>
              <w:t>2. Scope</w:t>
            </w:r>
            <w:r>
              <w:rPr>
                <w:noProof/>
                <w:webHidden/>
              </w:rPr>
              <w:tab/>
            </w:r>
            <w:r>
              <w:rPr>
                <w:noProof/>
                <w:webHidden/>
              </w:rPr>
              <w:fldChar w:fldCharType="begin"/>
            </w:r>
            <w:r>
              <w:rPr>
                <w:noProof/>
                <w:webHidden/>
              </w:rPr>
              <w:instrText xml:space="preserve"> PAGEREF _Toc210042946 \h </w:instrText>
            </w:r>
            <w:r>
              <w:rPr>
                <w:noProof/>
                <w:webHidden/>
              </w:rPr>
            </w:r>
            <w:r>
              <w:rPr>
                <w:noProof/>
                <w:webHidden/>
              </w:rPr>
              <w:fldChar w:fldCharType="separate"/>
            </w:r>
            <w:r>
              <w:rPr>
                <w:noProof/>
                <w:webHidden/>
              </w:rPr>
              <w:t>4</w:t>
            </w:r>
            <w:r>
              <w:rPr>
                <w:noProof/>
                <w:webHidden/>
              </w:rPr>
              <w:fldChar w:fldCharType="end"/>
            </w:r>
          </w:hyperlink>
        </w:p>
        <w:p w14:paraId="06E8EF71" w14:textId="469162DE" w:rsidR="00F14985" w:rsidRDefault="00F14985">
          <w:pPr>
            <w:pStyle w:val="TOC2"/>
            <w:tabs>
              <w:tab w:val="left" w:pos="960"/>
              <w:tab w:val="right" w:leader="dot" w:pos="8892"/>
            </w:tabs>
            <w:rPr>
              <w:rFonts w:asciiTheme="minorHAnsi" w:eastAsiaTheme="minorEastAsia" w:hAnsiTheme="minorHAnsi"/>
              <w:noProof/>
              <w:color w:val="auto"/>
              <w:kern w:val="2"/>
              <w:lang w:eastAsia="en-GB"/>
              <w14:ligatures w14:val="standardContextual"/>
            </w:rPr>
          </w:pPr>
          <w:hyperlink w:anchor="_Toc210042947" w:history="1">
            <w:r w:rsidRPr="0067445E">
              <w:rPr>
                <w:rStyle w:val="Hyperlink"/>
                <w:noProof/>
              </w:rPr>
              <w:t>2.1.</w:t>
            </w:r>
            <w:r>
              <w:rPr>
                <w:rFonts w:asciiTheme="minorHAnsi" w:eastAsiaTheme="minorEastAsia" w:hAnsiTheme="minorHAnsi"/>
                <w:noProof/>
                <w:color w:val="auto"/>
                <w:kern w:val="2"/>
                <w:lang w:eastAsia="en-GB"/>
                <w14:ligatures w14:val="standardContextual"/>
              </w:rPr>
              <w:tab/>
            </w:r>
            <w:r w:rsidRPr="0067445E">
              <w:rPr>
                <w:rStyle w:val="Hyperlink"/>
                <w:noProof/>
              </w:rPr>
              <w:t>Purpose and objectives of service</w:t>
            </w:r>
            <w:r>
              <w:rPr>
                <w:noProof/>
                <w:webHidden/>
              </w:rPr>
              <w:tab/>
            </w:r>
            <w:r>
              <w:rPr>
                <w:noProof/>
                <w:webHidden/>
              </w:rPr>
              <w:fldChar w:fldCharType="begin"/>
            </w:r>
            <w:r>
              <w:rPr>
                <w:noProof/>
                <w:webHidden/>
              </w:rPr>
              <w:instrText xml:space="preserve"> PAGEREF _Toc210042947 \h </w:instrText>
            </w:r>
            <w:r>
              <w:rPr>
                <w:noProof/>
                <w:webHidden/>
              </w:rPr>
            </w:r>
            <w:r>
              <w:rPr>
                <w:noProof/>
                <w:webHidden/>
              </w:rPr>
              <w:fldChar w:fldCharType="separate"/>
            </w:r>
            <w:r>
              <w:rPr>
                <w:noProof/>
                <w:webHidden/>
              </w:rPr>
              <w:t>4</w:t>
            </w:r>
            <w:r>
              <w:rPr>
                <w:noProof/>
                <w:webHidden/>
              </w:rPr>
              <w:fldChar w:fldCharType="end"/>
            </w:r>
          </w:hyperlink>
        </w:p>
        <w:p w14:paraId="31368543" w14:textId="2EA38748" w:rsidR="00F14985" w:rsidRDefault="00F14985">
          <w:pPr>
            <w:pStyle w:val="TOC2"/>
            <w:tabs>
              <w:tab w:val="left" w:pos="960"/>
              <w:tab w:val="right" w:leader="dot" w:pos="8892"/>
            </w:tabs>
            <w:rPr>
              <w:rFonts w:asciiTheme="minorHAnsi" w:eastAsiaTheme="minorEastAsia" w:hAnsiTheme="minorHAnsi"/>
              <w:noProof/>
              <w:color w:val="auto"/>
              <w:kern w:val="2"/>
              <w:lang w:eastAsia="en-GB"/>
              <w14:ligatures w14:val="standardContextual"/>
            </w:rPr>
          </w:pPr>
          <w:hyperlink w:anchor="_Toc210042948" w:history="1">
            <w:r w:rsidRPr="0067445E">
              <w:rPr>
                <w:rStyle w:val="Hyperlink"/>
                <w:noProof/>
              </w:rPr>
              <w:t>2.3.</w:t>
            </w:r>
            <w:r>
              <w:rPr>
                <w:rFonts w:asciiTheme="minorHAnsi" w:eastAsiaTheme="minorEastAsia" w:hAnsiTheme="minorHAnsi"/>
                <w:noProof/>
                <w:color w:val="auto"/>
                <w:kern w:val="2"/>
                <w:lang w:eastAsia="en-GB"/>
                <w14:ligatures w14:val="standardContextual"/>
              </w:rPr>
              <w:tab/>
            </w:r>
            <w:r w:rsidRPr="0067445E">
              <w:rPr>
                <w:rStyle w:val="Hyperlink"/>
                <w:noProof/>
              </w:rPr>
              <w:t>Description of service</w:t>
            </w:r>
            <w:r>
              <w:rPr>
                <w:noProof/>
                <w:webHidden/>
              </w:rPr>
              <w:tab/>
            </w:r>
            <w:r>
              <w:rPr>
                <w:noProof/>
                <w:webHidden/>
              </w:rPr>
              <w:fldChar w:fldCharType="begin"/>
            </w:r>
            <w:r>
              <w:rPr>
                <w:noProof/>
                <w:webHidden/>
              </w:rPr>
              <w:instrText xml:space="preserve"> PAGEREF _Toc210042948 \h </w:instrText>
            </w:r>
            <w:r>
              <w:rPr>
                <w:noProof/>
                <w:webHidden/>
              </w:rPr>
            </w:r>
            <w:r>
              <w:rPr>
                <w:noProof/>
                <w:webHidden/>
              </w:rPr>
              <w:fldChar w:fldCharType="separate"/>
            </w:r>
            <w:r>
              <w:rPr>
                <w:noProof/>
                <w:webHidden/>
              </w:rPr>
              <w:t>4</w:t>
            </w:r>
            <w:r>
              <w:rPr>
                <w:noProof/>
                <w:webHidden/>
              </w:rPr>
              <w:fldChar w:fldCharType="end"/>
            </w:r>
          </w:hyperlink>
        </w:p>
        <w:p w14:paraId="13A3328F" w14:textId="05FA2A99" w:rsidR="00F14985" w:rsidRDefault="00F14985">
          <w:pPr>
            <w:pStyle w:val="TOC1"/>
            <w:tabs>
              <w:tab w:val="right" w:leader="dot" w:pos="8892"/>
            </w:tabs>
            <w:rPr>
              <w:rFonts w:asciiTheme="minorHAnsi" w:eastAsiaTheme="minorEastAsia" w:hAnsiTheme="minorHAnsi"/>
              <w:noProof/>
              <w:color w:val="auto"/>
              <w:kern w:val="2"/>
              <w:sz w:val="24"/>
              <w:lang w:eastAsia="en-GB"/>
              <w14:ligatures w14:val="standardContextual"/>
            </w:rPr>
          </w:pPr>
          <w:hyperlink w:anchor="_Toc210042949" w:history="1">
            <w:r w:rsidRPr="0067445E">
              <w:rPr>
                <w:rStyle w:val="Hyperlink"/>
                <w:noProof/>
              </w:rPr>
              <w:t>3. Service delivery</w:t>
            </w:r>
            <w:r>
              <w:rPr>
                <w:noProof/>
                <w:webHidden/>
              </w:rPr>
              <w:tab/>
            </w:r>
            <w:r>
              <w:rPr>
                <w:noProof/>
                <w:webHidden/>
              </w:rPr>
              <w:fldChar w:fldCharType="begin"/>
            </w:r>
            <w:r>
              <w:rPr>
                <w:noProof/>
                <w:webHidden/>
              </w:rPr>
              <w:instrText xml:space="preserve"> PAGEREF _Toc210042949 \h </w:instrText>
            </w:r>
            <w:r>
              <w:rPr>
                <w:noProof/>
                <w:webHidden/>
              </w:rPr>
            </w:r>
            <w:r>
              <w:rPr>
                <w:noProof/>
                <w:webHidden/>
              </w:rPr>
              <w:fldChar w:fldCharType="separate"/>
            </w:r>
            <w:r>
              <w:rPr>
                <w:noProof/>
                <w:webHidden/>
              </w:rPr>
              <w:t>5</w:t>
            </w:r>
            <w:r>
              <w:rPr>
                <w:noProof/>
                <w:webHidden/>
              </w:rPr>
              <w:fldChar w:fldCharType="end"/>
            </w:r>
          </w:hyperlink>
        </w:p>
        <w:p w14:paraId="76D75BE8" w14:textId="7A701B51" w:rsidR="00F14985" w:rsidRDefault="00F14985">
          <w:pPr>
            <w:pStyle w:val="TOC2"/>
            <w:tabs>
              <w:tab w:val="left" w:pos="960"/>
              <w:tab w:val="right" w:leader="dot" w:pos="8892"/>
            </w:tabs>
            <w:rPr>
              <w:rFonts w:asciiTheme="minorHAnsi" w:eastAsiaTheme="minorEastAsia" w:hAnsiTheme="minorHAnsi"/>
              <w:noProof/>
              <w:color w:val="auto"/>
              <w:kern w:val="2"/>
              <w:lang w:eastAsia="en-GB"/>
              <w14:ligatures w14:val="standardContextual"/>
            </w:rPr>
          </w:pPr>
          <w:hyperlink w:anchor="_Toc210042950" w:history="1">
            <w:r w:rsidRPr="0067445E">
              <w:rPr>
                <w:rStyle w:val="Hyperlink"/>
                <w:noProof/>
              </w:rPr>
              <w:t>3.1.</w:t>
            </w:r>
            <w:r>
              <w:rPr>
                <w:rFonts w:asciiTheme="minorHAnsi" w:eastAsiaTheme="minorEastAsia" w:hAnsiTheme="minorHAnsi"/>
                <w:noProof/>
                <w:color w:val="auto"/>
                <w:kern w:val="2"/>
                <w:lang w:eastAsia="en-GB"/>
                <w14:ligatures w14:val="standardContextual"/>
              </w:rPr>
              <w:tab/>
            </w:r>
            <w:r w:rsidRPr="0067445E">
              <w:rPr>
                <w:rStyle w:val="Hyperlink"/>
                <w:noProof/>
              </w:rPr>
              <w:t>Service delivery model</w:t>
            </w:r>
            <w:r>
              <w:rPr>
                <w:noProof/>
                <w:webHidden/>
              </w:rPr>
              <w:tab/>
            </w:r>
            <w:r>
              <w:rPr>
                <w:noProof/>
                <w:webHidden/>
              </w:rPr>
              <w:fldChar w:fldCharType="begin"/>
            </w:r>
            <w:r>
              <w:rPr>
                <w:noProof/>
                <w:webHidden/>
              </w:rPr>
              <w:instrText xml:space="preserve"> PAGEREF _Toc210042950 \h </w:instrText>
            </w:r>
            <w:r>
              <w:rPr>
                <w:noProof/>
                <w:webHidden/>
              </w:rPr>
            </w:r>
            <w:r>
              <w:rPr>
                <w:noProof/>
                <w:webHidden/>
              </w:rPr>
              <w:fldChar w:fldCharType="separate"/>
            </w:r>
            <w:r>
              <w:rPr>
                <w:noProof/>
                <w:webHidden/>
              </w:rPr>
              <w:t>5</w:t>
            </w:r>
            <w:r>
              <w:rPr>
                <w:noProof/>
                <w:webHidden/>
              </w:rPr>
              <w:fldChar w:fldCharType="end"/>
            </w:r>
          </w:hyperlink>
        </w:p>
        <w:p w14:paraId="3EEDC9D1" w14:textId="35B566F8" w:rsidR="00F14985" w:rsidRDefault="00F14985">
          <w:pPr>
            <w:pStyle w:val="TOC2"/>
            <w:tabs>
              <w:tab w:val="left" w:pos="960"/>
              <w:tab w:val="right" w:leader="dot" w:pos="8892"/>
            </w:tabs>
            <w:rPr>
              <w:rFonts w:asciiTheme="minorHAnsi" w:eastAsiaTheme="minorEastAsia" w:hAnsiTheme="minorHAnsi"/>
              <w:noProof/>
              <w:color w:val="auto"/>
              <w:kern w:val="2"/>
              <w:lang w:eastAsia="en-GB"/>
              <w14:ligatures w14:val="standardContextual"/>
            </w:rPr>
          </w:pPr>
          <w:hyperlink w:anchor="_Toc210042951" w:history="1">
            <w:r w:rsidRPr="0067445E">
              <w:rPr>
                <w:rStyle w:val="Hyperlink"/>
                <w:noProof/>
              </w:rPr>
              <w:t>3.2.</w:t>
            </w:r>
            <w:r>
              <w:rPr>
                <w:rFonts w:asciiTheme="minorHAnsi" w:eastAsiaTheme="minorEastAsia" w:hAnsiTheme="minorHAnsi"/>
                <w:noProof/>
                <w:color w:val="auto"/>
                <w:kern w:val="2"/>
                <w:lang w:eastAsia="en-GB"/>
                <w14:ligatures w14:val="standardContextual"/>
              </w:rPr>
              <w:tab/>
            </w:r>
            <w:r w:rsidRPr="0067445E">
              <w:rPr>
                <w:rStyle w:val="Hyperlink"/>
                <w:noProof/>
              </w:rPr>
              <w:t>Delivery processes</w:t>
            </w:r>
            <w:r>
              <w:rPr>
                <w:noProof/>
                <w:webHidden/>
              </w:rPr>
              <w:tab/>
            </w:r>
            <w:r>
              <w:rPr>
                <w:noProof/>
                <w:webHidden/>
              </w:rPr>
              <w:fldChar w:fldCharType="begin"/>
            </w:r>
            <w:r>
              <w:rPr>
                <w:noProof/>
                <w:webHidden/>
              </w:rPr>
              <w:instrText xml:space="preserve"> PAGEREF _Toc210042951 \h </w:instrText>
            </w:r>
            <w:r>
              <w:rPr>
                <w:noProof/>
                <w:webHidden/>
              </w:rPr>
            </w:r>
            <w:r>
              <w:rPr>
                <w:noProof/>
                <w:webHidden/>
              </w:rPr>
              <w:fldChar w:fldCharType="separate"/>
            </w:r>
            <w:r>
              <w:rPr>
                <w:noProof/>
                <w:webHidden/>
              </w:rPr>
              <w:t>5</w:t>
            </w:r>
            <w:r>
              <w:rPr>
                <w:noProof/>
                <w:webHidden/>
              </w:rPr>
              <w:fldChar w:fldCharType="end"/>
            </w:r>
          </w:hyperlink>
        </w:p>
        <w:p w14:paraId="43643E8D" w14:textId="17EB0DA2" w:rsidR="00F14985" w:rsidRDefault="00F14985">
          <w:pPr>
            <w:pStyle w:val="TOC2"/>
            <w:tabs>
              <w:tab w:val="left" w:pos="960"/>
              <w:tab w:val="right" w:leader="dot" w:pos="8892"/>
            </w:tabs>
            <w:rPr>
              <w:rFonts w:asciiTheme="minorHAnsi" w:eastAsiaTheme="minorEastAsia" w:hAnsiTheme="minorHAnsi"/>
              <w:noProof/>
              <w:color w:val="auto"/>
              <w:kern w:val="2"/>
              <w:lang w:eastAsia="en-GB"/>
              <w14:ligatures w14:val="standardContextual"/>
            </w:rPr>
          </w:pPr>
          <w:hyperlink w:anchor="_Toc210042952" w:history="1">
            <w:r w:rsidRPr="0067445E">
              <w:rPr>
                <w:rStyle w:val="Hyperlink"/>
                <w:noProof/>
              </w:rPr>
              <w:t>3.3.</w:t>
            </w:r>
            <w:r>
              <w:rPr>
                <w:rFonts w:asciiTheme="minorHAnsi" w:eastAsiaTheme="minorEastAsia" w:hAnsiTheme="minorHAnsi"/>
                <w:noProof/>
                <w:color w:val="auto"/>
                <w:kern w:val="2"/>
                <w:lang w:eastAsia="en-GB"/>
                <w14:ligatures w14:val="standardContextual"/>
              </w:rPr>
              <w:tab/>
            </w:r>
            <w:r w:rsidRPr="0067445E">
              <w:rPr>
                <w:rStyle w:val="Hyperlink"/>
                <w:noProof/>
              </w:rPr>
              <w:t>Operational information</w:t>
            </w:r>
            <w:r>
              <w:rPr>
                <w:noProof/>
                <w:webHidden/>
              </w:rPr>
              <w:tab/>
            </w:r>
            <w:r>
              <w:rPr>
                <w:noProof/>
                <w:webHidden/>
              </w:rPr>
              <w:fldChar w:fldCharType="begin"/>
            </w:r>
            <w:r>
              <w:rPr>
                <w:noProof/>
                <w:webHidden/>
              </w:rPr>
              <w:instrText xml:space="preserve"> PAGEREF _Toc210042952 \h </w:instrText>
            </w:r>
            <w:r>
              <w:rPr>
                <w:noProof/>
                <w:webHidden/>
              </w:rPr>
            </w:r>
            <w:r>
              <w:rPr>
                <w:noProof/>
                <w:webHidden/>
              </w:rPr>
              <w:fldChar w:fldCharType="separate"/>
            </w:r>
            <w:r>
              <w:rPr>
                <w:noProof/>
                <w:webHidden/>
              </w:rPr>
              <w:t>5</w:t>
            </w:r>
            <w:r>
              <w:rPr>
                <w:noProof/>
                <w:webHidden/>
              </w:rPr>
              <w:fldChar w:fldCharType="end"/>
            </w:r>
          </w:hyperlink>
        </w:p>
        <w:p w14:paraId="77C08913" w14:textId="77E44E05" w:rsidR="00F14985" w:rsidRDefault="00F14985">
          <w:pPr>
            <w:pStyle w:val="TOC1"/>
            <w:tabs>
              <w:tab w:val="right" w:leader="dot" w:pos="8892"/>
            </w:tabs>
            <w:rPr>
              <w:rFonts w:asciiTheme="minorHAnsi" w:eastAsiaTheme="minorEastAsia" w:hAnsiTheme="minorHAnsi"/>
              <w:noProof/>
              <w:color w:val="auto"/>
              <w:kern w:val="2"/>
              <w:sz w:val="24"/>
              <w:lang w:eastAsia="en-GB"/>
              <w14:ligatures w14:val="standardContextual"/>
            </w:rPr>
          </w:pPr>
          <w:hyperlink w:anchor="_Toc210042953" w:history="1">
            <w:r w:rsidRPr="0067445E">
              <w:rPr>
                <w:rStyle w:val="Hyperlink"/>
                <w:noProof/>
              </w:rPr>
              <w:t>4. Performance and quality measures</w:t>
            </w:r>
            <w:r>
              <w:rPr>
                <w:noProof/>
                <w:webHidden/>
              </w:rPr>
              <w:tab/>
            </w:r>
            <w:r>
              <w:rPr>
                <w:noProof/>
                <w:webHidden/>
              </w:rPr>
              <w:fldChar w:fldCharType="begin"/>
            </w:r>
            <w:r>
              <w:rPr>
                <w:noProof/>
                <w:webHidden/>
              </w:rPr>
              <w:instrText xml:space="preserve"> PAGEREF _Toc210042953 \h </w:instrText>
            </w:r>
            <w:r>
              <w:rPr>
                <w:noProof/>
                <w:webHidden/>
              </w:rPr>
            </w:r>
            <w:r>
              <w:rPr>
                <w:noProof/>
                <w:webHidden/>
              </w:rPr>
              <w:fldChar w:fldCharType="separate"/>
            </w:r>
            <w:r>
              <w:rPr>
                <w:noProof/>
                <w:webHidden/>
              </w:rPr>
              <w:t>6</w:t>
            </w:r>
            <w:r>
              <w:rPr>
                <w:noProof/>
                <w:webHidden/>
              </w:rPr>
              <w:fldChar w:fldCharType="end"/>
            </w:r>
          </w:hyperlink>
        </w:p>
        <w:p w14:paraId="3057A6A6" w14:textId="5B832E37" w:rsidR="00F14985" w:rsidRDefault="00F14985">
          <w:pPr>
            <w:pStyle w:val="TOC2"/>
            <w:tabs>
              <w:tab w:val="left" w:pos="960"/>
              <w:tab w:val="right" w:leader="dot" w:pos="8892"/>
            </w:tabs>
            <w:rPr>
              <w:rFonts w:asciiTheme="minorHAnsi" w:eastAsiaTheme="minorEastAsia" w:hAnsiTheme="minorHAnsi"/>
              <w:noProof/>
              <w:color w:val="auto"/>
              <w:kern w:val="2"/>
              <w:lang w:eastAsia="en-GB"/>
              <w14:ligatures w14:val="standardContextual"/>
            </w:rPr>
          </w:pPr>
          <w:hyperlink w:anchor="_Toc210042954" w:history="1">
            <w:r w:rsidRPr="0067445E">
              <w:rPr>
                <w:rStyle w:val="Hyperlink"/>
                <w:noProof/>
              </w:rPr>
              <w:t>4.1.</w:t>
            </w:r>
            <w:r>
              <w:rPr>
                <w:rFonts w:asciiTheme="minorHAnsi" w:eastAsiaTheme="minorEastAsia" w:hAnsiTheme="minorHAnsi"/>
                <w:noProof/>
                <w:color w:val="auto"/>
                <w:kern w:val="2"/>
                <w:lang w:eastAsia="en-GB"/>
                <w14:ligatures w14:val="standardContextual"/>
              </w:rPr>
              <w:tab/>
            </w:r>
            <w:r w:rsidRPr="0067445E">
              <w:rPr>
                <w:rStyle w:val="Hyperlink"/>
                <w:noProof/>
              </w:rPr>
              <w:t>Performance and quality standards</w:t>
            </w:r>
            <w:r>
              <w:rPr>
                <w:noProof/>
                <w:webHidden/>
              </w:rPr>
              <w:tab/>
            </w:r>
            <w:r>
              <w:rPr>
                <w:noProof/>
                <w:webHidden/>
              </w:rPr>
              <w:fldChar w:fldCharType="begin"/>
            </w:r>
            <w:r>
              <w:rPr>
                <w:noProof/>
                <w:webHidden/>
              </w:rPr>
              <w:instrText xml:space="preserve"> PAGEREF _Toc210042954 \h </w:instrText>
            </w:r>
            <w:r>
              <w:rPr>
                <w:noProof/>
                <w:webHidden/>
              </w:rPr>
            </w:r>
            <w:r>
              <w:rPr>
                <w:noProof/>
                <w:webHidden/>
              </w:rPr>
              <w:fldChar w:fldCharType="separate"/>
            </w:r>
            <w:r>
              <w:rPr>
                <w:noProof/>
                <w:webHidden/>
              </w:rPr>
              <w:t>6</w:t>
            </w:r>
            <w:r>
              <w:rPr>
                <w:noProof/>
                <w:webHidden/>
              </w:rPr>
              <w:fldChar w:fldCharType="end"/>
            </w:r>
          </w:hyperlink>
        </w:p>
        <w:p w14:paraId="6C89BDB6" w14:textId="1CF56D18" w:rsidR="004474FB" w:rsidRDefault="00F14985" w:rsidP="004474FB">
          <w:pPr>
            <w:pStyle w:val="TOC2"/>
            <w:tabs>
              <w:tab w:val="left" w:pos="960"/>
              <w:tab w:val="right" w:leader="dot" w:pos="8892"/>
            </w:tabs>
          </w:pPr>
          <w:hyperlink w:anchor="_Toc210042955" w:history="1">
            <w:r w:rsidRPr="0067445E">
              <w:rPr>
                <w:rStyle w:val="Hyperlink"/>
                <w:noProof/>
              </w:rPr>
              <w:t>4.2.</w:t>
            </w:r>
            <w:r>
              <w:rPr>
                <w:rFonts w:asciiTheme="minorHAnsi" w:eastAsiaTheme="minorEastAsia" w:hAnsiTheme="minorHAnsi"/>
                <w:noProof/>
                <w:color w:val="auto"/>
                <w:kern w:val="2"/>
                <w:lang w:eastAsia="en-GB"/>
                <w14:ligatures w14:val="standardContextual"/>
              </w:rPr>
              <w:tab/>
            </w:r>
            <w:r w:rsidRPr="0067445E">
              <w:rPr>
                <w:rStyle w:val="Hyperlink"/>
                <w:noProof/>
              </w:rPr>
              <w:t>Performance monitoring and data</w:t>
            </w:r>
            <w:r>
              <w:rPr>
                <w:noProof/>
                <w:webHidden/>
              </w:rPr>
              <w:tab/>
            </w:r>
            <w:r>
              <w:rPr>
                <w:noProof/>
                <w:webHidden/>
              </w:rPr>
              <w:fldChar w:fldCharType="begin"/>
            </w:r>
            <w:r>
              <w:rPr>
                <w:noProof/>
                <w:webHidden/>
              </w:rPr>
              <w:instrText xml:space="preserve"> PAGEREF _Toc210042955 \h </w:instrText>
            </w:r>
            <w:r>
              <w:rPr>
                <w:noProof/>
                <w:webHidden/>
              </w:rPr>
            </w:r>
            <w:r>
              <w:rPr>
                <w:noProof/>
                <w:webHidden/>
              </w:rPr>
              <w:fldChar w:fldCharType="separate"/>
            </w:r>
            <w:r>
              <w:rPr>
                <w:noProof/>
                <w:webHidden/>
              </w:rPr>
              <w:t>6</w:t>
            </w:r>
            <w:r>
              <w:rPr>
                <w:noProof/>
                <w:webHidden/>
              </w:rPr>
              <w:fldChar w:fldCharType="end"/>
            </w:r>
          </w:hyperlink>
          <w:r w:rsidR="002F4839">
            <w:rPr>
              <w:b/>
              <w:bCs/>
              <w:noProof/>
            </w:rPr>
            <w:fldChar w:fldCharType="end"/>
          </w:r>
        </w:p>
        <w:p w14:paraId="3E201791" w14:textId="77777777" w:rsidR="004474FB" w:rsidRDefault="004474FB" w:rsidP="004474FB"/>
        <w:p w14:paraId="4E425EF9" w14:textId="77777777" w:rsidR="004474FB" w:rsidRDefault="004474FB" w:rsidP="004474FB"/>
        <w:p w14:paraId="219787BD" w14:textId="77777777" w:rsidR="004474FB" w:rsidRDefault="004474FB" w:rsidP="004474FB"/>
        <w:p w14:paraId="545EFD6F" w14:textId="77777777" w:rsidR="004474FB" w:rsidRDefault="004474FB" w:rsidP="004474FB"/>
        <w:p w14:paraId="060941AC" w14:textId="77777777" w:rsidR="004474FB" w:rsidRDefault="004474FB" w:rsidP="004474FB"/>
        <w:p w14:paraId="3555B197" w14:textId="77777777" w:rsidR="004474FB" w:rsidRDefault="004474FB" w:rsidP="004474FB"/>
        <w:p w14:paraId="227FC3C8" w14:textId="77777777" w:rsidR="004474FB" w:rsidRDefault="004474FB" w:rsidP="004474FB"/>
        <w:p w14:paraId="7956DBF8" w14:textId="77777777" w:rsidR="004474FB" w:rsidRDefault="004474FB" w:rsidP="004474FB"/>
        <w:p w14:paraId="028CCD69" w14:textId="77777777" w:rsidR="004474FB" w:rsidRDefault="004474FB" w:rsidP="004474FB"/>
        <w:p w14:paraId="3C4C0414" w14:textId="77777777" w:rsidR="004474FB" w:rsidRDefault="004474FB" w:rsidP="004474FB"/>
        <w:p w14:paraId="674333C4" w14:textId="77777777" w:rsidR="004474FB" w:rsidRDefault="004474FB" w:rsidP="004474FB"/>
        <w:p w14:paraId="0F6AC908" w14:textId="77777777" w:rsidR="004474FB" w:rsidRDefault="004474FB" w:rsidP="004474FB"/>
        <w:p w14:paraId="297A1A73" w14:textId="77777777" w:rsidR="004474FB" w:rsidRDefault="004474FB" w:rsidP="004474FB"/>
        <w:p w14:paraId="575D8F69" w14:textId="77777777" w:rsidR="004474FB" w:rsidRDefault="004474FB" w:rsidP="004474FB"/>
        <w:p w14:paraId="04CC8041" w14:textId="77777777" w:rsidR="004474FB" w:rsidRDefault="004474FB" w:rsidP="004474FB"/>
        <w:p w14:paraId="68F47DB4" w14:textId="77777777" w:rsidR="004474FB" w:rsidRDefault="004474FB" w:rsidP="004474FB"/>
        <w:p w14:paraId="11710B8B" w14:textId="77777777" w:rsidR="004474FB" w:rsidRDefault="004474FB" w:rsidP="004474FB"/>
        <w:p w14:paraId="5D4C0793" w14:textId="77777777" w:rsidR="004474FB" w:rsidRDefault="004474FB" w:rsidP="004474FB"/>
        <w:p w14:paraId="79574F62" w14:textId="77777777" w:rsidR="004474FB" w:rsidRDefault="004474FB" w:rsidP="004474FB"/>
        <w:p w14:paraId="5952E65A" w14:textId="77777777" w:rsidR="004474FB" w:rsidRDefault="004474FB" w:rsidP="004474FB"/>
        <w:p w14:paraId="40D0B2E8" w14:textId="69400D80" w:rsidR="002F4839" w:rsidRPr="004474FB" w:rsidRDefault="00000000" w:rsidP="004474FB"/>
      </w:sdtContent>
    </w:sdt>
    <w:p w14:paraId="7C02DE97" w14:textId="17932634" w:rsidR="002F4839" w:rsidRPr="005C4886" w:rsidRDefault="00574E11" w:rsidP="002F4839">
      <w:pPr>
        <w:pStyle w:val="Heading1"/>
      </w:pPr>
      <w:bookmarkStart w:id="0" w:name="_Toc517938927"/>
      <w:bookmarkStart w:id="1" w:name="_Toc518376668"/>
      <w:bookmarkStart w:id="2" w:name="_Toc210042942"/>
      <w:bookmarkStart w:id="3" w:name="_Toc517185240"/>
      <w:r>
        <w:rPr>
          <w:noProof/>
        </w:rPr>
        <w:lastRenderedPageBreak/>
        <w:drawing>
          <wp:anchor distT="0" distB="0" distL="114300" distR="114300" simplePos="0" relativeHeight="251663360" behindDoc="1" locked="0" layoutInCell="1" allowOverlap="1" wp14:anchorId="032D6707" wp14:editId="5C3D0349">
            <wp:simplePos x="0" y="0"/>
            <wp:positionH relativeFrom="page">
              <wp:align>right</wp:align>
            </wp:positionH>
            <wp:positionV relativeFrom="page">
              <wp:posOffset>9525</wp:posOffset>
            </wp:positionV>
            <wp:extent cx="7556400" cy="10681200"/>
            <wp:effectExtent l="0" t="0" r="0" b="0"/>
            <wp:wrapNone/>
            <wp:docPr id="1986119203"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080429" name="Picture 1" descr="A black background with a black squar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6400" cy="10681200"/>
                    </a:xfrm>
                    <a:prstGeom prst="rect">
                      <a:avLst/>
                    </a:prstGeom>
                  </pic:spPr>
                </pic:pic>
              </a:graphicData>
            </a:graphic>
            <wp14:sizeRelH relativeFrom="margin">
              <wp14:pctWidth>0</wp14:pctWidth>
            </wp14:sizeRelH>
            <wp14:sizeRelV relativeFrom="margin">
              <wp14:pctHeight>0</wp14:pctHeight>
            </wp14:sizeRelV>
          </wp:anchor>
        </w:drawing>
      </w:r>
      <w:r w:rsidR="002F4839">
        <w:t>1. Overview</w:t>
      </w:r>
      <w:bookmarkEnd w:id="0"/>
      <w:bookmarkEnd w:id="1"/>
      <w:bookmarkEnd w:id="2"/>
    </w:p>
    <w:p w14:paraId="15223D2C" w14:textId="77777777" w:rsidR="002F4839" w:rsidRDefault="002F4839" w:rsidP="002F4839">
      <w:pPr>
        <w:pStyle w:val="Heading2"/>
      </w:pPr>
      <w:bookmarkStart w:id="4" w:name="_Toc517938928"/>
      <w:bookmarkStart w:id="5" w:name="_Toc210042943"/>
      <w:r>
        <w:t>1.1.</w:t>
      </w:r>
      <w:r>
        <w:tab/>
        <w:t>Business need and vision</w:t>
      </w:r>
      <w:bookmarkEnd w:id="4"/>
      <w:bookmarkEnd w:id="5"/>
    </w:p>
    <w:p w14:paraId="6511EB95" w14:textId="77777777" w:rsidR="00F00584" w:rsidRDefault="00F00584" w:rsidP="00F00584">
      <w:pPr>
        <w:pStyle w:val="BodyText"/>
        <w:numPr>
          <w:ilvl w:val="0"/>
          <w:numId w:val="0"/>
        </w:numPr>
        <w:spacing w:after="0" w:line="240" w:lineRule="auto"/>
        <w:ind w:left="23" w:right="443"/>
      </w:pPr>
      <w:r>
        <w:t>The Trust covers a geographical area of 3,600 square miles (Brighton &amp; Hove, East Sussex,</w:t>
      </w:r>
      <w:r>
        <w:rPr>
          <w:spacing w:val="-3"/>
        </w:rPr>
        <w:t xml:space="preserve"> </w:t>
      </w:r>
      <w:r>
        <w:t>West</w:t>
      </w:r>
      <w:r>
        <w:rPr>
          <w:spacing w:val="-3"/>
        </w:rPr>
        <w:t xml:space="preserve"> </w:t>
      </w:r>
      <w:r>
        <w:t>Sussex,</w:t>
      </w:r>
      <w:r>
        <w:rPr>
          <w:spacing w:val="-3"/>
        </w:rPr>
        <w:t xml:space="preserve"> </w:t>
      </w:r>
      <w:r>
        <w:t>Kent,</w:t>
      </w:r>
      <w:r>
        <w:rPr>
          <w:spacing w:val="-3"/>
        </w:rPr>
        <w:t xml:space="preserve"> </w:t>
      </w:r>
      <w:r>
        <w:t>Surrey,</w:t>
      </w:r>
      <w:r>
        <w:rPr>
          <w:spacing w:val="-3"/>
        </w:rPr>
        <w:t xml:space="preserve"> </w:t>
      </w:r>
      <w:r>
        <w:t>and</w:t>
      </w:r>
      <w:r>
        <w:rPr>
          <w:spacing w:val="-3"/>
        </w:rPr>
        <w:t xml:space="preserve"> </w:t>
      </w:r>
      <w:proofErr w:type="gramStart"/>
      <w:r>
        <w:t>North</w:t>
      </w:r>
      <w:r>
        <w:rPr>
          <w:spacing w:val="-3"/>
        </w:rPr>
        <w:t xml:space="preserve"> </w:t>
      </w:r>
      <w:r>
        <w:t>East</w:t>
      </w:r>
      <w:proofErr w:type="gramEnd"/>
      <w:r>
        <w:rPr>
          <w:spacing w:val="-3"/>
        </w:rPr>
        <w:t xml:space="preserve"> </w:t>
      </w:r>
      <w:r>
        <w:t>Hampshire).</w:t>
      </w:r>
      <w:r>
        <w:rPr>
          <w:spacing w:val="40"/>
        </w:rPr>
        <w:t xml:space="preserve"> </w:t>
      </w:r>
      <w:r>
        <w:t>It</w:t>
      </w:r>
      <w:r>
        <w:rPr>
          <w:spacing w:val="-3"/>
        </w:rPr>
        <w:t xml:space="preserve"> </w:t>
      </w:r>
      <w:r>
        <w:t>is</w:t>
      </w:r>
      <w:r>
        <w:rPr>
          <w:spacing w:val="-3"/>
        </w:rPr>
        <w:t xml:space="preserve"> </w:t>
      </w:r>
      <w:r>
        <w:t>a</w:t>
      </w:r>
      <w:r>
        <w:rPr>
          <w:spacing w:val="-3"/>
        </w:rPr>
        <w:t xml:space="preserve"> </w:t>
      </w:r>
      <w:r>
        <w:t>diverse</w:t>
      </w:r>
      <w:r>
        <w:rPr>
          <w:spacing w:val="-3"/>
        </w:rPr>
        <w:t xml:space="preserve"> </w:t>
      </w:r>
      <w:r>
        <w:t>area which includes densely populated urban areas, sparsely populated rural areas and some of the busiest stretches of motorway in the country.</w:t>
      </w:r>
    </w:p>
    <w:p w14:paraId="7B87A71D" w14:textId="77777777" w:rsidR="00F00584" w:rsidRDefault="00F00584" w:rsidP="00F00584">
      <w:pPr>
        <w:pStyle w:val="BodyText"/>
        <w:numPr>
          <w:ilvl w:val="0"/>
          <w:numId w:val="0"/>
        </w:numPr>
        <w:spacing w:after="0" w:line="240" w:lineRule="auto"/>
        <w:ind w:left="-567"/>
      </w:pPr>
    </w:p>
    <w:p w14:paraId="1E230AA2" w14:textId="77777777" w:rsidR="00F00584" w:rsidRDefault="00F00584" w:rsidP="00F00584">
      <w:pPr>
        <w:pStyle w:val="BodyText"/>
        <w:numPr>
          <w:ilvl w:val="0"/>
          <w:numId w:val="0"/>
        </w:numPr>
        <w:spacing w:after="0" w:line="240" w:lineRule="auto"/>
        <w:ind w:left="23" w:right="487"/>
      </w:pPr>
      <w:r>
        <w:t xml:space="preserve">The Trust has over 4,000 staff currently working across 110 sites in Kent, Surrey </w:t>
      </w:r>
      <w:proofErr w:type="gramStart"/>
      <w:r>
        <w:t>North East</w:t>
      </w:r>
      <w:proofErr w:type="gramEnd"/>
      <w:r>
        <w:t xml:space="preserve"> Hampshire and Sussex. Almost 90 per cent of our workforce is made up of operational staff – those caring for patients either face to face, or over the phone at</w:t>
      </w:r>
      <w:r>
        <w:rPr>
          <w:spacing w:val="-1"/>
        </w:rPr>
        <w:t xml:space="preserve"> </w:t>
      </w:r>
      <w:r>
        <w:t>our emergency</w:t>
      </w:r>
      <w:r>
        <w:rPr>
          <w:spacing w:val="-1"/>
        </w:rPr>
        <w:t xml:space="preserve"> </w:t>
      </w:r>
      <w:r>
        <w:t>dispatch centre</w:t>
      </w:r>
      <w:r>
        <w:rPr>
          <w:spacing w:val="-1"/>
        </w:rPr>
        <w:t xml:space="preserve"> </w:t>
      </w:r>
      <w:r>
        <w:t>where</w:t>
      </w:r>
      <w:r>
        <w:rPr>
          <w:spacing w:val="-1"/>
        </w:rPr>
        <w:t xml:space="preserve"> </w:t>
      </w:r>
      <w:r>
        <w:t>we</w:t>
      </w:r>
      <w:r>
        <w:rPr>
          <w:spacing w:val="-5"/>
        </w:rPr>
        <w:t xml:space="preserve"> </w:t>
      </w:r>
      <w:r>
        <w:t>receive</w:t>
      </w:r>
      <w:r>
        <w:rPr>
          <w:spacing w:val="-1"/>
        </w:rPr>
        <w:t xml:space="preserve"> </w:t>
      </w:r>
      <w:r>
        <w:t>999</w:t>
      </w:r>
      <w:r>
        <w:rPr>
          <w:spacing w:val="-1"/>
        </w:rPr>
        <w:t xml:space="preserve"> </w:t>
      </w:r>
      <w:r>
        <w:t>calls.</w:t>
      </w:r>
      <w:r>
        <w:rPr>
          <w:spacing w:val="40"/>
        </w:rPr>
        <w:t xml:space="preserve"> </w:t>
      </w:r>
      <w:r>
        <w:t>In addition to</w:t>
      </w:r>
      <w:r>
        <w:rPr>
          <w:spacing w:val="-5"/>
        </w:rPr>
        <w:t xml:space="preserve"> </w:t>
      </w:r>
      <w:r>
        <w:t>the</w:t>
      </w:r>
      <w:r>
        <w:rPr>
          <w:spacing w:val="-1"/>
        </w:rPr>
        <w:t xml:space="preserve"> </w:t>
      </w:r>
      <w:r>
        <w:t>999 service,</w:t>
      </w:r>
      <w:r>
        <w:rPr>
          <w:spacing w:val="-1"/>
        </w:rPr>
        <w:t xml:space="preserve"> </w:t>
      </w:r>
      <w:r>
        <w:t>The</w:t>
      </w:r>
      <w:r>
        <w:rPr>
          <w:spacing w:val="-3"/>
        </w:rPr>
        <w:t xml:space="preserve"> </w:t>
      </w:r>
      <w:r>
        <w:t>Trust</w:t>
      </w:r>
      <w:r>
        <w:rPr>
          <w:spacing w:val="-1"/>
        </w:rPr>
        <w:t xml:space="preserve"> </w:t>
      </w:r>
      <w:r>
        <w:t>delivers</w:t>
      </w:r>
      <w:r>
        <w:rPr>
          <w:spacing w:val="-3"/>
        </w:rPr>
        <w:t xml:space="preserve"> </w:t>
      </w:r>
      <w:r>
        <w:t>the</w:t>
      </w:r>
      <w:r>
        <w:rPr>
          <w:spacing w:val="-7"/>
        </w:rPr>
        <w:t xml:space="preserve"> </w:t>
      </w:r>
      <w:r>
        <w:t>111</w:t>
      </w:r>
      <w:r>
        <w:rPr>
          <w:spacing w:val="-3"/>
        </w:rPr>
        <w:t xml:space="preserve"> </w:t>
      </w:r>
      <w:r>
        <w:t>non-emergency</w:t>
      </w:r>
      <w:r>
        <w:rPr>
          <w:spacing w:val="-3"/>
        </w:rPr>
        <w:t xml:space="preserve"> </w:t>
      </w:r>
      <w:r>
        <w:t>service</w:t>
      </w:r>
      <w:r>
        <w:rPr>
          <w:spacing w:val="-3"/>
        </w:rPr>
        <w:t xml:space="preserve"> </w:t>
      </w:r>
      <w:r>
        <w:t>across</w:t>
      </w:r>
      <w:r>
        <w:rPr>
          <w:spacing w:val="-3"/>
        </w:rPr>
        <w:t xml:space="preserve"> </w:t>
      </w:r>
      <w:r>
        <w:t>areas</w:t>
      </w:r>
      <w:r>
        <w:rPr>
          <w:spacing w:val="-3"/>
        </w:rPr>
        <w:t xml:space="preserve"> </w:t>
      </w:r>
      <w:r>
        <w:t>of</w:t>
      </w:r>
      <w:r>
        <w:rPr>
          <w:spacing w:val="-3"/>
        </w:rPr>
        <w:t xml:space="preserve"> </w:t>
      </w:r>
      <w:r>
        <w:t>Kent</w:t>
      </w:r>
      <w:r>
        <w:rPr>
          <w:spacing w:val="-3"/>
        </w:rPr>
        <w:t xml:space="preserve"> </w:t>
      </w:r>
      <w:r>
        <w:t xml:space="preserve">and </w:t>
      </w:r>
      <w:r>
        <w:rPr>
          <w:spacing w:val="-2"/>
        </w:rPr>
        <w:t>Sussex.</w:t>
      </w:r>
    </w:p>
    <w:p w14:paraId="415BAF82" w14:textId="77777777" w:rsidR="00F00584" w:rsidRDefault="00F00584" w:rsidP="00F00584">
      <w:pPr>
        <w:pStyle w:val="BodyText"/>
        <w:numPr>
          <w:ilvl w:val="0"/>
          <w:numId w:val="0"/>
        </w:numPr>
        <w:spacing w:after="0" w:line="240" w:lineRule="auto"/>
        <w:ind w:left="-567"/>
      </w:pPr>
    </w:p>
    <w:p w14:paraId="7568F314" w14:textId="77777777" w:rsidR="00F00584" w:rsidRDefault="00F00584" w:rsidP="00F00584">
      <w:pPr>
        <w:pStyle w:val="BodyText"/>
        <w:numPr>
          <w:ilvl w:val="0"/>
          <w:numId w:val="0"/>
        </w:numPr>
        <w:spacing w:after="0" w:line="240" w:lineRule="auto"/>
        <w:ind w:left="23" w:right="507"/>
        <w:rPr>
          <w:spacing w:val="-2"/>
        </w:rPr>
      </w:pPr>
      <w:r>
        <w:t>The operational delivery arm of the service is delivered from 10 Operating Units spreading across 14 defined areas.</w:t>
      </w:r>
      <w:r>
        <w:rPr>
          <w:spacing w:val="40"/>
        </w:rPr>
        <w:t xml:space="preserve"> </w:t>
      </w:r>
      <w:r>
        <w:t>Our patients</w:t>
      </w:r>
      <w:r>
        <w:rPr>
          <w:spacing w:val="-1"/>
        </w:rPr>
        <w:t xml:space="preserve"> </w:t>
      </w:r>
      <w:r>
        <w:t>range</w:t>
      </w:r>
      <w:r>
        <w:rPr>
          <w:spacing w:val="-1"/>
        </w:rPr>
        <w:t xml:space="preserve"> </w:t>
      </w:r>
      <w:r>
        <w:t>from the</w:t>
      </w:r>
      <w:r>
        <w:rPr>
          <w:spacing w:val="-1"/>
        </w:rPr>
        <w:t xml:space="preserve"> </w:t>
      </w:r>
      <w:r>
        <w:t>critically</w:t>
      </w:r>
      <w:r>
        <w:rPr>
          <w:spacing w:val="-1"/>
        </w:rPr>
        <w:t xml:space="preserve"> </w:t>
      </w:r>
      <w:r>
        <w:t>ill</w:t>
      </w:r>
      <w:r>
        <w:rPr>
          <w:spacing w:val="-1"/>
        </w:rPr>
        <w:t xml:space="preserve"> </w:t>
      </w:r>
      <w:r>
        <w:t>and</w:t>
      </w:r>
      <w:r>
        <w:rPr>
          <w:spacing w:val="-1"/>
        </w:rPr>
        <w:t xml:space="preserve"> </w:t>
      </w:r>
      <w:r>
        <w:t>injured</w:t>
      </w:r>
      <w:r>
        <w:rPr>
          <w:spacing w:val="-1"/>
        </w:rPr>
        <w:t xml:space="preserve"> </w:t>
      </w:r>
      <w:r>
        <w:t>who</w:t>
      </w:r>
      <w:r>
        <w:rPr>
          <w:spacing w:val="-5"/>
        </w:rPr>
        <w:t xml:space="preserve"> </w:t>
      </w:r>
      <w:r>
        <w:t>need</w:t>
      </w:r>
      <w:r>
        <w:rPr>
          <w:spacing w:val="-1"/>
        </w:rPr>
        <w:t xml:space="preserve"> </w:t>
      </w:r>
      <w:r>
        <w:t>specialist</w:t>
      </w:r>
      <w:r>
        <w:rPr>
          <w:spacing w:val="-1"/>
        </w:rPr>
        <w:t xml:space="preserve"> </w:t>
      </w:r>
      <w:r>
        <w:t>treatment,</w:t>
      </w:r>
      <w:r>
        <w:rPr>
          <w:spacing w:val="-1"/>
        </w:rPr>
        <w:t xml:space="preserve"> </w:t>
      </w:r>
      <w:r>
        <w:t>to those</w:t>
      </w:r>
      <w:r>
        <w:rPr>
          <w:spacing w:val="-6"/>
        </w:rPr>
        <w:t xml:space="preserve"> </w:t>
      </w:r>
      <w:r>
        <w:t>with</w:t>
      </w:r>
      <w:r>
        <w:rPr>
          <w:spacing w:val="-3"/>
        </w:rPr>
        <w:t xml:space="preserve"> </w:t>
      </w:r>
      <w:r>
        <w:t>minor</w:t>
      </w:r>
      <w:r>
        <w:rPr>
          <w:spacing w:val="-2"/>
        </w:rPr>
        <w:t xml:space="preserve"> </w:t>
      </w:r>
      <w:r>
        <w:t>healthcare</w:t>
      </w:r>
      <w:r>
        <w:rPr>
          <w:spacing w:val="-3"/>
        </w:rPr>
        <w:t xml:space="preserve"> </w:t>
      </w:r>
      <w:r>
        <w:t>needs</w:t>
      </w:r>
      <w:r>
        <w:rPr>
          <w:spacing w:val="-3"/>
        </w:rPr>
        <w:t xml:space="preserve"> </w:t>
      </w:r>
      <w:r>
        <w:t>who</w:t>
      </w:r>
      <w:r>
        <w:rPr>
          <w:spacing w:val="-3"/>
        </w:rPr>
        <w:t xml:space="preserve"> </w:t>
      </w:r>
      <w:r>
        <w:t>can</w:t>
      </w:r>
      <w:r>
        <w:rPr>
          <w:spacing w:val="-7"/>
        </w:rPr>
        <w:t xml:space="preserve"> </w:t>
      </w:r>
      <w:r>
        <w:t>be</w:t>
      </w:r>
      <w:r>
        <w:rPr>
          <w:spacing w:val="-3"/>
        </w:rPr>
        <w:t xml:space="preserve"> </w:t>
      </w:r>
      <w:r>
        <w:t>treated</w:t>
      </w:r>
      <w:r>
        <w:rPr>
          <w:spacing w:val="-3"/>
        </w:rPr>
        <w:t xml:space="preserve"> </w:t>
      </w:r>
      <w:r>
        <w:t>at</w:t>
      </w:r>
      <w:r>
        <w:rPr>
          <w:spacing w:val="-3"/>
        </w:rPr>
        <w:t xml:space="preserve"> </w:t>
      </w:r>
      <w:r>
        <w:t>home</w:t>
      </w:r>
      <w:r>
        <w:rPr>
          <w:spacing w:val="-3"/>
        </w:rPr>
        <w:t xml:space="preserve"> </w:t>
      </w:r>
      <w:r>
        <w:t>or</w:t>
      </w:r>
      <w:r>
        <w:rPr>
          <w:spacing w:val="-2"/>
        </w:rPr>
        <w:t xml:space="preserve"> </w:t>
      </w:r>
      <w:r>
        <w:t>in</w:t>
      </w:r>
      <w:r>
        <w:rPr>
          <w:spacing w:val="-3"/>
        </w:rPr>
        <w:t xml:space="preserve"> </w:t>
      </w:r>
      <w:r>
        <w:t>the</w:t>
      </w:r>
      <w:r>
        <w:rPr>
          <w:spacing w:val="-3"/>
        </w:rPr>
        <w:t xml:space="preserve"> </w:t>
      </w:r>
      <w:r>
        <w:rPr>
          <w:spacing w:val="-2"/>
        </w:rPr>
        <w:t>community.</w:t>
      </w:r>
    </w:p>
    <w:p w14:paraId="0A1BF8C9" w14:textId="77777777" w:rsidR="0077337C" w:rsidRDefault="0077337C" w:rsidP="0077337C">
      <w:pPr>
        <w:pStyle w:val="BodyText"/>
        <w:numPr>
          <w:ilvl w:val="0"/>
          <w:numId w:val="0"/>
        </w:numPr>
        <w:spacing w:after="0" w:line="360" w:lineRule="auto"/>
        <w:ind w:left="23" w:right="443"/>
      </w:pPr>
    </w:p>
    <w:p w14:paraId="690259BD" w14:textId="7362188F" w:rsidR="0077337C" w:rsidRDefault="0077337C" w:rsidP="005A1EB2">
      <w:pPr>
        <w:pStyle w:val="BodyText"/>
        <w:numPr>
          <w:ilvl w:val="0"/>
          <w:numId w:val="0"/>
        </w:numPr>
        <w:spacing w:after="0" w:line="360" w:lineRule="auto"/>
        <w:ind w:left="23" w:right="443"/>
      </w:pPr>
      <w:r>
        <w:t>To</w:t>
      </w:r>
      <w:r>
        <w:rPr>
          <w:spacing w:val="-1"/>
        </w:rPr>
        <w:t xml:space="preserve"> </w:t>
      </w:r>
      <w:r>
        <w:t>deliver</w:t>
      </w:r>
      <w:r>
        <w:rPr>
          <w:spacing w:val="-4"/>
        </w:rPr>
        <w:t xml:space="preserve"> </w:t>
      </w:r>
      <w:r>
        <w:t>this</w:t>
      </w:r>
      <w:r w:rsidR="003A015E">
        <w:t>,</w:t>
      </w:r>
      <w:r>
        <w:rPr>
          <w:spacing w:val="-1"/>
        </w:rPr>
        <w:t xml:space="preserve"> </w:t>
      </w:r>
      <w:r w:rsidR="003A015E">
        <w:t>a core</w:t>
      </w:r>
      <w:r w:rsidR="003A015E">
        <w:rPr>
          <w:spacing w:val="-1"/>
        </w:rPr>
        <w:t xml:space="preserve"> </w:t>
      </w:r>
      <w:r w:rsidR="003A015E">
        <w:t>component</w:t>
      </w:r>
      <w:r w:rsidR="003A015E">
        <w:rPr>
          <w:spacing w:val="-1"/>
        </w:rPr>
        <w:t xml:space="preserve"> </w:t>
      </w:r>
      <w:r w:rsidR="003A015E">
        <w:t>of</w:t>
      </w:r>
      <w:r w:rsidR="003A015E">
        <w:rPr>
          <w:spacing w:val="-5"/>
        </w:rPr>
        <w:t xml:space="preserve"> </w:t>
      </w:r>
      <w:r w:rsidR="003A015E">
        <w:t>the</w:t>
      </w:r>
      <w:r w:rsidR="003A015E">
        <w:rPr>
          <w:spacing w:val="-1"/>
        </w:rPr>
        <w:t xml:space="preserve"> </w:t>
      </w:r>
      <w:r w:rsidR="003A015E">
        <w:t>service</w:t>
      </w:r>
      <w:r w:rsidR="003A015E">
        <w:rPr>
          <w:spacing w:val="-1"/>
        </w:rPr>
        <w:t xml:space="preserve"> </w:t>
      </w:r>
      <w:r w:rsidR="003A015E">
        <w:t>is</w:t>
      </w:r>
      <w:r w:rsidR="003A015E">
        <w:rPr>
          <w:spacing w:val="-1"/>
        </w:rPr>
        <w:t xml:space="preserve"> </w:t>
      </w:r>
      <w:r w:rsidR="003A015E">
        <w:t>the</w:t>
      </w:r>
      <w:r w:rsidR="003A015E">
        <w:rPr>
          <w:spacing w:val="-5"/>
        </w:rPr>
        <w:t xml:space="preserve"> </w:t>
      </w:r>
      <w:r w:rsidR="003A015E">
        <w:t>provision</w:t>
      </w:r>
      <w:r w:rsidR="003A015E">
        <w:rPr>
          <w:spacing w:val="-5"/>
        </w:rPr>
        <w:t xml:space="preserve"> </w:t>
      </w:r>
      <w:r w:rsidR="003A015E">
        <w:t xml:space="preserve">of emergency medical consumables and equipment to be available at the point of use in a timely manner. </w:t>
      </w:r>
    </w:p>
    <w:p w14:paraId="6CBD34C9" w14:textId="77777777" w:rsidR="005A1EB2" w:rsidRDefault="005A1EB2" w:rsidP="005A1EB2">
      <w:pPr>
        <w:pStyle w:val="BodyText"/>
        <w:numPr>
          <w:ilvl w:val="0"/>
          <w:numId w:val="0"/>
        </w:numPr>
        <w:spacing w:after="0" w:line="360" w:lineRule="auto"/>
        <w:ind w:left="23" w:right="443"/>
      </w:pPr>
    </w:p>
    <w:p w14:paraId="2E295AA5" w14:textId="1236E7FA" w:rsidR="0077337C" w:rsidRDefault="0077337C" w:rsidP="0077337C">
      <w:pPr>
        <w:pStyle w:val="BodyText"/>
        <w:numPr>
          <w:ilvl w:val="0"/>
          <w:numId w:val="0"/>
        </w:numPr>
        <w:spacing w:after="0" w:line="362" w:lineRule="auto"/>
        <w:ind w:left="23"/>
      </w:pPr>
      <w:r>
        <w:t>This</w:t>
      </w:r>
      <w:r>
        <w:rPr>
          <w:spacing w:val="-4"/>
        </w:rPr>
        <w:t xml:space="preserve"> </w:t>
      </w:r>
      <w:r>
        <w:t>document</w:t>
      </w:r>
      <w:r>
        <w:rPr>
          <w:spacing w:val="-1"/>
        </w:rPr>
        <w:t xml:space="preserve"> </w:t>
      </w:r>
      <w:r>
        <w:t>provides</w:t>
      </w:r>
      <w:r>
        <w:rPr>
          <w:spacing w:val="-3"/>
        </w:rPr>
        <w:t xml:space="preserve"> </w:t>
      </w:r>
      <w:r>
        <w:t>the</w:t>
      </w:r>
      <w:r>
        <w:rPr>
          <w:spacing w:val="-2"/>
        </w:rPr>
        <w:t xml:space="preserve"> </w:t>
      </w:r>
      <w:r>
        <w:t>requirements</w:t>
      </w:r>
      <w:r>
        <w:rPr>
          <w:spacing w:val="-4"/>
        </w:rPr>
        <w:t xml:space="preserve"> </w:t>
      </w:r>
      <w:r>
        <w:t>for the</w:t>
      </w:r>
      <w:r>
        <w:rPr>
          <w:spacing w:val="-4"/>
        </w:rPr>
        <w:t xml:space="preserve"> </w:t>
      </w:r>
      <w:r w:rsidR="00151C07">
        <w:rPr>
          <w:spacing w:val="-4"/>
        </w:rPr>
        <w:t>Medical Consumables and Equipment</w:t>
      </w:r>
      <w:r>
        <w:rPr>
          <w:spacing w:val="-4"/>
        </w:rPr>
        <w:t xml:space="preserve"> </w:t>
      </w:r>
      <w:r>
        <w:t>supporting the Trust’s operational delivery model.</w:t>
      </w:r>
    </w:p>
    <w:p w14:paraId="2F19B0F5" w14:textId="77777777" w:rsidR="002F4839" w:rsidRPr="002F4839" w:rsidRDefault="002F4839" w:rsidP="002F4839">
      <w:pPr>
        <w:pStyle w:val="BodyText"/>
        <w:numPr>
          <w:ilvl w:val="0"/>
          <w:numId w:val="0"/>
        </w:numPr>
        <w:ind w:left="567" w:hanging="567"/>
      </w:pPr>
    </w:p>
    <w:p w14:paraId="07A66606" w14:textId="77777777" w:rsidR="002F4839" w:rsidRDefault="002F4839" w:rsidP="002F4839">
      <w:pPr>
        <w:pStyle w:val="Heading2"/>
      </w:pPr>
      <w:bookmarkStart w:id="6" w:name="_Toc517938929"/>
      <w:bookmarkStart w:id="7" w:name="_Toc210042944"/>
      <w:r>
        <w:t>1.2.</w:t>
      </w:r>
      <w:r>
        <w:tab/>
        <w:t>Service outcomes</w:t>
      </w:r>
      <w:bookmarkEnd w:id="6"/>
      <w:bookmarkEnd w:id="7"/>
    </w:p>
    <w:p w14:paraId="779C1620" w14:textId="54C36A59" w:rsidR="00475C9B" w:rsidRDefault="00475C9B" w:rsidP="00475C9B">
      <w:pPr>
        <w:pStyle w:val="BodyText"/>
        <w:numPr>
          <w:ilvl w:val="0"/>
          <w:numId w:val="0"/>
        </w:numPr>
        <w:spacing w:after="0" w:line="360" w:lineRule="auto"/>
        <w:ind w:left="23" w:right="615"/>
      </w:pPr>
      <w:r>
        <w:t>The Trust is seeking to commission a provider/supplier who</w:t>
      </w:r>
      <w:r w:rsidR="004474FB">
        <w:t xml:space="preserve"> can supply and deliver Medical Consumables and Medical Equipment </w:t>
      </w:r>
    </w:p>
    <w:p w14:paraId="15A49E71" w14:textId="50122597" w:rsidR="002F4839" w:rsidRPr="002F4839" w:rsidRDefault="00475C9B" w:rsidP="002F4839">
      <w:pPr>
        <w:pStyle w:val="Heading2"/>
        <w:rPr>
          <w:color w:val="auto"/>
          <w:sz w:val="24"/>
          <w:szCs w:val="24"/>
        </w:rPr>
      </w:pPr>
      <w:r>
        <w:rPr>
          <w:color w:val="auto"/>
          <w:sz w:val="24"/>
          <w:szCs w:val="24"/>
        </w:rPr>
        <w:t xml:space="preserve"> </w:t>
      </w:r>
    </w:p>
    <w:p w14:paraId="675F199C" w14:textId="77777777" w:rsidR="002F4839" w:rsidRPr="002F4839" w:rsidRDefault="002F4839" w:rsidP="002F4839">
      <w:pPr>
        <w:pStyle w:val="BodyText"/>
        <w:numPr>
          <w:ilvl w:val="0"/>
          <w:numId w:val="0"/>
        </w:numPr>
        <w:ind w:left="567" w:hanging="567"/>
      </w:pPr>
    </w:p>
    <w:p w14:paraId="4666573A" w14:textId="77777777" w:rsidR="002F4839" w:rsidRDefault="002F4839" w:rsidP="002F4839">
      <w:pPr>
        <w:pStyle w:val="Heading2"/>
      </w:pPr>
      <w:bookmarkStart w:id="8" w:name="_Toc517938930"/>
      <w:bookmarkStart w:id="9" w:name="_Toc210042945"/>
      <w:r>
        <w:lastRenderedPageBreak/>
        <w:t>1.3.</w:t>
      </w:r>
      <w:r>
        <w:tab/>
        <w:t>Value for money</w:t>
      </w:r>
      <w:bookmarkEnd w:id="8"/>
      <w:bookmarkEnd w:id="9"/>
    </w:p>
    <w:p w14:paraId="12295DDA" w14:textId="77777777" w:rsidR="00D26F60" w:rsidRDefault="00D26F60" w:rsidP="00D26F60">
      <w:pPr>
        <w:pStyle w:val="BodyText"/>
        <w:numPr>
          <w:ilvl w:val="0"/>
          <w:numId w:val="0"/>
        </w:numPr>
        <w:spacing w:after="0" w:line="240" w:lineRule="auto"/>
      </w:pPr>
      <w:r>
        <w:t>As</w:t>
      </w:r>
      <w:r>
        <w:rPr>
          <w:spacing w:val="-2"/>
        </w:rPr>
        <w:t xml:space="preserve"> </w:t>
      </w:r>
      <w:r>
        <w:t>a</w:t>
      </w:r>
      <w:r>
        <w:rPr>
          <w:spacing w:val="-1"/>
        </w:rPr>
        <w:t xml:space="preserve"> </w:t>
      </w:r>
      <w:r>
        <w:t>public</w:t>
      </w:r>
      <w:r>
        <w:rPr>
          <w:spacing w:val="-2"/>
        </w:rPr>
        <w:t xml:space="preserve"> </w:t>
      </w:r>
      <w:r>
        <w:t>sector</w:t>
      </w:r>
      <w:r>
        <w:rPr>
          <w:spacing w:val="-6"/>
        </w:rPr>
        <w:t xml:space="preserve"> </w:t>
      </w:r>
      <w:r>
        <w:t>organisation,</w:t>
      </w:r>
      <w:r>
        <w:rPr>
          <w:spacing w:val="-2"/>
        </w:rPr>
        <w:t xml:space="preserve"> </w:t>
      </w:r>
      <w:r>
        <w:t>it</w:t>
      </w:r>
      <w:r>
        <w:rPr>
          <w:spacing w:val="-7"/>
        </w:rPr>
        <w:t xml:space="preserve"> </w:t>
      </w:r>
      <w:r>
        <w:t>is</w:t>
      </w:r>
      <w:r>
        <w:rPr>
          <w:spacing w:val="-2"/>
        </w:rPr>
        <w:t xml:space="preserve"> </w:t>
      </w:r>
      <w:r>
        <w:t>essential</w:t>
      </w:r>
      <w:r>
        <w:rPr>
          <w:spacing w:val="-2"/>
        </w:rPr>
        <w:t xml:space="preserve"> </w:t>
      </w:r>
      <w:r>
        <w:t>that the</w:t>
      </w:r>
      <w:r>
        <w:rPr>
          <w:spacing w:val="-2"/>
        </w:rPr>
        <w:t xml:space="preserve"> </w:t>
      </w:r>
      <w:r>
        <w:t>ability</w:t>
      </w:r>
      <w:r>
        <w:rPr>
          <w:spacing w:val="-2"/>
        </w:rPr>
        <w:t xml:space="preserve"> </w:t>
      </w:r>
      <w:r>
        <w:t>to</w:t>
      </w:r>
      <w:r>
        <w:rPr>
          <w:spacing w:val="-2"/>
        </w:rPr>
        <w:t xml:space="preserve"> </w:t>
      </w:r>
      <w:r>
        <w:t>demonstrate</w:t>
      </w:r>
      <w:r>
        <w:rPr>
          <w:spacing w:val="-1"/>
        </w:rPr>
        <w:t xml:space="preserve"> </w:t>
      </w:r>
      <w:r>
        <w:t>value</w:t>
      </w:r>
      <w:r>
        <w:rPr>
          <w:spacing w:val="-2"/>
        </w:rPr>
        <w:t xml:space="preserve"> </w:t>
      </w:r>
      <w:r>
        <w:t>for money (VfM) can be realised with regards to all Trust spend.</w:t>
      </w:r>
    </w:p>
    <w:p w14:paraId="58023AC7" w14:textId="77777777" w:rsidR="00D26F60" w:rsidRDefault="00D26F60" w:rsidP="00D26F60">
      <w:pPr>
        <w:pStyle w:val="BodyText"/>
        <w:numPr>
          <w:ilvl w:val="0"/>
          <w:numId w:val="0"/>
        </w:numPr>
        <w:spacing w:after="0" w:line="240" w:lineRule="auto"/>
      </w:pPr>
    </w:p>
    <w:p w14:paraId="6895C22D" w14:textId="77777777" w:rsidR="00D26F60" w:rsidRDefault="00D26F60" w:rsidP="00D26F60">
      <w:pPr>
        <w:pStyle w:val="BodyText"/>
        <w:numPr>
          <w:ilvl w:val="0"/>
          <w:numId w:val="0"/>
        </w:numPr>
        <w:spacing w:after="0" w:line="240" w:lineRule="auto"/>
      </w:pPr>
      <w:r>
        <w:t>This</w:t>
      </w:r>
      <w:r>
        <w:rPr>
          <w:spacing w:val="-3"/>
        </w:rPr>
        <w:t xml:space="preserve"> </w:t>
      </w:r>
      <w:r>
        <w:t>specification</w:t>
      </w:r>
      <w:r>
        <w:rPr>
          <w:spacing w:val="-3"/>
        </w:rPr>
        <w:t xml:space="preserve"> </w:t>
      </w:r>
      <w:r>
        <w:t>has</w:t>
      </w:r>
      <w:r>
        <w:rPr>
          <w:spacing w:val="-3"/>
        </w:rPr>
        <w:t xml:space="preserve"> </w:t>
      </w:r>
      <w:r>
        <w:t>been developed</w:t>
      </w:r>
      <w:r>
        <w:rPr>
          <w:spacing w:val="-3"/>
        </w:rPr>
        <w:t xml:space="preserve"> </w:t>
      </w:r>
      <w:r>
        <w:t>with</w:t>
      </w:r>
      <w:r>
        <w:rPr>
          <w:spacing w:val="-7"/>
        </w:rPr>
        <w:t xml:space="preserve"> </w:t>
      </w:r>
      <w:r>
        <w:t>value</w:t>
      </w:r>
      <w:r>
        <w:rPr>
          <w:spacing w:val="-2"/>
        </w:rPr>
        <w:t xml:space="preserve"> </w:t>
      </w:r>
      <w:r>
        <w:t>for money in mind, particularly considering efficiencies and productivity in relation to monetised and non-monetised impacts.</w:t>
      </w:r>
    </w:p>
    <w:p w14:paraId="5447290A" w14:textId="77777777" w:rsidR="00D26F60" w:rsidRDefault="00D26F60" w:rsidP="00D26F60">
      <w:pPr>
        <w:pStyle w:val="BodyText"/>
        <w:numPr>
          <w:ilvl w:val="0"/>
          <w:numId w:val="0"/>
        </w:numPr>
        <w:spacing w:after="0" w:line="240" w:lineRule="auto"/>
      </w:pPr>
    </w:p>
    <w:p w14:paraId="48FE45AA" w14:textId="77777777" w:rsidR="00D26F60" w:rsidRDefault="00D26F60" w:rsidP="00D26F60">
      <w:pPr>
        <w:pStyle w:val="BodyText"/>
        <w:numPr>
          <w:ilvl w:val="0"/>
          <w:numId w:val="0"/>
        </w:numPr>
        <w:spacing w:after="0" w:line="240" w:lineRule="auto"/>
        <w:ind w:right="615"/>
      </w:pPr>
      <w:r>
        <w:t>Examples</w:t>
      </w:r>
      <w:r>
        <w:rPr>
          <w:spacing w:val="-2"/>
        </w:rPr>
        <w:t xml:space="preserve"> </w:t>
      </w:r>
      <w:r>
        <w:t>of</w:t>
      </w:r>
      <w:r>
        <w:rPr>
          <w:spacing w:val="-2"/>
        </w:rPr>
        <w:t xml:space="preserve"> </w:t>
      </w:r>
      <w:r>
        <w:t>VfM</w:t>
      </w:r>
      <w:r>
        <w:rPr>
          <w:spacing w:val="-1"/>
        </w:rPr>
        <w:t xml:space="preserve"> </w:t>
      </w:r>
      <w:r>
        <w:t>that</w:t>
      </w:r>
      <w:r>
        <w:rPr>
          <w:spacing w:val="-2"/>
        </w:rPr>
        <w:t xml:space="preserve"> </w:t>
      </w:r>
      <w:r>
        <w:t>the</w:t>
      </w:r>
      <w:r>
        <w:rPr>
          <w:spacing w:val="-6"/>
        </w:rPr>
        <w:t xml:space="preserve"> </w:t>
      </w:r>
      <w:r>
        <w:t>provider</w:t>
      </w:r>
      <w:r>
        <w:rPr>
          <w:spacing w:val="-1"/>
        </w:rPr>
        <w:t xml:space="preserve"> </w:t>
      </w:r>
      <w:r>
        <w:t>is</w:t>
      </w:r>
      <w:r>
        <w:rPr>
          <w:spacing w:val="-2"/>
        </w:rPr>
        <w:t xml:space="preserve"> </w:t>
      </w:r>
      <w:r>
        <w:t>expected</w:t>
      </w:r>
      <w:r>
        <w:rPr>
          <w:spacing w:val="-6"/>
        </w:rPr>
        <w:t xml:space="preserve"> </w:t>
      </w:r>
      <w:r>
        <w:t>to</w:t>
      </w:r>
      <w:r>
        <w:rPr>
          <w:spacing w:val="-2"/>
        </w:rPr>
        <w:t xml:space="preserve"> </w:t>
      </w:r>
      <w:r>
        <w:t>be</w:t>
      </w:r>
      <w:r>
        <w:rPr>
          <w:spacing w:val="-2"/>
        </w:rPr>
        <w:t xml:space="preserve"> </w:t>
      </w:r>
      <w:r>
        <w:t>able</w:t>
      </w:r>
      <w:r>
        <w:rPr>
          <w:spacing w:val="-2"/>
        </w:rPr>
        <w:t xml:space="preserve"> </w:t>
      </w:r>
      <w:r>
        <w:t>to</w:t>
      </w:r>
      <w:r>
        <w:rPr>
          <w:spacing w:val="-2"/>
        </w:rPr>
        <w:t xml:space="preserve"> </w:t>
      </w:r>
      <w:r>
        <w:t>monitor</w:t>
      </w:r>
      <w:r>
        <w:rPr>
          <w:spacing w:val="-5"/>
        </w:rPr>
        <w:t xml:space="preserve"> </w:t>
      </w:r>
      <w:r>
        <w:t>and</w:t>
      </w:r>
      <w:r>
        <w:rPr>
          <w:spacing w:val="-6"/>
        </w:rPr>
        <w:t xml:space="preserve"> </w:t>
      </w:r>
      <w:r>
        <w:t>report</w:t>
      </w:r>
      <w:r>
        <w:rPr>
          <w:spacing w:val="-2"/>
        </w:rPr>
        <w:t xml:space="preserve"> </w:t>
      </w:r>
      <w:r>
        <w:t>on with relation to this contract should include (but not be limited to):</w:t>
      </w:r>
    </w:p>
    <w:p w14:paraId="5DC36D36" w14:textId="77777777" w:rsidR="00D26F60" w:rsidRPr="00D26F60" w:rsidRDefault="00D26F60" w:rsidP="004A4E8D">
      <w:pPr>
        <w:pStyle w:val="ListParagraph"/>
        <w:numPr>
          <w:ilvl w:val="0"/>
          <w:numId w:val="4"/>
        </w:numPr>
        <w:tabs>
          <w:tab w:val="left" w:pos="950"/>
        </w:tabs>
      </w:pPr>
      <w:r w:rsidRPr="00D26F60">
        <w:t>Workforce</w:t>
      </w:r>
      <w:r w:rsidRPr="004A4E8D">
        <w:rPr>
          <w:spacing w:val="-4"/>
        </w:rPr>
        <w:t xml:space="preserve"> </w:t>
      </w:r>
      <w:r w:rsidRPr="00D26F60">
        <w:t>functions</w:t>
      </w:r>
      <w:r w:rsidRPr="004A4E8D">
        <w:rPr>
          <w:spacing w:val="-1"/>
        </w:rPr>
        <w:t xml:space="preserve"> </w:t>
      </w:r>
      <w:proofErr w:type="gramStart"/>
      <w:r w:rsidRPr="004A4E8D">
        <w:rPr>
          <w:spacing w:val="-2"/>
        </w:rPr>
        <w:t>including</w:t>
      </w:r>
      <w:proofErr w:type="gramEnd"/>
      <w:r w:rsidRPr="004A4E8D">
        <w:rPr>
          <w:spacing w:val="-2"/>
        </w:rPr>
        <w:t>:</w:t>
      </w:r>
    </w:p>
    <w:p w14:paraId="2D41A462" w14:textId="77777777" w:rsidR="00D26F60" w:rsidRPr="00D26F60" w:rsidRDefault="00D26F60" w:rsidP="004A4E8D">
      <w:pPr>
        <w:pStyle w:val="ListParagraph"/>
        <w:numPr>
          <w:ilvl w:val="1"/>
          <w:numId w:val="4"/>
        </w:numPr>
        <w:tabs>
          <w:tab w:val="left" w:pos="1670"/>
        </w:tabs>
        <w:ind w:left="1134"/>
      </w:pPr>
      <w:r w:rsidRPr="00D26F60">
        <w:t>Recruitment</w:t>
      </w:r>
      <w:r w:rsidRPr="004A4E8D">
        <w:rPr>
          <w:spacing w:val="-2"/>
        </w:rPr>
        <w:t xml:space="preserve"> </w:t>
      </w:r>
      <w:r w:rsidRPr="00D26F60">
        <w:t>and</w:t>
      </w:r>
      <w:r w:rsidRPr="004A4E8D">
        <w:rPr>
          <w:spacing w:val="-4"/>
        </w:rPr>
        <w:t xml:space="preserve"> </w:t>
      </w:r>
      <w:r w:rsidRPr="004A4E8D">
        <w:rPr>
          <w:spacing w:val="-2"/>
        </w:rPr>
        <w:t>retention</w:t>
      </w:r>
    </w:p>
    <w:p w14:paraId="4A4C0F6E" w14:textId="77777777" w:rsidR="00D26F60" w:rsidRPr="00D26F60" w:rsidRDefault="00D26F60" w:rsidP="004A4E8D">
      <w:pPr>
        <w:pStyle w:val="ListParagraph"/>
        <w:numPr>
          <w:ilvl w:val="1"/>
          <w:numId w:val="4"/>
        </w:numPr>
        <w:tabs>
          <w:tab w:val="left" w:pos="1670"/>
        </w:tabs>
        <w:ind w:left="1134"/>
      </w:pPr>
      <w:r w:rsidRPr="00D26F60">
        <w:t>Staff</w:t>
      </w:r>
      <w:r w:rsidRPr="004A4E8D">
        <w:rPr>
          <w:spacing w:val="-2"/>
        </w:rPr>
        <w:t xml:space="preserve"> </w:t>
      </w:r>
      <w:r w:rsidRPr="00D26F60">
        <w:t>training</w:t>
      </w:r>
      <w:r w:rsidRPr="004A4E8D">
        <w:rPr>
          <w:spacing w:val="-5"/>
        </w:rPr>
        <w:t xml:space="preserve"> </w:t>
      </w:r>
      <w:r w:rsidRPr="00D26F60">
        <w:t>and</w:t>
      </w:r>
      <w:r w:rsidRPr="004A4E8D">
        <w:rPr>
          <w:spacing w:val="-1"/>
        </w:rPr>
        <w:t xml:space="preserve"> </w:t>
      </w:r>
      <w:r w:rsidRPr="004A4E8D">
        <w:rPr>
          <w:spacing w:val="-2"/>
        </w:rPr>
        <w:t>development</w:t>
      </w:r>
    </w:p>
    <w:p w14:paraId="62F8C1E8" w14:textId="77777777" w:rsidR="00D26F60" w:rsidRPr="00D26F60" w:rsidRDefault="00D26F60" w:rsidP="004A4E8D">
      <w:pPr>
        <w:pStyle w:val="ListParagraph"/>
        <w:numPr>
          <w:ilvl w:val="1"/>
          <w:numId w:val="4"/>
        </w:numPr>
        <w:tabs>
          <w:tab w:val="left" w:pos="1670"/>
        </w:tabs>
        <w:ind w:left="1134"/>
      </w:pPr>
      <w:r w:rsidRPr="00D26F60">
        <w:t>Operational</w:t>
      </w:r>
      <w:r w:rsidRPr="004A4E8D">
        <w:rPr>
          <w:spacing w:val="-3"/>
        </w:rPr>
        <w:t xml:space="preserve"> </w:t>
      </w:r>
      <w:r w:rsidRPr="00D26F60">
        <w:t>abstractions</w:t>
      </w:r>
      <w:r w:rsidRPr="004A4E8D">
        <w:rPr>
          <w:spacing w:val="2"/>
        </w:rPr>
        <w:t xml:space="preserve"> </w:t>
      </w:r>
      <w:r w:rsidRPr="00D26F60">
        <w:t>–</w:t>
      </w:r>
      <w:r w:rsidRPr="004A4E8D">
        <w:rPr>
          <w:spacing w:val="-6"/>
        </w:rPr>
        <w:t xml:space="preserve"> </w:t>
      </w:r>
      <w:r w:rsidRPr="00D26F60">
        <w:t>both</w:t>
      </w:r>
      <w:r w:rsidRPr="004A4E8D">
        <w:rPr>
          <w:spacing w:val="-6"/>
        </w:rPr>
        <w:t xml:space="preserve"> </w:t>
      </w:r>
      <w:r w:rsidRPr="00D26F60">
        <w:t>planned</w:t>
      </w:r>
      <w:r w:rsidRPr="004A4E8D">
        <w:rPr>
          <w:spacing w:val="-6"/>
        </w:rPr>
        <w:t xml:space="preserve"> </w:t>
      </w:r>
      <w:r w:rsidRPr="00D26F60">
        <w:t>and</w:t>
      </w:r>
      <w:r w:rsidRPr="004A4E8D">
        <w:rPr>
          <w:spacing w:val="-6"/>
        </w:rPr>
        <w:t xml:space="preserve"> </w:t>
      </w:r>
      <w:r w:rsidRPr="004A4E8D">
        <w:rPr>
          <w:spacing w:val="-2"/>
        </w:rPr>
        <w:t>unplanned</w:t>
      </w:r>
    </w:p>
    <w:p w14:paraId="7C33BE0A" w14:textId="77777777" w:rsidR="00D26F60" w:rsidRPr="00D26F60" w:rsidRDefault="00D26F60" w:rsidP="004A4E8D">
      <w:pPr>
        <w:pStyle w:val="ListParagraph"/>
        <w:numPr>
          <w:ilvl w:val="0"/>
          <w:numId w:val="4"/>
        </w:numPr>
        <w:tabs>
          <w:tab w:val="left" w:pos="950"/>
        </w:tabs>
        <w:ind w:right="899"/>
      </w:pPr>
      <w:r w:rsidRPr="00D26F60">
        <w:t>Compliance</w:t>
      </w:r>
      <w:r w:rsidRPr="004A4E8D">
        <w:rPr>
          <w:spacing w:val="-5"/>
        </w:rPr>
        <w:t xml:space="preserve"> </w:t>
      </w:r>
      <w:r w:rsidRPr="00D26F60">
        <w:t>with</w:t>
      </w:r>
      <w:r w:rsidRPr="004A4E8D">
        <w:rPr>
          <w:spacing w:val="-8"/>
        </w:rPr>
        <w:t xml:space="preserve"> </w:t>
      </w:r>
      <w:r w:rsidRPr="00D26F60">
        <w:t>processes</w:t>
      </w:r>
      <w:r w:rsidRPr="004A4E8D">
        <w:rPr>
          <w:spacing w:val="-5"/>
        </w:rPr>
        <w:t xml:space="preserve"> </w:t>
      </w:r>
      <w:r w:rsidRPr="00D26F60">
        <w:t>and</w:t>
      </w:r>
      <w:r w:rsidRPr="004A4E8D">
        <w:rPr>
          <w:spacing w:val="-8"/>
        </w:rPr>
        <w:t xml:space="preserve"> </w:t>
      </w:r>
      <w:r w:rsidRPr="00D26F60">
        <w:t>procedures,</w:t>
      </w:r>
      <w:r w:rsidRPr="004A4E8D">
        <w:rPr>
          <w:spacing w:val="-5"/>
        </w:rPr>
        <w:t xml:space="preserve"> </w:t>
      </w:r>
      <w:r w:rsidRPr="00D26F60">
        <w:t>including</w:t>
      </w:r>
      <w:r w:rsidRPr="004A4E8D">
        <w:rPr>
          <w:spacing w:val="-4"/>
        </w:rPr>
        <w:t xml:space="preserve"> </w:t>
      </w:r>
      <w:r w:rsidRPr="00D26F60">
        <w:t xml:space="preserve">where adherence/non- adherence results in good or </w:t>
      </w:r>
      <w:proofErr w:type="gramStart"/>
      <w:r w:rsidRPr="00D26F60">
        <w:t>sub-standard</w:t>
      </w:r>
      <w:proofErr w:type="gramEnd"/>
      <w:r w:rsidRPr="00D26F60">
        <w:t xml:space="preserve"> practice</w:t>
      </w:r>
    </w:p>
    <w:p w14:paraId="680E80E3" w14:textId="77777777" w:rsidR="00D26F60" w:rsidRPr="00D26F60" w:rsidRDefault="00D26F60" w:rsidP="004A4E8D">
      <w:pPr>
        <w:pStyle w:val="ListParagraph"/>
        <w:numPr>
          <w:ilvl w:val="0"/>
          <w:numId w:val="4"/>
        </w:numPr>
        <w:tabs>
          <w:tab w:val="left" w:pos="950"/>
        </w:tabs>
        <w:ind w:right="526"/>
      </w:pPr>
      <w:r w:rsidRPr="00D26F60">
        <w:t>Demonstrating</w:t>
      </w:r>
      <w:r w:rsidRPr="004A4E8D">
        <w:rPr>
          <w:spacing w:val="-3"/>
        </w:rPr>
        <w:t xml:space="preserve"> </w:t>
      </w:r>
      <w:r w:rsidRPr="00D26F60">
        <w:t>consistency</w:t>
      </w:r>
      <w:r w:rsidRPr="004A4E8D">
        <w:rPr>
          <w:spacing w:val="-3"/>
        </w:rPr>
        <w:t xml:space="preserve"> </w:t>
      </w:r>
      <w:r w:rsidRPr="00D26F60">
        <w:t>across</w:t>
      </w:r>
      <w:r w:rsidRPr="004A4E8D">
        <w:rPr>
          <w:spacing w:val="-3"/>
        </w:rPr>
        <w:t xml:space="preserve"> </w:t>
      </w:r>
      <w:r w:rsidRPr="00D26F60">
        <w:t>the</w:t>
      </w:r>
      <w:r w:rsidRPr="004A4E8D">
        <w:rPr>
          <w:spacing w:val="-3"/>
        </w:rPr>
        <w:t xml:space="preserve"> </w:t>
      </w:r>
      <w:r w:rsidRPr="00D26F60">
        <w:t>whole</w:t>
      </w:r>
      <w:r w:rsidRPr="004A4E8D">
        <w:rPr>
          <w:spacing w:val="-7"/>
        </w:rPr>
        <w:t xml:space="preserve"> </w:t>
      </w:r>
      <w:r w:rsidRPr="00D26F60">
        <w:t>Trust</w:t>
      </w:r>
      <w:r w:rsidRPr="004A4E8D">
        <w:rPr>
          <w:spacing w:val="-3"/>
        </w:rPr>
        <w:t xml:space="preserve"> </w:t>
      </w:r>
      <w:r w:rsidRPr="00D26F60">
        <w:t>geography in</w:t>
      </w:r>
      <w:r w:rsidRPr="004A4E8D">
        <w:rPr>
          <w:spacing w:val="-3"/>
        </w:rPr>
        <w:t xml:space="preserve"> </w:t>
      </w:r>
      <w:r w:rsidRPr="00D26F60">
        <w:t>terms</w:t>
      </w:r>
      <w:r w:rsidRPr="004A4E8D">
        <w:rPr>
          <w:spacing w:val="-8"/>
        </w:rPr>
        <w:t xml:space="preserve"> </w:t>
      </w:r>
      <w:r w:rsidRPr="00D26F60">
        <w:t>of</w:t>
      </w:r>
      <w:r w:rsidRPr="004A4E8D">
        <w:rPr>
          <w:spacing w:val="-3"/>
        </w:rPr>
        <w:t xml:space="preserve"> </w:t>
      </w:r>
      <w:r w:rsidRPr="00D26F60">
        <w:t>service delivery model and outcomes/outputs delivered, i.e. removing/preventing unwarranted variation</w:t>
      </w:r>
    </w:p>
    <w:p w14:paraId="5CA5D2A3" w14:textId="77777777" w:rsidR="004A4E8D" w:rsidRDefault="004A4E8D" w:rsidP="00D26F60">
      <w:pPr>
        <w:pStyle w:val="BodyText"/>
        <w:numPr>
          <w:ilvl w:val="0"/>
          <w:numId w:val="0"/>
        </w:numPr>
        <w:spacing w:after="0" w:line="240" w:lineRule="auto"/>
      </w:pPr>
    </w:p>
    <w:p w14:paraId="2AACC549" w14:textId="39005411" w:rsidR="00AA2E73" w:rsidRDefault="00D26F60" w:rsidP="00D26F60">
      <w:pPr>
        <w:pStyle w:val="BodyText"/>
        <w:numPr>
          <w:ilvl w:val="0"/>
          <w:numId w:val="0"/>
        </w:numPr>
        <w:spacing w:after="0" w:line="240" w:lineRule="auto"/>
      </w:pPr>
      <w:r>
        <w:t>It</w:t>
      </w:r>
      <w:r>
        <w:rPr>
          <w:spacing w:val="-1"/>
        </w:rPr>
        <w:t xml:space="preserve"> </w:t>
      </w:r>
      <w:r>
        <w:t>is</w:t>
      </w:r>
      <w:r>
        <w:rPr>
          <w:spacing w:val="-1"/>
        </w:rPr>
        <w:t xml:space="preserve"> </w:t>
      </w:r>
      <w:r>
        <w:t>recognised</w:t>
      </w:r>
      <w:r>
        <w:rPr>
          <w:spacing w:val="-1"/>
        </w:rPr>
        <w:t xml:space="preserve"> </w:t>
      </w:r>
      <w:r>
        <w:t>that</w:t>
      </w:r>
      <w:r>
        <w:rPr>
          <w:spacing w:val="-2"/>
        </w:rPr>
        <w:t xml:space="preserve"> </w:t>
      </w:r>
      <w:r>
        <w:t>the</w:t>
      </w:r>
      <w:r>
        <w:rPr>
          <w:spacing w:val="-5"/>
        </w:rPr>
        <w:t xml:space="preserve"> </w:t>
      </w:r>
      <w:r>
        <w:t>majority</w:t>
      </w:r>
      <w:r>
        <w:rPr>
          <w:spacing w:val="-6"/>
        </w:rPr>
        <w:t xml:space="preserve"> </w:t>
      </w:r>
      <w:r>
        <w:t>of</w:t>
      </w:r>
      <w:r>
        <w:rPr>
          <w:spacing w:val="-1"/>
        </w:rPr>
        <w:t xml:space="preserve"> </w:t>
      </w:r>
      <w:r>
        <w:t>the</w:t>
      </w:r>
      <w:r>
        <w:rPr>
          <w:spacing w:val="-5"/>
        </w:rPr>
        <w:t xml:space="preserve"> </w:t>
      </w:r>
      <w:r>
        <w:t>above</w:t>
      </w:r>
      <w:r>
        <w:rPr>
          <w:spacing w:val="-5"/>
        </w:rPr>
        <w:t xml:space="preserve"> </w:t>
      </w:r>
      <w:r>
        <w:t>VfM measures will</w:t>
      </w:r>
      <w:r>
        <w:rPr>
          <w:spacing w:val="-2"/>
        </w:rPr>
        <w:t xml:space="preserve"> </w:t>
      </w:r>
      <w:r>
        <w:t>be assessed</w:t>
      </w:r>
      <w:r>
        <w:rPr>
          <w:spacing w:val="-1"/>
        </w:rPr>
        <w:t xml:space="preserve"> </w:t>
      </w:r>
      <w:r>
        <w:t>as</w:t>
      </w:r>
      <w:r>
        <w:rPr>
          <w:spacing w:val="-1"/>
        </w:rPr>
        <w:t xml:space="preserve"> </w:t>
      </w:r>
      <w:r>
        <w:t>a retrospective review of provider performance undertaken by the provider and reported to the Trust.</w:t>
      </w:r>
    </w:p>
    <w:p w14:paraId="5F2D38F1" w14:textId="3C994627" w:rsidR="002F4839" w:rsidRDefault="00574E11" w:rsidP="002F4839">
      <w:pPr>
        <w:pStyle w:val="Heading1"/>
        <w:rPr>
          <w:sz w:val="18"/>
          <w:szCs w:val="18"/>
        </w:rPr>
      </w:pPr>
      <w:bookmarkStart w:id="10" w:name="_Toc517938931"/>
      <w:bookmarkStart w:id="11" w:name="_Toc518376669"/>
      <w:bookmarkStart w:id="12" w:name="_Toc210042946"/>
      <w:r>
        <w:rPr>
          <w:noProof/>
        </w:rPr>
        <w:lastRenderedPageBreak/>
        <w:drawing>
          <wp:anchor distT="0" distB="0" distL="114300" distR="114300" simplePos="0" relativeHeight="251665408" behindDoc="1" locked="0" layoutInCell="1" allowOverlap="1" wp14:anchorId="5F250C99" wp14:editId="3239D79C">
            <wp:simplePos x="0" y="0"/>
            <wp:positionH relativeFrom="page">
              <wp:align>right</wp:align>
            </wp:positionH>
            <wp:positionV relativeFrom="page">
              <wp:posOffset>9525</wp:posOffset>
            </wp:positionV>
            <wp:extent cx="7556400" cy="10681200"/>
            <wp:effectExtent l="0" t="0" r="0" b="0"/>
            <wp:wrapNone/>
            <wp:docPr id="579621136"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080429" name="Picture 1" descr="A black background with a black squar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6400" cy="10681200"/>
                    </a:xfrm>
                    <a:prstGeom prst="rect">
                      <a:avLst/>
                    </a:prstGeom>
                  </pic:spPr>
                </pic:pic>
              </a:graphicData>
            </a:graphic>
            <wp14:sizeRelH relativeFrom="margin">
              <wp14:pctWidth>0</wp14:pctWidth>
            </wp14:sizeRelH>
            <wp14:sizeRelV relativeFrom="margin">
              <wp14:pctHeight>0</wp14:pctHeight>
            </wp14:sizeRelV>
          </wp:anchor>
        </w:drawing>
      </w:r>
      <w:r w:rsidR="002F4839">
        <w:t>2. Scope</w:t>
      </w:r>
      <w:bookmarkEnd w:id="10"/>
      <w:bookmarkEnd w:id="11"/>
      <w:bookmarkEnd w:id="12"/>
    </w:p>
    <w:p w14:paraId="64EE4C77" w14:textId="77777777" w:rsidR="002F4839" w:rsidRDefault="002F4839" w:rsidP="002F4839">
      <w:pPr>
        <w:pStyle w:val="Heading2"/>
      </w:pPr>
      <w:bookmarkStart w:id="13" w:name="_Toc517938932"/>
      <w:bookmarkStart w:id="14" w:name="_Toc210042947"/>
      <w:r>
        <w:t>2.1.</w:t>
      </w:r>
      <w:r>
        <w:tab/>
        <w:t>Purpose and objectives of service</w:t>
      </w:r>
      <w:bookmarkEnd w:id="13"/>
      <w:bookmarkEnd w:id="14"/>
    </w:p>
    <w:p w14:paraId="6449C3A4" w14:textId="77777777" w:rsidR="00A86E23" w:rsidRPr="00A86E23" w:rsidRDefault="00A86E23" w:rsidP="00A86E23">
      <w:r w:rsidRPr="00A86E23">
        <w:t xml:space="preserve">The Trust manages medical consumables through its Logistics Team which oversees the distribution, storage, of medical consumables and maintenance, and servicing of all medical devices and equipment used for patient care across its region of Kent, Surrey, and Sussex.  the Trust’s requires deliveries to its two logistic sites, for internal storage and distribution across its sites to replenish stocks as required.  Other Trusts using this contract will advise delivery requirements at the time of engagement or order.  </w:t>
      </w:r>
    </w:p>
    <w:p w14:paraId="5DC74755" w14:textId="57140C76" w:rsidR="003A015E" w:rsidRDefault="003A015E" w:rsidP="003A015E"/>
    <w:p w14:paraId="686F94A7" w14:textId="542C6D18" w:rsidR="002F4839" w:rsidRDefault="003A015E" w:rsidP="003A015E">
      <w:r>
        <w:t>SECAmb along with the</w:t>
      </w:r>
      <w:r w:rsidRPr="00785991">
        <w:t xml:space="preserve"> Southern Ambulance Services Collaboration (SASC) will be part of this opportunity where there are like for like products being purchased. We are therefore requesting volume discounts to account for other trusts purchasing.</w:t>
      </w:r>
    </w:p>
    <w:p w14:paraId="5D86C0C2" w14:textId="77777777" w:rsidR="00A86E23" w:rsidRDefault="00A86E23" w:rsidP="003A015E"/>
    <w:p w14:paraId="1B1D8269" w14:textId="66B637FE" w:rsidR="00A86E23" w:rsidRPr="00BE4879" w:rsidRDefault="00A86E23" w:rsidP="003A015E">
      <w:r w:rsidRPr="00A86E23">
        <w:t>This requirement is being advertised alongside the East of England Central Procurement Hub's Emergency Medical Consumables and Equipment Framework for those suppliers awarded to all Lots.  The reason for two tenders, is there are more suppliers in the market than those awarded to the framework.</w:t>
      </w:r>
    </w:p>
    <w:p w14:paraId="7C1C665C" w14:textId="77777777" w:rsidR="003A015E" w:rsidRDefault="003A015E" w:rsidP="00F14985">
      <w:pPr>
        <w:pStyle w:val="Heading2"/>
        <w:spacing w:before="0" w:after="0"/>
      </w:pPr>
      <w:bookmarkStart w:id="15" w:name="_Toc517938934"/>
    </w:p>
    <w:p w14:paraId="5664C2FC" w14:textId="1186D169" w:rsidR="002F4839" w:rsidRDefault="002F4839" w:rsidP="00F14985">
      <w:pPr>
        <w:pStyle w:val="Heading2"/>
        <w:spacing w:before="0"/>
      </w:pPr>
      <w:bookmarkStart w:id="16" w:name="_Toc210042948"/>
      <w:r>
        <w:t>2.3.</w:t>
      </w:r>
      <w:r>
        <w:tab/>
        <w:t>Description of service</w:t>
      </w:r>
      <w:bookmarkEnd w:id="15"/>
      <w:bookmarkEnd w:id="16"/>
    </w:p>
    <w:p w14:paraId="6212CE66" w14:textId="6F0F0354" w:rsidR="003A015E" w:rsidRDefault="003A015E" w:rsidP="003A015E">
      <w:r>
        <w:t xml:space="preserve">SECAmb are seeking proposals from bidders that can provide like for like products and equipment. Alternatives are not acceptable </w:t>
      </w:r>
      <w:proofErr w:type="gramStart"/>
      <w:r>
        <w:t>at this time</w:t>
      </w:r>
      <w:proofErr w:type="gramEnd"/>
      <w:r>
        <w:t xml:space="preserve">. </w:t>
      </w:r>
    </w:p>
    <w:p w14:paraId="7DBD57BC" w14:textId="77777777" w:rsidR="00F14985" w:rsidRDefault="00F14985" w:rsidP="003A015E"/>
    <w:p w14:paraId="1E6BD7A8" w14:textId="0AB4E550" w:rsidR="00F14985" w:rsidRDefault="00F14985" w:rsidP="003A015E">
      <w:r>
        <w:t xml:space="preserve">For a full list of products currently used by all Trusts, please see </w:t>
      </w:r>
      <w:r w:rsidR="004474FB">
        <w:t xml:space="preserve">the Pricing Schedule for both Medical Consumables and Medical Equipment </w:t>
      </w:r>
    </w:p>
    <w:p w14:paraId="018D470B" w14:textId="77777777" w:rsidR="003A015E" w:rsidRDefault="003A015E" w:rsidP="003A015E"/>
    <w:p w14:paraId="3223FF67" w14:textId="77777777" w:rsidR="003A015E" w:rsidRPr="003A015E" w:rsidRDefault="003A015E" w:rsidP="003A015E">
      <w:pPr>
        <w:pStyle w:val="BodyText"/>
        <w:numPr>
          <w:ilvl w:val="0"/>
          <w:numId w:val="0"/>
        </w:numPr>
      </w:pPr>
    </w:p>
    <w:p w14:paraId="7299349B" w14:textId="60849377" w:rsidR="002F4839" w:rsidRPr="00B666B8" w:rsidRDefault="00574E11" w:rsidP="002F4839">
      <w:pPr>
        <w:pStyle w:val="Heading1"/>
        <w:rPr>
          <w:rStyle w:val="Heading1Char"/>
        </w:rPr>
      </w:pPr>
      <w:bookmarkStart w:id="17" w:name="_Toc517938935"/>
      <w:bookmarkStart w:id="18" w:name="_Toc518376670"/>
      <w:bookmarkStart w:id="19" w:name="_Toc210042949"/>
      <w:r>
        <w:rPr>
          <w:noProof/>
        </w:rPr>
        <w:lastRenderedPageBreak/>
        <w:drawing>
          <wp:anchor distT="0" distB="0" distL="114300" distR="114300" simplePos="0" relativeHeight="251667456" behindDoc="1" locked="0" layoutInCell="1" allowOverlap="1" wp14:anchorId="4207338A" wp14:editId="62FC51AC">
            <wp:simplePos x="0" y="0"/>
            <wp:positionH relativeFrom="page">
              <wp:align>right</wp:align>
            </wp:positionH>
            <wp:positionV relativeFrom="page">
              <wp:align>top</wp:align>
            </wp:positionV>
            <wp:extent cx="7556400" cy="10681200"/>
            <wp:effectExtent l="0" t="0" r="0" b="0"/>
            <wp:wrapNone/>
            <wp:docPr id="213802344"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080429" name="Picture 1" descr="A black background with a black squar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6400" cy="10681200"/>
                    </a:xfrm>
                    <a:prstGeom prst="rect">
                      <a:avLst/>
                    </a:prstGeom>
                  </pic:spPr>
                </pic:pic>
              </a:graphicData>
            </a:graphic>
            <wp14:sizeRelH relativeFrom="margin">
              <wp14:pctWidth>0</wp14:pctWidth>
            </wp14:sizeRelH>
            <wp14:sizeRelV relativeFrom="margin">
              <wp14:pctHeight>0</wp14:pctHeight>
            </wp14:sizeRelV>
          </wp:anchor>
        </w:drawing>
      </w:r>
      <w:r w:rsidR="002F4839">
        <w:t xml:space="preserve">3. </w:t>
      </w:r>
      <w:r w:rsidR="002F4839" w:rsidRPr="00B666B8">
        <w:rPr>
          <w:rStyle w:val="Heading1Char"/>
        </w:rPr>
        <w:t>Service delivery</w:t>
      </w:r>
      <w:bookmarkEnd w:id="17"/>
      <w:bookmarkEnd w:id="18"/>
      <w:bookmarkEnd w:id="19"/>
    </w:p>
    <w:p w14:paraId="7A841032" w14:textId="77777777" w:rsidR="002F4839" w:rsidRDefault="002F4839" w:rsidP="002F4839">
      <w:pPr>
        <w:pStyle w:val="Heading2"/>
      </w:pPr>
      <w:bookmarkStart w:id="20" w:name="_Toc517938936"/>
      <w:bookmarkStart w:id="21" w:name="_Toc210042950"/>
      <w:r>
        <w:t>3.1.</w:t>
      </w:r>
      <w:r>
        <w:tab/>
        <w:t>Service delivery model</w:t>
      </w:r>
      <w:bookmarkEnd w:id="20"/>
      <w:bookmarkEnd w:id="21"/>
    </w:p>
    <w:p w14:paraId="1E4B37B1" w14:textId="010C2D51" w:rsidR="002F4839" w:rsidRDefault="003A015E" w:rsidP="003A015E">
      <w:pPr>
        <w:pStyle w:val="BodyText"/>
        <w:numPr>
          <w:ilvl w:val="0"/>
          <w:numId w:val="0"/>
        </w:numPr>
        <w:spacing w:before="60"/>
      </w:pPr>
      <w:r>
        <w:t>To have a maximum of 3 suppliers, ranked in price order, per product to be able to meet supply and demand.</w:t>
      </w:r>
    </w:p>
    <w:p w14:paraId="46A4354D" w14:textId="77777777" w:rsidR="002F4839" w:rsidRDefault="002F4839" w:rsidP="002F4839">
      <w:pPr>
        <w:pStyle w:val="Heading2"/>
      </w:pPr>
      <w:bookmarkStart w:id="22" w:name="_Toc517938937"/>
      <w:bookmarkStart w:id="23" w:name="_Toc210042951"/>
      <w:r>
        <w:t>3.2.</w:t>
      </w:r>
      <w:r>
        <w:tab/>
        <w:t>Delivery processes</w:t>
      </w:r>
      <w:bookmarkEnd w:id="22"/>
      <w:bookmarkEnd w:id="23"/>
    </w:p>
    <w:p w14:paraId="5CE4CE4E" w14:textId="068ECE7B" w:rsidR="003A015E" w:rsidRDefault="003A015E" w:rsidP="003A015E">
      <w:r>
        <w:t xml:space="preserve">The </w:t>
      </w:r>
      <w:r w:rsidR="00151C07">
        <w:t>logistics</w:t>
      </w:r>
      <w:r>
        <w:t xml:space="preserve"> team is based across two sites: Paddock Wood in Kent and Telford Place in Crawley, West Sussex. Deliveries will be made to either of the sites, to</w:t>
      </w:r>
      <w:r w:rsidRPr="00B74EF7">
        <w:t> ensure that all medical consumables are stored and distributed appropriately to meet patient care needs. </w:t>
      </w:r>
      <w:r>
        <w:t xml:space="preserve"> </w:t>
      </w:r>
    </w:p>
    <w:p w14:paraId="4B46B65F" w14:textId="77777777" w:rsidR="003A015E" w:rsidRDefault="003A015E" w:rsidP="003A015E"/>
    <w:p w14:paraId="06502CD0" w14:textId="6A02B0C5" w:rsidR="003A015E" w:rsidRDefault="003A015E" w:rsidP="003A015E">
      <w:r>
        <w:t>Each Purchase Order will identify the products required and which address the items are to be delivered to.</w:t>
      </w:r>
    </w:p>
    <w:p w14:paraId="0AB8E130" w14:textId="77777777" w:rsidR="003A015E" w:rsidRDefault="003A015E" w:rsidP="003A015E"/>
    <w:p w14:paraId="6BB8ECE7" w14:textId="77777777" w:rsidR="002F4839" w:rsidRDefault="002F4839" w:rsidP="002F4839">
      <w:pPr>
        <w:pStyle w:val="Heading2"/>
      </w:pPr>
      <w:bookmarkStart w:id="24" w:name="_Toc517938938"/>
      <w:bookmarkStart w:id="25" w:name="_Toc210042952"/>
      <w:r>
        <w:t>3.3.</w:t>
      </w:r>
      <w:r>
        <w:tab/>
        <w:t>Operational information</w:t>
      </w:r>
      <w:bookmarkEnd w:id="24"/>
      <w:bookmarkEnd w:id="25"/>
    </w:p>
    <w:p w14:paraId="313745B0" w14:textId="77777777" w:rsidR="003A015E" w:rsidRDefault="003A015E" w:rsidP="003A015E">
      <w:r>
        <w:t>SECAmb</w:t>
      </w:r>
      <w:r w:rsidRPr="00CA4563">
        <w:t> manages medical consumables through its </w:t>
      </w:r>
      <w:r>
        <w:t>Logistics Team</w:t>
      </w:r>
      <w:r w:rsidRPr="00CA4563">
        <w:t xml:space="preserve"> which oversees the distribution, storage, </w:t>
      </w:r>
      <w:r>
        <w:t xml:space="preserve">of medical consumables and </w:t>
      </w:r>
      <w:r w:rsidRPr="00CA4563">
        <w:t>maintenance, and servicing of all medical devices and equipment used for patient care across its region of Kent, Surrey, and Sussex.</w:t>
      </w:r>
    </w:p>
    <w:p w14:paraId="712EF1F8" w14:textId="77777777" w:rsidR="003A015E" w:rsidRDefault="003A015E" w:rsidP="003A015E">
      <w:pPr>
        <w:pStyle w:val="BodyText"/>
        <w:numPr>
          <w:ilvl w:val="0"/>
          <w:numId w:val="0"/>
        </w:numPr>
        <w:spacing w:after="0" w:line="240" w:lineRule="auto"/>
      </w:pPr>
    </w:p>
    <w:p w14:paraId="7192FE31" w14:textId="77777777" w:rsidR="00151C07" w:rsidRDefault="003A015E" w:rsidP="003A015E">
      <w:pPr>
        <w:pStyle w:val="BodyText"/>
        <w:numPr>
          <w:ilvl w:val="0"/>
          <w:numId w:val="0"/>
        </w:numPr>
        <w:spacing w:after="0" w:line="240" w:lineRule="auto"/>
      </w:pPr>
      <w:r>
        <w:t xml:space="preserve">Suppliers will be required to supply and deliver the ordered products </w:t>
      </w:r>
      <w:r w:rsidRPr="004474FB">
        <w:t xml:space="preserve">within </w:t>
      </w:r>
      <w:r w:rsidR="004474FB" w:rsidRPr="004474FB">
        <w:t>5</w:t>
      </w:r>
      <w:r w:rsidRPr="004474FB">
        <w:t xml:space="preserve"> days</w:t>
      </w:r>
      <w:r>
        <w:t xml:space="preserve"> of receipt of order.</w:t>
      </w:r>
      <w:r w:rsidR="004474FB">
        <w:t xml:space="preserve"> Bidders must highlight where this differs from the expected timeframe</w:t>
      </w:r>
    </w:p>
    <w:p w14:paraId="631DC9CC" w14:textId="77777777" w:rsidR="00151C07" w:rsidRDefault="00151C07" w:rsidP="003A015E">
      <w:pPr>
        <w:pStyle w:val="BodyText"/>
        <w:numPr>
          <w:ilvl w:val="0"/>
          <w:numId w:val="0"/>
        </w:numPr>
        <w:spacing w:after="0" w:line="240" w:lineRule="auto"/>
      </w:pPr>
    </w:p>
    <w:p w14:paraId="1962FB16" w14:textId="6094D22C" w:rsidR="003A015E" w:rsidRDefault="00151C07" w:rsidP="003A015E">
      <w:pPr>
        <w:pStyle w:val="BodyText"/>
        <w:numPr>
          <w:ilvl w:val="0"/>
          <w:numId w:val="0"/>
        </w:numPr>
        <w:spacing w:after="0" w:line="240" w:lineRule="auto"/>
        <w:rPr>
          <w:rFonts w:eastAsiaTheme="majorEastAsia" w:cstheme="majorBidi"/>
          <w:color w:val="005EB8"/>
          <w:sz w:val="36"/>
          <w:szCs w:val="26"/>
        </w:rPr>
      </w:pPr>
      <w:r w:rsidRPr="00151C07">
        <w:rPr>
          <w:rFonts w:eastAsiaTheme="majorEastAsia" w:cstheme="majorBidi"/>
          <w:color w:val="005EB8"/>
          <w:sz w:val="36"/>
          <w:szCs w:val="26"/>
        </w:rPr>
        <w:t>3.4</w:t>
      </w:r>
      <w:r w:rsidR="004474FB" w:rsidRPr="00151C07">
        <w:rPr>
          <w:rFonts w:eastAsiaTheme="majorEastAsia" w:cstheme="majorBidi"/>
          <w:color w:val="005EB8"/>
          <w:sz w:val="36"/>
          <w:szCs w:val="26"/>
        </w:rPr>
        <w:t>.</w:t>
      </w:r>
      <w:r>
        <w:t xml:space="preserve"> </w:t>
      </w:r>
      <w:r>
        <w:rPr>
          <w:rFonts w:eastAsiaTheme="majorEastAsia" w:cstheme="majorBidi"/>
          <w:color w:val="005EB8"/>
          <w:sz w:val="36"/>
          <w:szCs w:val="26"/>
        </w:rPr>
        <w:t xml:space="preserve">Social Value </w:t>
      </w:r>
    </w:p>
    <w:p w14:paraId="4758A02E" w14:textId="77777777" w:rsidR="00151C07" w:rsidRDefault="00151C07" w:rsidP="003A015E">
      <w:pPr>
        <w:pStyle w:val="BodyText"/>
        <w:numPr>
          <w:ilvl w:val="0"/>
          <w:numId w:val="0"/>
        </w:numPr>
        <w:spacing w:after="0" w:line="240" w:lineRule="auto"/>
        <w:rPr>
          <w:rFonts w:eastAsiaTheme="majorEastAsia" w:cstheme="majorBidi"/>
          <w:color w:val="005EB8"/>
          <w:sz w:val="36"/>
          <w:szCs w:val="26"/>
        </w:rPr>
      </w:pPr>
    </w:p>
    <w:p w14:paraId="41E8A920" w14:textId="15C4E799" w:rsidR="00151C07" w:rsidRPr="003A015E" w:rsidRDefault="009E7BFB" w:rsidP="003A015E">
      <w:pPr>
        <w:pStyle w:val="BodyText"/>
        <w:numPr>
          <w:ilvl w:val="0"/>
          <w:numId w:val="0"/>
        </w:numPr>
        <w:spacing w:after="0" w:line="240" w:lineRule="auto"/>
      </w:pPr>
      <w:proofErr w:type="gramStart"/>
      <w:r w:rsidRPr="009E7BFB">
        <w:t>South East</w:t>
      </w:r>
      <w:proofErr w:type="gramEnd"/>
      <w:r w:rsidRPr="009E7BFB">
        <w:t xml:space="preserve"> Coast Ambulance Service NHS Foundation Trust, we have set ourselves an ambitious target to reduce our carbon emissions by 80 per cent over the next decade and to become net zero by 2040</w:t>
      </w:r>
      <w:r>
        <w:t>.</w:t>
      </w:r>
      <w:r w:rsidRPr="009E7BFB">
        <w:t xml:space="preserve"> </w:t>
      </w:r>
      <w:r w:rsidR="00151C07">
        <w:t xml:space="preserve">Within your </w:t>
      </w:r>
      <w:r>
        <w:t>proposal,</w:t>
      </w:r>
      <w:r w:rsidR="00151C07">
        <w:t xml:space="preserve"> please identify what Social Value you </w:t>
      </w:r>
      <w:r>
        <w:t xml:space="preserve">can </w:t>
      </w:r>
      <w:r w:rsidR="00151C07">
        <w:t>offer</w:t>
      </w:r>
      <w:r>
        <w:t xml:space="preserve"> to fulfil our</w:t>
      </w:r>
      <w:r w:rsidR="00716BEC">
        <w:t xml:space="preserve"> carbon </w:t>
      </w:r>
      <w:proofErr w:type="spellStart"/>
      <w:r w:rsidR="00716BEC">
        <w:t>emmissions</w:t>
      </w:r>
      <w:proofErr w:type="spellEnd"/>
      <w:r>
        <w:t xml:space="preserve"> target. </w:t>
      </w:r>
      <w:r w:rsidR="00151C07">
        <w:t xml:space="preserve"> </w:t>
      </w:r>
    </w:p>
    <w:p w14:paraId="306559BF" w14:textId="37C22264" w:rsidR="002F4839" w:rsidRPr="009711B4" w:rsidRDefault="00574E11" w:rsidP="002F4839">
      <w:pPr>
        <w:pStyle w:val="Heading1"/>
        <w:rPr>
          <w:rStyle w:val="Heading1Char"/>
        </w:rPr>
      </w:pPr>
      <w:bookmarkStart w:id="26" w:name="_Toc517938939"/>
      <w:bookmarkStart w:id="27" w:name="_Toc210042953"/>
      <w:r>
        <w:rPr>
          <w:noProof/>
        </w:rPr>
        <w:lastRenderedPageBreak/>
        <w:drawing>
          <wp:anchor distT="0" distB="0" distL="114300" distR="114300" simplePos="0" relativeHeight="251669504" behindDoc="1" locked="0" layoutInCell="1" allowOverlap="1" wp14:anchorId="2DAE2454" wp14:editId="58098A45">
            <wp:simplePos x="0" y="0"/>
            <wp:positionH relativeFrom="page">
              <wp:posOffset>280891</wp:posOffset>
            </wp:positionH>
            <wp:positionV relativeFrom="page">
              <wp:posOffset>-64903</wp:posOffset>
            </wp:positionV>
            <wp:extent cx="7556400" cy="10681200"/>
            <wp:effectExtent l="0" t="0" r="0" b="0"/>
            <wp:wrapNone/>
            <wp:docPr id="1200077156"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080429" name="Picture 1" descr="A black background with a black squar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6400" cy="10681200"/>
                    </a:xfrm>
                    <a:prstGeom prst="rect">
                      <a:avLst/>
                    </a:prstGeom>
                  </pic:spPr>
                </pic:pic>
              </a:graphicData>
            </a:graphic>
            <wp14:sizeRelH relativeFrom="margin">
              <wp14:pctWidth>0</wp14:pctWidth>
            </wp14:sizeRelH>
            <wp14:sizeRelV relativeFrom="margin">
              <wp14:pctHeight>0</wp14:pctHeight>
            </wp14:sizeRelV>
          </wp:anchor>
        </w:drawing>
      </w:r>
      <w:r w:rsidR="002F4839">
        <w:t xml:space="preserve">4. </w:t>
      </w:r>
      <w:r w:rsidR="002F4839" w:rsidRPr="009711B4">
        <w:rPr>
          <w:rStyle w:val="Heading1Char"/>
        </w:rPr>
        <w:t>Performance and quality measures</w:t>
      </w:r>
      <w:bookmarkEnd w:id="26"/>
      <w:bookmarkEnd w:id="27"/>
    </w:p>
    <w:p w14:paraId="5EDAF8AA" w14:textId="77777777" w:rsidR="00395889" w:rsidRDefault="00395889" w:rsidP="00395889">
      <w:pPr>
        <w:pStyle w:val="BodyText"/>
        <w:numPr>
          <w:ilvl w:val="0"/>
          <w:numId w:val="0"/>
        </w:numPr>
        <w:spacing w:before="60"/>
      </w:pPr>
      <w:bookmarkStart w:id="28" w:name="_Toc517938940"/>
      <w:r>
        <w:t>Please</w:t>
      </w:r>
      <w:r>
        <w:rPr>
          <w:spacing w:val="-3"/>
        </w:rPr>
        <w:t xml:space="preserve"> </w:t>
      </w:r>
      <w:r>
        <w:t>also</w:t>
      </w:r>
      <w:r>
        <w:rPr>
          <w:spacing w:val="-3"/>
        </w:rPr>
        <w:t xml:space="preserve"> </w:t>
      </w:r>
      <w:r>
        <w:t>refer</w:t>
      </w:r>
      <w:r>
        <w:rPr>
          <w:spacing w:val="-2"/>
        </w:rPr>
        <w:t xml:space="preserve"> </w:t>
      </w:r>
      <w:r>
        <w:t>to</w:t>
      </w:r>
      <w:r>
        <w:rPr>
          <w:spacing w:val="-3"/>
        </w:rPr>
        <w:t xml:space="preserve"> </w:t>
      </w:r>
      <w:r>
        <w:t>section</w:t>
      </w:r>
      <w:r>
        <w:rPr>
          <w:spacing w:val="-3"/>
        </w:rPr>
        <w:t xml:space="preserve"> </w:t>
      </w:r>
      <w:r>
        <w:t>8</w:t>
      </w:r>
      <w:r>
        <w:rPr>
          <w:spacing w:val="-2"/>
        </w:rPr>
        <w:t xml:space="preserve"> </w:t>
      </w:r>
      <w:r>
        <w:t>in</w:t>
      </w:r>
      <w:r>
        <w:rPr>
          <w:spacing w:val="-3"/>
        </w:rPr>
        <w:t xml:space="preserve"> </w:t>
      </w:r>
      <w:r>
        <w:t>the NHS</w:t>
      </w:r>
      <w:r>
        <w:rPr>
          <w:spacing w:val="-3"/>
        </w:rPr>
        <w:t xml:space="preserve"> </w:t>
      </w:r>
      <w:r>
        <w:t>Terms</w:t>
      </w:r>
      <w:r>
        <w:rPr>
          <w:spacing w:val="-3"/>
        </w:rPr>
        <w:t xml:space="preserve"> </w:t>
      </w:r>
      <w:r>
        <w:t>&amp;</w:t>
      </w:r>
      <w:r>
        <w:rPr>
          <w:spacing w:val="-4"/>
        </w:rPr>
        <w:t xml:space="preserve"> </w:t>
      </w:r>
      <w:r>
        <w:t>Conditions</w:t>
      </w:r>
      <w:r>
        <w:rPr>
          <w:spacing w:val="-1"/>
        </w:rPr>
        <w:t xml:space="preserve"> </w:t>
      </w:r>
      <w:r>
        <w:t>for</w:t>
      </w:r>
      <w:r>
        <w:rPr>
          <w:spacing w:val="-2"/>
        </w:rPr>
        <w:t xml:space="preserve"> </w:t>
      </w:r>
      <w:r>
        <w:t>the</w:t>
      </w:r>
      <w:r>
        <w:rPr>
          <w:spacing w:val="-6"/>
        </w:rPr>
        <w:t xml:space="preserve"> </w:t>
      </w:r>
      <w:r>
        <w:t>provision</w:t>
      </w:r>
      <w:r>
        <w:rPr>
          <w:spacing w:val="-6"/>
        </w:rPr>
        <w:t xml:space="preserve"> </w:t>
      </w:r>
      <w:r>
        <w:t>of services (contract version)</w:t>
      </w:r>
    </w:p>
    <w:p w14:paraId="3B30C9BB" w14:textId="77777777" w:rsidR="002F4839" w:rsidRDefault="002F4839" w:rsidP="002F4839">
      <w:pPr>
        <w:pStyle w:val="Heading2"/>
      </w:pPr>
      <w:bookmarkStart w:id="29" w:name="_Toc210042954"/>
      <w:r>
        <w:t>4.1.</w:t>
      </w:r>
      <w:r>
        <w:tab/>
        <w:t>Performance and quality standards</w:t>
      </w:r>
      <w:bookmarkEnd w:id="28"/>
      <w:bookmarkEnd w:id="29"/>
    </w:p>
    <w:p w14:paraId="7E2C78F8" w14:textId="26ACB8FF" w:rsidR="002F4839" w:rsidRDefault="000072D3" w:rsidP="004474FB">
      <w:pPr>
        <w:pStyle w:val="BodyText"/>
        <w:numPr>
          <w:ilvl w:val="0"/>
          <w:numId w:val="0"/>
        </w:numPr>
        <w:spacing w:after="0" w:line="240" w:lineRule="auto"/>
        <w:ind w:right="-46"/>
        <w:rPr>
          <w:spacing w:val="-2"/>
        </w:rPr>
      </w:pPr>
      <w:r>
        <w:t>Key</w:t>
      </w:r>
      <w:r>
        <w:rPr>
          <w:spacing w:val="-3"/>
        </w:rPr>
        <w:t xml:space="preserve"> </w:t>
      </w:r>
      <w:r>
        <w:t>performance</w:t>
      </w:r>
      <w:r>
        <w:rPr>
          <w:spacing w:val="-3"/>
        </w:rPr>
        <w:t xml:space="preserve"> </w:t>
      </w:r>
      <w:r>
        <w:t>indicators</w:t>
      </w:r>
      <w:r>
        <w:rPr>
          <w:spacing w:val="-8"/>
        </w:rPr>
        <w:t xml:space="preserve"> </w:t>
      </w:r>
      <w:r>
        <w:t>have</w:t>
      </w:r>
      <w:r>
        <w:rPr>
          <w:spacing w:val="-3"/>
        </w:rPr>
        <w:t xml:space="preserve"> </w:t>
      </w:r>
      <w:r>
        <w:t>been</w:t>
      </w:r>
      <w:r>
        <w:rPr>
          <w:spacing w:val="-3"/>
        </w:rPr>
        <w:t xml:space="preserve"> </w:t>
      </w:r>
      <w:r>
        <w:t>set and</w:t>
      </w:r>
      <w:r>
        <w:rPr>
          <w:spacing w:val="-3"/>
        </w:rPr>
        <w:t xml:space="preserve"> </w:t>
      </w:r>
      <w:r>
        <w:t>are</w:t>
      </w:r>
      <w:r>
        <w:rPr>
          <w:spacing w:val="-3"/>
        </w:rPr>
        <w:t xml:space="preserve"> </w:t>
      </w:r>
      <w:r>
        <w:t>aligned</w:t>
      </w:r>
      <w:r>
        <w:rPr>
          <w:spacing w:val="-3"/>
        </w:rPr>
        <w:t xml:space="preserve"> </w:t>
      </w:r>
      <w:r>
        <w:t>to</w:t>
      </w:r>
      <w:r>
        <w:rPr>
          <w:spacing w:val="-3"/>
        </w:rPr>
        <w:t xml:space="preserve"> </w:t>
      </w:r>
      <w:r>
        <w:t>specific</w:t>
      </w:r>
      <w:r>
        <w:rPr>
          <w:spacing w:val="-3"/>
        </w:rPr>
        <w:t xml:space="preserve"> </w:t>
      </w:r>
      <w:r>
        <w:t>parts</w:t>
      </w:r>
      <w:r>
        <w:rPr>
          <w:spacing w:val="-3"/>
        </w:rPr>
        <w:t xml:space="preserve"> </w:t>
      </w:r>
      <w:r>
        <w:t>of</w:t>
      </w:r>
      <w:r>
        <w:rPr>
          <w:spacing w:val="-3"/>
        </w:rPr>
        <w:t xml:space="preserve"> </w:t>
      </w:r>
      <w:r>
        <w:t>the specification.</w:t>
      </w:r>
      <w:r>
        <w:rPr>
          <w:spacing w:val="40"/>
        </w:rPr>
        <w:t xml:space="preserve"> </w:t>
      </w:r>
      <w:r>
        <w:t xml:space="preserve">Each indicator has a description, measure, standard and </w:t>
      </w:r>
      <w:r>
        <w:rPr>
          <w:spacing w:val="-2"/>
        </w:rPr>
        <w:t>consequence.</w:t>
      </w:r>
    </w:p>
    <w:p w14:paraId="72CA575F" w14:textId="77777777" w:rsidR="004474FB" w:rsidRPr="007F46A0" w:rsidRDefault="004474FB" w:rsidP="004474FB">
      <w:pPr>
        <w:pStyle w:val="BodyText"/>
        <w:numPr>
          <w:ilvl w:val="0"/>
          <w:numId w:val="0"/>
        </w:numPr>
        <w:spacing w:after="0" w:line="240" w:lineRule="auto"/>
        <w:ind w:right="-46"/>
      </w:pPr>
    </w:p>
    <w:tbl>
      <w:tblPr>
        <w:tblStyle w:val="NHSTable"/>
        <w:tblW w:w="9118" w:type="dxa"/>
        <w:tblLayout w:type="fixed"/>
        <w:tblLook w:val="04A0" w:firstRow="1" w:lastRow="0" w:firstColumn="1" w:lastColumn="0" w:noHBand="0" w:noVBand="1"/>
      </w:tblPr>
      <w:tblGrid>
        <w:gridCol w:w="675"/>
        <w:gridCol w:w="1452"/>
        <w:gridCol w:w="1667"/>
        <w:gridCol w:w="992"/>
        <w:gridCol w:w="1877"/>
        <w:gridCol w:w="1275"/>
        <w:gridCol w:w="1180"/>
      </w:tblGrid>
      <w:tr w:rsidR="002F4839" w14:paraId="331C6276" w14:textId="77777777" w:rsidTr="00455AB2">
        <w:trPr>
          <w:cnfStyle w:val="100000000000" w:firstRow="1" w:lastRow="0" w:firstColumn="0" w:lastColumn="0" w:oddVBand="0" w:evenVBand="0" w:oddHBand="0" w:evenHBand="0" w:firstRowFirstColumn="0" w:firstRowLastColumn="0" w:lastRowFirstColumn="0" w:lastRowLastColumn="0"/>
        </w:trPr>
        <w:tc>
          <w:tcPr>
            <w:tcW w:w="675" w:type="dxa"/>
          </w:tcPr>
          <w:p w14:paraId="0B29C692" w14:textId="77777777" w:rsidR="002F4839" w:rsidRPr="000D0106" w:rsidRDefault="002F4839" w:rsidP="003B5D50">
            <w:pPr>
              <w:pStyle w:val="TableTitle"/>
              <w:rPr>
                <w:sz w:val="22"/>
                <w:szCs w:val="22"/>
              </w:rPr>
            </w:pPr>
            <w:r w:rsidRPr="000D0106">
              <w:rPr>
                <w:sz w:val="22"/>
                <w:szCs w:val="22"/>
              </w:rPr>
              <w:t>Ref</w:t>
            </w:r>
          </w:p>
        </w:tc>
        <w:tc>
          <w:tcPr>
            <w:tcW w:w="1452" w:type="dxa"/>
          </w:tcPr>
          <w:p w14:paraId="5CB387E9" w14:textId="77777777" w:rsidR="002F4839" w:rsidRPr="000D0106" w:rsidRDefault="002F4839" w:rsidP="003B5D50">
            <w:pPr>
              <w:pStyle w:val="TableTitle"/>
              <w:rPr>
                <w:sz w:val="22"/>
                <w:szCs w:val="22"/>
              </w:rPr>
            </w:pPr>
            <w:r w:rsidRPr="000D0106">
              <w:rPr>
                <w:sz w:val="22"/>
                <w:szCs w:val="22"/>
              </w:rPr>
              <w:t>SLS</w:t>
            </w:r>
          </w:p>
        </w:tc>
        <w:tc>
          <w:tcPr>
            <w:tcW w:w="1667" w:type="dxa"/>
          </w:tcPr>
          <w:p w14:paraId="6E71CA50" w14:textId="77777777" w:rsidR="002F4839" w:rsidRPr="000D0106" w:rsidRDefault="002F4839" w:rsidP="003B5D50">
            <w:pPr>
              <w:pStyle w:val="TableTitle"/>
              <w:rPr>
                <w:sz w:val="22"/>
                <w:szCs w:val="22"/>
              </w:rPr>
            </w:pPr>
            <w:r w:rsidRPr="000D0106">
              <w:rPr>
                <w:sz w:val="22"/>
                <w:szCs w:val="22"/>
              </w:rPr>
              <w:t>KPI</w:t>
            </w:r>
          </w:p>
        </w:tc>
        <w:tc>
          <w:tcPr>
            <w:tcW w:w="992" w:type="dxa"/>
          </w:tcPr>
          <w:p w14:paraId="1E6B42A5" w14:textId="77777777" w:rsidR="002F4839" w:rsidRPr="000D0106" w:rsidRDefault="002F4839" w:rsidP="003B5D50">
            <w:pPr>
              <w:pStyle w:val="TableTitle"/>
              <w:rPr>
                <w:sz w:val="22"/>
                <w:szCs w:val="22"/>
              </w:rPr>
            </w:pPr>
            <w:r w:rsidRPr="000D0106">
              <w:rPr>
                <w:sz w:val="22"/>
                <w:szCs w:val="22"/>
              </w:rPr>
              <w:t>Target</w:t>
            </w:r>
          </w:p>
        </w:tc>
        <w:tc>
          <w:tcPr>
            <w:tcW w:w="1877" w:type="dxa"/>
          </w:tcPr>
          <w:p w14:paraId="13E876DB" w14:textId="77777777" w:rsidR="002F4839" w:rsidRPr="000D0106" w:rsidRDefault="002F4839" w:rsidP="003B5D50">
            <w:pPr>
              <w:pStyle w:val="TableTitle"/>
              <w:rPr>
                <w:sz w:val="22"/>
                <w:szCs w:val="22"/>
              </w:rPr>
            </w:pPr>
            <w:r w:rsidRPr="000D0106">
              <w:rPr>
                <w:sz w:val="22"/>
                <w:szCs w:val="22"/>
              </w:rPr>
              <w:t>Purpose</w:t>
            </w:r>
          </w:p>
        </w:tc>
        <w:tc>
          <w:tcPr>
            <w:tcW w:w="1275" w:type="dxa"/>
          </w:tcPr>
          <w:p w14:paraId="58246AE7" w14:textId="77777777" w:rsidR="002F4839" w:rsidRPr="000D0106" w:rsidRDefault="002F4839" w:rsidP="003B5D50">
            <w:pPr>
              <w:pStyle w:val="TableTitle"/>
              <w:rPr>
                <w:sz w:val="22"/>
                <w:szCs w:val="22"/>
              </w:rPr>
            </w:pPr>
            <w:r w:rsidRPr="000D0106">
              <w:rPr>
                <w:sz w:val="22"/>
                <w:szCs w:val="22"/>
              </w:rPr>
              <w:t>Method of measurement</w:t>
            </w:r>
          </w:p>
        </w:tc>
        <w:tc>
          <w:tcPr>
            <w:tcW w:w="1180" w:type="dxa"/>
          </w:tcPr>
          <w:p w14:paraId="0825F45E" w14:textId="77777777" w:rsidR="002F4839" w:rsidRPr="000D0106" w:rsidRDefault="002F4839" w:rsidP="003B5D50">
            <w:pPr>
              <w:pStyle w:val="TableTitle"/>
              <w:rPr>
                <w:sz w:val="22"/>
                <w:szCs w:val="22"/>
              </w:rPr>
            </w:pPr>
            <w:r w:rsidRPr="000D0106">
              <w:rPr>
                <w:sz w:val="22"/>
                <w:szCs w:val="22"/>
              </w:rPr>
              <w:t>Timing of application</w:t>
            </w:r>
          </w:p>
        </w:tc>
      </w:tr>
      <w:tr w:rsidR="002F4839" w14:paraId="52D80078" w14:textId="77777777" w:rsidTr="004474FB">
        <w:trPr>
          <w:cnfStyle w:val="000000100000" w:firstRow="0" w:lastRow="0" w:firstColumn="0" w:lastColumn="0" w:oddVBand="0" w:evenVBand="0" w:oddHBand="1" w:evenHBand="0" w:firstRowFirstColumn="0" w:firstRowLastColumn="0" w:lastRowFirstColumn="0" w:lastRowLastColumn="0"/>
          <w:trHeight w:val="1577"/>
        </w:trPr>
        <w:tc>
          <w:tcPr>
            <w:tcW w:w="675" w:type="dxa"/>
          </w:tcPr>
          <w:p w14:paraId="62FA1811" w14:textId="77777777" w:rsidR="002F4839" w:rsidRPr="000D0106" w:rsidRDefault="002F4839" w:rsidP="003B5D50">
            <w:pPr>
              <w:pStyle w:val="TableText"/>
              <w:rPr>
                <w:sz w:val="22"/>
                <w:szCs w:val="22"/>
              </w:rPr>
            </w:pPr>
            <w:r w:rsidRPr="000D0106">
              <w:rPr>
                <w:sz w:val="22"/>
                <w:szCs w:val="22"/>
              </w:rPr>
              <w:t>1</w:t>
            </w:r>
          </w:p>
        </w:tc>
        <w:tc>
          <w:tcPr>
            <w:tcW w:w="1452" w:type="dxa"/>
          </w:tcPr>
          <w:p w14:paraId="2F7A1DCB" w14:textId="221B54E3" w:rsidR="002F4839" w:rsidRPr="000D0106" w:rsidRDefault="003B2986" w:rsidP="003B5D50">
            <w:pPr>
              <w:pStyle w:val="TableText"/>
              <w:rPr>
                <w:sz w:val="22"/>
                <w:szCs w:val="22"/>
              </w:rPr>
            </w:pPr>
            <w:r>
              <w:rPr>
                <w:sz w:val="22"/>
                <w:szCs w:val="22"/>
              </w:rPr>
              <w:t xml:space="preserve">Enquiries </w:t>
            </w:r>
          </w:p>
        </w:tc>
        <w:tc>
          <w:tcPr>
            <w:tcW w:w="1667" w:type="dxa"/>
          </w:tcPr>
          <w:p w14:paraId="7AD5B182" w14:textId="0EDE0425" w:rsidR="002F4839" w:rsidRPr="000D0106" w:rsidRDefault="003B2986" w:rsidP="003B5D50">
            <w:pPr>
              <w:pStyle w:val="TableText"/>
              <w:rPr>
                <w:sz w:val="22"/>
                <w:szCs w:val="22"/>
              </w:rPr>
            </w:pPr>
            <w:r>
              <w:rPr>
                <w:sz w:val="22"/>
                <w:szCs w:val="22"/>
              </w:rPr>
              <w:t xml:space="preserve">The trust’ order will be acknowledge by email – order received </w:t>
            </w:r>
          </w:p>
        </w:tc>
        <w:tc>
          <w:tcPr>
            <w:tcW w:w="992" w:type="dxa"/>
          </w:tcPr>
          <w:p w14:paraId="7307D457" w14:textId="3E07B520" w:rsidR="002F4839" w:rsidRPr="000D0106" w:rsidRDefault="003B2986" w:rsidP="003B5D50">
            <w:pPr>
              <w:pStyle w:val="TableText"/>
              <w:rPr>
                <w:sz w:val="22"/>
                <w:szCs w:val="22"/>
              </w:rPr>
            </w:pPr>
            <w:r>
              <w:rPr>
                <w:sz w:val="22"/>
                <w:szCs w:val="22"/>
              </w:rPr>
              <w:t>98%</w:t>
            </w:r>
          </w:p>
        </w:tc>
        <w:tc>
          <w:tcPr>
            <w:tcW w:w="1877" w:type="dxa"/>
          </w:tcPr>
          <w:p w14:paraId="0E6A0139" w14:textId="38A7C1D4" w:rsidR="002F4839" w:rsidRPr="000D0106" w:rsidRDefault="003B2986" w:rsidP="003B5D50">
            <w:pPr>
              <w:pStyle w:val="TableText"/>
              <w:rPr>
                <w:sz w:val="22"/>
                <w:szCs w:val="22"/>
              </w:rPr>
            </w:pPr>
            <w:r>
              <w:rPr>
                <w:sz w:val="22"/>
                <w:szCs w:val="22"/>
              </w:rPr>
              <w:t xml:space="preserve">To ensure that the Provider </w:t>
            </w:r>
            <w:r w:rsidR="00455AB2">
              <w:rPr>
                <w:sz w:val="22"/>
                <w:szCs w:val="22"/>
              </w:rPr>
              <w:t xml:space="preserve">has a sufficient  customer service that can manage the Trusts requirements </w:t>
            </w:r>
          </w:p>
        </w:tc>
        <w:tc>
          <w:tcPr>
            <w:tcW w:w="1275" w:type="dxa"/>
          </w:tcPr>
          <w:p w14:paraId="13BDA5AD" w14:textId="6264A3A6" w:rsidR="002F4839" w:rsidRPr="000D0106" w:rsidRDefault="003B2986" w:rsidP="003B5D50">
            <w:pPr>
              <w:pStyle w:val="TableText"/>
              <w:rPr>
                <w:sz w:val="22"/>
                <w:szCs w:val="22"/>
              </w:rPr>
            </w:pPr>
            <w:r>
              <w:rPr>
                <w:sz w:val="22"/>
                <w:szCs w:val="22"/>
              </w:rPr>
              <w:t>Monthly Reporting</w:t>
            </w:r>
          </w:p>
        </w:tc>
        <w:tc>
          <w:tcPr>
            <w:tcW w:w="1180" w:type="dxa"/>
          </w:tcPr>
          <w:p w14:paraId="6D8999A3" w14:textId="1FE8C9E3" w:rsidR="002F4839" w:rsidRPr="000D0106" w:rsidRDefault="003B2986" w:rsidP="003B5D50">
            <w:pPr>
              <w:pStyle w:val="TableText"/>
              <w:rPr>
                <w:sz w:val="22"/>
                <w:szCs w:val="22"/>
              </w:rPr>
            </w:pPr>
            <w:r>
              <w:rPr>
                <w:sz w:val="22"/>
                <w:szCs w:val="22"/>
              </w:rPr>
              <w:t xml:space="preserve">Monthly </w:t>
            </w:r>
          </w:p>
        </w:tc>
      </w:tr>
      <w:tr w:rsidR="002F4839" w14:paraId="67C1E7E5" w14:textId="77777777" w:rsidTr="00455AB2">
        <w:tc>
          <w:tcPr>
            <w:tcW w:w="675" w:type="dxa"/>
          </w:tcPr>
          <w:p w14:paraId="4396D7FB" w14:textId="77777777" w:rsidR="002F4839" w:rsidRPr="000D0106" w:rsidRDefault="002F4839" w:rsidP="003B5D50">
            <w:pPr>
              <w:pStyle w:val="TableText"/>
              <w:rPr>
                <w:sz w:val="22"/>
                <w:szCs w:val="22"/>
              </w:rPr>
            </w:pPr>
            <w:r w:rsidRPr="000D0106">
              <w:rPr>
                <w:sz w:val="22"/>
                <w:szCs w:val="22"/>
              </w:rPr>
              <w:t>2</w:t>
            </w:r>
          </w:p>
        </w:tc>
        <w:tc>
          <w:tcPr>
            <w:tcW w:w="1452" w:type="dxa"/>
          </w:tcPr>
          <w:p w14:paraId="0CE8909A" w14:textId="498D327C" w:rsidR="002F4839" w:rsidRPr="000D0106" w:rsidRDefault="003B2986" w:rsidP="003B5D50">
            <w:pPr>
              <w:pStyle w:val="TableText"/>
              <w:rPr>
                <w:sz w:val="22"/>
                <w:szCs w:val="22"/>
              </w:rPr>
            </w:pPr>
            <w:r>
              <w:rPr>
                <w:sz w:val="22"/>
                <w:szCs w:val="22"/>
              </w:rPr>
              <w:t xml:space="preserve">Deliveries </w:t>
            </w:r>
          </w:p>
        </w:tc>
        <w:tc>
          <w:tcPr>
            <w:tcW w:w="1667" w:type="dxa"/>
          </w:tcPr>
          <w:p w14:paraId="5100244F" w14:textId="48DA1FBD" w:rsidR="002F4839" w:rsidRPr="000D0106" w:rsidRDefault="003B2986" w:rsidP="003B5D50">
            <w:pPr>
              <w:pStyle w:val="TableText"/>
              <w:rPr>
                <w:sz w:val="22"/>
                <w:szCs w:val="22"/>
              </w:rPr>
            </w:pPr>
            <w:r>
              <w:rPr>
                <w:sz w:val="22"/>
                <w:szCs w:val="22"/>
              </w:rPr>
              <w:t>Deliveries will be timely and the tr</w:t>
            </w:r>
            <w:r w:rsidR="00455AB2">
              <w:rPr>
                <w:sz w:val="22"/>
                <w:szCs w:val="22"/>
              </w:rPr>
              <w:t>u</w:t>
            </w:r>
            <w:r>
              <w:rPr>
                <w:sz w:val="22"/>
                <w:szCs w:val="22"/>
              </w:rPr>
              <w:t xml:space="preserve">st is kept up to date with the delivery date </w:t>
            </w:r>
          </w:p>
        </w:tc>
        <w:tc>
          <w:tcPr>
            <w:tcW w:w="992" w:type="dxa"/>
          </w:tcPr>
          <w:p w14:paraId="0D7DC5AA" w14:textId="3206E49D" w:rsidR="002F4839" w:rsidRPr="000D0106" w:rsidRDefault="003B2986" w:rsidP="003B5D50">
            <w:pPr>
              <w:pStyle w:val="TableText"/>
              <w:rPr>
                <w:sz w:val="22"/>
                <w:szCs w:val="22"/>
              </w:rPr>
            </w:pPr>
            <w:r>
              <w:rPr>
                <w:sz w:val="22"/>
                <w:szCs w:val="22"/>
              </w:rPr>
              <w:t>98%</w:t>
            </w:r>
          </w:p>
        </w:tc>
        <w:tc>
          <w:tcPr>
            <w:tcW w:w="1877" w:type="dxa"/>
          </w:tcPr>
          <w:p w14:paraId="2D14D1DE" w14:textId="4D6972DB" w:rsidR="002F4839" w:rsidRPr="000D0106" w:rsidRDefault="00455AB2" w:rsidP="003B5D50">
            <w:pPr>
              <w:pStyle w:val="TableText"/>
              <w:rPr>
                <w:sz w:val="22"/>
                <w:szCs w:val="22"/>
              </w:rPr>
            </w:pPr>
            <w:r>
              <w:rPr>
                <w:sz w:val="22"/>
                <w:szCs w:val="22"/>
              </w:rPr>
              <w:t>Communication on the delivery status</w:t>
            </w:r>
          </w:p>
        </w:tc>
        <w:tc>
          <w:tcPr>
            <w:tcW w:w="1275" w:type="dxa"/>
          </w:tcPr>
          <w:p w14:paraId="12C3F397" w14:textId="74C8EDB7" w:rsidR="002F4839" w:rsidRPr="000D0106" w:rsidRDefault="003B2986" w:rsidP="003B5D50">
            <w:pPr>
              <w:pStyle w:val="TableText"/>
              <w:rPr>
                <w:sz w:val="22"/>
                <w:szCs w:val="22"/>
              </w:rPr>
            </w:pPr>
            <w:r>
              <w:rPr>
                <w:sz w:val="22"/>
                <w:szCs w:val="22"/>
              </w:rPr>
              <w:t xml:space="preserve">Monthly Reporting </w:t>
            </w:r>
          </w:p>
        </w:tc>
        <w:tc>
          <w:tcPr>
            <w:tcW w:w="1180" w:type="dxa"/>
          </w:tcPr>
          <w:p w14:paraId="02649557" w14:textId="74D85C00" w:rsidR="002F4839" w:rsidRPr="000D0106" w:rsidRDefault="003B2986" w:rsidP="003B5D50">
            <w:pPr>
              <w:pStyle w:val="TableText"/>
              <w:rPr>
                <w:sz w:val="22"/>
                <w:szCs w:val="22"/>
              </w:rPr>
            </w:pPr>
            <w:r>
              <w:rPr>
                <w:sz w:val="22"/>
                <w:szCs w:val="22"/>
              </w:rPr>
              <w:t xml:space="preserve">Monthly </w:t>
            </w:r>
          </w:p>
        </w:tc>
      </w:tr>
      <w:tr w:rsidR="002F4839" w14:paraId="2153DD4E" w14:textId="77777777" w:rsidTr="00455AB2">
        <w:trPr>
          <w:cnfStyle w:val="000000100000" w:firstRow="0" w:lastRow="0" w:firstColumn="0" w:lastColumn="0" w:oddVBand="0" w:evenVBand="0" w:oddHBand="1" w:evenHBand="0" w:firstRowFirstColumn="0" w:firstRowLastColumn="0" w:lastRowFirstColumn="0" w:lastRowLastColumn="0"/>
        </w:trPr>
        <w:tc>
          <w:tcPr>
            <w:tcW w:w="675" w:type="dxa"/>
          </w:tcPr>
          <w:p w14:paraId="14EA2C5D" w14:textId="77777777" w:rsidR="002F4839" w:rsidRPr="000D0106" w:rsidRDefault="002F4839" w:rsidP="003B5D50">
            <w:pPr>
              <w:pStyle w:val="TableText"/>
              <w:rPr>
                <w:sz w:val="22"/>
                <w:szCs w:val="22"/>
              </w:rPr>
            </w:pPr>
            <w:r w:rsidRPr="000D0106">
              <w:rPr>
                <w:sz w:val="22"/>
                <w:szCs w:val="22"/>
              </w:rPr>
              <w:t>3</w:t>
            </w:r>
          </w:p>
        </w:tc>
        <w:tc>
          <w:tcPr>
            <w:tcW w:w="1452" w:type="dxa"/>
          </w:tcPr>
          <w:p w14:paraId="76B4B30A" w14:textId="2618FAC9" w:rsidR="002F4839" w:rsidRPr="000D0106" w:rsidRDefault="003B2986" w:rsidP="003B5D50">
            <w:pPr>
              <w:pStyle w:val="TableText"/>
              <w:rPr>
                <w:sz w:val="22"/>
                <w:szCs w:val="22"/>
              </w:rPr>
            </w:pPr>
            <w:r>
              <w:rPr>
                <w:sz w:val="22"/>
                <w:szCs w:val="22"/>
              </w:rPr>
              <w:t xml:space="preserve">Condition of Goods </w:t>
            </w:r>
          </w:p>
        </w:tc>
        <w:tc>
          <w:tcPr>
            <w:tcW w:w="1667" w:type="dxa"/>
          </w:tcPr>
          <w:p w14:paraId="0D457CE0" w14:textId="508CE9FA" w:rsidR="002F4839" w:rsidRPr="000D0106" w:rsidRDefault="003B2986" w:rsidP="003B5D50">
            <w:pPr>
              <w:pStyle w:val="TableText"/>
              <w:rPr>
                <w:sz w:val="22"/>
                <w:szCs w:val="22"/>
              </w:rPr>
            </w:pPr>
            <w:r>
              <w:rPr>
                <w:sz w:val="22"/>
                <w:szCs w:val="22"/>
              </w:rPr>
              <w:t xml:space="preserve">Goods are received in manfacturer condition when issued </w:t>
            </w:r>
          </w:p>
        </w:tc>
        <w:tc>
          <w:tcPr>
            <w:tcW w:w="992" w:type="dxa"/>
          </w:tcPr>
          <w:p w14:paraId="3DD442C4" w14:textId="369A08D8" w:rsidR="002F4839" w:rsidRPr="000D0106" w:rsidRDefault="003B2986" w:rsidP="003B5D50">
            <w:pPr>
              <w:pStyle w:val="TableText"/>
              <w:rPr>
                <w:sz w:val="22"/>
                <w:szCs w:val="22"/>
              </w:rPr>
            </w:pPr>
            <w:r>
              <w:rPr>
                <w:sz w:val="22"/>
                <w:szCs w:val="22"/>
              </w:rPr>
              <w:t>99%</w:t>
            </w:r>
          </w:p>
        </w:tc>
        <w:tc>
          <w:tcPr>
            <w:tcW w:w="1877" w:type="dxa"/>
          </w:tcPr>
          <w:p w14:paraId="1312252F" w14:textId="4A69376F" w:rsidR="002F4839" w:rsidRPr="000D0106" w:rsidRDefault="00455AB2" w:rsidP="003B5D50">
            <w:pPr>
              <w:pStyle w:val="TableText"/>
              <w:rPr>
                <w:sz w:val="22"/>
                <w:szCs w:val="22"/>
              </w:rPr>
            </w:pPr>
            <w:r>
              <w:rPr>
                <w:sz w:val="22"/>
                <w:szCs w:val="22"/>
              </w:rPr>
              <w:t xml:space="preserve">Trusts must received goods in a condition that can be used effectively </w:t>
            </w:r>
          </w:p>
        </w:tc>
        <w:tc>
          <w:tcPr>
            <w:tcW w:w="1275" w:type="dxa"/>
          </w:tcPr>
          <w:p w14:paraId="3A293698" w14:textId="02B1D9DD" w:rsidR="002F4839" w:rsidRPr="000D0106" w:rsidRDefault="003B2986" w:rsidP="003B5D50">
            <w:pPr>
              <w:pStyle w:val="TableText"/>
              <w:rPr>
                <w:sz w:val="22"/>
                <w:szCs w:val="22"/>
              </w:rPr>
            </w:pPr>
            <w:r>
              <w:rPr>
                <w:sz w:val="22"/>
                <w:szCs w:val="22"/>
              </w:rPr>
              <w:t xml:space="preserve">Logitics team reporting </w:t>
            </w:r>
          </w:p>
        </w:tc>
        <w:tc>
          <w:tcPr>
            <w:tcW w:w="1180" w:type="dxa"/>
          </w:tcPr>
          <w:p w14:paraId="5A2039BD" w14:textId="06C8CA0A" w:rsidR="002F4839" w:rsidRPr="000D0106" w:rsidRDefault="003B2986" w:rsidP="003B5D50">
            <w:pPr>
              <w:pStyle w:val="TableText"/>
              <w:rPr>
                <w:sz w:val="22"/>
                <w:szCs w:val="22"/>
              </w:rPr>
            </w:pPr>
            <w:r>
              <w:rPr>
                <w:sz w:val="22"/>
                <w:szCs w:val="22"/>
              </w:rPr>
              <w:t xml:space="preserve">Monthly </w:t>
            </w:r>
          </w:p>
        </w:tc>
      </w:tr>
      <w:tr w:rsidR="002F4839" w14:paraId="3B3D513F" w14:textId="77777777" w:rsidTr="00455AB2">
        <w:tc>
          <w:tcPr>
            <w:tcW w:w="675" w:type="dxa"/>
          </w:tcPr>
          <w:p w14:paraId="295DC46A" w14:textId="77777777" w:rsidR="002F4839" w:rsidRPr="000D0106" w:rsidRDefault="002F4839" w:rsidP="003B5D50">
            <w:pPr>
              <w:pStyle w:val="TableText"/>
              <w:rPr>
                <w:sz w:val="22"/>
                <w:szCs w:val="22"/>
              </w:rPr>
            </w:pPr>
            <w:r w:rsidRPr="000D0106">
              <w:rPr>
                <w:sz w:val="22"/>
                <w:szCs w:val="22"/>
              </w:rPr>
              <w:t>4</w:t>
            </w:r>
          </w:p>
        </w:tc>
        <w:tc>
          <w:tcPr>
            <w:tcW w:w="1452" w:type="dxa"/>
          </w:tcPr>
          <w:p w14:paraId="0D44F080" w14:textId="001AF2F1" w:rsidR="002F4839" w:rsidRPr="000D0106" w:rsidRDefault="003B2986" w:rsidP="003B5D50">
            <w:pPr>
              <w:pStyle w:val="TableText"/>
              <w:rPr>
                <w:sz w:val="22"/>
                <w:szCs w:val="22"/>
              </w:rPr>
            </w:pPr>
            <w:r>
              <w:rPr>
                <w:sz w:val="22"/>
                <w:szCs w:val="22"/>
              </w:rPr>
              <w:t xml:space="preserve">Experation of goods </w:t>
            </w:r>
          </w:p>
        </w:tc>
        <w:tc>
          <w:tcPr>
            <w:tcW w:w="1667" w:type="dxa"/>
          </w:tcPr>
          <w:p w14:paraId="28CB17BF" w14:textId="3B08B1DF" w:rsidR="002F4839" w:rsidRPr="000D0106" w:rsidRDefault="003B2986" w:rsidP="003B5D50">
            <w:pPr>
              <w:pStyle w:val="TableText"/>
              <w:rPr>
                <w:sz w:val="22"/>
                <w:szCs w:val="22"/>
              </w:rPr>
            </w:pPr>
            <w:r>
              <w:rPr>
                <w:sz w:val="22"/>
                <w:szCs w:val="22"/>
              </w:rPr>
              <w:t xml:space="preserve">Goods are delivered with a </w:t>
            </w:r>
            <w:r w:rsidR="00455AB2">
              <w:rPr>
                <w:sz w:val="22"/>
                <w:szCs w:val="22"/>
              </w:rPr>
              <w:t xml:space="preserve">substacial life span </w:t>
            </w:r>
            <w:r w:rsidR="00455AB2">
              <w:rPr>
                <w:sz w:val="22"/>
                <w:szCs w:val="22"/>
              </w:rPr>
              <w:lastRenderedPageBreak/>
              <w:t xml:space="preserve">particuly on consumables </w:t>
            </w:r>
          </w:p>
        </w:tc>
        <w:tc>
          <w:tcPr>
            <w:tcW w:w="992" w:type="dxa"/>
          </w:tcPr>
          <w:p w14:paraId="125ACB8A" w14:textId="7FC616C6" w:rsidR="002F4839" w:rsidRPr="000D0106" w:rsidRDefault="003B2986" w:rsidP="003B5D50">
            <w:pPr>
              <w:pStyle w:val="TableText"/>
              <w:rPr>
                <w:sz w:val="22"/>
                <w:szCs w:val="22"/>
              </w:rPr>
            </w:pPr>
            <w:r>
              <w:rPr>
                <w:sz w:val="22"/>
                <w:szCs w:val="22"/>
              </w:rPr>
              <w:lastRenderedPageBreak/>
              <w:t>98%</w:t>
            </w:r>
          </w:p>
        </w:tc>
        <w:tc>
          <w:tcPr>
            <w:tcW w:w="1877" w:type="dxa"/>
          </w:tcPr>
          <w:p w14:paraId="403F15BF" w14:textId="77777777" w:rsidR="002F4839" w:rsidRPr="000D0106" w:rsidRDefault="002F4839" w:rsidP="003B5D50">
            <w:pPr>
              <w:pStyle w:val="TableText"/>
              <w:rPr>
                <w:sz w:val="22"/>
                <w:szCs w:val="22"/>
              </w:rPr>
            </w:pPr>
          </w:p>
        </w:tc>
        <w:tc>
          <w:tcPr>
            <w:tcW w:w="1275" w:type="dxa"/>
          </w:tcPr>
          <w:p w14:paraId="4F320518" w14:textId="4C375794" w:rsidR="002F4839" w:rsidRPr="000D0106" w:rsidRDefault="003B2986" w:rsidP="003B5D50">
            <w:pPr>
              <w:pStyle w:val="TableText"/>
              <w:rPr>
                <w:sz w:val="22"/>
                <w:szCs w:val="22"/>
              </w:rPr>
            </w:pPr>
            <w:r>
              <w:rPr>
                <w:sz w:val="22"/>
                <w:szCs w:val="22"/>
              </w:rPr>
              <w:t>Logitics team reporting</w:t>
            </w:r>
          </w:p>
        </w:tc>
        <w:tc>
          <w:tcPr>
            <w:tcW w:w="1180" w:type="dxa"/>
          </w:tcPr>
          <w:p w14:paraId="4CFA5936" w14:textId="3A3C87E7" w:rsidR="002F4839" w:rsidRPr="000D0106" w:rsidRDefault="003B2986" w:rsidP="003B5D50">
            <w:pPr>
              <w:pStyle w:val="TableText"/>
              <w:rPr>
                <w:sz w:val="22"/>
                <w:szCs w:val="22"/>
              </w:rPr>
            </w:pPr>
            <w:r>
              <w:rPr>
                <w:sz w:val="22"/>
                <w:szCs w:val="22"/>
              </w:rPr>
              <w:t xml:space="preserve">Monthly </w:t>
            </w:r>
          </w:p>
        </w:tc>
      </w:tr>
      <w:tr w:rsidR="002F4839" w14:paraId="40F50EE5" w14:textId="77777777" w:rsidTr="00455AB2">
        <w:trPr>
          <w:cnfStyle w:val="000000100000" w:firstRow="0" w:lastRow="0" w:firstColumn="0" w:lastColumn="0" w:oddVBand="0" w:evenVBand="0" w:oddHBand="1" w:evenHBand="0" w:firstRowFirstColumn="0" w:firstRowLastColumn="0" w:lastRowFirstColumn="0" w:lastRowLastColumn="0"/>
        </w:trPr>
        <w:tc>
          <w:tcPr>
            <w:tcW w:w="675" w:type="dxa"/>
          </w:tcPr>
          <w:p w14:paraId="3A62B58E" w14:textId="77777777" w:rsidR="002F4839" w:rsidRPr="000D0106" w:rsidRDefault="002F4839" w:rsidP="003B5D50">
            <w:pPr>
              <w:pStyle w:val="TableText"/>
              <w:rPr>
                <w:sz w:val="22"/>
                <w:szCs w:val="22"/>
              </w:rPr>
            </w:pPr>
            <w:r w:rsidRPr="000D0106">
              <w:rPr>
                <w:sz w:val="22"/>
                <w:szCs w:val="22"/>
              </w:rPr>
              <w:t>5</w:t>
            </w:r>
          </w:p>
        </w:tc>
        <w:tc>
          <w:tcPr>
            <w:tcW w:w="1452" w:type="dxa"/>
          </w:tcPr>
          <w:p w14:paraId="77DBCFFD" w14:textId="3DC8475B" w:rsidR="002F4839" w:rsidRPr="000D0106" w:rsidRDefault="003B2986" w:rsidP="003B5D50">
            <w:pPr>
              <w:pStyle w:val="TableText"/>
              <w:rPr>
                <w:sz w:val="22"/>
                <w:szCs w:val="22"/>
              </w:rPr>
            </w:pPr>
            <w:r>
              <w:rPr>
                <w:sz w:val="22"/>
                <w:szCs w:val="22"/>
              </w:rPr>
              <w:t xml:space="preserve">Orders processed </w:t>
            </w:r>
          </w:p>
        </w:tc>
        <w:tc>
          <w:tcPr>
            <w:tcW w:w="1667" w:type="dxa"/>
          </w:tcPr>
          <w:p w14:paraId="46C72115" w14:textId="77777777" w:rsidR="002F4839" w:rsidRPr="000D0106" w:rsidRDefault="002F4839" w:rsidP="003B5D50">
            <w:pPr>
              <w:pStyle w:val="TableText"/>
              <w:rPr>
                <w:sz w:val="22"/>
                <w:szCs w:val="22"/>
              </w:rPr>
            </w:pPr>
          </w:p>
        </w:tc>
        <w:tc>
          <w:tcPr>
            <w:tcW w:w="992" w:type="dxa"/>
          </w:tcPr>
          <w:p w14:paraId="604D0C5A" w14:textId="78666DB4" w:rsidR="002F4839" w:rsidRPr="000D0106" w:rsidRDefault="003B2986" w:rsidP="003B5D50">
            <w:pPr>
              <w:pStyle w:val="TableText"/>
              <w:rPr>
                <w:sz w:val="22"/>
                <w:szCs w:val="22"/>
              </w:rPr>
            </w:pPr>
            <w:r>
              <w:rPr>
                <w:sz w:val="22"/>
                <w:szCs w:val="22"/>
              </w:rPr>
              <w:t>9</w:t>
            </w:r>
            <w:r w:rsidR="00455AB2">
              <w:rPr>
                <w:sz w:val="22"/>
                <w:szCs w:val="22"/>
              </w:rPr>
              <w:t>9</w:t>
            </w:r>
            <w:r>
              <w:rPr>
                <w:sz w:val="22"/>
                <w:szCs w:val="22"/>
              </w:rPr>
              <w:t>%</w:t>
            </w:r>
          </w:p>
        </w:tc>
        <w:tc>
          <w:tcPr>
            <w:tcW w:w="1877" w:type="dxa"/>
          </w:tcPr>
          <w:p w14:paraId="06DFBDDA" w14:textId="77777777" w:rsidR="002F4839" w:rsidRPr="000D0106" w:rsidRDefault="002F4839" w:rsidP="003B5D50">
            <w:pPr>
              <w:pStyle w:val="TableText"/>
              <w:rPr>
                <w:sz w:val="22"/>
                <w:szCs w:val="22"/>
              </w:rPr>
            </w:pPr>
          </w:p>
        </w:tc>
        <w:tc>
          <w:tcPr>
            <w:tcW w:w="1275" w:type="dxa"/>
          </w:tcPr>
          <w:p w14:paraId="50830FEA" w14:textId="44674AAD" w:rsidR="002F4839" w:rsidRPr="000D0106" w:rsidRDefault="003B2986" w:rsidP="003B5D50">
            <w:pPr>
              <w:pStyle w:val="TableText"/>
              <w:rPr>
                <w:sz w:val="22"/>
                <w:szCs w:val="22"/>
              </w:rPr>
            </w:pPr>
            <w:r>
              <w:rPr>
                <w:sz w:val="22"/>
                <w:szCs w:val="22"/>
              </w:rPr>
              <w:t xml:space="preserve">Monthly Reporting </w:t>
            </w:r>
          </w:p>
        </w:tc>
        <w:tc>
          <w:tcPr>
            <w:tcW w:w="1180" w:type="dxa"/>
          </w:tcPr>
          <w:p w14:paraId="4F0654EE" w14:textId="49A0149E" w:rsidR="002F4839" w:rsidRPr="000D0106" w:rsidRDefault="003B2986" w:rsidP="003B5D50">
            <w:pPr>
              <w:pStyle w:val="TableText"/>
              <w:rPr>
                <w:sz w:val="22"/>
                <w:szCs w:val="22"/>
              </w:rPr>
            </w:pPr>
            <w:r>
              <w:rPr>
                <w:sz w:val="22"/>
                <w:szCs w:val="22"/>
              </w:rPr>
              <w:t xml:space="preserve">Monthly </w:t>
            </w:r>
          </w:p>
        </w:tc>
      </w:tr>
    </w:tbl>
    <w:p w14:paraId="14493844" w14:textId="77777777" w:rsidR="002F4839" w:rsidRDefault="002F4839" w:rsidP="002F4839">
      <w:pPr>
        <w:pStyle w:val="NHSHeadingone"/>
        <w:spacing w:after="280"/>
      </w:pPr>
      <w:bookmarkStart w:id="30" w:name="_Toc517938941"/>
    </w:p>
    <w:p w14:paraId="580050B5" w14:textId="77777777" w:rsidR="00357F6E" w:rsidRDefault="002F4839" w:rsidP="002F4839">
      <w:pPr>
        <w:pStyle w:val="NHSHeadingone"/>
        <w:spacing w:after="280"/>
        <w:rPr>
          <w:rStyle w:val="Heading2Char"/>
        </w:rPr>
      </w:pPr>
      <w:bookmarkStart w:id="31" w:name="_Toc210042955"/>
      <w:r>
        <w:t>4.2.</w:t>
      </w:r>
      <w:r>
        <w:tab/>
      </w:r>
      <w:r w:rsidRPr="00BE4879">
        <w:rPr>
          <w:rStyle w:val="Heading2Char"/>
        </w:rPr>
        <w:t>Performance monitoring and data</w:t>
      </w:r>
      <w:bookmarkEnd w:id="3"/>
      <w:bookmarkEnd w:id="30"/>
      <w:bookmarkEnd w:id="31"/>
    </w:p>
    <w:p w14:paraId="5C46CD61" w14:textId="77777777" w:rsidR="00A854B5" w:rsidRDefault="00A854B5" w:rsidP="003A015E">
      <w:pPr>
        <w:pStyle w:val="BodyText"/>
        <w:numPr>
          <w:ilvl w:val="0"/>
          <w:numId w:val="0"/>
        </w:numPr>
        <w:spacing w:after="0" w:line="240" w:lineRule="auto"/>
        <w:ind w:right="-46"/>
      </w:pPr>
      <w:r>
        <w:t>It</w:t>
      </w:r>
      <w:r>
        <w:rPr>
          <w:spacing w:val="-2"/>
        </w:rPr>
        <w:t xml:space="preserve"> </w:t>
      </w:r>
      <w:r>
        <w:t>is</w:t>
      </w:r>
      <w:r>
        <w:rPr>
          <w:spacing w:val="-2"/>
        </w:rPr>
        <w:t xml:space="preserve"> </w:t>
      </w:r>
      <w:r>
        <w:t>the</w:t>
      </w:r>
      <w:r>
        <w:rPr>
          <w:spacing w:val="-2"/>
        </w:rPr>
        <w:t xml:space="preserve"> </w:t>
      </w:r>
      <w:r>
        <w:t>responsibility</w:t>
      </w:r>
      <w:r>
        <w:rPr>
          <w:spacing w:val="-2"/>
        </w:rPr>
        <w:t xml:space="preserve"> </w:t>
      </w:r>
      <w:r>
        <w:t>of</w:t>
      </w:r>
      <w:r>
        <w:rPr>
          <w:spacing w:val="-3"/>
        </w:rPr>
        <w:t xml:space="preserve"> </w:t>
      </w:r>
      <w:r>
        <w:t>the</w:t>
      </w:r>
      <w:r>
        <w:rPr>
          <w:spacing w:val="-2"/>
        </w:rPr>
        <w:t xml:space="preserve"> </w:t>
      </w:r>
      <w:r>
        <w:t>provider</w:t>
      </w:r>
      <w:r>
        <w:rPr>
          <w:spacing w:val="-1"/>
        </w:rPr>
        <w:t xml:space="preserve"> </w:t>
      </w:r>
      <w:r>
        <w:t>to</w:t>
      </w:r>
      <w:r>
        <w:rPr>
          <w:spacing w:val="-2"/>
        </w:rPr>
        <w:t xml:space="preserve"> </w:t>
      </w:r>
      <w:r>
        <w:t>deliver</w:t>
      </w:r>
      <w:r>
        <w:rPr>
          <w:spacing w:val="-6"/>
        </w:rPr>
        <w:t xml:space="preserve"> </w:t>
      </w:r>
      <w:r>
        <w:t>the</w:t>
      </w:r>
      <w:r>
        <w:rPr>
          <w:spacing w:val="-2"/>
        </w:rPr>
        <w:t xml:space="preserve"> </w:t>
      </w:r>
      <w:r>
        <w:t>service</w:t>
      </w:r>
      <w:r>
        <w:rPr>
          <w:spacing w:val="-6"/>
        </w:rPr>
        <w:t xml:space="preserve"> </w:t>
      </w:r>
      <w:r>
        <w:t>against</w:t>
      </w:r>
      <w:r>
        <w:rPr>
          <w:spacing w:val="-6"/>
        </w:rPr>
        <w:t xml:space="preserve"> </w:t>
      </w:r>
      <w:r>
        <w:t>this</w:t>
      </w:r>
      <w:r>
        <w:rPr>
          <w:spacing w:val="-2"/>
        </w:rPr>
        <w:t xml:space="preserve"> </w:t>
      </w:r>
      <w:r>
        <w:t>specification</w:t>
      </w:r>
      <w:r>
        <w:rPr>
          <w:spacing w:val="-2"/>
        </w:rPr>
        <w:t xml:space="preserve"> </w:t>
      </w:r>
      <w:r>
        <w:t>in a way that achieves a satisfactory performance against all the KPIs.</w:t>
      </w:r>
      <w:r>
        <w:rPr>
          <w:spacing w:val="40"/>
        </w:rPr>
        <w:t xml:space="preserve"> </w:t>
      </w:r>
      <w:r>
        <w:t xml:space="preserve">The provider is also expected to collect, collate, and report on appropriate data to support these </w:t>
      </w:r>
      <w:r>
        <w:rPr>
          <w:spacing w:val="-2"/>
        </w:rPr>
        <w:t>requirements.</w:t>
      </w:r>
    </w:p>
    <w:p w14:paraId="2341E991" w14:textId="77777777" w:rsidR="00A854B5" w:rsidRDefault="00A854B5" w:rsidP="003A015E">
      <w:pPr>
        <w:pStyle w:val="BodyText"/>
        <w:numPr>
          <w:ilvl w:val="0"/>
          <w:numId w:val="0"/>
        </w:numPr>
        <w:spacing w:after="0" w:line="240" w:lineRule="auto"/>
        <w:ind w:right="-46"/>
      </w:pPr>
    </w:p>
    <w:p w14:paraId="32AA25A9" w14:textId="34E398B8" w:rsidR="00A854B5" w:rsidRDefault="00A854B5" w:rsidP="003A015E">
      <w:pPr>
        <w:pStyle w:val="BodyText"/>
        <w:numPr>
          <w:ilvl w:val="0"/>
          <w:numId w:val="0"/>
        </w:numPr>
        <w:spacing w:after="0" w:line="240" w:lineRule="auto"/>
        <w:ind w:right="-46"/>
      </w:pPr>
      <w:r>
        <w:t>It</w:t>
      </w:r>
      <w:r>
        <w:rPr>
          <w:spacing w:val="-3"/>
        </w:rPr>
        <w:t xml:space="preserve"> </w:t>
      </w:r>
      <w:r>
        <w:t>is</w:t>
      </w:r>
      <w:r>
        <w:rPr>
          <w:spacing w:val="-3"/>
        </w:rPr>
        <w:t xml:space="preserve"> </w:t>
      </w:r>
      <w:r>
        <w:t>the</w:t>
      </w:r>
      <w:r>
        <w:rPr>
          <w:spacing w:val="-3"/>
        </w:rPr>
        <w:t xml:space="preserve"> </w:t>
      </w:r>
      <w:r>
        <w:t>responsibility of</w:t>
      </w:r>
      <w:r>
        <w:rPr>
          <w:spacing w:val="-1"/>
        </w:rPr>
        <w:t xml:space="preserve"> </w:t>
      </w:r>
      <w:r>
        <w:t>both</w:t>
      </w:r>
      <w:r>
        <w:rPr>
          <w:spacing w:val="-2"/>
        </w:rPr>
        <w:t xml:space="preserve"> </w:t>
      </w:r>
      <w:r w:rsidR="00455AB2">
        <w:t>parties</w:t>
      </w:r>
      <w:r>
        <w:rPr>
          <w:spacing w:val="-1"/>
        </w:rPr>
        <w:t xml:space="preserve"> </w:t>
      </w:r>
      <w:r>
        <w:t>to</w:t>
      </w:r>
      <w:r>
        <w:rPr>
          <w:spacing w:val="-2"/>
        </w:rPr>
        <w:t xml:space="preserve"> </w:t>
      </w:r>
      <w:r>
        <w:t>monitor</w:t>
      </w:r>
      <w:r>
        <w:rPr>
          <w:spacing w:val="-2"/>
        </w:rPr>
        <w:t xml:space="preserve"> </w:t>
      </w:r>
      <w:r>
        <w:t>the</w:t>
      </w:r>
      <w:r>
        <w:rPr>
          <w:spacing w:val="-5"/>
        </w:rPr>
        <w:t xml:space="preserve"> </w:t>
      </w:r>
      <w:r>
        <w:t>daily</w:t>
      </w:r>
      <w:r>
        <w:rPr>
          <w:spacing w:val="-2"/>
        </w:rPr>
        <w:t xml:space="preserve"> </w:t>
      </w:r>
      <w:r>
        <w:t>delivery</w:t>
      </w:r>
      <w:r>
        <w:rPr>
          <w:spacing w:val="-3"/>
        </w:rPr>
        <w:t xml:space="preserve"> </w:t>
      </w:r>
      <w:r>
        <w:t>and performance of the service.</w:t>
      </w:r>
      <w:r>
        <w:rPr>
          <w:spacing w:val="40"/>
        </w:rPr>
        <w:t xml:space="preserve"> </w:t>
      </w:r>
      <w:r>
        <w:t>This will be done as follows:</w:t>
      </w:r>
    </w:p>
    <w:p w14:paraId="592B2FA9" w14:textId="77777777" w:rsidR="00491189" w:rsidRDefault="00491189" w:rsidP="003A015E">
      <w:pPr>
        <w:pStyle w:val="BodyText"/>
        <w:numPr>
          <w:ilvl w:val="0"/>
          <w:numId w:val="0"/>
        </w:numPr>
        <w:spacing w:after="0" w:line="240" w:lineRule="auto"/>
        <w:ind w:right="-46"/>
      </w:pPr>
    </w:p>
    <w:p w14:paraId="7B33E416" w14:textId="5C2423DD" w:rsidR="00A854B5" w:rsidRDefault="00406A10" w:rsidP="003A015E">
      <w:pPr>
        <w:pStyle w:val="BodyText"/>
        <w:numPr>
          <w:ilvl w:val="0"/>
          <w:numId w:val="0"/>
        </w:numPr>
        <w:spacing w:after="0" w:line="240" w:lineRule="auto"/>
        <w:ind w:right="-46"/>
      </w:pPr>
      <w:r>
        <w:t>Contract management and formal escalations will occur via a structured monthly meeting with key parties from within each organisation.</w:t>
      </w:r>
      <w:r>
        <w:rPr>
          <w:spacing w:val="40"/>
        </w:rPr>
        <w:t xml:space="preserve"> </w:t>
      </w:r>
      <w:r>
        <w:t>The agenda will include standard</w:t>
      </w:r>
      <w:r>
        <w:rPr>
          <w:spacing w:val="-5"/>
        </w:rPr>
        <w:t xml:space="preserve"> </w:t>
      </w:r>
      <w:r>
        <w:t>aspects</w:t>
      </w:r>
      <w:r>
        <w:rPr>
          <w:spacing w:val="-1"/>
        </w:rPr>
        <w:t xml:space="preserve"> </w:t>
      </w:r>
      <w:r>
        <w:t>for</w:t>
      </w:r>
      <w:r>
        <w:rPr>
          <w:spacing w:val="-4"/>
        </w:rPr>
        <w:t xml:space="preserve"> </w:t>
      </w:r>
      <w:r>
        <w:t>review</w:t>
      </w:r>
      <w:r>
        <w:rPr>
          <w:spacing w:val="-1"/>
        </w:rPr>
        <w:t xml:space="preserve"> </w:t>
      </w:r>
      <w:r>
        <w:t>in</w:t>
      </w:r>
      <w:r>
        <w:rPr>
          <w:spacing w:val="-1"/>
        </w:rPr>
        <w:t xml:space="preserve"> </w:t>
      </w:r>
      <w:r>
        <w:t>terms</w:t>
      </w:r>
      <w:r>
        <w:rPr>
          <w:spacing w:val="-1"/>
        </w:rPr>
        <w:t xml:space="preserve"> </w:t>
      </w:r>
      <w:r>
        <w:t>of</w:t>
      </w:r>
      <w:r>
        <w:rPr>
          <w:spacing w:val="-6"/>
        </w:rPr>
        <w:t xml:space="preserve"> </w:t>
      </w:r>
      <w:r>
        <w:t>the</w:t>
      </w:r>
      <w:r>
        <w:rPr>
          <w:spacing w:val="-1"/>
        </w:rPr>
        <w:t xml:space="preserve"> </w:t>
      </w:r>
      <w:r>
        <w:t>service</w:t>
      </w:r>
      <w:r>
        <w:rPr>
          <w:spacing w:val="-1"/>
        </w:rPr>
        <w:t xml:space="preserve"> </w:t>
      </w:r>
      <w:r>
        <w:t>delivery</w:t>
      </w:r>
      <w:r>
        <w:rPr>
          <w:spacing w:val="-6"/>
        </w:rPr>
        <w:t xml:space="preserve"> </w:t>
      </w:r>
      <w:r>
        <w:t>against</w:t>
      </w:r>
      <w:r>
        <w:rPr>
          <w:spacing w:val="-1"/>
        </w:rPr>
        <w:t xml:space="preserve"> </w:t>
      </w:r>
      <w:r>
        <w:t>specification</w:t>
      </w:r>
      <w:r>
        <w:rPr>
          <w:spacing w:val="-5"/>
        </w:rPr>
        <w:t xml:space="preserve"> </w:t>
      </w:r>
      <w:r>
        <w:t>and performance</w:t>
      </w:r>
      <w:r>
        <w:rPr>
          <w:spacing w:val="-5"/>
        </w:rPr>
        <w:t xml:space="preserve"> </w:t>
      </w:r>
      <w:r>
        <w:t>metrics.</w:t>
      </w:r>
      <w:r>
        <w:rPr>
          <w:spacing w:val="-6"/>
        </w:rPr>
        <w:t xml:space="preserve"> </w:t>
      </w:r>
      <w:r>
        <w:t>The</w:t>
      </w:r>
      <w:r>
        <w:rPr>
          <w:spacing w:val="-5"/>
        </w:rPr>
        <w:t xml:space="preserve"> </w:t>
      </w:r>
      <w:r>
        <w:t>meetings</w:t>
      </w:r>
      <w:r>
        <w:rPr>
          <w:spacing w:val="-1"/>
        </w:rPr>
        <w:t xml:space="preserve"> </w:t>
      </w:r>
      <w:r>
        <w:t>will</w:t>
      </w:r>
      <w:r>
        <w:rPr>
          <w:spacing w:val="-1"/>
        </w:rPr>
        <w:t xml:space="preserve"> </w:t>
      </w:r>
      <w:r>
        <w:t>be</w:t>
      </w:r>
      <w:r>
        <w:rPr>
          <w:spacing w:val="-1"/>
        </w:rPr>
        <w:t xml:space="preserve"> </w:t>
      </w:r>
      <w:r>
        <w:t>minuted</w:t>
      </w:r>
      <w:r>
        <w:rPr>
          <w:spacing w:val="-1"/>
        </w:rPr>
        <w:t xml:space="preserve"> </w:t>
      </w:r>
      <w:r>
        <w:t>by</w:t>
      </w:r>
      <w:r>
        <w:rPr>
          <w:spacing w:val="-1"/>
        </w:rPr>
        <w:t xml:space="preserve"> </w:t>
      </w:r>
      <w:r>
        <w:t>the</w:t>
      </w:r>
      <w:r>
        <w:rPr>
          <w:spacing w:val="-1"/>
        </w:rPr>
        <w:t xml:space="preserve"> </w:t>
      </w:r>
      <w:r>
        <w:t>Trust</w:t>
      </w:r>
      <w:r>
        <w:rPr>
          <w:spacing w:val="-1"/>
        </w:rPr>
        <w:t xml:space="preserve"> </w:t>
      </w:r>
      <w:r>
        <w:t>with</w:t>
      </w:r>
      <w:r>
        <w:rPr>
          <w:spacing w:val="-5"/>
        </w:rPr>
        <w:t xml:space="preserve"> </w:t>
      </w:r>
      <w:r>
        <w:t>action</w:t>
      </w:r>
      <w:r>
        <w:rPr>
          <w:spacing w:val="-1"/>
        </w:rPr>
        <w:t xml:space="preserve"> </w:t>
      </w:r>
      <w:r>
        <w:t>logs</w:t>
      </w:r>
      <w:r>
        <w:rPr>
          <w:spacing w:val="-6"/>
        </w:rPr>
        <w:t xml:space="preserve"> </w:t>
      </w:r>
      <w:r>
        <w:t>and other documentation produced in a timely manner.</w:t>
      </w:r>
    </w:p>
    <w:p w14:paraId="7DE94085" w14:textId="77777777" w:rsidR="00491189" w:rsidRDefault="00491189" w:rsidP="00491189">
      <w:pPr>
        <w:pStyle w:val="BodyText"/>
        <w:numPr>
          <w:ilvl w:val="0"/>
          <w:numId w:val="0"/>
        </w:numPr>
        <w:spacing w:after="0" w:line="240" w:lineRule="auto"/>
        <w:ind w:right="1095"/>
      </w:pPr>
    </w:p>
    <w:p w14:paraId="674C3D19" w14:textId="77777777" w:rsidR="00491189" w:rsidRDefault="00491189" w:rsidP="00491189">
      <w:pPr>
        <w:pStyle w:val="BodyText"/>
        <w:numPr>
          <w:ilvl w:val="0"/>
          <w:numId w:val="0"/>
        </w:numPr>
        <w:spacing w:after="0" w:line="240" w:lineRule="auto"/>
        <w:ind w:right="1095"/>
      </w:pPr>
    </w:p>
    <w:sectPr w:rsidR="00491189" w:rsidSect="00D06B0B">
      <w:headerReference w:type="default" r:id="rId17"/>
      <w:footerReference w:type="default" r:id="rId18"/>
      <w:pgSz w:w="11906" w:h="16838"/>
      <w:pgMar w:top="1440" w:right="1440" w:bottom="1440" w:left="1440" w:header="1134" w:footer="18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447EC" w14:textId="77777777" w:rsidR="00A05B6C" w:rsidRDefault="00A05B6C" w:rsidP="002F4839">
      <w:r>
        <w:separator/>
      </w:r>
    </w:p>
  </w:endnote>
  <w:endnote w:type="continuationSeparator" w:id="0">
    <w:p w14:paraId="594AC3D0" w14:textId="77777777" w:rsidR="00A05B6C" w:rsidRDefault="00A05B6C" w:rsidP="002F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ED87B" w14:textId="77777777" w:rsidR="00D06B0B" w:rsidRDefault="00D06B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904B9" w14:textId="77777777" w:rsidR="00D06B0B" w:rsidRDefault="00D06B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894AB" w14:textId="77777777" w:rsidR="00D06B0B" w:rsidRDefault="00D06B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6050" w:type="pct"/>
      <w:tblInd w:w="-567" w:type="dxa"/>
      <w:tblBorders>
        <w:top w:val="single" w:sz="8" w:space="0" w:color="005EB8"/>
      </w:tblBorders>
      <w:tblLook w:val="04A0" w:firstRow="1" w:lastRow="0" w:firstColumn="1" w:lastColumn="0" w:noHBand="0" w:noVBand="1"/>
    </w:tblPr>
    <w:tblGrid>
      <w:gridCol w:w="10923"/>
    </w:tblGrid>
    <w:tr w:rsidR="00CF173F" w14:paraId="288C8DBF" w14:textId="77777777" w:rsidTr="00CC6EA7">
      <w:trPr>
        <w:trHeight w:hRule="exact" w:val="510"/>
      </w:trPr>
      <w:tc>
        <w:tcPr>
          <w:tcW w:w="9071" w:type="dxa"/>
          <w:vAlign w:val="bottom"/>
        </w:tcPr>
        <w:p w14:paraId="1451FE11" w14:textId="2BC76554" w:rsidR="002572D9" w:rsidRDefault="002F4839" w:rsidP="003537DD">
          <w:pPr>
            <w:pStyle w:val="Footer"/>
          </w:pPr>
          <w:r w:rsidRPr="009F3884">
            <w:fldChar w:fldCharType="begin"/>
          </w:r>
          <w:r w:rsidRPr="009F3884">
            <w:instrText xml:space="preserve"> page </w:instrText>
          </w:r>
          <w:r w:rsidRPr="009F3884">
            <w:fldChar w:fldCharType="separate"/>
          </w:r>
          <w:r>
            <w:rPr>
              <w:noProof/>
            </w:rPr>
            <w:t>9</w:t>
          </w:r>
          <w:r w:rsidRPr="009F3884">
            <w:fldChar w:fldCharType="end"/>
          </w:r>
          <w:r w:rsidRPr="009F3884">
            <w:t xml:space="preserve"> </w:t>
          </w:r>
          <w:r>
            <w:t xml:space="preserve"> </w:t>
          </w:r>
          <w:r w:rsidRPr="009F3884">
            <w:rPr>
              <w:rStyle w:val="FooterPipe"/>
            </w:rPr>
            <w:t>|</w:t>
          </w:r>
          <w:r w:rsidRPr="00877581">
            <w:t xml:space="preserve"> </w:t>
          </w:r>
          <w:r w:rsidRPr="009F3884">
            <w:t xml:space="preserve"> </w:t>
          </w:r>
          <w:r w:rsidR="00FD0F4A">
            <w:fldChar w:fldCharType="begin"/>
          </w:r>
          <w:r w:rsidR="00FD0F4A">
            <w:instrText xml:space="preserve"> styleref "Heading 1" </w:instrText>
          </w:r>
          <w:r w:rsidR="00FD0F4A">
            <w:fldChar w:fldCharType="separate"/>
          </w:r>
          <w:r w:rsidR="00A86E23">
            <w:rPr>
              <w:noProof/>
            </w:rPr>
            <w:t>4. Performance and quality measures</w:t>
          </w:r>
          <w:r w:rsidR="00FD0F4A">
            <w:rPr>
              <w:noProof/>
            </w:rPr>
            <w:fldChar w:fldCharType="end"/>
          </w:r>
        </w:p>
      </w:tc>
    </w:tr>
  </w:tbl>
  <w:p w14:paraId="33269B60" w14:textId="77777777" w:rsidR="002572D9" w:rsidRDefault="002572D9" w:rsidP="007F46A0">
    <w:pPr>
      <w:pStyle w:val="Spac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E3376" w14:textId="77777777" w:rsidR="00A05B6C" w:rsidRDefault="00A05B6C" w:rsidP="002F4839">
      <w:r>
        <w:separator/>
      </w:r>
    </w:p>
  </w:footnote>
  <w:footnote w:type="continuationSeparator" w:id="0">
    <w:p w14:paraId="17C053C3" w14:textId="77777777" w:rsidR="00A05B6C" w:rsidRDefault="00A05B6C" w:rsidP="002F4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60959" w14:textId="77777777" w:rsidR="00D06B0B" w:rsidRDefault="00D06B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0F2EF" w14:textId="77777777" w:rsidR="00D06B0B" w:rsidRDefault="00D06B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39F1" w14:textId="77777777" w:rsidR="00D06B0B" w:rsidRDefault="00D06B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E1644" w14:textId="77777777" w:rsidR="002572D9" w:rsidRPr="008366C7" w:rsidRDefault="002572D9" w:rsidP="008366C7">
    <w:pPr>
      <w:pStyle w:val="Header"/>
    </w:pPr>
  </w:p>
  <w:p w14:paraId="0AC91429" w14:textId="77777777" w:rsidR="002572D9" w:rsidRDefault="002572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1E7F"/>
    <w:multiLevelType w:val="hybridMultilevel"/>
    <w:tmpl w:val="5A4CA1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F35577"/>
    <w:multiLevelType w:val="multilevel"/>
    <w:tmpl w:val="9800C518"/>
    <w:styleLink w:val="NHSOutlineLevels"/>
    <w:lvl w:ilvl="0">
      <w:start w:val="1"/>
      <w:numFmt w:val="none"/>
      <w:pStyle w:val="Heading1"/>
      <w:suff w:val="nothing"/>
      <w:lvlText w:val=""/>
      <w:lvlJc w:val="left"/>
      <w:pPr>
        <w:ind w:left="0" w:firstLine="0"/>
      </w:pPr>
      <w:rPr>
        <w:rFonts w:hint="default"/>
      </w:rPr>
    </w:lvl>
    <w:lvl w:ilvl="1">
      <w:start w:val="1"/>
      <w:numFmt w:val="decimal"/>
      <w:pStyle w:val="BodyText"/>
      <w:lvlText w:val="%2."/>
      <w:lvlJc w:val="left"/>
      <w:pPr>
        <w:tabs>
          <w:tab w:val="num" w:pos="567"/>
        </w:tabs>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746467A0"/>
    <w:multiLevelType w:val="multilevel"/>
    <w:tmpl w:val="6E5AE55E"/>
    <w:lvl w:ilvl="0">
      <w:start w:val="1"/>
      <w:numFmt w:val="decimal"/>
      <w:lvlText w:val="%1."/>
      <w:lvlJc w:val="left"/>
      <w:pPr>
        <w:ind w:left="1127" w:hanging="537"/>
        <w:jc w:val="right"/>
      </w:pPr>
      <w:rPr>
        <w:rFonts w:ascii="Arial" w:eastAsia="Arial" w:hAnsi="Arial" w:cs="Arial" w:hint="default"/>
        <w:b w:val="0"/>
        <w:bCs w:val="0"/>
        <w:i w:val="0"/>
        <w:iCs w:val="0"/>
        <w:spacing w:val="0"/>
        <w:w w:val="99"/>
        <w:sz w:val="48"/>
        <w:szCs w:val="48"/>
        <w:lang w:val="en-US" w:eastAsia="en-US" w:bidi="ar-SA"/>
      </w:rPr>
    </w:lvl>
    <w:lvl w:ilvl="1">
      <w:start w:val="1"/>
      <w:numFmt w:val="decimal"/>
      <w:lvlText w:val="%1.%2"/>
      <w:lvlJc w:val="left"/>
      <w:pPr>
        <w:ind w:left="1311" w:hanging="721"/>
        <w:jc w:val="left"/>
      </w:pPr>
      <w:rPr>
        <w:rFonts w:ascii="Arial" w:eastAsia="Arial" w:hAnsi="Arial" w:cs="Arial" w:hint="default"/>
        <w:b w:val="0"/>
        <w:bCs w:val="0"/>
        <w:i w:val="0"/>
        <w:iCs w:val="0"/>
        <w:spacing w:val="0"/>
        <w:w w:val="99"/>
        <w:sz w:val="36"/>
        <w:szCs w:val="36"/>
        <w:lang w:val="en-US" w:eastAsia="en-US" w:bidi="ar-SA"/>
      </w:rPr>
    </w:lvl>
    <w:lvl w:ilvl="2">
      <w:numFmt w:val="bullet"/>
      <w:lvlText w:val=""/>
      <w:lvlJc w:val="left"/>
      <w:pPr>
        <w:ind w:left="950" w:hanging="360"/>
      </w:pPr>
      <w:rPr>
        <w:rFonts w:ascii="Symbol" w:eastAsia="Symbol" w:hAnsi="Symbol" w:cs="Symbol" w:hint="default"/>
        <w:b w:val="0"/>
        <w:bCs w:val="0"/>
        <w:i w:val="0"/>
        <w:iCs w:val="0"/>
        <w:spacing w:val="0"/>
        <w:w w:val="100"/>
        <w:sz w:val="24"/>
        <w:szCs w:val="24"/>
        <w:lang w:val="en-US" w:eastAsia="en-US" w:bidi="ar-SA"/>
      </w:rPr>
    </w:lvl>
    <w:lvl w:ilvl="3">
      <w:numFmt w:val="bullet"/>
      <w:lvlText w:val="o"/>
      <w:lvlJc w:val="left"/>
      <w:pPr>
        <w:ind w:left="1671" w:hanging="360"/>
      </w:pPr>
      <w:rPr>
        <w:rFonts w:ascii="Courier New" w:eastAsia="Courier New" w:hAnsi="Courier New" w:cs="Courier New" w:hint="default"/>
        <w:b w:val="0"/>
        <w:bCs w:val="0"/>
        <w:i w:val="0"/>
        <w:iCs w:val="0"/>
        <w:spacing w:val="0"/>
        <w:w w:val="100"/>
        <w:sz w:val="24"/>
        <w:szCs w:val="24"/>
        <w:lang w:val="en-US" w:eastAsia="en-US" w:bidi="ar-SA"/>
      </w:rPr>
    </w:lvl>
    <w:lvl w:ilvl="4">
      <w:numFmt w:val="bullet"/>
      <w:lvlText w:val="•"/>
      <w:lvlJc w:val="left"/>
      <w:pPr>
        <w:ind w:left="2877" w:hanging="360"/>
      </w:pPr>
      <w:rPr>
        <w:rFonts w:hint="default"/>
        <w:lang w:val="en-US" w:eastAsia="en-US" w:bidi="ar-SA"/>
      </w:rPr>
    </w:lvl>
    <w:lvl w:ilvl="5">
      <w:numFmt w:val="bullet"/>
      <w:lvlText w:val="•"/>
      <w:lvlJc w:val="left"/>
      <w:pPr>
        <w:ind w:left="4074" w:hanging="360"/>
      </w:pPr>
      <w:rPr>
        <w:rFonts w:hint="default"/>
        <w:lang w:val="en-US" w:eastAsia="en-US" w:bidi="ar-SA"/>
      </w:rPr>
    </w:lvl>
    <w:lvl w:ilvl="6">
      <w:numFmt w:val="bullet"/>
      <w:lvlText w:val="•"/>
      <w:lvlJc w:val="left"/>
      <w:pPr>
        <w:ind w:left="5272" w:hanging="360"/>
      </w:pPr>
      <w:rPr>
        <w:rFonts w:hint="default"/>
        <w:lang w:val="en-US" w:eastAsia="en-US" w:bidi="ar-SA"/>
      </w:rPr>
    </w:lvl>
    <w:lvl w:ilvl="7">
      <w:numFmt w:val="bullet"/>
      <w:lvlText w:val="•"/>
      <w:lvlJc w:val="left"/>
      <w:pPr>
        <w:ind w:left="6469" w:hanging="360"/>
      </w:pPr>
      <w:rPr>
        <w:rFonts w:hint="default"/>
        <w:lang w:val="en-US" w:eastAsia="en-US" w:bidi="ar-SA"/>
      </w:rPr>
    </w:lvl>
    <w:lvl w:ilvl="8">
      <w:numFmt w:val="bullet"/>
      <w:lvlText w:val="•"/>
      <w:lvlJc w:val="left"/>
      <w:pPr>
        <w:ind w:left="7667" w:hanging="360"/>
      </w:pPr>
      <w:rPr>
        <w:rFonts w:hint="default"/>
        <w:lang w:val="en-US" w:eastAsia="en-US" w:bidi="ar-SA"/>
      </w:rPr>
    </w:lvl>
  </w:abstractNum>
  <w:abstractNum w:abstractNumId="3" w15:restartNumberingAfterBreak="0">
    <w:nsid w:val="7F745A7C"/>
    <w:multiLevelType w:val="hybridMultilevel"/>
    <w:tmpl w:val="14381A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7666928">
    <w:abstractNumId w:val="1"/>
  </w:num>
  <w:num w:numId="2" w16cid:durableId="1642078329">
    <w:abstractNumId w:val="2"/>
  </w:num>
  <w:num w:numId="3" w16cid:durableId="1551531479">
    <w:abstractNumId w:val="3"/>
  </w:num>
  <w:num w:numId="4" w16cid:durableId="595988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839"/>
    <w:rsid w:val="000072D3"/>
    <w:rsid w:val="00046CCD"/>
    <w:rsid w:val="00151C07"/>
    <w:rsid w:val="001F1935"/>
    <w:rsid w:val="002572D9"/>
    <w:rsid w:val="00297AE3"/>
    <w:rsid w:val="002D0756"/>
    <w:rsid w:val="002F4839"/>
    <w:rsid w:val="00357F6E"/>
    <w:rsid w:val="00366D04"/>
    <w:rsid w:val="003905AB"/>
    <w:rsid w:val="00395889"/>
    <w:rsid w:val="003A015E"/>
    <w:rsid w:val="003B2986"/>
    <w:rsid w:val="00406A10"/>
    <w:rsid w:val="004163E4"/>
    <w:rsid w:val="004474FB"/>
    <w:rsid w:val="00455AB2"/>
    <w:rsid w:val="00475C9B"/>
    <w:rsid w:val="00491189"/>
    <w:rsid w:val="004A4E8D"/>
    <w:rsid w:val="004D48E5"/>
    <w:rsid w:val="00574E11"/>
    <w:rsid w:val="005931E5"/>
    <w:rsid w:val="005A1EB2"/>
    <w:rsid w:val="00665881"/>
    <w:rsid w:val="00716BEC"/>
    <w:rsid w:val="0077337C"/>
    <w:rsid w:val="007D32A1"/>
    <w:rsid w:val="007E5F69"/>
    <w:rsid w:val="008677AD"/>
    <w:rsid w:val="00882AF2"/>
    <w:rsid w:val="009D4837"/>
    <w:rsid w:val="009E7BFB"/>
    <w:rsid w:val="00A05B6C"/>
    <w:rsid w:val="00A65AA6"/>
    <w:rsid w:val="00A854B5"/>
    <w:rsid w:val="00A86E23"/>
    <w:rsid w:val="00AA2E73"/>
    <w:rsid w:val="00B76DD2"/>
    <w:rsid w:val="00BD0282"/>
    <w:rsid w:val="00BF378B"/>
    <w:rsid w:val="00D06B0B"/>
    <w:rsid w:val="00D26F60"/>
    <w:rsid w:val="00DA034D"/>
    <w:rsid w:val="00DC476E"/>
    <w:rsid w:val="00E00774"/>
    <w:rsid w:val="00E933FA"/>
    <w:rsid w:val="00F00584"/>
    <w:rsid w:val="00F14985"/>
    <w:rsid w:val="00F24ED8"/>
    <w:rsid w:val="00FD0F4A"/>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2A0CD"/>
  <w15:chartTrackingRefBased/>
  <w15:docId w15:val="{A8447B87-F9A7-449F-98A1-0D0FB2DD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839"/>
    <w:pPr>
      <w:spacing w:after="0" w:line="240" w:lineRule="auto"/>
    </w:pPr>
    <w:rPr>
      <w:rFonts w:ascii="Arial" w:hAnsi="Arial"/>
      <w:color w:val="231F20"/>
      <w:sz w:val="24"/>
      <w:szCs w:val="24"/>
    </w:rPr>
  </w:style>
  <w:style w:type="paragraph" w:styleId="Heading1">
    <w:name w:val="heading 1"/>
    <w:basedOn w:val="Normal"/>
    <w:next w:val="BodyText"/>
    <w:link w:val="Heading1Char"/>
    <w:qFormat/>
    <w:rsid w:val="002F4839"/>
    <w:pPr>
      <w:keepNext/>
      <w:keepLines/>
      <w:pageBreakBefore/>
      <w:numPr>
        <w:numId w:val="1"/>
      </w:numPr>
      <w:spacing w:after="600" w:line="780" w:lineRule="exact"/>
      <w:contextualSpacing/>
      <w:outlineLvl w:val="0"/>
    </w:pPr>
    <w:rPr>
      <w:rFonts w:eastAsiaTheme="majorEastAsia" w:cstheme="majorBidi"/>
      <w:color w:val="005EB8"/>
      <w:sz w:val="72"/>
      <w:szCs w:val="32"/>
    </w:rPr>
  </w:style>
  <w:style w:type="paragraph" w:styleId="Heading2">
    <w:name w:val="heading 2"/>
    <w:basedOn w:val="Normal"/>
    <w:next w:val="BodyText"/>
    <w:link w:val="Heading2Char"/>
    <w:qFormat/>
    <w:rsid w:val="002F4839"/>
    <w:pPr>
      <w:keepNext/>
      <w:keepLines/>
      <w:spacing w:before="60" w:after="280"/>
      <w:outlineLvl w:val="1"/>
    </w:pPr>
    <w:rPr>
      <w:rFonts w:eastAsiaTheme="majorEastAsia" w:cstheme="majorBidi"/>
      <w:color w:val="005EB8"/>
      <w:sz w:val="3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4839"/>
    <w:rPr>
      <w:rFonts w:ascii="Arial" w:eastAsiaTheme="majorEastAsia" w:hAnsi="Arial" w:cstheme="majorBidi"/>
      <w:color w:val="005EB8"/>
      <w:sz w:val="72"/>
      <w:szCs w:val="32"/>
    </w:rPr>
  </w:style>
  <w:style w:type="character" w:customStyle="1" w:styleId="Heading2Char">
    <w:name w:val="Heading 2 Char"/>
    <w:basedOn w:val="DefaultParagraphFont"/>
    <w:link w:val="Heading2"/>
    <w:rsid w:val="002F4839"/>
    <w:rPr>
      <w:rFonts w:ascii="Arial" w:eastAsiaTheme="majorEastAsia" w:hAnsi="Arial" w:cstheme="majorBidi"/>
      <w:color w:val="005EB8"/>
      <w:sz w:val="36"/>
      <w:szCs w:val="26"/>
    </w:rPr>
  </w:style>
  <w:style w:type="paragraph" w:styleId="BodyText">
    <w:name w:val="Body Text"/>
    <w:basedOn w:val="Normal"/>
    <w:link w:val="BodyTextChar"/>
    <w:qFormat/>
    <w:rsid w:val="002F4839"/>
    <w:pPr>
      <w:numPr>
        <w:ilvl w:val="1"/>
        <w:numId w:val="1"/>
      </w:numPr>
      <w:spacing w:after="280" w:line="360" w:lineRule="atLeast"/>
    </w:pPr>
  </w:style>
  <w:style w:type="character" w:customStyle="1" w:styleId="BodyTextChar">
    <w:name w:val="Body Text Char"/>
    <w:basedOn w:val="DefaultParagraphFont"/>
    <w:link w:val="BodyText"/>
    <w:rsid w:val="002F4839"/>
    <w:rPr>
      <w:rFonts w:ascii="Arial" w:hAnsi="Arial"/>
      <w:color w:val="231F20"/>
      <w:sz w:val="24"/>
      <w:szCs w:val="24"/>
    </w:rPr>
  </w:style>
  <w:style w:type="paragraph" w:styleId="Footer">
    <w:name w:val="footer"/>
    <w:basedOn w:val="Normal"/>
    <w:link w:val="FooterChar"/>
    <w:rsid w:val="002F4839"/>
    <w:pPr>
      <w:tabs>
        <w:tab w:val="center" w:pos="4513"/>
        <w:tab w:val="right" w:pos="9026"/>
      </w:tabs>
    </w:pPr>
    <w:rPr>
      <w:color w:val="768692"/>
      <w:sz w:val="25"/>
    </w:rPr>
  </w:style>
  <w:style w:type="character" w:customStyle="1" w:styleId="FooterChar">
    <w:name w:val="Footer Char"/>
    <w:basedOn w:val="DefaultParagraphFont"/>
    <w:link w:val="Footer"/>
    <w:rsid w:val="002F4839"/>
    <w:rPr>
      <w:rFonts w:ascii="Arial" w:hAnsi="Arial"/>
      <w:color w:val="768692"/>
      <w:sz w:val="25"/>
      <w:szCs w:val="24"/>
    </w:rPr>
  </w:style>
  <w:style w:type="paragraph" w:styleId="Header">
    <w:name w:val="header"/>
    <w:basedOn w:val="Normal"/>
    <w:link w:val="HeaderChar"/>
    <w:rsid w:val="002F4839"/>
    <w:pPr>
      <w:tabs>
        <w:tab w:val="center" w:pos="4513"/>
        <w:tab w:val="right" w:pos="9026"/>
      </w:tabs>
    </w:pPr>
    <w:rPr>
      <w:b/>
      <w:color w:val="768692"/>
      <w:sz w:val="28"/>
      <w:u w:val="single" w:color="00A9CE"/>
    </w:rPr>
  </w:style>
  <w:style w:type="character" w:customStyle="1" w:styleId="HeaderChar">
    <w:name w:val="Header Char"/>
    <w:basedOn w:val="DefaultParagraphFont"/>
    <w:link w:val="Header"/>
    <w:rsid w:val="002F4839"/>
    <w:rPr>
      <w:rFonts w:ascii="Arial" w:hAnsi="Arial"/>
      <w:b/>
      <w:color w:val="768692"/>
      <w:sz w:val="28"/>
      <w:szCs w:val="24"/>
      <w:u w:val="single" w:color="00A9CE"/>
    </w:rPr>
  </w:style>
  <w:style w:type="character" w:styleId="Hyperlink">
    <w:name w:val="Hyperlink"/>
    <w:basedOn w:val="DefaultParagraphFont"/>
    <w:uiPriority w:val="99"/>
    <w:unhideWhenUsed/>
    <w:rsid w:val="002F4839"/>
    <w:rPr>
      <w:color w:val="0000FF" w:themeColor="hyperlink"/>
      <w:u w:val="single"/>
    </w:rPr>
  </w:style>
  <w:style w:type="paragraph" w:styleId="Subtitle">
    <w:name w:val="Subtitle"/>
    <w:basedOn w:val="Normal"/>
    <w:next w:val="Normal"/>
    <w:link w:val="SubtitleChar"/>
    <w:qFormat/>
    <w:rsid w:val="002F4839"/>
    <w:pPr>
      <w:numPr>
        <w:ilvl w:val="1"/>
      </w:numPr>
      <w:spacing w:after="1000"/>
    </w:pPr>
    <w:rPr>
      <w:rFonts w:eastAsiaTheme="minorEastAsia"/>
      <w:sz w:val="28"/>
    </w:rPr>
  </w:style>
  <w:style w:type="character" w:customStyle="1" w:styleId="SubtitleChar">
    <w:name w:val="Subtitle Char"/>
    <w:basedOn w:val="DefaultParagraphFont"/>
    <w:link w:val="Subtitle"/>
    <w:rsid w:val="002F4839"/>
    <w:rPr>
      <w:rFonts w:ascii="Arial" w:eastAsiaTheme="minorEastAsia" w:hAnsi="Arial"/>
      <w:color w:val="231F20"/>
      <w:sz w:val="28"/>
      <w:szCs w:val="24"/>
    </w:rPr>
  </w:style>
  <w:style w:type="table" w:styleId="TableGrid">
    <w:name w:val="Table Grid"/>
    <w:basedOn w:val="TableNormal"/>
    <w:uiPriority w:val="39"/>
    <w:rsid w:val="002F4839"/>
    <w:pPr>
      <w:spacing w:after="0" w:line="240" w:lineRule="auto"/>
    </w:pPr>
    <w:rPr>
      <w:szCs w:val="24"/>
    </w:rPr>
    <w:tblPr>
      <w:tblCellMar>
        <w:left w:w="0" w:type="dxa"/>
        <w:right w:w="0" w:type="dxa"/>
      </w:tblCellMar>
    </w:tblPr>
  </w:style>
  <w:style w:type="paragraph" w:styleId="Title">
    <w:name w:val="Title"/>
    <w:basedOn w:val="Normal"/>
    <w:next w:val="Normal"/>
    <w:link w:val="TitleChar"/>
    <w:qFormat/>
    <w:rsid w:val="002F4839"/>
    <w:pPr>
      <w:spacing w:after="200" w:line="720" w:lineRule="exact"/>
      <w:contextualSpacing/>
    </w:pPr>
    <w:rPr>
      <w:rFonts w:eastAsiaTheme="majorEastAsia" w:cstheme="majorBidi"/>
      <w:color w:val="005EB8"/>
      <w:spacing w:val="-10"/>
      <w:kern w:val="28"/>
      <w:sz w:val="72"/>
      <w:szCs w:val="56"/>
    </w:rPr>
  </w:style>
  <w:style w:type="character" w:customStyle="1" w:styleId="TitleChar">
    <w:name w:val="Title Char"/>
    <w:basedOn w:val="DefaultParagraphFont"/>
    <w:link w:val="Title"/>
    <w:rsid w:val="002F4839"/>
    <w:rPr>
      <w:rFonts w:ascii="Arial" w:eastAsiaTheme="majorEastAsia" w:hAnsi="Arial" w:cstheme="majorBidi"/>
      <w:color w:val="005EB8"/>
      <w:spacing w:val="-10"/>
      <w:kern w:val="28"/>
      <w:sz w:val="72"/>
      <w:szCs w:val="56"/>
    </w:rPr>
  </w:style>
  <w:style w:type="paragraph" w:styleId="TOC1">
    <w:name w:val="toc 1"/>
    <w:basedOn w:val="Normal"/>
    <w:next w:val="Normal"/>
    <w:uiPriority w:val="39"/>
    <w:unhideWhenUsed/>
    <w:rsid w:val="002F4839"/>
    <w:pPr>
      <w:spacing w:after="200"/>
    </w:pPr>
    <w:rPr>
      <w:sz w:val="30"/>
    </w:rPr>
  </w:style>
  <w:style w:type="paragraph" w:styleId="TOC2">
    <w:name w:val="toc 2"/>
    <w:basedOn w:val="Normal"/>
    <w:next w:val="Normal"/>
    <w:uiPriority w:val="39"/>
    <w:unhideWhenUsed/>
    <w:rsid w:val="002F4839"/>
    <w:pPr>
      <w:spacing w:after="100"/>
      <w:ind w:left="221"/>
    </w:pPr>
  </w:style>
  <w:style w:type="paragraph" w:styleId="TOCHeading">
    <w:name w:val="TOC Heading"/>
    <w:basedOn w:val="Heading1"/>
    <w:next w:val="Normal"/>
    <w:uiPriority w:val="39"/>
    <w:qFormat/>
    <w:rsid w:val="002F4839"/>
    <w:pPr>
      <w:spacing w:after="400" w:line="240" w:lineRule="auto"/>
      <w:contextualSpacing w:val="0"/>
      <w:outlineLvl w:val="9"/>
    </w:pPr>
    <w:rPr>
      <w:sz w:val="48"/>
    </w:rPr>
  </w:style>
  <w:style w:type="character" w:customStyle="1" w:styleId="FooterPipe">
    <w:name w:val="Footer Pipe"/>
    <w:basedOn w:val="DefaultParagraphFont"/>
    <w:uiPriority w:val="1"/>
    <w:rsid w:val="002F4839"/>
    <w:rPr>
      <w:b/>
      <w:color w:val="005EB8"/>
    </w:rPr>
  </w:style>
  <w:style w:type="paragraph" w:customStyle="1" w:styleId="Spacer">
    <w:name w:val="Spacer"/>
    <w:basedOn w:val="Normal"/>
    <w:next w:val="Normal"/>
    <w:rsid w:val="002F4839"/>
    <w:rPr>
      <w:sz w:val="2"/>
    </w:rPr>
  </w:style>
  <w:style w:type="numbering" w:customStyle="1" w:styleId="NHSOutlineLevels">
    <w:name w:val="NHS Outline Levels"/>
    <w:basedOn w:val="NoList"/>
    <w:uiPriority w:val="99"/>
    <w:rsid w:val="002F4839"/>
    <w:pPr>
      <w:numPr>
        <w:numId w:val="1"/>
      </w:numPr>
    </w:pPr>
  </w:style>
  <w:style w:type="table" w:customStyle="1" w:styleId="NHSTable">
    <w:name w:val="NHS Table"/>
    <w:basedOn w:val="TableNormal"/>
    <w:uiPriority w:val="99"/>
    <w:rsid w:val="002F4839"/>
    <w:pPr>
      <w:spacing w:after="0" w:line="240" w:lineRule="auto"/>
    </w:pPr>
    <w:rPr>
      <w:rFonts w:ascii="Times New Roman" w:hAnsi="Times New Roman"/>
      <w:sz w:val="24"/>
      <w:szCs w:val="24"/>
      <w:lang w:val="id-ID"/>
    </w:rPr>
    <w:tblPr>
      <w:tblStyleRowBandSize w:val="1"/>
      <w:tblBorders>
        <w:insideH w:val="single" w:sz="4" w:space="0" w:color="005EB8"/>
        <w:insideV w:val="single" w:sz="4" w:space="0" w:color="005EB8"/>
      </w:tblBorders>
      <w:tblCellMar>
        <w:top w:w="113" w:type="dxa"/>
        <w:bottom w:w="113" w:type="dxa"/>
      </w:tblCellMar>
    </w:tblPr>
    <w:tblStylePr w:type="firstRow">
      <w:tblPr/>
      <w:tcPr>
        <w:tcBorders>
          <w:top w:val="single" w:sz="4" w:space="0" w:color="005EB8"/>
          <w:left w:val="nil"/>
          <w:bottom w:val="single" w:sz="4" w:space="0" w:color="005EB8"/>
          <w:right w:val="nil"/>
          <w:insideH w:val="nil"/>
          <w:insideV w:val="single" w:sz="4" w:space="0" w:color="005EB8"/>
          <w:tl2br w:val="nil"/>
          <w:tr2bl w:val="nil"/>
        </w:tcBorders>
        <w:shd w:val="clear" w:color="auto" w:fill="005EB8"/>
      </w:tcPr>
    </w:tblStylePr>
    <w:tblStylePr w:type="band1Horz">
      <w:tblPr/>
      <w:tcPr>
        <w:tcBorders>
          <w:top w:val="single" w:sz="4" w:space="0" w:color="005EB8"/>
          <w:left w:val="nil"/>
          <w:bottom w:val="single" w:sz="4" w:space="0" w:color="005EB8"/>
          <w:right w:val="nil"/>
          <w:insideH w:val="nil"/>
          <w:insideV w:val="single" w:sz="4" w:space="0" w:color="005EB8"/>
          <w:tl2br w:val="nil"/>
          <w:tr2bl w:val="nil"/>
        </w:tcBorders>
        <w:shd w:val="clear" w:color="auto" w:fill="CCDFF1"/>
      </w:tcPr>
    </w:tblStylePr>
  </w:style>
  <w:style w:type="paragraph" w:customStyle="1" w:styleId="TableText">
    <w:name w:val="Table Text"/>
    <w:basedOn w:val="Normal"/>
    <w:qFormat/>
    <w:rsid w:val="002F4839"/>
  </w:style>
  <w:style w:type="paragraph" w:customStyle="1" w:styleId="TableTitle">
    <w:name w:val="Table Title"/>
    <w:basedOn w:val="TableText"/>
    <w:qFormat/>
    <w:rsid w:val="002F4839"/>
    <w:rPr>
      <w:b/>
      <w:color w:val="FFFFFF"/>
    </w:rPr>
  </w:style>
  <w:style w:type="paragraph" w:customStyle="1" w:styleId="NHSBodycopy">
    <w:name w:val="NHS Body copy"/>
    <w:basedOn w:val="Normal"/>
    <w:qFormat/>
    <w:rsid w:val="002F4839"/>
    <w:pPr>
      <w:spacing w:line="300" w:lineRule="auto"/>
    </w:pPr>
    <w:rPr>
      <w:color w:val="auto"/>
      <w:lang w:val="en-US"/>
    </w:rPr>
  </w:style>
  <w:style w:type="paragraph" w:customStyle="1" w:styleId="NHSHeadingone">
    <w:name w:val="NHS Heading one"/>
    <w:basedOn w:val="Heading2"/>
    <w:qFormat/>
    <w:rsid w:val="002F4839"/>
    <w:pPr>
      <w:spacing w:before="40" w:after="0"/>
    </w:pPr>
    <w:rPr>
      <w:szCs w:val="36"/>
      <w:lang w:val="en-US"/>
    </w:rPr>
  </w:style>
  <w:style w:type="paragraph" w:styleId="TOC3">
    <w:name w:val="toc 3"/>
    <w:basedOn w:val="Normal"/>
    <w:next w:val="Normal"/>
    <w:autoRedefine/>
    <w:uiPriority w:val="39"/>
    <w:semiHidden/>
    <w:unhideWhenUsed/>
    <w:rsid w:val="00D26F60"/>
    <w:pPr>
      <w:spacing w:after="100"/>
      <w:ind w:left="480"/>
    </w:pPr>
  </w:style>
  <w:style w:type="paragraph" w:styleId="ListParagraph">
    <w:name w:val="List Paragraph"/>
    <w:basedOn w:val="Normal"/>
    <w:uiPriority w:val="1"/>
    <w:qFormat/>
    <w:rsid w:val="00D26F60"/>
    <w:pPr>
      <w:widowControl w:val="0"/>
      <w:autoSpaceDE w:val="0"/>
      <w:autoSpaceDN w:val="0"/>
      <w:ind w:left="383" w:hanging="360"/>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53887">
      <w:bodyDiv w:val="1"/>
      <w:marLeft w:val="0"/>
      <w:marRight w:val="0"/>
      <w:marTop w:val="0"/>
      <w:marBottom w:val="0"/>
      <w:divBdr>
        <w:top w:val="none" w:sz="0" w:space="0" w:color="auto"/>
        <w:left w:val="none" w:sz="0" w:space="0" w:color="auto"/>
        <w:bottom w:val="none" w:sz="0" w:space="0" w:color="auto"/>
        <w:right w:val="none" w:sz="0" w:space="0" w:color="auto"/>
      </w:divBdr>
    </w:div>
    <w:div w:id="623728331">
      <w:bodyDiv w:val="1"/>
      <w:marLeft w:val="0"/>
      <w:marRight w:val="0"/>
      <w:marTop w:val="0"/>
      <w:marBottom w:val="0"/>
      <w:divBdr>
        <w:top w:val="none" w:sz="0" w:space="0" w:color="auto"/>
        <w:left w:val="none" w:sz="0" w:space="0" w:color="auto"/>
        <w:bottom w:val="none" w:sz="0" w:space="0" w:color="auto"/>
        <w:right w:val="none" w:sz="0" w:space="0" w:color="auto"/>
      </w:divBdr>
    </w:div>
    <w:div w:id="1337997044">
      <w:bodyDiv w:val="1"/>
      <w:marLeft w:val="0"/>
      <w:marRight w:val="0"/>
      <w:marTop w:val="0"/>
      <w:marBottom w:val="0"/>
      <w:divBdr>
        <w:top w:val="none" w:sz="0" w:space="0" w:color="auto"/>
        <w:left w:val="none" w:sz="0" w:space="0" w:color="auto"/>
        <w:bottom w:val="none" w:sz="0" w:space="0" w:color="auto"/>
        <w:right w:val="none" w:sz="0" w:space="0" w:color="auto"/>
      </w:divBdr>
    </w:div>
    <w:div w:id="1346707699">
      <w:bodyDiv w:val="1"/>
      <w:marLeft w:val="0"/>
      <w:marRight w:val="0"/>
      <w:marTop w:val="0"/>
      <w:marBottom w:val="0"/>
      <w:divBdr>
        <w:top w:val="none" w:sz="0" w:space="0" w:color="auto"/>
        <w:left w:val="none" w:sz="0" w:space="0" w:color="auto"/>
        <w:bottom w:val="none" w:sz="0" w:space="0" w:color="auto"/>
        <w:right w:val="none" w:sz="0" w:space="0" w:color="auto"/>
      </w:divBdr>
    </w:div>
    <w:div w:id="1457676433">
      <w:bodyDiv w:val="1"/>
      <w:marLeft w:val="0"/>
      <w:marRight w:val="0"/>
      <w:marTop w:val="0"/>
      <w:marBottom w:val="0"/>
      <w:divBdr>
        <w:top w:val="none" w:sz="0" w:space="0" w:color="auto"/>
        <w:left w:val="none" w:sz="0" w:space="0" w:color="auto"/>
        <w:bottom w:val="none" w:sz="0" w:space="0" w:color="auto"/>
        <w:right w:val="none" w:sz="0" w:space="0" w:color="auto"/>
      </w:divBdr>
    </w:div>
    <w:div w:id="156900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65BBF10301A4E9BEDB617B529A244" ma:contentTypeVersion="18" ma:contentTypeDescription="Create a new document." ma:contentTypeScope="" ma:versionID="5e8b16164b8ff192ad4dcb24e27663fe">
  <xsd:schema xmlns:xsd="http://www.w3.org/2001/XMLSchema" xmlns:xs="http://www.w3.org/2001/XMLSchema" xmlns:p="http://schemas.microsoft.com/office/2006/metadata/properties" xmlns:ns2="3a4a2b2c-21ce-408f-9dab-dc5759a983ea" xmlns:ns3="aabaf2ac-2310-4b93-aff6-816120e9fdee" targetNamespace="http://schemas.microsoft.com/office/2006/metadata/properties" ma:root="true" ma:fieldsID="19d07f6575c83c5e213672d34e655081" ns2:_="" ns3:_="">
    <xsd:import namespace="3a4a2b2c-21ce-408f-9dab-dc5759a983ea"/>
    <xsd:import namespace="aabaf2ac-2310-4b93-aff6-816120e9fd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a2b2c-21ce-408f-9dab-dc5759a983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11371ab-f166-41a8-b4bb-b296f822740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baf2ac-2310-4b93-aff6-816120e9fde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1a20f20-503e-4268-b2c2-1adc6e3fce96}" ma:internalName="TaxCatchAll" ma:showField="CatchAllData" ma:web="aabaf2ac-2310-4b93-aff6-816120e9fd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a2b2c-21ce-408f-9dab-dc5759a983ea">
      <Terms xmlns="http://schemas.microsoft.com/office/infopath/2007/PartnerControls"/>
    </lcf76f155ced4ddcb4097134ff3c332f>
    <TaxCatchAll xmlns="aabaf2ac-2310-4b93-aff6-816120e9fdee" xsi:nil="true"/>
  </documentManagement>
</p:properties>
</file>

<file path=customXml/itemProps1.xml><?xml version="1.0" encoding="utf-8"?>
<ds:datastoreItem xmlns:ds="http://schemas.openxmlformats.org/officeDocument/2006/customXml" ds:itemID="{4A84E6D9-B35B-4D2F-B34B-A0733237D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4a2b2c-21ce-408f-9dab-dc5759a983ea"/>
    <ds:schemaRef ds:uri="aabaf2ac-2310-4b93-aff6-816120e9f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994759-2C2B-46EA-9CC3-C4A0736ED381}">
  <ds:schemaRefs>
    <ds:schemaRef ds:uri="http://schemas.microsoft.com/sharepoint/v3/contenttype/forms"/>
  </ds:schemaRefs>
</ds:datastoreItem>
</file>

<file path=customXml/itemProps3.xml><?xml version="1.0" encoding="utf-8"?>
<ds:datastoreItem xmlns:ds="http://schemas.openxmlformats.org/officeDocument/2006/customXml" ds:itemID="{96FB8446-9BF9-47C9-A6E1-85A08EDA8287}">
  <ds:schemaRefs>
    <ds:schemaRef ds:uri="http://schemas.microsoft.com/office/2006/metadata/properties"/>
    <ds:schemaRef ds:uri="http://schemas.microsoft.com/office/infopath/2007/PartnerControls"/>
    <ds:schemaRef ds:uri="3a4a2b2c-21ce-408f-9dab-dc5759a983ea"/>
    <ds:schemaRef ds:uri="aabaf2ac-2310-4b93-aff6-816120e9fdee"/>
  </ds:schemaRefs>
</ds:datastoreItem>
</file>

<file path=docProps/app.xml><?xml version="1.0" encoding="utf-8"?>
<Properties xmlns="http://schemas.openxmlformats.org/officeDocument/2006/extended-properties" xmlns:vt="http://schemas.openxmlformats.org/officeDocument/2006/docPropsVTypes">
  <Template>Normal</Template>
  <TotalTime>1108</TotalTime>
  <Pages>8</Pages>
  <Words>1326</Words>
  <Characters>7561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Gardner</dc:creator>
  <cp:keywords/>
  <dc:description/>
  <cp:lastModifiedBy>Michelle Wiltshire</cp:lastModifiedBy>
  <cp:revision>6</cp:revision>
  <dcterms:created xsi:type="dcterms:W3CDTF">2025-09-29T15:32:00Z</dcterms:created>
  <dcterms:modified xsi:type="dcterms:W3CDTF">2025-10-01T11:12:00Z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0x01010093F65BBF10301A4E9BEDB617B529A244</vt:lpwstr>
  </property>
  <property fmtid="{D5CDD505-2E9C-101B-9397-08002B2CF9AE}" pid="3" name="MediaServiceImageTags">
    <vt:lpwstr/>
  </property>
</Properties>
</file>