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2F507" w14:textId="3510C330" w:rsidR="00BA75AB" w:rsidRDefault="00BA75AB" w:rsidP="00804810">
      <w:pPr>
        <w:pStyle w:val="MOI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Provision of </w:t>
      </w:r>
      <w:r w:rsidR="00804810" w:rsidRPr="00804810">
        <w:rPr>
          <w:b/>
          <w:sz w:val="24"/>
          <w:szCs w:val="24"/>
        </w:rPr>
        <w:t>for the Delivery of Royal Berkshire NHS Foundation Trust Non-Emergency Patient transport (Discharge transport.)</w:t>
      </w:r>
    </w:p>
    <w:p w14:paraId="3A3EC7FD" w14:textId="30558068" w:rsidR="00B2701D" w:rsidRDefault="00B2701D" w:rsidP="003F53EC">
      <w:pPr>
        <w:pStyle w:val="MOI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Ref. </w:t>
      </w:r>
      <w:r w:rsidR="00804810">
        <w:rPr>
          <w:b/>
          <w:sz w:val="24"/>
          <w:szCs w:val="24"/>
        </w:rPr>
        <w:t>C</w:t>
      </w:r>
    </w:p>
    <w:p w14:paraId="158B0277" w14:textId="77777777" w:rsidR="003F53EC" w:rsidRDefault="003F53EC" w:rsidP="003F53EC">
      <w:pPr>
        <w:pStyle w:val="MOITex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Conflict of Interest </w:t>
      </w:r>
      <w:r w:rsidR="000458A5">
        <w:rPr>
          <w:b/>
          <w:sz w:val="24"/>
          <w:szCs w:val="24"/>
        </w:rPr>
        <w:t xml:space="preserve">( </w:t>
      </w:r>
      <w:proofErr w:type="spellStart"/>
      <w:r w:rsidR="000458A5">
        <w:rPr>
          <w:b/>
          <w:sz w:val="24"/>
          <w:szCs w:val="24"/>
        </w:rPr>
        <w:t>CoI</w:t>
      </w:r>
      <w:proofErr w:type="spellEnd"/>
      <w:r w:rsidR="000458A5">
        <w:rPr>
          <w:b/>
          <w:sz w:val="24"/>
          <w:szCs w:val="24"/>
        </w:rPr>
        <w:t xml:space="preserve"> )</w:t>
      </w:r>
    </w:p>
    <w:p w14:paraId="10EA42A2" w14:textId="77777777" w:rsidR="00B2701D" w:rsidRDefault="00B2701D" w:rsidP="003F53EC">
      <w:pPr>
        <w:pStyle w:val="MOIText"/>
        <w:jc w:val="center"/>
        <w:rPr>
          <w:b/>
          <w:sz w:val="24"/>
          <w:szCs w:val="24"/>
        </w:rPr>
      </w:pPr>
    </w:p>
    <w:p w14:paraId="060B0B8F" w14:textId="77777777" w:rsidR="003F53EC" w:rsidRPr="003F53EC" w:rsidRDefault="003F53EC" w:rsidP="003F53EC">
      <w:pPr>
        <w:pStyle w:val="MOIText"/>
        <w:jc w:val="center"/>
        <w:rPr>
          <w:b/>
          <w:sz w:val="24"/>
          <w:szCs w:val="24"/>
        </w:rPr>
      </w:pPr>
    </w:p>
    <w:p w14:paraId="70C72418" w14:textId="77777777" w:rsidR="003714D1" w:rsidRPr="00ED2947" w:rsidRDefault="003714D1" w:rsidP="003714D1">
      <w:pPr>
        <w:pStyle w:val="PQQJustified"/>
        <w:ind w:left="0"/>
      </w:pPr>
      <w:r w:rsidRPr="00ED2947">
        <w:t xml:space="preserve">In order to further ensure a fair and competitive procurement process, </w:t>
      </w:r>
      <w:r w:rsidR="00BA75AB">
        <w:t>Royal Berkshire NHS Foundation NHS</w:t>
      </w:r>
      <w:r w:rsidR="002715F9">
        <w:t xml:space="preserve"> Trust (The Trust)</w:t>
      </w:r>
      <w:r>
        <w:t xml:space="preserve"> </w:t>
      </w:r>
      <w:r w:rsidRPr="00ED2947">
        <w:t xml:space="preserve">requires that all actual or potential </w:t>
      </w:r>
      <w:r w:rsidR="002715F9">
        <w:t>Bidder /</w:t>
      </w:r>
      <w:r w:rsidR="00A70E12">
        <w:t xml:space="preserve"> Bidder Party </w:t>
      </w:r>
      <w:r w:rsidRPr="00ED2947">
        <w:t xml:space="preserve">conflicts of </w:t>
      </w:r>
      <w:r w:rsidRPr="005672DE">
        <w:t xml:space="preserve">interest </w:t>
      </w:r>
      <w:r>
        <w:t xml:space="preserve">including but not limited to personnel, business or property interests, </w:t>
      </w:r>
      <w:proofErr w:type="gramStart"/>
      <w:r w:rsidRPr="005672DE">
        <w:t>are</w:t>
      </w:r>
      <w:proofErr w:type="gramEnd"/>
      <w:r w:rsidRPr="005672DE">
        <w:t xml:space="preserve"> declared to </w:t>
      </w:r>
      <w:r w:rsidR="002715F9">
        <w:t>the Trust</w:t>
      </w:r>
      <w:r>
        <w:t xml:space="preserve"> within their</w:t>
      </w:r>
      <w:r w:rsidR="002715F9">
        <w:t xml:space="preserve"> response to the </w:t>
      </w:r>
      <w:r w:rsidR="00F418D7">
        <w:t>Tender</w:t>
      </w:r>
      <w:r w:rsidR="002715F9">
        <w:t>.</w:t>
      </w:r>
    </w:p>
    <w:p w14:paraId="22C0A0EF" w14:textId="77777777" w:rsidR="003714D1" w:rsidRPr="00ED2947" w:rsidRDefault="003714D1" w:rsidP="003714D1">
      <w:pPr>
        <w:pStyle w:val="PQQJustified"/>
        <w:ind w:left="0"/>
      </w:pPr>
    </w:p>
    <w:p w14:paraId="52EAC02C" w14:textId="77777777" w:rsidR="003714D1" w:rsidRPr="00ED2947" w:rsidRDefault="003714D1" w:rsidP="003714D1">
      <w:pPr>
        <w:pStyle w:val="PQQJustified"/>
        <w:ind w:left="0"/>
        <w:jc w:val="left"/>
      </w:pPr>
      <w:r w:rsidRPr="00ED2947">
        <w:t xml:space="preserve">Without limitation, such conflicts of interest </w:t>
      </w:r>
      <w:proofErr w:type="gramStart"/>
      <w:r w:rsidRPr="00ED2947">
        <w:t>may be perceived</w:t>
      </w:r>
      <w:proofErr w:type="gramEnd"/>
      <w:r w:rsidRPr="00ED2947">
        <w:t xml:space="preserve"> by </w:t>
      </w:r>
      <w:r w:rsidR="002715F9">
        <w:t>The Trust</w:t>
      </w:r>
      <w:r>
        <w:t xml:space="preserve"> </w:t>
      </w:r>
      <w:r w:rsidRPr="00ED2947">
        <w:t>to arise in circumstances where:</w:t>
      </w:r>
      <w:r>
        <w:br/>
      </w:r>
    </w:p>
    <w:p w14:paraId="12DB3F8A" w14:textId="77777777" w:rsidR="003714D1" w:rsidRPr="00ED2947" w:rsidRDefault="003714D1" w:rsidP="00A70E12">
      <w:pPr>
        <w:pStyle w:val="PQQbullet"/>
        <w:ind w:left="1080" w:hanging="1080"/>
        <w:jc w:val="left"/>
      </w:pPr>
      <w:r w:rsidRPr="00ED2947">
        <w:t xml:space="preserve">A Relevant Organisation or any person employed or engaged by or otherwise connected with a Relevant Organisation is carrying out or has carried </w:t>
      </w:r>
      <w:r>
        <w:t xml:space="preserve">out </w:t>
      </w:r>
      <w:r w:rsidRPr="00ED2947">
        <w:t xml:space="preserve">in the last six months any work for </w:t>
      </w:r>
      <w:r w:rsidR="002715F9">
        <w:t>The Trust</w:t>
      </w:r>
      <w:r w:rsidRPr="00ED2947">
        <w:t xml:space="preserve">; </w:t>
      </w:r>
      <w:r>
        <w:br/>
      </w:r>
    </w:p>
    <w:p w14:paraId="002145A9" w14:textId="77777777" w:rsidR="003714D1" w:rsidRPr="00ED2947" w:rsidRDefault="003714D1" w:rsidP="00A70E12">
      <w:pPr>
        <w:pStyle w:val="PQQbullet"/>
        <w:ind w:left="1080" w:hanging="1080"/>
        <w:jc w:val="left"/>
      </w:pPr>
      <w:r w:rsidRPr="00ED2947">
        <w:t>A Relevant Organisation is providing services for more than one potential Bidder in respect of this project or procurement process.</w:t>
      </w:r>
      <w:r>
        <w:br/>
      </w:r>
    </w:p>
    <w:p w14:paraId="177A2489" w14:textId="77777777" w:rsidR="003714D1" w:rsidRDefault="003714D1" w:rsidP="003714D1">
      <w:pPr>
        <w:pStyle w:val="PQQJustified"/>
        <w:ind w:left="0"/>
      </w:pPr>
      <w:r>
        <w:t xml:space="preserve">A “Relevant Organisation” means a potential Bidder (including but not limited to a holding company or subsidiary of the potential Bidder, or member of the same group of legal entities as the potential Bidder) and any sub-contractor, officer, shareholder, member, partner of the potential Bidder or other person engaged or employed by the potential Bidder. </w:t>
      </w:r>
      <w:proofErr w:type="gramStart"/>
      <w:r w:rsidRPr="009C63AA">
        <w:t>The ‘Conflict of Interest Declaration’ (</w:t>
      </w:r>
      <w:r>
        <w:t>“</w:t>
      </w:r>
      <w:proofErr w:type="spellStart"/>
      <w:r w:rsidRPr="009C63AA">
        <w:t>CoI</w:t>
      </w:r>
      <w:proofErr w:type="spellEnd"/>
      <w:r>
        <w:t>”</w:t>
      </w:r>
      <w:r w:rsidR="002715F9">
        <w:t xml:space="preserve">) </w:t>
      </w:r>
      <w:r w:rsidR="002715F9" w:rsidRPr="009C63AA">
        <w:t>document</w:t>
      </w:r>
      <w:r w:rsidRPr="009C63AA">
        <w:t xml:space="preserve"> </w:t>
      </w:r>
      <w:r w:rsidRPr="00E47FB5">
        <w:rPr>
          <w:u w:val="single"/>
        </w:rPr>
        <w:t>must</w:t>
      </w:r>
      <w:r w:rsidRPr="009C63AA">
        <w:t xml:space="preserve"> be completed by an authorised signatory, in his / her own name, on behalf of the potential Bidder</w:t>
      </w:r>
      <w:proofErr w:type="gramEnd"/>
      <w:r w:rsidRPr="009C63AA">
        <w:t>. If bidding as a consortium / joint venture or other</w:t>
      </w:r>
      <w:r>
        <w:t xml:space="preserve"> grouping of legal entities</w:t>
      </w:r>
      <w:r w:rsidRPr="009C63AA">
        <w:t xml:space="preserve">, each named </w:t>
      </w:r>
      <w:r>
        <w:t>legal entity comprising the consortium or group</w:t>
      </w:r>
      <w:r w:rsidRPr="009C63AA">
        <w:t xml:space="preserve"> should submit a completed </w:t>
      </w:r>
      <w:proofErr w:type="spellStart"/>
      <w:r w:rsidRPr="009C63AA">
        <w:t>CoI</w:t>
      </w:r>
      <w:proofErr w:type="spellEnd"/>
      <w:r w:rsidRPr="009C63AA">
        <w:t xml:space="preserve">. These document(s) </w:t>
      </w:r>
      <w:proofErr w:type="gramStart"/>
      <w:r w:rsidRPr="009C63AA">
        <w:t xml:space="preserve">should be </w:t>
      </w:r>
      <w:r w:rsidR="002715F9">
        <w:t>provided</w:t>
      </w:r>
      <w:proofErr w:type="gramEnd"/>
      <w:r w:rsidR="002715F9">
        <w:t xml:space="preserve"> by the bidder(s) with their response to the </w:t>
      </w:r>
      <w:r w:rsidR="00F418D7">
        <w:t>Tender</w:t>
      </w:r>
      <w:r w:rsidRPr="009C63AA">
        <w:t xml:space="preserve">, if necessary in a </w:t>
      </w:r>
      <w:r w:rsidR="002715F9">
        <w:t>PDF or</w:t>
      </w:r>
      <w:r w:rsidRPr="009C63AA">
        <w:t>.zip file.</w:t>
      </w:r>
      <w:r>
        <w:t xml:space="preserve"> </w:t>
      </w:r>
    </w:p>
    <w:p w14:paraId="43D861D4" w14:textId="77777777" w:rsidR="003714D1" w:rsidRPr="00ED2947" w:rsidRDefault="003714D1" w:rsidP="003714D1">
      <w:pPr>
        <w:pStyle w:val="PQQJustified"/>
        <w:ind w:left="0"/>
      </w:pPr>
    </w:p>
    <w:p w14:paraId="5F2DE3DA" w14:textId="77777777" w:rsidR="003714D1" w:rsidRDefault="002715F9" w:rsidP="003714D1">
      <w:pPr>
        <w:pStyle w:val="PQQJustified"/>
        <w:ind w:left="0"/>
      </w:pPr>
      <w:r>
        <w:t>The Trust</w:t>
      </w:r>
      <w:r w:rsidR="00A70E12">
        <w:t xml:space="preserve"> </w:t>
      </w:r>
      <w:proofErr w:type="gramStart"/>
      <w:r w:rsidR="003714D1" w:rsidRPr="00ED2947">
        <w:t>should be immediately notified</w:t>
      </w:r>
      <w:proofErr w:type="gramEnd"/>
      <w:r w:rsidR="003714D1" w:rsidRPr="00ED2947">
        <w:t xml:space="preserve">, in the event that any actual or potential conflict of interest comes to a potential Bidder’s attention following the submission of the potential </w:t>
      </w:r>
      <w:r w:rsidR="003714D1">
        <w:t>Bidder’s Conflicts of Interest</w:t>
      </w:r>
      <w:r w:rsidR="003714D1" w:rsidRPr="00ED2947">
        <w:t xml:space="preserve"> Declaration.  </w:t>
      </w:r>
    </w:p>
    <w:p w14:paraId="7E8B0C71" w14:textId="77777777" w:rsidR="00A70E12" w:rsidRPr="00ED2947" w:rsidRDefault="00A70E12" w:rsidP="003714D1">
      <w:pPr>
        <w:pStyle w:val="PQQJustified"/>
        <w:ind w:left="0"/>
      </w:pPr>
    </w:p>
    <w:p w14:paraId="37693A9F" w14:textId="77777777" w:rsidR="008D0CA7" w:rsidRDefault="003F53EC">
      <w:r>
        <w:t xml:space="preserve">The Bidder must complete the table below on behalf of all parties connected with their Bid. </w:t>
      </w:r>
    </w:p>
    <w:p w14:paraId="5AFAAB12" w14:textId="77777777" w:rsidR="007238DB" w:rsidRDefault="007238DB"/>
    <w:p w14:paraId="5D81AC0D" w14:textId="77777777" w:rsidR="007238DB" w:rsidRDefault="00A70E12" w:rsidP="003F53EC">
      <w:pPr>
        <w:spacing w:after="120"/>
        <w:jc w:val="both"/>
      </w:pPr>
      <w:r>
        <w:t>Each</w:t>
      </w:r>
      <w:r w:rsidR="007238DB">
        <w:t xml:space="preserve"> Bidder Party </w:t>
      </w:r>
      <w:r>
        <w:t xml:space="preserve">must consider whether they </w:t>
      </w:r>
      <w:r w:rsidR="007238DB">
        <w:t>have any potential conflicts of interest that may ari</w:t>
      </w:r>
      <w:r w:rsidR="00902848">
        <w:t>se if selected to deliver this service</w:t>
      </w:r>
      <w:r>
        <w:t xml:space="preserve">. </w:t>
      </w:r>
    </w:p>
    <w:p w14:paraId="52B258BF" w14:textId="77777777" w:rsidR="000458A5" w:rsidRDefault="000458A5" w:rsidP="003F53EC">
      <w:pPr>
        <w:jc w:val="both"/>
      </w:pPr>
    </w:p>
    <w:p w14:paraId="1F03720D" w14:textId="77777777" w:rsidR="000458A5" w:rsidRDefault="000458A5" w:rsidP="003F53EC">
      <w:pPr>
        <w:jc w:val="both"/>
      </w:pPr>
      <w:r>
        <w:t>The Bidder should include within their response how they propose to deal with any Conflict of Interest.</w:t>
      </w:r>
    </w:p>
    <w:p w14:paraId="623B2E51" w14:textId="77777777" w:rsidR="003F53EC" w:rsidRDefault="003F53EC" w:rsidP="003F53EC">
      <w:pPr>
        <w:jc w:val="both"/>
      </w:pPr>
    </w:p>
    <w:p w14:paraId="136CD237" w14:textId="77777777" w:rsidR="003F53EC" w:rsidRDefault="003F53EC" w:rsidP="003F53EC">
      <w:pPr>
        <w:jc w:val="both"/>
      </w:pPr>
      <w:r>
        <w:t xml:space="preserve">Should a Bidder perceive a </w:t>
      </w:r>
      <w:proofErr w:type="spellStart"/>
      <w:r>
        <w:t>CoI</w:t>
      </w:r>
      <w:proofErr w:type="spellEnd"/>
      <w:r>
        <w:t xml:space="preserve"> </w:t>
      </w:r>
      <w:r w:rsidR="007238DB" w:rsidRPr="007C201E">
        <w:t>in advance of the response deadline</w:t>
      </w:r>
      <w:r>
        <w:t xml:space="preserve"> they may submit the completed form as soon as possible. This may </w:t>
      </w:r>
      <w:r w:rsidR="007238DB" w:rsidRPr="007C201E">
        <w:t xml:space="preserve">avoid </w:t>
      </w:r>
      <w:r>
        <w:t xml:space="preserve">the Bidder </w:t>
      </w:r>
      <w:r w:rsidR="007238DB" w:rsidRPr="007C201E">
        <w:t xml:space="preserve">spending time completing the remainder of the document in the event that the response would be excluded </w:t>
      </w:r>
      <w:proofErr w:type="gramStart"/>
      <w:r w:rsidR="007238DB" w:rsidRPr="007C201E">
        <w:t>as a result</w:t>
      </w:r>
      <w:proofErr w:type="gramEnd"/>
      <w:r w:rsidR="007238DB" w:rsidRPr="007C201E">
        <w:t xml:space="preserve"> of an irreconcilable conflict of interest. </w:t>
      </w:r>
    </w:p>
    <w:p w14:paraId="50C933F6" w14:textId="77777777" w:rsidR="00F418D7" w:rsidRDefault="00F418D7" w:rsidP="003F53EC">
      <w:pPr>
        <w:jc w:val="both"/>
      </w:pPr>
    </w:p>
    <w:p w14:paraId="51DB561C" w14:textId="77777777" w:rsidR="007238DB" w:rsidRDefault="007238DB" w:rsidP="003F53EC">
      <w:pPr>
        <w:jc w:val="both"/>
      </w:pPr>
      <w:r w:rsidRPr="007C201E">
        <w:t xml:space="preserve"> Please note that </w:t>
      </w:r>
      <w:r>
        <w:t xml:space="preserve">the </w:t>
      </w:r>
      <w:r w:rsidR="002715F9">
        <w:t>Trust</w:t>
      </w:r>
      <w:r w:rsidRPr="007C201E">
        <w:t xml:space="preserve"> will have the sole right to determine whether an irreconcilable conflict of interest exists or may exist.</w:t>
      </w:r>
    </w:p>
    <w:p w14:paraId="66833FAB" w14:textId="77777777" w:rsidR="00A70E12" w:rsidRPr="00ED2947" w:rsidRDefault="00A70E12" w:rsidP="00A70E12">
      <w:pPr>
        <w:pStyle w:val="PQQJustified"/>
        <w:ind w:left="0"/>
      </w:pPr>
    </w:p>
    <w:p w14:paraId="542E789C" w14:textId="77777777" w:rsidR="00A70E12" w:rsidRPr="007C201E" w:rsidRDefault="00A70E12" w:rsidP="003F53EC">
      <w:pPr>
        <w:jc w:val="both"/>
      </w:pPr>
    </w:p>
    <w:p w14:paraId="15D5CB52" w14:textId="77777777" w:rsidR="007238DB" w:rsidRDefault="007238DB" w:rsidP="007238DB">
      <w:pPr>
        <w:pStyle w:val="BodyTextIndent2"/>
        <w:spacing w:line="240" w:lineRule="auto"/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004"/>
        <w:gridCol w:w="3904"/>
      </w:tblGrid>
      <w:tr w:rsidR="002715F9" w14:paraId="392B9CB2" w14:textId="77777777" w:rsidTr="002715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C9AD" w14:textId="77777777" w:rsidR="002715F9" w:rsidRDefault="002715F9" w:rsidP="00843D80">
            <w:pPr>
              <w:pStyle w:val="Heading3"/>
            </w:pPr>
            <w:r>
              <w:t>Bidder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73A" w14:textId="74BEDCD6" w:rsidR="002715F9" w:rsidRDefault="002715F9" w:rsidP="00843D80"/>
        </w:tc>
      </w:tr>
      <w:tr w:rsidR="007238DB" w14:paraId="37100689" w14:textId="77777777" w:rsidTr="003F53EC">
        <w:tc>
          <w:tcPr>
            <w:tcW w:w="5103" w:type="dxa"/>
            <w:shd w:val="clear" w:color="auto" w:fill="auto"/>
            <w:vAlign w:val="center"/>
          </w:tcPr>
          <w:p w14:paraId="59271D39" w14:textId="77777777" w:rsidR="007238DB" w:rsidRDefault="007238DB" w:rsidP="005C5271">
            <w:pPr>
              <w:pStyle w:val="Heading3"/>
            </w:pPr>
            <w:bookmarkStart w:id="1" w:name="_Toc191284740"/>
            <w:bookmarkStart w:id="2" w:name="_Toc192582852"/>
            <w:r>
              <w:t xml:space="preserve">Potential conflicts of </w:t>
            </w:r>
            <w:proofErr w:type="gramStart"/>
            <w:r>
              <w:t>interest</w:t>
            </w:r>
            <w:bookmarkEnd w:id="1"/>
            <w:bookmarkEnd w:id="2"/>
            <w:r w:rsidR="003F53EC">
              <w:t xml:space="preserve"> :</w:t>
            </w:r>
            <w:proofErr w:type="gramEnd"/>
            <w:r w:rsidR="003F53EC"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98F543" w14:textId="501493D2" w:rsidR="003F53EC" w:rsidRDefault="00804810" w:rsidP="005C5271">
            <w:r>
              <w:t>YES/NO</w:t>
            </w:r>
          </w:p>
          <w:p w14:paraId="2305F836" w14:textId="77777777" w:rsidR="007238DB" w:rsidRDefault="007238DB" w:rsidP="005C5271"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color w:val="0000FF"/>
              </w:rPr>
              <w:t>(please delete</w:t>
            </w:r>
            <w:r w:rsidR="003F53EC">
              <w:rPr>
                <w:i/>
                <w:iCs/>
                <w:color w:val="0000FF"/>
              </w:rPr>
              <w:t xml:space="preserve"> as appropriate</w:t>
            </w:r>
            <w:r>
              <w:rPr>
                <w:i/>
                <w:iCs/>
                <w:color w:val="0000FF"/>
              </w:rPr>
              <w:t>)</w:t>
            </w:r>
          </w:p>
        </w:tc>
      </w:tr>
      <w:tr w:rsidR="003F53EC" w14:paraId="040AC5BD" w14:textId="77777777" w:rsidTr="003F53EC">
        <w:tc>
          <w:tcPr>
            <w:tcW w:w="9072" w:type="dxa"/>
            <w:gridSpan w:val="2"/>
            <w:shd w:val="clear" w:color="auto" w:fill="auto"/>
            <w:vAlign w:val="center"/>
          </w:tcPr>
          <w:p w14:paraId="7CD78437" w14:textId="77777777" w:rsidR="003F53EC" w:rsidRDefault="003F53EC" w:rsidP="005C5271">
            <w:pPr>
              <w:pStyle w:val="Heading3"/>
            </w:pPr>
            <w:r>
              <w:t>If yes, please provide details</w:t>
            </w:r>
            <w:r w:rsidR="00A70E12">
              <w:t xml:space="preserve"> and proposals for resolution of the </w:t>
            </w:r>
            <w:proofErr w:type="spellStart"/>
            <w:proofErr w:type="gramStart"/>
            <w:r w:rsidR="00A70E12">
              <w:t>CoI</w:t>
            </w:r>
            <w:proofErr w:type="spellEnd"/>
            <w:r w:rsidR="00A70E12">
              <w:t xml:space="preserve"> </w:t>
            </w:r>
            <w:r>
              <w:t>:</w:t>
            </w:r>
            <w:proofErr w:type="gramEnd"/>
            <w:r>
              <w:t xml:space="preserve">   </w:t>
            </w:r>
          </w:p>
          <w:p w14:paraId="72F83900" w14:textId="77777777" w:rsidR="002715F9" w:rsidRDefault="002715F9" w:rsidP="002715F9"/>
          <w:p w14:paraId="37AF9B21" w14:textId="77777777" w:rsidR="002715F9" w:rsidRDefault="002715F9" w:rsidP="002715F9"/>
          <w:p w14:paraId="66DF0AA4" w14:textId="77777777" w:rsidR="002715F9" w:rsidRDefault="002715F9" w:rsidP="002715F9"/>
          <w:p w14:paraId="15A824A0" w14:textId="77777777" w:rsidR="002715F9" w:rsidRDefault="002715F9" w:rsidP="002715F9"/>
          <w:p w14:paraId="6E91C8F1" w14:textId="77777777" w:rsidR="002715F9" w:rsidRDefault="002715F9" w:rsidP="002715F9"/>
          <w:p w14:paraId="69D6B5F1" w14:textId="77777777" w:rsidR="002715F9" w:rsidRDefault="002715F9" w:rsidP="002715F9"/>
          <w:p w14:paraId="6D0ECA12" w14:textId="77777777" w:rsidR="002715F9" w:rsidRPr="002715F9" w:rsidRDefault="002715F9" w:rsidP="002715F9"/>
          <w:p w14:paraId="6B6B077A" w14:textId="77777777" w:rsidR="003F53EC" w:rsidRDefault="003F53EC" w:rsidP="005C5271"/>
        </w:tc>
      </w:tr>
    </w:tbl>
    <w:p w14:paraId="2C50A539" w14:textId="77777777" w:rsidR="007238DB" w:rsidRDefault="007238DB" w:rsidP="007238DB"/>
    <w:p w14:paraId="2CDF5313" w14:textId="4077B9E1" w:rsidR="007238DB" w:rsidRPr="002715F9" w:rsidRDefault="003F53EC">
      <w:pPr>
        <w:rPr>
          <w:b/>
        </w:rPr>
      </w:pPr>
      <w:r w:rsidRPr="002715F9">
        <w:rPr>
          <w:b/>
        </w:rPr>
        <w:t xml:space="preserve">Statement submitted </w:t>
      </w:r>
      <w:proofErr w:type="gramStart"/>
      <w:r w:rsidRPr="002715F9">
        <w:rPr>
          <w:b/>
        </w:rPr>
        <w:t>by :</w:t>
      </w:r>
      <w:proofErr w:type="gramEnd"/>
      <w:r w:rsidR="003B3098">
        <w:rPr>
          <w:b/>
        </w:rPr>
        <w:t xml:space="preserve">  </w:t>
      </w:r>
    </w:p>
    <w:p w14:paraId="0E82D1CD" w14:textId="77777777" w:rsidR="003F53EC" w:rsidRPr="002715F9" w:rsidRDefault="003F53EC">
      <w:pPr>
        <w:rPr>
          <w:b/>
        </w:rPr>
      </w:pPr>
    </w:p>
    <w:p w14:paraId="4BB76D67" w14:textId="4C22B75E" w:rsidR="003F53EC" w:rsidRPr="002715F9" w:rsidRDefault="003F53EC">
      <w:pPr>
        <w:rPr>
          <w:b/>
        </w:rPr>
      </w:pPr>
      <w:r w:rsidRPr="002715F9">
        <w:rPr>
          <w:b/>
        </w:rPr>
        <w:t>Name</w:t>
      </w:r>
      <w:r w:rsidR="003B3098">
        <w:rPr>
          <w:b/>
        </w:rPr>
        <w:t xml:space="preserve">:  </w:t>
      </w:r>
    </w:p>
    <w:p w14:paraId="56ECF0A4" w14:textId="77777777" w:rsidR="003F53EC" w:rsidRPr="002715F9" w:rsidRDefault="003F53EC">
      <w:pPr>
        <w:rPr>
          <w:b/>
        </w:rPr>
      </w:pPr>
    </w:p>
    <w:p w14:paraId="5AD8B6D1" w14:textId="6AE167B0" w:rsidR="003F53EC" w:rsidRPr="002715F9" w:rsidRDefault="003F53EC">
      <w:pPr>
        <w:rPr>
          <w:b/>
        </w:rPr>
      </w:pPr>
      <w:r w:rsidRPr="002715F9">
        <w:rPr>
          <w:b/>
        </w:rPr>
        <w:t>Position in company</w:t>
      </w:r>
      <w:r w:rsidR="003B3098">
        <w:rPr>
          <w:b/>
        </w:rPr>
        <w:t xml:space="preserve">: </w:t>
      </w:r>
    </w:p>
    <w:p w14:paraId="46EA57B4" w14:textId="77777777" w:rsidR="003F53EC" w:rsidRPr="002715F9" w:rsidRDefault="003F53EC">
      <w:pPr>
        <w:rPr>
          <w:b/>
        </w:rPr>
      </w:pPr>
    </w:p>
    <w:p w14:paraId="27335DD2" w14:textId="6453C345" w:rsidR="003F53EC" w:rsidRPr="002715F9" w:rsidRDefault="003F53EC">
      <w:pPr>
        <w:rPr>
          <w:b/>
        </w:rPr>
      </w:pPr>
      <w:r w:rsidRPr="002715F9">
        <w:rPr>
          <w:b/>
        </w:rPr>
        <w:t>Date</w:t>
      </w:r>
      <w:r w:rsidR="003B3098">
        <w:rPr>
          <w:b/>
        </w:rPr>
        <w:t xml:space="preserve">: </w:t>
      </w:r>
    </w:p>
    <w:sectPr w:rsidR="003F53EC" w:rsidRPr="002715F9" w:rsidSect="008D0C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7FA96" w14:textId="77777777" w:rsidR="002715F9" w:rsidRDefault="002715F9" w:rsidP="002715F9">
      <w:pPr>
        <w:spacing w:before="0" w:after="0"/>
      </w:pPr>
      <w:r>
        <w:separator/>
      </w:r>
    </w:p>
  </w:endnote>
  <w:endnote w:type="continuationSeparator" w:id="0">
    <w:p w14:paraId="57852DD3" w14:textId="77777777" w:rsidR="002715F9" w:rsidRDefault="002715F9" w:rsidP="002715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88BCD" w14:textId="77777777" w:rsidR="002715F9" w:rsidRDefault="002715F9" w:rsidP="002715F9">
      <w:pPr>
        <w:spacing w:before="0" w:after="0"/>
      </w:pPr>
      <w:r>
        <w:separator/>
      </w:r>
    </w:p>
  </w:footnote>
  <w:footnote w:type="continuationSeparator" w:id="0">
    <w:p w14:paraId="4117ECE6" w14:textId="77777777" w:rsidR="002715F9" w:rsidRDefault="002715F9" w:rsidP="002715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1225" w14:textId="77777777" w:rsidR="00BA75AB" w:rsidRPr="00122904" w:rsidRDefault="00BA75AB" w:rsidP="00BA75AB">
    <w:pPr>
      <w:tabs>
        <w:tab w:val="center" w:pos="4513"/>
        <w:tab w:val="right" w:pos="9026"/>
      </w:tabs>
      <w:spacing w:before="0" w:after="0"/>
      <w:jc w:val="right"/>
      <w:rPr>
        <w:szCs w:val="24"/>
      </w:rPr>
    </w:pPr>
    <w:r w:rsidRPr="00122904">
      <w:rPr>
        <w:noProof/>
        <w:szCs w:val="24"/>
      </w:rPr>
      <w:drawing>
        <wp:inline distT="0" distB="0" distL="0" distR="0" wp14:anchorId="18A05AC3" wp14:editId="5AC6A79B">
          <wp:extent cx="2647950" cy="514350"/>
          <wp:effectExtent l="0" t="0" r="0" b="0"/>
          <wp:docPr id="1" name="Picture 1" descr="robf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robf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4DE80" w14:textId="77777777" w:rsidR="002715F9" w:rsidRDefault="002715F9" w:rsidP="002715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3432"/>
    <w:multiLevelType w:val="hybridMultilevel"/>
    <w:tmpl w:val="6492C0E8"/>
    <w:lvl w:ilvl="0" w:tplc="5E66E328">
      <w:start w:val="1"/>
      <w:numFmt w:val="bullet"/>
      <w:pStyle w:val="PQQ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A56EA0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A832044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456499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8209B0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8128E7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20E3F6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2221446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2BD60D4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DB"/>
    <w:rsid w:val="0002277B"/>
    <w:rsid w:val="000458A5"/>
    <w:rsid w:val="0005461A"/>
    <w:rsid w:val="00063C98"/>
    <w:rsid w:val="000A28D7"/>
    <w:rsid w:val="000D32A2"/>
    <w:rsid w:val="001E0266"/>
    <w:rsid w:val="00202E9C"/>
    <w:rsid w:val="002715F9"/>
    <w:rsid w:val="00322481"/>
    <w:rsid w:val="003226ED"/>
    <w:rsid w:val="00360FAD"/>
    <w:rsid w:val="003714D1"/>
    <w:rsid w:val="00387B8A"/>
    <w:rsid w:val="003B3098"/>
    <w:rsid w:val="003D2F65"/>
    <w:rsid w:val="003D7124"/>
    <w:rsid w:val="003F53EC"/>
    <w:rsid w:val="004916E0"/>
    <w:rsid w:val="006B1E06"/>
    <w:rsid w:val="007238DB"/>
    <w:rsid w:val="00742C7A"/>
    <w:rsid w:val="00804810"/>
    <w:rsid w:val="0083330A"/>
    <w:rsid w:val="008638A9"/>
    <w:rsid w:val="008B5CF7"/>
    <w:rsid w:val="008D0CA7"/>
    <w:rsid w:val="00902848"/>
    <w:rsid w:val="00983318"/>
    <w:rsid w:val="009B3D04"/>
    <w:rsid w:val="00A70857"/>
    <w:rsid w:val="00A70E12"/>
    <w:rsid w:val="00B2701D"/>
    <w:rsid w:val="00BA75AB"/>
    <w:rsid w:val="00BC12C8"/>
    <w:rsid w:val="00C1438F"/>
    <w:rsid w:val="00C27057"/>
    <w:rsid w:val="00D34941"/>
    <w:rsid w:val="00E66F6B"/>
    <w:rsid w:val="00F418D7"/>
    <w:rsid w:val="00F923EF"/>
    <w:rsid w:val="00F92F4C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A30D253"/>
  <w15:docId w15:val="{27DEB6C1-F5FA-416F-97BF-843BBA1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320" w:line="300" w:lineRule="atLeast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DB"/>
    <w:pPr>
      <w:spacing w:before="60" w:after="60" w:line="240" w:lineRule="auto"/>
      <w:ind w:left="0" w:firstLine="0"/>
      <w:jc w:val="left"/>
    </w:pPr>
    <w:rPr>
      <w:rFonts w:ascii="Arial" w:eastAsia="Arial" w:hAnsi="Arial" w:cs="Arial"/>
      <w:lang w:eastAsia="en-GB"/>
    </w:rPr>
  </w:style>
  <w:style w:type="paragraph" w:styleId="Heading3">
    <w:name w:val="heading 3"/>
    <w:aliases w:val="Heading 3 Char2 Char,Heading 3 Char Char Char,Heading 3 Char1 Char Char Char,Heading 3 Char Char Char Char Char,Paragraph Char Char Char Char Char,Heading 3 Char1 Char Char Char Char Char"/>
    <w:basedOn w:val="Normal"/>
    <w:next w:val="Normal"/>
    <w:link w:val="Heading3Char1"/>
    <w:autoRedefine/>
    <w:qFormat/>
    <w:rsid w:val="007238DB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7238DB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character" w:customStyle="1" w:styleId="Heading3Char1">
    <w:name w:val="Heading 3 Char1"/>
    <w:aliases w:val="Heading 3 Char2 Char Char,Heading 3 Char Char Char Char,Heading 3 Char1 Char Char Char Char,Heading 3 Char Char Char Char Char Char,Paragraph Char Char Char Char Char Char,Heading 3 Char1 Char Char Char Char Char Char"/>
    <w:link w:val="Heading3"/>
    <w:rsid w:val="007238DB"/>
    <w:rPr>
      <w:rFonts w:ascii="Arial" w:eastAsia="Arial" w:hAnsi="Arial" w:cs="Arial"/>
      <w:b/>
      <w:lang w:eastAsia="en-GB"/>
    </w:rPr>
  </w:style>
  <w:style w:type="paragraph" w:styleId="BodyTextIndent2">
    <w:name w:val="Body Text Indent 2"/>
    <w:basedOn w:val="Normal"/>
    <w:link w:val="BodyTextIndent2Char"/>
    <w:rsid w:val="007238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238DB"/>
    <w:rPr>
      <w:rFonts w:ascii="Arial" w:eastAsia="Arial" w:hAnsi="Arial" w:cs="Arial"/>
      <w:lang w:eastAsia="en-GB"/>
    </w:rPr>
  </w:style>
  <w:style w:type="paragraph" w:customStyle="1" w:styleId="MOIText">
    <w:name w:val="MOI Text"/>
    <w:basedOn w:val="Normal"/>
    <w:rsid w:val="003F53EC"/>
    <w:pPr>
      <w:ind w:left="720"/>
      <w:jc w:val="both"/>
    </w:pPr>
    <w:rPr>
      <w:rFonts w:eastAsia="Times New Roman"/>
    </w:rPr>
  </w:style>
  <w:style w:type="paragraph" w:customStyle="1" w:styleId="PQQbullet">
    <w:name w:val="PQQ bullet"/>
    <w:basedOn w:val="Normal"/>
    <w:link w:val="PQQbulletChar"/>
    <w:rsid w:val="003714D1"/>
    <w:pPr>
      <w:numPr>
        <w:numId w:val="1"/>
      </w:numPr>
      <w:spacing w:before="0" w:after="0"/>
      <w:jc w:val="both"/>
    </w:pPr>
    <w:rPr>
      <w:rFonts w:eastAsia="Times New Roman" w:cs="Times New Roman"/>
    </w:rPr>
  </w:style>
  <w:style w:type="paragraph" w:customStyle="1" w:styleId="PQQJustified">
    <w:name w:val="PQQ Justified"/>
    <w:basedOn w:val="Normal"/>
    <w:link w:val="PQQJustifiedChar"/>
    <w:rsid w:val="003714D1"/>
    <w:pPr>
      <w:ind w:left="709"/>
      <w:jc w:val="both"/>
    </w:pPr>
    <w:rPr>
      <w:rFonts w:eastAsia="Times New Roman" w:cs="Times New Roman"/>
    </w:rPr>
  </w:style>
  <w:style w:type="character" w:customStyle="1" w:styleId="PQQJustifiedChar">
    <w:name w:val="PQQ Justified Char"/>
    <w:link w:val="PQQJustified"/>
    <w:rsid w:val="003714D1"/>
    <w:rPr>
      <w:rFonts w:ascii="Arial" w:eastAsia="Times New Roman" w:hAnsi="Arial" w:cs="Times New Roman"/>
      <w:lang w:eastAsia="en-GB"/>
    </w:rPr>
  </w:style>
  <w:style w:type="character" w:customStyle="1" w:styleId="PQQbulletChar">
    <w:name w:val="PQQ bullet Char"/>
    <w:link w:val="PQQbullet"/>
    <w:rsid w:val="003714D1"/>
    <w:rPr>
      <w:rFonts w:ascii="Arial" w:eastAsia="Times New Roman" w:hAnsi="Arial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15F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715F9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15F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15F9"/>
    <w:rPr>
      <w:rFonts w:ascii="Arial" w:eastAsia="Arial" w:hAnsi="Arial" w:cs="Arial"/>
      <w:lang w:eastAsia="en-GB"/>
    </w:rPr>
  </w:style>
  <w:style w:type="character" w:styleId="PageNumber">
    <w:name w:val="page number"/>
    <w:basedOn w:val="DefaultParagraphFont"/>
    <w:uiPriority w:val="99"/>
    <w:rsid w:val="002715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F9"/>
    <w:rPr>
      <w:rFonts w:ascii="Tahoma" w:eastAsia="Arial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HIS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scottj011</dc:creator>
  <cp:lastModifiedBy>Neil Dowdell</cp:lastModifiedBy>
  <cp:revision>2</cp:revision>
  <dcterms:created xsi:type="dcterms:W3CDTF">2023-04-03T12:37:00Z</dcterms:created>
  <dcterms:modified xsi:type="dcterms:W3CDTF">2023-04-03T12:37:00Z</dcterms:modified>
</cp:coreProperties>
</file>