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6E587" w14:textId="7C3ED354" w:rsidR="00325F7E" w:rsidRPr="00113130" w:rsidRDefault="007267D2" w:rsidP="00CC6ED6">
      <w:pPr>
        <w:rPr>
          <w:color w:val="FF0000"/>
        </w:rPr>
      </w:pPr>
      <w:r w:rsidRPr="00113130">
        <w:rPr>
          <w:color w:val="FF0000"/>
        </w:rPr>
        <w:t xml:space="preserve"> </w:t>
      </w:r>
    </w:p>
    <w:p w14:paraId="6766C601" w14:textId="77777777" w:rsidR="009E32A4" w:rsidRDefault="009E32A4" w:rsidP="00DC5B5B">
      <w:pPr>
        <w:pStyle w:val="Title"/>
        <w:spacing w:before="240"/>
        <w:rPr>
          <w:sz w:val="36"/>
          <w:szCs w:val="72"/>
        </w:rPr>
      </w:pPr>
    </w:p>
    <w:p w14:paraId="29C66EDF" w14:textId="77777777" w:rsidR="009E32A4" w:rsidRDefault="009E32A4" w:rsidP="00DC5B5B">
      <w:pPr>
        <w:pStyle w:val="Title"/>
        <w:spacing w:before="240"/>
        <w:rPr>
          <w:sz w:val="36"/>
          <w:szCs w:val="72"/>
        </w:rPr>
      </w:pPr>
    </w:p>
    <w:p w14:paraId="3350BA52" w14:textId="77777777" w:rsidR="009E32A4" w:rsidRDefault="009E32A4" w:rsidP="00DC5B5B">
      <w:pPr>
        <w:pStyle w:val="Title"/>
        <w:spacing w:before="240"/>
        <w:rPr>
          <w:sz w:val="36"/>
          <w:szCs w:val="72"/>
        </w:rPr>
      </w:pPr>
    </w:p>
    <w:p w14:paraId="58A56DBA" w14:textId="77777777" w:rsidR="009E32A4" w:rsidRDefault="009E32A4" w:rsidP="00DC5B5B">
      <w:pPr>
        <w:pStyle w:val="Title"/>
        <w:spacing w:before="240"/>
        <w:rPr>
          <w:sz w:val="36"/>
          <w:szCs w:val="72"/>
        </w:rPr>
      </w:pPr>
    </w:p>
    <w:p w14:paraId="1576B844" w14:textId="77777777" w:rsidR="009E32A4" w:rsidRDefault="009E32A4" w:rsidP="00DC5B5B">
      <w:pPr>
        <w:pStyle w:val="Title"/>
        <w:spacing w:before="240"/>
        <w:rPr>
          <w:sz w:val="36"/>
          <w:szCs w:val="72"/>
        </w:rPr>
      </w:pPr>
    </w:p>
    <w:p w14:paraId="1F035121" w14:textId="77777777" w:rsidR="009E32A4" w:rsidRDefault="009E32A4" w:rsidP="00DC5B5B">
      <w:pPr>
        <w:pStyle w:val="Title"/>
        <w:spacing w:before="240"/>
        <w:rPr>
          <w:sz w:val="36"/>
          <w:szCs w:val="72"/>
        </w:rPr>
      </w:pPr>
    </w:p>
    <w:p w14:paraId="6226E58C" w14:textId="0687B3A4" w:rsidR="00951B45" w:rsidRPr="0034469B" w:rsidRDefault="00951B45" w:rsidP="00DC5B5B">
      <w:pPr>
        <w:pStyle w:val="Title"/>
        <w:spacing w:before="240"/>
        <w:rPr>
          <w:sz w:val="36"/>
          <w:szCs w:val="72"/>
        </w:rPr>
      </w:pPr>
      <w:r w:rsidRPr="0034469B">
        <w:rPr>
          <w:sz w:val="36"/>
          <w:szCs w:val="72"/>
        </w:rPr>
        <w:t>Soft Market Test</w:t>
      </w:r>
    </w:p>
    <w:p w14:paraId="6226E58D" w14:textId="77777777" w:rsidR="00951B45" w:rsidRPr="009E32A4" w:rsidRDefault="00951B45" w:rsidP="00DC5B5B">
      <w:pPr>
        <w:pStyle w:val="Title"/>
        <w:spacing w:before="240"/>
        <w:rPr>
          <w:rFonts w:cs="Arial"/>
          <w:b w:val="0"/>
          <w:bCs/>
          <w:sz w:val="24"/>
          <w:szCs w:val="24"/>
        </w:rPr>
      </w:pPr>
      <w:r w:rsidRPr="009E32A4">
        <w:rPr>
          <w:rFonts w:cs="Arial"/>
          <w:b w:val="0"/>
          <w:bCs/>
          <w:sz w:val="24"/>
          <w:szCs w:val="24"/>
        </w:rPr>
        <w:t>For</w:t>
      </w:r>
    </w:p>
    <w:p w14:paraId="6226E58E" w14:textId="7BEC367D" w:rsidR="00951B45" w:rsidRPr="0034469B" w:rsidRDefault="002A07C9" w:rsidP="00DC5B5B">
      <w:pPr>
        <w:pStyle w:val="Title"/>
        <w:spacing w:before="240"/>
        <w:rPr>
          <w:sz w:val="36"/>
          <w:szCs w:val="24"/>
        </w:rPr>
      </w:pPr>
      <w:r w:rsidRPr="0034469B">
        <w:rPr>
          <w:sz w:val="36"/>
          <w:szCs w:val="72"/>
        </w:rPr>
        <w:t xml:space="preserve">A quantified </w:t>
      </w:r>
      <w:r w:rsidR="00913B5C" w:rsidRPr="0034469B">
        <w:rPr>
          <w:sz w:val="36"/>
          <w:szCs w:val="72"/>
        </w:rPr>
        <w:t>analysis of the risk climate change poses on Cambrid</w:t>
      </w:r>
      <w:r w:rsidRPr="0034469B">
        <w:rPr>
          <w:sz w:val="36"/>
          <w:szCs w:val="72"/>
        </w:rPr>
        <w:t>geshire</w:t>
      </w:r>
      <w:r w:rsidR="00913B5C" w:rsidRPr="0034469B">
        <w:rPr>
          <w:sz w:val="36"/>
          <w:szCs w:val="72"/>
        </w:rPr>
        <w:t xml:space="preserve"> County Council’s </w:t>
      </w:r>
      <w:r w:rsidR="00CC6ED6" w:rsidRPr="0034469B">
        <w:rPr>
          <w:sz w:val="36"/>
          <w:szCs w:val="72"/>
        </w:rPr>
        <w:t>essential</w:t>
      </w:r>
      <w:r w:rsidR="00913B5C" w:rsidRPr="0034469B">
        <w:rPr>
          <w:sz w:val="36"/>
          <w:szCs w:val="72"/>
        </w:rPr>
        <w:t xml:space="preserve"> services. </w:t>
      </w:r>
    </w:p>
    <w:p w14:paraId="6226E590" w14:textId="605D7CB3" w:rsidR="00951B45" w:rsidRPr="00113130" w:rsidRDefault="00951B45" w:rsidP="00DC5B5B">
      <w:pPr>
        <w:pStyle w:val="NoSpacing"/>
        <w:jc w:val="center"/>
      </w:pPr>
      <w:r w:rsidRPr="00113130">
        <w:t>Cambridgeshire County Council</w:t>
      </w:r>
    </w:p>
    <w:p w14:paraId="6226E591" w14:textId="6070C4D0" w:rsidR="00CC6ED6" w:rsidRPr="009A2F32" w:rsidRDefault="00951B45" w:rsidP="00207253">
      <w:pPr>
        <w:jc w:val="center"/>
        <w:rPr>
          <w:rFonts w:cs="Arial"/>
        </w:rPr>
      </w:pPr>
      <w:r w:rsidRPr="009A2F32">
        <w:rPr>
          <w:rFonts w:cs="Arial"/>
        </w:rPr>
        <w:t xml:space="preserve">Ref: </w:t>
      </w:r>
      <w:r w:rsidR="00D6249A" w:rsidRPr="009A2F32">
        <w:rPr>
          <w:rFonts w:cs="Arial"/>
        </w:rPr>
        <w:t xml:space="preserve"> C</w:t>
      </w:r>
      <w:r w:rsidR="0033359F" w:rsidRPr="009A2F32">
        <w:rPr>
          <w:rFonts w:cs="Arial"/>
        </w:rPr>
        <w:t>CC</w:t>
      </w:r>
      <w:r w:rsidR="009A2F32" w:rsidRPr="009A2F32">
        <w:rPr>
          <w:rFonts w:cs="Arial"/>
        </w:rPr>
        <w:t>01</w:t>
      </w:r>
      <w:r w:rsidR="00CC6ED6" w:rsidRPr="009A2F32">
        <w:rPr>
          <w:rFonts w:cs="Arial"/>
        </w:rPr>
        <w:br w:type="page"/>
      </w:r>
    </w:p>
    <w:p w14:paraId="6226E593" w14:textId="77777777" w:rsidR="00CC58BD" w:rsidRPr="00B610A8" w:rsidRDefault="00CC58BD" w:rsidP="00CC6ED6">
      <w:pPr>
        <w:pStyle w:val="AHeading1"/>
      </w:pPr>
      <w:r w:rsidRPr="00B610A8">
        <w:lastRenderedPageBreak/>
        <w:t>Section 1: Introduction</w:t>
      </w:r>
    </w:p>
    <w:p w14:paraId="6226E594" w14:textId="77777777" w:rsidR="00AF4590" w:rsidRPr="00113130" w:rsidRDefault="00CC58BD" w:rsidP="005C0A7B">
      <w:pPr>
        <w:pStyle w:val="Heading1"/>
      </w:pPr>
      <w:r w:rsidRPr="00113130">
        <w:t>General Requirements</w:t>
      </w:r>
    </w:p>
    <w:p w14:paraId="6226E595" w14:textId="0CDC95DF" w:rsidR="00AF4590" w:rsidRPr="00113130" w:rsidRDefault="00AF4590" w:rsidP="006B29DF">
      <w:pPr>
        <w:pStyle w:val="Heading2"/>
      </w:pPr>
      <w:r w:rsidRPr="00113130">
        <w:t xml:space="preserve">The purpose of this document is to briefly explain to suppliers the business and technical requirements and the expected scope of </w:t>
      </w:r>
      <w:r w:rsidR="00270EAD">
        <w:t>a</w:t>
      </w:r>
      <w:r w:rsidR="00270EAD" w:rsidRPr="00270EAD">
        <w:t xml:space="preserve"> quantified analysis of the risk climate change poses on Cambridgeshire County Council’s essential services </w:t>
      </w:r>
      <w:r w:rsidRPr="00113130">
        <w:t>in order that suppliers can explain the relevance of products, services and their experience to the requirements.</w:t>
      </w:r>
    </w:p>
    <w:p w14:paraId="6226E597" w14:textId="05799F14" w:rsidR="00AF4590" w:rsidRPr="00113130" w:rsidRDefault="00AF4590" w:rsidP="006B29DF">
      <w:pPr>
        <w:pStyle w:val="Heading2"/>
      </w:pPr>
      <w:r w:rsidRPr="00113130">
        <w:rPr>
          <w:rStyle w:val="Strong"/>
          <w:szCs w:val="22"/>
        </w:rPr>
        <w:t>Please note:</w:t>
      </w:r>
      <w:r w:rsidRPr="00113130">
        <w:t xml:space="preserve"> this market testing exercise is </w:t>
      </w:r>
      <w:r w:rsidRPr="00113130">
        <w:rPr>
          <w:rStyle w:val="Strong"/>
          <w:szCs w:val="22"/>
        </w:rPr>
        <w:t>not</w:t>
      </w:r>
      <w:r w:rsidRPr="00113130">
        <w:t xml:space="preserve"> an invitation to tender or a request for formal expressions of interest. This document does not form any part of an invitation to tender. </w:t>
      </w:r>
      <w:r w:rsidR="00AC7D97" w:rsidRPr="00113130">
        <w:t>CCC</w:t>
      </w:r>
      <w:r w:rsidRPr="00113130">
        <w:t xml:space="preserve"> is issuing this request for </w:t>
      </w:r>
      <w:r w:rsidRPr="00113130">
        <w:rPr>
          <w:rStyle w:val="Strong"/>
          <w:szCs w:val="22"/>
        </w:rPr>
        <w:t>information only</w:t>
      </w:r>
      <w:r w:rsidRPr="00113130">
        <w:t xml:space="preserve">. Any supplier invited to present to </w:t>
      </w:r>
      <w:r w:rsidR="00AC7D97" w:rsidRPr="00113130">
        <w:t>CCC</w:t>
      </w:r>
      <w:r w:rsidRPr="00113130">
        <w:t xml:space="preserve"> is doing so to support market research only and to help make any potential procurement process more focused and efficient. No supplier selection or supplier preference is implied.</w:t>
      </w:r>
    </w:p>
    <w:p w14:paraId="6226E598" w14:textId="77777777" w:rsidR="00AF4590" w:rsidRPr="00113130" w:rsidRDefault="00AF4590" w:rsidP="005C0A7B">
      <w:pPr>
        <w:pStyle w:val="Heading1"/>
      </w:pPr>
      <w:r w:rsidRPr="00113130">
        <w:t>Confidentiality</w:t>
      </w:r>
      <w:r w:rsidR="00207253" w:rsidRPr="00113130">
        <w:t xml:space="preserve"> and Freedom of Information (FOI)</w:t>
      </w:r>
    </w:p>
    <w:p w14:paraId="6226E599" w14:textId="77777777" w:rsidR="00AF4590" w:rsidRPr="00113130" w:rsidRDefault="00AF4590" w:rsidP="006B29DF">
      <w:pPr>
        <w:pStyle w:val="Heading2"/>
      </w:pPr>
      <w:r w:rsidRPr="00113130">
        <w:rPr>
          <w:rStyle w:val="Strong"/>
          <w:szCs w:val="22"/>
        </w:rPr>
        <w:t>Please note:</w:t>
      </w:r>
      <w:r w:rsidRPr="00113130">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14:paraId="6226E59B" w14:textId="77777777" w:rsidR="00AF4590" w:rsidRPr="00113130" w:rsidRDefault="00AF4590" w:rsidP="006B29DF">
      <w:pPr>
        <w:pStyle w:val="Heading2"/>
      </w:pPr>
      <w:r w:rsidRPr="00113130">
        <w:t>All responses will be treated confidentially. However, please be aware that we are subject to the disclosure requirements o</w:t>
      </w:r>
      <w:r w:rsidR="003413D7" w:rsidRPr="00113130">
        <w:t>f the FO</w:t>
      </w:r>
      <w:r w:rsidRPr="00113130">
        <w:t>I Act and that potentially any information we hold is liable to disclosure under that Act. For this reason, we strongly advise that any information you consider to be confidential is labelled as such. In the event that a request is subsequen</w:t>
      </w:r>
      <w:r w:rsidR="003413D7" w:rsidRPr="00113130">
        <w:t>tly made for disclosure under FO</w:t>
      </w:r>
      <w:r w:rsidRPr="00113130">
        <w:t>I the request will be dealt with in accordance with the legislation</w:t>
      </w:r>
      <w:r w:rsidR="003413D7" w:rsidRPr="00113130">
        <w:t>.</w:t>
      </w:r>
    </w:p>
    <w:p w14:paraId="7C798051" w14:textId="28A25575" w:rsidR="007A5B87" w:rsidRPr="00113130" w:rsidRDefault="00CC58BD" w:rsidP="005C0A7B">
      <w:pPr>
        <w:pStyle w:val="Heading1"/>
      </w:pPr>
      <w:r w:rsidRPr="00113130">
        <w:t>Background</w:t>
      </w:r>
    </w:p>
    <w:p w14:paraId="6226E59F" w14:textId="54E2DD4D" w:rsidR="00CC58BD" w:rsidRPr="006B29DF" w:rsidRDefault="00D9705B" w:rsidP="006B29DF">
      <w:pPr>
        <w:pStyle w:val="Heading2"/>
      </w:pPr>
      <w:r w:rsidRPr="006B29DF">
        <w:t>Cambridge</w:t>
      </w:r>
      <w:r w:rsidR="00AD6794" w:rsidRPr="006B29DF">
        <w:t>shire</w:t>
      </w:r>
      <w:r w:rsidRPr="006B29DF">
        <w:t xml:space="preserve"> County </w:t>
      </w:r>
      <w:r w:rsidR="00AD6794" w:rsidRPr="006B29DF">
        <w:t>Council’s</w:t>
      </w:r>
      <w:r w:rsidRPr="006B29DF">
        <w:t xml:space="preserve"> </w:t>
      </w:r>
      <w:hyperlink r:id="rId11" w:history="1">
        <w:r w:rsidR="00AD6794" w:rsidRPr="006B29DF">
          <w:rPr>
            <w:rStyle w:val="Hyperlink"/>
          </w:rPr>
          <w:t>Climate</w:t>
        </w:r>
        <w:r w:rsidRPr="006B29DF">
          <w:rPr>
            <w:rStyle w:val="Hyperlink"/>
          </w:rPr>
          <w:t xml:space="preserve"> Change and Environment Strategy</w:t>
        </w:r>
      </w:hyperlink>
      <w:r w:rsidRPr="006B29DF">
        <w:t xml:space="preserve"> sets out the councils </w:t>
      </w:r>
      <w:r w:rsidR="00AD6794" w:rsidRPr="006B29DF">
        <w:t xml:space="preserve">approach to tackling the </w:t>
      </w:r>
      <w:r w:rsidR="003A4B31" w:rsidRPr="006B29DF">
        <w:t xml:space="preserve">climate crisis. Its overarching ambition is </w:t>
      </w:r>
      <w:r w:rsidR="00E15F27" w:rsidRPr="006B29DF">
        <w:t>“to deliver net zero carbon emissions for Cambridgeshire by 2045, and support communities and our natural environment to adapt and thrive as the climate changes”</w:t>
      </w:r>
      <w:r w:rsidR="00246A50" w:rsidRPr="006B29DF">
        <w:t>.</w:t>
      </w:r>
    </w:p>
    <w:p w14:paraId="16E8C5E9" w14:textId="1571E731" w:rsidR="00246A50" w:rsidRPr="006B29DF" w:rsidRDefault="00711D6B" w:rsidP="006B29DF">
      <w:pPr>
        <w:pStyle w:val="Heading2"/>
      </w:pPr>
      <w:r w:rsidRPr="006B29DF">
        <w:t>Significant</w:t>
      </w:r>
      <w:r w:rsidR="00246A50" w:rsidRPr="006B29DF">
        <w:t xml:space="preserve"> progress is being made to reduce carbon and improve the natural environment, </w:t>
      </w:r>
      <w:r w:rsidR="006B29DF" w:rsidRPr="006B29DF">
        <w:t>however,</w:t>
      </w:r>
      <w:r w:rsidR="00246A50" w:rsidRPr="006B29DF">
        <w:t xml:space="preserve"> do date</w:t>
      </w:r>
      <w:r w:rsidR="00B07BBA" w:rsidRPr="006B29DF">
        <w:t xml:space="preserve"> managing climate risk and climate adaptation has lagged behind. This</w:t>
      </w:r>
      <w:r w:rsidRPr="006B29DF">
        <w:t xml:space="preserve"> </w:t>
      </w:r>
      <w:r w:rsidR="00B07BBA" w:rsidRPr="006B29DF">
        <w:t>is, in part, due to a lack of data and evidence around what the scale and nature of the risks are.</w:t>
      </w:r>
    </w:p>
    <w:p w14:paraId="578A91F3" w14:textId="7DADA1BC" w:rsidR="00B07BBA" w:rsidRPr="006B29DF" w:rsidRDefault="00711D6B" w:rsidP="006B29DF">
      <w:pPr>
        <w:pStyle w:val="Heading2"/>
      </w:pPr>
      <w:r w:rsidRPr="006B29DF">
        <w:t>The Council has a target for “all the Council’s services to be resilient to climate impacts by 2045”</w:t>
      </w:r>
      <w:r w:rsidR="00EE5BEB" w:rsidRPr="006B29DF">
        <w:t>. The work outlined here will underpin</w:t>
      </w:r>
      <w:r w:rsidR="00BF5F6E" w:rsidRPr="006B29DF">
        <w:t xml:space="preserve"> delivery of this target, enabling the Council to appropriately plan and deploy climate adaptation activities</w:t>
      </w:r>
      <w:r w:rsidR="006B29DF" w:rsidRPr="006B29DF">
        <w:t xml:space="preserve"> in an effective manner.</w:t>
      </w:r>
    </w:p>
    <w:p w14:paraId="6226E5A4" w14:textId="1C250096" w:rsidR="00CC58BD" w:rsidRPr="00CA3698" w:rsidRDefault="00CC58BD" w:rsidP="006B29DF">
      <w:pPr>
        <w:pStyle w:val="Heading2"/>
      </w:pPr>
      <w:r w:rsidRPr="00CA3698">
        <w:t>Soft Market Test Timetable</w:t>
      </w:r>
    </w:p>
    <w:p w14:paraId="6226E5A5" w14:textId="3AE2736B" w:rsidR="00CC58BD" w:rsidRPr="00113130" w:rsidRDefault="00CC58BD" w:rsidP="001E17B5">
      <w:pPr>
        <w:pStyle w:val="Heading3"/>
      </w:pPr>
      <w:r w:rsidRPr="00113130">
        <w:t xml:space="preserve">Please read this document and if you feel that your organisation is able to contribute to this exercise please complete the questionnaire at the end of this document and return, via email to </w:t>
      </w:r>
      <w:hyperlink r:id="rId12" w:history="1">
        <w:r w:rsidR="005D2DD7" w:rsidRPr="00840475">
          <w:rPr>
            <w:rStyle w:val="Hyperlink"/>
          </w:rPr>
          <w:t>climate@cambridgeshire.gov.uk</w:t>
        </w:r>
      </w:hyperlink>
      <w:r w:rsidR="005D2DD7">
        <w:rPr>
          <w:color w:val="FF0000"/>
        </w:rPr>
        <w:t xml:space="preserve"> </w:t>
      </w:r>
      <w:r w:rsidRPr="00113130">
        <w:t xml:space="preserve">by </w:t>
      </w:r>
      <w:r w:rsidR="00BF6E2C" w:rsidRPr="009A2F32">
        <w:t>26</w:t>
      </w:r>
      <w:r w:rsidR="00BF6E2C" w:rsidRPr="009A2F32">
        <w:rPr>
          <w:vertAlign w:val="superscript"/>
        </w:rPr>
        <w:t>th</w:t>
      </w:r>
      <w:r w:rsidR="00BF6E2C" w:rsidRPr="009A2F32">
        <w:t xml:space="preserve"> April 2024.</w:t>
      </w:r>
    </w:p>
    <w:p w14:paraId="6226E5A7" w14:textId="77777777" w:rsidR="00CC58BD" w:rsidRDefault="00CC58BD" w:rsidP="001E17B5">
      <w:pPr>
        <w:pStyle w:val="Heading3"/>
      </w:pPr>
      <w:r w:rsidRPr="00113130">
        <w:t>Following receipt of the questionnaires, a maximum of 5 respondents will be invited to attend separate workshop sessions to present and discuss their responses. A decision will then be made internally on the best procurement approach. The timetable is provided below:</w:t>
      </w:r>
    </w:p>
    <w:p w14:paraId="1DD4E762" w14:textId="77777777" w:rsidR="00722BD2" w:rsidRPr="00722BD2" w:rsidRDefault="00722BD2" w:rsidP="00722BD2">
      <w:pPr>
        <w:spacing w:before="0" w:after="0"/>
      </w:pPr>
    </w:p>
    <w:tbl>
      <w:tblPr>
        <w:tblStyle w:val="TableGrid"/>
        <w:tblW w:w="4750" w:type="pct"/>
        <w:tblInd w:w="534" w:type="dxa"/>
        <w:tblLook w:val="04A0" w:firstRow="1" w:lastRow="0" w:firstColumn="1" w:lastColumn="0" w:noHBand="0" w:noVBand="1"/>
      </w:tblPr>
      <w:tblGrid>
        <w:gridCol w:w="8048"/>
        <w:gridCol w:w="1885"/>
      </w:tblGrid>
      <w:tr w:rsidR="00CC58BD" w:rsidRPr="00113130" w14:paraId="6226E5AB" w14:textId="77777777" w:rsidTr="009A2F32">
        <w:tc>
          <w:tcPr>
            <w:tcW w:w="4051" w:type="pct"/>
          </w:tcPr>
          <w:p w14:paraId="6226E5A9" w14:textId="77777777" w:rsidR="00CC58BD" w:rsidRPr="00113130" w:rsidRDefault="00CC58BD" w:rsidP="008F632F">
            <w:pPr>
              <w:rPr>
                <w:rStyle w:val="Strong"/>
              </w:rPr>
            </w:pPr>
            <w:r w:rsidRPr="00113130">
              <w:rPr>
                <w:rStyle w:val="Strong"/>
              </w:rPr>
              <w:lastRenderedPageBreak/>
              <w:t>Stage</w:t>
            </w:r>
          </w:p>
        </w:tc>
        <w:tc>
          <w:tcPr>
            <w:tcW w:w="949" w:type="pct"/>
          </w:tcPr>
          <w:p w14:paraId="6226E5AA" w14:textId="77777777" w:rsidR="00CC58BD" w:rsidRPr="00113130" w:rsidRDefault="00CC58BD" w:rsidP="008F632F">
            <w:pPr>
              <w:rPr>
                <w:rStyle w:val="Strong"/>
              </w:rPr>
            </w:pPr>
            <w:r w:rsidRPr="00113130">
              <w:rPr>
                <w:rStyle w:val="Strong"/>
              </w:rPr>
              <w:t>Date</w:t>
            </w:r>
          </w:p>
        </w:tc>
      </w:tr>
      <w:tr w:rsidR="00CC58BD" w:rsidRPr="00113130" w14:paraId="6226E5AE" w14:textId="77777777" w:rsidTr="009A2F32">
        <w:tc>
          <w:tcPr>
            <w:tcW w:w="4051" w:type="pct"/>
          </w:tcPr>
          <w:p w14:paraId="6226E5AC" w14:textId="77777777" w:rsidR="00CC58BD" w:rsidRPr="00113130" w:rsidRDefault="00CC58BD" w:rsidP="008F632F">
            <w:r w:rsidRPr="00113130">
              <w:t>Deadline for receipt of responses to Soft Market Test</w:t>
            </w:r>
            <w:r w:rsidR="00207253" w:rsidRPr="00113130">
              <w:t>.</w:t>
            </w:r>
          </w:p>
        </w:tc>
        <w:tc>
          <w:tcPr>
            <w:tcW w:w="949" w:type="pct"/>
          </w:tcPr>
          <w:p w14:paraId="6226E5AD" w14:textId="58D059DE" w:rsidR="00CC58BD" w:rsidRPr="009A2F32" w:rsidRDefault="001E17B5" w:rsidP="008F632F">
            <w:r w:rsidRPr="009A2F32">
              <w:t>2</w:t>
            </w:r>
            <w:r w:rsidR="00BF6E2C" w:rsidRPr="009A2F32">
              <w:t>6</w:t>
            </w:r>
            <w:r w:rsidR="00BF6E2C" w:rsidRPr="009A2F32">
              <w:rPr>
                <w:vertAlign w:val="superscript"/>
              </w:rPr>
              <w:t>th</w:t>
            </w:r>
            <w:r w:rsidR="00BF6E2C" w:rsidRPr="009A2F32">
              <w:t xml:space="preserve"> April 2024</w:t>
            </w:r>
          </w:p>
        </w:tc>
      </w:tr>
    </w:tbl>
    <w:p w14:paraId="64B922B8" w14:textId="6C6BB59A" w:rsidR="0087535E" w:rsidRDefault="0087535E" w:rsidP="006B29DF">
      <w:pPr>
        <w:pStyle w:val="Heading2"/>
      </w:pPr>
      <w:r>
        <w:t xml:space="preserve">Following receipt and analysis of the responses a </w:t>
      </w:r>
      <w:r w:rsidR="007058E2">
        <w:t>decision</w:t>
      </w:r>
      <w:r>
        <w:t xml:space="preserve"> on </w:t>
      </w:r>
      <w:r w:rsidR="007058E2">
        <w:t>how to pro</w:t>
      </w:r>
      <w:r w:rsidR="009A2F32">
        <w:t>gress</w:t>
      </w:r>
      <w:r w:rsidR="007058E2">
        <w:t xml:space="preserve"> </w:t>
      </w:r>
      <w:r w:rsidR="009A2F32">
        <w:t>to</w:t>
      </w:r>
      <w:r w:rsidR="007058E2">
        <w:t xml:space="preserve"> procurement will be taken.</w:t>
      </w:r>
    </w:p>
    <w:p w14:paraId="6226E5B6" w14:textId="76DBAE42" w:rsidR="00CC58BD" w:rsidRDefault="00CC58BD" w:rsidP="006B29DF">
      <w:pPr>
        <w:pStyle w:val="Heading2"/>
      </w:pPr>
      <w:r w:rsidRPr="00113130">
        <w:t>Potential responders will not be prejudiced in any future procurement processes by either responding or not responding to this soft market test exercise.</w:t>
      </w:r>
    </w:p>
    <w:p w14:paraId="7653DDCF" w14:textId="77777777" w:rsidR="00722BD2" w:rsidRDefault="00722BD2">
      <w:pPr>
        <w:spacing w:before="0" w:after="200"/>
        <w:rPr>
          <w:rFonts w:ascii="Calibri" w:eastAsiaTheme="minorEastAsia" w:hAnsi="Calibri"/>
          <w:b/>
          <w:color w:val="7030A0"/>
          <w:sz w:val="32"/>
          <w:highlight w:val="lightGray"/>
        </w:rPr>
      </w:pPr>
      <w:r>
        <w:rPr>
          <w:highlight w:val="lightGray"/>
        </w:rPr>
        <w:br w:type="page"/>
      </w:r>
    </w:p>
    <w:p w14:paraId="390C8E31" w14:textId="340D1E65" w:rsidR="00B610A8" w:rsidRDefault="00CC58BD" w:rsidP="00CC6ED6">
      <w:pPr>
        <w:pStyle w:val="AHeading1"/>
      </w:pPr>
      <w:r w:rsidRPr="00113130">
        <w:lastRenderedPageBreak/>
        <w:t xml:space="preserve">Section 2: Identification of </w:t>
      </w:r>
      <w:r w:rsidR="00F80391" w:rsidRPr="00113130">
        <w:t>Requirements</w:t>
      </w:r>
    </w:p>
    <w:p w14:paraId="5A49D427" w14:textId="77777777" w:rsidR="0060781B" w:rsidRPr="0060781B" w:rsidRDefault="00F80391" w:rsidP="001C2461">
      <w:pPr>
        <w:pStyle w:val="Heading1"/>
        <w:numPr>
          <w:ilvl w:val="0"/>
          <w:numId w:val="25"/>
        </w:numPr>
        <w:rPr>
          <w:color w:val="auto"/>
        </w:rPr>
      </w:pPr>
      <w:r>
        <w:t>Current Situation</w:t>
      </w:r>
    </w:p>
    <w:p w14:paraId="0F281994" w14:textId="416082CE" w:rsidR="0060781B" w:rsidRDefault="0060781B" w:rsidP="006B29DF">
      <w:pPr>
        <w:pStyle w:val="Heading2"/>
      </w:pPr>
      <w:r>
        <w:t xml:space="preserve">The ability for local authorities to deliver essential services has come under increased </w:t>
      </w:r>
      <w:r w:rsidR="00F23884">
        <w:t xml:space="preserve">national </w:t>
      </w:r>
      <w:r>
        <w:t xml:space="preserve">scrutiny in recent years, with financial pressures </w:t>
      </w:r>
      <w:r w:rsidR="009155C0">
        <w:t xml:space="preserve">and growing demands on services putting pressure on the </w:t>
      </w:r>
      <w:r w:rsidR="00300176">
        <w:t xml:space="preserve">system. </w:t>
      </w:r>
    </w:p>
    <w:p w14:paraId="75F85F26" w14:textId="2DBF7678" w:rsidR="00300176" w:rsidRDefault="00944D08" w:rsidP="006B29DF">
      <w:pPr>
        <w:pStyle w:val="Heading2"/>
      </w:pPr>
      <w:r>
        <w:t>Against this backdrop</w:t>
      </w:r>
      <w:r w:rsidR="00D0647A">
        <w:t>,</w:t>
      </w:r>
      <w:r>
        <w:t xml:space="preserve"> the</w:t>
      </w:r>
      <w:r w:rsidR="00300176">
        <w:t xml:space="preserve"> climate crisis and its impacts are anticipated to have a </w:t>
      </w:r>
      <w:r>
        <w:t>potentially</w:t>
      </w:r>
      <w:r w:rsidR="00300176">
        <w:t xml:space="preserve"> significant </w:t>
      </w:r>
      <w:r w:rsidR="00D0647A">
        <w:t>effect</w:t>
      </w:r>
      <w:r w:rsidR="00300176">
        <w:t xml:space="preserve"> on the ability for local authorities to </w:t>
      </w:r>
      <w:r>
        <w:t xml:space="preserve">deliver </w:t>
      </w:r>
      <w:r w:rsidR="00345FDE">
        <w:t>their</w:t>
      </w:r>
      <w:r>
        <w:t xml:space="preserve"> services, </w:t>
      </w:r>
      <w:r w:rsidR="00722BD2">
        <w:t>exacerbating</w:t>
      </w:r>
      <w:r>
        <w:t xml:space="preserve"> these </w:t>
      </w:r>
      <w:r w:rsidR="00722BD2">
        <w:t xml:space="preserve">existing pressures. </w:t>
      </w:r>
    </w:p>
    <w:p w14:paraId="687F4928" w14:textId="7473385B" w:rsidR="002B3D3D" w:rsidRDefault="00722BD2" w:rsidP="006B29DF">
      <w:pPr>
        <w:pStyle w:val="Heading2"/>
      </w:pPr>
      <w:r>
        <w:t>Across Cambridgeshire, various national and local climate studies provide an indication of the climatic issues we will be facing, including drought, flooding and excess heat.</w:t>
      </w:r>
      <w:r w:rsidR="00BB3BFB">
        <w:t xml:space="preserve"> However, we lack the detailed translation of these </w:t>
      </w:r>
      <w:r w:rsidR="00924B90">
        <w:t>widespread</w:t>
      </w:r>
      <w:r w:rsidR="00BB3BFB">
        <w:t xml:space="preserve"> impacts into </w:t>
      </w:r>
      <w:r w:rsidR="008B7CA4">
        <w:t xml:space="preserve">meaningful information on how they will likely </w:t>
      </w:r>
      <w:r w:rsidR="002A2057">
        <w:t>affect</w:t>
      </w:r>
      <w:r w:rsidR="008B7CA4">
        <w:t xml:space="preserve"> our services</w:t>
      </w:r>
      <w:r w:rsidR="00D7546F">
        <w:t xml:space="preserve">. </w:t>
      </w:r>
    </w:p>
    <w:p w14:paraId="3DE8E7DA" w14:textId="52731093" w:rsidR="00DB65AE" w:rsidRDefault="00D7546F" w:rsidP="006B29DF">
      <w:pPr>
        <w:pStyle w:val="Heading2"/>
      </w:pPr>
      <w:r>
        <w:t xml:space="preserve">We know that some services are already </w:t>
      </w:r>
      <w:r w:rsidR="00DA2E2B">
        <w:t>very exposed to climate impacts</w:t>
      </w:r>
      <w:r>
        <w:t>– for example our Highways Maintenance serv</w:t>
      </w:r>
      <w:r w:rsidR="00EE0411">
        <w:t>ic</w:t>
      </w:r>
      <w:r>
        <w:t xml:space="preserve">e saw a significant increase in damage to </w:t>
      </w:r>
      <w:r w:rsidR="002B3D3D">
        <w:t>roads</w:t>
      </w:r>
      <w:r>
        <w:t xml:space="preserve"> following the</w:t>
      </w:r>
      <w:r w:rsidR="00DA0C04">
        <w:t xml:space="preserve"> </w:t>
      </w:r>
      <w:r w:rsidR="002B3D3D">
        <w:t>extraordinary</w:t>
      </w:r>
      <w:r w:rsidR="00DA0C04">
        <w:t xml:space="preserve"> heat </w:t>
      </w:r>
      <w:r w:rsidR="002B3D3D">
        <w:t>wave</w:t>
      </w:r>
      <w:r w:rsidR="00DA0C04">
        <w:t xml:space="preserve"> in Ju</w:t>
      </w:r>
      <w:r w:rsidR="00F07057">
        <w:t>ly</w:t>
      </w:r>
      <w:r w:rsidR="00DA0C04">
        <w:t xml:space="preserve"> 2022 which was followed in short succession</w:t>
      </w:r>
      <w:r w:rsidR="00F07057">
        <w:t xml:space="preserve"> by </w:t>
      </w:r>
      <w:r w:rsidR="002B3D3D">
        <w:t>a significant cold spell in the December.</w:t>
      </w:r>
      <w:r w:rsidR="00746921">
        <w:t xml:space="preserve"> This </w:t>
      </w:r>
      <w:r w:rsidR="00C40378">
        <w:t xml:space="preserve">affected many local authorities, </w:t>
      </w:r>
      <w:r w:rsidR="00746921">
        <w:t>lead to multi-</w:t>
      </w:r>
      <w:r w:rsidR="00C40378">
        <w:t>million-pound</w:t>
      </w:r>
      <w:r w:rsidR="00746921">
        <w:t xml:space="preserve"> investment</w:t>
      </w:r>
      <w:r w:rsidR="00C40378">
        <w:t xml:space="preserve"> in roads and </w:t>
      </w:r>
      <w:r w:rsidR="00746921">
        <w:t xml:space="preserve">national press </w:t>
      </w:r>
      <w:r w:rsidR="00C40378">
        <w:t>coverage.</w:t>
      </w:r>
    </w:p>
    <w:p w14:paraId="2F8516AC" w14:textId="3A137CEE" w:rsidR="00FC0DEC" w:rsidRPr="00FC0DEC" w:rsidRDefault="00FC0DEC" w:rsidP="006B29DF">
      <w:pPr>
        <w:pStyle w:val="Heading2"/>
      </w:pPr>
      <w:r w:rsidRPr="00FC0DEC">
        <w:t xml:space="preserve">Currently we know we are exposed to climate impacts and that many business models underpinning investment into adaptation actions are variants of an “invest to save” model – however this requires us to understand the “do </w:t>
      </w:r>
      <w:r w:rsidR="00324810" w:rsidRPr="00FC0DEC">
        <w:t>nothing</w:t>
      </w:r>
      <w:r w:rsidRPr="00FC0DEC">
        <w:t xml:space="preserve">” </w:t>
      </w:r>
      <w:r w:rsidR="00324810">
        <w:t xml:space="preserve">financial </w:t>
      </w:r>
      <w:r w:rsidRPr="00FC0DEC">
        <w:t xml:space="preserve">impact to </w:t>
      </w:r>
      <w:r w:rsidR="00324810" w:rsidRPr="00FC0DEC">
        <w:t>know</w:t>
      </w:r>
      <w:r w:rsidRPr="00FC0DEC">
        <w:t xml:space="preserve"> what the quantum of savings may be</w:t>
      </w:r>
      <w:r w:rsidR="00324810">
        <w:t xml:space="preserve"> following action</w:t>
      </w:r>
      <w:r w:rsidRPr="00FC0DEC">
        <w:t xml:space="preserve">. This gap is </w:t>
      </w:r>
      <w:r w:rsidR="00324810" w:rsidRPr="00FC0DEC">
        <w:t>currently</w:t>
      </w:r>
      <w:r w:rsidRPr="00FC0DEC">
        <w:t xml:space="preserve"> making financing climate adaptation actions – across prevention/avoidance of impacts and improving our preparedness for and response to an event</w:t>
      </w:r>
      <w:r w:rsidR="00324810">
        <w:t xml:space="preserve"> </w:t>
      </w:r>
      <w:r w:rsidR="00DA2E2B">
        <w:t>–</w:t>
      </w:r>
      <w:r w:rsidR="00324810">
        <w:t xml:space="preserve"> problematic</w:t>
      </w:r>
      <w:r w:rsidR="00DA2E2B">
        <w:t>.</w:t>
      </w:r>
    </w:p>
    <w:p w14:paraId="4BB41E82" w14:textId="40EC9F8F" w:rsidR="00FC0DEC" w:rsidRPr="00DA2E2B" w:rsidRDefault="00FC0DEC" w:rsidP="006B29DF">
      <w:pPr>
        <w:pStyle w:val="Heading2"/>
      </w:pPr>
      <w:r w:rsidRPr="00DA2E2B">
        <w:t>We now</w:t>
      </w:r>
      <w:r>
        <w:t xml:space="preserve"> need to </w:t>
      </w:r>
      <w:r w:rsidRPr="00DB65AE">
        <w:t xml:space="preserve">firmly understand t the long-term impact of these </w:t>
      </w:r>
      <w:r w:rsidR="00743A3C">
        <w:t xml:space="preserve">extreme events </w:t>
      </w:r>
      <w:r w:rsidRPr="00DB65AE">
        <w:t xml:space="preserve">on the </w:t>
      </w:r>
      <w:r w:rsidR="002A2057" w:rsidRPr="00DB65AE">
        <w:t>council’s</w:t>
      </w:r>
      <w:r w:rsidRPr="00DB65AE">
        <w:t xml:space="preserve"> ability to deliver its </w:t>
      </w:r>
      <w:r>
        <w:t>essential</w:t>
      </w:r>
      <w:r w:rsidRPr="00DB65AE">
        <w:t xml:space="preserve"> services and, in particular, what new pressures these may pose on already stretched council budgets. </w:t>
      </w:r>
    </w:p>
    <w:p w14:paraId="6226E5BB" w14:textId="77777777" w:rsidR="00D56EA8" w:rsidRPr="00113130" w:rsidRDefault="00D56EA8" w:rsidP="005C0A7B">
      <w:pPr>
        <w:pStyle w:val="Heading1"/>
      </w:pPr>
      <w:bookmarkStart w:id="0" w:name="_Ref161815093"/>
      <w:r w:rsidRPr="00113130">
        <w:t>Our Requirements</w:t>
      </w:r>
      <w:bookmarkEnd w:id="0"/>
    </w:p>
    <w:p w14:paraId="71EBDDB2" w14:textId="2F202CDD" w:rsidR="00B16C5A" w:rsidRPr="00113130" w:rsidRDefault="00003FD2" w:rsidP="006B29DF">
      <w:pPr>
        <w:pStyle w:val="Heading2"/>
      </w:pPr>
      <w:r>
        <w:t xml:space="preserve">The council requires a quantified risk assessment </w:t>
      </w:r>
      <w:r w:rsidR="005F7979">
        <w:t>on its services to understand the risk climate poses our ability to deliver statutory functions.</w:t>
      </w:r>
    </w:p>
    <w:p w14:paraId="6226E5BD" w14:textId="77777777" w:rsidR="000352F9" w:rsidRDefault="000352F9" w:rsidP="006B29DF">
      <w:pPr>
        <w:pStyle w:val="Heading2"/>
      </w:pPr>
      <w:bookmarkStart w:id="1" w:name="_Ref161817229"/>
      <w:r w:rsidRPr="00113130">
        <w:t>We are looking for a solution that will:</w:t>
      </w:r>
      <w:bookmarkEnd w:id="1"/>
    </w:p>
    <w:p w14:paraId="27741902" w14:textId="63350A06" w:rsidR="00FE218C" w:rsidRDefault="00F35E0C" w:rsidP="00FE218C">
      <w:pPr>
        <w:pStyle w:val="ListParagraph"/>
        <w:numPr>
          <w:ilvl w:val="0"/>
          <w:numId w:val="30"/>
        </w:numPr>
        <w:ind w:left="993"/>
      </w:pPr>
      <w:r>
        <w:t>Identify the key risks climate change poses the Council’s key services. These services include:</w:t>
      </w:r>
    </w:p>
    <w:p w14:paraId="7CAF3167" w14:textId="77777777" w:rsidR="00B548A3" w:rsidRDefault="00B548A3" w:rsidP="00B548A3">
      <w:pPr>
        <w:pStyle w:val="ListParagraph"/>
        <w:numPr>
          <w:ilvl w:val="1"/>
          <w:numId w:val="30"/>
        </w:numPr>
      </w:pPr>
      <w:r>
        <w:t>education services;</w:t>
      </w:r>
    </w:p>
    <w:p w14:paraId="015D821F" w14:textId="77777777" w:rsidR="00B548A3" w:rsidRDefault="00B548A3" w:rsidP="00B548A3">
      <w:pPr>
        <w:pStyle w:val="ListParagraph"/>
        <w:numPr>
          <w:ilvl w:val="1"/>
          <w:numId w:val="30"/>
        </w:numPr>
      </w:pPr>
      <w:r>
        <w:t>children’s and adults’ social care;</w:t>
      </w:r>
    </w:p>
    <w:p w14:paraId="527C1E19" w14:textId="77777777" w:rsidR="00B548A3" w:rsidRDefault="00B548A3" w:rsidP="00B548A3">
      <w:pPr>
        <w:pStyle w:val="ListParagraph"/>
        <w:numPr>
          <w:ilvl w:val="1"/>
          <w:numId w:val="30"/>
        </w:numPr>
      </w:pPr>
      <w:r>
        <w:t>waste collection;</w:t>
      </w:r>
    </w:p>
    <w:p w14:paraId="1C750A5A" w14:textId="77777777" w:rsidR="00B548A3" w:rsidRDefault="00B548A3" w:rsidP="00B548A3">
      <w:pPr>
        <w:pStyle w:val="ListParagraph"/>
        <w:numPr>
          <w:ilvl w:val="1"/>
          <w:numId w:val="30"/>
        </w:numPr>
      </w:pPr>
      <w:r>
        <w:t>public health services;</w:t>
      </w:r>
    </w:p>
    <w:p w14:paraId="7D9ED307" w14:textId="77777777" w:rsidR="00B548A3" w:rsidRDefault="00B548A3" w:rsidP="00B548A3">
      <w:pPr>
        <w:pStyle w:val="ListParagraph"/>
        <w:numPr>
          <w:ilvl w:val="1"/>
          <w:numId w:val="30"/>
        </w:numPr>
      </w:pPr>
      <w:r>
        <w:t>planning and housing services;</w:t>
      </w:r>
    </w:p>
    <w:p w14:paraId="43235156" w14:textId="77777777" w:rsidR="00B548A3" w:rsidRDefault="00B548A3" w:rsidP="00B548A3">
      <w:pPr>
        <w:pStyle w:val="ListParagraph"/>
        <w:numPr>
          <w:ilvl w:val="1"/>
          <w:numId w:val="30"/>
        </w:numPr>
      </w:pPr>
      <w:r>
        <w:t>road maintenance; and</w:t>
      </w:r>
    </w:p>
    <w:p w14:paraId="1C08C5E9" w14:textId="5A80EB54" w:rsidR="00B548A3" w:rsidRDefault="00B548A3" w:rsidP="00B548A3">
      <w:pPr>
        <w:pStyle w:val="ListParagraph"/>
        <w:numPr>
          <w:ilvl w:val="1"/>
          <w:numId w:val="30"/>
        </w:numPr>
      </w:pPr>
      <w:r>
        <w:t>library services</w:t>
      </w:r>
      <w:r w:rsidR="00AD7047">
        <w:t>;</w:t>
      </w:r>
    </w:p>
    <w:p w14:paraId="6590EFE4" w14:textId="21AABCD2" w:rsidR="00F35E0C" w:rsidRDefault="009B13D4" w:rsidP="0068673E">
      <w:pPr>
        <w:pStyle w:val="ListParagraph"/>
        <w:numPr>
          <w:ilvl w:val="0"/>
          <w:numId w:val="30"/>
        </w:numPr>
        <w:ind w:left="993"/>
      </w:pPr>
      <w:r w:rsidRPr="009B2482">
        <w:t xml:space="preserve">Quantify these in terms of </w:t>
      </w:r>
      <w:r w:rsidR="00257341" w:rsidRPr="009B2482">
        <w:t xml:space="preserve">financial risk, across </w:t>
      </w:r>
      <w:r w:rsidR="0068673E" w:rsidRPr="009B2482">
        <w:t>3-time</w:t>
      </w:r>
      <w:r w:rsidR="00257341" w:rsidRPr="009B2482">
        <w:t xml:space="preserve"> horizons and 3</w:t>
      </w:r>
      <w:r w:rsidR="0068673E">
        <w:t>-</w:t>
      </w:r>
      <w:r w:rsidR="00257341" w:rsidRPr="009B2482">
        <w:t>temperature increase scenarios</w:t>
      </w:r>
      <w:r w:rsidR="00AD7047">
        <w:t>;</w:t>
      </w:r>
    </w:p>
    <w:p w14:paraId="09149793" w14:textId="2376DA8B" w:rsidR="00D04131" w:rsidRPr="009B2482" w:rsidRDefault="00D04131" w:rsidP="00F35E0C">
      <w:pPr>
        <w:pStyle w:val="ListParagraph"/>
        <w:numPr>
          <w:ilvl w:val="0"/>
          <w:numId w:val="30"/>
        </w:numPr>
        <w:ind w:left="993"/>
      </w:pPr>
      <w:r>
        <w:lastRenderedPageBreak/>
        <w:t>Provide the information required to enable the council to incorporate climate risk into its corporate risk management processes</w:t>
      </w:r>
      <w:r w:rsidR="00AD7047">
        <w:t>,</w:t>
      </w:r>
      <w:r>
        <w:t xml:space="preserve"> business continuity planning</w:t>
      </w:r>
      <w:r w:rsidR="00AD7047">
        <w:t xml:space="preserve"> and long-term financial budgeting; and</w:t>
      </w:r>
      <w:r>
        <w:t xml:space="preserve"> </w:t>
      </w:r>
    </w:p>
    <w:p w14:paraId="1AFECF40" w14:textId="1EFB703E" w:rsidR="00257341" w:rsidRPr="009B2482" w:rsidRDefault="00657027" w:rsidP="00F35E0C">
      <w:pPr>
        <w:pStyle w:val="ListParagraph"/>
        <w:numPr>
          <w:ilvl w:val="0"/>
          <w:numId w:val="30"/>
        </w:numPr>
        <w:ind w:left="993"/>
      </w:pPr>
      <w:r w:rsidRPr="009B2482">
        <w:t xml:space="preserve">Provide the evidence required to </w:t>
      </w:r>
      <w:r w:rsidR="009B2482" w:rsidRPr="009B2482">
        <w:t>s</w:t>
      </w:r>
      <w:r w:rsidRPr="009B2482">
        <w:t xml:space="preserve">upport the </w:t>
      </w:r>
      <w:r w:rsidR="009B2482" w:rsidRPr="009B2482">
        <w:t>later</w:t>
      </w:r>
      <w:r w:rsidRPr="009B2482">
        <w:t xml:space="preserve"> development of a Corporate Climate Adaptation Plan for the </w:t>
      </w:r>
      <w:r w:rsidR="009B2482" w:rsidRPr="009B2482">
        <w:t xml:space="preserve">authority, including an accompanying Financing Plan. </w:t>
      </w:r>
      <w:r w:rsidRPr="009B2482">
        <w:t xml:space="preserve"> </w:t>
      </w:r>
    </w:p>
    <w:p w14:paraId="2FCDB8FD" w14:textId="4E16CC0E" w:rsidR="00F35187" w:rsidRDefault="00F35187" w:rsidP="006B29DF">
      <w:pPr>
        <w:pStyle w:val="Heading2"/>
      </w:pPr>
      <w:bookmarkStart w:id="2" w:name="_Ref161816847"/>
      <w:r>
        <w:t xml:space="preserve">The </w:t>
      </w:r>
      <w:r w:rsidR="00AD7047">
        <w:t>C</w:t>
      </w:r>
      <w:r>
        <w:t>ouncil broadly envisage 3 key elements to this work.</w:t>
      </w:r>
      <w:bookmarkEnd w:id="2"/>
      <w:r>
        <w:t xml:space="preserve"> </w:t>
      </w:r>
    </w:p>
    <w:p w14:paraId="023E9037" w14:textId="51D1A89B" w:rsidR="00F35187" w:rsidRDefault="00F35187" w:rsidP="008B7E6A">
      <w:pPr>
        <w:pStyle w:val="ListParagraph"/>
        <w:numPr>
          <w:ilvl w:val="0"/>
          <w:numId w:val="27"/>
        </w:numPr>
        <w:spacing w:line="240" w:lineRule="auto"/>
        <w:ind w:left="992" w:hanging="357"/>
        <w:contextualSpacing w:val="0"/>
      </w:pPr>
      <w:r>
        <w:t>Identification of the key climate risks to Council services and how that risk changes in terms of severity and likelihood under the different warming scenarios</w:t>
      </w:r>
      <w:r w:rsidR="007F574B">
        <w:t>;</w:t>
      </w:r>
    </w:p>
    <w:p w14:paraId="352F3A57" w14:textId="56044749" w:rsidR="00F35187" w:rsidRDefault="00F35187" w:rsidP="008B7E6A">
      <w:pPr>
        <w:pStyle w:val="ListParagraph"/>
        <w:numPr>
          <w:ilvl w:val="0"/>
          <w:numId w:val="27"/>
        </w:numPr>
        <w:spacing w:line="240" w:lineRule="auto"/>
        <w:ind w:left="992" w:hanging="357"/>
        <w:contextualSpacing w:val="0"/>
      </w:pPr>
      <w:r>
        <w:t>Quantification of the potential financial cost to those services, assuming no climate adaptation actions are implemented (</w:t>
      </w:r>
      <w:r w:rsidR="007F574B">
        <w:t xml:space="preserve">i.e. the </w:t>
      </w:r>
      <w:r>
        <w:t>“do nothing</w:t>
      </w:r>
      <w:r w:rsidR="007F574B">
        <w:t>”</w:t>
      </w:r>
      <w:r>
        <w:t xml:space="preserve"> cost)</w:t>
      </w:r>
      <w:r w:rsidR="007F574B">
        <w:t>; and</w:t>
      </w:r>
    </w:p>
    <w:p w14:paraId="6FDDE376" w14:textId="37F629FE" w:rsidR="00F35187" w:rsidRPr="001E2E39" w:rsidRDefault="00F35187" w:rsidP="008B7E6A">
      <w:pPr>
        <w:pStyle w:val="ListParagraph"/>
        <w:numPr>
          <w:ilvl w:val="0"/>
          <w:numId w:val="27"/>
        </w:numPr>
        <w:spacing w:line="240" w:lineRule="auto"/>
        <w:ind w:left="992" w:hanging="357"/>
        <w:contextualSpacing w:val="0"/>
      </w:pPr>
      <w:r w:rsidRPr="00254860">
        <w:t xml:space="preserve">Identification of the climate adaptation actions – across those that </w:t>
      </w:r>
      <w:r w:rsidR="002F7B7A" w:rsidRPr="00254860">
        <w:t>prevent</w:t>
      </w:r>
      <w:r w:rsidR="00736A12" w:rsidRPr="00254860">
        <w:t>/</w:t>
      </w:r>
      <w:r w:rsidR="002F7B7A" w:rsidRPr="00254860">
        <w:t>avoid impacts and</w:t>
      </w:r>
      <w:r w:rsidR="00736A12" w:rsidRPr="00254860">
        <w:t xml:space="preserve"> those to improve </w:t>
      </w:r>
      <w:r w:rsidR="002F7B7A" w:rsidRPr="00254860">
        <w:t xml:space="preserve">our preparedness for and response to </w:t>
      </w:r>
      <w:r w:rsidRPr="00254860">
        <w:t>a climatic event – with an indication of prioritisation or ranking in effectiveness and/or an indication of how much they will each mitgate the risks.</w:t>
      </w:r>
    </w:p>
    <w:p w14:paraId="2E6C1E21" w14:textId="77777777" w:rsidR="00F35187" w:rsidRDefault="00F35187" w:rsidP="006B29DF">
      <w:pPr>
        <w:pStyle w:val="Heading2"/>
      </w:pPr>
      <w:bookmarkStart w:id="3" w:name="_Ref161817837"/>
      <w:r>
        <w:t>Potential outputs include:</w:t>
      </w:r>
      <w:bookmarkEnd w:id="3"/>
    </w:p>
    <w:p w14:paraId="04CCA000" w14:textId="77777777" w:rsidR="00F35187" w:rsidRDefault="00F35187" w:rsidP="008B7E6A">
      <w:pPr>
        <w:pStyle w:val="ListParagraph"/>
        <w:numPr>
          <w:ilvl w:val="0"/>
          <w:numId w:val="29"/>
        </w:numPr>
        <w:spacing w:line="240" w:lineRule="auto"/>
        <w:ind w:left="993"/>
        <w:contextualSpacing w:val="0"/>
      </w:pPr>
      <w:r>
        <w:t>A report presented as a quantified risk assessment summarising the key risks, likelihood/severity factors and how these change over the warming scenarios</w:t>
      </w:r>
    </w:p>
    <w:p w14:paraId="3922C278" w14:textId="77777777" w:rsidR="00F35187" w:rsidRDefault="00F35187" w:rsidP="008B7E6A">
      <w:pPr>
        <w:pStyle w:val="ListParagraph"/>
        <w:numPr>
          <w:ilvl w:val="0"/>
          <w:numId w:val="29"/>
        </w:numPr>
        <w:spacing w:line="240" w:lineRule="auto"/>
        <w:ind w:left="992" w:hanging="357"/>
        <w:contextualSpacing w:val="0"/>
      </w:pPr>
      <w:r>
        <w:t>A summary of the key adaptation actions that could be taken to mitigate the above key risks</w:t>
      </w:r>
    </w:p>
    <w:p w14:paraId="7CBBA99A" w14:textId="77777777" w:rsidR="00992A35" w:rsidRDefault="00992A35">
      <w:pPr>
        <w:spacing w:before="0" w:after="200"/>
        <w:rPr>
          <w:rFonts w:ascii="Calibri" w:eastAsiaTheme="minorEastAsia" w:hAnsi="Calibri"/>
          <w:b/>
          <w:color w:val="7030A0"/>
          <w:sz w:val="32"/>
        </w:rPr>
        <w:sectPr w:rsidR="00992A35" w:rsidSect="005C0A7B">
          <w:headerReference w:type="default" r:id="rId13"/>
          <w:footerReference w:type="default" r:id="rId14"/>
          <w:pgSz w:w="11906" w:h="16838"/>
          <w:pgMar w:top="1026" w:right="720" w:bottom="720" w:left="720" w:header="851" w:footer="95" w:gutter="0"/>
          <w:cols w:space="708"/>
          <w:docGrid w:linePitch="360"/>
        </w:sectPr>
      </w:pPr>
    </w:p>
    <w:p w14:paraId="6226E5C0" w14:textId="02624DBE" w:rsidR="00CC58BD" w:rsidRPr="00113130" w:rsidRDefault="00CC58BD" w:rsidP="00CC6ED6">
      <w:pPr>
        <w:pStyle w:val="AHeading1"/>
      </w:pPr>
      <w:r w:rsidRPr="00113130">
        <w:lastRenderedPageBreak/>
        <w:t>Section 3: Supporting information</w:t>
      </w:r>
    </w:p>
    <w:p w14:paraId="6226E5C2" w14:textId="62104EBE" w:rsidR="00207253" w:rsidRDefault="00207253" w:rsidP="005C0A7B">
      <w:pPr>
        <w:pStyle w:val="Heading1"/>
        <w:numPr>
          <w:ilvl w:val="0"/>
          <w:numId w:val="26"/>
        </w:numPr>
      </w:pPr>
      <w:r w:rsidRPr="00113130">
        <w:t>Organisation and Contact Details</w:t>
      </w:r>
    </w:p>
    <w:p w14:paraId="5DE60F94" w14:textId="77777777" w:rsidR="00CA3698" w:rsidRPr="00113130" w:rsidRDefault="00CA3698" w:rsidP="001E17B5">
      <w:r w:rsidRPr="00113130">
        <w:t>Please note: you do not need to resize the table; it will automatically adjust to fit your response.</w:t>
      </w:r>
    </w:p>
    <w:tbl>
      <w:tblPr>
        <w:tblStyle w:val="TableGrid"/>
        <w:tblW w:w="4751" w:type="pct"/>
        <w:tblInd w:w="534" w:type="dxa"/>
        <w:tblLook w:val="04A0" w:firstRow="1" w:lastRow="0" w:firstColumn="1" w:lastColumn="0" w:noHBand="0" w:noVBand="1"/>
      </w:tblPr>
      <w:tblGrid>
        <w:gridCol w:w="6982"/>
        <w:gridCol w:w="7349"/>
      </w:tblGrid>
      <w:tr w:rsidR="00992A35" w:rsidRPr="00113130" w14:paraId="6226E5C5" w14:textId="77777777" w:rsidTr="00992A35">
        <w:tc>
          <w:tcPr>
            <w:tcW w:w="2436" w:type="pct"/>
            <w:shd w:val="clear" w:color="auto" w:fill="000000" w:themeFill="text1"/>
          </w:tcPr>
          <w:p w14:paraId="6226E5C3" w14:textId="77777777" w:rsidR="000E295A" w:rsidRPr="00172E26" w:rsidRDefault="000A60CE" w:rsidP="00CC58BD">
            <w:pPr>
              <w:rPr>
                <w:rStyle w:val="Strong"/>
                <w:color w:val="FFFFFF" w:themeColor="background1"/>
              </w:rPr>
            </w:pPr>
            <w:r w:rsidRPr="00172E26">
              <w:rPr>
                <w:rStyle w:val="Strong"/>
                <w:color w:val="FFFFFF" w:themeColor="background1"/>
              </w:rPr>
              <w:t>Question</w:t>
            </w:r>
          </w:p>
        </w:tc>
        <w:tc>
          <w:tcPr>
            <w:tcW w:w="2564" w:type="pct"/>
            <w:shd w:val="clear" w:color="auto" w:fill="000000" w:themeFill="text1"/>
          </w:tcPr>
          <w:p w14:paraId="6226E5C4" w14:textId="77777777" w:rsidR="000E295A" w:rsidRPr="00172E26" w:rsidRDefault="000A60CE" w:rsidP="00CC58BD">
            <w:pPr>
              <w:rPr>
                <w:rStyle w:val="Strong"/>
                <w:color w:val="FFFFFF" w:themeColor="background1"/>
              </w:rPr>
            </w:pPr>
            <w:r w:rsidRPr="00172E26">
              <w:rPr>
                <w:rStyle w:val="Strong"/>
                <w:color w:val="FFFFFF" w:themeColor="background1"/>
              </w:rPr>
              <w:t>Response</w:t>
            </w:r>
          </w:p>
        </w:tc>
      </w:tr>
      <w:tr w:rsidR="00992A35" w:rsidRPr="00113130" w14:paraId="6226E5C8" w14:textId="77777777" w:rsidTr="00992A35">
        <w:trPr>
          <w:trHeight w:val="340"/>
        </w:trPr>
        <w:tc>
          <w:tcPr>
            <w:tcW w:w="2436" w:type="pct"/>
            <w:shd w:val="clear" w:color="auto" w:fill="auto"/>
            <w:vAlign w:val="center"/>
          </w:tcPr>
          <w:p w14:paraId="6226E5C6" w14:textId="77777777" w:rsidR="000A60CE" w:rsidRPr="00113130" w:rsidRDefault="000A60CE" w:rsidP="00992A35">
            <w:pPr>
              <w:spacing w:before="0" w:after="0"/>
            </w:pPr>
            <w:r w:rsidRPr="00113130">
              <w:t>Name of your organisation</w:t>
            </w:r>
          </w:p>
        </w:tc>
        <w:tc>
          <w:tcPr>
            <w:tcW w:w="2564" w:type="pct"/>
            <w:vAlign w:val="center"/>
          </w:tcPr>
          <w:p w14:paraId="6226E5C7" w14:textId="77777777" w:rsidR="000A60CE" w:rsidRPr="00113130" w:rsidRDefault="000A60CE" w:rsidP="00992A35">
            <w:pPr>
              <w:spacing w:before="0" w:after="0"/>
            </w:pPr>
          </w:p>
        </w:tc>
      </w:tr>
      <w:tr w:rsidR="00992A35" w:rsidRPr="00113130" w14:paraId="6226E5CB" w14:textId="77777777" w:rsidTr="00992A35">
        <w:trPr>
          <w:trHeight w:val="340"/>
        </w:trPr>
        <w:tc>
          <w:tcPr>
            <w:tcW w:w="2436" w:type="pct"/>
            <w:shd w:val="clear" w:color="auto" w:fill="auto"/>
            <w:vAlign w:val="center"/>
          </w:tcPr>
          <w:p w14:paraId="6226E5C9" w14:textId="77777777" w:rsidR="000E295A" w:rsidRPr="00113130" w:rsidRDefault="000E295A" w:rsidP="00992A35">
            <w:pPr>
              <w:spacing w:before="0" w:after="0"/>
            </w:pPr>
            <w:r w:rsidRPr="00113130">
              <w:t>Registered office (if applicable)</w:t>
            </w:r>
          </w:p>
        </w:tc>
        <w:tc>
          <w:tcPr>
            <w:tcW w:w="2564" w:type="pct"/>
            <w:vAlign w:val="center"/>
          </w:tcPr>
          <w:p w14:paraId="6226E5CA" w14:textId="77777777" w:rsidR="000E295A" w:rsidRPr="00113130" w:rsidRDefault="000E295A" w:rsidP="00992A35">
            <w:pPr>
              <w:spacing w:before="0" w:after="0"/>
            </w:pPr>
          </w:p>
        </w:tc>
      </w:tr>
      <w:tr w:rsidR="00992A35" w:rsidRPr="00113130" w14:paraId="6226E5CE" w14:textId="77777777" w:rsidTr="00992A35">
        <w:trPr>
          <w:trHeight w:val="340"/>
        </w:trPr>
        <w:tc>
          <w:tcPr>
            <w:tcW w:w="2436" w:type="pct"/>
            <w:shd w:val="clear" w:color="auto" w:fill="auto"/>
            <w:vAlign w:val="center"/>
          </w:tcPr>
          <w:p w14:paraId="6226E5CC" w14:textId="77777777" w:rsidR="000E295A" w:rsidRPr="00113130" w:rsidRDefault="000E295A" w:rsidP="00992A35">
            <w:pPr>
              <w:spacing w:before="0" w:after="0"/>
            </w:pPr>
            <w:r w:rsidRPr="00113130">
              <w:t>Trading address (if different from office)</w:t>
            </w:r>
          </w:p>
        </w:tc>
        <w:tc>
          <w:tcPr>
            <w:tcW w:w="2564" w:type="pct"/>
            <w:vAlign w:val="center"/>
          </w:tcPr>
          <w:p w14:paraId="6226E5CD" w14:textId="77777777" w:rsidR="000E295A" w:rsidRPr="00113130" w:rsidRDefault="000E295A" w:rsidP="00992A35">
            <w:pPr>
              <w:spacing w:before="0" w:after="0"/>
            </w:pPr>
          </w:p>
        </w:tc>
      </w:tr>
      <w:tr w:rsidR="00992A35" w:rsidRPr="00113130" w14:paraId="6226E5D1" w14:textId="77777777" w:rsidTr="00992A35">
        <w:trPr>
          <w:trHeight w:val="340"/>
        </w:trPr>
        <w:tc>
          <w:tcPr>
            <w:tcW w:w="2436" w:type="pct"/>
            <w:shd w:val="clear" w:color="auto" w:fill="auto"/>
            <w:vAlign w:val="center"/>
          </w:tcPr>
          <w:p w14:paraId="6226E5CF" w14:textId="77777777" w:rsidR="000E295A" w:rsidRPr="00113130" w:rsidRDefault="00207253" w:rsidP="00992A35">
            <w:pPr>
              <w:spacing w:before="0" w:after="0"/>
            </w:pPr>
            <w:r w:rsidRPr="00113130">
              <w:t>What if any local connections do you have with the authority?</w:t>
            </w:r>
          </w:p>
        </w:tc>
        <w:tc>
          <w:tcPr>
            <w:tcW w:w="2564" w:type="pct"/>
            <w:vAlign w:val="center"/>
          </w:tcPr>
          <w:p w14:paraId="6226E5D0" w14:textId="77777777" w:rsidR="000E295A" w:rsidRPr="00113130" w:rsidRDefault="000E295A" w:rsidP="00992A35">
            <w:pPr>
              <w:spacing w:before="0" w:after="0"/>
            </w:pPr>
          </w:p>
        </w:tc>
      </w:tr>
      <w:tr w:rsidR="00992A35" w:rsidRPr="00113130" w14:paraId="6226E5D4" w14:textId="77777777" w:rsidTr="00992A35">
        <w:trPr>
          <w:trHeight w:val="340"/>
        </w:trPr>
        <w:tc>
          <w:tcPr>
            <w:tcW w:w="2436" w:type="pct"/>
            <w:shd w:val="clear" w:color="auto" w:fill="auto"/>
            <w:vAlign w:val="center"/>
          </w:tcPr>
          <w:p w14:paraId="6226E5D2" w14:textId="2E1620EE" w:rsidR="000E295A" w:rsidRPr="00113130" w:rsidRDefault="00207253" w:rsidP="00992A35">
            <w:pPr>
              <w:spacing w:before="0" w:after="0"/>
            </w:pPr>
            <w:r w:rsidRPr="00113130">
              <w:t>Name of person whom an</w:t>
            </w:r>
            <w:r w:rsidR="001E17B5">
              <w:t>y</w:t>
            </w:r>
            <w:r w:rsidRPr="00113130">
              <w:t xml:space="preserve"> queries relating to this questionnaire should be addressed</w:t>
            </w:r>
          </w:p>
        </w:tc>
        <w:tc>
          <w:tcPr>
            <w:tcW w:w="2564" w:type="pct"/>
            <w:vAlign w:val="center"/>
          </w:tcPr>
          <w:p w14:paraId="6226E5D3" w14:textId="77777777" w:rsidR="000E295A" w:rsidRPr="00113130" w:rsidRDefault="000E295A" w:rsidP="00992A35">
            <w:pPr>
              <w:spacing w:before="0" w:after="0"/>
            </w:pPr>
          </w:p>
        </w:tc>
      </w:tr>
      <w:tr w:rsidR="00992A35" w:rsidRPr="00113130" w14:paraId="6226E5D7" w14:textId="77777777" w:rsidTr="00992A35">
        <w:trPr>
          <w:trHeight w:val="340"/>
        </w:trPr>
        <w:tc>
          <w:tcPr>
            <w:tcW w:w="2436" w:type="pct"/>
            <w:shd w:val="clear" w:color="auto" w:fill="auto"/>
            <w:vAlign w:val="center"/>
          </w:tcPr>
          <w:p w14:paraId="6226E5D5" w14:textId="77777777" w:rsidR="000E295A" w:rsidRPr="00113130" w:rsidRDefault="00207253" w:rsidP="00992A35">
            <w:pPr>
              <w:spacing w:before="0" w:after="0"/>
            </w:pPr>
            <w:r w:rsidRPr="00113130">
              <w:t>Telephone Number(s)</w:t>
            </w:r>
          </w:p>
        </w:tc>
        <w:tc>
          <w:tcPr>
            <w:tcW w:w="2564" w:type="pct"/>
            <w:vAlign w:val="center"/>
          </w:tcPr>
          <w:p w14:paraId="6226E5D6" w14:textId="77777777" w:rsidR="000E295A" w:rsidRPr="00113130" w:rsidRDefault="000E295A" w:rsidP="00992A35">
            <w:pPr>
              <w:spacing w:before="0" w:after="0"/>
            </w:pPr>
          </w:p>
        </w:tc>
      </w:tr>
      <w:tr w:rsidR="00992A35" w:rsidRPr="00113130" w14:paraId="6226E5DA" w14:textId="77777777" w:rsidTr="00992A35">
        <w:trPr>
          <w:trHeight w:val="340"/>
        </w:trPr>
        <w:tc>
          <w:tcPr>
            <w:tcW w:w="2436" w:type="pct"/>
            <w:shd w:val="clear" w:color="auto" w:fill="auto"/>
            <w:vAlign w:val="center"/>
          </w:tcPr>
          <w:p w14:paraId="6226E5D8" w14:textId="77777777" w:rsidR="000E295A" w:rsidRPr="00113130" w:rsidRDefault="00207253" w:rsidP="00992A35">
            <w:pPr>
              <w:spacing w:before="0" w:after="0"/>
            </w:pPr>
            <w:r w:rsidRPr="00113130">
              <w:t>Email</w:t>
            </w:r>
          </w:p>
        </w:tc>
        <w:tc>
          <w:tcPr>
            <w:tcW w:w="2564" w:type="pct"/>
            <w:vAlign w:val="center"/>
          </w:tcPr>
          <w:p w14:paraId="6226E5D9" w14:textId="77777777" w:rsidR="000E295A" w:rsidRPr="00113130" w:rsidRDefault="000E295A" w:rsidP="00992A35">
            <w:pPr>
              <w:spacing w:before="0" w:after="0"/>
            </w:pPr>
          </w:p>
        </w:tc>
      </w:tr>
      <w:tr w:rsidR="00992A35" w:rsidRPr="00113130" w14:paraId="6226E5DD" w14:textId="77777777" w:rsidTr="00992A35">
        <w:trPr>
          <w:trHeight w:val="340"/>
        </w:trPr>
        <w:tc>
          <w:tcPr>
            <w:tcW w:w="2436" w:type="pct"/>
            <w:shd w:val="clear" w:color="auto" w:fill="auto"/>
            <w:vAlign w:val="center"/>
          </w:tcPr>
          <w:p w14:paraId="6226E5DB" w14:textId="77777777" w:rsidR="000E295A" w:rsidRPr="00113130" w:rsidRDefault="00207253" w:rsidP="00992A35">
            <w:pPr>
              <w:spacing w:before="0" w:after="0"/>
            </w:pPr>
            <w:r w:rsidRPr="00113130">
              <w:t>Address if different to above</w:t>
            </w:r>
          </w:p>
        </w:tc>
        <w:tc>
          <w:tcPr>
            <w:tcW w:w="2564" w:type="pct"/>
            <w:vAlign w:val="center"/>
          </w:tcPr>
          <w:p w14:paraId="6226E5DC" w14:textId="77777777" w:rsidR="000E295A" w:rsidRPr="00113130" w:rsidRDefault="000E295A" w:rsidP="00992A35">
            <w:pPr>
              <w:spacing w:before="0" w:after="0"/>
            </w:pPr>
          </w:p>
        </w:tc>
      </w:tr>
    </w:tbl>
    <w:p w14:paraId="6226E5DE" w14:textId="08AAD942" w:rsidR="00CC58BD" w:rsidRPr="00113130" w:rsidRDefault="00207253" w:rsidP="005C0A7B">
      <w:pPr>
        <w:pStyle w:val="Heading1"/>
      </w:pPr>
      <w:r w:rsidRPr="00113130">
        <w:t>Questions</w:t>
      </w:r>
    </w:p>
    <w:p w14:paraId="6226E5DF" w14:textId="225202DE" w:rsidR="000A60CE" w:rsidRPr="00113130" w:rsidRDefault="000A60CE" w:rsidP="001E17B5">
      <w:pPr>
        <w:rPr>
          <w:color w:val="FF0000"/>
        </w:rPr>
      </w:pPr>
      <w:r w:rsidRPr="00113130">
        <w:t xml:space="preserve">Please note: you do not need to resize the table; it will automatically adjust to fit your response. </w:t>
      </w:r>
    </w:p>
    <w:tbl>
      <w:tblPr>
        <w:tblStyle w:val="TableGrid"/>
        <w:tblW w:w="4750" w:type="pct"/>
        <w:tblInd w:w="534" w:type="dxa"/>
        <w:tblLook w:val="04A0" w:firstRow="1" w:lastRow="0" w:firstColumn="1" w:lastColumn="0" w:noHBand="0" w:noVBand="1"/>
      </w:tblPr>
      <w:tblGrid>
        <w:gridCol w:w="6983"/>
        <w:gridCol w:w="7345"/>
      </w:tblGrid>
      <w:tr w:rsidR="00CA3698" w:rsidRPr="00113130" w14:paraId="6226E5E2" w14:textId="77777777" w:rsidTr="00DC5B5B">
        <w:trPr>
          <w:trHeight w:val="20"/>
          <w:tblHeader/>
        </w:trPr>
        <w:tc>
          <w:tcPr>
            <w:tcW w:w="2437" w:type="pct"/>
            <w:shd w:val="clear" w:color="auto" w:fill="000000" w:themeFill="text1"/>
            <w:vAlign w:val="center"/>
          </w:tcPr>
          <w:p w14:paraId="6226E5E0" w14:textId="77777777" w:rsidR="000A60CE" w:rsidRPr="00783305" w:rsidRDefault="000A60CE" w:rsidP="00635AD7">
            <w:pPr>
              <w:spacing w:before="0" w:after="0"/>
              <w:rPr>
                <w:rStyle w:val="Strong"/>
                <w:color w:val="FFFFFF" w:themeColor="background1"/>
              </w:rPr>
            </w:pPr>
            <w:r w:rsidRPr="00783305">
              <w:rPr>
                <w:rStyle w:val="Strong"/>
                <w:color w:val="FFFFFF" w:themeColor="background1"/>
              </w:rPr>
              <w:t>Question</w:t>
            </w:r>
          </w:p>
        </w:tc>
        <w:tc>
          <w:tcPr>
            <w:tcW w:w="2563" w:type="pct"/>
            <w:shd w:val="clear" w:color="auto" w:fill="000000" w:themeFill="text1"/>
            <w:vAlign w:val="center"/>
          </w:tcPr>
          <w:p w14:paraId="6226E5E1" w14:textId="77777777" w:rsidR="000A60CE" w:rsidRPr="00783305" w:rsidRDefault="000A60CE" w:rsidP="00635AD7">
            <w:pPr>
              <w:spacing w:before="0" w:after="0"/>
              <w:rPr>
                <w:rStyle w:val="Strong"/>
                <w:color w:val="FFFFFF" w:themeColor="background1"/>
              </w:rPr>
            </w:pPr>
            <w:r w:rsidRPr="00783305">
              <w:rPr>
                <w:rStyle w:val="Strong"/>
                <w:color w:val="FFFFFF" w:themeColor="background1"/>
              </w:rPr>
              <w:t>Response</w:t>
            </w:r>
          </w:p>
        </w:tc>
      </w:tr>
      <w:tr w:rsidR="00753C2F" w:rsidRPr="00113130" w14:paraId="6E20151C" w14:textId="77777777" w:rsidTr="00DC5B5B">
        <w:trPr>
          <w:trHeight w:val="20"/>
        </w:trPr>
        <w:tc>
          <w:tcPr>
            <w:tcW w:w="2437" w:type="pct"/>
            <w:shd w:val="clear" w:color="auto" w:fill="B8CCE4" w:themeFill="accent1" w:themeFillTint="66"/>
            <w:vAlign w:val="center"/>
          </w:tcPr>
          <w:p w14:paraId="7962BF69" w14:textId="4E275FD4" w:rsidR="00753C2F" w:rsidRPr="00113130" w:rsidRDefault="004F5F71" w:rsidP="00635AD7">
            <w:pPr>
              <w:spacing w:before="0" w:after="0"/>
              <w:rPr>
                <w:rStyle w:val="Strong"/>
              </w:rPr>
            </w:pPr>
            <w:r>
              <w:rPr>
                <w:rStyle w:val="Strong"/>
              </w:rPr>
              <w:t>Requirement</w:t>
            </w:r>
          </w:p>
        </w:tc>
        <w:tc>
          <w:tcPr>
            <w:tcW w:w="2563" w:type="pct"/>
            <w:shd w:val="clear" w:color="auto" w:fill="B8CCE4" w:themeFill="accent1" w:themeFillTint="66"/>
            <w:vAlign w:val="center"/>
          </w:tcPr>
          <w:p w14:paraId="5C561993" w14:textId="77777777" w:rsidR="00753C2F" w:rsidRPr="00113130" w:rsidRDefault="00753C2F" w:rsidP="00635AD7">
            <w:pPr>
              <w:spacing w:before="0" w:after="0"/>
              <w:rPr>
                <w:rStyle w:val="Strong"/>
              </w:rPr>
            </w:pPr>
          </w:p>
        </w:tc>
      </w:tr>
      <w:tr w:rsidR="00CA3698" w:rsidRPr="00113130" w14:paraId="6226E5E5" w14:textId="77777777" w:rsidTr="00DC5B5B">
        <w:trPr>
          <w:trHeight w:val="20"/>
        </w:trPr>
        <w:tc>
          <w:tcPr>
            <w:tcW w:w="2437" w:type="pct"/>
            <w:shd w:val="clear" w:color="auto" w:fill="F2F2F2" w:themeFill="background1" w:themeFillShade="F2"/>
            <w:vAlign w:val="center"/>
          </w:tcPr>
          <w:p w14:paraId="6226E5E3" w14:textId="69EBD201" w:rsidR="000A60CE" w:rsidRPr="008B0762" w:rsidRDefault="00AE4665" w:rsidP="00635AD7">
            <w:pPr>
              <w:spacing w:before="0" w:after="0"/>
            </w:pPr>
            <w:r w:rsidRPr="008B0762">
              <w:t xml:space="preserve">Do you feel </w:t>
            </w:r>
            <w:r w:rsidR="00520283" w:rsidRPr="008B0762">
              <w:t>there is the</w:t>
            </w:r>
            <w:r w:rsidR="00857D42" w:rsidRPr="008B0762">
              <w:t xml:space="preserve"> knowledge and expertise within the market to deliver</w:t>
            </w:r>
            <w:r w:rsidR="00E0093B" w:rsidRPr="008B0762">
              <w:t xml:space="preserve"> this</w:t>
            </w:r>
            <w:r w:rsidR="00CA1A57">
              <w:t xml:space="preserve"> </w:t>
            </w:r>
            <w:r w:rsidR="00E32411">
              <w:t>work</w:t>
            </w:r>
            <w:r w:rsidRPr="008B0762">
              <w:t>?</w:t>
            </w:r>
            <w:r w:rsidR="00753C2F" w:rsidRPr="008B0762">
              <w:t xml:space="preserve"> Do you foresee any particular challenges with any aspects?</w:t>
            </w:r>
          </w:p>
        </w:tc>
        <w:tc>
          <w:tcPr>
            <w:tcW w:w="2563" w:type="pct"/>
            <w:vAlign w:val="center"/>
          </w:tcPr>
          <w:p w14:paraId="6226E5E4" w14:textId="09D499C9" w:rsidR="000A60CE" w:rsidRPr="00113130" w:rsidRDefault="000A60CE" w:rsidP="00635AD7">
            <w:pPr>
              <w:spacing w:before="0" w:after="0"/>
            </w:pPr>
          </w:p>
        </w:tc>
      </w:tr>
      <w:tr w:rsidR="00E763BB" w:rsidRPr="00113130" w14:paraId="5109675F" w14:textId="77777777" w:rsidTr="00B8694E">
        <w:trPr>
          <w:trHeight w:val="684"/>
        </w:trPr>
        <w:tc>
          <w:tcPr>
            <w:tcW w:w="2437" w:type="pct"/>
            <w:shd w:val="clear" w:color="auto" w:fill="F2F2F2" w:themeFill="background1" w:themeFillShade="F2"/>
            <w:vAlign w:val="center"/>
          </w:tcPr>
          <w:p w14:paraId="1DB15EA0" w14:textId="4A085C42" w:rsidR="00E763BB" w:rsidRPr="008B0762" w:rsidRDefault="00E763BB" w:rsidP="00635AD7">
            <w:pPr>
              <w:spacing w:before="0" w:after="0"/>
            </w:pPr>
            <w:r>
              <w:t>What would you require from the Council in order to undertake this sort of project? e.g. data sets, information on services etc</w:t>
            </w:r>
          </w:p>
        </w:tc>
        <w:tc>
          <w:tcPr>
            <w:tcW w:w="2563" w:type="pct"/>
            <w:vAlign w:val="center"/>
          </w:tcPr>
          <w:p w14:paraId="3887E92E" w14:textId="77777777" w:rsidR="00E763BB" w:rsidRPr="00113130" w:rsidRDefault="00E763BB" w:rsidP="00635AD7">
            <w:pPr>
              <w:spacing w:before="0" w:after="0"/>
            </w:pPr>
          </w:p>
        </w:tc>
      </w:tr>
      <w:tr w:rsidR="00782BA7" w:rsidRPr="00113130" w14:paraId="02B7766F" w14:textId="77777777" w:rsidTr="00DC5B5B">
        <w:trPr>
          <w:trHeight w:val="20"/>
        </w:trPr>
        <w:tc>
          <w:tcPr>
            <w:tcW w:w="2437" w:type="pct"/>
            <w:shd w:val="clear" w:color="auto" w:fill="F2F2F2" w:themeFill="background1" w:themeFillShade="F2"/>
            <w:vAlign w:val="center"/>
          </w:tcPr>
          <w:p w14:paraId="3444735C" w14:textId="189ECD9F" w:rsidR="00782BA7" w:rsidRDefault="00782BA7" w:rsidP="00782BA7">
            <w:pPr>
              <w:spacing w:before="0" w:after="0"/>
            </w:pPr>
            <w:r>
              <w:t xml:space="preserve">As set out under Section 2 in paragraph </w:t>
            </w:r>
            <w:r>
              <w:fldChar w:fldCharType="begin"/>
            </w:r>
            <w:r>
              <w:instrText xml:space="preserve"> REF _Ref161816847 \r \h  \* MERGEFORMAT </w:instrText>
            </w:r>
            <w:r>
              <w:fldChar w:fldCharType="separate"/>
            </w:r>
            <w:r>
              <w:t>2.3</w:t>
            </w:r>
            <w:r>
              <w:fldChar w:fldCharType="end"/>
            </w:r>
            <w:r>
              <w:t>, the council envisages there being 3 key elements to this work.</w:t>
            </w:r>
          </w:p>
          <w:p w14:paraId="25261D90" w14:textId="3060B574" w:rsidR="00782BA7" w:rsidRDefault="00782BA7" w:rsidP="00782BA7">
            <w:pPr>
              <w:spacing w:after="0"/>
            </w:pPr>
            <w:r>
              <w:t>Is this a suitable and effective way to break-up the work? Is there a more suitable alternative?</w:t>
            </w:r>
          </w:p>
        </w:tc>
        <w:tc>
          <w:tcPr>
            <w:tcW w:w="2563" w:type="pct"/>
            <w:vAlign w:val="center"/>
          </w:tcPr>
          <w:p w14:paraId="4248ECF6" w14:textId="77777777" w:rsidR="00782BA7" w:rsidRPr="00113130" w:rsidRDefault="00782BA7" w:rsidP="00635AD7">
            <w:pPr>
              <w:spacing w:before="0" w:after="0"/>
            </w:pPr>
          </w:p>
        </w:tc>
      </w:tr>
      <w:tr w:rsidR="00CA3698" w:rsidRPr="00113130" w14:paraId="6226E5EB" w14:textId="77777777" w:rsidTr="00B8694E">
        <w:trPr>
          <w:trHeight w:val="2225"/>
        </w:trPr>
        <w:tc>
          <w:tcPr>
            <w:tcW w:w="2437" w:type="pct"/>
            <w:shd w:val="clear" w:color="auto" w:fill="F2F2F2" w:themeFill="background1" w:themeFillShade="F2"/>
            <w:vAlign w:val="center"/>
          </w:tcPr>
          <w:p w14:paraId="4C60892A" w14:textId="57C21DF3" w:rsidR="00DC5650" w:rsidRDefault="0099218E" w:rsidP="00635AD7">
            <w:pPr>
              <w:spacing w:before="0" w:after="0"/>
            </w:pPr>
            <w:r>
              <w:lastRenderedPageBreak/>
              <w:t xml:space="preserve">As set out in </w:t>
            </w:r>
            <w:r w:rsidR="00D545E3">
              <w:t xml:space="preserve">Section 2 in paragraph </w:t>
            </w:r>
            <w:r w:rsidR="00D04131">
              <w:fldChar w:fldCharType="begin"/>
            </w:r>
            <w:r w:rsidR="00D04131">
              <w:instrText xml:space="preserve"> REF _Ref161817229 \r \h </w:instrText>
            </w:r>
            <w:r w:rsidR="00635AD7">
              <w:instrText xml:space="preserve"> \* MERGEFORMAT </w:instrText>
            </w:r>
            <w:r w:rsidR="00D04131">
              <w:fldChar w:fldCharType="separate"/>
            </w:r>
            <w:r w:rsidR="00D04131">
              <w:t>2.2</w:t>
            </w:r>
            <w:r w:rsidR="00D04131">
              <w:fldChar w:fldCharType="end"/>
            </w:r>
            <w:r w:rsidR="00D04131">
              <w:t xml:space="preserve">, </w:t>
            </w:r>
            <w:r>
              <w:t xml:space="preserve">the council wishes to explore climate risk under different </w:t>
            </w:r>
            <w:r w:rsidR="00C55521">
              <w:t>warming scenarios</w:t>
            </w:r>
            <w:r w:rsidR="004B7A72">
              <w:t>, projected over</w:t>
            </w:r>
            <w:r w:rsidR="00D545E3">
              <w:t xml:space="preserve"> different time horizons.</w:t>
            </w:r>
            <w:r w:rsidR="00C55521">
              <w:t xml:space="preserve"> </w:t>
            </w:r>
          </w:p>
          <w:p w14:paraId="083C431E" w14:textId="14326B16" w:rsidR="00DC5650" w:rsidRDefault="00DE456D" w:rsidP="00635AD7">
            <w:pPr>
              <w:pStyle w:val="ListParagraph"/>
              <w:numPr>
                <w:ilvl w:val="0"/>
                <w:numId w:val="23"/>
              </w:numPr>
              <w:spacing w:before="0" w:after="0"/>
              <w:ind w:left="453"/>
            </w:pPr>
            <w:r>
              <w:t>Are</w:t>
            </w:r>
            <w:r w:rsidR="00C55521">
              <w:t xml:space="preserve"> 1.5</w:t>
            </w:r>
            <w:r w:rsidR="005E5032">
              <w:t>˚</w:t>
            </w:r>
            <w:r w:rsidR="00C55521">
              <w:t>C, 3</w:t>
            </w:r>
            <w:r w:rsidR="005E5032">
              <w:t>˚</w:t>
            </w:r>
            <w:r w:rsidR="00C55521">
              <w:t>C and 4</w:t>
            </w:r>
            <w:r w:rsidR="005E5032">
              <w:t>˚</w:t>
            </w:r>
            <w:r w:rsidR="00C55521">
              <w:t xml:space="preserve">C meaningful </w:t>
            </w:r>
            <w:r w:rsidR="00D04131">
              <w:t>temperature scenarios</w:t>
            </w:r>
            <w:r w:rsidR="00C55521">
              <w:t>?</w:t>
            </w:r>
            <w:r w:rsidR="00D04131">
              <w:t xml:space="preserve"> Do these </w:t>
            </w:r>
            <w:r w:rsidR="00FD218C">
              <w:t xml:space="preserve">sufficiently </w:t>
            </w:r>
            <w:r w:rsidR="00D04131">
              <w:t>align to the available data?</w:t>
            </w:r>
            <w:r w:rsidR="00C55521">
              <w:t xml:space="preserve"> </w:t>
            </w:r>
          </w:p>
          <w:p w14:paraId="6DAFCD9E" w14:textId="2B70353E" w:rsidR="00DC5650" w:rsidRDefault="00D04131" w:rsidP="00635AD7">
            <w:pPr>
              <w:pStyle w:val="ListParagraph"/>
              <w:numPr>
                <w:ilvl w:val="0"/>
                <w:numId w:val="23"/>
              </w:numPr>
              <w:spacing w:before="0" w:after="0"/>
              <w:ind w:left="453"/>
            </w:pPr>
            <w:r>
              <w:t>Are</w:t>
            </w:r>
            <w:r w:rsidR="00DC5650">
              <w:t xml:space="preserve"> </w:t>
            </w:r>
            <w:r w:rsidR="00FD218C">
              <w:t>5-, 10- and 20-year</w:t>
            </w:r>
            <w:r w:rsidR="00DC5650">
              <w:t xml:space="preserve"> time horizons suitable to demonstrate a pathway of change?</w:t>
            </w:r>
          </w:p>
          <w:p w14:paraId="6226E5E9" w14:textId="4EE6D312" w:rsidR="000A60CE" w:rsidRPr="00113130" w:rsidRDefault="00C55521" w:rsidP="00635AD7">
            <w:pPr>
              <w:pStyle w:val="ListParagraph"/>
              <w:numPr>
                <w:ilvl w:val="0"/>
                <w:numId w:val="23"/>
              </w:numPr>
              <w:spacing w:before="0" w:after="0"/>
              <w:ind w:left="453"/>
            </w:pPr>
            <w:r>
              <w:t xml:space="preserve">Would you suggest </w:t>
            </w:r>
            <w:r w:rsidR="00BA6ECD">
              <w:t>a different approach?</w:t>
            </w:r>
          </w:p>
        </w:tc>
        <w:tc>
          <w:tcPr>
            <w:tcW w:w="2563" w:type="pct"/>
            <w:vAlign w:val="center"/>
          </w:tcPr>
          <w:p w14:paraId="6226E5EA" w14:textId="77777777" w:rsidR="000A60CE" w:rsidRPr="00113130" w:rsidRDefault="000A60CE" w:rsidP="00635AD7">
            <w:pPr>
              <w:spacing w:before="0" w:after="0"/>
            </w:pPr>
          </w:p>
        </w:tc>
      </w:tr>
      <w:tr w:rsidR="00CA3698" w:rsidRPr="00113130" w14:paraId="6226E5EE" w14:textId="77777777" w:rsidTr="00B8694E">
        <w:trPr>
          <w:trHeight w:val="1548"/>
        </w:trPr>
        <w:tc>
          <w:tcPr>
            <w:tcW w:w="2437" w:type="pct"/>
            <w:shd w:val="clear" w:color="auto" w:fill="F2F2F2" w:themeFill="background1" w:themeFillShade="F2"/>
            <w:vAlign w:val="center"/>
          </w:tcPr>
          <w:p w14:paraId="01A92AEE" w14:textId="6A40AF99" w:rsidR="00364448" w:rsidRDefault="00364448" w:rsidP="00635AD7">
            <w:pPr>
              <w:spacing w:before="0" w:after="0"/>
            </w:pPr>
            <w:r>
              <w:t xml:space="preserve">As set out under Section 2 in paragraph </w:t>
            </w:r>
            <w:r>
              <w:fldChar w:fldCharType="begin"/>
            </w:r>
            <w:r>
              <w:instrText xml:space="preserve"> REF _Ref161816847 \r \h </w:instrText>
            </w:r>
            <w:r w:rsidR="00635AD7">
              <w:instrText xml:space="preserve"> \* MERGEFORMAT </w:instrText>
            </w:r>
            <w:r>
              <w:fldChar w:fldCharType="separate"/>
            </w:r>
            <w:r>
              <w:t>2.3</w:t>
            </w:r>
            <w:r>
              <w:fldChar w:fldCharType="end"/>
            </w:r>
            <w:r>
              <w:t>, the council envisages there being 3 key elements to this work.</w:t>
            </w:r>
          </w:p>
          <w:p w14:paraId="6226E5EC" w14:textId="57128976" w:rsidR="000A60CE" w:rsidRPr="00113130" w:rsidRDefault="00364448" w:rsidP="00DA015A">
            <w:pPr>
              <w:spacing w:after="0"/>
            </w:pPr>
            <w:r>
              <w:t>While acknowledging the ability to develop parts of these elements in parallel, how long would you anticipate requiring to complete each section?</w:t>
            </w:r>
          </w:p>
        </w:tc>
        <w:tc>
          <w:tcPr>
            <w:tcW w:w="2563" w:type="pct"/>
            <w:vAlign w:val="center"/>
          </w:tcPr>
          <w:p w14:paraId="6226E5ED" w14:textId="77777777" w:rsidR="000A60CE" w:rsidRPr="00113130" w:rsidRDefault="000A60CE" w:rsidP="00635AD7">
            <w:pPr>
              <w:spacing w:before="0" w:after="0"/>
            </w:pPr>
          </w:p>
        </w:tc>
      </w:tr>
      <w:tr w:rsidR="00CA3698" w:rsidRPr="00113130" w14:paraId="6226E5F1" w14:textId="77777777" w:rsidTr="00B8694E">
        <w:trPr>
          <w:trHeight w:val="1057"/>
        </w:trPr>
        <w:tc>
          <w:tcPr>
            <w:tcW w:w="2437" w:type="pct"/>
            <w:shd w:val="clear" w:color="auto" w:fill="F2F2F2" w:themeFill="background1" w:themeFillShade="F2"/>
            <w:vAlign w:val="center"/>
          </w:tcPr>
          <w:p w14:paraId="2DEB071F" w14:textId="4E9D7877" w:rsidR="000A60CE" w:rsidRDefault="0049302C" w:rsidP="00635AD7">
            <w:pPr>
              <w:spacing w:before="0" w:after="0"/>
            </w:pPr>
            <w:r>
              <w:t xml:space="preserve">There are two potential outputs identified at Section 2 paragraph </w:t>
            </w:r>
            <w:r>
              <w:fldChar w:fldCharType="begin"/>
            </w:r>
            <w:r>
              <w:instrText xml:space="preserve"> REF _Ref161817837 \r \h </w:instrText>
            </w:r>
            <w:r w:rsidR="00635AD7">
              <w:instrText xml:space="preserve"> \* MERGEFORMAT </w:instrText>
            </w:r>
            <w:r>
              <w:fldChar w:fldCharType="separate"/>
            </w:r>
            <w:r>
              <w:t>2.4</w:t>
            </w:r>
            <w:r>
              <w:fldChar w:fldCharType="end"/>
            </w:r>
            <w:r>
              <w:t xml:space="preserve">. </w:t>
            </w:r>
          </w:p>
          <w:p w14:paraId="6226E5EF" w14:textId="745C6F18" w:rsidR="0049302C" w:rsidRPr="00113130" w:rsidRDefault="0049302C" w:rsidP="00206958">
            <w:pPr>
              <w:spacing w:after="0"/>
            </w:pPr>
            <w:r>
              <w:t>Do you feel these are appropriate for the type of work envisaged? Do you have any suggestions for any alternative output</w:t>
            </w:r>
            <w:r w:rsidR="00E84AC5">
              <w:t xml:space="preserve"> approaches</w:t>
            </w:r>
            <w:r>
              <w:t>?</w:t>
            </w:r>
          </w:p>
        </w:tc>
        <w:tc>
          <w:tcPr>
            <w:tcW w:w="2563" w:type="pct"/>
            <w:vAlign w:val="center"/>
          </w:tcPr>
          <w:p w14:paraId="6226E5F0" w14:textId="77777777" w:rsidR="000A60CE" w:rsidRPr="00113130" w:rsidRDefault="000A60CE" w:rsidP="00635AD7">
            <w:pPr>
              <w:spacing w:before="0" w:after="0"/>
            </w:pPr>
          </w:p>
        </w:tc>
      </w:tr>
      <w:tr w:rsidR="004F5F71" w:rsidRPr="00113130" w14:paraId="06AF5054" w14:textId="77777777" w:rsidTr="00DC5B5B">
        <w:trPr>
          <w:trHeight w:val="20"/>
        </w:trPr>
        <w:tc>
          <w:tcPr>
            <w:tcW w:w="2437" w:type="pct"/>
            <w:shd w:val="clear" w:color="auto" w:fill="B8CCE4" w:themeFill="accent1" w:themeFillTint="66"/>
            <w:vAlign w:val="center"/>
          </w:tcPr>
          <w:p w14:paraId="3F7B2F0F" w14:textId="2E865C1B" w:rsidR="004F5F71" w:rsidRPr="004F5F71" w:rsidRDefault="004F5F71" w:rsidP="00635AD7">
            <w:pPr>
              <w:spacing w:before="0" w:after="0"/>
              <w:rPr>
                <w:b/>
                <w:bCs/>
              </w:rPr>
            </w:pPr>
            <w:r w:rsidRPr="004F5F71">
              <w:rPr>
                <w:b/>
                <w:bCs/>
              </w:rPr>
              <w:t>Pricing</w:t>
            </w:r>
          </w:p>
        </w:tc>
        <w:tc>
          <w:tcPr>
            <w:tcW w:w="2563" w:type="pct"/>
            <w:shd w:val="clear" w:color="auto" w:fill="B8CCE4" w:themeFill="accent1" w:themeFillTint="66"/>
            <w:vAlign w:val="center"/>
          </w:tcPr>
          <w:p w14:paraId="73C92578" w14:textId="77777777" w:rsidR="004F5F71" w:rsidRPr="00113130" w:rsidRDefault="004F5F71" w:rsidP="00635AD7">
            <w:pPr>
              <w:spacing w:before="0" w:after="0"/>
            </w:pPr>
          </w:p>
        </w:tc>
      </w:tr>
      <w:tr w:rsidR="00CA3698" w:rsidRPr="00113130" w14:paraId="6226E5F7" w14:textId="77777777" w:rsidTr="00B8694E">
        <w:trPr>
          <w:trHeight w:val="1274"/>
        </w:trPr>
        <w:tc>
          <w:tcPr>
            <w:tcW w:w="2437" w:type="pct"/>
            <w:shd w:val="clear" w:color="auto" w:fill="F2F2F2" w:themeFill="background1" w:themeFillShade="F2"/>
            <w:vAlign w:val="center"/>
          </w:tcPr>
          <w:p w14:paraId="5B225375" w14:textId="0A235F0D" w:rsidR="008E439D" w:rsidRDefault="00A21A4F" w:rsidP="00635AD7">
            <w:pPr>
              <w:spacing w:before="0" w:after="0"/>
            </w:pPr>
            <w:r>
              <w:t xml:space="preserve">As set out under Section 2 in paragraph </w:t>
            </w:r>
            <w:r>
              <w:fldChar w:fldCharType="begin"/>
            </w:r>
            <w:r>
              <w:instrText xml:space="preserve"> REF _Ref161816847 \r \h </w:instrText>
            </w:r>
            <w:r w:rsidR="00635AD7">
              <w:instrText xml:space="preserve"> \* MERGEFORMAT </w:instrText>
            </w:r>
            <w:r>
              <w:fldChar w:fldCharType="separate"/>
            </w:r>
            <w:r>
              <w:t>2.3</w:t>
            </w:r>
            <w:r>
              <w:fldChar w:fldCharType="end"/>
            </w:r>
            <w:r w:rsidR="008E439D">
              <w:t>, the council envisages there being 3 key elements to this work.</w:t>
            </w:r>
          </w:p>
          <w:p w14:paraId="6226E5F5" w14:textId="07C99CB3" w:rsidR="00041774" w:rsidRPr="001E2E39" w:rsidRDefault="008E439D" w:rsidP="00DA015A">
            <w:pPr>
              <w:spacing w:after="0"/>
            </w:pPr>
            <w:r>
              <w:fldChar w:fldCharType="begin"/>
            </w:r>
            <w:r>
              <w:instrText xml:space="preserve"> REF _Ref161815093 \h </w:instrText>
            </w:r>
            <w:r w:rsidR="00635AD7">
              <w:instrText xml:space="preserve"> \* MERGEFORMAT </w:instrText>
            </w:r>
            <w:r w:rsidR="001D5D47">
              <w:fldChar w:fldCharType="separate"/>
            </w:r>
            <w:r>
              <w:fldChar w:fldCharType="end"/>
            </w:r>
            <w:r w:rsidR="00041774">
              <w:t xml:space="preserve">Please could you provide an </w:t>
            </w:r>
            <w:r w:rsidR="00DF1E57">
              <w:t>indicative costing</w:t>
            </w:r>
            <w:r w:rsidR="00A22D6B">
              <w:t xml:space="preserve"> for</w:t>
            </w:r>
            <w:r w:rsidR="00DF1E57">
              <w:t xml:space="preserve"> each element</w:t>
            </w:r>
            <w:r w:rsidR="00A22D6B">
              <w:t xml:space="preserve"> (a, b and c)</w:t>
            </w:r>
            <w:r w:rsidR="00041774">
              <w:t>, and any assumptions</w:t>
            </w:r>
            <w:r w:rsidR="001E2E39">
              <w:t xml:space="preserve"> made.</w:t>
            </w:r>
          </w:p>
        </w:tc>
        <w:tc>
          <w:tcPr>
            <w:tcW w:w="2563" w:type="pct"/>
            <w:vAlign w:val="center"/>
          </w:tcPr>
          <w:p w14:paraId="6226E5F6" w14:textId="77777777" w:rsidR="000A60CE" w:rsidRPr="00113130" w:rsidRDefault="000A60CE" w:rsidP="00635AD7">
            <w:pPr>
              <w:spacing w:before="0" w:after="0"/>
            </w:pPr>
          </w:p>
        </w:tc>
      </w:tr>
      <w:tr w:rsidR="004F5F71" w:rsidRPr="00113130" w14:paraId="2E3DF8EE" w14:textId="77777777" w:rsidTr="00DC5B5B">
        <w:trPr>
          <w:trHeight w:val="20"/>
        </w:trPr>
        <w:tc>
          <w:tcPr>
            <w:tcW w:w="2437" w:type="pct"/>
            <w:shd w:val="clear" w:color="auto" w:fill="B8CCE4" w:themeFill="accent1" w:themeFillTint="66"/>
            <w:vAlign w:val="center"/>
          </w:tcPr>
          <w:p w14:paraId="3B249790" w14:textId="5610F19C" w:rsidR="004F5F71" w:rsidRPr="004F5F71" w:rsidRDefault="004F5F71" w:rsidP="00635AD7">
            <w:pPr>
              <w:spacing w:before="0" w:after="0"/>
              <w:rPr>
                <w:b/>
                <w:bCs/>
              </w:rPr>
            </w:pPr>
            <w:r w:rsidRPr="004F5F71">
              <w:rPr>
                <w:b/>
                <w:bCs/>
              </w:rPr>
              <w:t>Procurement Approach</w:t>
            </w:r>
          </w:p>
        </w:tc>
        <w:tc>
          <w:tcPr>
            <w:tcW w:w="2563" w:type="pct"/>
            <w:shd w:val="clear" w:color="auto" w:fill="B8CCE4" w:themeFill="accent1" w:themeFillTint="66"/>
            <w:vAlign w:val="center"/>
          </w:tcPr>
          <w:p w14:paraId="05D74350" w14:textId="77777777" w:rsidR="004F5F71" w:rsidRPr="00113130" w:rsidRDefault="004F5F71" w:rsidP="00635AD7">
            <w:pPr>
              <w:spacing w:before="0" w:after="0"/>
            </w:pPr>
          </w:p>
        </w:tc>
      </w:tr>
      <w:tr w:rsidR="004F5F71" w:rsidRPr="00113130" w14:paraId="5FCB677F" w14:textId="77777777" w:rsidTr="00B8694E">
        <w:trPr>
          <w:trHeight w:val="716"/>
        </w:trPr>
        <w:tc>
          <w:tcPr>
            <w:tcW w:w="2437" w:type="pct"/>
            <w:shd w:val="clear" w:color="auto" w:fill="F2F2F2" w:themeFill="background1" w:themeFillShade="F2"/>
            <w:vAlign w:val="center"/>
          </w:tcPr>
          <w:p w14:paraId="27B2DA1E" w14:textId="48E7A7C0" w:rsidR="004F5F71" w:rsidRDefault="00627BCB" w:rsidP="00635AD7">
            <w:pPr>
              <w:spacing w:before="0" w:after="0"/>
            </w:pPr>
            <w:r>
              <w:t xml:space="preserve">Do you have any preference for route to market for this work? </w:t>
            </w:r>
            <w:r w:rsidR="009C26C4">
              <w:t>A</w:t>
            </w:r>
            <w:r>
              <w:t xml:space="preserve">re </w:t>
            </w:r>
            <w:r w:rsidR="00F21A0F">
              <w:t>there</w:t>
            </w:r>
            <w:r>
              <w:t xml:space="preserve"> any particular procurement </w:t>
            </w:r>
            <w:r w:rsidR="00F21A0F">
              <w:t>frameworks</w:t>
            </w:r>
            <w:r>
              <w:t xml:space="preserve"> </w:t>
            </w:r>
            <w:r w:rsidR="00F21A0F">
              <w:t xml:space="preserve">you </w:t>
            </w:r>
            <w:r w:rsidR="00541746">
              <w:t>feature on?</w:t>
            </w:r>
          </w:p>
        </w:tc>
        <w:tc>
          <w:tcPr>
            <w:tcW w:w="2563" w:type="pct"/>
            <w:vAlign w:val="center"/>
          </w:tcPr>
          <w:p w14:paraId="13668A11" w14:textId="77777777" w:rsidR="004F5F71" w:rsidRPr="00113130" w:rsidRDefault="004F5F71" w:rsidP="00635AD7">
            <w:pPr>
              <w:spacing w:before="0" w:after="0"/>
            </w:pPr>
          </w:p>
        </w:tc>
      </w:tr>
      <w:tr w:rsidR="009D45ED" w:rsidRPr="00113130" w14:paraId="48AE3AC4" w14:textId="77777777" w:rsidTr="00DC5B5B">
        <w:trPr>
          <w:trHeight w:val="20"/>
        </w:trPr>
        <w:tc>
          <w:tcPr>
            <w:tcW w:w="2437" w:type="pct"/>
            <w:shd w:val="clear" w:color="auto" w:fill="B8CCE4" w:themeFill="accent1" w:themeFillTint="66"/>
            <w:vAlign w:val="center"/>
          </w:tcPr>
          <w:p w14:paraId="633BE357" w14:textId="1463C97E" w:rsidR="009D45ED" w:rsidRPr="009D45ED" w:rsidRDefault="009D45ED" w:rsidP="00635AD7">
            <w:pPr>
              <w:spacing w:before="0" w:after="0"/>
              <w:rPr>
                <w:b/>
                <w:bCs/>
              </w:rPr>
            </w:pPr>
            <w:r w:rsidRPr="009D45ED">
              <w:rPr>
                <w:b/>
                <w:bCs/>
              </w:rPr>
              <w:t>Other</w:t>
            </w:r>
          </w:p>
        </w:tc>
        <w:tc>
          <w:tcPr>
            <w:tcW w:w="2563" w:type="pct"/>
            <w:shd w:val="clear" w:color="auto" w:fill="B8CCE4" w:themeFill="accent1" w:themeFillTint="66"/>
            <w:vAlign w:val="center"/>
          </w:tcPr>
          <w:p w14:paraId="0B8D5979" w14:textId="77777777" w:rsidR="009D45ED" w:rsidRPr="009D45ED" w:rsidRDefault="009D45ED" w:rsidP="00635AD7">
            <w:pPr>
              <w:spacing w:before="0" w:after="0"/>
              <w:rPr>
                <w:b/>
                <w:bCs/>
              </w:rPr>
            </w:pPr>
          </w:p>
        </w:tc>
      </w:tr>
      <w:tr w:rsidR="00F21A0F" w:rsidRPr="00113130" w14:paraId="2D2A086A" w14:textId="77777777" w:rsidTr="00B8694E">
        <w:trPr>
          <w:trHeight w:val="701"/>
        </w:trPr>
        <w:tc>
          <w:tcPr>
            <w:tcW w:w="2437" w:type="pct"/>
            <w:shd w:val="clear" w:color="auto" w:fill="F2F2F2" w:themeFill="background1" w:themeFillShade="F2"/>
            <w:vAlign w:val="center"/>
          </w:tcPr>
          <w:p w14:paraId="73EC2605" w14:textId="63CFA3D5" w:rsidR="00F21A0F" w:rsidRPr="009D45ED" w:rsidRDefault="009D45ED" w:rsidP="00635AD7">
            <w:pPr>
              <w:spacing w:before="0" w:after="0"/>
            </w:pPr>
            <w:r w:rsidRPr="009D45ED">
              <w:t>Do you have any further relevant comments to make on this document not captured within the above question</w:t>
            </w:r>
            <w:r w:rsidR="0034469B">
              <w:t>s?</w:t>
            </w:r>
          </w:p>
        </w:tc>
        <w:tc>
          <w:tcPr>
            <w:tcW w:w="2563" w:type="pct"/>
            <w:vAlign w:val="center"/>
          </w:tcPr>
          <w:p w14:paraId="457B7AFD" w14:textId="77777777" w:rsidR="00F21A0F" w:rsidRPr="00113130" w:rsidRDefault="00F21A0F" w:rsidP="00635AD7">
            <w:pPr>
              <w:spacing w:before="0" w:after="0"/>
            </w:pPr>
          </w:p>
        </w:tc>
      </w:tr>
    </w:tbl>
    <w:p w14:paraId="6226E5F8" w14:textId="77777777" w:rsidR="00207253" w:rsidRPr="00113130" w:rsidRDefault="00207253" w:rsidP="00207253"/>
    <w:sectPr w:rsidR="00207253" w:rsidRPr="00113130" w:rsidSect="00992A35">
      <w:headerReference w:type="default" r:id="rId15"/>
      <w:pgSz w:w="16838" w:h="11906" w:orient="landscape"/>
      <w:pgMar w:top="720" w:right="1026" w:bottom="720" w:left="720" w:header="851"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9B39" w14:textId="77777777" w:rsidR="006B3CFE" w:rsidRDefault="006B3CFE" w:rsidP="00E02C0A">
      <w:pPr>
        <w:spacing w:after="0" w:line="240" w:lineRule="auto"/>
      </w:pPr>
      <w:r>
        <w:separator/>
      </w:r>
    </w:p>
  </w:endnote>
  <w:endnote w:type="continuationSeparator" w:id="0">
    <w:p w14:paraId="244DCF48" w14:textId="77777777" w:rsidR="006B3CFE" w:rsidRDefault="006B3CFE" w:rsidP="00E02C0A">
      <w:pPr>
        <w:spacing w:after="0" w:line="240" w:lineRule="auto"/>
      </w:pPr>
      <w:r>
        <w:continuationSeparator/>
      </w:r>
    </w:p>
  </w:endnote>
  <w:endnote w:type="continuationNotice" w:id="1">
    <w:p w14:paraId="56B25FA8" w14:textId="77777777" w:rsidR="00512A90" w:rsidRDefault="00512A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098001"/>
      <w:docPartObj>
        <w:docPartGallery w:val="Page Numbers (Bottom of Page)"/>
        <w:docPartUnique/>
      </w:docPartObj>
    </w:sdtPr>
    <w:sdtEndPr/>
    <w:sdtContent>
      <w:sdt>
        <w:sdtPr>
          <w:id w:val="1728636285"/>
          <w:docPartObj>
            <w:docPartGallery w:val="Page Numbers (Top of Page)"/>
            <w:docPartUnique/>
          </w:docPartObj>
        </w:sdtPr>
        <w:sdtEndPr/>
        <w:sdtContent>
          <w:p w14:paraId="74A3C455" w14:textId="3F682819" w:rsidR="005C0A7B" w:rsidRDefault="005C0A7B">
            <w:pPr>
              <w:pStyle w:val="Footer"/>
              <w:jc w:val="center"/>
            </w:pPr>
            <w:r w:rsidRPr="005C0A7B">
              <w:rPr>
                <w:sz w:val="18"/>
                <w:szCs w:val="18"/>
              </w:rPr>
              <w:t xml:space="preserve">Page </w:t>
            </w:r>
            <w:r w:rsidRPr="005C0A7B">
              <w:rPr>
                <w:b/>
                <w:bCs/>
                <w:sz w:val="18"/>
                <w:szCs w:val="18"/>
              </w:rPr>
              <w:fldChar w:fldCharType="begin"/>
            </w:r>
            <w:r w:rsidRPr="005C0A7B">
              <w:rPr>
                <w:b/>
                <w:bCs/>
                <w:sz w:val="18"/>
                <w:szCs w:val="18"/>
              </w:rPr>
              <w:instrText xml:space="preserve"> PAGE </w:instrText>
            </w:r>
            <w:r w:rsidRPr="005C0A7B">
              <w:rPr>
                <w:b/>
                <w:bCs/>
                <w:sz w:val="18"/>
                <w:szCs w:val="18"/>
              </w:rPr>
              <w:fldChar w:fldCharType="separate"/>
            </w:r>
            <w:r w:rsidRPr="005C0A7B">
              <w:rPr>
                <w:b/>
                <w:bCs/>
                <w:noProof/>
                <w:sz w:val="18"/>
                <w:szCs w:val="18"/>
              </w:rPr>
              <w:t>2</w:t>
            </w:r>
            <w:r w:rsidRPr="005C0A7B">
              <w:rPr>
                <w:b/>
                <w:bCs/>
                <w:sz w:val="18"/>
                <w:szCs w:val="18"/>
              </w:rPr>
              <w:fldChar w:fldCharType="end"/>
            </w:r>
            <w:r w:rsidRPr="005C0A7B">
              <w:rPr>
                <w:sz w:val="18"/>
                <w:szCs w:val="18"/>
              </w:rPr>
              <w:t xml:space="preserve"> of </w:t>
            </w:r>
            <w:r w:rsidRPr="005C0A7B">
              <w:rPr>
                <w:b/>
                <w:bCs/>
                <w:sz w:val="18"/>
                <w:szCs w:val="18"/>
              </w:rPr>
              <w:fldChar w:fldCharType="begin"/>
            </w:r>
            <w:r w:rsidRPr="005C0A7B">
              <w:rPr>
                <w:b/>
                <w:bCs/>
                <w:sz w:val="18"/>
                <w:szCs w:val="18"/>
              </w:rPr>
              <w:instrText xml:space="preserve"> NUMPAGES  </w:instrText>
            </w:r>
            <w:r w:rsidRPr="005C0A7B">
              <w:rPr>
                <w:b/>
                <w:bCs/>
                <w:sz w:val="18"/>
                <w:szCs w:val="18"/>
              </w:rPr>
              <w:fldChar w:fldCharType="separate"/>
            </w:r>
            <w:r w:rsidRPr="005C0A7B">
              <w:rPr>
                <w:b/>
                <w:bCs/>
                <w:noProof/>
                <w:sz w:val="18"/>
                <w:szCs w:val="18"/>
              </w:rPr>
              <w:t>2</w:t>
            </w:r>
            <w:r w:rsidRPr="005C0A7B">
              <w:rPr>
                <w:b/>
                <w:bCs/>
                <w:sz w:val="18"/>
                <w:szCs w:val="18"/>
              </w:rPr>
              <w:fldChar w:fldCharType="end"/>
            </w:r>
          </w:p>
        </w:sdtContent>
      </w:sdt>
    </w:sdtContent>
  </w:sdt>
  <w:p w14:paraId="6F7F469D" w14:textId="2DAA2D97" w:rsidR="00E02C0A" w:rsidRDefault="00E02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F900" w14:textId="77777777" w:rsidR="006B3CFE" w:rsidRDefault="006B3CFE" w:rsidP="00E02C0A">
      <w:pPr>
        <w:spacing w:after="0" w:line="240" w:lineRule="auto"/>
      </w:pPr>
      <w:r>
        <w:separator/>
      </w:r>
    </w:p>
  </w:footnote>
  <w:footnote w:type="continuationSeparator" w:id="0">
    <w:p w14:paraId="44FCC039" w14:textId="77777777" w:rsidR="006B3CFE" w:rsidRDefault="006B3CFE" w:rsidP="00E02C0A">
      <w:pPr>
        <w:spacing w:after="0" w:line="240" w:lineRule="auto"/>
      </w:pPr>
      <w:r>
        <w:continuationSeparator/>
      </w:r>
    </w:p>
  </w:footnote>
  <w:footnote w:type="continuationNotice" w:id="1">
    <w:p w14:paraId="21AA2F47" w14:textId="77777777" w:rsidR="00512A90" w:rsidRDefault="00512A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D8B1C" w14:textId="3E1B0798" w:rsidR="00B610A8" w:rsidRDefault="001D5D47">
    <w:pPr>
      <w:pStyle w:val="Header"/>
    </w:pPr>
    <w:r>
      <w:rPr>
        <w:noProof/>
      </w:rPr>
      <mc:AlternateContent>
        <mc:Choice Requires="wps">
          <w:drawing>
            <wp:anchor distT="45720" distB="45720" distL="114300" distR="114300" simplePos="0" relativeHeight="251658240" behindDoc="0" locked="0" layoutInCell="1" allowOverlap="1" wp14:anchorId="6325B044" wp14:editId="166865EE">
              <wp:simplePos x="0" y="0"/>
              <wp:positionH relativeFrom="column">
                <wp:posOffset>-95250</wp:posOffset>
              </wp:positionH>
              <wp:positionV relativeFrom="paragraph">
                <wp:posOffset>-245110</wp:posOffset>
              </wp:positionV>
              <wp:extent cx="1612900" cy="399415"/>
              <wp:effectExtent l="0" t="0" r="0" b="0"/>
              <wp:wrapSquare wrapText="bothSides"/>
              <wp:docPr id="1320375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399415"/>
                      </a:xfrm>
                      <a:prstGeom prst="rect">
                        <a:avLst/>
                      </a:prstGeom>
                      <a:solidFill>
                        <a:srgbClr val="FFFFFF"/>
                      </a:solidFill>
                      <a:ln w="9525">
                        <a:noFill/>
                        <a:miter lim="800000"/>
                        <a:headEnd/>
                        <a:tailEnd/>
                      </a:ln>
                    </wps:spPr>
                    <wps:txbx>
                      <w:txbxContent>
                        <w:p w14:paraId="0EE9EA92" w14:textId="77777777" w:rsidR="00E02C0A" w:rsidRPr="00375C2D" w:rsidRDefault="00E02C0A" w:rsidP="00E02C0A">
                          <w:r w:rsidRPr="00375C2D">
                            <w:t>For the public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 o:spid="_x0000_s1026" type="#_x0000_t202" style="position:absolute;margin-left:-7.5pt;margin-top:-19.3pt;width:127pt;height:31.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xMDAIAAPY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" stroked="f">
              <v:textbox>
                <w:txbxContent>
                  <w:p w14:paraId="0EE9EA92" w14:textId="77777777" w:rsidR="00E02C0A" w:rsidRPr="00375C2D" w:rsidRDefault="00E02C0A" w:rsidP="00E02C0A">
                    <w:r w:rsidRPr="00375C2D">
                      <w:t>For the public sector</w:t>
                    </w:r>
                  </w:p>
                </w:txbxContent>
              </v:textbox>
              <w10:wrap type="square"/>
            </v:shape>
          </w:pict>
        </mc:Fallback>
      </mc:AlternateContent>
    </w:r>
    <w:r w:rsidR="00B610A8" w:rsidRPr="00113130">
      <w:rPr>
        <w:noProof/>
      </w:rPr>
      <w:drawing>
        <wp:anchor distT="0" distB="0" distL="114300" distR="114300" simplePos="0" relativeHeight="251666432" behindDoc="0" locked="0" layoutInCell="1" allowOverlap="1" wp14:anchorId="6ED39D4C" wp14:editId="7BE998FC">
          <wp:simplePos x="0" y="0"/>
          <wp:positionH relativeFrom="column">
            <wp:posOffset>4838700</wp:posOffset>
          </wp:positionH>
          <wp:positionV relativeFrom="paragraph">
            <wp:posOffset>-249555</wp:posOffset>
          </wp:positionV>
          <wp:extent cx="1865630" cy="408305"/>
          <wp:effectExtent l="0" t="0" r="0" b="0"/>
          <wp:wrapSquare wrapText="bothSides"/>
          <wp:docPr id="11" name="Picture 10" descr="A picture containing logo&#10;&#10;Description automatically generated">
            <a:extLst xmlns:a="http://schemas.openxmlformats.org/drawingml/2006/main">
              <a:ext uri="{FF2B5EF4-FFF2-40B4-BE49-F238E27FC236}">
                <a16:creationId xmlns:a16="http://schemas.microsoft.com/office/drawing/2014/main" id="{82EAD32F-9B77-B954-5068-484A568495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logo&#10;&#10;Description automatically generated">
                    <a:extLst>
                      <a:ext uri="{FF2B5EF4-FFF2-40B4-BE49-F238E27FC236}">
                        <a16:creationId xmlns:a16="http://schemas.microsoft.com/office/drawing/2014/main" id="{82EAD32F-9B77-B954-5068-484A5684959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65630" cy="408305"/>
                  </a:xfrm>
                  <a:prstGeom prst="rect">
                    <a:avLst/>
                  </a:prstGeom>
                </pic:spPr>
              </pic:pic>
            </a:graphicData>
          </a:graphic>
        </wp:anchor>
      </w:drawing>
    </w:r>
    <w:r w:rsidR="007267D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9677B" w14:textId="113A3517" w:rsidR="00B10B2A" w:rsidRDefault="00B10B2A">
    <w:pPr>
      <w:pStyle w:val="Header"/>
    </w:pPr>
    <w:r w:rsidRPr="00113130">
      <w:rPr>
        <w:noProof/>
      </w:rPr>
      <w:drawing>
        <wp:anchor distT="0" distB="0" distL="114300" distR="114300" simplePos="0" relativeHeight="251658243" behindDoc="0" locked="0" layoutInCell="1" allowOverlap="1" wp14:anchorId="71577A65" wp14:editId="37315A3F">
          <wp:simplePos x="0" y="0"/>
          <wp:positionH relativeFrom="column">
            <wp:posOffset>7620000</wp:posOffset>
          </wp:positionH>
          <wp:positionV relativeFrom="paragraph">
            <wp:posOffset>-30480</wp:posOffset>
          </wp:positionV>
          <wp:extent cx="1865630" cy="408305"/>
          <wp:effectExtent l="0" t="0" r="0" b="0"/>
          <wp:wrapSquare wrapText="bothSides"/>
          <wp:docPr id="888978240" name="Picture 10" descr="A picture containing logo&#10;&#10;Description automatically generated">
            <a:extLst xmlns:a="http://schemas.openxmlformats.org/drawingml/2006/main">
              <a:ext uri="{FF2B5EF4-FFF2-40B4-BE49-F238E27FC236}">
                <a16:creationId xmlns:a16="http://schemas.microsoft.com/office/drawing/2014/main" id="{82EAD32F-9B77-B954-5068-484A568495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picture containing logo&#10;&#10;Description automatically generated">
                    <a:extLst>
                      <a:ext uri="{FF2B5EF4-FFF2-40B4-BE49-F238E27FC236}">
                        <a16:creationId xmlns:a16="http://schemas.microsoft.com/office/drawing/2014/main" id="{82EAD32F-9B77-B954-5068-484A5684959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65630" cy="408305"/>
                  </a:xfrm>
                  <a:prstGeom prst="rect">
                    <a:avLst/>
                  </a:prstGeom>
                </pic:spPr>
              </pic:pic>
            </a:graphicData>
          </a:graphic>
        </wp:anchor>
      </w:drawing>
    </w:r>
    <w:r w:rsidR="001D5D47">
      <w:rPr>
        <w:noProof/>
      </w:rPr>
      <mc:AlternateContent>
        <mc:Choice Requires="wps">
          <w:drawing>
            <wp:anchor distT="45720" distB="45720" distL="114300" distR="114300" simplePos="0" relativeHeight="251658242" behindDoc="0" locked="0" layoutInCell="1" allowOverlap="1" wp14:anchorId="3B0E95D3" wp14:editId="360FA503">
              <wp:simplePos x="0" y="0"/>
              <wp:positionH relativeFrom="column">
                <wp:posOffset>-95250</wp:posOffset>
              </wp:positionH>
              <wp:positionV relativeFrom="paragraph">
                <wp:posOffset>-35560</wp:posOffset>
              </wp:positionV>
              <wp:extent cx="1612900" cy="39941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399415"/>
                      </a:xfrm>
                      <a:prstGeom prst="rect">
                        <a:avLst/>
                      </a:prstGeom>
                      <a:solidFill>
                        <a:srgbClr val="FFFFFF"/>
                      </a:solidFill>
                      <a:ln w="9525">
                        <a:noFill/>
                        <a:miter lim="800000"/>
                        <a:headEnd/>
                        <a:tailEnd/>
                      </a:ln>
                    </wps:spPr>
                    <wps:txbx>
                      <w:txbxContent>
                        <w:p w14:paraId="39968782" w14:textId="77777777" w:rsidR="00B10B2A" w:rsidRPr="00375C2D" w:rsidRDefault="00B10B2A" w:rsidP="00E02C0A">
                          <w:r w:rsidRPr="00375C2D">
                            <w:t>For the public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E95D3" id="_x0000_t202" coordsize="21600,21600" o:spt="202" path="m,l,21600r21600,l21600,xe">
              <v:stroke joinstyle="miter"/>
              <v:path gradientshapeok="t" o:connecttype="rect"/>
            </v:shapetype>
            <v:shape id="_x0000_s1027" type="#_x0000_t202" style="position:absolute;margin-left:-7.5pt;margin-top:-2.8pt;width:127pt;height:31.4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H3Dw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" stroked="f">
              <v:textbox>
                <w:txbxContent>
                  <w:p w14:paraId="39968782" w14:textId="77777777" w:rsidR="00B10B2A" w:rsidRPr="00375C2D" w:rsidRDefault="00B10B2A" w:rsidP="00E02C0A">
                    <w:r w:rsidRPr="00375C2D">
                      <w:t>For the public sector</w:t>
                    </w:r>
                  </w:p>
                </w:txbxContent>
              </v:textbox>
              <w10:wrap type="square"/>
            </v:shape>
          </w:pict>
        </mc:Fallback>
      </mc:AlternateContent>
    </w:r>
    <w:r>
      <w:t xml:space="preserve">                                                                                                                                                               </w:t>
    </w:r>
  </w:p>
  <w:p w14:paraId="5563D10B" w14:textId="77777777" w:rsidR="00B10B2A" w:rsidRDefault="00B10B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402AA"/>
    <w:multiLevelType w:val="hybridMultilevel"/>
    <w:tmpl w:val="E40EA1BC"/>
    <w:lvl w:ilvl="0" w:tplc="11B8462A">
      <w:numFmt w:val="bullet"/>
      <w:lvlText w:val="-"/>
      <w:lvlJc w:val="left"/>
      <w:pPr>
        <w:ind w:left="1080" w:hanging="360"/>
      </w:pPr>
      <w:rPr>
        <w:rFonts w:ascii="Roboto" w:eastAsiaTheme="minorHAnsi" w:hAnsi="Roboto"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444584"/>
    <w:multiLevelType w:val="multilevel"/>
    <w:tmpl w:val="D63C5DBE"/>
    <w:lvl w:ilvl="0">
      <w:start w:val="1"/>
      <w:numFmt w:val="decimal"/>
      <w:pStyle w:val="Heading1"/>
      <w:lvlText w:val="%1"/>
      <w:lvlJc w:val="left"/>
      <w:pPr>
        <w:ind w:left="432" w:hanging="432"/>
      </w:pPr>
      <w:rPr>
        <w:color w:val="0070C0"/>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32E23C12"/>
    <w:multiLevelType w:val="hybridMultilevel"/>
    <w:tmpl w:val="183863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B14AA9"/>
    <w:multiLevelType w:val="multilevel"/>
    <w:tmpl w:val="9DFC7DF6"/>
    <w:lvl w:ilvl="0">
      <w:start w:val="1"/>
      <w:numFmt w:val="decimal"/>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FF5405"/>
    <w:multiLevelType w:val="hybridMultilevel"/>
    <w:tmpl w:val="39782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F1193"/>
    <w:multiLevelType w:val="hybridMultilevel"/>
    <w:tmpl w:val="07C68B24"/>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2195079"/>
    <w:multiLevelType w:val="hybridMultilevel"/>
    <w:tmpl w:val="82881C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3723C9"/>
    <w:multiLevelType w:val="hybridMultilevel"/>
    <w:tmpl w:val="183863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5D72D0"/>
    <w:multiLevelType w:val="hybridMultilevel"/>
    <w:tmpl w:val="E132E1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A71A18"/>
    <w:multiLevelType w:val="hybridMultilevel"/>
    <w:tmpl w:val="82881C6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C40713"/>
    <w:multiLevelType w:val="hybridMultilevel"/>
    <w:tmpl w:val="47922402"/>
    <w:lvl w:ilvl="0" w:tplc="11B8462A">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7519FB"/>
    <w:multiLevelType w:val="hybridMultilevel"/>
    <w:tmpl w:val="C550336C"/>
    <w:lvl w:ilvl="0" w:tplc="11B8462A">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CF0BE6"/>
    <w:multiLevelType w:val="hybridMultilevel"/>
    <w:tmpl w:val="B76A02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3777798">
    <w:abstractNumId w:val="23"/>
  </w:num>
  <w:num w:numId="2" w16cid:durableId="1363243592">
    <w:abstractNumId w:val="14"/>
  </w:num>
  <w:num w:numId="3" w16cid:durableId="2093119007">
    <w:abstractNumId w:val="15"/>
  </w:num>
  <w:num w:numId="4" w16cid:durableId="966815372">
    <w:abstractNumId w:val="24"/>
  </w:num>
  <w:num w:numId="5" w16cid:durableId="1185823152">
    <w:abstractNumId w:val="9"/>
  </w:num>
  <w:num w:numId="6" w16cid:durableId="287323255">
    <w:abstractNumId w:val="7"/>
  </w:num>
  <w:num w:numId="7" w16cid:durableId="2101245238">
    <w:abstractNumId w:val="6"/>
  </w:num>
  <w:num w:numId="8" w16cid:durableId="957417766">
    <w:abstractNumId w:val="5"/>
  </w:num>
  <w:num w:numId="9" w16cid:durableId="1914311369">
    <w:abstractNumId w:val="4"/>
  </w:num>
  <w:num w:numId="10" w16cid:durableId="1307129346">
    <w:abstractNumId w:val="8"/>
  </w:num>
  <w:num w:numId="11" w16cid:durableId="652568267">
    <w:abstractNumId w:val="3"/>
  </w:num>
  <w:num w:numId="12" w16cid:durableId="180320529">
    <w:abstractNumId w:val="2"/>
  </w:num>
  <w:num w:numId="13" w16cid:durableId="1220703141">
    <w:abstractNumId w:val="1"/>
  </w:num>
  <w:num w:numId="14" w16cid:durableId="1551844925">
    <w:abstractNumId w:val="0"/>
  </w:num>
  <w:num w:numId="15" w16cid:durableId="1743523495">
    <w:abstractNumId w:val="25"/>
  </w:num>
  <w:num w:numId="16" w16cid:durableId="406614273">
    <w:abstractNumId w:val="11"/>
  </w:num>
  <w:num w:numId="17" w16cid:durableId="1656717291">
    <w:abstractNumId w:val="13"/>
  </w:num>
  <w:num w:numId="18" w16cid:durableId="1504128142">
    <w:abstractNumId w:val="22"/>
  </w:num>
  <w:num w:numId="19" w16cid:durableId="518664917">
    <w:abstractNumId w:val="27"/>
  </w:num>
  <w:num w:numId="20" w16cid:durableId="1459421460">
    <w:abstractNumId w:val="10"/>
  </w:num>
  <w:num w:numId="21" w16cid:durableId="2050569731">
    <w:abstractNumId w:val="19"/>
  </w:num>
  <w:num w:numId="22" w16cid:durableId="2099668491">
    <w:abstractNumId w:val="26"/>
  </w:num>
  <w:num w:numId="23" w16cid:durableId="2008747868">
    <w:abstractNumId w:val="20"/>
  </w:num>
  <w:num w:numId="24" w16cid:durableId="839199688">
    <w:abstractNumId w:val="12"/>
  </w:num>
  <w:num w:numId="25" w16cid:durableId="1079325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4200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25608558">
    <w:abstractNumId w:val="21"/>
  </w:num>
  <w:num w:numId="28" w16cid:durableId="1600066240">
    <w:abstractNumId w:val="17"/>
  </w:num>
  <w:num w:numId="29" w16cid:durableId="1975017257">
    <w:abstractNumId w:val="18"/>
  </w:num>
  <w:num w:numId="30" w16cid:durableId="11791929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FA"/>
    <w:rsid w:val="00002FB7"/>
    <w:rsid w:val="00003FD2"/>
    <w:rsid w:val="00013781"/>
    <w:rsid w:val="000352F9"/>
    <w:rsid w:val="00041774"/>
    <w:rsid w:val="0004225E"/>
    <w:rsid w:val="0004596D"/>
    <w:rsid w:val="00052EFF"/>
    <w:rsid w:val="00062E91"/>
    <w:rsid w:val="00064864"/>
    <w:rsid w:val="000A60CE"/>
    <w:rsid w:val="000B6B6B"/>
    <w:rsid w:val="000C1558"/>
    <w:rsid w:val="000C7037"/>
    <w:rsid w:val="000E295A"/>
    <w:rsid w:val="00113130"/>
    <w:rsid w:val="00133B5F"/>
    <w:rsid w:val="0013763E"/>
    <w:rsid w:val="00172E26"/>
    <w:rsid w:val="00186DE8"/>
    <w:rsid w:val="001C2461"/>
    <w:rsid w:val="001C611F"/>
    <w:rsid w:val="001D5D47"/>
    <w:rsid w:val="001E17B5"/>
    <w:rsid w:val="001E2E39"/>
    <w:rsid w:val="00206958"/>
    <w:rsid w:val="00207253"/>
    <w:rsid w:val="00246A50"/>
    <w:rsid w:val="002506D4"/>
    <w:rsid w:val="00254860"/>
    <w:rsid w:val="00257341"/>
    <w:rsid w:val="00270EAD"/>
    <w:rsid w:val="00274A72"/>
    <w:rsid w:val="00282E3A"/>
    <w:rsid w:val="002904CF"/>
    <w:rsid w:val="00290E36"/>
    <w:rsid w:val="002919E5"/>
    <w:rsid w:val="002A07C9"/>
    <w:rsid w:val="002A16B8"/>
    <w:rsid w:val="002A2057"/>
    <w:rsid w:val="002A4C4E"/>
    <w:rsid w:val="002A620B"/>
    <w:rsid w:val="002B3D3D"/>
    <w:rsid w:val="002B7C81"/>
    <w:rsid w:val="002C183A"/>
    <w:rsid w:val="002F7B7A"/>
    <w:rsid w:val="00300176"/>
    <w:rsid w:val="00302286"/>
    <w:rsid w:val="00324810"/>
    <w:rsid w:val="00325F7E"/>
    <w:rsid w:val="0033359F"/>
    <w:rsid w:val="003413D7"/>
    <w:rsid w:val="0034469B"/>
    <w:rsid w:val="00345FDE"/>
    <w:rsid w:val="003570BC"/>
    <w:rsid w:val="00361E96"/>
    <w:rsid w:val="00364448"/>
    <w:rsid w:val="00375C2D"/>
    <w:rsid w:val="003A4B31"/>
    <w:rsid w:val="003A73C6"/>
    <w:rsid w:val="003B49DF"/>
    <w:rsid w:val="003E0D65"/>
    <w:rsid w:val="004005AA"/>
    <w:rsid w:val="00415E0D"/>
    <w:rsid w:val="0049302C"/>
    <w:rsid w:val="004A7C5B"/>
    <w:rsid w:val="004B11BF"/>
    <w:rsid w:val="004B7A72"/>
    <w:rsid w:val="004D4165"/>
    <w:rsid w:val="004F0588"/>
    <w:rsid w:val="004F231E"/>
    <w:rsid w:val="004F5A3D"/>
    <w:rsid w:val="004F5F71"/>
    <w:rsid w:val="00512A90"/>
    <w:rsid w:val="00520283"/>
    <w:rsid w:val="00522ADB"/>
    <w:rsid w:val="00541746"/>
    <w:rsid w:val="00555057"/>
    <w:rsid w:val="0055544B"/>
    <w:rsid w:val="00586B58"/>
    <w:rsid w:val="00595B66"/>
    <w:rsid w:val="005A413A"/>
    <w:rsid w:val="005B083C"/>
    <w:rsid w:val="005C0A7B"/>
    <w:rsid w:val="005C17FD"/>
    <w:rsid w:val="005C5EDA"/>
    <w:rsid w:val="005D2DD7"/>
    <w:rsid w:val="005D68F0"/>
    <w:rsid w:val="005E0BF1"/>
    <w:rsid w:val="005E5032"/>
    <w:rsid w:val="005E54EA"/>
    <w:rsid w:val="005F428E"/>
    <w:rsid w:val="005F4765"/>
    <w:rsid w:val="005F6BDA"/>
    <w:rsid w:val="005F7979"/>
    <w:rsid w:val="006031F1"/>
    <w:rsid w:val="0060781B"/>
    <w:rsid w:val="00607B31"/>
    <w:rsid w:val="00623669"/>
    <w:rsid w:val="00627BCB"/>
    <w:rsid w:val="00634216"/>
    <w:rsid w:val="00635AD7"/>
    <w:rsid w:val="00654BDF"/>
    <w:rsid w:val="00657027"/>
    <w:rsid w:val="0068673E"/>
    <w:rsid w:val="00697234"/>
    <w:rsid w:val="006B0354"/>
    <w:rsid w:val="006B29DF"/>
    <w:rsid w:val="006B3CFE"/>
    <w:rsid w:val="006F18FA"/>
    <w:rsid w:val="00703E96"/>
    <w:rsid w:val="007058E2"/>
    <w:rsid w:val="00711D6B"/>
    <w:rsid w:val="00713F43"/>
    <w:rsid w:val="00722BD2"/>
    <w:rsid w:val="00725B41"/>
    <w:rsid w:val="007267D2"/>
    <w:rsid w:val="00726834"/>
    <w:rsid w:val="00736A12"/>
    <w:rsid w:val="00743A3C"/>
    <w:rsid w:val="00746921"/>
    <w:rsid w:val="00753C2F"/>
    <w:rsid w:val="007601CA"/>
    <w:rsid w:val="0077774B"/>
    <w:rsid w:val="00782BA7"/>
    <w:rsid w:val="00783305"/>
    <w:rsid w:val="00793FB5"/>
    <w:rsid w:val="0079462A"/>
    <w:rsid w:val="007A5B87"/>
    <w:rsid w:val="007F574B"/>
    <w:rsid w:val="00805CEF"/>
    <w:rsid w:val="00807E62"/>
    <w:rsid w:val="00817BAB"/>
    <w:rsid w:val="00857D42"/>
    <w:rsid w:val="00860C8F"/>
    <w:rsid w:val="0087535E"/>
    <w:rsid w:val="008813BD"/>
    <w:rsid w:val="00895EC1"/>
    <w:rsid w:val="008A5E5C"/>
    <w:rsid w:val="008B0762"/>
    <w:rsid w:val="008B7CA4"/>
    <w:rsid w:val="008B7E6A"/>
    <w:rsid w:val="008C1FE2"/>
    <w:rsid w:val="008C73C0"/>
    <w:rsid w:val="008D0B17"/>
    <w:rsid w:val="008D35D5"/>
    <w:rsid w:val="008E065E"/>
    <w:rsid w:val="008E4052"/>
    <w:rsid w:val="008E439D"/>
    <w:rsid w:val="008F632F"/>
    <w:rsid w:val="00913B5C"/>
    <w:rsid w:val="009155C0"/>
    <w:rsid w:val="0092376E"/>
    <w:rsid w:val="00924B90"/>
    <w:rsid w:val="00934451"/>
    <w:rsid w:val="00940EA3"/>
    <w:rsid w:val="00944D08"/>
    <w:rsid w:val="009510A2"/>
    <w:rsid w:val="00951B45"/>
    <w:rsid w:val="009542AB"/>
    <w:rsid w:val="00960625"/>
    <w:rsid w:val="00960FFE"/>
    <w:rsid w:val="00984C92"/>
    <w:rsid w:val="00987442"/>
    <w:rsid w:val="0099218E"/>
    <w:rsid w:val="00992A35"/>
    <w:rsid w:val="009A2F32"/>
    <w:rsid w:val="009B13D4"/>
    <w:rsid w:val="009B2482"/>
    <w:rsid w:val="009C26C4"/>
    <w:rsid w:val="009D45ED"/>
    <w:rsid w:val="009E32A4"/>
    <w:rsid w:val="009E6F59"/>
    <w:rsid w:val="009E76B5"/>
    <w:rsid w:val="00A21A4F"/>
    <w:rsid w:val="00A22D6B"/>
    <w:rsid w:val="00A327C9"/>
    <w:rsid w:val="00A40D2C"/>
    <w:rsid w:val="00A6754F"/>
    <w:rsid w:val="00A702FD"/>
    <w:rsid w:val="00A71135"/>
    <w:rsid w:val="00A97A6E"/>
    <w:rsid w:val="00AA63B8"/>
    <w:rsid w:val="00AC2123"/>
    <w:rsid w:val="00AC318B"/>
    <w:rsid w:val="00AC7D97"/>
    <w:rsid w:val="00AD6794"/>
    <w:rsid w:val="00AD7047"/>
    <w:rsid w:val="00AE0B96"/>
    <w:rsid w:val="00AE4665"/>
    <w:rsid w:val="00AE745D"/>
    <w:rsid w:val="00AF4590"/>
    <w:rsid w:val="00B07BBA"/>
    <w:rsid w:val="00B10B2A"/>
    <w:rsid w:val="00B14065"/>
    <w:rsid w:val="00B16C5A"/>
    <w:rsid w:val="00B349A4"/>
    <w:rsid w:val="00B34BF2"/>
    <w:rsid w:val="00B450F2"/>
    <w:rsid w:val="00B548A3"/>
    <w:rsid w:val="00B610A8"/>
    <w:rsid w:val="00B8694E"/>
    <w:rsid w:val="00BA6ECD"/>
    <w:rsid w:val="00BB3BFB"/>
    <w:rsid w:val="00BF5F6E"/>
    <w:rsid w:val="00BF6E2C"/>
    <w:rsid w:val="00C06332"/>
    <w:rsid w:val="00C40378"/>
    <w:rsid w:val="00C55521"/>
    <w:rsid w:val="00C9054B"/>
    <w:rsid w:val="00C9461D"/>
    <w:rsid w:val="00C948C2"/>
    <w:rsid w:val="00CA1A57"/>
    <w:rsid w:val="00CA3698"/>
    <w:rsid w:val="00CA4036"/>
    <w:rsid w:val="00CC2327"/>
    <w:rsid w:val="00CC2776"/>
    <w:rsid w:val="00CC58BD"/>
    <w:rsid w:val="00CC6ED6"/>
    <w:rsid w:val="00CF06E3"/>
    <w:rsid w:val="00D04131"/>
    <w:rsid w:val="00D0647A"/>
    <w:rsid w:val="00D21394"/>
    <w:rsid w:val="00D40A5D"/>
    <w:rsid w:val="00D545E3"/>
    <w:rsid w:val="00D55C9C"/>
    <w:rsid w:val="00D56EA8"/>
    <w:rsid w:val="00D6249A"/>
    <w:rsid w:val="00D7546F"/>
    <w:rsid w:val="00D9705B"/>
    <w:rsid w:val="00DA015A"/>
    <w:rsid w:val="00DA0C04"/>
    <w:rsid w:val="00DA2E2B"/>
    <w:rsid w:val="00DB65AE"/>
    <w:rsid w:val="00DC003A"/>
    <w:rsid w:val="00DC5650"/>
    <w:rsid w:val="00DC5B5B"/>
    <w:rsid w:val="00DD1D6E"/>
    <w:rsid w:val="00DD2FDC"/>
    <w:rsid w:val="00DE456D"/>
    <w:rsid w:val="00DF05AF"/>
    <w:rsid w:val="00DF1E57"/>
    <w:rsid w:val="00E0093B"/>
    <w:rsid w:val="00E02C0A"/>
    <w:rsid w:val="00E15F27"/>
    <w:rsid w:val="00E21895"/>
    <w:rsid w:val="00E32411"/>
    <w:rsid w:val="00E47210"/>
    <w:rsid w:val="00E4789A"/>
    <w:rsid w:val="00E55778"/>
    <w:rsid w:val="00E56ECE"/>
    <w:rsid w:val="00E57A98"/>
    <w:rsid w:val="00E61F2D"/>
    <w:rsid w:val="00E64316"/>
    <w:rsid w:val="00E76242"/>
    <w:rsid w:val="00E763BB"/>
    <w:rsid w:val="00E84AC5"/>
    <w:rsid w:val="00E87897"/>
    <w:rsid w:val="00EA1223"/>
    <w:rsid w:val="00EA3E22"/>
    <w:rsid w:val="00EE0411"/>
    <w:rsid w:val="00EE5BEB"/>
    <w:rsid w:val="00F07057"/>
    <w:rsid w:val="00F1425B"/>
    <w:rsid w:val="00F21A0F"/>
    <w:rsid w:val="00F23884"/>
    <w:rsid w:val="00F35187"/>
    <w:rsid w:val="00F35E0C"/>
    <w:rsid w:val="00F41434"/>
    <w:rsid w:val="00F52CE6"/>
    <w:rsid w:val="00F75353"/>
    <w:rsid w:val="00F80391"/>
    <w:rsid w:val="00F932E5"/>
    <w:rsid w:val="00FC05CE"/>
    <w:rsid w:val="00FC0DEC"/>
    <w:rsid w:val="00FC6865"/>
    <w:rsid w:val="00FD17F5"/>
    <w:rsid w:val="00FD218C"/>
    <w:rsid w:val="00FE218C"/>
    <w:rsid w:val="00FF7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226E585"/>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23"/>
    <w:pPr>
      <w:spacing w:before="120" w:after="120"/>
    </w:pPr>
    <w:rPr>
      <w:rFonts w:ascii="Roboto" w:hAnsi="Roboto"/>
    </w:rPr>
  </w:style>
  <w:style w:type="paragraph" w:styleId="Heading1">
    <w:name w:val="heading 1"/>
    <w:basedOn w:val="Normal"/>
    <w:next w:val="Normal"/>
    <w:link w:val="Heading1Char"/>
    <w:autoRedefine/>
    <w:uiPriority w:val="9"/>
    <w:qFormat/>
    <w:rsid w:val="00DD2FDC"/>
    <w:pPr>
      <w:keepNext/>
      <w:keepLines/>
      <w:numPr>
        <w:numId w:val="16"/>
      </w:numPr>
      <w:spacing w:before="240" w:after="0"/>
      <w:ind w:left="431" w:hanging="431"/>
      <w:outlineLvl w:val="0"/>
    </w:pPr>
    <w:rPr>
      <w:rFonts w:eastAsiaTheme="majorEastAsia" w:cstheme="majorBidi"/>
      <w:b/>
      <w:bCs/>
      <w:color w:val="0070C0"/>
      <w:sz w:val="24"/>
      <w:szCs w:val="28"/>
    </w:rPr>
  </w:style>
  <w:style w:type="paragraph" w:styleId="Heading2">
    <w:name w:val="heading 2"/>
    <w:basedOn w:val="Normal"/>
    <w:next w:val="Normal"/>
    <w:link w:val="Heading2Char"/>
    <w:autoRedefine/>
    <w:uiPriority w:val="9"/>
    <w:unhideWhenUsed/>
    <w:qFormat/>
    <w:rsid w:val="006B29DF"/>
    <w:pPr>
      <w:keepNext/>
      <w:keepLines/>
      <w:numPr>
        <w:ilvl w:val="1"/>
        <w:numId w:val="16"/>
      </w:numPr>
      <w:spacing w:before="200" w:after="0"/>
      <w:outlineLvl w:val="1"/>
    </w:pPr>
    <w:rPr>
      <w:rFonts w:eastAsiaTheme="majorEastAsia" w:cstheme="majorBidi"/>
      <w:bCs/>
      <w:szCs w:val="26"/>
    </w:rPr>
  </w:style>
  <w:style w:type="paragraph" w:styleId="Heading3">
    <w:name w:val="heading 3"/>
    <w:basedOn w:val="Normal"/>
    <w:next w:val="Normal"/>
    <w:link w:val="Heading3Char"/>
    <w:autoRedefine/>
    <w:uiPriority w:val="9"/>
    <w:unhideWhenUsed/>
    <w:qFormat/>
    <w:rsid w:val="001E17B5"/>
    <w:pPr>
      <w:keepNext/>
      <w:keepLines/>
      <w:numPr>
        <w:ilvl w:val="2"/>
        <w:numId w:val="16"/>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04596D"/>
    <w:pPr>
      <w:keepNext/>
      <w:keepLines/>
      <w:numPr>
        <w:ilvl w:val="3"/>
        <w:numId w:val="16"/>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4596D"/>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4596D"/>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4596D"/>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4596D"/>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4596D"/>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FDC"/>
    <w:rPr>
      <w:rFonts w:ascii="Roboto" w:eastAsiaTheme="majorEastAsia" w:hAnsi="Roboto" w:cstheme="majorBidi"/>
      <w:b/>
      <w:bCs/>
      <w:color w:val="0070C0"/>
      <w:sz w:val="24"/>
      <w:szCs w:val="28"/>
    </w:rPr>
  </w:style>
  <w:style w:type="character" w:customStyle="1" w:styleId="Heading2Char">
    <w:name w:val="Heading 2 Char"/>
    <w:basedOn w:val="DefaultParagraphFont"/>
    <w:link w:val="Heading2"/>
    <w:uiPriority w:val="9"/>
    <w:rsid w:val="006B29DF"/>
    <w:rPr>
      <w:rFonts w:ascii="Roboto" w:eastAsiaTheme="majorEastAsia" w:hAnsi="Roboto" w:cstheme="majorBidi"/>
      <w:bCs/>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autoRedefine/>
    <w:qFormat/>
    <w:rsid w:val="001E17B5"/>
    <w:pPr>
      <w:ind w:left="357"/>
      <w:contextualSpacing w:val="0"/>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autoRedefine/>
    <w:qFormat/>
    <w:rsid w:val="00CC6ED6"/>
    <w:pPr>
      <w:spacing w:line="240" w:lineRule="auto"/>
      <w:jc w:val="center"/>
      <w:outlineLvl w:val="0"/>
    </w:pPr>
    <w:rPr>
      <w:rFonts w:ascii="Calibri" w:eastAsiaTheme="minorEastAsia" w:hAnsi="Calibri"/>
      <w:b/>
      <w:color w:val="7030A0"/>
      <w:sz w:val="32"/>
    </w:rPr>
  </w:style>
  <w:style w:type="paragraph" w:customStyle="1" w:styleId="AHeading2">
    <w:name w:val="A Heading 2"/>
    <w:basedOn w:val="Normal"/>
    <w:autoRedefine/>
    <w:qFormat/>
    <w:rsid w:val="0079462A"/>
    <w:pPr>
      <w:numPr>
        <w:ilvl w:val="1"/>
        <w:numId w:val="17"/>
      </w:numPr>
      <w:spacing w:line="240" w:lineRule="auto"/>
      <w:ind w:left="851" w:hanging="851"/>
      <w:jc w:val="both"/>
      <w:outlineLvl w:val="1"/>
    </w:pPr>
    <w:rPr>
      <w:rFonts w:ascii="Arial" w:eastAsiaTheme="minorEastAsia" w:hAnsi="Arial"/>
    </w:rPr>
  </w:style>
  <w:style w:type="paragraph" w:customStyle="1" w:styleId="ANumberedText">
    <w:name w:val="A Numbered Text"/>
    <w:basedOn w:val="ListParagraph"/>
    <w:qFormat/>
    <w:rsid w:val="0092376E"/>
    <w:pPr>
      <w:numPr>
        <w:ilvl w:val="2"/>
        <w:numId w:val="17"/>
      </w:numPr>
      <w:spacing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paragraph" w:styleId="Revision">
    <w:name w:val="Revision"/>
    <w:hidden/>
    <w:uiPriority w:val="99"/>
    <w:semiHidden/>
    <w:rsid w:val="00AE4665"/>
    <w:pPr>
      <w:spacing w:after="0" w:line="240" w:lineRule="auto"/>
    </w:pPr>
    <w:rPr>
      <w:sz w:val="24"/>
    </w:rPr>
  </w:style>
  <w:style w:type="character" w:styleId="CommentReference">
    <w:name w:val="annotation reference"/>
    <w:basedOn w:val="DefaultParagraphFont"/>
    <w:uiPriority w:val="99"/>
    <w:semiHidden/>
    <w:unhideWhenUsed/>
    <w:rsid w:val="00BA6ECD"/>
    <w:rPr>
      <w:sz w:val="16"/>
      <w:szCs w:val="16"/>
    </w:rPr>
  </w:style>
  <w:style w:type="paragraph" w:styleId="CommentText">
    <w:name w:val="annotation text"/>
    <w:basedOn w:val="Normal"/>
    <w:link w:val="CommentTextChar"/>
    <w:uiPriority w:val="99"/>
    <w:unhideWhenUsed/>
    <w:rsid w:val="00BA6ECD"/>
    <w:pPr>
      <w:spacing w:line="240" w:lineRule="auto"/>
    </w:pPr>
    <w:rPr>
      <w:sz w:val="20"/>
      <w:szCs w:val="20"/>
    </w:rPr>
  </w:style>
  <w:style w:type="character" w:customStyle="1" w:styleId="CommentTextChar">
    <w:name w:val="Comment Text Char"/>
    <w:basedOn w:val="DefaultParagraphFont"/>
    <w:link w:val="CommentText"/>
    <w:uiPriority w:val="99"/>
    <w:rsid w:val="00BA6ECD"/>
    <w:rPr>
      <w:sz w:val="20"/>
      <w:szCs w:val="20"/>
    </w:rPr>
  </w:style>
  <w:style w:type="paragraph" w:styleId="CommentSubject">
    <w:name w:val="annotation subject"/>
    <w:basedOn w:val="CommentText"/>
    <w:next w:val="CommentText"/>
    <w:link w:val="CommentSubjectChar"/>
    <w:uiPriority w:val="99"/>
    <w:semiHidden/>
    <w:unhideWhenUsed/>
    <w:rsid w:val="00BA6ECD"/>
    <w:rPr>
      <w:b/>
      <w:bCs/>
    </w:rPr>
  </w:style>
  <w:style w:type="character" w:customStyle="1" w:styleId="CommentSubjectChar">
    <w:name w:val="Comment Subject Char"/>
    <w:basedOn w:val="CommentTextChar"/>
    <w:link w:val="CommentSubject"/>
    <w:uiPriority w:val="99"/>
    <w:semiHidden/>
    <w:rsid w:val="00BA6ECD"/>
    <w:rPr>
      <w:b/>
      <w:bCs/>
      <w:sz w:val="20"/>
      <w:szCs w:val="20"/>
    </w:rPr>
  </w:style>
  <w:style w:type="character" w:customStyle="1" w:styleId="Heading3Char">
    <w:name w:val="Heading 3 Char"/>
    <w:basedOn w:val="DefaultParagraphFont"/>
    <w:link w:val="Heading3"/>
    <w:uiPriority w:val="9"/>
    <w:rsid w:val="001E17B5"/>
    <w:rPr>
      <w:rFonts w:ascii="Roboto" w:eastAsiaTheme="majorEastAsia" w:hAnsi="Roboto" w:cstheme="majorBidi"/>
      <w:szCs w:val="24"/>
    </w:rPr>
  </w:style>
  <w:style w:type="character" w:customStyle="1" w:styleId="Heading4Char">
    <w:name w:val="Heading 4 Char"/>
    <w:basedOn w:val="DefaultParagraphFont"/>
    <w:link w:val="Heading4"/>
    <w:uiPriority w:val="9"/>
    <w:semiHidden/>
    <w:rsid w:val="0004596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4596D"/>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4596D"/>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4596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459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4596D"/>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autoRedefine/>
    <w:uiPriority w:val="10"/>
    <w:qFormat/>
    <w:rsid w:val="00CC6ED6"/>
    <w:pPr>
      <w:spacing w:before="0"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C6ED6"/>
    <w:rPr>
      <w:rFonts w:ascii="Roboto" w:eastAsiaTheme="majorEastAsia" w:hAnsi="Roboto" w:cstheme="majorBidi"/>
      <w:b/>
      <w:spacing w:val="-10"/>
      <w:kern w:val="28"/>
      <w:sz w:val="32"/>
      <w:szCs w:val="56"/>
    </w:rPr>
  </w:style>
  <w:style w:type="character" w:styleId="UnresolvedMention">
    <w:name w:val="Unresolved Mention"/>
    <w:basedOn w:val="DefaultParagraphFont"/>
    <w:uiPriority w:val="99"/>
    <w:semiHidden/>
    <w:unhideWhenUsed/>
    <w:rsid w:val="005D2DD7"/>
    <w:rPr>
      <w:color w:val="605E5C"/>
      <w:shd w:val="clear" w:color="auto" w:fill="E1DFDD"/>
    </w:rPr>
  </w:style>
  <w:style w:type="character" w:styleId="Mention">
    <w:name w:val="Mention"/>
    <w:basedOn w:val="DefaultParagraphFont"/>
    <w:uiPriority w:val="99"/>
    <w:unhideWhenUsed/>
    <w:rsid w:val="00782BA7"/>
    <w:rPr>
      <w:color w:val="2B579A"/>
      <w:shd w:val="clear" w:color="auto" w:fill="E1DFDD"/>
    </w:rPr>
  </w:style>
  <w:style w:type="paragraph" w:styleId="NoSpacing">
    <w:name w:val="No Spacing"/>
    <w:uiPriority w:val="1"/>
    <w:qFormat/>
    <w:rsid w:val="00DC5B5B"/>
    <w:pPr>
      <w:spacing w:before="240" w:after="240" w:line="240" w:lineRule="auto"/>
    </w:pPr>
    <w:rPr>
      <w:rFonts w:ascii="Roboto" w:hAnsi="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mate@cambridge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mbridgeshire.gov.uk/residents/climate-change-energy-and-environment/climate-change-action/low-carbon-energy/community-heating/swaffham-prior-heat-networ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749BA2CD26D2478C4FCBE8D0DE25C5" ma:contentTypeVersion="17" ma:contentTypeDescription="Create a new document." ma:contentTypeScope="" ma:versionID="758a847fe032a68b4e85b04fb84e2017">
  <xsd:schema xmlns:xsd="http://www.w3.org/2001/XMLSchema" xmlns:xs="http://www.w3.org/2001/XMLSchema" xmlns:p="http://schemas.microsoft.com/office/2006/metadata/properties" xmlns:ns2="49af4b2b-6cec-44ec-ac4d-14348bfd777a" xmlns:ns3="ebad3531-f021-4811-b376-cdd2f25b80fb" targetNamespace="http://schemas.microsoft.com/office/2006/metadata/properties" ma:root="true" ma:fieldsID="8bb90cb4b629a97c0c9c3a22f4a4cb4a" ns2:_="" ns3:_="">
    <xsd:import namespace="49af4b2b-6cec-44ec-ac4d-14348bfd777a"/>
    <xsd:import namespace="ebad3531-f021-4811-b376-cdd2f25b80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f4b2b-6cec-44ec-ac4d-14348bfd7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d3531-f021-4811-b376-cdd2f25b80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3785d6-0e99-4102-bfb4-e5baef1e5cf9}" ma:internalName="TaxCatchAll" ma:showField="CatchAllData" ma:web="ebad3531-f021-4811-b376-cdd2f25b8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cf76f155ced4ddcb4097134ff3c332f xmlns="49af4b2b-6cec-44ec-ac4d-14348bfd777a">
      <Terms xmlns="http://schemas.microsoft.com/office/infopath/2007/PartnerControls"/>
    </lcf76f155ced4ddcb4097134ff3c332f>
    <TaxCatchAll xmlns="ebad3531-f021-4811-b376-cdd2f25b80f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74BC3-932C-4DF2-A616-8996BECAE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f4b2b-6cec-44ec-ac4d-14348bfd777a"/>
    <ds:schemaRef ds:uri="ebad3531-f021-4811-b376-cdd2f25b8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E81736E8-71A2-471D-80EC-B5BBDEB907CF}">
  <ds:schemaRefs>
    <ds:schemaRef ds:uri="49af4b2b-6cec-44ec-ac4d-14348bfd777a"/>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ebad3531-f021-4811-b376-cdd2f25b80fb"/>
    <ds:schemaRef ds:uri="http://www.w3.org/XML/1998/namespace"/>
  </ds:schemaRefs>
</ds:datastoreItem>
</file>

<file path=customXml/itemProps4.xml><?xml version="1.0" encoding="utf-8"?>
<ds:datastoreItem xmlns:ds="http://schemas.openxmlformats.org/officeDocument/2006/customXml" ds:itemID="{D2EE6A79-7DD1-4F87-92A1-850FFD7A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1555</Words>
  <Characters>8869</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Samantha Hastings</cp:lastModifiedBy>
  <cp:revision>2</cp:revision>
  <dcterms:created xsi:type="dcterms:W3CDTF">2024-03-25T10:45:00Z</dcterms:created>
  <dcterms:modified xsi:type="dcterms:W3CDTF">2024-03-25T10:45:00Z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0x0101007A749BA2CD26D2478C4FCBE8D0DE25C5</vt:lpwstr>
  </property>
  <property fmtid="{D5CDD505-2E9C-101B-9397-08002B2CF9AE}" pid="3" name="MediaServiceImageTags">
    <vt:lpwstr/>
  </property>
</Properties>
</file>