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3"/>
        </w:numPr>
      </w:pPr>
      <w:r w:rsidRPr="00BF4021">
        <w:t>Form of Agreement</w:t>
      </w:r>
    </w:p>
    <w:p w14:paraId="58B79601" w14:textId="06A1DC68" w:rsidR="002C1D05" w:rsidRPr="00BF4021" w:rsidRDefault="002C1D05" w:rsidP="00AA022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7FF731B4"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0004E6">
        <w:rPr>
          <w:rFonts w:ascii="Calibri" w:hAnsi="Calibri" w:cs="Arial"/>
          <w:b/>
          <w:szCs w:val="22"/>
          <w:lang w:val="en-GB"/>
        </w:rPr>
        <w:t xml:space="preserve"> </w:t>
      </w:r>
      <w:r w:rsidR="000E2D1C">
        <w:rPr>
          <w:rFonts w:ascii="Calibri" w:hAnsi="Calibri" w:cs="Arial"/>
          <w:b/>
          <w:szCs w:val="22"/>
          <w:lang w:val="en-GB"/>
        </w:rPr>
        <w:t>25 October 2022</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2C01C4E" w14:textId="77777777" w:rsidR="00746296" w:rsidRDefault="00746296" w:rsidP="00746296">
      <w:pPr>
        <w:overflowPunct w:val="0"/>
        <w:autoSpaceDE w:val="0"/>
        <w:autoSpaceDN w:val="0"/>
        <w:adjustRightInd w:val="0"/>
        <w:spacing w:after="240"/>
        <w:jc w:val="center"/>
        <w:textAlignment w:val="baseline"/>
        <w:rPr>
          <w:rFonts w:asciiTheme="minorHAnsi" w:hAnsiTheme="minorHAnsi" w:cs="Arial"/>
          <w:b/>
          <w:szCs w:val="22"/>
          <w:lang w:val="en-GB"/>
        </w:rPr>
      </w:pPr>
      <w:r>
        <w:rPr>
          <w:rFonts w:asciiTheme="minorHAnsi" w:hAnsiTheme="minorHAnsi" w:cs="Arial"/>
          <w:b/>
          <w:szCs w:val="22"/>
          <w:lang w:val="en-GB"/>
        </w:rPr>
        <w:t>The Ministry of Defence (MOD) – The Defence Infrastructure Organisation (DIO)</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5B6D4F46" w:rsidR="00276B89" w:rsidRPr="00276B89" w:rsidRDefault="0029544D"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Arcadis LLP</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725D0ED" w14:textId="20F57E8B" w:rsidR="00310373" w:rsidRDefault="00310373"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r>
        <w:rPr>
          <w:rFonts w:asciiTheme="minorHAnsi" w:hAnsiTheme="minorHAnsi" w:cs="Arial"/>
          <w:b/>
          <w:bCs/>
          <w:caps/>
          <w:kern w:val="28"/>
          <w:szCs w:val="22"/>
          <w:lang w:eastAsia="en-GB"/>
        </w:rPr>
        <w:t>T</w:t>
      </w:r>
      <w:r>
        <w:rPr>
          <w:rFonts w:asciiTheme="minorHAnsi" w:hAnsiTheme="minorHAnsi" w:cs="Arial"/>
          <w:b/>
          <w:bCs/>
          <w:kern w:val="28"/>
          <w:szCs w:val="22"/>
          <w:lang w:eastAsia="en-GB"/>
        </w:rPr>
        <w:t>echnical</w:t>
      </w:r>
      <w:r>
        <w:rPr>
          <w:rFonts w:asciiTheme="minorHAnsi" w:hAnsiTheme="minorHAnsi" w:cs="Arial"/>
          <w:b/>
          <w:bCs/>
          <w:caps/>
          <w:kern w:val="28"/>
          <w:szCs w:val="22"/>
          <w:lang w:eastAsia="en-GB"/>
        </w:rPr>
        <w:t xml:space="preserve"> </w:t>
      </w:r>
      <w:r>
        <w:rPr>
          <w:rFonts w:asciiTheme="minorHAnsi" w:hAnsiTheme="minorHAnsi" w:cs="Arial"/>
          <w:b/>
          <w:bCs/>
          <w:kern w:val="28"/>
          <w:szCs w:val="22"/>
          <w:lang w:eastAsia="en-GB"/>
        </w:rPr>
        <w:t xml:space="preserve">Service Provider </w:t>
      </w:r>
      <w:r>
        <w:rPr>
          <w:rFonts w:asciiTheme="minorHAnsi" w:hAnsiTheme="minorHAnsi" w:cs="Arial"/>
          <w:b/>
          <w:bCs/>
          <w:caps/>
          <w:kern w:val="28"/>
          <w:szCs w:val="22"/>
          <w:lang w:eastAsia="en-GB"/>
        </w:rPr>
        <w:t xml:space="preserve">(tsp) </w:t>
      </w:r>
      <w:r>
        <w:rPr>
          <w:rFonts w:asciiTheme="minorHAnsi" w:hAnsiTheme="minorHAnsi" w:cs="Arial"/>
          <w:b/>
          <w:bCs/>
          <w:kern w:val="28"/>
          <w:szCs w:val="22"/>
          <w:lang w:eastAsia="en-GB"/>
        </w:rPr>
        <w:t xml:space="preserve">For </w:t>
      </w:r>
      <w:r w:rsidR="00AD552E">
        <w:rPr>
          <w:rFonts w:asciiTheme="minorHAnsi" w:hAnsiTheme="minorHAnsi" w:cs="Arial"/>
          <w:b/>
          <w:bCs/>
          <w:kern w:val="28"/>
          <w:szCs w:val="22"/>
          <w:lang w:eastAsia="en-GB"/>
        </w:rPr>
        <w:t>L Site Regen Phase 1 &amp;2</w:t>
      </w:r>
      <w:r w:rsidR="00692673">
        <w:rPr>
          <w:rFonts w:asciiTheme="minorHAnsi" w:hAnsiTheme="minorHAnsi" w:cs="Arial"/>
          <w:b/>
          <w:bCs/>
          <w:kern w:val="28"/>
          <w:szCs w:val="22"/>
          <w:lang w:eastAsia="en-GB"/>
        </w:rPr>
        <w:t xml:space="preserve"> RNAS CULDROSE</w:t>
      </w:r>
    </w:p>
    <w:p w14:paraId="118BF6AB" w14:textId="4182C2AE"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p>
    <w:p w14:paraId="200FA12F" w14:textId="4F0647DB"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DIO Contract Number: </w:t>
      </w:r>
      <w:r w:rsidR="00D477DF" w:rsidRPr="00D477DF">
        <w:rPr>
          <w:rFonts w:asciiTheme="minorHAnsi" w:hAnsiTheme="minorHAnsi" w:cs="Arial"/>
          <w:b/>
          <w:szCs w:val="22"/>
          <w:lang w:val="en-GB"/>
        </w:rPr>
        <w:t>704197450</w:t>
      </w:r>
    </w:p>
    <w:p w14:paraId="12A751BB" w14:textId="46788D24"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CCS RM</w:t>
      </w:r>
      <w:r w:rsidR="009D35A1">
        <w:rPr>
          <w:rFonts w:asciiTheme="minorHAnsi" w:hAnsiTheme="minorHAnsi" w:cs="Arial"/>
          <w:b/>
          <w:szCs w:val="22"/>
          <w:lang w:val="en-GB"/>
        </w:rPr>
        <w:t>6</w:t>
      </w:r>
      <w:r>
        <w:rPr>
          <w:rFonts w:asciiTheme="minorHAnsi" w:hAnsiTheme="minorHAnsi" w:cs="Arial"/>
          <w:b/>
          <w:szCs w:val="22"/>
          <w:lang w:val="en-GB"/>
        </w:rPr>
        <w:t>165 Framework Lot 5</w:t>
      </w:r>
    </w:p>
    <w:p w14:paraId="37F73B9D" w14:textId="5DBC96AB"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ACUA Reference: </w:t>
      </w:r>
      <w:r w:rsidR="000B5CFC" w:rsidRPr="000B5CFC">
        <w:rPr>
          <w:rFonts w:asciiTheme="minorHAnsi" w:eastAsia="Arial" w:hAnsiTheme="minorHAnsi"/>
          <w:b/>
          <w:bCs/>
          <w:color w:val="000000" w:themeColor="text1"/>
          <w:szCs w:val="22"/>
        </w:rPr>
        <w:t>CPS1-1</w:t>
      </w:r>
      <w:r w:rsidR="00AD552E">
        <w:rPr>
          <w:rFonts w:asciiTheme="minorHAnsi" w:eastAsia="Arial" w:hAnsiTheme="minorHAnsi"/>
          <w:b/>
          <w:bCs/>
          <w:color w:val="000000" w:themeColor="text1"/>
          <w:szCs w:val="22"/>
        </w:rPr>
        <w:t>8444</w:t>
      </w:r>
      <w:r w:rsidR="000B5CFC" w:rsidRPr="000B5CFC">
        <w:rPr>
          <w:rFonts w:asciiTheme="minorHAnsi" w:eastAsia="Arial" w:hAnsiTheme="minorHAnsi"/>
          <w:b/>
          <w:bCs/>
          <w:color w:val="000000" w:themeColor="text1"/>
          <w:szCs w:val="22"/>
        </w:rPr>
        <w:t>-2022</w:t>
      </w:r>
    </w:p>
    <w:p w14:paraId="50736EC4" w14:textId="77777777"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szCs w:val="22"/>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75166E18" w:rsidR="003218CD" w:rsidRPr="003218CD" w:rsidRDefault="003218CD" w:rsidP="349086C8">
      <w:pPr>
        <w:widowControl w:val="0"/>
        <w:tabs>
          <w:tab w:val="left" w:pos="720"/>
          <w:tab w:val="left" w:pos="1152"/>
          <w:tab w:val="left" w:pos="2016"/>
        </w:tabs>
        <w:suppressAutoHyphens/>
        <w:spacing w:after="120" w:line="264" w:lineRule="auto"/>
        <w:ind w:left="2016" w:right="755" w:hanging="2016"/>
        <w:jc w:val="both"/>
        <w:rPr>
          <w:rFonts w:cs="Arial"/>
          <w:b/>
          <w:bCs/>
          <w:snapToGrid w:val="0"/>
          <w:spacing w:val="-3"/>
          <w:lang w:val="en-GB"/>
        </w:rPr>
      </w:pPr>
      <w:r w:rsidRPr="349086C8">
        <w:rPr>
          <w:rFonts w:cs="Arial"/>
          <w:b/>
          <w:bCs/>
          <w:snapToGrid w:val="0"/>
          <w:spacing w:val="-3"/>
          <w:lang w:val="en-GB"/>
        </w:rPr>
        <w:lastRenderedPageBreak/>
        <w:t xml:space="preserve">THIS AGREEMENT is made the </w:t>
      </w:r>
      <w:r w:rsidR="000E2D1C">
        <w:rPr>
          <w:rFonts w:cs="Arial"/>
          <w:b/>
          <w:bCs/>
          <w:snapToGrid w:val="0"/>
          <w:spacing w:val="-3"/>
          <w:lang w:val="en-GB"/>
        </w:rPr>
        <w:t>day of 25 October 2022.</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6DE5A22"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962A8B">
        <w:rPr>
          <w:rFonts w:cs="Arial"/>
          <w:b/>
          <w:bCs/>
          <w:szCs w:val="20"/>
          <w:lang w:val="en-GB"/>
        </w:rPr>
        <w:t>Ministry of Defence</w:t>
      </w:r>
      <w:r w:rsidRPr="003218CD">
        <w:rPr>
          <w:rFonts w:cs="Arial"/>
          <w:szCs w:val="20"/>
          <w:lang w:val="en-GB"/>
        </w:rPr>
        <w:t xml:space="preserve"> </w:t>
      </w:r>
      <w:r w:rsidRPr="00962A8B">
        <w:rPr>
          <w:rFonts w:cs="Arial"/>
          <w:szCs w:val="20"/>
          <w:lang w:val="en-GB"/>
        </w:rPr>
        <w:t>acting as part of the Crown (</w:t>
      </w:r>
      <w:r w:rsidRPr="003218CD">
        <w:rPr>
          <w:rFonts w:cs="Arial"/>
          <w:szCs w:val="20"/>
          <w:lang w:val="en-GB"/>
        </w:rPr>
        <w:t>the "</w:t>
      </w:r>
      <w:r w:rsidR="009446F4">
        <w:rPr>
          <w:rFonts w:cs="Arial"/>
          <w:b/>
          <w:i/>
          <w:szCs w:val="20"/>
          <w:lang w:val="en-GB"/>
        </w:rPr>
        <w:t>Client</w:t>
      </w:r>
      <w:r w:rsidRPr="003218CD">
        <w:rPr>
          <w:rFonts w:cs="Arial"/>
          <w:szCs w:val="20"/>
          <w:lang w:val="en-GB"/>
        </w:rPr>
        <w:t>"); and</w:t>
      </w:r>
    </w:p>
    <w:p w14:paraId="48C4BC6A" w14:textId="5FE1352E" w:rsidR="003218CD" w:rsidRPr="003218CD" w:rsidRDefault="003218CD" w:rsidP="00C377B4">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29544D">
        <w:rPr>
          <w:rFonts w:cs="Arial"/>
          <w:b/>
          <w:iCs/>
          <w:szCs w:val="20"/>
          <w:lang w:val="en-GB"/>
        </w:rPr>
        <w:t>Arcadis LLP</w:t>
      </w:r>
      <w:r w:rsidRPr="00C377B4">
        <w:rPr>
          <w:rFonts w:cs="Arial"/>
          <w:szCs w:val="20"/>
          <w:lang w:val="en-GB"/>
        </w:rPr>
        <w:t xml:space="preserve"> which is a company incorporated in and in accordance with the laws of </w:t>
      </w:r>
      <w:r w:rsidR="00FA65EA" w:rsidRPr="00C377B4">
        <w:rPr>
          <w:rFonts w:cs="Arial"/>
          <w:b/>
          <w:color w:val="000000" w:themeColor="text1"/>
          <w:szCs w:val="20"/>
          <w:lang w:val="en-GB"/>
        </w:rPr>
        <w:t>England &amp; Wales</w:t>
      </w:r>
      <w:r w:rsidRPr="00C377B4">
        <w:rPr>
          <w:rFonts w:cs="Arial"/>
          <w:color w:val="FF0000"/>
          <w:szCs w:val="20"/>
          <w:lang w:val="en-GB"/>
        </w:rPr>
        <w:t xml:space="preserve"> </w:t>
      </w:r>
      <w:r w:rsidRPr="00C377B4">
        <w:rPr>
          <w:rFonts w:cs="Arial"/>
          <w:szCs w:val="20"/>
          <w:lang w:val="en-GB"/>
        </w:rPr>
        <w:t xml:space="preserve">(Company No. </w:t>
      </w:r>
      <w:r w:rsidR="00E1092F" w:rsidRPr="00E1092F">
        <w:rPr>
          <w:rFonts w:cs="Arial"/>
          <w:b/>
          <w:color w:val="000000" w:themeColor="text1"/>
          <w:szCs w:val="20"/>
          <w:lang w:val="en-GB"/>
        </w:rPr>
        <w:t>OC368843</w:t>
      </w:r>
      <w:r w:rsidR="00A01273">
        <w:rPr>
          <w:rFonts w:cs="Arial"/>
          <w:b/>
          <w:color w:val="000000" w:themeColor="text1"/>
          <w:szCs w:val="20"/>
          <w:lang w:val="en-GB"/>
        </w:rPr>
        <w:t xml:space="preserve"> </w:t>
      </w:r>
      <w:r w:rsidRPr="00C377B4">
        <w:rPr>
          <w:rFonts w:cs="Arial"/>
          <w:szCs w:val="20"/>
          <w:lang w:val="en-GB"/>
        </w:rPr>
        <w:t xml:space="preserve">whose registered office address is at </w:t>
      </w:r>
      <w:r w:rsidR="00E1092F">
        <w:rPr>
          <w:rFonts w:cs="Arial"/>
          <w:szCs w:val="20"/>
          <w:lang w:val="en-GB"/>
        </w:rPr>
        <w:t>80 Fenchurch Street, Lon</w:t>
      </w:r>
      <w:r w:rsidR="00F06BFD">
        <w:rPr>
          <w:rFonts w:cs="Arial"/>
          <w:szCs w:val="20"/>
          <w:lang w:val="en-GB"/>
        </w:rPr>
        <w:t xml:space="preserve">don, EC3M 4BY </w:t>
      </w:r>
      <w:r w:rsidRPr="009D35A1">
        <w:rPr>
          <w:rFonts w:cs="Arial"/>
          <w:szCs w:val="20"/>
          <w:lang w:val="en-GB"/>
        </w:rPr>
        <w:t>(t</w:t>
      </w:r>
      <w:r w:rsidRPr="00C377B4">
        <w:rPr>
          <w:rFonts w:cs="Arial"/>
          <w:szCs w:val="20"/>
          <w:lang w:val="en-GB"/>
        </w:rPr>
        <w:t>he "</w:t>
      </w:r>
      <w:r w:rsidRPr="00C377B4">
        <w:rPr>
          <w:rFonts w:cs="Arial"/>
          <w:b/>
          <w:i/>
          <w:szCs w:val="20"/>
          <w:lang w:val="en-GB"/>
        </w:rPr>
        <w:t>Consultant</w:t>
      </w:r>
      <w:r w:rsidRPr="00C377B4">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C381FBD"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AC0A26">
        <w:rPr>
          <w:rFonts w:cs="Arial"/>
          <w:snapToGrid w:val="0"/>
          <w:szCs w:val="22"/>
          <w:lang w:val="en-GB"/>
        </w:rPr>
        <w:t>CCS RM6165</w:t>
      </w:r>
      <w:r w:rsidRPr="003218CD">
        <w:rPr>
          <w:rFonts w:cs="Arial"/>
          <w:snapToGrid w:val="0"/>
          <w:szCs w:val="22"/>
          <w:lang w:val="en-GB"/>
        </w:rPr>
        <w:t>) which is dated</w:t>
      </w:r>
      <w:r w:rsidR="00430D17">
        <w:rPr>
          <w:rFonts w:cs="Arial"/>
          <w:snapToGrid w:val="0"/>
          <w:szCs w:val="22"/>
          <w:lang w:val="en-GB"/>
        </w:rPr>
        <w:t xml:space="preserve"> </w:t>
      </w:r>
      <w:r w:rsidR="00132E4B">
        <w:rPr>
          <w:rFonts w:cs="Arial"/>
          <w:snapToGrid w:val="0"/>
          <w:szCs w:val="22"/>
          <w:lang w:val="en-GB"/>
        </w:rPr>
        <w:t>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117319D0" w:rsidR="00E14107" w:rsidRPr="00E14107" w:rsidRDefault="0040632F" w:rsidP="00E14107">
      <w:pPr>
        <w:pStyle w:val="ListParagraph"/>
        <w:numPr>
          <w:ilvl w:val="0"/>
          <w:numId w:val="0"/>
        </w:numPr>
        <w:tabs>
          <w:tab w:val="right" w:pos="709"/>
        </w:tabs>
        <w:suppressAutoHyphens/>
        <w:ind w:left="709" w:right="755"/>
        <w:rPr>
          <w:snapToGrid w:val="0"/>
        </w:rPr>
      </w:pPr>
      <w:r>
        <w:rPr>
          <w:snapToGrid w:val="0"/>
        </w:rPr>
        <w:t>Main Option A</w:t>
      </w:r>
      <w:r w:rsidR="00E14107" w:rsidRPr="00E14107">
        <w:rPr>
          <w:snapToGrid w:val="0"/>
        </w:rPr>
        <w:t xml:space="preserve"> </w:t>
      </w:r>
    </w:p>
    <w:p w14:paraId="19152A67" w14:textId="2099335E" w:rsidR="00E14107" w:rsidRPr="00E14107" w:rsidRDefault="00E14107" w:rsidP="00E14107">
      <w:pPr>
        <w:pStyle w:val="ListParagraph"/>
        <w:numPr>
          <w:ilvl w:val="0"/>
          <w:numId w:val="0"/>
        </w:numPr>
        <w:tabs>
          <w:tab w:val="right" w:pos="709"/>
        </w:tabs>
        <w:suppressAutoHyphens/>
        <w:ind w:left="709" w:right="755"/>
        <w:rPr>
          <w:snapToGrid w:val="0"/>
        </w:rPr>
      </w:pPr>
      <w:r w:rsidRPr="0040632F">
        <w:rPr>
          <w:snapToGrid w:val="0"/>
        </w:rPr>
        <w:t>W2;</w:t>
      </w:r>
    </w:p>
    <w:p w14:paraId="5C086C16" w14:textId="32178A51"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00B82FAF">
        <w:rPr>
          <w:snapToGrid w:val="0"/>
        </w:rPr>
        <w:t xml:space="preserve">X2, X10 </w:t>
      </w:r>
      <w:r w:rsidR="00B572B8">
        <w:rPr>
          <w:snapToGrid w:val="0"/>
        </w:rPr>
        <w:t xml:space="preserve">X18 </w:t>
      </w:r>
      <w:r w:rsidRPr="00E14107">
        <w:rPr>
          <w:snapToGrid w:val="0"/>
        </w:rPr>
        <w:t>and</w:t>
      </w:r>
      <w:r w:rsidR="00B82FAF">
        <w:rPr>
          <w:snapToGrid w:val="0"/>
        </w:rPr>
        <w:t xml:space="preserve"> X</w:t>
      </w:r>
      <w:r w:rsidR="00B572B8">
        <w:rPr>
          <w:snapToGrid w:val="0"/>
        </w:rPr>
        <w:t xml:space="preserve">20 </w:t>
      </w:r>
    </w:p>
    <w:p w14:paraId="4A276A73" w14:textId="24E2A3F3"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Pr="00DF10AB">
        <w:rPr>
          <w:snapToGrid w:val="0"/>
        </w:rPr>
        <w:t>Y(UK)2</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8465ED3"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8B51B5">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lastRenderedPageBreak/>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1A46F469" w14:textId="77777777" w:rsidR="0011389A" w:rsidRDefault="0011389A" w:rsidP="00E26B2E">
      <w:pPr>
        <w:rPr>
          <w:b/>
          <w:bCs/>
          <w:sz w:val="44"/>
        </w:rPr>
      </w:pPr>
    </w:p>
    <w:p w14:paraId="412ABA20" w14:textId="77777777" w:rsidR="0011389A" w:rsidRDefault="0011389A" w:rsidP="00E26B2E">
      <w:pPr>
        <w:rPr>
          <w:b/>
          <w:bCs/>
          <w:sz w:val="44"/>
        </w:rPr>
      </w:pPr>
    </w:p>
    <w:p w14:paraId="0C0BB496" w14:textId="77777777" w:rsidR="0011389A" w:rsidRDefault="0011389A" w:rsidP="00E26B2E">
      <w:pPr>
        <w:rPr>
          <w:b/>
          <w:bCs/>
          <w:sz w:val="44"/>
        </w:rPr>
      </w:pPr>
    </w:p>
    <w:p w14:paraId="144B8DD0" w14:textId="77777777" w:rsidR="0011389A" w:rsidRDefault="0011389A" w:rsidP="00E26B2E">
      <w:pPr>
        <w:rPr>
          <w:b/>
          <w:bCs/>
          <w:sz w:val="44"/>
        </w:rPr>
      </w:pPr>
    </w:p>
    <w:p w14:paraId="67889D89" w14:textId="77777777" w:rsidR="0011389A" w:rsidRDefault="0011389A" w:rsidP="00E26B2E">
      <w:pPr>
        <w:rPr>
          <w:b/>
          <w:bCs/>
          <w:sz w:val="44"/>
        </w:rPr>
      </w:pPr>
    </w:p>
    <w:p w14:paraId="35100640" w14:textId="77777777" w:rsidR="0011389A" w:rsidRDefault="0011389A" w:rsidP="00E26B2E">
      <w:pPr>
        <w:rPr>
          <w:b/>
          <w:bCs/>
          <w:sz w:val="44"/>
        </w:rPr>
      </w:pPr>
    </w:p>
    <w:p w14:paraId="3ADE369F" w14:textId="77777777" w:rsidR="0011389A" w:rsidRDefault="0011389A" w:rsidP="00E26B2E">
      <w:pPr>
        <w:rPr>
          <w:b/>
          <w:bCs/>
          <w:sz w:val="44"/>
        </w:rPr>
      </w:pPr>
    </w:p>
    <w:p w14:paraId="76B8046E" w14:textId="77777777" w:rsidR="0011389A" w:rsidRDefault="0011389A" w:rsidP="00E26B2E">
      <w:pPr>
        <w:rPr>
          <w:b/>
          <w:bCs/>
          <w:sz w:val="44"/>
        </w:rPr>
      </w:pPr>
    </w:p>
    <w:p w14:paraId="5F41F3CD" w14:textId="77777777" w:rsidR="0011389A" w:rsidRDefault="0011389A" w:rsidP="00E26B2E">
      <w:pPr>
        <w:rPr>
          <w:b/>
          <w:bCs/>
          <w:sz w:val="44"/>
        </w:rPr>
      </w:pPr>
    </w:p>
    <w:p w14:paraId="3C0F297B" w14:textId="77777777" w:rsidR="0011389A" w:rsidRDefault="0011389A" w:rsidP="00E26B2E">
      <w:pPr>
        <w:rPr>
          <w:b/>
          <w:bCs/>
          <w:sz w:val="44"/>
        </w:rPr>
      </w:pPr>
    </w:p>
    <w:p w14:paraId="51DAC7A8" w14:textId="0032E887"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29F8D20E"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DC6E88">
              <w:rPr>
                <w:rFonts w:eastAsia="MS Mincho"/>
                <w:color w:val="000000" w:themeColor="text1"/>
              </w:rPr>
              <w:t xml:space="preserve">Option </w:t>
            </w:r>
            <w:r w:rsidR="00143E05" w:rsidRPr="00DF10AB">
              <w:rPr>
                <w:rFonts w:eastAsia="MS Mincho"/>
                <w:color w:val="000000" w:themeColor="text1"/>
              </w:rPr>
              <w:t>A</w:t>
            </w:r>
            <w:r w:rsidR="00143E05" w:rsidRPr="00DC6E88">
              <w:rPr>
                <w:rFonts w:eastAsia="MS Mincho"/>
                <w:color w:val="000000" w:themeColor="text1"/>
              </w:rPr>
              <w:t xml:space="preserve"> </w:t>
            </w:r>
          </w:p>
          <w:p w14:paraId="0248C06B" w14:textId="230CA510" w:rsidR="00561161" w:rsidRDefault="00561161" w:rsidP="00561161">
            <w:pPr>
              <w:pStyle w:val="BulletCD"/>
              <w:numPr>
                <w:ilvl w:val="0"/>
                <w:numId w:val="0"/>
              </w:numPr>
              <w:tabs>
                <w:tab w:val="clear" w:pos="284"/>
                <w:tab w:val="clear" w:pos="972"/>
                <w:tab w:val="left" w:pos="0"/>
              </w:tabs>
              <w:rPr>
                <w:rFonts w:eastAsia="MS Mincho"/>
                <w:color w:val="000000" w:themeColor="text1"/>
              </w:rPr>
            </w:pPr>
            <w:r w:rsidRPr="00072E5C">
              <w:rPr>
                <w:rFonts w:eastAsia="MS Mincho"/>
                <w:color w:val="000000" w:themeColor="text1"/>
                <w:lang w:val="en-US"/>
              </w:rPr>
              <w:t>Option for resolving and avoiding disputes</w:t>
            </w:r>
            <w:r w:rsidR="00143E05" w:rsidRPr="00072E5C">
              <w:rPr>
                <w:rFonts w:eastAsia="MS Mincho"/>
                <w:color w:val="000000" w:themeColor="text1"/>
              </w:rPr>
              <w:t xml:space="preserve"> W2</w:t>
            </w:r>
          </w:p>
          <w:p w14:paraId="1D413DC5" w14:textId="500AC502"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E44057" w:rsidRPr="00E44057">
              <w:rPr>
                <w:rFonts w:eastAsia="MS Mincho"/>
                <w:color w:val="000000" w:themeColor="text1"/>
              </w:rPr>
              <w:t>X2, X</w:t>
            </w:r>
            <w:r w:rsidR="002F0B03">
              <w:rPr>
                <w:rFonts w:eastAsia="MS Mincho"/>
                <w:color w:val="000000" w:themeColor="text1"/>
              </w:rPr>
              <w:t>10</w:t>
            </w:r>
            <w:r w:rsidR="00E44057" w:rsidRPr="00E44057">
              <w:rPr>
                <w:rFonts w:eastAsia="MS Mincho"/>
                <w:color w:val="000000" w:themeColor="text1"/>
              </w:rPr>
              <w:t>, X1</w:t>
            </w:r>
            <w:r w:rsidR="002F0B03">
              <w:rPr>
                <w:rFonts w:eastAsia="MS Mincho"/>
                <w:color w:val="000000" w:themeColor="text1"/>
              </w:rPr>
              <w:t>8</w:t>
            </w:r>
            <w:r w:rsidR="006B3740">
              <w:rPr>
                <w:rFonts w:eastAsia="MS Mincho"/>
                <w:color w:val="000000" w:themeColor="text1"/>
              </w:rPr>
              <w:t xml:space="preserve">, X20 </w:t>
            </w:r>
            <w:r>
              <w:rPr>
                <w:rFonts w:eastAsia="MS Mincho"/>
                <w:color w:val="000000" w:themeColor="text1"/>
              </w:rPr>
              <w:t>and Z</w:t>
            </w:r>
            <w:r w:rsidR="00E44057">
              <w:rPr>
                <w:rFonts w:eastAsia="MS Mincho"/>
                <w:color w:val="000000" w:themeColor="text1"/>
              </w:rPr>
              <w:t xml:space="preserve"> Clauses</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04047500" w14:textId="53126EAD"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072E5C" w:rsidRPr="00072E5C">
              <w:t>determined in Lot 5 of the Framework Agreement RM6165.</w:t>
            </w:r>
          </w:p>
          <w:p w14:paraId="14CF464A" w14:textId="3DA69AC7" w:rsidR="00A465B2" w:rsidRPr="008D28B4" w:rsidRDefault="00143E05" w:rsidP="00A465B2">
            <w:pPr>
              <w:pStyle w:val="BulletCD"/>
              <w:numPr>
                <w:ilvl w:val="0"/>
                <w:numId w:val="0"/>
              </w:numPr>
              <w:ind w:left="284" w:hanging="284"/>
            </w:pPr>
            <w:r w:rsidRPr="002772BC">
              <w:t>The</w:t>
            </w:r>
            <w:r>
              <w:t xml:space="preserve"> </w:t>
            </w:r>
            <w:r w:rsidR="009446F4">
              <w:rPr>
                <w:i/>
                <w:iCs/>
              </w:rPr>
              <w:t>Client</w:t>
            </w:r>
            <w:r>
              <w:t xml:space="preserve"> </w:t>
            </w:r>
            <w:r w:rsidRPr="00DC6E88">
              <w:rPr>
                <w:color w:val="000000" w:themeColor="text1"/>
              </w:rPr>
              <w:t xml:space="preserve">is </w:t>
            </w:r>
          </w:p>
          <w:p w14:paraId="2F1E9557" w14:textId="0C2458AA" w:rsidR="00A465B2" w:rsidRPr="00E436EF" w:rsidRDefault="00A465B2" w:rsidP="00A465B2">
            <w:pPr>
              <w:pStyle w:val="BulletCD"/>
              <w:numPr>
                <w:ilvl w:val="0"/>
                <w:numId w:val="0"/>
              </w:numPr>
              <w:ind w:left="284" w:hanging="284"/>
              <w:rPr>
                <w:color w:val="000000" w:themeColor="text1"/>
              </w:rPr>
            </w:pPr>
            <w:r w:rsidRPr="00E436EF">
              <w:rPr>
                <w:i/>
                <w:color w:val="000000" w:themeColor="text1"/>
              </w:rPr>
              <w:t xml:space="preserve"> Defence Infrastructure Organisation, </w:t>
            </w:r>
            <w:r>
              <w:rPr>
                <w:i/>
                <w:color w:val="000000" w:themeColor="text1"/>
              </w:rPr>
              <w:t>Marlborough lines, Andover, Hampshire SP118HJ</w:t>
            </w:r>
          </w:p>
          <w:p w14:paraId="6321E5F1" w14:textId="4DCC3BCA" w:rsidR="00143E05" w:rsidRDefault="008D28B4" w:rsidP="00985276">
            <w:pPr>
              <w:pStyle w:val="BulletCD"/>
              <w:numPr>
                <w:ilvl w:val="0"/>
                <w:numId w:val="0"/>
              </w:numPr>
              <w:ind w:left="284" w:hanging="284"/>
              <w:rPr>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communications </w:t>
            </w:r>
          </w:p>
          <w:p w14:paraId="46BC1057" w14:textId="77777777" w:rsidR="00D11FC8" w:rsidRDefault="00D11FC8" w:rsidP="008D28B4">
            <w:pPr>
              <w:pStyle w:val="BulletCD"/>
              <w:numPr>
                <w:ilvl w:val="0"/>
                <w:numId w:val="0"/>
              </w:numPr>
              <w:ind w:left="284"/>
              <w:rPr>
                <w:color w:val="000000" w:themeColor="text1"/>
              </w:rPr>
            </w:pPr>
          </w:p>
          <w:p w14:paraId="3F02AD9A" w14:textId="77777777" w:rsidR="003D1B94" w:rsidRDefault="008D28B4" w:rsidP="009D35A1">
            <w:pPr>
              <w:pStyle w:val="BulletCD"/>
              <w:numPr>
                <w:ilvl w:val="0"/>
                <w:numId w:val="0"/>
              </w:numPr>
              <w:ind w:left="284" w:hanging="284"/>
              <w:rPr>
                <w:i/>
              </w:rPr>
            </w:pPr>
            <w:r w:rsidRPr="008D28B4">
              <w:rPr>
                <w:i/>
              </w:rPr>
              <w:t>Address for</w:t>
            </w:r>
            <w:r>
              <w:rPr>
                <w:i/>
              </w:rPr>
              <w:t xml:space="preserve"> electronic</w:t>
            </w:r>
            <w:r w:rsidRPr="008D28B4">
              <w:rPr>
                <w:i/>
              </w:rPr>
              <w:t xml:space="preserve"> communications    </w:t>
            </w:r>
          </w:p>
          <w:p w14:paraId="1FDA4553" w14:textId="70ECD8C2" w:rsidR="009D35A1" w:rsidRPr="009D35A1" w:rsidRDefault="00AF243D" w:rsidP="009D35A1">
            <w:pPr>
              <w:pStyle w:val="BulletCD"/>
              <w:numPr>
                <w:ilvl w:val="0"/>
                <w:numId w:val="0"/>
              </w:numPr>
              <w:ind w:left="284" w:hanging="284"/>
              <w:rPr>
                <w:iCs/>
              </w:rPr>
            </w:pPr>
            <w:r>
              <w:rPr>
                <w:iCs/>
              </w:rPr>
              <w:t>REDACTED</w:t>
            </w:r>
          </w:p>
          <w:p w14:paraId="39D6AB4A" w14:textId="788EF858" w:rsidR="009D35A1" w:rsidRDefault="009D35A1" w:rsidP="009D35A1">
            <w:pPr>
              <w:pStyle w:val="BulletCD"/>
              <w:numPr>
                <w:ilvl w:val="0"/>
                <w:numId w:val="0"/>
              </w:numPr>
              <w:ind w:left="284" w:hanging="284"/>
            </w:pP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3DCC98DF" w:rsidR="00D11FC8" w:rsidRPr="00E436EF" w:rsidRDefault="00985276" w:rsidP="00985276">
            <w:pPr>
              <w:pStyle w:val="BulletCD"/>
              <w:numPr>
                <w:ilvl w:val="0"/>
                <w:numId w:val="0"/>
              </w:numPr>
              <w:ind w:left="284" w:hanging="284"/>
            </w:pPr>
            <w:r w:rsidRPr="00E436EF">
              <w:t>Th</w:t>
            </w:r>
            <w:r w:rsidR="00D11FC8" w:rsidRPr="00E436EF">
              <w:t xml:space="preserve">e </w:t>
            </w:r>
            <w:r w:rsidR="00D11FC8" w:rsidRPr="00E436EF">
              <w:rPr>
                <w:i/>
                <w:iCs/>
              </w:rPr>
              <w:t>Service Manager</w:t>
            </w:r>
            <w:r w:rsidR="00D11FC8" w:rsidRPr="00E436EF">
              <w:t xml:space="preserve"> </w:t>
            </w:r>
            <w:r w:rsidR="00D11FC8" w:rsidRPr="00E436EF">
              <w:rPr>
                <w:color w:val="000000" w:themeColor="text1"/>
              </w:rPr>
              <w:t xml:space="preserve">is </w:t>
            </w:r>
          </w:p>
          <w:p w14:paraId="390F977D" w14:textId="77777777" w:rsidR="003D1B94" w:rsidRPr="00E436EF" w:rsidRDefault="00D11FC8" w:rsidP="003D1B94">
            <w:pPr>
              <w:pStyle w:val="BulletCD"/>
              <w:numPr>
                <w:ilvl w:val="0"/>
                <w:numId w:val="0"/>
              </w:numPr>
              <w:ind w:left="284" w:hanging="284"/>
              <w:rPr>
                <w:i/>
                <w:color w:val="000000" w:themeColor="text1"/>
              </w:rPr>
            </w:pPr>
            <w:r w:rsidRPr="00E436EF">
              <w:rPr>
                <w:i/>
                <w:color w:val="000000" w:themeColor="text1"/>
              </w:rPr>
              <w:t xml:space="preserve">Address for communications    </w:t>
            </w:r>
          </w:p>
          <w:p w14:paraId="23A1AC0F" w14:textId="35CFFD66" w:rsidR="00D11FC8" w:rsidRPr="00E436EF" w:rsidRDefault="003D1B94" w:rsidP="003D1B94">
            <w:pPr>
              <w:pStyle w:val="BulletCD"/>
              <w:numPr>
                <w:ilvl w:val="0"/>
                <w:numId w:val="0"/>
              </w:numPr>
              <w:ind w:left="284" w:hanging="284"/>
              <w:rPr>
                <w:color w:val="000000" w:themeColor="text1"/>
              </w:rPr>
            </w:pPr>
            <w:r w:rsidRPr="00E436EF">
              <w:rPr>
                <w:i/>
                <w:color w:val="000000" w:themeColor="text1"/>
              </w:rPr>
              <w:t xml:space="preserve">Defence Infrastructure Organisation, </w:t>
            </w:r>
            <w:r w:rsidR="003A0E02">
              <w:rPr>
                <w:i/>
                <w:color w:val="000000" w:themeColor="text1"/>
              </w:rPr>
              <w:t>Building</w:t>
            </w:r>
            <w:r w:rsidR="00654CFE">
              <w:rPr>
                <w:i/>
                <w:color w:val="000000" w:themeColor="text1"/>
              </w:rPr>
              <w:t xml:space="preserve"> W75, RNAS Culdrose</w:t>
            </w:r>
            <w:r w:rsidR="003A0E02">
              <w:rPr>
                <w:i/>
                <w:color w:val="000000" w:themeColor="text1"/>
              </w:rPr>
              <w:t xml:space="preserve">,     </w:t>
            </w:r>
            <w:r w:rsidR="00654CFE">
              <w:rPr>
                <w:i/>
                <w:color w:val="000000" w:themeColor="text1"/>
              </w:rPr>
              <w:t>Helston</w:t>
            </w:r>
            <w:r w:rsidR="003A0E02">
              <w:rPr>
                <w:i/>
                <w:color w:val="000000" w:themeColor="text1"/>
              </w:rPr>
              <w:t xml:space="preserve">, </w:t>
            </w:r>
            <w:r w:rsidR="00654CFE">
              <w:rPr>
                <w:i/>
                <w:color w:val="000000" w:themeColor="text1"/>
              </w:rPr>
              <w:t>TR12 7RH</w:t>
            </w:r>
          </w:p>
          <w:p w14:paraId="0C528AF4" w14:textId="77777777" w:rsidR="00D11FC8" w:rsidRPr="00E436EF" w:rsidRDefault="00D11FC8" w:rsidP="00D11FC8">
            <w:pPr>
              <w:pStyle w:val="BulletCD"/>
              <w:numPr>
                <w:ilvl w:val="0"/>
                <w:numId w:val="0"/>
              </w:numPr>
              <w:ind w:left="284"/>
              <w:rPr>
                <w:color w:val="000000" w:themeColor="text1"/>
              </w:rPr>
            </w:pPr>
          </w:p>
          <w:p w14:paraId="3CD50F59" w14:textId="77777777" w:rsidR="00E436EF" w:rsidRPr="00E436EF" w:rsidRDefault="00D11FC8" w:rsidP="00985276">
            <w:pPr>
              <w:pStyle w:val="BulletCD"/>
              <w:numPr>
                <w:ilvl w:val="0"/>
                <w:numId w:val="0"/>
              </w:numPr>
              <w:ind w:left="284" w:hanging="284"/>
              <w:rPr>
                <w:i/>
              </w:rPr>
            </w:pPr>
            <w:r w:rsidRPr="00E436EF">
              <w:rPr>
                <w:i/>
              </w:rPr>
              <w:t xml:space="preserve">Address for electronic communications   </w:t>
            </w:r>
          </w:p>
          <w:p w14:paraId="7B0039B2" w14:textId="77777777" w:rsidR="00AF243D" w:rsidRPr="009D35A1" w:rsidRDefault="00AF243D" w:rsidP="00AF243D">
            <w:pPr>
              <w:pStyle w:val="BulletCD"/>
              <w:numPr>
                <w:ilvl w:val="0"/>
                <w:numId w:val="0"/>
              </w:numPr>
              <w:ind w:left="284" w:hanging="284"/>
              <w:rPr>
                <w:iCs/>
              </w:rPr>
            </w:pPr>
            <w:r>
              <w:rPr>
                <w:iCs/>
              </w:rPr>
              <w:t>REDACTED</w:t>
            </w:r>
          </w:p>
          <w:p w14:paraId="775F535A" w14:textId="08FD5DB2" w:rsidR="00654CFE" w:rsidRDefault="00654CFE" w:rsidP="00654CFE">
            <w:pPr>
              <w:pStyle w:val="BulletCD"/>
              <w:numPr>
                <w:ilvl w:val="0"/>
                <w:numId w:val="0"/>
              </w:numPr>
              <w:ind w:left="284" w:hanging="284"/>
            </w:pP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22FBFD89" w:rsidR="00143E05" w:rsidRDefault="00143E05" w:rsidP="00985276">
            <w:pPr>
              <w:pStyle w:val="BulletCD"/>
              <w:numPr>
                <w:ilvl w:val="0"/>
                <w:numId w:val="0"/>
              </w:numPr>
              <w:ind w:left="284" w:hanging="284"/>
            </w:pPr>
            <w:r w:rsidRPr="003A0E02">
              <w:t xml:space="preserve">The </w:t>
            </w:r>
            <w:r w:rsidRPr="003A0E02">
              <w:rPr>
                <w:rFonts w:eastAsia="MS Mincho"/>
              </w:rPr>
              <w:t>Scope</w:t>
            </w:r>
            <w:r w:rsidRPr="003A0E02">
              <w:t xml:space="preserve"> is in</w:t>
            </w:r>
            <w:r w:rsidR="00654CFE">
              <w:t xml:space="preserve"> L Site Regen Phase 1 &amp;2 RNAS Culdrose </w:t>
            </w:r>
            <w:r w:rsidR="008C5877" w:rsidRPr="003A0E02">
              <w:rPr>
                <w:color w:val="000000" w:themeColor="text1"/>
              </w:rPr>
              <w:t>Technical Statement of Requirement &amp; Schedule of Services documents</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8A7387F" w:rsidR="00BD28F6" w:rsidRPr="00BF772E"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BF772E">
              <w:rPr>
                <w:i/>
                <w:iCs/>
              </w:rPr>
              <w:t>The</w:t>
            </w:r>
            <w:r w:rsidRPr="00BF772E">
              <w:rPr>
                <w:rFonts w:eastAsia="MS Mincho"/>
              </w:rPr>
              <w:t xml:space="preserve"> </w:t>
            </w:r>
            <w:r w:rsidRPr="00BF772E">
              <w:rPr>
                <w:rFonts w:eastAsia="MS Mincho"/>
                <w:i/>
                <w:iCs/>
              </w:rPr>
              <w:t>law of the contract</w:t>
            </w:r>
            <w:r w:rsidRPr="00BF772E">
              <w:rPr>
                <w:rFonts w:eastAsia="MS Mincho"/>
              </w:rPr>
              <w:t xml:space="preserve"> is </w:t>
            </w:r>
            <w:r w:rsidRPr="00BF772E">
              <w:rPr>
                <w:color w:val="000000" w:themeColor="text1"/>
              </w:rPr>
              <w:t xml:space="preserve">the </w:t>
            </w:r>
            <w:r w:rsidR="00274121" w:rsidRPr="00BF772E">
              <w:rPr>
                <w:color w:val="000000" w:themeColor="text1"/>
              </w:rPr>
              <w:t>l</w:t>
            </w:r>
            <w:r w:rsidRPr="00BF772E">
              <w:rPr>
                <w:color w:val="000000" w:themeColor="text1"/>
              </w:rPr>
              <w:t xml:space="preserve">aw of </w:t>
            </w:r>
            <w:r w:rsidRPr="00BF772E">
              <w:rPr>
                <w:snapToGrid w:val="0"/>
                <w:color w:val="000000" w:themeColor="text1"/>
                <w:spacing w:val="-3"/>
                <w:lang w:val="en-US"/>
              </w:rPr>
              <w:t>England</w:t>
            </w:r>
            <w:r w:rsidR="00274121" w:rsidRPr="00BF772E">
              <w:rPr>
                <w:snapToGrid w:val="0"/>
                <w:color w:val="000000" w:themeColor="text1"/>
                <w:spacing w:val="-3"/>
                <w:lang w:val="en-US"/>
              </w:rPr>
              <w:t xml:space="preserve"> and Wales</w:t>
            </w:r>
            <w:r w:rsidR="00B5007A" w:rsidRPr="00BF772E">
              <w:rPr>
                <w:snapToGrid w:val="0"/>
                <w:color w:val="000000" w:themeColor="text1"/>
                <w:spacing w:val="-3"/>
                <w:lang w:val="en-US"/>
              </w:rPr>
              <w:t>,</w:t>
            </w:r>
            <w:r w:rsidR="00BF772E" w:rsidRPr="00BF772E">
              <w:rPr>
                <w:snapToGrid w:val="0"/>
                <w:color w:val="000000" w:themeColor="text1"/>
                <w:spacing w:val="-3"/>
                <w:lang w:val="en-US"/>
              </w:rPr>
              <w:t xml:space="preserve"> </w:t>
            </w:r>
            <w:r w:rsidR="00274121" w:rsidRPr="00BF772E">
              <w:rPr>
                <w:snapToGrid w:val="0"/>
                <w:color w:val="000000" w:themeColor="text1"/>
                <w:spacing w:val="-3"/>
                <w:lang w:val="en-US"/>
              </w:rPr>
              <w:t xml:space="preserve">and the </w:t>
            </w:r>
            <w:r w:rsidRPr="00BF772E">
              <w:rPr>
                <w:snapToGrid w:val="0"/>
                <w:color w:val="000000" w:themeColor="text1"/>
                <w:spacing w:val="-3"/>
                <w:lang w:val="en-US"/>
              </w:rPr>
              <w:t xml:space="preserve">Courts of </w:t>
            </w:r>
            <w:r w:rsidR="00C10F43" w:rsidRPr="00BF772E">
              <w:rPr>
                <w:snapToGrid w:val="0"/>
                <w:color w:val="000000" w:themeColor="text1"/>
                <w:spacing w:val="-3"/>
                <w:lang w:val="en-US"/>
              </w:rPr>
              <w:t xml:space="preserve">the country </w:t>
            </w:r>
            <w:r w:rsidR="00B5007A" w:rsidRPr="00BF772E">
              <w:rPr>
                <w:snapToGrid w:val="0"/>
                <w:color w:val="000000" w:themeColor="text1"/>
                <w:spacing w:val="-3"/>
                <w:lang w:val="en-US"/>
              </w:rPr>
              <w:t>selected above,</w:t>
            </w:r>
            <w:r w:rsidR="00274121" w:rsidRPr="00BF772E">
              <w:rPr>
                <w:snapToGrid w:val="0"/>
                <w:color w:val="000000" w:themeColor="text1"/>
                <w:spacing w:val="-3"/>
                <w:lang w:val="en-US"/>
              </w:rPr>
              <w:t xml:space="preserve"> </w:t>
            </w:r>
            <w:r w:rsidR="009A25EF" w:rsidRPr="00BF772E">
              <w:rPr>
                <w:snapToGrid w:val="0"/>
                <w:color w:val="000000" w:themeColor="text1"/>
                <w:spacing w:val="-3"/>
                <w:lang w:val="en-US"/>
              </w:rPr>
              <w:t xml:space="preserve">shall have exclusive jurisdiction with regard </w:t>
            </w:r>
            <w:r w:rsidR="009A25EF" w:rsidRPr="00BF772E">
              <w:rPr>
                <w:snapToGrid w:val="0"/>
                <w:color w:val="000000" w:themeColor="text1"/>
                <w:spacing w:val="-3"/>
                <w:lang w:val="en-US"/>
              </w:rPr>
              <w:lastRenderedPageBreak/>
              <w:t>to any dispute in connection with this Agreement and the Parties irrevocably agree to submit to the jurisdiction of those courts</w:t>
            </w:r>
            <w:r w:rsidR="00757C60" w:rsidRPr="00BF772E">
              <w:rPr>
                <w:snapToGrid w:val="0"/>
                <w:color w:val="000000" w:themeColor="text1"/>
                <w:spacing w:val="-3"/>
                <w:lang w:val="en-US"/>
              </w:rPr>
              <w:t>.</w:t>
            </w:r>
            <w:r w:rsidR="00B5007A" w:rsidRPr="00BF772E">
              <w:rPr>
                <w:snapToGrid w:val="0"/>
                <w:color w:val="000000" w:themeColor="text1"/>
                <w:spacing w:val="-3"/>
                <w:lang w:val="en-US"/>
              </w:rPr>
              <w:t xml:space="preserve"> </w:t>
            </w:r>
          </w:p>
          <w:p w14:paraId="1D6DC9E9" w14:textId="3F7F3CAB" w:rsidR="00BD28F6" w:rsidRPr="00BF772E" w:rsidRDefault="00B5007A" w:rsidP="00206E4A">
            <w:pPr>
              <w:pStyle w:val="BulletCD"/>
              <w:numPr>
                <w:ilvl w:val="0"/>
                <w:numId w:val="0"/>
              </w:numPr>
              <w:tabs>
                <w:tab w:val="clear" w:pos="284"/>
                <w:tab w:val="clear" w:pos="972"/>
                <w:tab w:val="left" w:pos="0"/>
              </w:tabs>
            </w:pPr>
            <w:r w:rsidRPr="00BF772E">
              <w:t>Where legislation is expressly mentioned in this Call Off Contract the legislation of the country selected here</w:t>
            </w:r>
            <w:r w:rsidR="00E6653B" w:rsidRPr="00BF772E">
              <w:t xml:space="preserve">, </w:t>
            </w:r>
            <w:r w:rsidRPr="00BF772E">
              <w:t>shall have the effect of substituting the equivalent country’s legislation</w:t>
            </w:r>
            <w:r w:rsidR="00BF772E" w:rsidRPr="00BF772E">
              <w:t>.</w:t>
            </w:r>
            <w:r w:rsidR="00BD28F6" w:rsidRPr="00BF772E">
              <w:t xml:space="preserve"> </w:t>
            </w:r>
          </w:p>
          <w:p w14:paraId="29A05F75" w14:textId="77777777" w:rsidR="00A23BFD" w:rsidRDefault="00A23BFD" w:rsidP="00206E4A">
            <w:pPr>
              <w:pStyle w:val="BulletCD"/>
              <w:numPr>
                <w:ilvl w:val="0"/>
                <w:numId w:val="0"/>
              </w:numPr>
              <w:tabs>
                <w:tab w:val="clear" w:pos="284"/>
                <w:tab w:val="clear" w:pos="972"/>
                <w:tab w:val="left" w:pos="0"/>
              </w:tabs>
              <w:rPr>
                <w:rFonts w:eastAsia="MS Mincho"/>
              </w:rPr>
            </w:pPr>
          </w:p>
          <w:p w14:paraId="6995A27D" w14:textId="77777777" w:rsidR="00A23BFD" w:rsidRDefault="00A23BFD" w:rsidP="00206E4A">
            <w:pPr>
              <w:pStyle w:val="BulletCD"/>
              <w:numPr>
                <w:ilvl w:val="0"/>
                <w:numId w:val="0"/>
              </w:numPr>
              <w:tabs>
                <w:tab w:val="clear" w:pos="284"/>
                <w:tab w:val="clear" w:pos="972"/>
                <w:tab w:val="left" w:pos="0"/>
              </w:tabs>
              <w:rPr>
                <w:rFonts w:eastAsia="MS Mincho"/>
              </w:rPr>
            </w:pPr>
          </w:p>
          <w:p w14:paraId="38AC9DC4" w14:textId="4A83679E"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Pr="00ED1D9D">
              <w:rPr>
                <w:rFonts w:eastAsia="MS Mincho"/>
                <w:color w:val="000000" w:themeColor="text1"/>
              </w:rPr>
              <w:t xml:space="preserve">two weeks </w:t>
            </w:r>
          </w:p>
          <w:p w14:paraId="4F0A2D9B" w14:textId="77777777" w:rsidR="00854E55" w:rsidRDefault="00854E55" w:rsidP="00206E4A">
            <w:pPr>
              <w:pStyle w:val="BulletCD"/>
              <w:numPr>
                <w:ilvl w:val="0"/>
                <w:numId w:val="0"/>
              </w:numPr>
              <w:tabs>
                <w:tab w:val="clear" w:pos="284"/>
                <w:tab w:val="clear" w:pos="972"/>
                <w:tab w:val="left" w:pos="0"/>
              </w:tabs>
              <w:rPr>
                <w:rFonts w:eastAsia="MS Mincho"/>
              </w:rPr>
            </w:pPr>
          </w:p>
          <w:p w14:paraId="64F8D17B" w14:textId="04586AE9"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035617">
              <w:rPr>
                <w:rFonts w:eastAsia="MS Mincho"/>
                <w:color w:val="000000" w:themeColor="text1"/>
              </w:rPr>
              <w:t>6</w:t>
            </w:r>
            <w:r w:rsidRPr="00757C60">
              <w:rPr>
                <w:rFonts w:eastAsia="MS Mincho"/>
                <w:color w:val="000000" w:themeColor="text1"/>
              </w:rPr>
              <w:t xml:space="preserve"> years </w:t>
            </w:r>
            <w:r>
              <w:rPr>
                <w:rFonts w:eastAsia="MS Mincho"/>
              </w:rPr>
              <w:t>following Completion or earlier termination.</w:t>
            </w:r>
          </w:p>
          <w:p w14:paraId="3880F3B9" w14:textId="6525D1E9" w:rsidR="00AA11C6" w:rsidRDefault="00AA11C6" w:rsidP="00206E4A">
            <w:pPr>
              <w:pStyle w:val="BulletCD"/>
              <w:numPr>
                <w:ilvl w:val="0"/>
                <w:numId w:val="0"/>
              </w:numPr>
              <w:tabs>
                <w:tab w:val="clear" w:pos="284"/>
                <w:tab w:val="clear" w:pos="972"/>
                <w:tab w:val="left" w:pos="0"/>
              </w:tabs>
              <w:rPr>
                <w:rFonts w:eastAsia="MS Mincho"/>
              </w:rPr>
            </w:pP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28B41DD0" w:rsidR="00143E05" w:rsidRPr="00505EED" w:rsidRDefault="002A3FF7" w:rsidP="00206E4A">
            <w:pPr>
              <w:pStyle w:val="BodyTextIndent"/>
              <w:tabs>
                <w:tab w:val="clear" w:pos="972"/>
                <w:tab w:val="left" w:pos="0"/>
              </w:tabs>
              <w:ind w:left="0" w:firstLine="0"/>
              <w:rPr>
                <w:color w:val="000000" w:themeColor="text1"/>
              </w:rPr>
            </w:pPr>
            <w:r>
              <w:rPr>
                <w:color w:val="000000" w:themeColor="text1"/>
              </w:rPr>
              <w:t>N/A</w:t>
            </w:r>
          </w:p>
        </w:tc>
      </w:tr>
      <w:tr w:rsidR="001F3953" w14:paraId="0A6B0F3D" w14:textId="77777777" w:rsidTr="00D32221">
        <w:tc>
          <w:tcPr>
            <w:tcW w:w="2127" w:type="dxa"/>
          </w:tcPr>
          <w:p w14:paraId="6D44780E" w14:textId="77777777" w:rsidR="001F3953" w:rsidRDefault="001F3953" w:rsidP="00B67084">
            <w:pPr>
              <w:pStyle w:val="Heading3CD"/>
            </w:pPr>
          </w:p>
        </w:tc>
        <w:tc>
          <w:tcPr>
            <w:tcW w:w="7229" w:type="dxa"/>
            <w:gridSpan w:val="3"/>
          </w:tcPr>
          <w:p w14:paraId="3B9B3215" w14:textId="77777777" w:rsidR="002A3FF7"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p>
          <w:p w14:paraId="76BEA273" w14:textId="776A7A57" w:rsidR="001F3953" w:rsidRPr="00505EED" w:rsidRDefault="00E44057"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Two weeks</w:t>
            </w:r>
          </w:p>
        </w:tc>
      </w:tr>
      <w:tr w:rsidR="00F0357F" w14:paraId="04D7F482" w14:textId="77777777" w:rsidTr="00D32221">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123539CF" w:rsidR="00143E05" w:rsidRPr="00E44057" w:rsidRDefault="00F0357F" w:rsidP="00F0357F">
            <w:pPr>
              <w:pStyle w:val="Heading3CD"/>
              <w:rPr>
                <w:strike/>
              </w:rPr>
            </w:pPr>
            <w:r w:rsidRPr="00E44057">
              <w:rPr>
                <w:strike/>
              </w:rPr>
              <w:t xml:space="preserve">If the Client has identified work which is set to meet a stated </w:t>
            </w:r>
            <w:r w:rsidRPr="00E44057">
              <w:rPr>
                <w:i/>
                <w:strike/>
              </w:rPr>
              <w:t>condition</w:t>
            </w:r>
            <w:r w:rsidRPr="00E44057">
              <w:rPr>
                <w:strike/>
              </w:rPr>
              <w:t xml:space="preserve"> by a </w:t>
            </w:r>
            <w:r w:rsidRPr="00E44057">
              <w:rPr>
                <w:i/>
                <w:strike/>
              </w:rPr>
              <w:t>key date</w:t>
            </w:r>
          </w:p>
        </w:tc>
        <w:tc>
          <w:tcPr>
            <w:tcW w:w="7229" w:type="dxa"/>
            <w:gridSpan w:val="3"/>
            <w:hideMark/>
          </w:tcPr>
          <w:p w14:paraId="375C41E3" w14:textId="31F3573D" w:rsidR="00143E05" w:rsidRPr="00E44057" w:rsidRDefault="00143E05" w:rsidP="00206E4A">
            <w:pPr>
              <w:pStyle w:val="BulletCD"/>
              <w:numPr>
                <w:ilvl w:val="0"/>
                <w:numId w:val="0"/>
              </w:numPr>
              <w:ind w:left="284"/>
              <w:rPr>
                <w:strike/>
                <w:color w:val="000000" w:themeColor="text1"/>
                <w:sz w:val="20"/>
              </w:rPr>
            </w:pPr>
            <w:r w:rsidRPr="00E44057">
              <w:rPr>
                <w:rFonts w:eastAsia="MS Mincho"/>
                <w:strike/>
                <w:color w:val="000000" w:themeColor="text1"/>
              </w:rPr>
              <w:t>The</w:t>
            </w:r>
            <w:r w:rsidRPr="00E44057">
              <w:rPr>
                <w:strike/>
                <w:color w:val="000000" w:themeColor="text1"/>
              </w:rPr>
              <w:t xml:space="preserve"> </w:t>
            </w:r>
            <w:r w:rsidR="00F0357F" w:rsidRPr="00E44057">
              <w:rPr>
                <w:i/>
                <w:strike/>
                <w:color w:val="000000" w:themeColor="text1"/>
              </w:rPr>
              <w:t>key dates</w:t>
            </w:r>
            <w:r w:rsidR="00F0357F" w:rsidRPr="00E44057">
              <w:rPr>
                <w:strike/>
                <w:color w:val="000000" w:themeColor="text1"/>
              </w:rPr>
              <w:t xml:space="preserve"> and </w:t>
            </w:r>
            <w:r w:rsidR="00F0357F" w:rsidRPr="00E44057">
              <w:rPr>
                <w:i/>
                <w:strike/>
                <w:color w:val="000000" w:themeColor="text1"/>
              </w:rPr>
              <w:t>conditions</w:t>
            </w:r>
            <w:r w:rsidR="00F0357F" w:rsidRPr="00E44057">
              <w:rPr>
                <w:strike/>
                <w:color w:val="000000" w:themeColor="text1"/>
              </w:rPr>
              <w:t xml:space="preserve"> to be met are </w:t>
            </w:r>
          </w:p>
          <w:p w14:paraId="695882A5" w14:textId="16FCDB70" w:rsidR="00143E05" w:rsidRPr="00E44057" w:rsidRDefault="00F0357F" w:rsidP="00206E4A">
            <w:pPr>
              <w:pStyle w:val="BulletCD"/>
              <w:numPr>
                <w:ilvl w:val="0"/>
                <w:numId w:val="0"/>
              </w:numPr>
              <w:tabs>
                <w:tab w:val="clear" w:pos="972"/>
                <w:tab w:val="left" w:pos="595"/>
              </w:tabs>
              <w:ind w:left="595"/>
              <w:rPr>
                <w:strike/>
                <w:color w:val="000000" w:themeColor="text1"/>
              </w:rPr>
            </w:pPr>
            <w:r w:rsidRPr="00E44057">
              <w:rPr>
                <w:i/>
                <w:strike/>
                <w:color w:val="000000" w:themeColor="text1"/>
                <w:spacing w:val="-2"/>
              </w:rPr>
              <w:t>condition</w:t>
            </w:r>
            <w:r w:rsidRPr="00E44057">
              <w:rPr>
                <w:strike/>
                <w:color w:val="000000" w:themeColor="text1"/>
                <w:spacing w:val="-2"/>
              </w:rPr>
              <w:t xml:space="preserve"> to be met</w:t>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Pr="00E44057">
              <w:rPr>
                <w:i/>
                <w:strike/>
                <w:color w:val="000000" w:themeColor="text1"/>
              </w:rPr>
              <w:t>key d</w:t>
            </w:r>
            <w:r w:rsidR="00143E05" w:rsidRPr="00E44057">
              <w:rPr>
                <w:i/>
                <w:strike/>
                <w:color w:val="000000" w:themeColor="text1"/>
              </w:rPr>
              <w:t>ate</w:t>
            </w:r>
            <w:r w:rsidR="00143E05" w:rsidRPr="00E44057">
              <w:rPr>
                <w:strike/>
                <w:color w:val="000000" w:themeColor="text1"/>
              </w:rPr>
              <w:t xml:space="preserve"> </w:t>
            </w:r>
          </w:p>
          <w:p w14:paraId="0398E456" w14:textId="77777777" w:rsidR="00143E05" w:rsidRPr="00E44057" w:rsidRDefault="00143E05" w:rsidP="00206E4A">
            <w:pPr>
              <w:pStyle w:val="BulletCD"/>
              <w:numPr>
                <w:ilvl w:val="0"/>
                <w:numId w:val="0"/>
              </w:numPr>
              <w:tabs>
                <w:tab w:val="clear" w:pos="972"/>
                <w:tab w:val="left" w:pos="595"/>
              </w:tabs>
              <w:ind w:left="284" w:hanging="284"/>
              <w:rPr>
                <w:strike/>
                <w:color w:val="000000" w:themeColor="text1"/>
              </w:rPr>
            </w:pPr>
            <w:r w:rsidRPr="00E44057">
              <w:rPr>
                <w:strike/>
                <w:color w:val="000000" w:themeColor="text1"/>
                <w:spacing w:val="-2"/>
              </w:rPr>
              <w:tab/>
            </w:r>
            <w:r w:rsidRPr="00E44057">
              <w:rPr>
                <w:strike/>
                <w:color w:val="000000" w:themeColor="text1"/>
              </w:rPr>
              <w:t xml:space="preserve">[….]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1B7C7C67" w14:textId="6C298F41" w:rsidR="00143E05" w:rsidRPr="00E44057" w:rsidRDefault="00143E05" w:rsidP="00206E4A">
            <w:pPr>
              <w:pStyle w:val="BulletCD"/>
              <w:numPr>
                <w:ilvl w:val="0"/>
                <w:numId w:val="0"/>
              </w:numPr>
              <w:tabs>
                <w:tab w:val="clear" w:pos="972"/>
                <w:tab w:val="left" w:pos="595"/>
              </w:tabs>
              <w:ind w:left="284" w:hanging="76"/>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257FCD8B" w14:textId="37B5A9DD" w:rsidR="00143E05" w:rsidRPr="00E44057" w:rsidRDefault="00143E05" w:rsidP="00206E4A">
            <w:pPr>
              <w:pStyle w:val="BulletCD"/>
              <w:numPr>
                <w:ilvl w:val="0"/>
                <w:numId w:val="0"/>
              </w:numPr>
              <w:tabs>
                <w:tab w:val="clear" w:pos="972"/>
                <w:tab w:val="left" w:pos="595"/>
              </w:tabs>
              <w:ind w:left="595" w:hanging="387"/>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tc>
      </w:tr>
      <w:tr w:rsidR="00F0357F" w14:paraId="18DF873F" w14:textId="77777777" w:rsidTr="00D32221">
        <w:tc>
          <w:tcPr>
            <w:tcW w:w="2127" w:type="dxa"/>
          </w:tcPr>
          <w:p w14:paraId="70A613F5" w14:textId="0FA928C6" w:rsidR="00F0357F" w:rsidRPr="00E44057" w:rsidRDefault="00F0357F" w:rsidP="001F3953">
            <w:pPr>
              <w:pStyle w:val="Heading3CD"/>
            </w:pPr>
            <w:r w:rsidRPr="00E44057">
              <w:t>If Option A is used</w:t>
            </w:r>
          </w:p>
        </w:tc>
        <w:tc>
          <w:tcPr>
            <w:tcW w:w="7229" w:type="dxa"/>
            <w:gridSpan w:val="3"/>
          </w:tcPr>
          <w:p w14:paraId="2E589F2F" w14:textId="12FDFD8D" w:rsidR="00F0357F" w:rsidRPr="00E44057" w:rsidRDefault="00F0357F" w:rsidP="00206E4A">
            <w:pPr>
              <w:pStyle w:val="BulletCD"/>
              <w:numPr>
                <w:ilvl w:val="0"/>
                <w:numId w:val="0"/>
              </w:numPr>
              <w:ind w:left="284"/>
              <w:rPr>
                <w:rFonts w:eastAsia="MS Mincho"/>
                <w:color w:val="000000" w:themeColor="text1"/>
              </w:rPr>
            </w:pPr>
            <w:r w:rsidRPr="00E44057">
              <w:t xml:space="preserve">The </w:t>
            </w:r>
            <w:r w:rsidRPr="00E44057">
              <w:rPr>
                <w:i/>
              </w:rPr>
              <w:t>Consultant</w:t>
            </w:r>
            <w:r w:rsidRPr="00E44057">
              <w:t xml:space="preserve"> prepares forecasts of the total </w:t>
            </w:r>
            <w:r w:rsidRPr="00E44057">
              <w:rPr>
                <w:i/>
              </w:rPr>
              <w:t>expenses</w:t>
            </w:r>
            <w:r w:rsidRPr="00E44057">
              <w:t xml:space="preserve"> at intervals no longer than </w:t>
            </w:r>
            <w:r w:rsidR="006C6057" w:rsidRPr="00E44057">
              <w:rPr>
                <w:color w:val="000000" w:themeColor="text1"/>
              </w:rPr>
              <w:t>four</w:t>
            </w:r>
            <w:r w:rsidRPr="00E44057">
              <w:rPr>
                <w:color w:val="000000" w:themeColor="text1"/>
              </w:rPr>
              <w:t xml:space="preserve"> </w:t>
            </w:r>
            <w:r w:rsidRPr="00E44057">
              <w:t>weeks</w:t>
            </w:r>
          </w:p>
        </w:tc>
      </w:tr>
      <w:tr w:rsidR="00F0357F" w14:paraId="7E856F78" w14:textId="77777777" w:rsidTr="00D32221">
        <w:tc>
          <w:tcPr>
            <w:tcW w:w="2127" w:type="dxa"/>
          </w:tcPr>
          <w:p w14:paraId="6898C9A7" w14:textId="6C11B106" w:rsidR="00F0357F" w:rsidRPr="00E44057" w:rsidRDefault="00F0357F" w:rsidP="001F3953">
            <w:pPr>
              <w:pStyle w:val="Heading3CD"/>
              <w:rPr>
                <w:strike/>
              </w:rPr>
            </w:pPr>
          </w:p>
        </w:tc>
        <w:tc>
          <w:tcPr>
            <w:tcW w:w="7229" w:type="dxa"/>
            <w:gridSpan w:val="3"/>
          </w:tcPr>
          <w:p w14:paraId="487D0068" w14:textId="0A7CAD51" w:rsidR="00F0357F" w:rsidRPr="00E44057" w:rsidRDefault="00F0357F" w:rsidP="00206E4A">
            <w:pPr>
              <w:pStyle w:val="BulletCD"/>
              <w:numPr>
                <w:ilvl w:val="0"/>
                <w:numId w:val="0"/>
              </w:numPr>
              <w:ind w:left="284"/>
              <w:rPr>
                <w:rFonts w:eastAsia="MS Mincho"/>
                <w:strike/>
                <w:color w:val="000000" w:themeColor="text1"/>
              </w:rPr>
            </w:pPr>
          </w:p>
        </w:tc>
      </w:tr>
      <w:tr w:rsidR="00F0357F" w14:paraId="5102F1C3" w14:textId="77777777" w:rsidTr="00D32221">
        <w:tc>
          <w:tcPr>
            <w:tcW w:w="2127" w:type="dxa"/>
          </w:tcPr>
          <w:p w14:paraId="288A2519" w14:textId="7E2C2691" w:rsidR="00F0357F" w:rsidRPr="00E44057" w:rsidRDefault="00F0357F" w:rsidP="001F3953">
            <w:pPr>
              <w:pStyle w:val="Heading3CD"/>
            </w:pPr>
            <w:r w:rsidRPr="00E44057">
              <w:t>3 Time</w:t>
            </w:r>
          </w:p>
        </w:tc>
        <w:tc>
          <w:tcPr>
            <w:tcW w:w="7229" w:type="dxa"/>
            <w:gridSpan w:val="3"/>
          </w:tcPr>
          <w:p w14:paraId="6D627D5E" w14:textId="5C1F5FBC" w:rsidR="00F0357F" w:rsidRPr="00E44057" w:rsidRDefault="00F0357F" w:rsidP="00206E4A">
            <w:pPr>
              <w:pStyle w:val="BulletCD"/>
              <w:numPr>
                <w:ilvl w:val="0"/>
                <w:numId w:val="0"/>
              </w:numPr>
              <w:rPr>
                <w:sz w:val="20"/>
              </w:rPr>
            </w:pPr>
          </w:p>
          <w:p w14:paraId="56BDF8E9" w14:textId="6490499C" w:rsidR="00F0357F" w:rsidRPr="00E44057" w:rsidRDefault="00F0357F" w:rsidP="00206E4A">
            <w:pPr>
              <w:pStyle w:val="BulletCD"/>
              <w:numPr>
                <w:ilvl w:val="0"/>
                <w:numId w:val="0"/>
              </w:numPr>
              <w:ind w:left="284"/>
              <w:rPr>
                <w:sz w:val="20"/>
              </w:rPr>
            </w:pPr>
            <w:r w:rsidRPr="00E44057">
              <w:rPr>
                <w:i/>
                <w:iCs/>
              </w:rPr>
              <w:t>The starting date</w:t>
            </w:r>
            <w:r w:rsidRPr="00E44057">
              <w:t xml:space="preserve"> is </w:t>
            </w:r>
            <w:r w:rsidR="007A212E" w:rsidRPr="00E44057">
              <w:t>contract award</w:t>
            </w:r>
            <w:r w:rsidRPr="00E44057">
              <w:t>.</w:t>
            </w:r>
          </w:p>
        </w:tc>
      </w:tr>
      <w:tr w:rsidR="00F0357F" w14:paraId="707417BC" w14:textId="77777777" w:rsidTr="00D32221">
        <w:tc>
          <w:tcPr>
            <w:tcW w:w="2127" w:type="dxa"/>
          </w:tcPr>
          <w:p w14:paraId="13C26042" w14:textId="77777777" w:rsidR="00F0357F" w:rsidRPr="00E44057" w:rsidRDefault="00F0357F" w:rsidP="001F3953">
            <w:pPr>
              <w:pStyle w:val="Heading3CD"/>
            </w:pPr>
          </w:p>
        </w:tc>
        <w:tc>
          <w:tcPr>
            <w:tcW w:w="7229" w:type="dxa"/>
            <w:gridSpan w:val="3"/>
          </w:tcPr>
          <w:p w14:paraId="53EC743F" w14:textId="77777777" w:rsidR="00F0357F" w:rsidRPr="00E44057" w:rsidRDefault="00F0357F" w:rsidP="00206E4A">
            <w:pPr>
              <w:pStyle w:val="BulletCD"/>
              <w:numPr>
                <w:ilvl w:val="0"/>
                <w:numId w:val="0"/>
              </w:numPr>
              <w:ind w:left="284"/>
              <w:rPr>
                <w:color w:val="000000" w:themeColor="text1"/>
                <w:sz w:val="20"/>
              </w:rPr>
            </w:pPr>
            <w:r w:rsidRPr="00E44057">
              <w:rPr>
                <w:rFonts w:eastAsia="MS Mincho"/>
                <w:color w:val="000000" w:themeColor="text1"/>
              </w:rPr>
              <w:t>The</w:t>
            </w:r>
            <w:r w:rsidRPr="00E44057">
              <w:rPr>
                <w:color w:val="000000" w:themeColor="text1"/>
              </w:rPr>
              <w:t xml:space="preserve"> </w:t>
            </w:r>
            <w:r w:rsidRPr="00E44057">
              <w:rPr>
                <w:rFonts w:eastAsia="MS Mincho"/>
                <w:i/>
                <w:iCs/>
                <w:color w:val="000000" w:themeColor="text1"/>
              </w:rPr>
              <w:t>Client</w:t>
            </w:r>
            <w:r w:rsidRPr="00E44057">
              <w:rPr>
                <w:color w:val="000000" w:themeColor="text1"/>
              </w:rPr>
              <w:t xml:space="preserve"> provides access to the following persons, places and things</w:t>
            </w:r>
          </w:p>
          <w:p w14:paraId="31348A86" w14:textId="77777777"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Pr="00E44057">
              <w:rPr>
                <w:color w:val="000000" w:themeColor="text1"/>
              </w:rPr>
              <w:t>access to</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i/>
                <w:color w:val="000000" w:themeColor="text1"/>
              </w:rPr>
              <w:t>access date</w:t>
            </w:r>
            <w:r w:rsidRPr="00E44057">
              <w:rPr>
                <w:color w:val="000000" w:themeColor="text1"/>
              </w:rPr>
              <w:t xml:space="preserve"> </w:t>
            </w:r>
          </w:p>
          <w:p w14:paraId="47B31743" w14:textId="4B4E68F6"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00654CFE">
              <w:rPr>
                <w:color w:val="000000" w:themeColor="text1"/>
                <w:spacing w:val="-2"/>
              </w:rPr>
              <w:t>RNAS Culdrose</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00E44057" w:rsidRPr="00E44057">
              <w:rPr>
                <w:color w:val="000000" w:themeColor="text1"/>
              </w:rPr>
              <w:t>Contract Award</w:t>
            </w:r>
          </w:p>
          <w:p w14:paraId="3C904459" w14:textId="7E6BC464"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p w14:paraId="22F37249" w14:textId="59C0E32F"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053B5736"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Pr="00F8064C">
              <w:rPr>
                <w:color w:val="000000" w:themeColor="text1"/>
              </w:rPr>
              <w:t>one month.</w:t>
            </w:r>
          </w:p>
        </w:tc>
      </w:tr>
      <w:tr w:rsidR="00F0357F" w14:paraId="1E594B6C" w14:textId="77777777" w:rsidTr="00D32221">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229" w:type="dxa"/>
            <w:gridSpan w:val="3"/>
          </w:tcPr>
          <w:p w14:paraId="26762AEB" w14:textId="493FC0C5" w:rsidR="00F0357F" w:rsidRPr="00505EED" w:rsidRDefault="00434D39" w:rsidP="00434D39">
            <w:pPr>
              <w:pStyle w:val="BulletCD"/>
              <w:numPr>
                <w:ilvl w:val="0"/>
                <w:numId w:val="0"/>
              </w:numPr>
              <w:ind w:left="284"/>
              <w:rPr>
                <w:color w:val="000000" w:themeColor="text1"/>
              </w:rPr>
            </w:pPr>
            <w:r>
              <w:t xml:space="preserve">The </w:t>
            </w:r>
            <w:r>
              <w:rPr>
                <w:i/>
              </w:rPr>
              <w:t>completion date</w:t>
            </w:r>
            <w:r>
              <w:t xml:space="preserve"> for the whole of the </w:t>
            </w:r>
            <w:r>
              <w:rPr>
                <w:i/>
              </w:rPr>
              <w:t>service</w:t>
            </w:r>
            <w:r>
              <w:t xml:space="preserve"> </w:t>
            </w:r>
            <w:r w:rsidR="009B1A5D">
              <w:t xml:space="preserve">is </w:t>
            </w:r>
            <w:r w:rsidR="009B0963">
              <w:t>30</w:t>
            </w:r>
            <w:r w:rsidR="009B0963">
              <w:rPr>
                <w:vertAlign w:val="superscript"/>
              </w:rPr>
              <w:t xml:space="preserve">th </w:t>
            </w:r>
            <w:r w:rsidR="009B0963">
              <w:t>November 2023</w:t>
            </w:r>
            <w:r w:rsidR="009B1A5D">
              <w:t xml:space="preserve">. </w:t>
            </w:r>
          </w:p>
        </w:tc>
      </w:tr>
      <w:tr w:rsidR="00F0357F" w14:paraId="0CFE527B" w14:textId="77777777" w:rsidTr="00D32221">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229" w:type="dxa"/>
            <w:gridSpan w:val="3"/>
          </w:tcPr>
          <w:p w14:paraId="40DD832E" w14:textId="3C271363"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007E238E">
              <w:rPr>
                <w:color w:val="000000" w:themeColor="text1"/>
              </w:rPr>
              <w:t>two weeks.</w:t>
            </w:r>
            <w:r w:rsidRPr="00043679">
              <w:rPr>
                <w:color w:val="000000" w:themeColor="text1"/>
              </w:rPr>
              <w:t xml:space="preserve"> </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1FC430B8" w14:textId="3C652D9F"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7E238E">
              <w:rPr>
                <w:color w:val="000000" w:themeColor="text1"/>
              </w:rPr>
              <w:t>two weeks.</w:t>
            </w:r>
            <w:r w:rsidRPr="00505EED">
              <w:rPr>
                <w:color w:val="000000" w:themeColor="text1"/>
              </w:rPr>
              <w:t xml:space="preserve"> </w:t>
            </w:r>
          </w:p>
          <w:p w14:paraId="448DC5C1" w14:textId="6A7F1D52"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E44057">
              <w:rPr>
                <w:color w:val="000000" w:themeColor="text1"/>
              </w:rPr>
              <w:t>52 weeks</w:t>
            </w:r>
            <w:r>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7E238E">
              <w:rPr>
                <w:color w:val="000000" w:themeColor="text1"/>
              </w:rPr>
              <w:t>pound sterling (£).</w:t>
            </w:r>
          </w:p>
        </w:tc>
      </w:tr>
      <w:tr w:rsidR="00143E05" w14:paraId="0842885A" w14:textId="77777777" w:rsidTr="00D32221">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45D41076"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F756F8">
              <w:rPr>
                <w:color w:val="000000" w:themeColor="text1"/>
              </w:rPr>
              <w:t>four weeks.</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00D32221">
        <w:tc>
          <w:tcPr>
            <w:tcW w:w="2127" w:type="dxa"/>
          </w:tcPr>
          <w:p w14:paraId="069D1BFC" w14:textId="77777777" w:rsidR="00434D39" w:rsidRDefault="00434D39" w:rsidP="00B67084">
            <w:pPr>
              <w:pStyle w:val="Heading3CD"/>
              <w:widowControl w:val="0"/>
            </w:pPr>
          </w:p>
        </w:tc>
        <w:tc>
          <w:tcPr>
            <w:tcW w:w="7229" w:type="dxa"/>
            <w:gridSpan w:val="3"/>
          </w:tcPr>
          <w:p w14:paraId="5447505D" w14:textId="77777777" w:rsidR="00434D39" w:rsidRPr="00B355E4" w:rsidRDefault="00434D39" w:rsidP="00434D39">
            <w:pPr>
              <w:pStyle w:val="BulletCD"/>
              <w:numPr>
                <w:ilvl w:val="0"/>
                <w:numId w:val="0"/>
              </w:numPr>
              <w:ind w:left="284"/>
            </w:pPr>
          </w:p>
        </w:tc>
      </w:tr>
      <w:tr w:rsidR="00434D39" w14:paraId="1B4E120D" w14:textId="77777777" w:rsidTr="00D32221">
        <w:tc>
          <w:tcPr>
            <w:tcW w:w="2127" w:type="dxa"/>
          </w:tcPr>
          <w:p w14:paraId="1248AFE8" w14:textId="77777777" w:rsidR="00434D39" w:rsidRDefault="00434D39" w:rsidP="00B67084">
            <w:pPr>
              <w:pStyle w:val="Heading3CD"/>
              <w:widowControl w:val="0"/>
            </w:pPr>
          </w:p>
        </w:tc>
        <w:tc>
          <w:tcPr>
            <w:tcW w:w="7229" w:type="dxa"/>
            <w:gridSpan w:val="3"/>
          </w:tcPr>
          <w:p w14:paraId="099103DE" w14:textId="6DC89F93" w:rsidR="00434D39" w:rsidRPr="00B355E4" w:rsidRDefault="00434D39" w:rsidP="00434D39">
            <w:pPr>
              <w:pStyle w:val="BulletCD"/>
              <w:numPr>
                <w:ilvl w:val="0"/>
                <w:numId w:val="0"/>
              </w:numPr>
              <w:ind w:left="284"/>
            </w:pPr>
            <w:r>
              <w:t xml:space="preserve">The </w:t>
            </w:r>
            <w:r w:rsidRPr="00AB7382">
              <w:rPr>
                <w:i/>
                <w:iCs/>
              </w:rPr>
              <w:t>interest</w:t>
            </w:r>
            <w:r>
              <w:rPr>
                <w:i/>
              </w:rPr>
              <w:t xml:space="preserve"> rate </w:t>
            </w:r>
            <w:r>
              <w:t>is</w:t>
            </w:r>
            <w:r w:rsidRPr="00511862">
              <w:t xml:space="preserve"> </w:t>
            </w:r>
            <w:r w:rsidRPr="00511862">
              <w:rPr>
                <w:color w:val="000000" w:themeColor="text1"/>
              </w:rPr>
              <w:t>3% per annum above the Bank of England base rate in force from time to time.</w:t>
            </w:r>
            <w:r w:rsidRPr="00505EED">
              <w:rPr>
                <w:color w:val="000000" w:themeColor="text1"/>
                <w:highlight w:val="yellow"/>
              </w:rPr>
              <w:t xml:space="preserve"> </w:t>
            </w:r>
          </w:p>
        </w:tc>
      </w:tr>
      <w:tr w:rsidR="00AE496D" w14:paraId="348763B2" w14:textId="77777777" w:rsidTr="00D32221">
        <w:tc>
          <w:tcPr>
            <w:tcW w:w="2127" w:type="dxa"/>
          </w:tcPr>
          <w:p w14:paraId="19010417" w14:textId="77777777" w:rsidR="00AE496D" w:rsidRPr="00E5722A" w:rsidRDefault="00AE496D" w:rsidP="00B67084">
            <w:pPr>
              <w:pStyle w:val="Heading3CD"/>
              <w:widowControl w:val="0"/>
              <w:rPr>
                <w:strike/>
                <w:lang w:val="en-US"/>
              </w:rPr>
            </w:pPr>
          </w:p>
        </w:tc>
        <w:tc>
          <w:tcPr>
            <w:tcW w:w="7229" w:type="dxa"/>
            <w:gridSpan w:val="3"/>
          </w:tcPr>
          <w:p w14:paraId="5706A226" w14:textId="449EBC98" w:rsidR="00AE496D" w:rsidRPr="00E5722A" w:rsidRDefault="00AE496D" w:rsidP="00434D39">
            <w:pPr>
              <w:pStyle w:val="BulletCD"/>
              <w:numPr>
                <w:ilvl w:val="0"/>
                <w:numId w:val="0"/>
              </w:numPr>
              <w:ind w:left="284"/>
              <w:rPr>
                <w:strike/>
              </w:rPr>
            </w:pPr>
          </w:p>
        </w:tc>
      </w:tr>
      <w:tr w:rsidR="00434D39" w14:paraId="13F68771" w14:textId="77777777" w:rsidTr="00D32221">
        <w:tc>
          <w:tcPr>
            <w:tcW w:w="2127" w:type="dxa"/>
          </w:tcPr>
          <w:p w14:paraId="5FAB1C54" w14:textId="0C8D1B6B" w:rsidR="00434D39" w:rsidRDefault="00434D39" w:rsidP="00B67084">
            <w:pPr>
              <w:pStyle w:val="Heading3CD"/>
              <w:widowControl w:val="0"/>
            </w:pPr>
          </w:p>
        </w:tc>
        <w:tc>
          <w:tcPr>
            <w:tcW w:w="7229" w:type="dxa"/>
            <w:gridSpan w:val="3"/>
          </w:tcPr>
          <w:p w14:paraId="426ABD8C" w14:textId="562CB79E" w:rsidR="00434D39" w:rsidRDefault="00434D39" w:rsidP="00434D39">
            <w:pPr>
              <w:pStyle w:val="BulletCD"/>
              <w:numPr>
                <w:ilvl w:val="0"/>
                <w:numId w:val="0"/>
              </w:numPr>
              <w:ind w:left="284"/>
            </w:pPr>
          </w:p>
        </w:tc>
      </w:tr>
      <w:tr w:rsidR="00434D39" w14:paraId="533CEABC" w14:textId="77777777" w:rsidTr="00D32221">
        <w:tc>
          <w:tcPr>
            <w:tcW w:w="2127" w:type="dxa"/>
          </w:tcPr>
          <w:p w14:paraId="58EBE228" w14:textId="401BB880" w:rsidR="00434D39" w:rsidRPr="00AE496D" w:rsidRDefault="00434D39" w:rsidP="00B67084">
            <w:pPr>
              <w:pStyle w:val="Heading3CD"/>
              <w:widowControl w:val="0"/>
              <w:rPr>
                <w:lang w:val="en-US"/>
              </w:rPr>
            </w:pPr>
          </w:p>
        </w:tc>
        <w:tc>
          <w:tcPr>
            <w:tcW w:w="7229" w:type="dxa"/>
            <w:gridSpan w:val="3"/>
          </w:tcPr>
          <w:p w14:paraId="6C4FFA29" w14:textId="77777777" w:rsidR="00434D39" w:rsidRDefault="00434D39" w:rsidP="00434D39">
            <w:pPr>
              <w:pStyle w:val="BulletCD"/>
              <w:numPr>
                <w:ilvl w:val="0"/>
                <w:numId w:val="0"/>
              </w:numPr>
              <w:ind w:left="284"/>
            </w:pPr>
          </w:p>
        </w:tc>
      </w:tr>
      <w:tr w:rsidR="00AE496D" w14:paraId="433540F7" w14:textId="77777777" w:rsidTr="00D32221">
        <w:tc>
          <w:tcPr>
            <w:tcW w:w="2127" w:type="dxa"/>
          </w:tcPr>
          <w:p w14:paraId="319D76FD" w14:textId="4D9C035A" w:rsidR="00AE496D" w:rsidRPr="00AE496D" w:rsidRDefault="00AE496D" w:rsidP="00B67084">
            <w:pPr>
              <w:pStyle w:val="Heading3CD"/>
            </w:pPr>
          </w:p>
        </w:tc>
        <w:tc>
          <w:tcPr>
            <w:tcW w:w="7229" w:type="dxa"/>
            <w:gridSpan w:val="3"/>
          </w:tcPr>
          <w:p w14:paraId="00EA9A7C" w14:textId="0281EE34" w:rsidR="00AE496D" w:rsidRPr="00905925" w:rsidRDefault="00AE496D" w:rsidP="00AE496D">
            <w:pPr>
              <w:pStyle w:val="BulletCD"/>
              <w:numPr>
                <w:ilvl w:val="0"/>
                <w:numId w:val="0"/>
              </w:numPr>
              <w:ind w:left="284"/>
              <w:rPr>
                <w:rFonts w:eastAsia="MS Mincho"/>
              </w:rPr>
            </w:pP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6AA0FAE1" w:rsidR="008C69F0" w:rsidRPr="00AE496D" w:rsidRDefault="008C69F0" w:rsidP="00B67084">
            <w:pPr>
              <w:pStyle w:val="Heading3CD"/>
            </w:pPr>
            <w:r>
              <w:t>If there are additional 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509B74E6" w14:textId="31C4DFCA" w:rsidR="008C69F0" w:rsidRPr="008D026F" w:rsidRDefault="00C616FE" w:rsidP="00AE496D">
            <w:pPr>
              <w:pStyle w:val="BulletCD"/>
              <w:numPr>
                <w:ilvl w:val="0"/>
                <w:numId w:val="0"/>
              </w:numPr>
              <w:ind w:left="284"/>
            </w:pPr>
            <w:r>
              <w:rPr>
                <w:lang w:val="en-US"/>
              </w:rPr>
              <w:t>N/A</w:t>
            </w:r>
          </w:p>
        </w:tc>
      </w:tr>
      <w:tr w:rsidR="00AE496D" w14:paraId="1C803FD7" w14:textId="77777777" w:rsidTr="00D32221">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0D32221">
        <w:tc>
          <w:tcPr>
            <w:tcW w:w="2127" w:type="dxa"/>
          </w:tcPr>
          <w:p w14:paraId="2EF7DF4E" w14:textId="5E375FC4" w:rsidR="008C69F0" w:rsidRDefault="008C69F0" w:rsidP="008C69F0">
            <w:pPr>
              <w:pStyle w:val="Heading3CD"/>
            </w:pPr>
            <w:r>
              <w:t xml:space="preserve">8 Liability and  insurance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0D32221">
        <w:tc>
          <w:tcPr>
            <w:tcW w:w="2127" w:type="dxa"/>
          </w:tcPr>
          <w:p w14:paraId="17D9FA96" w14:textId="1B49411F" w:rsidR="008C69F0" w:rsidRDefault="008C69F0" w:rsidP="008C69F0">
            <w:pPr>
              <w:pStyle w:val="Heading3CD"/>
            </w:pPr>
          </w:p>
        </w:tc>
        <w:tc>
          <w:tcPr>
            <w:tcW w:w="7229" w:type="dxa"/>
            <w:gridSpan w:val="3"/>
          </w:tcPr>
          <w:p w14:paraId="206F07D6" w14:textId="5D40D571" w:rsidR="008C69F0" w:rsidRPr="00905925" w:rsidRDefault="008C69F0" w:rsidP="008C69F0">
            <w:pPr>
              <w:pStyle w:val="BulletCD"/>
              <w:numPr>
                <w:ilvl w:val="0"/>
                <w:numId w:val="0"/>
              </w:numPr>
              <w:ind w:left="284" w:hanging="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similar to the </w:t>
            </w:r>
            <w:r>
              <w:rPr>
                <w:rFonts w:cs="Arial"/>
                <w:i/>
                <w:color w:val="000000" w:themeColor="text1"/>
                <w:spacing w:val="-2"/>
              </w:rPr>
              <w:t>service</w:t>
            </w:r>
          </w:p>
        </w:tc>
        <w:tc>
          <w:tcPr>
            <w:tcW w:w="2835" w:type="dxa"/>
            <w:hideMark/>
          </w:tcPr>
          <w:p w14:paraId="2BD5F47B" w14:textId="569BE6A1"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E5722A">
              <w:rPr>
                <w:rFonts w:cs="Arial"/>
                <w:color w:val="000000" w:themeColor="text1"/>
                <w:spacing w:val="-2"/>
              </w:rPr>
              <w:t>£</w:t>
            </w:r>
            <w:r w:rsidR="00E5722A" w:rsidRPr="00E5722A">
              <w:rPr>
                <w:rFonts w:cs="Arial"/>
                <w:color w:val="000000" w:themeColor="text1"/>
                <w:spacing w:val="-2"/>
              </w:rPr>
              <w:t>6</w:t>
            </w:r>
            <w:r w:rsidR="004628CE" w:rsidRPr="00E5722A">
              <w:rPr>
                <w:rFonts w:cs="Arial"/>
                <w:color w:val="000000" w:themeColor="text1"/>
                <w:spacing w:val="-2"/>
              </w:rPr>
              <w:t>,</w:t>
            </w:r>
            <w:r w:rsidR="00E5722A" w:rsidRPr="00E5722A">
              <w:rPr>
                <w:rFonts w:cs="Arial"/>
                <w:color w:val="000000" w:themeColor="text1"/>
                <w:spacing w:val="-2"/>
              </w:rPr>
              <w:t>5</w:t>
            </w:r>
            <w:r w:rsidR="004628CE" w:rsidRPr="00E5722A">
              <w:rPr>
                <w:rFonts w:cs="Arial"/>
                <w:color w:val="000000" w:themeColor="text1"/>
                <w:spacing w:val="-2"/>
              </w:rPr>
              <w:t>00,000</w:t>
            </w:r>
            <w:r w:rsidR="00387695">
              <w:rPr>
                <w:rFonts w:cs="Arial"/>
                <w:color w:val="000000" w:themeColor="text1"/>
                <w:spacing w:val="-2"/>
              </w:rPr>
              <w:t xml:space="preserve"> </w:t>
            </w:r>
            <w:r w:rsidRPr="00505EED">
              <w:rPr>
                <w:rFonts w:cs="Arial"/>
                <w:color w:val="000000" w:themeColor="text1"/>
                <w:spacing w:val="-2"/>
              </w:rPr>
              <w:t xml:space="preserve">in respect of each </w:t>
            </w:r>
            <w:r w:rsidR="00387695">
              <w:rPr>
                <w:rFonts w:cs="Arial"/>
                <w:color w:val="000000" w:themeColor="text1"/>
                <w:spacing w:val="-2"/>
              </w:rPr>
              <w:t>event</w:t>
            </w:r>
            <w:r w:rsidRPr="00505EED">
              <w:rPr>
                <w:rFonts w:cs="Arial"/>
                <w:color w:val="000000" w:themeColor="text1"/>
                <w:spacing w:val="-2"/>
              </w:rPr>
              <w:t xml:space="preserve">, without limit to the number of </w:t>
            </w:r>
            <w:r w:rsidR="00387695">
              <w:rPr>
                <w:rFonts w:cs="Arial"/>
                <w:color w:val="000000" w:themeColor="text1"/>
                <w:spacing w:val="-2"/>
              </w:rPr>
              <w:t>event</w:t>
            </w:r>
            <w:r w:rsidRPr="00505EED">
              <w:rPr>
                <w:rFonts w:cs="Arial"/>
                <w:color w:val="000000" w:themeColor="text1"/>
                <w:spacing w:val="-2"/>
              </w:rPr>
              <w:t>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w:t>
            </w:r>
            <w:r w:rsidR="00D942BF" w:rsidRPr="003A0E02">
              <w:rPr>
                <w:color w:val="000000" w:themeColor="text1"/>
              </w:rPr>
              <w:t xml:space="preserve">asbestos </w:t>
            </w:r>
            <w:r w:rsidR="00EB6335" w:rsidRPr="003A0E02">
              <w:rPr>
                <w:color w:val="000000" w:themeColor="text1"/>
              </w:rPr>
              <w:t>[fire safety/cladding claims]</w:t>
            </w:r>
            <w:r w:rsidR="00EB6335">
              <w:rPr>
                <w:color w:val="000000" w:themeColor="text1"/>
              </w:rPr>
              <w:t xml:space="preserve"> </w:t>
            </w:r>
            <w:r w:rsidR="00D942BF" w:rsidRPr="00D942BF">
              <w:rPr>
                <w:color w:val="000000" w:themeColor="text1"/>
              </w:rPr>
              <w:t>where a lower level may apply in the aggregate</w:t>
            </w:r>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754BE88"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E5722A">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91E3EFF"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BE025E"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 xml:space="preserve">loss of or damage to property or </w:t>
            </w:r>
            <w:r w:rsidR="00143E05" w:rsidRPr="00BE025E">
              <w:rPr>
                <w:rFonts w:cs="Arial"/>
                <w:color w:val="000000" w:themeColor="text1"/>
                <w:spacing w:val="-2"/>
              </w:rPr>
              <w:t xml:space="preserve">death of or bodily injury to a person (not an employee of the </w:t>
            </w:r>
            <w:r w:rsidR="00143E05" w:rsidRPr="00BE025E">
              <w:rPr>
                <w:rFonts w:cs="Arial"/>
                <w:i/>
                <w:color w:val="000000" w:themeColor="text1"/>
                <w:spacing w:val="-2"/>
              </w:rPr>
              <w:t>Consultant</w:t>
            </w:r>
            <w:r w:rsidRPr="00BE025E">
              <w:rPr>
                <w:rFonts w:cs="Arial"/>
                <w:color w:val="000000" w:themeColor="text1"/>
                <w:spacing w:val="-2"/>
              </w:rPr>
              <w:t>)</w:t>
            </w:r>
            <w:r w:rsidR="00143E05" w:rsidRPr="00BE025E">
              <w:rPr>
                <w:rFonts w:cs="Arial"/>
                <w:color w:val="000000" w:themeColor="text1"/>
                <w:spacing w:val="-2"/>
              </w:rPr>
              <w:t xml:space="preserve"> </w:t>
            </w:r>
            <w:r w:rsidRPr="00BE025E">
              <w:rPr>
                <w:rFonts w:cs="Arial"/>
                <w:color w:val="000000" w:themeColor="text1"/>
                <w:spacing w:val="-2"/>
              </w:rPr>
              <w:t>arisi</w:t>
            </w:r>
            <w:r w:rsidR="00143E05" w:rsidRPr="00BE025E">
              <w:rPr>
                <w:rFonts w:cs="Arial"/>
                <w:color w:val="000000" w:themeColor="text1"/>
                <w:spacing w:val="-2"/>
              </w:rPr>
              <w:t>ng from</w:t>
            </w:r>
            <w:r w:rsidRPr="00BE025E">
              <w:rPr>
                <w:rFonts w:cs="Arial"/>
                <w:color w:val="000000" w:themeColor="text1"/>
                <w:spacing w:val="-2"/>
              </w:rPr>
              <w:t xml:space="preserve"> or in connection with </w:t>
            </w:r>
            <w:r w:rsidR="00143E05" w:rsidRPr="00BE025E">
              <w:rPr>
                <w:rFonts w:cs="Arial"/>
                <w:color w:val="000000" w:themeColor="text1"/>
                <w:spacing w:val="-2"/>
              </w:rPr>
              <w:t xml:space="preserve">the </w:t>
            </w:r>
            <w:r w:rsidR="00143E05" w:rsidRPr="00BE025E">
              <w:rPr>
                <w:rFonts w:cs="Arial"/>
                <w:i/>
                <w:color w:val="000000" w:themeColor="text1"/>
                <w:spacing w:val="-2"/>
              </w:rPr>
              <w:t>Consultant</w:t>
            </w:r>
            <w:r w:rsidRPr="00BE025E">
              <w:rPr>
                <w:rFonts w:cs="Arial"/>
                <w:i/>
                <w:color w:val="000000" w:themeColor="text1"/>
                <w:spacing w:val="-2"/>
              </w:rPr>
              <w:t xml:space="preserve"> </w:t>
            </w:r>
            <w:r w:rsidRPr="00BE025E">
              <w:rPr>
                <w:rFonts w:cs="Arial"/>
                <w:color w:val="000000" w:themeColor="text1"/>
                <w:spacing w:val="-2"/>
              </w:rPr>
              <w:t>Providing the Service</w:t>
            </w:r>
          </w:p>
        </w:tc>
        <w:tc>
          <w:tcPr>
            <w:tcW w:w="2835" w:type="dxa"/>
            <w:hideMark/>
          </w:tcPr>
          <w:p w14:paraId="0F8E830E" w14:textId="79B75035" w:rsidR="00387695" w:rsidRPr="00BE025E"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As req</w:t>
            </w:r>
            <w:r w:rsidR="00313770" w:rsidRPr="00BE025E">
              <w:rPr>
                <w:rFonts w:cs="Arial"/>
                <w:color w:val="000000" w:themeColor="text1"/>
                <w:spacing w:val="-2"/>
              </w:rPr>
              <w:t xml:space="preserve">uired under Framework </w:t>
            </w:r>
            <w:r w:rsidR="00206E4A" w:rsidRPr="00BE025E">
              <w:rPr>
                <w:rFonts w:cs="Arial"/>
                <w:color w:val="000000" w:themeColor="text1"/>
                <w:spacing w:val="-2"/>
              </w:rPr>
              <w:t>Agreement</w:t>
            </w:r>
          </w:p>
          <w:p w14:paraId="19B41E2B" w14:textId="076FB7EC" w:rsidR="00143E05" w:rsidRPr="00BE025E"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68E904BF" w:rsidR="00143E05" w:rsidRPr="00505EED" w:rsidRDefault="00BE025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BE025E">
              <w:rPr>
                <w:rFonts w:cs="Arial"/>
                <w:color w:val="000000" w:themeColor="text1"/>
                <w:spacing w:val="-2"/>
              </w:rPr>
              <w:t>A</w:t>
            </w:r>
            <w:r w:rsidR="004628CE" w:rsidRPr="00BE025E">
              <w:rPr>
                <w:rFonts w:cs="Arial"/>
                <w:color w:val="000000" w:themeColor="text1"/>
                <w:spacing w:val="-2"/>
              </w:rPr>
              <w:t>s required</w:t>
            </w:r>
            <w:r w:rsidR="00313770" w:rsidRPr="00BE025E">
              <w:rPr>
                <w:rFonts w:cs="Arial"/>
                <w:color w:val="000000" w:themeColor="text1"/>
                <w:spacing w:val="-2"/>
              </w:rPr>
              <w:t xml:space="preserve"> under Framework </w:t>
            </w:r>
            <w:r w:rsidR="003732F2" w:rsidRPr="00BE025E">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0D32221">
        <w:tc>
          <w:tcPr>
            <w:tcW w:w="2127" w:type="dxa"/>
          </w:tcPr>
          <w:p w14:paraId="125E7EAE" w14:textId="48368F03" w:rsidR="008C69F0" w:rsidRPr="00E5722A" w:rsidRDefault="008C69F0" w:rsidP="006B6752">
            <w:pPr>
              <w:pStyle w:val="Heading3CD"/>
              <w:jc w:val="left"/>
              <w:rPr>
                <w:bCs/>
                <w:i/>
                <w:iCs/>
                <w:strike/>
                <w:color w:val="000000" w:themeColor="text1"/>
                <w:highlight w:val="yellow"/>
              </w:rPr>
            </w:pPr>
          </w:p>
        </w:tc>
        <w:tc>
          <w:tcPr>
            <w:tcW w:w="7229" w:type="dxa"/>
            <w:gridSpan w:val="3"/>
          </w:tcPr>
          <w:p w14:paraId="4E2EA02B" w14:textId="075E502D" w:rsidR="00EE605A" w:rsidRPr="00E5722A" w:rsidRDefault="00EE605A" w:rsidP="006B6752">
            <w:pPr>
              <w:pStyle w:val="BulletCD"/>
              <w:numPr>
                <w:ilvl w:val="0"/>
                <w:numId w:val="0"/>
              </w:numPr>
              <w:rPr>
                <w:strike/>
                <w:color w:val="000000" w:themeColor="text1"/>
                <w:spacing w:val="-2"/>
              </w:rPr>
            </w:pPr>
          </w:p>
        </w:tc>
      </w:tr>
      <w:tr w:rsidR="00143E05" w14:paraId="671816E9" w14:textId="77777777" w:rsidTr="00D32221">
        <w:tc>
          <w:tcPr>
            <w:tcW w:w="2127" w:type="dxa"/>
            <w:hideMark/>
          </w:tcPr>
          <w:p w14:paraId="1BE58F88" w14:textId="5B1D2AC2" w:rsidR="00143E05" w:rsidRPr="00E5722A" w:rsidRDefault="00143E05" w:rsidP="008C69F0">
            <w:pPr>
              <w:pStyle w:val="Heading3CD"/>
              <w:rPr>
                <w:bCs/>
                <w:i/>
                <w:iCs/>
                <w:strike/>
                <w:color w:val="000000" w:themeColor="text1"/>
              </w:rPr>
            </w:pPr>
          </w:p>
        </w:tc>
        <w:tc>
          <w:tcPr>
            <w:tcW w:w="7229" w:type="dxa"/>
            <w:gridSpan w:val="3"/>
            <w:hideMark/>
          </w:tcPr>
          <w:p w14:paraId="053F43C9" w14:textId="43C76348" w:rsidR="00143E05" w:rsidRPr="00E5722A" w:rsidRDefault="00143E05" w:rsidP="00B67084">
            <w:pPr>
              <w:pStyle w:val="BodyTextIndent"/>
              <w:tabs>
                <w:tab w:val="left" w:pos="2772"/>
              </w:tabs>
              <w:rPr>
                <w:strike/>
                <w:color w:val="000000" w:themeColor="text1"/>
                <w:spacing w:val="-2"/>
              </w:rPr>
            </w:pP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16CEAF10"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E5722A">
              <w:t>£</w:t>
            </w:r>
            <w:r w:rsidR="00E5722A" w:rsidRPr="00E5722A">
              <w:t>6</w:t>
            </w:r>
            <w:r w:rsidR="004628CE" w:rsidRPr="00E5722A">
              <w:t>,</w:t>
            </w:r>
            <w:r w:rsidR="00E5722A" w:rsidRPr="00E5722A">
              <w:t>5</w:t>
            </w:r>
            <w:r w:rsidR="004628CE" w:rsidRPr="00E5722A">
              <w:t>00,000 in the aggregate</w:t>
            </w:r>
            <w:r w:rsidR="005D7D8B" w:rsidRPr="00E5722A">
              <w:t>.</w:t>
            </w:r>
          </w:p>
          <w:p w14:paraId="3AFA4FB4" w14:textId="59651413" w:rsidR="006506E2" w:rsidRPr="00EE605A" w:rsidRDefault="006506E2" w:rsidP="005D7D8B">
            <w:pPr>
              <w:spacing w:after="120"/>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20309B7F"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w:t>
            </w:r>
            <w:r w:rsidRPr="00D3705D">
              <w:rPr>
                <w:rFonts w:eastAsia="MS Mincho"/>
                <w:color w:val="000000" w:themeColor="text1"/>
              </w:rPr>
              <w:t xml:space="preserve">is </w:t>
            </w:r>
            <w:r w:rsidRPr="00D3705D">
              <w:rPr>
                <w:color w:val="000000" w:themeColor="text1"/>
              </w:rPr>
              <w:t>arbitration</w:t>
            </w:r>
          </w:p>
          <w:p w14:paraId="1B04EC4E" w14:textId="3D5DBDBF" w:rsidR="00EE605A" w:rsidRPr="00B815C4"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23F2DC66" w14:textId="77777777" w:rsidR="00114393" w:rsidRDefault="00114393" w:rsidP="00114393">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w:t>
            </w:r>
            <w:r w:rsidRPr="0043573E">
              <w:t>the latest edition of the Institution of Civil Engineers Arbitration Procedure published by the Institution of Civil Engineers at the time the arbitrator is appointed</w:t>
            </w:r>
            <w:r w:rsidRPr="0032573E">
              <w:t>;</w:t>
            </w:r>
          </w:p>
          <w:p w14:paraId="36FDFBF0" w14:textId="77777777" w:rsidR="00114393" w:rsidRPr="00EE605A" w:rsidRDefault="00114393" w:rsidP="00114393">
            <w:pPr>
              <w:overflowPunct w:val="0"/>
              <w:autoSpaceDE w:val="0"/>
              <w:autoSpaceDN w:val="0"/>
              <w:adjustRightInd w:val="0"/>
              <w:spacing w:after="120"/>
              <w:jc w:val="both"/>
              <w:textAlignment w:val="baseline"/>
              <w:rPr>
                <w:szCs w:val="22"/>
              </w:rPr>
            </w:pPr>
            <w:r w:rsidRPr="00EE605A">
              <w:rPr>
                <w:szCs w:val="22"/>
              </w:rPr>
              <w:t xml:space="preserve">The place where arbitration is to be held is </w:t>
            </w:r>
            <w:r w:rsidRPr="0032573E">
              <w:rPr>
                <w:szCs w:val="22"/>
              </w:rPr>
              <w:t>London</w:t>
            </w:r>
            <w:r>
              <w:rPr>
                <w:szCs w:val="22"/>
              </w:rPr>
              <w:t>, England</w:t>
            </w:r>
            <w:r w:rsidRPr="0032573E">
              <w:rPr>
                <w:szCs w:val="22"/>
              </w:rPr>
              <w:t>.</w:t>
            </w:r>
          </w:p>
          <w:p w14:paraId="48B6F995" w14:textId="77777777" w:rsidR="00114393" w:rsidRDefault="00114393" w:rsidP="00114393">
            <w:pPr>
              <w:overflowPunct w:val="0"/>
              <w:autoSpaceDE w:val="0"/>
              <w:autoSpaceDN w:val="0"/>
              <w:adjustRightInd w:val="0"/>
              <w:spacing w:after="120"/>
              <w:jc w:val="both"/>
              <w:textAlignment w:val="baseline"/>
              <w:rPr>
                <w:szCs w:val="22"/>
              </w:rPr>
            </w:pPr>
            <w:r w:rsidRPr="0082198A">
              <w:rPr>
                <w:szCs w:val="22"/>
              </w:rPr>
              <w:t xml:space="preserve">The person or </w:t>
            </w:r>
            <w:proofErr w:type="spellStart"/>
            <w:r w:rsidRPr="0082198A">
              <w:rPr>
                <w:szCs w:val="22"/>
              </w:rPr>
              <w:t>organisation</w:t>
            </w:r>
            <w:proofErr w:type="spellEnd"/>
            <w:r w:rsidRPr="0082198A">
              <w:rPr>
                <w:szCs w:val="22"/>
              </w:rPr>
              <w:t xml:space="preserve"> who will choose an arbitrator if the Parties cannot agree a choice or if the arbitration procedure does not state who selects an arbitrator is</w:t>
            </w:r>
            <w:r>
              <w:rPr>
                <w:szCs w:val="22"/>
              </w:rPr>
              <w:t>;</w:t>
            </w:r>
          </w:p>
          <w:p w14:paraId="223DBC35" w14:textId="2E91A957" w:rsidR="00B815C4" w:rsidRPr="00B815C4" w:rsidRDefault="00114393" w:rsidP="00114393">
            <w:pPr>
              <w:overflowPunct w:val="0"/>
              <w:autoSpaceDE w:val="0"/>
              <w:autoSpaceDN w:val="0"/>
              <w:adjustRightInd w:val="0"/>
              <w:spacing w:after="120"/>
              <w:jc w:val="both"/>
              <w:textAlignment w:val="baseline"/>
              <w:rPr>
                <w:sz w:val="20"/>
              </w:rPr>
            </w:pPr>
            <w:r w:rsidRPr="0082198A">
              <w:rPr>
                <w:szCs w:val="22"/>
              </w:rPr>
              <w:t>the Institution of Civil Engineers, One Great George Street, London, SW1P 3AA</w:t>
            </w:r>
          </w:p>
        </w:tc>
      </w:tr>
      <w:tr w:rsidR="00410BD0" w14:paraId="215C2780" w14:textId="77777777" w:rsidTr="00D32221">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0D32221">
        <w:trPr>
          <w:cantSplit/>
        </w:trPr>
        <w:tc>
          <w:tcPr>
            <w:tcW w:w="2127" w:type="dxa"/>
          </w:tcPr>
          <w:p w14:paraId="26CA617F" w14:textId="77777777" w:rsidR="002E4FD2" w:rsidRDefault="002E4FD2" w:rsidP="00B67084">
            <w:pPr>
              <w:pStyle w:val="Heading3CD"/>
            </w:pPr>
          </w:p>
        </w:tc>
        <w:tc>
          <w:tcPr>
            <w:tcW w:w="7229" w:type="dxa"/>
            <w:gridSpan w:val="3"/>
          </w:tcPr>
          <w:p w14:paraId="3D0AFA56" w14:textId="77777777" w:rsidR="002E4FD2" w:rsidRPr="00410BD0" w:rsidRDefault="002E4FD2" w:rsidP="00C869E1">
            <w:pPr>
              <w:pStyle w:val="BulletCD"/>
              <w:numPr>
                <w:ilvl w:val="0"/>
                <w:numId w:val="0"/>
              </w:numPr>
            </w:pPr>
          </w:p>
        </w:tc>
      </w:tr>
      <w:tr w:rsidR="00410BD0" w14:paraId="5F16BBF4" w14:textId="77777777" w:rsidTr="00D32221">
        <w:trPr>
          <w:cantSplit/>
        </w:trPr>
        <w:tc>
          <w:tcPr>
            <w:tcW w:w="2127" w:type="dxa"/>
          </w:tcPr>
          <w:p w14:paraId="10274D81" w14:textId="77777777" w:rsidR="00410BD0" w:rsidRDefault="00410BD0" w:rsidP="00B67084">
            <w:pPr>
              <w:pStyle w:val="Heading3CD"/>
            </w:pPr>
          </w:p>
        </w:tc>
        <w:tc>
          <w:tcPr>
            <w:tcW w:w="7229" w:type="dxa"/>
            <w:gridSpan w:val="3"/>
          </w:tcPr>
          <w:p w14:paraId="3017677A" w14:textId="77777777" w:rsidR="00410BD0" w:rsidRPr="003A0E02" w:rsidRDefault="00410BD0" w:rsidP="00410BD0">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are</w:t>
            </w:r>
          </w:p>
          <w:p w14:paraId="691B6680" w14:textId="77777777" w:rsidR="00AF243D" w:rsidRPr="009D35A1" w:rsidRDefault="00AF243D" w:rsidP="00AF243D">
            <w:pPr>
              <w:pStyle w:val="BulletCD"/>
              <w:numPr>
                <w:ilvl w:val="0"/>
                <w:numId w:val="0"/>
              </w:numPr>
              <w:ind w:left="284" w:hanging="284"/>
              <w:rPr>
                <w:iCs/>
              </w:rPr>
            </w:pPr>
            <w:r>
              <w:rPr>
                <w:iCs/>
              </w:rPr>
              <w:t>REDACTED</w:t>
            </w:r>
          </w:p>
          <w:p w14:paraId="1FF9D80E" w14:textId="77777777" w:rsidR="00AF243D" w:rsidRPr="00AF243D" w:rsidRDefault="00AF243D" w:rsidP="00410BD0">
            <w:pPr>
              <w:pStyle w:val="BulletCD"/>
              <w:ind w:left="0"/>
            </w:pPr>
          </w:p>
          <w:p w14:paraId="22F9BFE8" w14:textId="52B25F2B" w:rsidR="00D87B7F" w:rsidRPr="003A0E02" w:rsidRDefault="00410BD0" w:rsidP="00410BD0">
            <w:pPr>
              <w:pStyle w:val="BulletCD"/>
              <w:ind w:left="0"/>
            </w:pPr>
            <w:r w:rsidRPr="003A0E02">
              <w:rPr>
                <w:i/>
              </w:rPr>
              <w:t xml:space="preserve">Address for communications    </w:t>
            </w:r>
          </w:p>
          <w:p w14:paraId="236E39E4" w14:textId="4F944834" w:rsidR="00410BD0" w:rsidRPr="00983B78" w:rsidRDefault="009D35A1" w:rsidP="00410BD0">
            <w:pPr>
              <w:pStyle w:val="BulletCD"/>
              <w:ind w:left="0"/>
            </w:pPr>
            <w:r w:rsidRPr="003A0E02">
              <w:rPr>
                <w:i/>
              </w:rPr>
              <w:t xml:space="preserve">DIO </w:t>
            </w:r>
            <w:r w:rsidR="003A0E02" w:rsidRPr="003A0E02">
              <w:rPr>
                <w:i/>
              </w:rPr>
              <w:t>Kentigern House, Glasgow, G2 8EX</w:t>
            </w:r>
          </w:p>
          <w:p w14:paraId="06A2C1A5" w14:textId="77777777" w:rsidR="00983B78" w:rsidRPr="003A0E02" w:rsidRDefault="00983B78" w:rsidP="00410BD0">
            <w:pPr>
              <w:pStyle w:val="BulletCD"/>
              <w:ind w:left="0"/>
            </w:pPr>
          </w:p>
          <w:p w14:paraId="4623EE76" w14:textId="344FE004" w:rsidR="00410BD0" w:rsidRPr="003A0E02" w:rsidRDefault="00410BD0" w:rsidP="00410BD0">
            <w:pPr>
              <w:pStyle w:val="BulletCD"/>
              <w:numPr>
                <w:ilvl w:val="0"/>
                <w:numId w:val="0"/>
              </w:numPr>
              <w:rPr>
                <w:i/>
                <w:lang w:val="en-US"/>
              </w:rPr>
            </w:pPr>
            <w:r w:rsidRPr="003A0E02">
              <w:rPr>
                <w:i/>
                <w:lang w:val="en-US"/>
              </w:rPr>
              <w:t xml:space="preserve">Address for electronic communications    </w:t>
            </w:r>
          </w:p>
          <w:p w14:paraId="7751CDAB" w14:textId="184C1F9F" w:rsidR="00A465B2" w:rsidRPr="003A0E02" w:rsidRDefault="00A465B2" w:rsidP="00410BD0">
            <w:pPr>
              <w:pStyle w:val="BulletCD"/>
              <w:numPr>
                <w:ilvl w:val="0"/>
                <w:numId w:val="0"/>
              </w:numPr>
              <w:rPr>
                <w:i/>
                <w:lang w:val="en-US"/>
              </w:rPr>
            </w:pPr>
          </w:p>
          <w:p w14:paraId="1D79D3E5" w14:textId="77777777" w:rsidR="00AF243D" w:rsidRPr="009D35A1" w:rsidRDefault="00AF243D" w:rsidP="00AF243D">
            <w:pPr>
              <w:pStyle w:val="BulletCD"/>
              <w:numPr>
                <w:ilvl w:val="0"/>
                <w:numId w:val="0"/>
              </w:numPr>
              <w:ind w:left="284" w:hanging="284"/>
              <w:rPr>
                <w:iCs/>
              </w:rPr>
            </w:pPr>
            <w:r>
              <w:rPr>
                <w:iCs/>
              </w:rPr>
              <w:t>REDACTED</w:t>
            </w:r>
          </w:p>
          <w:p w14:paraId="66E2893B" w14:textId="1BB7803E" w:rsidR="003A0E02" w:rsidRDefault="003A0E02" w:rsidP="00410BD0">
            <w:pPr>
              <w:pStyle w:val="BulletCD"/>
              <w:numPr>
                <w:ilvl w:val="0"/>
                <w:numId w:val="0"/>
              </w:numPr>
            </w:pPr>
          </w:p>
          <w:p w14:paraId="72011B4A" w14:textId="77777777" w:rsidR="003A0E02" w:rsidRPr="003A0E02" w:rsidRDefault="003A0E02" w:rsidP="003A0E02">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are</w:t>
            </w:r>
          </w:p>
          <w:p w14:paraId="65C2AA77" w14:textId="77777777" w:rsidR="00AF243D" w:rsidRPr="009D35A1" w:rsidRDefault="00AF243D" w:rsidP="00AF243D">
            <w:pPr>
              <w:pStyle w:val="BulletCD"/>
              <w:numPr>
                <w:ilvl w:val="0"/>
                <w:numId w:val="0"/>
              </w:numPr>
              <w:ind w:left="284" w:hanging="284"/>
              <w:rPr>
                <w:iCs/>
              </w:rPr>
            </w:pPr>
            <w:r>
              <w:rPr>
                <w:iCs/>
              </w:rPr>
              <w:t>REDACTED</w:t>
            </w:r>
          </w:p>
          <w:p w14:paraId="7F01EBFE" w14:textId="3785DE46" w:rsidR="003A0E02" w:rsidRPr="00983B78" w:rsidRDefault="003A0E02" w:rsidP="003A0E02">
            <w:pPr>
              <w:pStyle w:val="BulletCD"/>
              <w:ind w:left="0"/>
            </w:pPr>
            <w:r w:rsidRPr="003A0E02">
              <w:rPr>
                <w:i/>
              </w:rPr>
              <w:t xml:space="preserve">Address for communications    </w:t>
            </w:r>
          </w:p>
          <w:p w14:paraId="7B3C3398" w14:textId="77777777" w:rsidR="00983B78" w:rsidRPr="00983B78" w:rsidRDefault="00983B78" w:rsidP="003A0E02">
            <w:pPr>
              <w:pStyle w:val="BulletCD"/>
              <w:ind w:left="0"/>
            </w:pPr>
            <w:r>
              <w:rPr>
                <w:i/>
              </w:rPr>
              <w:t xml:space="preserve">DIO, Building 7, Wyvern Barracks, Barrack Road, </w:t>
            </w:r>
          </w:p>
          <w:p w14:paraId="25ACFB2C" w14:textId="4991D8EF" w:rsidR="00983B78" w:rsidRPr="003A0E02" w:rsidRDefault="00983B78" w:rsidP="003A0E02">
            <w:pPr>
              <w:pStyle w:val="BulletCD"/>
              <w:ind w:left="0"/>
            </w:pPr>
            <w:r>
              <w:rPr>
                <w:i/>
              </w:rPr>
              <w:t>Exeter, EX2 6AR</w:t>
            </w:r>
          </w:p>
          <w:p w14:paraId="69BF7BE6" w14:textId="69F28A56" w:rsidR="003A0E02" w:rsidRDefault="003A0E02" w:rsidP="00410BD0">
            <w:pPr>
              <w:pStyle w:val="BulletCD"/>
              <w:numPr>
                <w:ilvl w:val="0"/>
                <w:numId w:val="0"/>
              </w:numPr>
              <w:rPr>
                <w:iCs/>
                <w:lang w:val="en-US"/>
              </w:rPr>
            </w:pPr>
          </w:p>
          <w:p w14:paraId="36442AC6" w14:textId="77777777" w:rsidR="00AF243D" w:rsidRPr="009D35A1" w:rsidRDefault="00AF243D" w:rsidP="00AF243D">
            <w:pPr>
              <w:pStyle w:val="BulletCD"/>
              <w:numPr>
                <w:ilvl w:val="0"/>
                <w:numId w:val="0"/>
              </w:numPr>
              <w:ind w:left="284" w:hanging="284"/>
              <w:rPr>
                <w:iCs/>
              </w:rPr>
            </w:pPr>
            <w:r>
              <w:rPr>
                <w:iCs/>
              </w:rPr>
              <w:t>REDACTED</w:t>
            </w:r>
          </w:p>
          <w:p w14:paraId="4ED511BF" w14:textId="15F340A6" w:rsidR="00983B78" w:rsidRPr="003A0E02" w:rsidRDefault="00983B78" w:rsidP="00983B78">
            <w:pPr>
              <w:pStyle w:val="BulletCD"/>
              <w:numPr>
                <w:ilvl w:val="0"/>
                <w:numId w:val="0"/>
              </w:numPr>
            </w:pP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6F74D326" w14:textId="77777777" w:rsidR="00A874EB" w:rsidRDefault="00A874EB" w:rsidP="00A874EB">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3BEFAE5C" w14:textId="155F65BF" w:rsidR="00410BD0" w:rsidRDefault="00410BD0" w:rsidP="00410BD0">
            <w:pPr>
              <w:pStyle w:val="BulletCD"/>
              <w:numPr>
                <w:ilvl w:val="0"/>
                <w:numId w:val="0"/>
              </w:numPr>
              <w:tabs>
                <w:tab w:val="clear" w:pos="284"/>
              </w:tabs>
              <w:ind w:left="67"/>
              <w:rPr>
                <w:color w:val="000000" w:themeColor="text1"/>
              </w:rPr>
            </w:pPr>
            <w:r w:rsidRPr="008D28B4">
              <w:rPr>
                <w:i/>
                <w:color w:val="000000" w:themeColor="text1"/>
              </w:rPr>
              <w:t xml:space="preserve">Address for communications </w:t>
            </w:r>
            <w:r w:rsidR="00A874EB">
              <w:rPr>
                <w:i/>
                <w:color w:val="000000" w:themeColor="text1"/>
              </w:rPr>
              <w:t xml:space="preserve">160 </w:t>
            </w:r>
            <w:proofErr w:type="spellStart"/>
            <w:r w:rsidR="00A874EB">
              <w:rPr>
                <w:i/>
                <w:color w:val="000000" w:themeColor="text1"/>
              </w:rPr>
              <w:t>Aldergate</w:t>
            </w:r>
            <w:proofErr w:type="spellEnd"/>
            <w:r w:rsidR="00A874EB">
              <w:rPr>
                <w:i/>
                <w:color w:val="000000" w:themeColor="text1"/>
              </w:rPr>
              <w:t xml:space="preserve"> Street, Barbican, London, EC1A 4HT</w:t>
            </w:r>
            <w:r w:rsidRPr="00DC6E88">
              <w:rPr>
                <w:color w:val="000000" w:themeColor="text1"/>
              </w:rPr>
              <w:t xml:space="preserve"> </w:t>
            </w:r>
          </w:p>
          <w:p w14:paraId="7500D9A2" w14:textId="77777777" w:rsidR="00410BD0" w:rsidRDefault="00410BD0" w:rsidP="00410BD0">
            <w:pPr>
              <w:pStyle w:val="BulletCD"/>
              <w:numPr>
                <w:ilvl w:val="0"/>
                <w:numId w:val="0"/>
              </w:numPr>
              <w:ind w:left="284"/>
              <w:rPr>
                <w:color w:val="000000" w:themeColor="text1"/>
              </w:rPr>
            </w:pPr>
          </w:p>
          <w:p w14:paraId="371BE117" w14:textId="13E65A03" w:rsidR="00410BD0" w:rsidRPr="00B815C4" w:rsidRDefault="00410BD0" w:rsidP="00A874EB">
            <w:pPr>
              <w:pStyle w:val="BulletCD"/>
              <w:numPr>
                <w:ilvl w:val="0"/>
                <w:numId w:val="0"/>
              </w:numPr>
              <w:tabs>
                <w:tab w:val="clear" w:pos="284"/>
                <w:tab w:val="left" w:pos="67"/>
              </w:tabs>
              <w:ind w:left="284" w:hanging="284"/>
              <w:rPr>
                <w:b/>
              </w:rPr>
            </w:pP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1288C752" w:rsidR="00410BD0" w:rsidRPr="001333F0" w:rsidRDefault="00410BD0" w:rsidP="00EC1B71">
            <w:pPr>
              <w:pStyle w:val="BulletCD"/>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00EC1B71" w:rsidRPr="00EC1B71">
              <w:rPr>
                <w:i/>
                <w:color w:val="000000" w:themeColor="text1"/>
              </w:rPr>
              <w:t>Technology and Construction Solicitors Association</w:t>
            </w:r>
            <w:r w:rsidR="00EC1B71">
              <w:rPr>
                <w:i/>
                <w:color w:val="000000" w:themeColor="text1"/>
              </w:rPr>
              <w:t xml:space="preserve"> </w:t>
            </w:r>
            <w:r w:rsidR="00EC1B71" w:rsidRPr="00EC1B71">
              <w:rPr>
                <w:i/>
                <w:color w:val="000000" w:themeColor="text1"/>
              </w:rPr>
              <w:t>(</w:t>
            </w:r>
            <w:proofErr w:type="spellStart"/>
            <w:r w:rsidR="00EC1B71" w:rsidRPr="00EC1B71">
              <w:rPr>
                <w:i/>
                <w:color w:val="000000" w:themeColor="text1"/>
              </w:rPr>
              <w:t>TeCSA</w:t>
            </w:r>
            <w:proofErr w:type="spellEnd"/>
            <w:r w:rsidR="00EC1B71" w:rsidRPr="00EC1B71">
              <w:rPr>
                <w:i/>
                <w:color w:val="000000" w:themeColor="text1"/>
              </w:rPr>
              <w:t>)</w:t>
            </w:r>
          </w:p>
        </w:tc>
      </w:tr>
      <w:tr w:rsidR="00410BD0" w14:paraId="097D07CA" w14:textId="77777777" w:rsidTr="00D32221">
        <w:trPr>
          <w:cantSplit/>
        </w:trPr>
        <w:tc>
          <w:tcPr>
            <w:tcW w:w="2127" w:type="dxa"/>
          </w:tcPr>
          <w:p w14:paraId="6BC5BB19" w14:textId="77777777" w:rsidR="00410BD0" w:rsidRDefault="00410BD0" w:rsidP="00B67084">
            <w:pPr>
              <w:pStyle w:val="Heading3CD"/>
            </w:pPr>
          </w:p>
        </w:tc>
        <w:tc>
          <w:tcPr>
            <w:tcW w:w="7229"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32221">
        <w:trPr>
          <w:cantSplit/>
        </w:trPr>
        <w:tc>
          <w:tcPr>
            <w:tcW w:w="2127" w:type="dxa"/>
          </w:tcPr>
          <w:p w14:paraId="704EE9CD" w14:textId="77777777" w:rsidR="00410BD0" w:rsidRDefault="00410BD0" w:rsidP="00B67084">
            <w:pPr>
              <w:pStyle w:val="Heading3CD"/>
            </w:pPr>
          </w:p>
        </w:tc>
        <w:tc>
          <w:tcPr>
            <w:tcW w:w="7229" w:type="dxa"/>
            <w:gridSpan w:val="3"/>
          </w:tcPr>
          <w:p w14:paraId="1E6C6206" w14:textId="77777777" w:rsidR="00410BD0" w:rsidRPr="00B815C4" w:rsidRDefault="00410BD0" w:rsidP="00A607C4">
            <w:pPr>
              <w:pStyle w:val="BulletCD"/>
              <w:numPr>
                <w:ilvl w:val="0"/>
                <w:numId w:val="0"/>
              </w:numPr>
              <w:rPr>
                <w:b/>
              </w:rPr>
            </w:pPr>
          </w:p>
        </w:tc>
      </w:tr>
      <w:tr w:rsidR="00143E05" w14:paraId="6EED57CD" w14:textId="77777777" w:rsidTr="00756D97">
        <w:trPr>
          <w:cantSplit/>
        </w:trPr>
        <w:tc>
          <w:tcPr>
            <w:tcW w:w="2127" w:type="dxa"/>
          </w:tcPr>
          <w:p w14:paraId="245FC053" w14:textId="77777777" w:rsidR="00143E05" w:rsidRDefault="00143E05" w:rsidP="00B67084">
            <w:pPr>
              <w:pStyle w:val="Heading3CD"/>
              <w:rPr>
                <w:bCs/>
                <w:color w:val="FF0000"/>
              </w:rPr>
            </w:pPr>
          </w:p>
          <w:p w14:paraId="5CF486EB" w14:textId="21390ACB" w:rsidR="00983B78" w:rsidRDefault="00983B78" w:rsidP="00B67084">
            <w:pPr>
              <w:pStyle w:val="Heading3CD"/>
              <w:rPr>
                <w:bCs/>
                <w:color w:val="FF0000"/>
              </w:rPr>
            </w:pPr>
          </w:p>
        </w:tc>
        <w:tc>
          <w:tcPr>
            <w:tcW w:w="7229" w:type="dxa"/>
            <w:gridSpan w:val="3"/>
          </w:tcPr>
          <w:p w14:paraId="1FC1F554" w14:textId="55E50FC0" w:rsidR="00143E05" w:rsidRPr="005A0E68" w:rsidRDefault="00143E05" w:rsidP="00681D58">
            <w:pPr>
              <w:pStyle w:val="BulletCD"/>
              <w:numPr>
                <w:ilvl w:val="0"/>
                <w:numId w:val="0"/>
              </w:numPr>
              <w:tabs>
                <w:tab w:val="clear" w:pos="284"/>
                <w:tab w:val="left" w:pos="0"/>
              </w:tabs>
            </w:pPr>
          </w:p>
        </w:tc>
      </w:tr>
      <w:tr w:rsidR="00143E05" w14:paraId="33B1000E" w14:textId="77777777" w:rsidTr="00D32221">
        <w:trPr>
          <w:cantSplit/>
        </w:trPr>
        <w:tc>
          <w:tcPr>
            <w:tcW w:w="2127" w:type="dxa"/>
            <w:hideMark/>
          </w:tcPr>
          <w:p w14:paraId="1F39D76F" w14:textId="534F163D" w:rsidR="00143E05" w:rsidRDefault="00143E05" w:rsidP="00B67084">
            <w:pPr>
              <w:pStyle w:val="Heading3CD"/>
            </w:pPr>
            <w:r>
              <w:lastRenderedPageBreak/>
              <w:t>Option X2</w:t>
            </w:r>
            <w:r w:rsidR="00681D58">
              <w:t xml:space="preserve"> Changes in the law</w:t>
            </w:r>
          </w:p>
          <w:p w14:paraId="1C15067E" w14:textId="17D33D12" w:rsidR="00177331" w:rsidRPr="00177331" w:rsidRDefault="00177331" w:rsidP="00B67084">
            <w:pPr>
              <w:pStyle w:val="Heading3CD"/>
              <w:rPr>
                <w:b w:val="0"/>
              </w:rPr>
            </w:pPr>
          </w:p>
          <w:p w14:paraId="224E4DD5" w14:textId="5EDB5431" w:rsidR="00177331" w:rsidRDefault="00177331" w:rsidP="00B67084">
            <w:pPr>
              <w:pStyle w:val="Heading3CD"/>
            </w:pPr>
          </w:p>
        </w:tc>
        <w:tc>
          <w:tcPr>
            <w:tcW w:w="7229" w:type="dxa"/>
            <w:gridSpan w:val="3"/>
            <w:hideMark/>
          </w:tcPr>
          <w:p w14:paraId="310CAFAF" w14:textId="77777777" w:rsidR="00143E05" w:rsidRPr="00756D97" w:rsidRDefault="00143E05" w:rsidP="008A111F">
            <w:pPr>
              <w:pStyle w:val="BulletCD"/>
              <w:numPr>
                <w:ilvl w:val="0"/>
                <w:numId w:val="0"/>
              </w:numPr>
              <w:ind w:left="284" w:hanging="284"/>
              <w:rPr>
                <w:b/>
              </w:rPr>
            </w:pPr>
            <w:r w:rsidRPr="00756D97">
              <w:rPr>
                <w:b/>
              </w:rPr>
              <w:t>If Option X2 is used</w:t>
            </w:r>
          </w:p>
          <w:p w14:paraId="4EBC951B" w14:textId="52653126" w:rsidR="00143E05" w:rsidRPr="00756D97" w:rsidRDefault="00143E05" w:rsidP="00985276">
            <w:pPr>
              <w:pStyle w:val="BulletCD"/>
              <w:numPr>
                <w:ilvl w:val="0"/>
                <w:numId w:val="0"/>
              </w:numPr>
              <w:ind w:left="284" w:hanging="284"/>
            </w:pPr>
            <w:r w:rsidRPr="00756D97">
              <w:rPr>
                <w:i/>
                <w:iCs/>
              </w:rPr>
              <w:t>The</w:t>
            </w:r>
            <w:r w:rsidRPr="00756D97">
              <w:rPr>
                <w:bCs w:val="0"/>
              </w:rPr>
              <w:t xml:space="preserve"> </w:t>
            </w:r>
            <w:r w:rsidRPr="00756D97">
              <w:rPr>
                <w:bCs w:val="0"/>
                <w:i/>
              </w:rPr>
              <w:t>law of the project</w:t>
            </w:r>
            <w:r w:rsidRPr="00756D97">
              <w:rPr>
                <w:bCs w:val="0"/>
              </w:rPr>
              <w:t xml:space="preserve"> i</w:t>
            </w:r>
            <w:r w:rsidR="00ED1263" w:rsidRPr="00756D97">
              <w:rPr>
                <w:bCs w:val="0"/>
              </w:rPr>
              <w:t xml:space="preserve">s the law of </w:t>
            </w:r>
            <w:r w:rsidR="00681D58" w:rsidRPr="00756D97">
              <w:rPr>
                <w:bCs w:val="0"/>
                <w:lang w:val="en-US"/>
              </w:rPr>
              <w:t>England and Wales</w:t>
            </w:r>
            <w:r w:rsidR="00ED1263" w:rsidRPr="00756D97">
              <w:rPr>
                <w:bCs w:val="0"/>
              </w:rPr>
              <w:t xml:space="preserve">. </w:t>
            </w:r>
          </w:p>
        </w:tc>
      </w:tr>
      <w:tr w:rsidR="00143E05" w14:paraId="3318F439" w14:textId="77777777" w:rsidTr="00D32221">
        <w:trPr>
          <w:cantSplit/>
          <w:trHeight w:val="3803"/>
        </w:trPr>
        <w:tc>
          <w:tcPr>
            <w:tcW w:w="2127" w:type="dxa"/>
          </w:tcPr>
          <w:p w14:paraId="6960ECD4" w14:textId="5D9BD644" w:rsidR="00143E05" w:rsidRPr="00324ABA" w:rsidRDefault="00143E05" w:rsidP="00B67084">
            <w:pPr>
              <w:pStyle w:val="Heading3CD"/>
              <w:rPr>
                <w:b w:val="0"/>
              </w:rPr>
            </w:pPr>
          </w:p>
        </w:tc>
        <w:tc>
          <w:tcPr>
            <w:tcW w:w="7229" w:type="dxa"/>
            <w:gridSpan w:val="3"/>
          </w:tcPr>
          <w:p w14:paraId="20A69E70" w14:textId="6E0E7F01" w:rsidR="00143E05" w:rsidRPr="00905925" w:rsidRDefault="00143E05" w:rsidP="009B0963">
            <w:pPr>
              <w:pStyle w:val="BulletCD"/>
              <w:numPr>
                <w:ilvl w:val="0"/>
                <w:numId w:val="0"/>
              </w:numPr>
              <w:rPr>
                <w:i/>
                <w:iCs/>
              </w:rPr>
            </w:pPr>
          </w:p>
        </w:tc>
      </w:tr>
      <w:tr w:rsidR="00143E05" w14:paraId="2632B8DE" w14:textId="77777777" w:rsidTr="00756D97">
        <w:trPr>
          <w:cantSplit/>
        </w:trPr>
        <w:tc>
          <w:tcPr>
            <w:tcW w:w="2127" w:type="dxa"/>
          </w:tcPr>
          <w:p w14:paraId="32F6D180" w14:textId="18FC11DF" w:rsidR="00143E05" w:rsidRDefault="00143E05" w:rsidP="00B67084">
            <w:pPr>
              <w:jc w:val="right"/>
              <w:rPr>
                <w:rFonts w:cs="Arial"/>
                <w:i/>
                <w:iCs/>
                <w:color w:val="FF0000"/>
              </w:rPr>
            </w:pPr>
          </w:p>
        </w:tc>
        <w:tc>
          <w:tcPr>
            <w:tcW w:w="7229"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756D97">
        <w:trPr>
          <w:cantSplit/>
        </w:trPr>
        <w:tc>
          <w:tcPr>
            <w:tcW w:w="2127" w:type="dxa"/>
          </w:tcPr>
          <w:p w14:paraId="05CC06F7" w14:textId="7037D972" w:rsidR="00143E05" w:rsidRPr="00CF386B" w:rsidRDefault="00143E05" w:rsidP="00CF386B">
            <w:pPr>
              <w:jc w:val="right"/>
              <w:rPr>
                <w:rFonts w:cs="Arial"/>
                <w:b/>
                <w:i/>
                <w:iCs/>
                <w:color w:val="FF0000"/>
              </w:rPr>
            </w:pPr>
          </w:p>
        </w:tc>
        <w:tc>
          <w:tcPr>
            <w:tcW w:w="7229"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E44057">
        <w:trPr>
          <w:cantSplit/>
        </w:trPr>
        <w:tc>
          <w:tcPr>
            <w:tcW w:w="2127" w:type="dxa"/>
          </w:tcPr>
          <w:p w14:paraId="2DED7AB7" w14:textId="4BA68C51" w:rsidR="00143E05" w:rsidRPr="00CF386B" w:rsidRDefault="00143E05" w:rsidP="00CF386B">
            <w:pPr>
              <w:jc w:val="right"/>
              <w:rPr>
                <w:rFonts w:cs="Arial"/>
                <w:b/>
                <w:i/>
                <w:iCs/>
                <w:color w:val="FF0000"/>
              </w:rPr>
            </w:pPr>
          </w:p>
        </w:tc>
        <w:tc>
          <w:tcPr>
            <w:tcW w:w="7229" w:type="dxa"/>
            <w:gridSpan w:val="3"/>
          </w:tcPr>
          <w:p w14:paraId="531E72A3" w14:textId="414FC682" w:rsidR="00143E05" w:rsidRDefault="00143E05" w:rsidP="00B67084">
            <w:pPr>
              <w:pStyle w:val="BodyTextIndent2"/>
              <w:rPr>
                <w:rFonts w:cs="Arial"/>
              </w:rPr>
            </w:pPr>
          </w:p>
        </w:tc>
      </w:tr>
      <w:tr w:rsidR="00143E05" w14:paraId="53CD87FB" w14:textId="77777777" w:rsidTr="00B815C4">
        <w:trPr>
          <w:trHeight w:val="1077"/>
        </w:trPr>
        <w:tc>
          <w:tcPr>
            <w:tcW w:w="2127" w:type="dxa"/>
          </w:tcPr>
          <w:p w14:paraId="466383CB" w14:textId="60A83A02" w:rsidR="00143E05" w:rsidRPr="00324ABA" w:rsidRDefault="00143E05" w:rsidP="00B67084">
            <w:pPr>
              <w:pStyle w:val="Heading3CD"/>
              <w:rPr>
                <w:b w:val="0"/>
                <w:bCs/>
                <w:iCs/>
              </w:rPr>
            </w:pPr>
          </w:p>
        </w:tc>
        <w:tc>
          <w:tcPr>
            <w:tcW w:w="7229"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D32221">
        <w:trPr>
          <w:cantSplit/>
        </w:trPr>
        <w:tc>
          <w:tcPr>
            <w:tcW w:w="2127" w:type="dxa"/>
            <w:hideMark/>
          </w:tcPr>
          <w:p w14:paraId="0EE69129" w14:textId="64D019A8" w:rsidR="00143E05" w:rsidRDefault="00143E05" w:rsidP="00B67084">
            <w:pPr>
              <w:pStyle w:val="Heading3CD"/>
              <w:rPr>
                <w:sz w:val="20"/>
              </w:rPr>
            </w:pPr>
            <w:r>
              <w:t>Option X10</w:t>
            </w:r>
            <w:r w:rsidR="00164337">
              <w:t xml:space="preserve"> Information modelling</w:t>
            </w:r>
          </w:p>
          <w:p w14:paraId="3E5B97BA" w14:textId="63EFD055" w:rsidR="00143E05" w:rsidRDefault="00143E05" w:rsidP="00B67084">
            <w:pPr>
              <w:jc w:val="right"/>
              <w:rPr>
                <w:rFonts w:cs="Arial"/>
                <w:i/>
                <w:iCs/>
              </w:rPr>
            </w:pPr>
          </w:p>
        </w:tc>
        <w:tc>
          <w:tcPr>
            <w:tcW w:w="7229"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0D32221">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229" w:type="dxa"/>
            <w:gridSpan w:val="3"/>
          </w:tcPr>
          <w:p w14:paraId="20CF8B18" w14:textId="786EDCC7"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r w:rsidR="00E44057" w:rsidRPr="00164337">
              <w:rPr>
                <w:lang w:val="en-US"/>
              </w:rPr>
              <w:t>information</w:t>
            </w:r>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4D3703">
              <w:rPr>
                <w:color w:val="000000" w:themeColor="text1"/>
              </w:rPr>
              <w:t>six weeks</w:t>
            </w:r>
          </w:p>
        </w:tc>
      </w:tr>
      <w:tr w:rsidR="00143E05" w14:paraId="420ED67B" w14:textId="77777777" w:rsidTr="00E44057">
        <w:trPr>
          <w:cantSplit/>
        </w:trPr>
        <w:tc>
          <w:tcPr>
            <w:tcW w:w="2127" w:type="dxa"/>
          </w:tcPr>
          <w:p w14:paraId="7C572387" w14:textId="102D0A7B" w:rsidR="00143E05" w:rsidRDefault="00143E05" w:rsidP="00B67084">
            <w:pPr>
              <w:pStyle w:val="Heading3CD"/>
              <w:rPr>
                <w:bCs/>
                <w:i/>
                <w:iCs/>
                <w:color w:val="FF0000"/>
              </w:rPr>
            </w:pPr>
          </w:p>
        </w:tc>
        <w:tc>
          <w:tcPr>
            <w:tcW w:w="7229" w:type="dxa"/>
            <w:gridSpan w:val="3"/>
          </w:tcPr>
          <w:p w14:paraId="73F6119E" w14:textId="642C78D7" w:rsidR="00143E05" w:rsidRDefault="00143E05" w:rsidP="00776DAE">
            <w:pPr>
              <w:pStyle w:val="BulletCD"/>
              <w:numPr>
                <w:ilvl w:val="0"/>
                <w:numId w:val="0"/>
              </w:numPr>
              <w:ind w:left="284"/>
              <w:rPr>
                <w:spacing w:val="-3"/>
              </w:rPr>
            </w:pPr>
          </w:p>
        </w:tc>
      </w:tr>
      <w:tr w:rsidR="00177331" w14:paraId="370B1AA8" w14:textId="77777777" w:rsidTr="00D32221">
        <w:trPr>
          <w:cantSplit/>
        </w:trPr>
        <w:tc>
          <w:tcPr>
            <w:tcW w:w="2127" w:type="dxa"/>
          </w:tcPr>
          <w:p w14:paraId="2F4CEF32" w14:textId="77777777" w:rsidR="00177331" w:rsidRDefault="00177331" w:rsidP="00B67084">
            <w:pPr>
              <w:pStyle w:val="Heading3CD"/>
            </w:pPr>
          </w:p>
        </w:tc>
        <w:tc>
          <w:tcPr>
            <w:tcW w:w="7229" w:type="dxa"/>
            <w:gridSpan w:val="3"/>
          </w:tcPr>
          <w:p w14:paraId="358128E8" w14:textId="7CF9BF86" w:rsidR="00177331" w:rsidRPr="0061775C" w:rsidRDefault="00177331" w:rsidP="00177331">
            <w:pPr>
              <w:pStyle w:val="BulletCD"/>
              <w:numPr>
                <w:ilvl w:val="0"/>
                <w:numId w:val="0"/>
              </w:numPr>
              <w:rPr>
                <w:b/>
              </w:rPr>
            </w:pPr>
          </w:p>
        </w:tc>
      </w:tr>
      <w:tr w:rsidR="00143E05" w14:paraId="6AC89574" w14:textId="77777777" w:rsidTr="00E44057">
        <w:trPr>
          <w:cantSplit/>
        </w:trPr>
        <w:tc>
          <w:tcPr>
            <w:tcW w:w="2127" w:type="dxa"/>
          </w:tcPr>
          <w:p w14:paraId="4E46FEBB" w14:textId="77777777" w:rsidR="00143E05" w:rsidRDefault="00143E05" w:rsidP="00B67084">
            <w:pPr>
              <w:pStyle w:val="Heading3CD"/>
            </w:pPr>
          </w:p>
        </w:tc>
        <w:tc>
          <w:tcPr>
            <w:tcW w:w="7229" w:type="dxa"/>
            <w:gridSpan w:val="3"/>
          </w:tcPr>
          <w:p w14:paraId="14A721CE" w14:textId="143562E8" w:rsidR="00143E05" w:rsidRDefault="00143E05" w:rsidP="00985276">
            <w:pPr>
              <w:pStyle w:val="BulletCD"/>
              <w:numPr>
                <w:ilvl w:val="0"/>
                <w:numId w:val="0"/>
              </w:numPr>
              <w:ind w:left="284" w:hanging="284"/>
            </w:pPr>
          </w:p>
        </w:tc>
      </w:tr>
      <w:tr w:rsidR="00143E05" w14:paraId="097038CB" w14:textId="77777777" w:rsidTr="00E44057">
        <w:trPr>
          <w:cantSplit/>
        </w:trPr>
        <w:tc>
          <w:tcPr>
            <w:tcW w:w="2127" w:type="dxa"/>
          </w:tcPr>
          <w:p w14:paraId="2C1A7722" w14:textId="77777777" w:rsidR="00143E05" w:rsidRDefault="00143E05" w:rsidP="00B67084">
            <w:pPr>
              <w:pStyle w:val="Heading3CD"/>
            </w:pPr>
          </w:p>
        </w:tc>
        <w:tc>
          <w:tcPr>
            <w:tcW w:w="7229" w:type="dxa"/>
            <w:gridSpan w:val="3"/>
          </w:tcPr>
          <w:p w14:paraId="0E590DB9" w14:textId="5F200F0F" w:rsidR="00143E05" w:rsidRDefault="00143E05" w:rsidP="00985276">
            <w:pPr>
              <w:pStyle w:val="BulletCD"/>
              <w:numPr>
                <w:ilvl w:val="0"/>
                <w:numId w:val="0"/>
              </w:numPr>
              <w:ind w:left="284" w:hanging="284"/>
            </w:pPr>
          </w:p>
        </w:tc>
      </w:tr>
      <w:tr w:rsidR="00177331" w14:paraId="3AC85BC7" w14:textId="77777777" w:rsidTr="00D32221">
        <w:trPr>
          <w:cantSplit/>
        </w:trPr>
        <w:tc>
          <w:tcPr>
            <w:tcW w:w="2127" w:type="dxa"/>
          </w:tcPr>
          <w:p w14:paraId="047D20E5" w14:textId="0ED7DEDE" w:rsidR="00177331" w:rsidRDefault="00177331" w:rsidP="00B67084">
            <w:pPr>
              <w:pStyle w:val="Heading3CD"/>
            </w:pPr>
          </w:p>
        </w:tc>
        <w:tc>
          <w:tcPr>
            <w:tcW w:w="7229" w:type="dxa"/>
            <w:gridSpan w:val="3"/>
          </w:tcPr>
          <w:p w14:paraId="4F6397EE" w14:textId="77777777" w:rsidR="00177331" w:rsidRPr="0061775C" w:rsidRDefault="00177331" w:rsidP="001B5426">
            <w:pPr>
              <w:pStyle w:val="BulletCD"/>
              <w:numPr>
                <w:ilvl w:val="0"/>
                <w:numId w:val="0"/>
              </w:numPr>
              <w:ind w:left="284" w:hanging="284"/>
              <w:rPr>
                <w:b/>
              </w:rPr>
            </w:pPr>
          </w:p>
        </w:tc>
      </w:tr>
      <w:tr w:rsidR="00177331" w14:paraId="3B7AAFD8" w14:textId="77777777" w:rsidTr="00D32221">
        <w:trPr>
          <w:cantSplit/>
        </w:trPr>
        <w:tc>
          <w:tcPr>
            <w:tcW w:w="2127" w:type="dxa"/>
          </w:tcPr>
          <w:p w14:paraId="0E56F91E" w14:textId="77777777" w:rsidR="00177331" w:rsidRDefault="00177331" w:rsidP="00B67084">
            <w:pPr>
              <w:pStyle w:val="Heading3CD"/>
            </w:pPr>
          </w:p>
        </w:tc>
        <w:tc>
          <w:tcPr>
            <w:tcW w:w="7229" w:type="dxa"/>
            <w:gridSpan w:val="3"/>
          </w:tcPr>
          <w:p w14:paraId="399F9DEF" w14:textId="0A8DAED6" w:rsidR="00177331" w:rsidRPr="00177331" w:rsidRDefault="00177331" w:rsidP="00177331">
            <w:pPr>
              <w:pStyle w:val="BulletCD"/>
              <w:numPr>
                <w:ilvl w:val="0"/>
                <w:numId w:val="0"/>
              </w:numPr>
              <w:ind w:left="284" w:hanging="284"/>
            </w:pPr>
          </w:p>
        </w:tc>
      </w:tr>
      <w:tr w:rsidR="00143E05" w14:paraId="26C84685" w14:textId="77777777" w:rsidTr="00D32221">
        <w:trPr>
          <w:cantSplit/>
        </w:trPr>
        <w:tc>
          <w:tcPr>
            <w:tcW w:w="2127" w:type="dxa"/>
            <w:hideMark/>
          </w:tcPr>
          <w:p w14:paraId="4641B79D" w14:textId="6C732DD9" w:rsidR="00143E05" w:rsidRDefault="00143E05" w:rsidP="00B67084">
            <w:pPr>
              <w:pStyle w:val="Heading3CD"/>
              <w:rPr>
                <w:sz w:val="20"/>
              </w:rPr>
            </w:pPr>
            <w:r>
              <w:lastRenderedPageBreak/>
              <w:t>Option X18</w:t>
            </w:r>
            <w:r w:rsidR="00177331">
              <w:t xml:space="preserve"> Limitation of liability</w:t>
            </w:r>
          </w:p>
          <w:p w14:paraId="1FC9E09F" w14:textId="77777777" w:rsidR="008D6F3D" w:rsidRPr="008D6F3D" w:rsidRDefault="008D6F3D" w:rsidP="008D6F3D">
            <w:pPr>
              <w:rPr>
                <w:rFonts w:cs="Arial"/>
              </w:rPr>
            </w:pPr>
          </w:p>
          <w:p w14:paraId="0622DFDC" w14:textId="77777777" w:rsidR="008D6F3D" w:rsidRPr="008D6F3D" w:rsidRDefault="008D6F3D" w:rsidP="008D6F3D">
            <w:pPr>
              <w:rPr>
                <w:rFonts w:cs="Arial"/>
              </w:rPr>
            </w:pPr>
          </w:p>
          <w:p w14:paraId="30C64B80" w14:textId="77777777" w:rsidR="008D6F3D" w:rsidRPr="008D6F3D" w:rsidRDefault="008D6F3D" w:rsidP="008D6F3D">
            <w:pPr>
              <w:rPr>
                <w:rFonts w:cs="Arial"/>
              </w:rPr>
            </w:pPr>
          </w:p>
          <w:p w14:paraId="5887909F" w14:textId="77777777" w:rsidR="008D6F3D" w:rsidRPr="008D6F3D" w:rsidRDefault="008D6F3D" w:rsidP="008D6F3D">
            <w:pPr>
              <w:rPr>
                <w:rFonts w:cs="Arial"/>
              </w:rPr>
            </w:pPr>
          </w:p>
          <w:p w14:paraId="732F343B" w14:textId="77777777" w:rsidR="008D6F3D" w:rsidRPr="008D6F3D" w:rsidRDefault="008D6F3D" w:rsidP="008D6F3D">
            <w:pPr>
              <w:rPr>
                <w:rFonts w:cs="Arial"/>
              </w:rPr>
            </w:pPr>
          </w:p>
          <w:p w14:paraId="45DF690C" w14:textId="77777777" w:rsidR="008D6F3D" w:rsidRPr="008D6F3D" w:rsidRDefault="008D6F3D" w:rsidP="008D6F3D">
            <w:pPr>
              <w:rPr>
                <w:rFonts w:cs="Arial"/>
              </w:rPr>
            </w:pPr>
          </w:p>
          <w:p w14:paraId="407D6F40" w14:textId="77777777" w:rsidR="008D6F3D" w:rsidRPr="008D6F3D" w:rsidRDefault="008D6F3D" w:rsidP="008D6F3D">
            <w:pPr>
              <w:rPr>
                <w:rFonts w:cs="Arial"/>
              </w:rPr>
            </w:pPr>
          </w:p>
          <w:p w14:paraId="55B174EC" w14:textId="77777777" w:rsidR="008D6F3D" w:rsidRPr="008D6F3D" w:rsidRDefault="008D6F3D" w:rsidP="008D6F3D">
            <w:pPr>
              <w:rPr>
                <w:rFonts w:cs="Arial"/>
              </w:rPr>
            </w:pPr>
          </w:p>
          <w:p w14:paraId="7D248CEA" w14:textId="77777777" w:rsidR="008D6F3D" w:rsidRPr="008D6F3D" w:rsidRDefault="008D6F3D" w:rsidP="008D6F3D">
            <w:pPr>
              <w:rPr>
                <w:rFonts w:cs="Arial"/>
              </w:rPr>
            </w:pPr>
          </w:p>
          <w:p w14:paraId="4BD7A820" w14:textId="77777777" w:rsidR="008D6F3D" w:rsidRPr="008D6F3D" w:rsidRDefault="008D6F3D" w:rsidP="008D6F3D">
            <w:pPr>
              <w:rPr>
                <w:rFonts w:cs="Arial"/>
              </w:rPr>
            </w:pPr>
          </w:p>
          <w:p w14:paraId="2D79DC36" w14:textId="77777777" w:rsidR="008D6F3D" w:rsidRPr="008D6F3D" w:rsidRDefault="008D6F3D" w:rsidP="008D6F3D">
            <w:pPr>
              <w:rPr>
                <w:rFonts w:cs="Arial"/>
              </w:rPr>
            </w:pPr>
          </w:p>
          <w:p w14:paraId="59CE0EE3" w14:textId="77777777" w:rsidR="008D6F3D" w:rsidRPr="008D6F3D" w:rsidRDefault="008D6F3D" w:rsidP="008D6F3D">
            <w:pPr>
              <w:rPr>
                <w:rFonts w:cs="Arial"/>
              </w:rPr>
            </w:pPr>
          </w:p>
          <w:p w14:paraId="60E44C2A" w14:textId="511DFFB1" w:rsidR="008D6F3D" w:rsidRDefault="008D6F3D" w:rsidP="008D6F3D">
            <w:pPr>
              <w:rPr>
                <w:rFonts w:cs="Arial"/>
              </w:rPr>
            </w:pPr>
          </w:p>
          <w:p w14:paraId="1FED644D" w14:textId="77777777"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E44057">
            <w:pPr>
              <w:pStyle w:val="BulletCD"/>
              <w:numPr>
                <w:ilvl w:val="0"/>
                <w:numId w:val="0"/>
              </w:numPr>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3D0E21A2" w:rsidR="00776DAE" w:rsidRPr="00D05684"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 xml:space="preserve">for indirect or consequential loss is </w:t>
            </w:r>
            <w:r w:rsidRPr="00E44057">
              <w:rPr>
                <w:rFonts w:eastAsia="MS Mincho"/>
              </w:rPr>
              <w:t>limited to</w:t>
            </w:r>
            <w:r w:rsidRPr="00E44057">
              <w:rPr>
                <w:rFonts w:eastAsia="MS Mincho"/>
                <w:color w:val="000000" w:themeColor="text1"/>
              </w:rPr>
              <w:t xml:space="preserve"> </w:t>
            </w:r>
            <w:r w:rsidR="00E44057" w:rsidRPr="00E44057">
              <w:rPr>
                <w:color w:val="000000" w:themeColor="text1"/>
              </w:rPr>
              <w:t>£0.00</w:t>
            </w:r>
            <w:r w:rsidRPr="00E44057">
              <w:rPr>
                <w:color w:val="000000" w:themeColor="text1"/>
              </w:rPr>
              <w:t>.</w:t>
            </w:r>
          </w:p>
          <w:p w14:paraId="7DB6591A" w14:textId="2AFEA878" w:rsidR="00776DAE" w:rsidRDefault="00776DAE" w:rsidP="00985276">
            <w:pPr>
              <w:pStyle w:val="BulletCD"/>
              <w:numPr>
                <w:ilvl w:val="0"/>
                <w:numId w:val="0"/>
              </w:numPr>
              <w:rPr>
                <w:color w:val="000000" w:themeColor="text1"/>
                <w:sz w:val="16"/>
                <w:szCs w:val="16"/>
                <w:highlight w:val="yellow"/>
              </w:rPr>
            </w:pPr>
            <w:r>
              <w:t xml:space="preserve">The </w:t>
            </w:r>
            <w:r w:rsidRPr="00E44057">
              <w:rPr>
                <w:i/>
              </w:rPr>
              <w:t xml:space="preserve">Consultant’s </w:t>
            </w:r>
            <w:r w:rsidRPr="00E44057">
              <w:t xml:space="preserve">liability to the </w:t>
            </w:r>
            <w:r w:rsidRPr="00E44057">
              <w:rPr>
                <w:i/>
              </w:rPr>
              <w:t xml:space="preserve">Client </w:t>
            </w:r>
            <w:r w:rsidRPr="00E44057">
              <w:t xml:space="preserve">for Defects that are not found until after the </w:t>
            </w:r>
            <w:r w:rsidRPr="00E44057">
              <w:rPr>
                <w:i/>
              </w:rPr>
              <w:t>defects date</w:t>
            </w:r>
            <w:r w:rsidRPr="00E44057">
              <w:t xml:space="preserve"> is limited to</w:t>
            </w:r>
            <w:r w:rsidRPr="00E44057">
              <w:rPr>
                <w:color w:val="000000" w:themeColor="text1"/>
              </w:rPr>
              <w:t xml:space="preserve"> </w:t>
            </w:r>
            <w:r w:rsidRPr="00E44057">
              <w:rPr>
                <w:sz w:val="20"/>
              </w:rPr>
              <w:t>£</w:t>
            </w:r>
            <w:r w:rsidR="00E44057" w:rsidRPr="00E44057">
              <w:rPr>
                <w:sz w:val="20"/>
              </w:rPr>
              <w:t>6</w:t>
            </w:r>
            <w:r w:rsidRPr="00E44057">
              <w:rPr>
                <w:sz w:val="20"/>
              </w:rPr>
              <w:t>,</w:t>
            </w:r>
            <w:r w:rsidR="00E44057" w:rsidRPr="00E44057">
              <w:rPr>
                <w:sz w:val="20"/>
              </w:rPr>
              <w:t>5</w:t>
            </w:r>
            <w:r w:rsidRPr="00E44057">
              <w:rPr>
                <w:sz w:val="20"/>
              </w:rPr>
              <w:t xml:space="preserve">00,000 </w:t>
            </w:r>
            <w:r w:rsidR="00E44057" w:rsidRPr="00E44057">
              <w:rPr>
                <w:sz w:val="20"/>
              </w:rPr>
              <w:t>i</w:t>
            </w:r>
            <w:r w:rsidRPr="00E44057">
              <w:rPr>
                <w:sz w:val="20"/>
              </w:rPr>
              <w:t>n the aggregate</w:t>
            </w:r>
            <w:r w:rsidR="00E44057" w:rsidRPr="00E44057">
              <w:rPr>
                <w:sz w:val="20"/>
              </w:rPr>
              <w:t>.</w:t>
            </w:r>
          </w:p>
          <w:p w14:paraId="2ED6F0A7" w14:textId="430EB82A" w:rsidR="00776DAE" w:rsidRPr="00B743F4" w:rsidRDefault="00776DAE" w:rsidP="00985276">
            <w:pPr>
              <w:pStyle w:val="BulletCD"/>
              <w:numPr>
                <w:ilvl w:val="0"/>
                <w:numId w:val="0"/>
              </w:numPr>
              <w:tabs>
                <w:tab w:val="clear" w:pos="284"/>
                <w:tab w:val="clear" w:pos="972"/>
                <w:tab w:val="left" w:pos="1201"/>
              </w:tabs>
              <w:rPr>
                <w:sz w:val="20"/>
              </w:rPr>
            </w:pPr>
            <w:r>
              <w:t xml:space="preserve">The </w:t>
            </w:r>
            <w:r>
              <w:rPr>
                <w:i/>
              </w:rPr>
              <w:t xml:space="preserve">end of liability </w:t>
            </w:r>
            <w:r>
              <w:t>date i</w:t>
            </w:r>
            <w:r w:rsidRPr="00E44057">
              <w:t xml:space="preserve">s </w:t>
            </w:r>
            <w:r w:rsidRPr="00E44057">
              <w:rPr>
                <w:color w:val="000000" w:themeColor="text1"/>
              </w:rPr>
              <w:t xml:space="preserve">6 </w:t>
            </w:r>
            <w:r>
              <w:t xml:space="preserve">years after Completion of the whole of the </w:t>
            </w:r>
            <w:r>
              <w:rPr>
                <w:i/>
              </w:rPr>
              <w:t>service</w:t>
            </w:r>
            <w:r>
              <w:t>.</w:t>
            </w:r>
          </w:p>
          <w:p w14:paraId="504EB883" w14:textId="77777777" w:rsidR="00776DAE" w:rsidRPr="0061775C" w:rsidRDefault="00776DAE" w:rsidP="00E44057">
            <w:pPr>
              <w:pStyle w:val="BulletCD"/>
              <w:numPr>
                <w:ilvl w:val="0"/>
                <w:numId w:val="0"/>
              </w:numPr>
              <w:ind w:left="284" w:hanging="284"/>
              <w:rPr>
                <w:b/>
              </w:rPr>
            </w:pPr>
          </w:p>
        </w:tc>
      </w:tr>
      <w:tr w:rsidR="00143E05" w14:paraId="4F6F2853" w14:textId="77777777" w:rsidTr="001476F3">
        <w:trPr>
          <w:cantSplit/>
        </w:trPr>
        <w:tc>
          <w:tcPr>
            <w:tcW w:w="2127" w:type="dxa"/>
          </w:tcPr>
          <w:p w14:paraId="5C399278" w14:textId="2C41B6EE" w:rsidR="00143E05" w:rsidRDefault="00143E05" w:rsidP="00776DAE">
            <w:pPr>
              <w:jc w:val="right"/>
              <w:rPr>
                <w:i/>
                <w:iCs/>
                <w:color w:val="FF0000"/>
              </w:rPr>
            </w:pPr>
          </w:p>
        </w:tc>
        <w:tc>
          <w:tcPr>
            <w:tcW w:w="7229" w:type="dxa"/>
            <w:gridSpan w:val="3"/>
          </w:tcPr>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3863E1BD" w14:textId="548BB5C8" w:rsidR="00776DAE" w:rsidRPr="0061775C" w:rsidRDefault="00776DAE" w:rsidP="00776DAE">
            <w:pPr>
              <w:pStyle w:val="BulletCD"/>
              <w:numPr>
                <w:ilvl w:val="0"/>
                <w:numId w:val="0"/>
              </w:numPr>
              <w:tabs>
                <w:tab w:val="clear" w:pos="284"/>
                <w:tab w:val="left" w:pos="0"/>
              </w:tabs>
              <w:rPr>
                <w:b/>
              </w:rPr>
            </w:pPr>
          </w:p>
        </w:tc>
      </w:tr>
      <w:tr w:rsidR="00143E05" w14:paraId="1F27483B" w14:textId="77777777" w:rsidTr="00D32221">
        <w:trPr>
          <w:cantSplit/>
        </w:trPr>
        <w:tc>
          <w:tcPr>
            <w:tcW w:w="2127" w:type="dxa"/>
          </w:tcPr>
          <w:p w14:paraId="7DCFAEDE" w14:textId="4AA76D93" w:rsidR="00143E05" w:rsidRPr="006F5305" w:rsidRDefault="00F2128C" w:rsidP="006506E2">
            <w:pPr>
              <w:pStyle w:val="Heading3CD"/>
              <w:rPr>
                <w:rFonts w:eastAsia="MS Mincho"/>
                <w:b w:val="0"/>
              </w:rPr>
            </w:pPr>
            <w:r>
              <w:rPr>
                <w:rFonts w:eastAsia="Arial"/>
                <w:b w:val="0"/>
                <w:bCs/>
                <w:color w:val="58595B"/>
              </w:rPr>
              <w:t>X20: Key Performance Indicators</w:t>
            </w:r>
          </w:p>
        </w:tc>
        <w:tc>
          <w:tcPr>
            <w:tcW w:w="7229" w:type="dxa"/>
            <w:gridSpan w:val="3"/>
          </w:tcPr>
          <w:p w14:paraId="489F37AA" w14:textId="005C1CDA" w:rsidR="00143E05" w:rsidRPr="00B23049" w:rsidRDefault="00F2128C" w:rsidP="002559EF">
            <w:pPr>
              <w:pStyle w:val="BulletCD"/>
              <w:numPr>
                <w:ilvl w:val="0"/>
                <w:numId w:val="0"/>
              </w:numPr>
              <w:ind w:left="284"/>
            </w:pPr>
            <w:r>
              <w:t>To be agreed up on Contract Award</w:t>
            </w:r>
          </w:p>
        </w:tc>
      </w:tr>
      <w:tr w:rsidR="002559EF" w14:paraId="589EBA91" w14:textId="77777777" w:rsidTr="00D32221">
        <w:trPr>
          <w:cantSplit/>
        </w:trPr>
        <w:tc>
          <w:tcPr>
            <w:tcW w:w="2127" w:type="dxa"/>
          </w:tcPr>
          <w:p w14:paraId="2398FB10" w14:textId="77777777" w:rsidR="002559EF" w:rsidRDefault="002559EF" w:rsidP="00B67084">
            <w:pPr>
              <w:pStyle w:val="Heading3CD"/>
            </w:pPr>
          </w:p>
        </w:tc>
        <w:tc>
          <w:tcPr>
            <w:tcW w:w="7229" w:type="dxa"/>
            <w:gridSpan w:val="3"/>
          </w:tcPr>
          <w:p w14:paraId="3EE45507" w14:textId="0EC9A927" w:rsidR="002559EF" w:rsidRPr="002559EF" w:rsidRDefault="002559EF" w:rsidP="002559EF">
            <w:pPr>
              <w:pStyle w:val="BulletCD"/>
              <w:numPr>
                <w:ilvl w:val="0"/>
                <w:numId w:val="0"/>
              </w:numPr>
              <w:tabs>
                <w:tab w:val="clear" w:pos="284"/>
                <w:tab w:val="left" w:pos="0"/>
              </w:tabs>
            </w:pPr>
          </w:p>
        </w:tc>
      </w:tr>
      <w:tr w:rsidR="002559EF" w14:paraId="1D5A3946" w14:textId="77777777" w:rsidTr="00D32221">
        <w:trPr>
          <w:cantSplit/>
        </w:trPr>
        <w:tc>
          <w:tcPr>
            <w:tcW w:w="2127" w:type="dxa"/>
          </w:tcPr>
          <w:p w14:paraId="3B6AEBC2" w14:textId="510E4D8A" w:rsidR="002559EF" w:rsidRDefault="002559EF" w:rsidP="002559EF">
            <w:pPr>
              <w:pStyle w:val="Heading3CD"/>
              <w:rPr>
                <w:bCs/>
              </w:rPr>
            </w:pPr>
          </w:p>
        </w:tc>
        <w:tc>
          <w:tcPr>
            <w:tcW w:w="7229" w:type="dxa"/>
            <w:gridSpan w:val="3"/>
          </w:tcPr>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32221">
        <w:trPr>
          <w:cantSplit/>
        </w:trPr>
        <w:tc>
          <w:tcPr>
            <w:tcW w:w="2127" w:type="dxa"/>
          </w:tcPr>
          <w:p w14:paraId="4AF0FF7D" w14:textId="182FAE9A" w:rsidR="002559EF" w:rsidRPr="002559EF" w:rsidRDefault="002559EF" w:rsidP="002559EF">
            <w:pPr>
              <w:pStyle w:val="Heading3CD"/>
              <w:rPr>
                <w:bCs/>
              </w:rPr>
            </w:pPr>
          </w:p>
        </w:tc>
        <w:tc>
          <w:tcPr>
            <w:tcW w:w="7229" w:type="dxa"/>
            <w:gridSpan w:val="3"/>
          </w:tcPr>
          <w:p w14:paraId="1A863421" w14:textId="2CC18C4A" w:rsidR="002559EF" w:rsidRPr="002559EF" w:rsidRDefault="002559EF" w:rsidP="002559EF">
            <w:pPr>
              <w:pStyle w:val="BulletCD"/>
              <w:numPr>
                <w:ilvl w:val="0"/>
                <w:numId w:val="0"/>
              </w:numPr>
              <w:tabs>
                <w:tab w:val="clear" w:pos="284"/>
                <w:tab w:val="left" w:pos="0"/>
              </w:tabs>
            </w:pPr>
          </w:p>
        </w:tc>
      </w:tr>
      <w:tr w:rsidR="002559EF" w14:paraId="115A25FC" w14:textId="77777777" w:rsidTr="00D32221">
        <w:trPr>
          <w:cantSplit/>
        </w:trPr>
        <w:tc>
          <w:tcPr>
            <w:tcW w:w="2127" w:type="dxa"/>
          </w:tcPr>
          <w:p w14:paraId="69876D9E" w14:textId="77777777" w:rsidR="002559EF" w:rsidRDefault="002559EF" w:rsidP="002559EF">
            <w:pPr>
              <w:pStyle w:val="Heading3CD"/>
              <w:rPr>
                <w:bCs/>
              </w:rPr>
            </w:pPr>
          </w:p>
        </w:tc>
        <w:tc>
          <w:tcPr>
            <w:tcW w:w="7229"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14:paraId="11093414" w14:textId="77777777" w:rsidTr="00BD6A59">
        <w:trPr>
          <w:cantSplit/>
        </w:trPr>
        <w:tc>
          <w:tcPr>
            <w:tcW w:w="2127" w:type="dxa"/>
          </w:tcPr>
          <w:p w14:paraId="547E0F4C" w14:textId="433D41C8" w:rsidR="00143E05" w:rsidRPr="006F5305" w:rsidRDefault="00143E05" w:rsidP="00B67084">
            <w:pPr>
              <w:pStyle w:val="Heading3CD"/>
              <w:rPr>
                <w:b w:val="0"/>
                <w:i/>
              </w:rPr>
            </w:pPr>
          </w:p>
        </w:tc>
        <w:tc>
          <w:tcPr>
            <w:tcW w:w="7229" w:type="dxa"/>
            <w:gridSpan w:val="3"/>
          </w:tcPr>
          <w:p w14:paraId="6C62454B" w14:textId="77777777" w:rsidR="00143E05" w:rsidRDefault="00143E05" w:rsidP="00B67084">
            <w:pPr>
              <w:pStyle w:val="BodyTextIndent"/>
              <w:ind w:left="0" w:firstLine="0"/>
              <w:rPr>
                <w:b/>
              </w:rPr>
            </w:pPr>
          </w:p>
        </w:tc>
      </w:tr>
      <w:tr w:rsidR="00143E05" w14:paraId="73E61FA6" w14:textId="77777777" w:rsidTr="00BD6A59">
        <w:trPr>
          <w:cantSplit/>
        </w:trPr>
        <w:tc>
          <w:tcPr>
            <w:tcW w:w="2127" w:type="dxa"/>
          </w:tcPr>
          <w:p w14:paraId="291F910C" w14:textId="77777777" w:rsidR="00143E05" w:rsidRPr="00E16B72" w:rsidRDefault="00143E05" w:rsidP="00B67084">
            <w:pPr>
              <w:pStyle w:val="Heading3CD"/>
              <w:rPr>
                <w:szCs w:val="22"/>
              </w:rPr>
            </w:pPr>
          </w:p>
        </w:tc>
        <w:tc>
          <w:tcPr>
            <w:tcW w:w="7229" w:type="dxa"/>
            <w:gridSpan w:val="3"/>
          </w:tcPr>
          <w:p w14:paraId="354A0672" w14:textId="77777777" w:rsidR="00143E05" w:rsidRPr="00E16B72"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lastRenderedPageBreak/>
              <w:t>Contract Data relating to Z clauses</w:t>
            </w:r>
          </w:p>
        </w:tc>
        <w:tc>
          <w:tcPr>
            <w:tcW w:w="7371" w:type="dxa"/>
          </w:tcPr>
          <w:p w14:paraId="4A5C0E1E" w14:textId="61B1D1C6" w:rsidR="00EE462E" w:rsidRDefault="005339EC" w:rsidP="005339EC">
            <w:pPr>
              <w:pStyle w:val="BulletCD"/>
              <w:numPr>
                <w:ilvl w:val="0"/>
                <w:numId w:val="0"/>
              </w:numPr>
              <w:tabs>
                <w:tab w:val="clear" w:pos="284"/>
                <w:tab w:val="left" w:pos="0"/>
              </w:tabs>
              <w:rPr>
                <w:b/>
              </w:rPr>
            </w:pPr>
            <w:r w:rsidRPr="001476F3">
              <w:rPr>
                <w:bCs w:val="0"/>
                <w:i/>
                <w:snapToGrid w:val="0"/>
                <w:color w:val="000000" w:themeColor="text1"/>
                <w:lang w:val="en-US"/>
              </w:rPr>
              <w:t xml:space="preserve">The </w:t>
            </w:r>
            <w:r w:rsidRPr="001476F3">
              <w:rPr>
                <w:bCs w:val="0"/>
                <w:i/>
                <w:iCs/>
                <w:snapToGrid w:val="0"/>
                <w:color w:val="000000" w:themeColor="text1"/>
                <w:lang w:val="en-US"/>
              </w:rPr>
              <w:t xml:space="preserve">additional conditions of contract </w:t>
            </w:r>
            <w:r w:rsidRPr="001476F3">
              <w:rPr>
                <w:bCs w:val="0"/>
                <w:i/>
                <w:snapToGrid w:val="0"/>
                <w:color w:val="000000" w:themeColor="text1"/>
                <w:lang w:val="en-US"/>
              </w:rPr>
              <w:t>are as selected below and as detailed in the appended Standard Boilerplate Amendments</w:t>
            </w:r>
          </w:p>
        </w:tc>
      </w:tr>
      <w:tr w:rsidR="00EE462E" w14:paraId="22CC070C" w14:textId="77777777" w:rsidTr="00A463C2">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Pr="001476F3" w:rsidRDefault="003732F2" w:rsidP="00A463C2">
            <w:pPr>
              <w:pStyle w:val="BulletCD"/>
              <w:numPr>
                <w:ilvl w:val="0"/>
                <w:numId w:val="0"/>
              </w:numPr>
              <w:ind w:left="284" w:hanging="284"/>
              <w:rPr>
                <w:b/>
              </w:rPr>
            </w:pPr>
            <w:r w:rsidRPr="001476F3">
              <w:rPr>
                <w:b/>
              </w:rPr>
              <w:t>Identified and defined terms</w:t>
            </w:r>
          </w:p>
          <w:p w14:paraId="4F058BAB" w14:textId="4803E704" w:rsidR="00EE462E" w:rsidRPr="001476F3" w:rsidRDefault="003732F2" w:rsidP="003732F2">
            <w:pPr>
              <w:pStyle w:val="BulletCD"/>
              <w:numPr>
                <w:ilvl w:val="0"/>
                <w:numId w:val="0"/>
              </w:numPr>
              <w:ind w:left="284" w:hanging="284"/>
            </w:pPr>
            <w:r w:rsidRPr="001476F3">
              <w:t>applies</w:t>
            </w:r>
          </w:p>
        </w:tc>
      </w:tr>
      <w:tr w:rsidR="00EE462E" w14:paraId="362F68F2" w14:textId="77777777" w:rsidTr="00A463C2">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Pr="001476F3" w:rsidRDefault="003732F2" w:rsidP="00A463C2">
            <w:pPr>
              <w:pStyle w:val="BulletCD"/>
              <w:numPr>
                <w:ilvl w:val="0"/>
                <w:numId w:val="0"/>
              </w:numPr>
              <w:ind w:left="284" w:hanging="284"/>
              <w:rPr>
                <w:b/>
                <w:iCs/>
                <w:lang w:val="en-US"/>
              </w:rPr>
            </w:pPr>
            <w:r w:rsidRPr="001476F3">
              <w:rPr>
                <w:b/>
                <w:lang w:val="en-US"/>
              </w:rPr>
              <w:t xml:space="preserve">Admittance to </w:t>
            </w:r>
            <w:r w:rsidRPr="001476F3">
              <w:rPr>
                <w:b/>
                <w:iCs/>
                <w:lang w:val="en-US"/>
              </w:rPr>
              <w:t>Client’s Premises</w:t>
            </w:r>
          </w:p>
          <w:p w14:paraId="18F6267E" w14:textId="7FCD8F12" w:rsidR="00EE462E" w:rsidRPr="001476F3" w:rsidRDefault="00F331D9" w:rsidP="005406E1">
            <w:pPr>
              <w:pStyle w:val="BulletCD"/>
              <w:numPr>
                <w:ilvl w:val="0"/>
                <w:numId w:val="0"/>
              </w:numPr>
              <w:ind w:left="284" w:hanging="284"/>
              <w:rPr>
                <w:sz w:val="16"/>
                <w:szCs w:val="16"/>
              </w:rPr>
            </w:pPr>
            <w:r w:rsidRPr="001476F3">
              <w:t>applies</w:t>
            </w:r>
          </w:p>
        </w:tc>
      </w:tr>
      <w:tr w:rsidR="00167CB1" w14:paraId="73F61F45" w14:textId="77777777" w:rsidTr="00167CB1">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Pr="001476F3" w:rsidRDefault="003732F2" w:rsidP="00D942BF">
            <w:pPr>
              <w:pStyle w:val="BulletCD"/>
              <w:numPr>
                <w:ilvl w:val="0"/>
                <w:numId w:val="0"/>
              </w:numPr>
              <w:ind w:left="284" w:hanging="284"/>
              <w:rPr>
                <w:b/>
              </w:rPr>
            </w:pPr>
            <w:r w:rsidRPr="001476F3">
              <w:rPr>
                <w:b/>
                <w:lang w:val="en-US"/>
              </w:rPr>
              <w:t>Prevention of fraud and bribery</w:t>
            </w:r>
          </w:p>
          <w:p w14:paraId="00165637" w14:textId="34E469C9" w:rsidR="00167CB1" w:rsidRPr="001476F3" w:rsidRDefault="003732F2" w:rsidP="00EF6B6B">
            <w:pPr>
              <w:pStyle w:val="BulletCD"/>
              <w:numPr>
                <w:ilvl w:val="0"/>
                <w:numId w:val="0"/>
              </w:numPr>
              <w:ind w:left="284" w:hanging="284"/>
              <w:rPr>
                <w:b/>
                <w:sz w:val="16"/>
                <w:szCs w:val="16"/>
              </w:rPr>
            </w:pPr>
            <w:r w:rsidRPr="001476F3">
              <w:t>applies</w:t>
            </w:r>
          </w:p>
        </w:tc>
      </w:tr>
      <w:tr w:rsidR="003B5D05" w14:paraId="6D223E0B" w14:textId="77777777" w:rsidTr="00167CB1">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Pr="001476F3" w:rsidRDefault="003B5D05" w:rsidP="00D942BF">
            <w:pPr>
              <w:pStyle w:val="BulletCD"/>
              <w:numPr>
                <w:ilvl w:val="0"/>
                <w:numId w:val="0"/>
              </w:numPr>
              <w:ind w:left="284" w:hanging="284"/>
              <w:rPr>
                <w:b/>
                <w:lang w:val="en-US"/>
              </w:rPr>
            </w:pPr>
            <w:r w:rsidRPr="001476F3">
              <w:rPr>
                <w:b/>
                <w:lang w:val="en-US"/>
              </w:rPr>
              <w:t>Equality and diversity</w:t>
            </w:r>
          </w:p>
          <w:p w14:paraId="7A74C7CF" w14:textId="3BC44F39" w:rsidR="003B5D05" w:rsidRPr="001476F3" w:rsidRDefault="00F331D9" w:rsidP="00D942BF">
            <w:pPr>
              <w:pStyle w:val="BulletCD"/>
              <w:numPr>
                <w:ilvl w:val="0"/>
                <w:numId w:val="0"/>
              </w:numPr>
              <w:ind w:left="284" w:hanging="284"/>
              <w:rPr>
                <w:b/>
                <w:lang w:val="en-US"/>
              </w:rPr>
            </w:pPr>
            <w:r w:rsidRPr="001476F3">
              <w:t>applies</w:t>
            </w:r>
          </w:p>
        </w:tc>
      </w:tr>
      <w:tr w:rsidR="00EE462E" w14:paraId="0E1FB5CF" w14:textId="77777777" w:rsidTr="00A463C2">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Pr="001476F3" w:rsidRDefault="003732F2" w:rsidP="00A463C2">
            <w:pPr>
              <w:pStyle w:val="BulletCD"/>
              <w:numPr>
                <w:ilvl w:val="0"/>
                <w:numId w:val="0"/>
              </w:numPr>
              <w:rPr>
                <w:b/>
              </w:rPr>
            </w:pPr>
            <w:r w:rsidRPr="001476F3">
              <w:rPr>
                <w:b/>
                <w:lang w:val="en-US"/>
              </w:rPr>
              <w:t>Legislation and Official Secrets</w:t>
            </w:r>
            <w:r w:rsidR="00167CB1" w:rsidRPr="001476F3">
              <w:rPr>
                <w:b/>
              </w:rPr>
              <w:t xml:space="preserve"> </w:t>
            </w:r>
          </w:p>
          <w:p w14:paraId="492AE854" w14:textId="11860D16" w:rsidR="00EE462E" w:rsidRPr="001476F3" w:rsidRDefault="00F331D9" w:rsidP="005406E1">
            <w:pPr>
              <w:pStyle w:val="BulletCD"/>
              <w:numPr>
                <w:ilvl w:val="0"/>
                <w:numId w:val="0"/>
              </w:numPr>
              <w:ind w:left="284" w:hanging="284"/>
              <w:rPr>
                <w:b/>
              </w:rPr>
            </w:pPr>
            <w:r w:rsidRPr="001476F3">
              <w:t>applies</w:t>
            </w:r>
          </w:p>
        </w:tc>
      </w:tr>
      <w:tr w:rsidR="003B5D05" w14:paraId="14FD7BBC" w14:textId="77777777" w:rsidTr="00A463C2">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Pr="001476F3" w:rsidRDefault="003B5D05" w:rsidP="00A463C2">
            <w:pPr>
              <w:pStyle w:val="BulletCD"/>
              <w:numPr>
                <w:ilvl w:val="0"/>
                <w:numId w:val="0"/>
              </w:numPr>
              <w:rPr>
                <w:b/>
                <w:lang w:val="en-US"/>
              </w:rPr>
            </w:pPr>
            <w:r w:rsidRPr="001476F3">
              <w:rPr>
                <w:b/>
                <w:lang w:val="en-US"/>
              </w:rPr>
              <w:t>Conflict of interest</w:t>
            </w:r>
          </w:p>
          <w:p w14:paraId="4018DDB0" w14:textId="6CB27654" w:rsidR="003B5D05" w:rsidRPr="001476F3" w:rsidRDefault="00F331D9" w:rsidP="00A463C2">
            <w:pPr>
              <w:pStyle w:val="BulletCD"/>
              <w:numPr>
                <w:ilvl w:val="0"/>
                <w:numId w:val="0"/>
              </w:numPr>
              <w:rPr>
                <w:b/>
                <w:lang w:val="en-US"/>
              </w:rPr>
            </w:pPr>
            <w:r w:rsidRPr="001476F3">
              <w:t>applies</w:t>
            </w:r>
          </w:p>
        </w:tc>
      </w:tr>
      <w:tr w:rsidR="003B5D05" w14:paraId="0EADDF82" w14:textId="77777777" w:rsidTr="00A463C2">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Pr="001476F3" w:rsidRDefault="003B5D05" w:rsidP="00A463C2">
            <w:pPr>
              <w:pStyle w:val="BulletCD"/>
              <w:numPr>
                <w:ilvl w:val="0"/>
                <w:numId w:val="0"/>
              </w:numPr>
              <w:rPr>
                <w:b/>
                <w:lang w:val="en-US"/>
              </w:rPr>
            </w:pPr>
            <w:r w:rsidRPr="001476F3">
              <w:rPr>
                <w:b/>
                <w:lang w:val="en-US"/>
              </w:rPr>
              <w:t>Publicity and Branding</w:t>
            </w:r>
          </w:p>
          <w:p w14:paraId="10C91EC3" w14:textId="205D3ED4" w:rsidR="003B5D05" w:rsidRPr="001476F3" w:rsidRDefault="00D27A65" w:rsidP="00A463C2">
            <w:pPr>
              <w:pStyle w:val="BulletCD"/>
              <w:numPr>
                <w:ilvl w:val="0"/>
                <w:numId w:val="0"/>
              </w:numPr>
              <w:rPr>
                <w:b/>
                <w:lang w:val="en-US"/>
              </w:rPr>
            </w:pPr>
            <w:r w:rsidRPr="001476F3">
              <w:t xml:space="preserve">applies </w:t>
            </w:r>
          </w:p>
        </w:tc>
      </w:tr>
      <w:tr w:rsidR="00427F8A" w14:paraId="55E1A842" w14:textId="77777777" w:rsidTr="00A463C2">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Pr="001476F3" w:rsidRDefault="003732F2" w:rsidP="00A463C2">
            <w:pPr>
              <w:pStyle w:val="BulletCD"/>
              <w:numPr>
                <w:ilvl w:val="0"/>
                <w:numId w:val="0"/>
              </w:numPr>
              <w:ind w:left="284" w:hanging="284"/>
              <w:rPr>
                <w:b/>
              </w:rPr>
            </w:pPr>
            <w:r w:rsidRPr="001476F3">
              <w:rPr>
                <w:b/>
                <w:lang w:val="en-US"/>
              </w:rPr>
              <w:t>Freedom of information</w:t>
            </w:r>
          </w:p>
          <w:p w14:paraId="2D19E7E3" w14:textId="5117CA99" w:rsidR="00427F8A" w:rsidRPr="001476F3" w:rsidRDefault="006A44CD" w:rsidP="005406E1">
            <w:pPr>
              <w:pStyle w:val="BulletCD"/>
              <w:numPr>
                <w:ilvl w:val="0"/>
                <w:numId w:val="0"/>
              </w:numPr>
              <w:ind w:left="284" w:hanging="284"/>
              <w:rPr>
                <w:b/>
              </w:rPr>
            </w:pPr>
            <w:r w:rsidRPr="001476F3">
              <w:t>applies</w:t>
            </w:r>
          </w:p>
        </w:tc>
      </w:tr>
      <w:tr w:rsidR="00EE462E" w14:paraId="75A7FC52" w14:textId="77777777" w:rsidTr="00A463C2">
        <w:tc>
          <w:tcPr>
            <w:tcW w:w="2376" w:type="dxa"/>
          </w:tcPr>
          <w:p w14:paraId="718E9120" w14:textId="27451322" w:rsidR="00EE462E" w:rsidRPr="00850655" w:rsidRDefault="004E4CB0" w:rsidP="004E4CB0">
            <w:pPr>
              <w:pStyle w:val="Heading3CD"/>
              <w:rPr>
                <w:bCs/>
                <w:iCs/>
                <w:color w:val="FF0000"/>
              </w:rPr>
            </w:pPr>
            <w:r>
              <w:rPr>
                <w:bCs/>
                <w:iCs/>
              </w:rPr>
              <w:t>Option</w:t>
            </w:r>
            <w:r w:rsidR="00850655" w:rsidRPr="00850655">
              <w:rPr>
                <w:bCs/>
                <w:iCs/>
              </w:rPr>
              <w:t xml:space="preserve"> Z</w:t>
            </w:r>
            <w:r>
              <w:rPr>
                <w:bCs/>
                <w:iCs/>
              </w:rPr>
              <w:t>13</w:t>
            </w:r>
          </w:p>
        </w:tc>
        <w:tc>
          <w:tcPr>
            <w:tcW w:w="7371" w:type="dxa"/>
          </w:tcPr>
          <w:p w14:paraId="63FB8BBC" w14:textId="77777777" w:rsidR="004E4CB0" w:rsidRPr="001476F3" w:rsidRDefault="004E4CB0" w:rsidP="004E4CB0">
            <w:pPr>
              <w:pStyle w:val="BulletCD"/>
              <w:numPr>
                <w:ilvl w:val="0"/>
                <w:numId w:val="0"/>
              </w:numPr>
              <w:ind w:left="284" w:hanging="284"/>
              <w:rPr>
                <w:b/>
                <w:lang w:val="en-US"/>
              </w:rPr>
            </w:pPr>
            <w:r w:rsidRPr="001476F3">
              <w:rPr>
                <w:b/>
                <w:lang w:val="en-US"/>
              </w:rPr>
              <w:t>Confidentiality and Information Sharing</w:t>
            </w:r>
          </w:p>
          <w:p w14:paraId="4AECB351" w14:textId="3A3651BB" w:rsidR="00EE462E" w:rsidRPr="001476F3" w:rsidRDefault="006A44CD" w:rsidP="005406E1">
            <w:pPr>
              <w:pStyle w:val="BulletCD"/>
              <w:numPr>
                <w:ilvl w:val="0"/>
                <w:numId w:val="0"/>
              </w:numPr>
              <w:ind w:left="284" w:hanging="284"/>
              <w:rPr>
                <w:b/>
              </w:rPr>
            </w:pPr>
            <w:r w:rsidRPr="001476F3">
              <w:t>applies</w:t>
            </w:r>
          </w:p>
        </w:tc>
      </w:tr>
      <w:tr w:rsidR="00850655" w14:paraId="2062BB52" w14:textId="77777777" w:rsidTr="00A463C2">
        <w:tc>
          <w:tcPr>
            <w:tcW w:w="2376" w:type="dxa"/>
          </w:tcPr>
          <w:p w14:paraId="6E991991" w14:textId="668F3008" w:rsidR="00850655" w:rsidRPr="00EE462E" w:rsidRDefault="004E4CB0" w:rsidP="004E4CB0">
            <w:pPr>
              <w:pStyle w:val="Heading3CD"/>
              <w:rPr>
                <w:bCs/>
                <w:iCs/>
              </w:rPr>
            </w:pPr>
            <w:r>
              <w:rPr>
                <w:bCs/>
                <w:iCs/>
              </w:rPr>
              <w:t>Option</w:t>
            </w:r>
            <w:r w:rsidR="00850655">
              <w:rPr>
                <w:bCs/>
                <w:iCs/>
              </w:rPr>
              <w:t xml:space="preserve"> Z</w:t>
            </w:r>
            <w:r>
              <w:rPr>
                <w:bCs/>
                <w:iCs/>
              </w:rPr>
              <w:t>14</w:t>
            </w:r>
          </w:p>
        </w:tc>
        <w:tc>
          <w:tcPr>
            <w:tcW w:w="7371" w:type="dxa"/>
          </w:tcPr>
          <w:p w14:paraId="3668A356" w14:textId="5F0E51B9" w:rsidR="00850655" w:rsidRPr="001476F3" w:rsidRDefault="004E4CB0" w:rsidP="00A463C2">
            <w:pPr>
              <w:pStyle w:val="BulletCD"/>
              <w:numPr>
                <w:ilvl w:val="0"/>
                <w:numId w:val="0"/>
              </w:numPr>
              <w:ind w:left="284" w:hanging="284"/>
              <w:rPr>
                <w:sz w:val="16"/>
                <w:szCs w:val="16"/>
              </w:rPr>
            </w:pPr>
            <w:r w:rsidRPr="001476F3">
              <w:rPr>
                <w:b/>
                <w:lang w:val="en-US"/>
              </w:rPr>
              <w:t>Security Requirements</w:t>
            </w:r>
            <w:r w:rsidR="00850655" w:rsidRPr="001476F3">
              <w:rPr>
                <w:sz w:val="16"/>
                <w:szCs w:val="16"/>
              </w:rPr>
              <w:t xml:space="preserve"> </w:t>
            </w:r>
          </w:p>
          <w:p w14:paraId="0276BDF9" w14:textId="4433D75D" w:rsidR="00C42D35" w:rsidRPr="001476F3" w:rsidRDefault="00D27A65" w:rsidP="005406E1">
            <w:pPr>
              <w:pStyle w:val="BulletCD"/>
              <w:numPr>
                <w:ilvl w:val="0"/>
                <w:numId w:val="0"/>
              </w:numPr>
              <w:ind w:left="284" w:hanging="284"/>
              <w:rPr>
                <w:szCs w:val="22"/>
              </w:rPr>
            </w:pPr>
            <w:r w:rsidRPr="001476F3">
              <w:t>applies</w:t>
            </w:r>
          </w:p>
        </w:tc>
      </w:tr>
      <w:tr w:rsidR="004E4CB0" w14:paraId="370AAA9A" w14:textId="77777777" w:rsidTr="00A463C2">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Pr="001476F3" w:rsidRDefault="004E4CB0" w:rsidP="00A463C2">
            <w:pPr>
              <w:pStyle w:val="BulletCD"/>
              <w:numPr>
                <w:ilvl w:val="0"/>
                <w:numId w:val="0"/>
              </w:numPr>
              <w:ind w:left="284" w:hanging="284"/>
              <w:rPr>
                <w:b/>
                <w:lang w:val="en-US"/>
              </w:rPr>
            </w:pPr>
            <w:r w:rsidRPr="001476F3">
              <w:rPr>
                <w:b/>
                <w:lang w:val="en-US"/>
              </w:rPr>
              <w:t>Tax Compliance</w:t>
            </w:r>
          </w:p>
          <w:p w14:paraId="117B020F" w14:textId="72BBD869" w:rsidR="004E4CB0" w:rsidRPr="001476F3" w:rsidRDefault="006A44CD" w:rsidP="005406E1">
            <w:pPr>
              <w:pStyle w:val="BulletCD"/>
              <w:numPr>
                <w:ilvl w:val="0"/>
                <w:numId w:val="0"/>
              </w:numPr>
              <w:ind w:left="284" w:hanging="284"/>
              <w:rPr>
                <w:b/>
                <w:lang w:val="en-US"/>
              </w:rPr>
            </w:pPr>
            <w:r w:rsidRPr="001476F3">
              <w:t>applies</w:t>
            </w:r>
          </w:p>
        </w:tc>
      </w:tr>
      <w:tr w:rsidR="004E4CB0" w14:paraId="082872F7" w14:textId="77777777" w:rsidTr="00A463C2">
        <w:tc>
          <w:tcPr>
            <w:tcW w:w="2376" w:type="dxa"/>
          </w:tcPr>
          <w:p w14:paraId="709D4012" w14:textId="20C15062" w:rsidR="004E4CB0" w:rsidRDefault="004E4CB0" w:rsidP="004E4CB0">
            <w:pPr>
              <w:pStyle w:val="Heading3CD"/>
              <w:rPr>
                <w:bCs/>
                <w:iCs/>
              </w:rPr>
            </w:pPr>
            <w:r>
              <w:rPr>
                <w:bCs/>
                <w:iCs/>
              </w:rPr>
              <w:t>Option Z22</w:t>
            </w:r>
          </w:p>
        </w:tc>
        <w:tc>
          <w:tcPr>
            <w:tcW w:w="7371" w:type="dxa"/>
          </w:tcPr>
          <w:p w14:paraId="5BAFF3CA" w14:textId="48C4F13F" w:rsidR="004E4CB0" w:rsidRPr="001476F3" w:rsidRDefault="004E4CB0" w:rsidP="00A463C2">
            <w:pPr>
              <w:pStyle w:val="BulletCD"/>
              <w:numPr>
                <w:ilvl w:val="0"/>
                <w:numId w:val="0"/>
              </w:numPr>
              <w:ind w:left="284" w:hanging="284"/>
              <w:rPr>
                <w:b/>
                <w:lang w:val="en-US"/>
              </w:rPr>
            </w:pPr>
            <w:r w:rsidRPr="001476F3">
              <w:rPr>
                <w:b/>
                <w:lang w:val="en-US"/>
              </w:rPr>
              <w:t>Fair payment</w:t>
            </w:r>
          </w:p>
        </w:tc>
      </w:tr>
      <w:tr w:rsidR="004E4CB0" w14:paraId="67C3CE9C" w14:textId="77777777" w:rsidTr="00A463C2">
        <w:tc>
          <w:tcPr>
            <w:tcW w:w="2376" w:type="dxa"/>
          </w:tcPr>
          <w:p w14:paraId="3BF04697" w14:textId="77777777" w:rsidR="004E4CB0" w:rsidRDefault="004E4CB0" w:rsidP="004E4CB0">
            <w:pPr>
              <w:pStyle w:val="Heading3CD"/>
              <w:rPr>
                <w:bCs/>
                <w:iCs/>
              </w:rPr>
            </w:pPr>
          </w:p>
        </w:tc>
        <w:tc>
          <w:tcPr>
            <w:tcW w:w="7371" w:type="dxa"/>
          </w:tcPr>
          <w:p w14:paraId="0BD0E3E7" w14:textId="23FCB0F1" w:rsidR="004E4CB0" w:rsidRPr="001476F3" w:rsidRDefault="006A44CD" w:rsidP="005406E1">
            <w:pPr>
              <w:pStyle w:val="BulletCD"/>
              <w:numPr>
                <w:ilvl w:val="0"/>
                <w:numId w:val="0"/>
              </w:numPr>
              <w:ind w:left="284" w:hanging="284"/>
              <w:rPr>
                <w:b/>
                <w:lang w:val="en-US"/>
              </w:rPr>
            </w:pPr>
            <w:r w:rsidRPr="001476F3">
              <w:t>applies</w:t>
            </w:r>
          </w:p>
        </w:tc>
      </w:tr>
      <w:tr w:rsidR="004E4CB0" w14:paraId="2059C1BB" w14:textId="77777777" w:rsidTr="00A463C2">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Pr="001476F3" w:rsidRDefault="004E4CB0" w:rsidP="00A463C2">
            <w:pPr>
              <w:pStyle w:val="BulletCD"/>
              <w:numPr>
                <w:ilvl w:val="0"/>
                <w:numId w:val="0"/>
              </w:numPr>
              <w:ind w:left="284" w:hanging="284"/>
              <w:rPr>
                <w:b/>
                <w:lang w:val="en-US"/>
              </w:rPr>
            </w:pPr>
            <w:r w:rsidRPr="001476F3">
              <w:rPr>
                <w:b/>
                <w:lang w:val="en-US"/>
              </w:rPr>
              <w:t>The Housing Grants, Construction and Regeneration Act 1996</w:t>
            </w:r>
          </w:p>
          <w:p w14:paraId="1BC2EF0F" w14:textId="5C06059E" w:rsidR="004E4CB0" w:rsidRPr="001476F3" w:rsidRDefault="004E4CB0" w:rsidP="005406E1">
            <w:pPr>
              <w:pStyle w:val="BulletCD"/>
              <w:numPr>
                <w:ilvl w:val="0"/>
                <w:numId w:val="0"/>
              </w:numPr>
              <w:ind w:left="284" w:hanging="284"/>
              <w:rPr>
                <w:b/>
                <w:lang w:val="en-US"/>
              </w:rPr>
            </w:pPr>
            <w:r w:rsidRPr="001476F3">
              <w:t>applies</w:t>
            </w:r>
          </w:p>
        </w:tc>
      </w:tr>
      <w:tr w:rsidR="004E4CB0" w14:paraId="645E6D63" w14:textId="77777777" w:rsidTr="00A463C2">
        <w:tc>
          <w:tcPr>
            <w:tcW w:w="2376" w:type="dxa"/>
          </w:tcPr>
          <w:p w14:paraId="3CE2EC76" w14:textId="75CDAFA4" w:rsidR="004E4CB0" w:rsidRDefault="004E4CB0" w:rsidP="004E4CB0">
            <w:pPr>
              <w:pStyle w:val="Heading3CD"/>
              <w:rPr>
                <w:bCs/>
                <w:iCs/>
              </w:rPr>
            </w:pPr>
            <w:r>
              <w:rPr>
                <w:bCs/>
                <w:iCs/>
              </w:rPr>
              <w:t>Option Z44</w:t>
            </w:r>
          </w:p>
        </w:tc>
        <w:tc>
          <w:tcPr>
            <w:tcW w:w="7371" w:type="dxa"/>
          </w:tcPr>
          <w:p w14:paraId="7FD0C6AC" w14:textId="77777777" w:rsidR="004E4CB0" w:rsidRPr="001476F3" w:rsidRDefault="004E4CB0" w:rsidP="00A463C2">
            <w:pPr>
              <w:pStyle w:val="BulletCD"/>
              <w:numPr>
                <w:ilvl w:val="0"/>
                <w:numId w:val="0"/>
              </w:numPr>
              <w:ind w:left="284" w:hanging="284"/>
              <w:rPr>
                <w:b/>
                <w:lang w:val="en-US"/>
              </w:rPr>
            </w:pPr>
            <w:r w:rsidRPr="001476F3">
              <w:rPr>
                <w:b/>
                <w:lang w:val="en-US"/>
              </w:rPr>
              <w:t>Intellectual Property Rights</w:t>
            </w:r>
          </w:p>
          <w:p w14:paraId="68962D8D" w14:textId="045D65F5" w:rsidR="004E4CB0" w:rsidRPr="001476F3" w:rsidRDefault="008B549D" w:rsidP="005406E1">
            <w:pPr>
              <w:pStyle w:val="BulletCD"/>
              <w:numPr>
                <w:ilvl w:val="0"/>
                <w:numId w:val="0"/>
              </w:numPr>
              <w:ind w:left="284" w:hanging="284"/>
              <w:rPr>
                <w:b/>
                <w:lang w:val="en-US"/>
              </w:rPr>
            </w:pPr>
            <w:r w:rsidRPr="001476F3">
              <w:t xml:space="preserve">does not </w:t>
            </w:r>
            <w:r w:rsidR="004E4CB0" w:rsidRPr="001476F3">
              <w:t>appl</w:t>
            </w:r>
            <w:r w:rsidRPr="001476F3">
              <w:t>y</w:t>
            </w:r>
          </w:p>
        </w:tc>
      </w:tr>
      <w:tr w:rsidR="003B5D05" w14:paraId="6E8E8938" w14:textId="77777777" w:rsidTr="00A463C2">
        <w:tc>
          <w:tcPr>
            <w:tcW w:w="2376" w:type="dxa"/>
          </w:tcPr>
          <w:p w14:paraId="24DB9CE5" w14:textId="322D5A0B" w:rsidR="003B5D05" w:rsidRDefault="003B5D05" w:rsidP="004E4CB0">
            <w:pPr>
              <w:pStyle w:val="Heading3CD"/>
              <w:rPr>
                <w:bCs/>
                <w:iCs/>
              </w:rPr>
            </w:pPr>
            <w:r>
              <w:rPr>
                <w:bCs/>
                <w:iCs/>
              </w:rPr>
              <w:lastRenderedPageBreak/>
              <w:t>Option Z45</w:t>
            </w:r>
          </w:p>
        </w:tc>
        <w:tc>
          <w:tcPr>
            <w:tcW w:w="7371" w:type="dxa"/>
          </w:tcPr>
          <w:p w14:paraId="1205B45B" w14:textId="77777777" w:rsidR="003B5D05" w:rsidRPr="001476F3" w:rsidRDefault="003B5D05" w:rsidP="00A463C2">
            <w:pPr>
              <w:pStyle w:val="BulletCD"/>
              <w:numPr>
                <w:ilvl w:val="0"/>
                <w:numId w:val="0"/>
              </w:numPr>
              <w:ind w:left="284" w:hanging="284"/>
              <w:rPr>
                <w:b/>
                <w:lang w:val="en-US"/>
              </w:rPr>
            </w:pPr>
            <w:r w:rsidRPr="001476F3">
              <w:rPr>
                <w:b/>
                <w:lang w:val="en-US"/>
              </w:rPr>
              <w:t>HMRC Requirements</w:t>
            </w:r>
          </w:p>
          <w:p w14:paraId="181EBEE8" w14:textId="7D134892" w:rsidR="003B5D05" w:rsidRPr="001476F3" w:rsidRDefault="003B5D05" w:rsidP="00A463C2">
            <w:pPr>
              <w:pStyle w:val="BulletCD"/>
              <w:numPr>
                <w:ilvl w:val="0"/>
                <w:numId w:val="0"/>
              </w:numPr>
              <w:ind w:left="284" w:hanging="284"/>
              <w:rPr>
                <w:b/>
                <w:lang w:val="en-US"/>
              </w:rPr>
            </w:pPr>
            <w:r w:rsidRPr="001476F3">
              <w:t>applies</w:t>
            </w:r>
          </w:p>
        </w:tc>
      </w:tr>
      <w:tr w:rsidR="004E4CB0" w14:paraId="6C352719" w14:textId="77777777" w:rsidTr="00A463C2">
        <w:tc>
          <w:tcPr>
            <w:tcW w:w="2376" w:type="dxa"/>
          </w:tcPr>
          <w:p w14:paraId="35023ECB" w14:textId="7CB005AE" w:rsidR="004E4CB0" w:rsidRPr="001476F3" w:rsidRDefault="004E4CB0" w:rsidP="004E4CB0">
            <w:pPr>
              <w:pStyle w:val="Heading3CD"/>
              <w:rPr>
                <w:bCs/>
                <w:iCs/>
              </w:rPr>
            </w:pPr>
            <w:r w:rsidRPr="001476F3">
              <w:rPr>
                <w:bCs/>
                <w:iCs/>
              </w:rPr>
              <w:t>Option Z46</w:t>
            </w:r>
          </w:p>
        </w:tc>
        <w:tc>
          <w:tcPr>
            <w:tcW w:w="7371" w:type="dxa"/>
          </w:tcPr>
          <w:p w14:paraId="42CC0452" w14:textId="77777777" w:rsidR="004E4CB0" w:rsidRPr="001476F3" w:rsidRDefault="004E4CB0" w:rsidP="00A463C2">
            <w:pPr>
              <w:pStyle w:val="BulletCD"/>
              <w:numPr>
                <w:ilvl w:val="0"/>
                <w:numId w:val="0"/>
              </w:numPr>
              <w:ind w:left="284" w:hanging="284"/>
              <w:rPr>
                <w:b/>
                <w:lang w:val="en-US"/>
              </w:rPr>
            </w:pPr>
            <w:r w:rsidRPr="001476F3">
              <w:rPr>
                <w:b/>
                <w:lang w:val="en-US"/>
              </w:rPr>
              <w:t>MoD DEFCON Requirements</w:t>
            </w:r>
          </w:p>
          <w:p w14:paraId="322FBB67" w14:textId="2A5D4745" w:rsidR="004E4CB0" w:rsidRPr="001476F3" w:rsidRDefault="004E4CB0" w:rsidP="005406E1">
            <w:pPr>
              <w:pStyle w:val="BulletCD"/>
              <w:numPr>
                <w:ilvl w:val="0"/>
                <w:numId w:val="0"/>
              </w:numPr>
              <w:ind w:left="284" w:hanging="284"/>
              <w:rPr>
                <w:b/>
                <w:lang w:val="en-US"/>
              </w:rPr>
            </w:pPr>
            <w:r w:rsidRPr="001476F3">
              <w:t>applies</w:t>
            </w:r>
          </w:p>
        </w:tc>
      </w:tr>
      <w:tr w:rsidR="004E4CB0" w14:paraId="5533E074" w14:textId="77777777" w:rsidTr="00A463C2">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497A9A32" w14:textId="53917F55" w:rsidR="004E4CB0" w:rsidRDefault="004E4CB0" w:rsidP="005406E1">
            <w:pPr>
              <w:pStyle w:val="BulletCD"/>
              <w:numPr>
                <w:ilvl w:val="0"/>
                <w:numId w:val="0"/>
              </w:numPr>
              <w:ind w:left="284" w:hanging="284"/>
            </w:pPr>
            <w:r w:rsidRPr="002059CC">
              <w:t>applies</w:t>
            </w:r>
          </w:p>
          <w:p w14:paraId="14A691CB" w14:textId="48ED0F8E" w:rsidR="00550FA0" w:rsidRPr="004E4CB0" w:rsidRDefault="00550FA0" w:rsidP="002059CC">
            <w:pPr>
              <w:pStyle w:val="BulletCD"/>
              <w:numPr>
                <w:ilvl w:val="0"/>
                <w:numId w:val="0"/>
              </w:numPr>
              <w:tabs>
                <w:tab w:val="clear" w:pos="284"/>
                <w:tab w:val="left" w:pos="0"/>
              </w:tabs>
              <w:rPr>
                <w:b/>
                <w:lang w:val="en-US"/>
              </w:rPr>
            </w:pPr>
          </w:p>
        </w:tc>
      </w:tr>
      <w:tr w:rsidR="004E4CB0" w14:paraId="547ADEF0" w14:textId="77777777" w:rsidTr="00A463C2">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Pr="00C3744F" w:rsidRDefault="004E4CB0" w:rsidP="00A463C2">
            <w:pPr>
              <w:pStyle w:val="BulletCD"/>
              <w:numPr>
                <w:ilvl w:val="0"/>
                <w:numId w:val="0"/>
              </w:numPr>
              <w:ind w:left="284" w:hanging="284"/>
              <w:rPr>
                <w:b/>
                <w:lang w:val="en-US"/>
              </w:rPr>
            </w:pPr>
            <w:r w:rsidRPr="00C3744F">
              <w:rPr>
                <w:b/>
                <w:lang w:val="en-US"/>
              </w:rPr>
              <w:t>Apprenticeships</w:t>
            </w:r>
          </w:p>
          <w:p w14:paraId="64C4298C" w14:textId="2AA6B1E0" w:rsidR="004E4CB0" w:rsidRPr="00C3744F" w:rsidRDefault="004E4CB0" w:rsidP="005406E1">
            <w:pPr>
              <w:pStyle w:val="BulletCD"/>
              <w:numPr>
                <w:ilvl w:val="0"/>
                <w:numId w:val="0"/>
              </w:numPr>
              <w:ind w:left="284" w:hanging="284"/>
              <w:rPr>
                <w:b/>
                <w:lang w:val="en-US"/>
              </w:rPr>
            </w:pPr>
            <w:r w:rsidRPr="00C3744F">
              <w:t>does not apply</w:t>
            </w:r>
          </w:p>
        </w:tc>
      </w:tr>
      <w:tr w:rsidR="003B5D05" w14:paraId="645AD4D6" w14:textId="77777777" w:rsidTr="00156F1B">
        <w:trPr>
          <w:trHeight w:val="80"/>
        </w:trPr>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19209E45" w:rsidR="003B5D05" w:rsidRDefault="003B5D05" w:rsidP="003B5D05">
            <w:pPr>
              <w:pStyle w:val="BulletCD"/>
              <w:numPr>
                <w:ilvl w:val="0"/>
                <w:numId w:val="0"/>
              </w:numPr>
              <w:ind w:left="284" w:hanging="284"/>
              <w:rPr>
                <w:b/>
                <w:lang w:val="en-US"/>
              </w:rPr>
            </w:pPr>
            <w:r w:rsidRPr="00C3744F">
              <w:t>applies</w:t>
            </w:r>
          </w:p>
        </w:tc>
      </w:tr>
      <w:tr w:rsidR="003B5D05" w14:paraId="01A7D171" w14:textId="77777777" w:rsidTr="00A463C2">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254B57B7" w:rsidR="003B5D05" w:rsidRDefault="003B5D05" w:rsidP="00A463C2">
            <w:pPr>
              <w:pStyle w:val="BulletCD"/>
              <w:numPr>
                <w:ilvl w:val="0"/>
                <w:numId w:val="0"/>
              </w:numPr>
              <w:ind w:left="284" w:hanging="284"/>
              <w:rPr>
                <w:b/>
                <w:lang w:val="en-US"/>
              </w:rPr>
            </w:pPr>
            <w:r w:rsidRPr="00156F1B">
              <w:t>applies</w:t>
            </w:r>
          </w:p>
        </w:tc>
      </w:tr>
      <w:tr w:rsidR="003B5D05" w14:paraId="3B2DC848" w14:textId="77777777" w:rsidTr="00A463C2">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78A5F3E4" w:rsidR="003B5D05" w:rsidRDefault="003B5D05" w:rsidP="00A463C2">
            <w:pPr>
              <w:pStyle w:val="BulletCD"/>
              <w:numPr>
                <w:ilvl w:val="0"/>
                <w:numId w:val="0"/>
              </w:numPr>
              <w:ind w:left="284" w:hanging="284"/>
              <w:rPr>
                <w:b/>
                <w:lang w:val="en-US"/>
              </w:rPr>
            </w:pPr>
            <w:r w:rsidRPr="00156F1B">
              <w:t>does not apply</w:t>
            </w:r>
          </w:p>
        </w:tc>
      </w:tr>
      <w:tr w:rsidR="003B5D05" w14:paraId="4A8195CC" w14:textId="77777777" w:rsidTr="00A463C2">
        <w:tc>
          <w:tcPr>
            <w:tcW w:w="2376" w:type="dxa"/>
          </w:tcPr>
          <w:p w14:paraId="305E7062" w14:textId="597682BB" w:rsidR="003B5D05" w:rsidRPr="00B47B7B" w:rsidRDefault="003B5D05" w:rsidP="004E4CB0">
            <w:pPr>
              <w:pStyle w:val="Heading3CD"/>
              <w:rPr>
                <w:bCs/>
                <w:iCs/>
              </w:rPr>
            </w:pPr>
            <w:r w:rsidRPr="00B47B7B">
              <w:rPr>
                <w:bCs/>
                <w:iCs/>
              </w:rPr>
              <w:t>Option Z52</w:t>
            </w:r>
          </w:p>
        </w:tc>
        <w:tc>
          <w:tcPr>
            <w:tcW w:w="7371" w:type="dxa"/>
          </w:tcPr>
          <w:p w14:paraId="545EB847" w14:textId="77777777" w:rsidR="003B5D05" w:rsidRPr="00B47B7B" w:rsidRDefault="003B5D05" w:rsidP="00A463C2">
            <w:pPr>
              <w:pStyle w:val="BulletCD"/>
              <w:numPr>
                <w:ilvl w:val="0"/>
                <w:numId w:val="0"/>
              </w:numPr>
              <w:ind w:left="284" w:hanging="284"/>
              <w:rPr>
                <w:b/>
                <w:lang w:val="en-US"/>
              </w:rPr>
            </w:pPr>
            <w:r w:rsidRPr="00B47B7B">
              <w:rPr>
                <w:b/>
                <w:lang w:val="en-US"/>
              </w:rPr>
              <w:t>Records, audit access and open book data</w:t>
            </w:r>
          </w:p>
          <w:p w14:paraId="320A26DC" w14:textId="0064DE87" w:rsidR="003B5D05" w:rsidRPr="00B47B7B" w:rsidRDefault="003B5D05" w:rsidP="00A463C2">
            <w:pPr>
              <w:pStyle w:val="BulletCD"/>
              <w:numPr>
                <w:ilvl w:val="0"/>
                <w:numId w:val="0"/>
              </w:numPr>
              <w:ind w:left="284" w:hanging="284"/>
              <w:rPr>
                <w:b/>
                <w:lang w:val="en-US"/>
              </w:rPr>
            </w:pPr>
            <w:r w:rsidRPr="00B47B7B">
              <w:t>applies</w:t>
            </w:r>
          </w:p>
        </w:tc>
      </w:tr>
      <w:tr w:rsidR="004E4CB0" w14:paraId="19834251" w14:textId="77777777" w:rsidTr="00A463C2">
        <w:tc>
          <w:tcPr>
            <w:tcW w:w="2376" w:type="dxa"/>
          </w:tcPr>
          <w:p w14:paraId="2D271CF7" w14:textId="254730B9" w:rsidR="004E4CB0" w:rsidRPr="00B47B7B" w:rsidRDefault="004E4CB0" w:rsidP="004E4CB0">
            <w:pPr>
              <w:pStyle w:val="Heading3CD"/>
              <w:rPr>
                <w:bCs/>
                <w:iCs/>
              </w:rPr>
            </w:pPr>
            <w:r w:rsidRPr="00B47B7B">
              <w:rPr>
                <w:bCs/>
                <w:iCs/>
              </w:rPr>
              <w:t>Option Z100</w:t>
            </w:r>
          </w:p>
        </w:tc>
        <w:tc>
          <w:tcPr>
            <w:tcW w:w="7371" w:type="dxa"/>
          </w:tcPr>
          <w:p w14:paraId="05D8FE57" w14:textId="77777777" w:rsidR="004E4CB0" w:rsidRPr="00B47B7B" w:rsidRDefault="004E4CB0" w:rsidP="00A463C2">
            <w:pPr>
              <w:pStyle w:val="BulletCD"/>
              <w:numPr>
                <w:ilvl w:val="0"/>
                <w:numId w:val="0"/>
              </w:numPr>
              <w:ind w:left="284" w:hanging="284"/>
              <w:rPr>
                <w:b/>
                <w:lang w:val="en-US"/>
              </w:rPr>
            </w:pPr>
            <w:r w:rsidRPr="00B47B7B">
              <w:rPr>
                <w:b/>
                <w:lang w:val="en-US"/>
              </w:rPr>
              <w:t>Data Protection</w:t>
            </w:r>
          </w:p>
          <w:p w14:paraId="508F036D" w14:textId="5E42AEA9" w:rsidR="004E4CB0" w:rsidRPr="00B47B7B" w:rsidRDefault="004E4CB0" w:rsidP="005406E1">
            <w:pPr>
              <w:pStyle w:val="BulletCD"/>
              <w:numPr>
                <w:ilvl w:val="0"/>
                <w:numId w:val="0"/>
              </w:numPr>
              <w:ind w:left="284" w:hanging="284"/>
              <w:rPr>
                <w:b/>
                <w:lang w:val="en-US"/>
              </w:rPr>
            </w:pPr>
            <w:r w:rsidRPr="00B47B7B">
              <w:t>applies</w:t>
            </w:r>
          </w:p>
        </w:tc>
      </w:tr>
      <w:tr w:rsidR="004E4CB0" w14:paraId="5547BBB3" w14:textId="77777777" w:rsidTr="00A463C2">
        <w:tc>
          <w:tcPr>
            <w:tcW w:w="2376" w:type="dxa"/>
          </w:tcPr>
          <w:p w14:paraId="6CDF1E3E" w14:textId="3C0E0687" w:rsidR="004E4CB0" w:rsidRPr="00B47B7B" w:rsidRDefault="004E4CB0" w:rsidP="004E4CB0">
            <w:pPr>
              <w:pStyle w:val="Heading3CD"/>
              <w:rPr>
                <w:bCs/>
                <w:iCs/>
              </w:rPr>
            </w:pPr>
            <w:r w:rsidRPr="00B47B7B">
              <w:rPr>
                <w:bCs/>
                <w:iCs/>
              </w:rPr>
              <w:t>Option Z101</w:t>
            </w:r>
          </w:p>
        </w:tc>
        <w:tc>
          <w:tcPr>
            <w:tcW w:w="7371" w:type="dxa"/>
          </w:tcPr>
          <w:p w14:paraId="5814FD35" w14:textId="637DBC14" w:rsidR="004E4CB0" w:rsidRPr="00B47B7B" w:rsidRDefault="004E4CB0" w:rsidP="00A463C2">
            <w:pPr>
              <w:pStyle w:val="BulletCD"/>
              <w:numPr>
                <w:ilvl w:val="0"/>
                <w:numId w:val="0"/>
              </w:numPr>
              <w:ind w:left="284" w:hanging="284"/>
              <w:rPr>
                <w:b/>
                <w:lang w:val="en-US"/>
              </w:rPr>
            </w:pPr>
            <w:r w:rsidRPr="00B47B7B">
              <w:rPr>
                <w:b/>
                <w:lang w:val="en-US"/>
              </w:rPr>
              <w:t>Cyber Essentials</w:t>
            </w:r>
          </w:p>
          <w:p w14:paraId="2AF742F8" w14:textId="64E30F9B" w:rsidR="004E4CB0" w:rsidRPr="00B47B7B" w:rsidRDefault="004E4CB0" w:rsidP="004E4CB0">
            <w:pPr>
              <w:pStyle w:val="BulletCD"/>
              <w:numPr>
                <w:ilvl w:val="0"/>
                <w:numId w:val="0"/>
              </w:numPr>
              <w:ind w:left="284" w:hanging="284"/>
              <w:rPr>
                <w:b/>
              </w:rPr>
            </w:pPr>
            <w:r w:rsidRPr="00B47B7B">
              <w:t>applies</w:t>
            </w:r>
          </w:p>
          <w:p w14:paraId="46982171" w14:textId="4C0ADEDF" w:rsidR="004E4CB0" w:rsidRPr="00B47B7B" w:rsidRDefault="004E4CB0" w:rsidP="00A463C2">
            <w:pPr>
              <w:pStyle w:val="BulletCD"/>
              <w:numPr>
                <w:ilvl w:val="0"/>
                <w:numId w:val="0"/>
              </w:numPr>
              <w:ind w:left="284" w:hanging="284"/>
              <w:rPr>
                <w:b/>
                <w:lang w:val="en-US"/>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5FA5F291" w14:textId="63A7E87F" w:rsidR="004E4CB0" w:rsidRDefault="007663CD" w:rsidP="005339EC">
            <w:pPr>
              <w:pStyle w:val="BulletCD"/>
              <w:numPr>
                <w:ilvl w:val="0"/>
                <w:numId w:val="0"/>
              </w:numPr>
              <w:ind w:left="284" w:hanging="284"/>
              <w:rPr>
                <w:b/>
                <w:bCs w:val="0"/>
                <w:lang w:val="en-US"/>
              </w:rPr>
            </w:pPr>
            <w:r w:rsidRPr="007663CD">
              <w:rPr>
                <w:b/>
                <w:bCs w:val="0"/>
                <w:lang w:val="en-US"/>
              </w:rPr>
              <w:t>Z</w:t>
            </w:r>
            <w:r w:rsidR="001476F3">
              <w:rPr>
                <w:b/>
                <w:bCs w:val="0"/>
                <w:lang w:val="en-US"/>
              </w:rPr>
              <w:t>46</w:t>
            </w:r>
            <w:r w:rsidRPr="007663CD">
              <w:rPr>
                <w:b/>
                <w:bCs w:val="0"/>
                <w:lang w:val="en-US"/>
              </w:rPr>
              <w:t xml:space="preserve"> – MOD DEFCONS</w:t>
            </w:r>
          </w:p>
          <w:p w14:paraId="44DC7145" w14:textId="77777777" w:rsidR="007663CD" w:rsidRDefault="007663CD" w:rsidP="005339EC">
            <w:pPr>
              <w:pStyle w:val="BulletCD"/>
              <w:numPr>
                <w:ilvl w:val="0"/>
                <w:numId w:val="0"/>
              </w:numPr>
              <w:ind w:left="284" w:hanging="284"/>
              <w:rPr>
                <w:b/>
                <w:bCs w:val="0"/>
                <w:lang w:val="en-US"/>
              </w:rPr>
            </w:pPr>
          </w:p>
          <w:p w14:paraId="1A453666" w14:textId="77777777" w:rsidR="00974B9F" w:rsidRPr="00974B9F" w:rsidRDefault="00974B9F" w:rsidP="00974B9F">
            <w:pPr>
              <w:pStyle w:val="BulletCD"/>
              <w:numPr>
                <w:ilvl w:val="0"/>
                <w:numId w:val="0"/>
              </w:numPr>
              <w:ind w:left="284" w:hanging="284"/>
              <w:rPr>
                <w:lang w:val="en-US"/>
              </w:rPr>
            </w:pPr>
            <w:r w:rsidRPr="00974B9F">
              <w:rPr>
                <w:lang w:val="en-US"/>
              </w:rPr>
              <w:t>Insert a new clause 18B</w:t>
            </w:r>
          </w:p>
          <w:p w14:paraId="202556DB" w14:textId="70650FFC" w:rsidR="00974B9F" w:rsidRPr="00974B9F" w:rsidRDefault="00974B9F" w:rsidP="00974B9F">
            <w:pPr>
              <w:pStyle w:val="BulletCD"/>
              <w:numPr>
                <w:ilvl w:val="0"/>
                <w:numId w:val="0"/>
              </w:numPr>
              <w:ind w:left="284" w:hanging="284"/>
              <w:rPr>
                <w:lang w:val="en-US"/>
              </w:rPr>
            </w:pPr>
            <w:r w:rsidRPr="00974B9F">
              <w:rPr>
                <w:lang w:val="en-US"/>
              </w:rPr>
              <w:t xml:space="preserve">This clause is to incorporate MoD special terms and conditions in the form of DEFCONs and DEFORMs as detailed at https://www.gov.uk/guidance/knowledge-in-defence-kid </w:t>
            </w:r>
          </w:p>
          <w:p w14:paraId="5381C9A1" w14:textId="77777777" w:rsidR="00974B9F" w:rsidRPr="00974B9F" w:rsidRDefault="00974B9F" w:rsidP="00974B9F">
            <w:pPr>
              <w:pStyle w:val="BulletCD"/>
              <w:numPr>
                <w:ilvl w:val="0"/>
                <w:numId w:val="0"/>
              </w:numPr>
              <w:ind w:left="284"/>
              <w:rPr>
                <w:b/>
                <w:bCs w:val="0"/>
                <w:lang w:val="en-US"/>
              </w:rPr>
            </w:pPr>
          </w:p>
          <w:p w14:paraId="3520F690" w14:textId="77777777" w:rsidR="00974B9F" w:rsidRPr="00974B9F" w:rsidRDefault="00974B9F" w:rsidP="00974B9F">
            <w:pPr>
              <w:pStyle w:val="BulletCD"/>
              <w:numPr>
                <w:ilvl w:val="0"/>
                <w:numId w:val="0"/>
              </w:numPr>
              <w:ind w:left="284" w:hanging="284"/>
              <w:rPr>
                <w:b/>
                <w:bCs w:val="0"/>
                <w:lang w:val="en-US"/>
              </w:rPr>
            </w:pPr>
            <w:r w:rsidRPr="00974B9F">
              <w:rPr>
                <w:b/>
                <w:bCs w:val="0"/>
                <w:lang w:val="en-US"/>
              </w:rPr>
              <w:t>MOD Additional Conditions of Contract (DEFCONS) are:</w:t>
            </w:r>
          </w:p>
          <w:p w14:paraId="4C9FBA51" w14:textId="77777777" w:rsidR="00974B9F" w:rsidRPr="00974B9F" w:rsidRDefault="00974B9F" w:rsidP="00974B9F">
            <w:pPr>
              <w:pStyle w:val="BulletCD"/>
              <w:numPr>
                <w:ilvl w:val="0"/>
                <w:numId w:val="0"/>
              </w:numPr>
              <w:ind w:left="284" w:hanging="284"/>
              <w:rPr>
                <w:b/>
                <w:bCs w:val="0"/>
                <w:lang w:val="en-US"/>
              </w:rPr>
            </w:pPr>
          </w:p>
          <w:p w14:paraId="26BBA49F" w14:textId="77777777" w:rsidR="00974B9F" w:rsidRPr="00974B9F" w:rsidRDefault="00974B9F" w:rsidP="00974B9F">
            <w:pPr>
              <w:pStyle w:val="BulletCD"/>
              <w:numPr>
                <w:ilvl w:val="0"/>
                <w:numId w:val="0"/>
              </w:numPr>
              <w:ind w:left="284"/>
              <w:rPr>
                <w:b/>
                <w:bCs w:val="0"/>
                <w:lang w:val="en-US"/>
              </w:rPr>
            </w:pPr>
            <w:r w:rsidRPr="00974B9F">
              <w:rPr>
                <w:b/>
                <w:bCs w:val="0"/>
                <w:lang w:val="en-US"/>
              </w:rPr>
              <w:t>1.</w:t>
            </w:r>
            <w:r w:rsidRPr="00974B9F">
              <w:rPr>
                <w:b/>
                <w:bCs w:val="0"/>
                <w:lang w:val="en-US"/>
              </w:rPr>
              <w:tab/>
            </w:r>
            <w:r w:rsidRPr="00DF6DA7">
              <w:rPr>
                <w:lang w:val="en-US"/>
              </w:rPr>
              <w:t>DEFCON 5J (</w:t>
            </w:r>
            <w:proofErr w:type="spellStart"/>
            <w:r w:rsidRPr="00DF6DA7">
              <w:rPr>
                <w:lang w:val="en-US"/>
              </w:rPr>
              <w:t>Edn</w:t>
            </w:r>
            <w:proofErr w:type="spellEnd"/>
            <w:r w:rsidRPr="00DF6DA7">
              <w:rPr>
                <w:lang w:val="en-US"/>
              </w:rPr>
              <w:t xml:space="preserve"> 18/11/16) - Unique Identifiers</w:t>
            </w:r>
          </w:p>
          <w:p w14:paraId="07A73085" w14:textId="53604216" w:rsidR="00974B9F" w:rsidRPr="00974B9F" w:rsidRDefault="00974B9F" w:rsidP="00DF6DA7">
            <w:pPr>
              <w:pStyle w:val="BulletCD"/>
              <w:numPr>
                <w:ilvl w:val="0"/>
                <w:numId w:val="0"/>
              </w:numPr>
              <w:ind w:left="284"/>
              <w:rPr>
                <w:b/>
                <w:bCs w:val="0"/>
                <w:lang w:val="en-US"/>
              </w:rPr>
            </w:pPr>
            <w:r w:rsidRPr="00974B9F">
              <w:rPr>
                <w:b/>
                <w:bCs w:val="0"/>
                <w:lang w:val="en-US"/>
              </w:rPr>
              <w:lastRenderedPageBreak/>
              <w:t>2.</w:t>
            </w:r>
            <w:r w:rsidRPr="00974B9F">
              <w:rPr>
                <w:b/>
                <w:bCs w:val="0"/>
                <w:lang w:val="en-US"/>
              </w:rPr>
              <w:tab/>
            </w:r>
            <w:r w:rsidRPr="00DF6DA7">
              <w:rPr>
                <w:lang w:val="en-US"/>
              </w:rPr>
              <w:t>DEFCON 76 (</w:t>
            </w:r>
            <w:proofErr w:type="spellStart"/>
            <w:r w:rsidRPr="00DF6DA7">
              <w:rPr>
                <w:lang w:val="en-US"/>
              </w:rPr>
              <w:t>Edn</w:t>
            </w:r>
            <w:proofErr w:type="spellEnd"/>
            <w:r w:rsidRPr="00DF6DA7">
              <w:rPr>
                <w:lang w:val="en-US"/>
              </w:rPr>
              <w:t xml:space="preserve"> 06/21) - Contractor's Personnel at </w:t>
            </w:r>
            <w:r w:rsidR="00DF6DA7" w:rsidRPr="00DF6DA7">
              <w:rPr>
                <w:lang w:val="en-US"/>
              </w:rPr>
              <w:tab/>
            </w:r>
            <w:r w:rsidRPr="00DF6DA7">
              <w:rPr>
                <w:lang w:val="en-US"/>
              </w:rPr>
              <w:t>Government Establishments</w:t>
            </w:r>
            <w:r w:rsidRPr="00974B9F">
              <w:rPr>
                <w:b/>
                <w:bCs w:val="0"/>
                <w:lang w:val="en-US"/>
              </w:rPr>
              <w:t xml:space="preserve"> </w:t>
            </w:r>
          </w:p>
          <w:p w14:paraId="33FD201B" w14:textId="0EF4CC92" w:rsidR="00974B9F" w:rsidRPr="00974B9F" w:rsidRDefault="00974B9F" w:rsidP="00DF6DA7">
            <w:pPr>
              <w:pStyle w:val="BulletCD"/>
              <w:numPr>
                <w:ilvl w:val="0"/>
                <w:numId w:val="0"/>
              </w:numPr>
              <w:ind w:left="284"/>
              <w:rPr>
                <w:b/>
                <w:bCs w:val="0"/>
                <w:lang w:val="en-US"/>
              </w:rPr>
            </w:pPr>
            <w:r w:rsidRPr="00974B9F">
              <w:rPr>
                <w:b/>
                <w:bCs w:val="0"/>
                <w:lang w:val="en-US"/>
              </w:rPr>
              <w:t>3.</w:t>
            </w:r>
            <w:r w:rsidRPr="00974B9F">
              <w:rPr>
                <w:b/>
                <w:bCs w:val="0"/>
                <w:lang w:val="en-US"/>
              </w:rPr>
              <w:tab/>
            </w:r>
            <w:r w:rsidRPr="00DF6DA7">
              <w:rPr>
                <w:lang w:val="en-US"/>
              </w:rPr>
              <w:t>DEFCON 129J (</w:t>
            </w:r>
            <w:proofErr w:type="spellStart"/>
            <w:r w:rsidRPr="00DF6DA7">
              <w:rPr>
                <w:lang w:val="en-US"/>
              </w:rPr>
              <w:t>Edn</w:t>
            </w:r>
            <w:proofErr w:type="spellEnd"/>
            <w:r w:rsidRPr="00DF6DA7">
              <w:rPr>
                <w:lang w:val="en-US"/>
              </w:rPr>
              <w:t xml:space="preserve"> 18/11/16) - Use of Electronic Business </w:t>
            </w:r>
            <w:r w:rsidR="00DF6DA7">
              <w:rPr>
                <w:lang w:val="en-US"/>
              </w:rPr>
              <w:tab/>
            </w:r>
            <w:r w:rsidRPr="00DF6DA7">
              <w:rPr>
                <w:lang w:val="en-US"/>
              </w:rPr>
              <w:t>Delivery Form</w:t>
            </w:r>
          </w:p>
          <w:p w14:paraId="10C571B8" w14:textId="77777777" w:rsidR="00974B9F" w:rsidRPr="00974B9F" w:rsidRDefault="00974B9F" w:rsidP="00DF6DA7">
            <w:pPr>
              <w:pStyle w:val="BulletCD"/>
              <w:numPr>
                <w:ilvl w:val="0"/>
                <w:numId w:val="0"/>
              </w:numPr>
              <w:ind w:left="284"/>
              <w:rPr>
                <w:b/>
                <w:bCs w:val="0"/>
                <w:lang w:val="en-US"/>
              </w:rPr>
            </w:pPr>
            <w:r w:rsidRPr="00974B9F">
              <w:rPr>
                <w:b/>
                <w:bCs w:val="0"/>
                <w:lang w:val="en-US"/>
              </w:rPr>
              <w:t>4.</w:t>
            </w:r>
            <w:r w:rsidRPr="00974B9F">
              <w:rPr>
                <w:b/>
                <w:bCs w:val="0"/>
                <w:lang w:val="en-US"/>
              </w:rPr>
              <w:tab/>
            </w:r>
            <w:r w:rsidRPr="00DF6DA7">
              <w:rPr>
                <w:lang w:val="en-US"/>
              </w:rPr>
              <w:t>DEFCON 501 (</w:t>
            </w:r>
            <w:proofErr w:type="spellStart"/>
            <w:r w:rsidRPr="00DF6DA7">
              <w:rPr>
                <w:lang w:val="en-US"/>
              </w:rPr>
              <w:t>Edn</w:t>
            </w:r>
            <w:proofErr w:type="spellEnd"/>
            <w:r w:rsidRPr="00DF6DA7">
              <w:rPr>
                <w:lang w:val="en-US"/>
              </w:rPr>
              <w:t xml:space="preserve"> 10/21) - Definitions &amp; Interpretations</w:t>
            </w:r>
            <w:r w:rsidRPr="00974B9F">
              <w:rPr>
                <w:b/>
                <w:bCs w:val="0"/>
                <w:lang w:val="en-US"/>
              </w:rPr>
              <w:t xml:space="preserve">   </w:t>
            </w:r>
          </w:p>
          <w:p w14:paraId="01A86562" w14:textId="77777777" w:rsidR="00974B9F" w:rsidRPr="00974B9F" w:rsidRDefault="00974B9F" w:rsidP="00DF6DA7">
            <w:pPr>
              <w:pStyle w:val="BulletCD"/>
              <w:numPr>
                <w:ilvl w:val="0"/>
                <w:numId w:val="0"/>
              </w:numPr>
              <w:ind w:left="284"/>
              <w:rPr>
                <w:b/>
                <w:bCs w:val="0"/>
                <w:lang w:val="en-US"/>
              </w:rPr>
            </w:pPr>
            <w:r w:rsidRPr="00974B9F">
              <w:rPr>
                <w:b/>
                <w:bCs w:val="0"/>
                <w:lang w:val="en-US"/>
              </w:rPr>
              <w:t>5.</w:t>
            </w:r>
            <w:r w:rsidRPr="00974B9F">
              <w:rPr>
                <w:b/>
                <w:bCs w:val="0"/>
                <w:lang w:val="en-US"/>
              </w:rPr>
              <w:tab/>
            </w:r>
            <w:r w:rsidRPr="00DF6DA7">
              <w:rPr>
                <w:lang w:val="en-US"/>
              </w:rPr>
              <w:t>DEFCON 503 (</w:t>
            </w:r>
            <w:proofErr w:type="spellStart"/>
            <w:r w:rsidRPr="00DF6DA7">
              <w:rPr>
                <w:lang w:val="en-US"/>
              </w:rPr>
              <w:t>Edn</w:t>
            </w:r>
            <w:proofErr w:type="spellEnd"/>
            <w:r w:rsidRPr="00DF6DA7">
              <w:rPr>
                <w:lang w:val="en-US"/>
              </w:rPr>
              <w:t xml:space="preserve"> 07/21) - Formal Amendments to Contract</w:t>
            </w:r>
            <w:r w:rsidRPr="00974B9F">
              <w:rPr>
                <w:b/>
                <w:bCs w:val="0"/>
                <w:lang w:val="en-US"/>
              </w:rPr>
              <w:t xml:space="preserve"> </w:t>
            </w:r>
          </w:p>
          <w:p w14:paraId="3446034B" w14:textId="77777777" w:rsidR="00974B9F" w:rsidRPr="00974B9F" w:rsidRDefault="00974B9F" w:rsidP="00DF6DA7">
            <w:pPr>
              <w:pStyle w:val="BulletCD"/>
              <w:numPr>
                <w:ilvl w:val="0"/>
                <w:numId w:val="0"/>
              </w:numPr>
              <w:ind w:left="284"/>
              <w:rPr>
                <w:b/>
                <w:bCs w:val="0"/>
                <w:lang w:val="en-US"/>
              </w:rPr>
            </w:pPr>
            <w:r w:rsidRPr="00974B9F">
              <w:rPr>
                <w:b/>
                <w:bCs w:val="0"/>
                <w:lang w:val="en-US"/>
              </w:rPr>
              <w:t>6.</w:t>
            </w:r>
            <w:r w:rsidRPr="00974B9F">
              <w:rPr>
                <w:b/>
                <w:bCs w:val="0"/>
                <w:lang w:val="en-US"/>
              </w:rPr>
              <w:tab/>
            </w:r>
            <w:r w:rsidRPr="00DF6DA7">
              <w:rPr>
                <w:lang w:val="en-US"/>
              </w:rPr>
              <w:t>DEFCON 507 (</w:t>
            </w:r>
            <w:proofErr w:type="spellStart"/>
            <w:r w:rsidRPr="00DF6DA7">
              <w:rPr>
                <w:lang w:val="en-US"/>
              </w:rPr>
              <w:t>Edn</w:t>
            </w:r>
            <w:proofErr w:type="spellEnd"/>
            <w:r w:rsidRPr="00DF6DA7">
              <w:rPr>
                <w:lang w:val="en-US"/>
              </w:rPr>
              <w:t xml:space="preserve"> 07/21) – Delivery</w:t>
            </w:r>
            <w:r w:rsidRPr="00974B9F">
              <w:rPr>
                <w:b/>
                <w:bCs w:val="0"/>
                <w:lang w:val="en-US"/>
              </w:rPr>
              <w:t xml:space="preserve"> </w:t>
            </w:r>
          </w:p>
          <w:p w14:paraId="7CF931E7" w14:textId="77777777" w:rsidR="00974B9F" w:rsidRPr="00974B9F" w:rsidRDefault="00974B9F" w:rsidP="00DF6DA7">
            <w:pPr>
              <w:pStyle w:val="BulletCD"/>
              <w:numPr>
                <w:ilvl w:val="0"/>
                <w:numId w:val="0"/>
              </w:numPr>
              <w:ind w:left="284"/>
              <w:rPr>
                <w:b/>
                <w:bCs w:val="0"/>
                <w:lang w:val="en-US"/>
              </w:rPr>
            </w:pPr>
            <w:r w:rsidRPr="00974B9F">
              <w:rPr>
                <w:b/>
                <w:bCs w:val="0"/>
                <w:lang w:val="en-US"/>
              </w:rPr>
              <w:t>7.</w:t>
            </w:r>
            <w:r w:rsidRPr="00974B9F">
              <w:rPr>
                <w:b/>
                <w:bCs w:val="0"/>
                <w:lang w:val="en-US"/>
              </w:rPr>
              <w:tab/>
            </w:r>
            <w:r w:rsidRPr="00DF6DA7">
              <w:rPr>
                <w:lang w:val="en-US"/>
              </w:rPr>
              <w:t>DEFCON 513 (</w:t>
            </w:r>
            <w:proofErr w:type="spellStart"/>
            <w:r w:rsidRPr="00DF6DA7">
              <w:rPr>
                <w:lang w:val="en-US"/>
              </w:rPr>
              <w:t>Edn</w:t>
            </w:r>
            <w:proofErr w:type="spellEnd"/>
            <w:r w:rsidRPr="00DF6DA7">
              <w:rPr>
                <w:lang w:val="en-US"/>
              </w:rPr>
              <w:t xml:space="preserve"> 07/21) - Value Added Tax</w:t>
            </w:r>
            <w:r w:rsidRPr="00974B9F">
              <w:rPr>
                <w:b/>
                <w:bCs w:val="0"/>
                <w:lang w:val="en-US"/>
              </w:rPr>
              <w:t xml:space="preserve"> </w:t>
            </w:r>
          </w:p>
          <w:p w14:paraId="7EFC7891" w14:textId="77777777" w:rsidR="00974B9F" w:rsidRPr="00DF6DA7" w:rsidRDefault="00974B9F" w:rsidP="00DF6DA7">
            <w:pPr>
              <w:pStyle w:val="BulletCD"/>
              <w:numPr>
                <w:ilvl w:val="0"/>
                <w:numId w:val="0"/>
              </w:numPr>
              <w:ind w:left="284"/>
              <w:rPr>
                <w:lang w:val="en-US"/>
              </w:rPr>
            </w:pPr>
            <w:r w:rsidRPr="00974B9F">
              <w:rPr>
                <w:b/>
                <w:bCs w:val="0"/>
                <w:lang w:val="en-US"/>
              </w:rPr>
              <w:t>8.</w:t>
            </w:r>
            <w:r w:rsidRPr="00974B9F">
              <w:rPr>
                <w:b/>
                <w:bCs w:val="0"/>
                <w:lang w:val="en-US"/>
              </w:rPr>
              <w:tab/>
            </w:r>
            <w:r w:rsidRPr="00DF6DA7">
              <w:rPr>
                <w:lang w:val="en-US"/>
              </w:rPr>
              <w:t>DEFCON 514 (</w:t>
            </w:r>
            <w:proofErr w:type="spellStart"/>
            <w:r w:rsidRPr="00DF6DA7">
              <w:rPr>
                <w:lang w:val="en-US"/>
              </w:rPr>
              <w:t>Edn</w:t>
            </w:r>
            <w:proofErr w:type="spellEnd"/>
            <w:r w:rsidRPr="00DF6DA7">
              <w:rPr>
                <w:lang w:val="en-US"/>
              </w:rPr>
              <w:t xml:space="preserve"> 08/15) - Material Breach</w:t>
            </w:r>
          </w:p>
          <w:p w14:paraId="36AA4ED5" w14:textId="77777777" w:rsidR="00974B9F" w:rsidRPr="00974B9F" w:rsidRDefault="00974B9F" w:rsidP="00DF6DA7">
            <w:pPr>
              <w:pStyle w:val="BulletCD"/>
              <w:numPr>
                <w:ilvl w:val="0"/>
                <w:numId w:val="0"/>
              </w:numPr>
              <w:ind w:left="284"/>
              <w:rPr>
                <w:b/>
                <w:bCs w:val="0"/>
                <w:lang w:val="en-US"/>
              </w:rPr>
            </w:pPr>
            <w:r w:rsidRPr="00974B9F">
              <w:rPr>
                <w:b/>
                <w:bCs w:val="0"/>
                <w:lang w:val="en-US"/>
              </w:rPr>
              <w:t>9.</w:t>
            </w:r>
            <w:r w:rsidRPr="00974B9F">
              <w:rPr>
                <w:b/>
                <w:bCs w:val="0"/>
                <w:lang w:val="en-US"/>
              </w:rPr>
              <w:tab/>
            </w:r>
            <w:r w:rsidRPr="00DF6DA7">
              <w:rPr>
                <w:lang w:val="en-US"/>
              </w:rPr>
              <w:t>DEFCON 515 (</w:t>
            </w:r>
            <w:proofErr w:type="spellStart"/>
            <w:r w:rsidRPr="00DF6DA7">
              <w:rPr>
                <w:lang w:val="en-US"/>
              </w:rPr>
              <w:t>Edn</w:t>
            </w:r>
            <w:proofErr w:type="spellEnd"/>
            <w:r w:rsidRPr="00DF6DA7">
              <w:rPr>
                <w:lang w:val="en-US"/>
              </w:rPr>
              <w:t xml:space="preserve"> 06/21) - Bankruptcy and Insolvency</w:t>
            </w:r>
            <w:r w:rsidRPr="00974B9F">
              <w:rPr>
                <w:b/>
                <w:bCs w:val="0"/>
                <w:lang w:val="en-US"/>
              </w:rPr>
              <w:t xml:space="preserve"> </w:t>
            </w:r>
          </w:p>
          <w:p w14:paraId="3E9F1A78" w14:textId="77777777" w:rsidR="00974B9F" w:rsidRPr="00DF6DA7" w:rsidRDefault="00974B9F" w:rsidP="00DF6DA7">
            <w:pPr>
              <w:pStyle w:val="BulletCD"/>
              <w:numPr>
                <w:ilvl w:val="0"/>
                <w:numId w:val="0"/>
              </w:numPr>
              <w:ind w:left="284"/>
              <w:rPr>
                <w:lang w:val="en-US"/>
              </w:rPr>
            </w:pPr>
            <w:r w:rsidRPr="00974B9F">
              <w:rPr>
                <w:b/>
                <w:bCs w:val="0"/>
                <w:lang w:val="en-US"/>
              </w:rPr>
              <w:t>10.</w:t>
            </w:r>
            <w:r w:rsidRPr="00974B9F">
              <w:rPr>
                <w:b/>
                <w:bCs w:val="0"/>
                <w:lang w:val="en-US"/>
              </w:rPr>
              <w:tab/>
            </w:r>
            <w:r w:rsidRPr="00DF6DA7">
              <w:rPr>
                <w:lang w:val="en-US"/>
              </w:rPr>
              <w:t>DEFCON 516 (</w:t>
            </w:r>
            <w:proofErr w:type="spellStart"/>
            <w:r w:rsidRPr="00DF6DA7">
              <w:rPr>
                <w:lang w:val="en-US"/>
              </w:rPr>
              <w:t>Edn</w:t>
            </w:r>
            <w:proofErr w:type="spellEnd"/>
            <w:r w:rsidRPr="00DF6DA7">
              <w:rPr>
                <w:lang w:val="en-US"/>
              </w:rPr>
              <w:t xml:space="preserve"> 04/12) - Equality</w:t>
            </w:r>
          </w:p>
          <w:p w14:paraId="78C7464E" w14:textId="77777777" w:rsidR="00974B9F" w:rsidRPr="00974B9F" w:rsidRDefault="00974B9F" w:rsidP="00DF6DA7">
            <w:pPr>
              <w:pStyle w:val="BulletCD"/>
              <w:numPr>
                <w:ilvl w:val="0"/>
                <w:numId w:val="0"/>
              </w:numPr>
              <w:ind w:left="284"/>
              <w:rPr>
                <w:b/>
                <w:bCs w:val="0"/>
                <w:lang w:val="en-US"/>
              </w:rPr>
            </w:pPr>
            <w:r w:rsidRPr="00974B9F">
              <w:rPr>
                <w:b/>
                <w:bCs w:val="0"/>
                <w:lang w:val="en-US"/>
              </w:rPr>
              <w:t>11.</w:t>
            </w:r>
            <w:r w:rsidRPr="00974B9F">
              <w:rPr>
                <w:b/>
                <w:bCs w:val="0"/>
                <w:lang w:val="en-US"/>
              </w:rPr>
              <w:tab/>
            </w:r>
            <w:r w:rsidRPr="00DF6DA7">
              <w:rPr>
                <w:lang w:val="en-US"/>
              </w:rPr>
              <w:t>DEFCON 518 (</w:t>
            </w:r>
            <w:proofErr w:type="spellStart"/>
            <w:r w:rsidRPr="00DF6DA7">
              <w:rPr>
                <w:lang w:val="en-US"/>
              </w:rPr>
              <w:t>Edn</w:t>
            </w:r>
            <w:proofErr w:type="spellEnd"/>
            <w:r w:rsidRPr="00DF6DA7">
              <w:rPr>
                <w:lang w:val="en-US"/>
              </w:rPr>
              <w:t xml:space="preserve"> 02/17) - Transfer</w:t>
            </w:r>
          </w:p>
          <w:p w14:paraId="0FE120F0" w14:textId="4FAE2F15" w:rsidR="00974B9F" w:rsidRPr="00974B9F" w:rsidRDefault="00974B9F" w:rsidP="00DF6DA7">
            <w:pPr>
              <w:pStyle w:val="BulletCD"/>
              <w:numPr>
                <w:ilvl w:val="0"/>
                <w:numId w:val="0"/>
              </w:numPr>
              <w:ind w:left="284"/>
              <w:rPr>
                <w:b/>
                <w:bCs w:val="0"/>
                <w:lang w:val="en-US"/>
              </w:rPr>
            </w:pPr>
            <w:r w:rsidRPr="00974B9F">
              <w:rPr>
                <w:b/>
                <w:bCs w:val="0"/>
                <w:lang w:val="en-US"/>
              </w:rPr>
              <w:t>12.</w:t>
            </w:r>
            <w:r w:rsidRPr="00974B9F">
              <w:rPr>
                <w:b/>
                <w:bCs w:val="0"/>
                <w:lang w:val="en-US"/>
              </w:rPr>
              <w:tab/>
            </w:r>
            <w:r w:rsidRPr="00DF6DA7">
              <w:rPr>
                <w:lang w:val="en-US"/>
              </w:rPr>
              <w:t>DEFCON 520 (</w:t>
            </w:r>
            <w:proofErr w:type="spellStart"/>
            <w:r w:rsidRPr="00DF6DA7">
              <w:rPr>
                <w:lang w:val="en-US"/>
              </w:rPr>
              <w:t>Edn</w:t>
            </w:r>
            <w:proofErr w:type="spellEnd"/>
            <w:r w:rsidRPr="00DF6DA7">
              <w:rPr>
                <w:lang w:val="en-US"/>
              </w:rPr>
              <w:t xml:space="preserve"> 08/21) - Corrupt Gifts and Payments of </w:t>
            </w:r>
            <w:r w:rsidR="00DF6DA7">
              <w:rPr>
                <w:lang w:val="en-US"/>
              </w:rPr>
              <w:tab/>
            </w:r>
            <w:r w:rsidRPr="00DF6DA7">
              <w:rPr>
                <w:lang w:val="en-US"/>
              </w:rPr>
              <w:t>Commission</w:t>
            </w:r>
            <w:r w:rsidRPr="00974B9F">
              <w:rPr>
                <w:b/>
                <w:bCs w:val="0"/>
                <w:lang w:val="en-US"/>
              </w:rPr>
              <w:t xml:space="preserve"> </w:t>
            </w:r>
          </w:p>
          <w:p w14:paraId="4AB961BE" w14:textId="73DE39FC" w:rsidR="00974B9F" w:rsidRPr="00974B9F" w:rsidRDefault="00974B9F" w:rsidP="00DF6DA7">
            <w:pPr>
              <w:pStyle w:val="BulletCD"/>
              <w:numPr>
                <w:ilvl w:val="0"/>
                <w:numId w:val="0"/>
              </w:numPr>
              <w:ind w:left="284"/>
              <w:rPr>
                <w:b/>
                <w:bCs w:val="0"/>
                <w:lang w:val="en-US"/>
              </w:rPr>
            </w:pPr>
            <w:r w:rsidRPr="00974B9F">
              <w:rPr>
                <w:b/>
                <w:bCs w:val="0"/>
                <w:lang w:val="en-US"/>
              </w:rPr>
              <w:t>13.</w:t>
            </w:r>
            <w:r w:rsidRPr="00974B9F">
              <w:rPr>
                <w:b/>
                <w:bCs w:val="0"/>
                <w:lang w:val="en-US"/>
              </w:rPr>
              <w:tab/>
            </w:r>
            <w:r w:rsidRPr="00DF6DA7">
              <w:rPr>
                <w:lang w:val="en-US"/>
              </w:rPr>
              <w:t>DEFCON 522 (</w:t>
            </w:r>
            <w:proofErr w:type="spellStart"/>
            <w:r w:rsidRPr="00DF6DA7">
              <w:rPr>
                <w:lang w:val="en-US"/>
              </w:rPr>
              <w:t>Edn</w:t>
            </w:r>
            <w:proofErr w:type="spellEnd"/>
            <w:r w:rsidRPr="00DF6DA7">
              <w:rPr>
                <w:lang w:val="en-US"/>
              </w:rPr>
              <w:t xml:space="preserve"> 11/21) - Payment and Recovery of Sums </w:t>
            </w:r>
            <w:r w:rsidR="00DF6DA7">
              <w:rPr>
                <w:lang w:val="en-US"/>
              </w:rPr>
              <w:tab/>
            </w:r>
            <w:r w:rsidRPr="00DF6DA7">
              <w:rPr>
                <w:lang w:val="en-US"/>
              </w:rPr>
              <w:t>Dues</w:t>
            </w:r>
            <w:r w:rsidRPr="00974B9F">
              <w:rPr>
                <w:b/>
                <w:bCs w:val="0"/>
                <w:lang w:val="en-US"/>
              </w:rPr>
              <w:t xml:space="preserve"> </w:t>
            </w:r>
          </w:p>
          <w:p w14:paraId="44E78599" w14:textId="77777777" w:rsidR="00974B9F" w:rsidRPr="00974B9F" w:rsidRDefault="00974B9F" w:rsidP="00974B9F">
            <w:pPr>
              <w:pStyle w:val="BulletCD"/>
              <w:rPr>
                <w:b/>
                <w:bCs w:val="0"/>
                <w:lang w:val="en-US"/>
              </w:rPr>
            </w:pPr>
            <w:r w:rsidRPr="00974B9F">
              <w:rPr>
                <w:b/>
                <w:bCs w:val="0"/>
                <w:lang w:val="en-US"/>
              </w:rPr>
              <w:t>14.</w:t>
            </w:r>
            <w:r w:rsidRPr="00974B9F">
              <w:rPr>
                <w:b/>
                <w:bCs w:val="0"/>
                <w:lang w:val="en-US"/>
              </w:rPr>
              <w:tab/>
            </w:r>
            <w:r w:rsidRPr="00D34719">
              <w:rPr>
                <w:lang w:val="en-US"/>
              </w:rPr>
              <w:t>DEFCON 526 (</w:t>
            </w:r>
            <w:proofErr w:type="spellStart"/>
            <w:r w:rsidRPr="00D34719">
              <w:rPr>
                <w:lang w:val="en-US"/>
              </w:rPr>
              <w:t>Edn</w:t>
            </w:r>
            <w:proofErr w:type="spellEnd"/>
            <w:r w:rsidRPr="00D34719">
              <w:rPr>
                <w:lang w:val="en-US"/>
              </w:rPr>
              <w:t xml:space="preserve"> 08/02) – Notices</w:t>
            </w:r>
            <w:r w:rsidRPr="00974B9F">
              <w:rPr>
                <w:b/>
                <w:bCs w:val="0"/>
                <w:lang w:val="en-US"/>
              </w:rPr>
              <w:t xml:space="preserve"> </w:t>
            </w:r>
          </w:p>
          <w:p w14:paraId="00FD14AE" w14:textId="77777777" w:rsidR="00974B9F" w:rsidRPr="00974B9F" w:rsidRDefault="00974B9F" w:rsidP="00974B9F">
            <w:pPr>
              <w:pStyle w:val="BulletCD"/>
              <w:rPr>
                <w:b/>
                <w:bCs w:val="0"/>
                <w:lang w:val="en-US"/>
              </w:rPr>
            </w:pPr>
            <w:r w:rsidRPr="00974B9F">
              <w:rPr>
                <w:b/>
                <w:bCs w:val="0"/>
                <w:lang w:val="en-US"/>
              </w:rPr>
              <w:t>15.</w:t>
            </w:r>
            <w:r w:rsidRPr="00974B9F">
              <w:rPr>
                <w:b/>
                <w:bCs w:val="0"/>
                <w:lang w:val="en-US"/>
              </w:rPr>
              <w:tab/>
            </w:r>
            <w:r w:rsidRPr="00D34719">
              <w:rPr>
                <w:lang w:val="en-US"/>
              </w:rPr>
              <w:t>DEFCON 527 (</w:t>
            </w:r>
            <w:proofErr w:type="spellStart"/>
            <w:r w:rsidRPr="00D34719">
              <w:rPr>
                <w:lang w:val="en-US"/>
              </w:rPr>
              <w:t>Edn</w:t>
            </w:r>
            <w:proofErr w:type="spellEnd"/>
            <w:r w:rsidRPr="00D34719">
              <w:rPr>
                <w:lang w:val="en-US"/>
              </w:rPr>
              <w:t xml:space="preserve"> 09/97) - Waiver</w:t>
            </w:r>
          </w:p>
          <w:p w14:paraId="080EFF60" w14:textId="77777777" w:rsidR="00974B9F" w:rsidRPr="00974B9F" w:rsidRDefault="00974B9F" w:rsidP="00974B9F">
            <w:pPr>
              <w:pStyle w:val="BulletCD"/>
              <w:rPr>
                <w:b/>
                <w:bCs w:val="0"/>
                <w:lang w:val="en-US"/>
              </w:rPr>
            </w:pPr>
            <w:r w:rsidRPr="00974B9F">
              <w:rPr>
                <w:b/>
                <w:bCs w:val="0"/>
                <w:lang w:val="en-US"/>
              </w:rPr>
              <w:t>16.</w:t>
            </w:r>
            <w:r w:rsidRPr="00974B9F">
              <w:rPr>
                <w:b/>
                <w:bCs w:val="0"/>
                <w:lang w:val="en-US"/>
              </w:rPr>
              <w:tab/>
            </w:r>
            <w:r w:rsidRPr="00D34719">
              <w:rPr>
                <w:lang w:val="en-US"/>
              </w:rPr>
              <w:t>DEFCON 529 (</w:t>
            </w:r>
            <w:proofErr w:type="spellStart"/>
            <w:r w:rsidRPr="00D34719">
              <w:rPr>
                <w:lang w:val="en-US"/>
              </w:rPr>
              <w:t>Edn</w:t>
            </w:r>
            <w:proofErr w:type="spellEnd"/>
            <w:r w:rsidRPr="00D34719">
              <w:rPr>
                <w:lang w:val="en-US"/>
              </w:rPr>
              <w:t xml:space="preserve"> 09/97) - Law (English)</w:t>
            </w:r>
          </w:p>
          <w:p w14:paraId="4267C724" w14:textId="77777777" w:rsidR="00974B9F" w:rsidRPr="00974B9F" w:rsidRDefault="00974B9F" w:rsidP="00974B9F">
            <w:pPr>
              <w:pStyle w:val="BulletCD"/>
              <w:rPr>
                <w:b/>
                <w:bCs w:val="0"/>
                <w:lang w:val="en-US"/>
              </w:rPr>
            </w:pPr>
            <w:r w:rsidRPr="00974B9F">
              <w:rPr>
                <w:b/>
                <w:bCs w:val="0"/>
                <w:lang w:val="en-US"/>
              </w:rPr>
              <w:t>17.</w:t>
            </w:r>
            <w:r w:rsidRPr="00974B9F">
              <w:rPr>
                <w:b/>
                <w:bCs w:val="0"/>
                <w:lang w:val="en-US"/>
              </w:rPr>
              <w:tab/>
            </w:r>
            <w:r w:rsidRPr="00D34719">
              <w:rPr>
                <w:lang w:val="en-US"/>
              </w:rPr>
              <w:t>DEFCON 531 (</w:t>
            </w:r>
            <w:proofErr w:type="spellStart"/>
            <w:r w:rsidRPr="00D34719">
              <w:rPr>
                <w:lang w:val="en-US"/>
              </w:rPr>
              <w:t>Edn</w:t>
            </w:r>
            <w:proofErr w:type="spellEnd"/>
            <w:r w:rsidRPr="00D34719">
              <w:rPr>
                <w:lang w:val="en-US"/>
              </w:rPr>
              <w:t xml:space="preserve"> 09/21) - Disclosure of Information</w:t>
            </w:r>
            <w:r w:rsidRPr="00974B9F">
              <w:rPr>
                <w:b/>
                <w:bCs w:val="0"/>
                <w:lang w:val="en-US"/>
              </w:rPr>
              <w:t xml:space="preserve"> </w:t>
            </w:r>
          </w:p>
          <w:p w14:paraId="224F7713" w14:textId="77777777" w:rsidR="00974B9F" w:rsidRPr="00974B9F" w:rsidRDefault="00974B9F" w:rsidP="00974B9F">
            <w:pPr>
              <w:pStyle w:val="BulletCD"/>
              <w:rPr>
                <w:b/>
                <w:bCs w:val="0"/>
                <w:lang w:val="en-US"/>
              </w:rPr>
            </w:pPr>
            <w:r w:rsidRPr="00974B9F">
              <w:rPr>
                <w:b/>
                <w:bCs w:val="0"/>
                <w:lang w:val="en-US"/>
              </w:rPr>
              <w:t>18.</w:t>
            </w:r>
            <w:r w:rsidRPr="00974B9F">
              <w:rPr>
                <w:b/>
                <w:bCs w:val="0"/>
                <w:lang w:val="en-US"/>
              </w:rPr>
              <w:tab/>
            </w:r>
            <w:r w:rsidRPr="00D34719">
              <w:rPr>
                <w:lang w:val="en-US"/>
              </w:rPr>
              <w:t>DEFCON 532B (</w:t>
            </w:r>
            <w:proofErr w:type="spellStart"/>
            <w:r w:rsidRPr="00D34719">
              <w:rPr>
                <w:lang w:val="en-US"/>
              </w:rPr>
              <w:t>Edn</w:t>
            </w:r>
            <w:proofErr w:type="spellEnd"/>
            <w:r w:rsidRPr="00D34719">
              <w:rPr>
                <w:lang w:val="en-US"/>
              </w:rPr>
              <w:t xml:space="preserve"> 09/21) - Protection of Personal Data</w:t>
            </w:r>
            <w:r w:rsidRPr="00974B9F">
              <w:rPr>
                <w:b/>
                <w:bCs w:val="0"/>
                <w:lang w:val="en-US"/>
              </w:rPr>
              <w:t xml:space="preserve"> </w:t>
            </w:r>
          </w:p>
          <w:p w14:paraId="5D97DE88" w14:textId="5FB02C38" w:rsidR="00974B9F" w:rsidRPr="00974B9F" w:rsidRDefault="00974B9F" w:rsidP="00974B9F">
            <w:pPr>
              <w:pStyle w:val="BulletCD"/>
              <w:rPr>
                <w:b/>
                <w:bCs w:val="0"/>
                <w:lang w:val="en-US"/>
              </w:rPr>
            </w:pPr>
            <w:r w:rsidRPr="00974B9F">
              <w:rPr>
                <w:b/>
                <w:bCs w:val="0"/>
                <w:lang w:val="en-US"/>
              </w:rPr>
              <w:t>19.</w:t>
            </w:r>
            <w:r w:rsidRPr="00974B9F">
              <w:rPr>
                <w:b/>
                <w:bCs w:val="0"/>
                <w:lang w:val="en-US"/>
              </w:rPr>
              <w:tab/>
            </w:r>
            <w:r w:rsidRPr="00D34719">
              <w:rPr>
                <w:lang w:val="en-US"/>
              </w:rPr>
              <w:t>DEFCON 534 (</w:t>
            </w:r>
            <w:proofErr w:type="spellStart"/>
            <w:r w:rsidRPr="00D34719">
              <w:rPr>
                <w:lang w:val="en-US"/>
              </w:rPr>
              <w:t>Edn</w:t>
            </w:r>
            <w:proofErr w:type="spellEnd"/>
            <w:r w:rsidRPr="00D34719">
              <w:rPr>
                <w:lang w:val="en-US"/>
              </w:rPr>
              <w:t xml:space="preserve"> 06/21) - Sub Contracting and Prompt </w:t>
            </w:r>
            <w:r w:rsidR="00D34719">
              <w:rPr>
                <w:lang w:val="en-US"/>
              </w:rPr>
              <w:tab/>
            </w:r>
            <w:r w:rsidR="00D34719">
              <w:rPr>
                <w:lang w:val="en-US"/>
              </w:rPr>
              <w:tab/>
            </w:r>
            <w:r w:rsidRPr="00D34719">
              <w:rPr>
                <w:lang w:val="en-US"/>
              </w:rPr>
              <w:t>Payment</w:t>
            </w:r>
            <w:r w:rsidRPr="00974B9F">
              <w:rPr>
                <w:b/>
                <w:bCs w:val="0"/>
                <w:lang w:val="en-US"/>
              </w:rPr>
              <w:t xml:space="preserve"> </w:t>
            </w:r>
          </w:p>
          <w:p w14:paraId="2640DDF3" w14:textId="77777777" w:rsidR="00974B9F" w:rsidRPr="00974B9F" w:rsidRDefault="00974B9F" w:rsidP="00974B9F">
            <w:pPr>
              <w:pStyle w:val="BulletCD"/>
              <w:rPr>
                <w:b/>
                <w:bCs w:val="0"/>
                <w:lang w:val="en-US"/>
              </w:rPr>
            </w:pPr>
            <w:r w:rsidRPr="00974B9F">
              <w:rPr>
                <w:b/>
                <w:bCs w:val="0"/>
                <w:lang w:val="en-US"/>
              </w:rPr>
              <w:t>20.</w:t>
            </w:r>
            <w:r w:rsidRPr="00974B9F">
              <w:rPr>
                <w:b/>
                <w:bCs w:val="0"/>
                <w:lang w:val="en-US"/>
              </w:rPr>
              <w:tab/>
            </w:r>
            <w:r w:rsidRPr="00D34719">
              <w:rPr>
                <w:lang w:val="en-US"/>
              </w:rPr>
              <w:t>DEFCON 537 (</w:t>
            </w:r>
            <w:proofErr w:type="spellStart"/>
            <w:r w:rsidRPr="00D34719">
              <w:rPr>
                <w:lang w:val="en-US"/>
              </w:rPr>
              <w:t>Edn</w:t>
            </w:r>
            <w:proofErr w:type="spellEnd"/>
            <w:r w:rsidRPr="00D34719">
              <w:rPr>
                <w:lang w:val="en-US"/>
              </w:rPr>
              <w:t xml:space="preserve"> 12/21) - Rights of Third Parties</w:t>
            </w:r>
            <w:r w:rsidRPr="00974B9F">
              <w:rPr>
                <w:b/>
                <w:bCs w:val="0"/>
                <w:lang w:val="en-US"/>
              </w:rPr>
              <w:t xml:space="preserve"> </w:t>
            </w:r>
          </w:p>
          <w:p w14:paraId="218F8540" w14:textId="77777777" w:rsidR="00974B9F" w:rsidRPr="00974B9F" w:rsidRDefault="00974B9F" w:rsidP="00974B9F">
            <w:pPr>
              <w:pStyle w:val="BulletCD"/>
              <w:rPr>
                <w:b/>
                <w:bCs w:val="0"/>
                <w:lang w:val="en-US"/>
              </w:rPr>
            </w:pPr>
            <w:r w:rsidRPr="00974B9F">
              <w:rPr>
                <w:b/>
                <w:bCs w:val="0"/>
                <w:lang w:val="en-US"/>
              </w:rPr>
              <w:t>21.</w:t>
            </w:r>
            <w:r w:rsidRPr="00974B9F">
              <w:rPr>
                <w:b/>
                <w:bCs w:val="0"/>
                <w:lang w:val="en-US"/>
              </w:rPr>
              <w:tab/>
            </w:r>
            <w:r w:rsidRPr="00D34719">
              <w:rPr>
                <w:lang w:val="en-US"/>
              </w:rPr>
              <w:t>DEFCON 538 (</w:t>
            </w:r>
            <w:proofErr w:type="spellStart"/>
            <w:r w:rsidRPr="00D34719">
              <w:rPr>
                <w:lang w:val="en-US"/>
              </w:rPr>
              <w:t>Edn</w:t>
            </w:r>
            <w:proofErr w:type="spellEnd"/>
            <w:r w:rsidRPr="00D34719">
              <w:rPr>
                <w:lang w:val="en-US"/>
              </w:rPr>
              <w:t xml:space="preserve"> 06/02) - Severability</w:t>
            </w:r>
          </w:p>
          <w:p w14:paraId="19F7B727" w14:textId="77777777" w:rsidR="00974B9F" w:rsidRPr="00974B9F" w:rsidRDefault="00974B9F" w:rsidP="00974B9F">
            <w:pPr>
              <w:pStyle w:val="BulletCD"/>
              <w:rPr>
                <w:b/>
                <w:bCs w:val="0"/>
                <w:lang w:val="en-US"/>
              </w:rPr>
            </w:pPr>
            <w:r w:rsidRPr="00974B9F">
              <w:rPr>
                <w:b/>
                <w:bCs w:val="0"/>
                <w:lang w:val="en-US"/>
              </w:rPr>
              <w:t>22.</w:t>
            </w:r>
            <w:r w:rsidRPr="00974B9F">
              <w:rPr>
                <w:b/>
                <w:bCs w:val="0"/>
                <w:lang w:val="en-US"/>
              </w:rPr>
              <w:tab/>
            </w:r>
            <w:r w:rsidRPr="00D34719">
              <w:rPr>
                <w:lang w:val="en-US"/>
              </w:rPr>
              <w:t>DEFCON 539 (</w:t>
            </w:r>
            <w:proofErr w:type="spellStart"/>
            <w:r w:rsidRPr="00D34719">
              <w:rPr>
                <w:lang w:val="en-US"/>
              </w:rPr>
              <w:t>Edn</w:t>
            </w:r>
            <w:proofErr w:type="spellEnd"/>
            <w:r w:rsidRPr="00D34719">
              <w:rPr>
                <w:lang w:val="en-US"/>
              </w:rPr>
              <w:t xml:space="preserve"> 01/22) – Transparency</w:t>
            </w:r>
            <w:r w:rsidRPr="00974B9F">
              <w:rPr>
                <w:b/>
                <w:bCs w:val="0"/>
                <w:lang w:val="en-US"/>
              </w:rPr>
              <w:t xml:space="preserve"> </w:t>
            </w:r>
          </w:p>
          <w:p w14:paraId="4F3A10E9" w14:textId="578EAE23" w:rsidR="00974B9F" w:rsidRPr="00974B9F" w:rsidRDefault="00974B9F" w:rsidP="00974B9F">
            <w:pPr>
              <w:pStyle w:val="BulletCD"/>
              <w:rPr>
                <w:b/>
                <w:bCs w:val="0"/>
                <w:lang w:val="en-US"/>
              </w:rPr>
            </w:pPr>
            <w:r w:rsidRPr="00974B9F">
              <w:rPr>
                <w:b/>
                <w:bCs w:val="0"/>
                <w:lang w:val="en-US"/>
              </w:rPr>
              <w:t>23.</w:t>
            </w:r>
            <w:r w:rsidRPr="00974B9F">
              <w:rPr>
                <w:b/>
                <w:bCs w:val="0"/>
                <w:lang w:val="en-US"/>
              </w:rPr>
              <w:tab/>
            </w:r>
            <w:r w:rsidRPr="00D34719">
              <w:rPr>
                <w:lang w:val="en-US"/>
              </w:rPr>
              <w:t>DEFCON 550 (</w:t>
            </w:r>
            <w:proofErr w:type="spellStart"/>
            <w:r w:rsidRPr="00D34719">
              <w:rPr>
                <w:lang w:val="en-US"/>
              </w:rPr>
              <w:t>Edn</w:t>
            </w:r>
            <w:proofErr w:type="spellEnd"/>
            <w:r w:rsidRPr="00D34719">
              <w:rPr>
                <w:lang w:val="en-US"/>
              </w:rPr>
              <w:t xml:space="preserve"> 02/14) - Child </w:t>
            </w:r>
            <w:proofErr w:type="spellStart"/>
            <w:r w:rsidRPr="00D34719">
              <w:rPr>
                <w:lang w:val="en-US"/>
              </w:rPr>
              <w:t>Labour</w:t>
            </w:r>
            <w:proofErr w:type="spellEnd"/>
            <w:r w:rsidRPr="00D34719">
              <w:rPr>
                <w:lang w:val="en-US"/>
              </w:rPr>
              <w:t xml:space="preserve"> and Employment </w:t>
            </w:r>
            <w:r w:rsidR="00D34719">
              <w:rPr>
                <w:lang w:val="en-US"/>
              </w:rPr>
              <w:tab/>
            </w:r>
            <w:r w:rsidR="00D34719">
              <w:rPr>
                <w:lang w:val="en-US"/>
              </w:rPr>
              <w:tab/>
            </w:r>
            <w:r w:rsidRPr="00D34719">
              <w:rPr>
                <w:lang w:val="en-US"/>
              </w:rPr>
              <w:t>Law</w:t>
            </w:r>
            <w:r w:rsidRPr="00974B9F">
              <w:rPr>
                <w:b/>
                <w:bCs w:val="0"/>
                <w:lang w:val="en-US"/>
              </w:rPr>
              <w:t xml:space="preserve"> </w:t>
            </w:r>
          </w:p>
          <w:p w14:paraId="01A787E6" w14:textId="77777777" w:rsidR="00974B9F" w:rsidRPr="00974B9F" w:rsidRDefault="00974B9F" w:rsidP="00974B9F">
            <w:pPr>
              <w:pStyle w:val="BulletCD"/>
              <w:rPr>
                <w:b/>
                <w:bCs w:val="0"/>
                <w:lang w:val="en-US"/>
              </w:rPr>
            </w:pPr>
            <w:r w:rsidRPr="00974B9F">
              <w:rPr>
                <w:b/>
                <w:bCs w:val="0"/>
                <w:lang w:val="en-US"/>
              </w:rPr>
              <w:t>24.</w:t>
            </w:r>
            <w:r w:rsidRPr="00974B9F">
              <w:rPr>
                <w:b/>
                <w:bCs w:val="0"/>
                <w:lang w:val="en-US"/>
              </w:rPr>
              <w:tab/>
            </w:r>
            <w:r w:rsidRPr="00D34719">
              <w:rPr>
                <w:lang w:val="en-US"/>
              </w:rPr>
              <w:t>DEFCON 566 (</w:t>
            </w:r>
            <w:proofErr w:type="spellStart"/>
            <w:r w:rsidRPr="00D34719">
              <w:rPr>
                <w:lang w:val="en-US"/>
              </w:rPr>
              <w:t>Edn</w:t>
            </w:r>
            <w:proofErr w:type="spellEnd"/>
            <w:r w:rsidRPr="00D34719">
              <w:rPr>
                <w:lang w:val="en-US"/>
              </w:rPr>
              <w:t xml:space="preserve"> 10/20) - Change of Control of Contractor</w:t>
            </w:r>
            <w:r w:rsidRPr="00974B9F">
              <w:rPr>
                <w:b/>
                <w:bCs w:val="0"/>
                <w:lang w:val="en-US"/>
              </w:rPr>
              <w:t xml:space="preserve"> </w:t>
            </w:r>
          </w:p>
          <w:p w14:paraId="13154073" w14:textId="643818A4" w:rsidR="00974B9F" w:rsidRPr="00974B9F" w:rsidRDefault="00974B9F" w:rsidP="00974B9F">
            <w:pPr>
              <w:pStyle w:val="BulletCD"/>
              <w:rPr>
                <w:b/>
                <w:bCs w:val="0"/>
                <w:lang w:val="en-US"/>
              </w:rPr>
            </w:pPr>
            <w:r w:rsidRPr="00974B9F">
              <w:rPr>
                <w:b/>
                <w:bCs w:val="0"/>
                <w:lang w:val="en-US"/>
              </w:rPr>
              <w:t>25.</w:t>
            </w:r>
            <w:r w:rsidRPr="00974B9F">
              <w:rPr>
                <w:b/>
                <w:bCs w:val="0"/>
                <w:lang w:val="en-US"/>
              </w:rPr>
              <w:tab/>
            </w:r>
            <w:r w:rsidRPr="00D34719">
              <w:rPr>
                <w:lang w:val="en-US"/>
              </w:rPr>
              <w:t>DEFCON 602B (</w:t>
            </w:r>
            <w:proofErr w:type="spellStart"/>
            <w:r w:rsidRPr="00D34719">
              <w:rPr>
                <w:lang w:val="en-US"/>
              </w:rPr>
              <w:t>Edn</w:t>
            </w:r>
            <w:proofErr w:type="spellEnd"/>
            <w:r w:rsidRPr="00D34719">
              <w:rPr>
                <w:lang w:val="en-US"/>
              </w:rPr>
              <w:t xml:space="preserve"> 12/06) - Quality Assurance (without </w:t>
            </w:r>
            <w:r w:rsidR="00D34719">
              <w:rPr>
                <w:lang w:val="en-US"/>
              </w:rPr>
              <w:tab/>
            </w:r>
            <w:r w:rsidR="00D34719">
              <w:rPr>
                <w:lang w:val="en-US"/>
              </w:rPr>
              <w:tab/>
            </w:r>
            <w:r w:rsidRPr="00D34719">
              <w:rPr>
                <w:lang w:val="en-US"/>
              </w:rPr>
              <w:t>Deliverable Quality Plan</w:t>
            </w:r>
          </w:p>
          <w:p w14:paraId="3156309B" w14:textId="77777777" w:rsidR="00974B9F" w:rsidRPr="00974B9F" w:rsidRDefault="00974B9F" w:rsidP="00974B9F">
            <w:pPr>
              <w:pStyle w:val="BulletCD"/>
              <w:rPr>
                <w:b/>
                <w:bCs w:val="0"/>
                <w:lang w:val="en-US"/>
              </w:rPr>
            </w:pPr>
            <w:r w:rsidRPr="00974B9F">
              <w:rPr>
                <w:b/>
                <w:bCs w:val="0"/>
                <w:lang w:val="en-US"/>
              </w:rPr>
              <w:t>26.</w:t>
            </w:r>
            <w:r w:rsidRPr="00974B9F">
              <w:rPr>
                <w:b/>
                <w:bCs w:val="0"/>
                <w:lang w:val="en-US"/>
              </w:rPr>
              <w:tab/>
            </w:r>
            <w:r w:rsidRPr="00D34719">
              <w:rPr>
                <w:lang w:val="en-US"/>
              </w:rPr>
              <w:t>DEFCON 604 (</w:t>
            </w:r>
            <w:proofErr w:type="spellStart"/>
            <w:r w:rsidRPr="00D34719">
              <w:rPr>
                <w:lang w:val="en-US"/>
              </w:rPr>
              <w:t>Edn</w:t>
            </w:r>
            <w:proofErr w:type="spellEnd"/>
            <w:r w:rsidRPr="00D34719">
              <w:rPr>
                <w:lang w:val="en-US"/>
              </w:rPr>
              <w:t xml:space="preserve"> 06/14) - Progress Reports</w:t>
            </w:r>
          </w:p>
          <w:p w14:paraId="52936B75" w14:textId="77777777" w:rsidR="00974B9F" w:rsidRPr="00974B9F" w:rsidRDefault="00974B9F" w:rsidP="00974B9F">
            <w:pPr>
              <w:pStyle w:val="BulletCD"/>
              <w:rPr>
                <w:b/>
                <w:bCs w:val="0"/>
                <w:lang w:val="en-US"/>
              </w:rPr>
            </w:pPr>
            <w:r w:rsidRPr="00974B9F">
              <w:rPr>
                <w:b/>
                <w:bCs w:val="0"/>
                <w:lang w:val="en-US"/>
              </w:rPr>
              <w:t>27.</w:t>
            </w:r>
            <w:r w:rsidRPr="00974B9F">
              <w:rPr>
                <w:b/>
                <w:bCs w:val="0"/>
                <w:lang w:val="en-US"/>
              </w:rPr>
              <w:tab/>
            </w:r>
            <w:r w:rsidRPr="00D34719">
              <w:rPr>
                <w:lang w:val="en-US"/>
              </w:rPr>
              <w:t>DEFCON 605 (</w:t>
            </w:r>
            <w:proofErr w:type="spellStart"/>
            <w:r w:rsidRPr="00D34719">
              <w:rPr>
                <w:lang w:val="en-US"/>
              </w:rPr>
              <w:t>Edn</w:t>
            </w:r>
            <w:proofErr w:type="spellEnd"/>
            <w:r w:rsidRPr="00D34719">
              <w:rPr>
                <w:lang w:val="en-US"/>
              </w:rPr>
              <w:t xml:space="preserve"> 06/14) - Financial Reports</w:t>
            </w:r>
          </w:p>
          <w:p w14:paraId="7C8E5216" w14:textId="77777777" w:rsidR="00974B9F" w:rsidRPr="00974B9F" w:rsidRDefault="00974B9F" w:rsidP="00974B9F">
            <w:pPr>
              <w:pStyle w:val="BulletCD"/>
              <w:rPr>
                <w:b/>
                <w:bCs w:val="0"/>
                <w:lang w:val="en-US"/>
              </w:rPr>
            </w:pPr>
            <w:r w:rsidRPr="00974B9F">
              <w:rPr>
                <w:b/>
                <w:bCs w:val="0"/>
                <w:lang w:val="en-US"/>
              </w:rPr>
              <w:t>28.</w:t>
            </w:r>
            <w:r w:rsidRPr="00974B9F">
              <w:rPr>
                <w:b/>
                <w:bCs w:val="0"/>
                <w:lang w:val="en-US"/>
              </w:rPr>
              <w:tab/>
            </w:r>
            <w:r w:rsidRPr="00D34719">
              <w:rPr>
                <w:lang w:val="en-US"/>
              </w:rPr>
              <w:t>DEFCON 609 (</w:t>
            </w:r>
            <w:proofErr w:type="spellStart"/>
            <w:r w:rsidRPr="00D34719">
              <w:rPr>
                <w:lang w:val="en-US"/>
              </w:rPr>
              <w:t>Edn</w:t>
            </w:r>
            <w:proofErr w:type="spellEnd"/>
            <w:r w:rsidRPr="00D34719">
              <w:rPr>
                <w:lang w:val="en-US"/>
              </w:rPr>
              <w:t xml:space="preserve"> 07/21) - Contractor’s Records</w:t>
            </w:r>
            <w:r w:rsidRPr="00974B9F">
              <w:rPr>
                <w:b/>
                <w:bCs w:val="0"/>
                <w:lang w:val="en-US"/>
              </w:rPr>
              <w:t xml:space="preserve"> </w:t>
            </w:r>
          </w:p>
          <w:p w14:paraId="7AF011C5" w14:textId="1D68673F" w:rsidR="00974B9F" w:rsidRPr="00974B9F" w:rsidRDefault="00974B9F" w:rsidP="00974B9F">
            <w:pPr>
              <w:pStyle w:val="BulletCD"/>
              <w:rPr>
                <w:b/>
                <w:bCs w:val="0"/>
                <w:lang w:val="en-US"/>
              </w:rPr>
            </w:pPr>
            <w:r w:rsidRPr="00974B9F">
              <w:rPr>
                <w:b/>
                <w:bCs w:val="0"/>
                <w:lang w:val="en-US"/>
              </w:rPr>
              <w:t>29.</w:t>
            </w:r>
            <w:r w:rsidRPr="00974B9F">
              <w:rPr>
                <w:b/>
                <w:bCs w:val="0"/>
                <w:lang w:val="en-US"/>
              </w:rPr>
              <w:tab/>
            </w:r>
            <w:r w:rsidRPr="00D34719">
              <w:rPr>
                <w:lang w:val="en-US"/>
              </w:rPr>
              <w:t>DEFCON 620 (</w:t>
            </w:r>
            <w:proofErr w:type="spellStart"/>
            <w:r w:rsidRPr="00D34719">
              <w:rPr>
                <w:lang w:val="en-US"/>
              </w:rPr>
              <w:t>Edn</w:t>
            </w:r>
            <w:proofErr w:type="spellEnd"/>
            <w:r w:rsidRPr="00D34719">
              <w:rPr>
                <w:lang w:val="en-US"/>
              </w:rPr>
              <w:t xml:space="preserve"> 08/21) - Contract Change Control </w:t>
            </w:r>
            <w:r w:rsidR="00D34719">
              <w:rPr>
                <w:lang w:val="en-US"/>
              </w:rPr>
              <w:tab/>
            </w:r>
            <w:r w:rsidR="00D34719">
              <w:rPr>
                <w:lang w:val="en-US"/>
              </w:rPr>
              <w:tab/>
            </w:r>
            <w:r w:rsidR="00D34719">
              <w:rPr>
                <w:lang w:val="en-US"/>
              </w:rPr>
              <w:tab/>
            </w:r>
            <w:r w:rsidRPr="00D34719">
              <w:rPr>
                <w:lang w:val="en-US"/>
              </w:rPr>
              <w:t>Procedure</w:t>
            </w:r>
            <w:r w:rsidRPr="00974B9F">
              <w:rPr>
                <w:b/>
                <w:bCs w:val="0"/>
                <w:lang w:val="en-US"/>
              </w:rPr>
              <w:t xml:space="preserve"> </w:t>
            </w:r>
          </w:p>
          <w:p w14:paraId="66E6B577" w14:textId="200BFB09" w:rsidR="00974B9F" w:rsidRPr="00974B9F" w:rsidRDefault="00974B9F" w:rsidP="00974B9F">
            <w:pPr>
              <w:pStyle w:val="BulletCD"/>
              <w:rPr>
                <w:b/>
                <w:bCs w:val="0"/>
                <w:lang w:val="en-US"/>
              </w:rPr>
            </w:pPr>
            <w:r w:rsidRPr="00974B9F">
              <w:rPr>
                <w:b/>
                <w:bCs w:val="0"/>
                <w:lang w:val="en-US"/>
              </w:rPr>
              <w:lastRenderedPageBreak/>
              <w:t>30.</w:t>
            </w:r>
            <w:r w:rsidRPr="00974B9F">
              <w:rPr>
                <w:b/>
                <w:bCs w:val="0"/>
                <w:lang w:val="en-US"/>
              </w:rPr>
              <w:tab/>
            </w:r>
            <w:r w:rsidRPr="00D34719">
              <w:rPr>
                <w:lang w:val="en-US"/>
              </w:rPr>
              <w:t>DEFCON 632 (</w:t>
            </w:r>
            <w:proofErr w:type="spellStart"/>
            <w:r w:rsidRPr="00D34719">
              <w:rPr>
                <w:lang w:val="en-US"/>
              </w:rPr>
              <w:t>Edn</w:t>
            </w:r>
            <w:proofErr w:type="spellEnd"/>
            <w:r w:rsidRPr="00D34719">
              <w:rPr>
                <w:lang w:val="en-US"/>
              </w:rPr>
              <w:t xml:space="preserve"> 11/21) - Third Party Intellectual Property – </w:t>
            </w:r>
            <w:r w:rsidR="00D34719">
              <w:rPr>
                <w:lang w:val="en-US"/>
              </w:rPr>
              <w:tab/>
            </w:r>
            <w:r w:rsidR="00D34719">
              <w:rPr>
                <w:lang w:val="en-US"/>
              </w:rPr>
              <w:tab/>
            </w:r>
            <w:r w:rsidRPr="00D34719">
              <w:rPr>
                <w:lang w:val="en-US"/>
              </w:rPr>
              <w:t>Rights &amp; Restrictions</w:t>
            </w:r>
            <w:r w:rsidRPr="00974B9F">
              <w:rPr>
                <w:b/>
                <w:bCs w:val="0"/>
                <w:lang w:val="en-US"/>
              </w:rPr>
              <w:t xml:space="preserve"> </w:t>
            </w:r>
          </w:p>
          <w:p w14:paraId="3BCC7CA8" w14:textId="77777777" w:rsidR="00974B9F" w:rsidRPr="00974B9F" w:rsidRDefault="00974B9F" w:rsidP="00974B9F">
            <w:pPr>
              <w:pStyle w:val="BulletCD"/>
              <w:rPr>
                <w:b/>
                <w:bCs w:val="0"/>
                <w:lang w:val="en-US"/>
              </w:rPr>
            </w:pPr>
            <w:r w:rsidRPr="00974B9F">
              <w:rPr>
                <w:b/>
                <w:bCs w:val="0"/>
                <w:lang w:val="en-US"/>
              </w:rPr>
              <w:t>31.</w:t>
            </w:r>
            <w:r w:rsidRPr="00974B9F">
              <w:rPr>
                <w:b/>
                <w:bCs w:val="0"/>
                <w:lang w:val="en-US"/>
              </w:rPr>
              <w:tab/>
            </w:r>
            <w:r w:rsidRPr="00D34719">
              <w:rPr>
                <w:lang w:val="en-US"/>
              </w:rPr>
              <w:t>DEFCON 642 (</w:t>
            </w:r>
            <w:proofErr w:type="spellStart"/>
            <w:r w:rsidRPr="00D34719">
              <w:rPr>
                <w:lang w:val="en-US"/>
              </w:rPr>
              <w:t>Edn</w:t>
            </w:r>
            <w:proofErr w:type="spellEnd"/>
            <w:r w:rsidRPr="00D34719">
              <w:rPr>
                <w:lang w:val="en-US"/>
              </w:rPr>
              <w:t xml:space="preserve"> 07/21) - Progress Meetings</w:t>
            </w:r>
            <w:r w:rsidRPr="00974B9F">
              <w:rPr>
                <w:b/>
                <w:bCs w:val="0"/>
                <w:lang w:val="en-US"/>
              </w:rPr>
              <w:t xml:space="preserve"> </w:t>
            </w:r>
          </w:p>
          <w:p w14:paraId="2ED71E7C" w14:textId="77777777" w:rsidR="00974B9F" w:rsidRPr="00974B9F" w:rsidRDefault="00974B9F" w:rsidP="00974B9F">
            <w:pPr>
              <w:pStyle w:val="BulletCD"/>
              <w:rPr>
                <w:b/>
                <w:bCs w:val="0"/>
                <w:lang w:val="en-US"/>
              </w:rPr>
            </w:pPr>
            <w:r w:rsidRPr="00974B9F">
              <w:rPr>
                <w:b/>
                <w:bCs w:val="0"/>
                <w:lang w:val="en-US"/>
              </w:rPr>
              <w:t>32.</w:t>
            </w:r>
            <w:r w:rsidRPr="00974B9F">
              <w:rPr>
                <w:b/>
                <w:bCs w:val="0"/>
                <w:lang w:val="en-US"/>
              </w:rPr>
              <w:tab/>
            </w:r>
            <w:r w:rsidRPr="00D34719">
              <w:rPr>
                <w:lang w:val="en-US"/>
              </w:rPr>
              <w:t>DEFCON 658 (</w:t>
            </w:r>
            <w:proofErr w:type="spellStart"/>
            <w:r w:rsidRPr="00D34719">
              <w:rPr>
                <w:lang w:val="en-US"/>
              </w:rPr>
              <w:t>Edn</w:t>
            </w:r>
            <w:proofErr w:type="spellEnd"/>
            <w:r w:rsidRPr="00D34719">
              <w:rPr>
                <w:lang w:val="en-US"/>
              </w:rPr>
              <w:t xml:space="preserve"> 09/21) – Cyber</w:t>
            </w:r>
            <w:r w:rsidRPr="00974B9F">
              <w:rPr>
                <w:b/>
                <w:bCs w:val="0"/>
                <w:lang w:val="en-US"/>
              </w:rPr>
              <w:t xml:space="preserve"> </w:t>
            </w:r>
          </w:p>
          <w:p w14:paraId="0DB952A4" w14:textId="31A85200" w:rsidR="00974B9F" w:rsidRPr="00974B9F" w:rsidRDefault="00974B9F" w:rsidP="00974B9F">
            <w:pPr>
              <w:pStyle w:val="BulletCD"/>
              <w:rPr>
                <w:b/>
                <w:bCs w:val="0"/>
                <w:lang w:val="en-US"/>
              </w:rPr>
            </w:pPr>
            <w:r w:rsidRPr="00974B9F">
              <w:rPr>
                <w:b/>
                <w:bCs w:val="0"/>
                <w:lang w:val="en-US"/>
              </w:rPr>
              <w:t>33.</w:t>
            </w:r>
            <w:r w:rsidRPr="00974B9F">
              <w:rPr>
                <w:b/>
                <w:bCs w:val="0"/>
                <w:lang w:val="en-US"/>
              </w:rPr>
              <w:tab/>
            </w:r>
            <w:r w:rsidRPr="00D34719">
              <w:rPr>
                <w:lang w:val="en-US"/>
              </w:rPr>
              <w:t>DEFCON 656A (</w:t>
            </w:r>
            <w:proofErr w:type="spellStart"/>
            <w:r w:rsidRPr="00D34719">
              <w:rPr>
                <w:lang w:val="en-US"/>
              </w:rPr>
              <w:t>Edn</w:t>
            </w:r>
            <w:proofErr w:type="spellEnd"/>
            <w:r w:rsidRPr="00D34719">
              <w:rPr>
                <w:lang w:val="en-US"/>
              </w:rPr>
              <w:t xml:space="preserve"> 08/16) - Termination for Convenience – </w:t>
            </w:r>
            <w:r w:rsidR="00D34719">
              <w:rPr>
                <w:lang w:val="en-US"/>
              </w:rPr>
              <w:tab/>
            </w:r>
            <w:r w:rsidR="00D34719">
              <w:rPr>
                <w:lang w:val="en-US"/>
              </w:rPr>
              <w:tab/>
            </w:r>
            <w:r w:rsidRPr="00D34719">
              <w:rPr>
                <w:lang w:val="en-US"/>
              </w:rPr>
              <w:t>Under £5M</w:t>
            </w:r>
          </w:p>
          <w:p w14:paraId="19A41E05" w14:textId="73614EFE" w:rsidR="00974B9F" w:rsidRPr="00974B9F" w:rsidRDefault="00974B9F" w:rsidP="00974B9F">
            <w:pPr>
              <w:pStyle w:val="BulletCD"/>
              <w:rPr>
                <w:b/>
                <w:bCs w:val="0"/>
                <w:lang w:val="en-US"/>
              </w:rPr>
            </w:pPr>
            <w:r w:rsidRPr="00974B9F">
              <w:rPr>
                <w:b/>
                <w:bCs w:val="0"/>
                <w:lang w:val="en-US"/>
              </w:rPr>
              <w:t>34.</w:t>
            </w:r>
            <w:r w:rsidRPr="00974B9F">
              <w:rPr>
                <w:b/>
                <w:bCs w:val="0"/>
                <w:lang w:val="en-US"/>
              </w:rPr>
              <w:tab/>
            </w:r>
            <w:r w:rsidRPr="00D34719">
              <w:rPr>
                <w:lang w:val="en-US"/>
              </w:rPr>
              <w:t>DEFCON 660 (</w:t>
            </w:r>
            <w:proofErr w:type="spellStart"/>
            <w:r w:rsidRPr="00D34719">
              <w:rPr>
                <w:lang w:val="en-US"/>
              </w:rPr>
              <w:t>Edn</w:t>
            </w:r>
            <w:proofErr w:type="spellEnd"/>
            <w:r w:rsidRPr="00D34719">
              <w:rPr>
                <w:lang w:val="en-US"/>
              </w:rPr>
              <w:t xml:space="preserve"> 12/15) - Official-Sensitive Security </w:t>
            </w:r>
            <w:r w:rsidR="00D34719">
              <w:rPr>
                <w:lang w:val="en-US"/>
              </w:rPr>
              <w:tab/>
            </w:r>
            <w:r w:rsidR="00D34719">
              <w:rPr>
                <w:lang w:val="en-US"/>
              </w:rPr>
              <w:tab/>
            </w:r>
            <w:r w:rsidR="00D34719">
              <w:rPr>
                <w:lang w:val="en-US"/>
              </w:rPr>
              <w:tab/>
            </w:r>
            <w:r w:rsidRPr="00D34719">
              <w:rPr>
                <w:lang w:val="en-US"/>
              </w:rPr>
              <w:t>Requirements</w:t>
            </w:r>
          </w:p>
          <w:p w14:paraId="48206162" w14:textId="77777777" w:rsidR="00974B9F" w:rsidRPr="00974B9F" w:rsidRDefault="00974B9F" w:rsidP="00974B9F">
            <w:pPr>
              <w:pStyle w:val="BulletCD"/>
              <w:rPr>
                <w:b/>
                <w:bCs w:val="0"/>
                <w:lang w:val="en-US"/>
              </w:rPr>
            </w:pPr>
            <w:r w:rsidRPr="00974B9F">
              <w:rPr>
                <w:b/>
                <w:bCs w:val="0"/>
                <w:lang w:val="en-US"/>
              </w:rPr>
              <w:t>35.</w:t>
            </w:r>
            <w:r w:rsidRPr="00974B9F">
              <w:rPr>
                <w:b/>
                <w:bCs w:val="0"/>
                <w:lang w:val="en-US"/>
              </w:rPr>
              <w:tab/>
            </w:r>
            <w:r w:rsidRPr="00D34719">
              <w:rPr>
                <w:lang w:val="en-US"/>
              </w:rPr>
              <w:t>DEFCON 670 (</w:t>
            </w:r>
            <w:proofErr w:type="spellStart"/>
            <w:r w:rsidRPr="00D34719">
              <w:rPr>
                <w:lang w:val="en-US"/>
              </w:rPr>
              <w:t>Edn</w:t>
            </w:r>
            <w:proofErr w:type="spellEnd"/>
            <w:r w:rsidRPr="00D34719">
              <w:rPr>
                <w:lang w:val="en-US"/>
              </w:rPr>
              <w:t xml:space="preserve"> 02/17) - Tax Compliance</w:t>
            </w:r>
          </w:p>
          <w:p w14:paraId="1D44D5F4" w14:textId="7B41051A" w:rsidR="00974B9F" w:rsidRPr="00974B9F" w:rsidRDefault="00974B9F" w:rsidP="00974B9F">
            <w:pPr>
              <w:pStyle w:val="BulletCD"/>
              <w:rPr>
                <w:b/>
                <w:bCs w:val="0"/>
                <w:lang w:val="en-US"/>
              </w:rPr>
            </w:pPr>
            <w:r w:rsidRPr="00974B9F">
              <w:rPr>
                <w:b/>
                <w:bCs w:val="0"/>
                <w:lang w:val="en-US"/>
              </w:rPr>
              <w:t>36.</w:t>
            </w:r>
            <w:r w:rsidRPr="00974B9F">
              <w:rPr>
                <w:b/>
                <w:bCs w:val="0"/>
                <w:lang w:val="en-US"/>
              </w:rPr>
              <w:tab/>
            </w:r>
            <w:r w:rsidRPr="00D34719">
              <w:rPr>
                <w:lang w:val="en-US"/>
              </w:rPr>
              <w:t>DEFCON 694 (</w:t>
            </w:r>
            <w:proofErr w:type="spellStart"/>
            <w:r w:rsidRPr="00D34719">
              <w:rPr>
                <w:lang w:val="en-US"/>
              </w:rPr>
              <w:t>Edn</w:t>
            </w:r>
            <w:proofErr w:type="spellEnd"/>
            <w:r w:rsidRPr="00D34719">
              <w:rPr>
                <w:lang w:val="en-US"/>
              </w:rPr>
              <w:t xml:space="preserve"> 07/21) - Accounting For Property of the </w:t>
            </w:r>
            <w:r w:rsidR="00D34719">
              <w:rPr>
                <w:lang w:val="en-US"/>
              </w:rPr>
              <w:tab/>
            </w:r>
            <w:r w:rsidR="00D34719">
              <w:rPr>
                <w:lang w:val="en-US"/>
              </w:rPr>
              <w:tab/>
            </w:r>
            <w:r w:rsidRPr="00D34719">
              <w:rPr>
                <w:lang w:val="en-US"/>
              </w:rPr>
              <w:t>Authority</w:t>
            </w:r>
            <w:r w:rsidRPr="00974B9F">
              <w:rPr>
                <w:b/>
                <w:bCs w:val="0"/>
                <w:lang w:val="en-US"/>
              </w:rPr>
              <w:t xml:space="preserve"> </w:t>
            </w:r>
          </w:p>
          <w:p w14:paraId="74D0B3F3" w14:textId="508C8F2B" w:rsidR="00974B9F" w:rsidRPr="00974B9F" w:rsidRDefault="00974B9F" w:rsidP="00974B9F">
            <w:pPr>
              <w:pStyle w:val="BulletCD"/>
              <w:rPr>
                <w:b/>
                <w:bCs w:val="0"/>
                <w:lang w:val="en-US"/>
              </w:rPr>
            </w:pPr>
            <w:r w:rsidRPr="00974B9F">
              <w:rPr>
                <w:b/>
                <w:bCs w:val="0"/>
                <w:lang w:val="en-US"/>
              </w:rPr>
              <w:t>37.</w:t>
            </w:r>
            <w:r w:rsidRPr="00974B9F">
              <w:rPr>
                <w:b/>
                <w:bCs w:val="0"/>
                <w:lang w:val="en-US"/>
              </w:rPr>
              <w:tab/>
            </w:r>
            <w:r w:rsidRPr="00D34719">
              <w:rPr>
                <w:lang w:val="en-US"/>
              </w:rPr>
              <w:t>DEFCON 703 (</w:t>
            </w:r>
            <w:proofErr w:type="spellStart"/>
            <w:r w:rsidRPr="00D34719">
              <w:rPr>
                <w:lang w:val="en-US"/>
              </w:rPr>
              <w:t>Edn</w:t>
            </w:r>
            <w:proofErr w:type="spellEnd"/>
            <w:r w:rsidRPr="00D34719">
              <w:rPr>
                <w:lang w:val="en-US"/>
              </w:rPr>
              <w:t xml:space="preserve"> 06/21) - Intellectual Property Rights – </w:t>
            </w:r>
            <w:r w:rsidR="00D34719">
              <w:rPr>
                <w:lang w:val="en-US"/>
              </w:rPr>
              <w:tab/>
            </w:r>
            <w:r w:rsidR="00D34719">
              <w:rPr>
                <w:lang w:val="en-US"/>
              </w:rPr>
              <w:tab/>
            </w:r>
            <w:r w:rsidRPr="00D34719">
              <w:rPr>
                <w:lang w:val="en-US"/>
              </w:rPr>
              <w:t>Vesting in the Authority</w:t>
            </w:r>
            <w:r w:rsidRPr="00974B9F">
              <w:rPr>
                <w:b/>
                <w:bCs w:val="0"/>
                <w:lang w:val="en-US"/>
              </w:rPr>
              <w:t xml:space="preserve"> </w:t>
            </w:r>
          </w:p>
          <w:p w14:paraId="059467F8" w14:textId="77777777" w:rsidR="00974B9F" w:rsidRPr="00974B9F" w:rsidRDefault="00974B9F" w:rsidP="00D34719">
            <w:pPr>
              <w:pStyle w:val="BulletCD"/>
              <w:numPr>
                <w:ilvl w:val="0"/>
                <w:numId w:val="0"/>
              </w:numPr>
              <w:ind w:left="284"/>
              <w:rPr>
                <w:b/>
                <w:bCs w:val="0"/>
                <w:lang w:val="en-US"/>
              </w:rPr>
            </w:pPr>
          </w:p>
          <w:p w14:paraId="29653DC8" w14:textId="31E460F1" w:rsidR="00974B9F" w:rsidRPr="00D34719" w:rsidRDefault="00974B9F" w:rsidP="00974B9F">
            <w:pPr>
              <w:pStyle w:val="BulletCD"/>
              <w:rPr>
                <w:lang w:val="en-US"/>
              </w:rPr>
            </w:pPr>
            <w:r w:rsidRPr="00D34719">
              <w:rPr>
                <w:lang w:val="en-US"/>
              </w:rPr>
              <w:t>In the event of a conflict between the NEC</w:t>
            </w:r>
            <w:r w:rsidR="00983B78">
              <w:rPr>
                <w:lang w:val="en-US"/>
              </w:rPr>
              <w:t>4</w:t>
            </w:r>
            <w:r w:rsidRPr="00D34719">
              <w:rPr>
                <w:lang w:val="en-US"/>
              </w:rPr>
              <w:t xml:space="preserve"> Core Clauses, Z Clauses and the above DEFCONs, the DEFCONs shall take precedence.</w:t>
            </w:r>
          </w:p>
          <w:p w14:paraId="2BFFED56" w14:textId="77777777" w:rsidR="00974B9F" w:rsidRPr="00D34719" w:rsidRDefault="00974B9F" w:rsidP="00D34719">
            <w:pPr>
              <w:pStyle w:val="BulletCD"/>
              <w:numPr>
                <w:ilvl w:val="0"/>
                <w:numId w:val="0"/>
              </w:numPr>
              <w:ind w:left="284"/>
              <w:rPr>
                <w:lang w:val="en-US"/>
              </w:rPr>
            </w:pPr>
          </w:p>
          <w:p w14:paraId="1440C141" w14:textId="77777777" w:rsidR="00974B9F" w:rsidRPr="00D34719" w:rsidRDefault="00974B9F" w:rsidP="00974B9F">
            <w:pPr>
              <w:pStyle w:val="BulletCD"/>
              <w:rPr>
                <w:lang w:val="en-US"/>
              </w:rPr>
            </w:pPr>
            <w:r w:rsidRPr="00D34719">
              <w:rPr>
                <w:lang w:val="en-US"/>
              </w:rPr>
              <w:t>The following DEFFORMs shall be used:</w:t>
            </w:r>
          </w:p>
          <w:p w14:paraId="13429942" w14:textId="77777777" w:rsidR="00974B9F" w:rsidRPr="00D34719" w:rsidRDefault="00974B9F" w:rsidP="00D34719">
            <w:pPr>
              <w:pStyle w:val="BulletCD"/>
              <w:numPr>
                <w:ilvl w:val="0"/>
                <w:numId w:val="0"/>
              </w:numPr>
              <w:ind w:left="284"/>
              <w:rPr>
                <w:lang w:val="en-US"/>
              </w:rPr>
            </w:pPr>
          </w:p>
          <w:p w14:paraId="7CFE26C1" w14:textId="77777777" w:rsidR="00974B9F" w:rsidRPr="00D34719" w:rsidRDefault="00974B9F" w:rsidP="00D34719">
            <w:pPr>
              <w:pStyle w:val="BulletCD"/>
              <w:numPr>
                <w:ilvl w:val="0"/>
                <w:numId w:val="0"/>
              </w:numPr>
              <w:ind w:left="284" w:hanging="284"/>
              <w:rPr>
                <w:lang w:val="en-US"/>
              </w:rPr>
            </w:pPr>
            <w:r w:rsidRPr="00D34719">
              <w:rPr>
                <w:lang w:val="en-US"/>
              </w:rPr>
              <w:t>1.</w:t>
            </w:r>
            <w:r w:rsidRPr="00D34719">
              <w:rPr>
                <w:lang w:val="en-US"/>
              </w:rPr>
              <w:tab/>
              <w:t>DEFFORM 94 – Bidders Confidentiality Agreement</w:t>
            </w:r>
          </w:p>
          <w:p w14:paraId="567226A0" w14:textId="3D21B9A4" w:rsidR="007663CD" w:rsidRPr="007663CD" w:rsidRDefault="00974B9F" w:rsidP="00974B9F">
            <w:pPr>
              <w:pStyle w:val="BulletCD"/>
              <w:numPr>
                <w:ilvl w:val="0"/>
                <w:numId w:val="0"/>
              </w:numPr>
              <w:ind w:left="284" w:hanging="284"/>
              <w:rPr>
                <w:b/>
                <w:bCs w:val="0"/>
                <w:lang w:val="en-US"/>
              </w:rPr>
            </w:pPr>
            <w:r w:rsidRPr="00D34719">
              <w:rPr>
                <w:lang w:val="en-US"/>
              </w:rPr>
              <w:t>2.</w:t>
            </w:r>
            <w:r w:rsidRPr="00D34719">
              <w:rPr>
                <w:lang w:val="en-US"/>
              </w:rPr>
              <w:tab/>
              <w:t>DEFFORM 539A - Tenderers Commercially Sensitive Information Form</w:t>
            </w:r>
          </w:p>
        </w:tc>
      </w:tr>
      <w:tr w:rsidR="00DF6DA7" w14:paraId="19363579" w14:textId="77777777" w:rsidTr="00A463C2">
        <w:tc>
          <w:tcPr>
            <w:tcW w:w="2376" w:type="dxa"/>
          </w:tcPr>
          <w:p w14:paraId="443C4362" w14:textId="77777777" w:rsidR="00DF6DA7" w:rsidRPr="005A57D4" w:rsidRDefault="00DF6DA7" w:rsidP="004E4CB0">
            <w:pPr>
              <w:pStyle w:val="Heading3CD"/>
              <w:rPr>
                <w:bCs/>
                <w:iCs/>
              </w:rPr>
            </w:pPr>
          </w:p>
        </w:tc>
        <w:tc>
          <w:tcPr>
            <w:tcW w:w="7371" w:type="dxa"/>
          </w:tcPr>
          <w:p w14:paraId="56F1E6F5" w14:textId="77777777" w:rsidR="00DF6DA7" w:rsidRPr="007663CD" w:rsidRDefault="00DF6DA7" w:rsidP="005339EC">
            <w:pPr>
              <w:pStyle w:val="BulletCD"/>
              <w:numPr>
                <w:ilvl w:val="0"/>
                <w:numId w:val="0"/>
              </w:numPr>
              <w:ind w:left="284" w:hanging="284"/>
              <w:rPr>
                <w:b/>
                <w:bCs w:val="0"/>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headerReference w:type="default" r:id="rId11"/>
          <w:footerReference w:type="default" r:id="rId12"/>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3EB04788" w:rsidR="00143E05" w:rsidRPr="00427922" w:rsidRDefault="00143E05" w:rsidP="00210184">
            <w:pPr>
              <w:pStyle w:val="BulletCD"/>
              <w:numPr>
                <w:ilvl w:val="0"/>
                <w:numId w:val="0"/>
              </w:numPr>
              <w:ind w:left="284" w:hanging="284"/>
              <w:rPr>
                <w:szCs w:val="24"/>
                <w:lang w:val="en-US"/>
              </w:rPr>
            </w:pPr>
            <w:r w:rsidRPr="00427922">
              <w:t xml:space="preserve">The </w:t>
            </w:r>
            <w:r w:rsidRPr="00427922">
              <w:rPr>
                <w:i/>
                <w:iCs/>
              </w:rPr>
              <w:t xml:space="preserve">Consultant </w:t>
            </w:r>
            <w:r w:rsidRPr="00427922">
              <w:t>is</w:t>
            </w:r>
            <w:r w:rsidR="00210184" w:rsidRPr="00427922">
              <w:t xml:space="preserve"> </w:t>
            </w:r>
            <w:r w:rsidR="000A6485" w:rsidRPr="00427922">
              <w:t>Arcadis LLP</w:t>
            </w:r>
          </w:p>
          <w:p w14:paraId="4835F6C2" w14:textId="2844B24F" w:rsidR="00210184" w:rsidRDefault="00210184" w:rsidP="00210184">
            <w:pPr>
              <w:pStyle w:val="BulletCD"/>
              <w:numPr>
                <w:ilvl w:val="0"/>
                <w:numId w:val="0"/>
              </w:numPr>
              <w:rPr>
                <w:color w:val="000000" w:themeColor="text1"/>
              </w:rPr>
            </w:pPr>
            <w:r w:rsidRPr="00427922">
              <w:rPr>
                <w:i/>
                <w:color w:val="000000" w:themeColor="text1"/>
              </w:rPr>
              <w:t>Address for communications</w:t>
            </w:r>
            <w:r w:rsidR="00427922">
              <w:rPr>
                <w:i/>
                <w:color w:val="000000" w:themeColor="text1"/>
              </w:rPr>
              <w:t xml:space="preserve">: </w:t>
            </w:r>
            <w:r w:rsidR="000A6485" w:rsidRPr="00427922">
              <w:rPr>
                <w:i/>
                <w:color w:val="000000" w:themeColor="text1"/>
              </w:rPr>
              <w:t>80 Fenchurch Street, London, EC3M 4BY</w:t>
            </w:r>
          </w:p>
          <w:p w14:paraId="59484931" w14:textId="77777777" w:rsidR="00210184" w:rsidRDefault="00210184" w:rsidP="00210184">
            <w:pPr>
              <w:pStyle w:val="BulletCD"/>
              <w:numPr>
                <w:ilvl w:val="0"/>
                <w:numId w:val="0"/>
              </w:numPr>
              <w:ind w:left="284"/>
              <w:rPr>
                <w:color w:val="000000" w:themeColor="text1"/>
              </w:rPr>
            </w:pPr>
          </w:p>
          <w:p w14:paraId="4082794D" w14:textId="4070A409" w:rsidR="00210184" w:rsidRDefault="00210184" w:rsidP="00210184">
            <w:pPr>
              <w:pStyle w:val="BodyTextIndent"/>
              <w:tabs>
                <w:tab w:val="left" w:pos="1944"/>
              </w:tabs>
              <w:ind w:left="0" w:firstLine="0"/>
            </w:pPr>
            <w:r w:rsidRPr="008D28B4">
              <w:rPr>
                <w:i/>
              </w:rPr>
              <w:t>Address for</w:t>
            </w:r>
            <w:r>
              <w:rPr>
                <w:i/>
              </w:rPr>
              <w:t xml:space="preserve"> electronic</w:t>
            </w:r>
            <w:r w:rsidRPr="008D28B4">
              <w:rPr>
                <w:i/>
              </w:rPr>
              <w:t xml:space="preserve"> communications</w:t>
            </w:r>
            <w:r w:rsidR="00427922">
              <w:rPr>
                <w:i/>
              </w:rPr>
              <w:t xml:space="preserve">: </w:t>
            </w:r>
            <w:r w:rsidR="000A6485" w:rsidRPr="00427922">
              <w:rPr>
                <w:i/>
              </w:rPr>
              <w:t>cps</w:t>
            </w:r>
            <w:r w:rsidR="00F0119B" w:rsidRPr="00427922">
              <w:rPr>
                <w:i/>
              </w:rPr>
              <w:t>framework@arcadis.com</w:t>
            </w:r>
            <w:r w:rsidRPr="008D28B4">
              <w:t xml:space="preserve"> </w:t>
            </w:r>
          </w:p>
          <w:p w14:paraId="66347C08" w14:textId="4D304ECF" w:rsidR="00210184" w:rsidRDefault="00210184" w:rsidP="00210184">
            <w:pPr>
              <w:pStyle w:val="BodyTextIndent"/>
              <w:tabs>
                <w:tab w:val="left" w:pos="1944"/>
              </w:tabs>
              <w:ind w:left="0" w:firstLine="0"/>
            </w:pP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52E54D76" w:rsidR="00210184" w:rsidRDefault="00210184" w:rsidP="00210184">
            <w:pPr>
              <w:pStyle w:val="BulletCD"/>
              <w:numPr>
                <w:ilvl w:val="0"/>
                <w:numId w:val="0"/>
              </w:numPr>
              <w:ind w:left="284" w:hanging="284"/>
            </w:pP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606975EE" w14:textId="4D3B9BCC" w:rsidR="00143E05" w:rsidRDefault="00143E05" w:rsidP="00985276">
            <w:pPr>
              <w:pStyle w:val="BulletCD"/>
              <w:numPr>
                <w:ilvl w:val="0"/>
                <w:numId w:val="0"/>
              </w:numPr>
            </w:pPr>
            <w:r>
              <w:t xml:space="preserve">Name </w:t>
            </w:r>
            <w:r w:rsidR="00865222" w:rsidRPr="00865222">
              <w:rPr>
                <w:color w:val="000000" w:themeColor="text1"/>
              </w:rPr>
              <w:t>Steve Dixon</w:t>
            </w:r>
          </w:p>
          <w:p w14:paraId="48DE0C58" w14:textId="102BC3EE" w:rsidR="00143E05" w:rsidRDefault="00143E05" w:rsidP="00985276">
            <w:pPr>
              <w:pStyle w:val="BulletCD"/>
              <w:numPr>
                <w:ilvl w:val="0"/>
                <w:numId w:val="0"/>
              </w:numPr>
            </w:pPr>
            <w:r>
              <w:t>Job</w:t>
            </w:r>
            <w:r w:rsidR="00427922">
              <w:t xml:space="preserve"> </w:t>
            </w:r>
            <w:r w:rsidR="00483985">
              <w:t>Defence Sector Leader</w:t>
            </w:r>
          </w:p>
          <w:p w14:paraId="098C607E" w14:textId="6E6A3635" w:rsidR="00143E05" w:rsidRDefault="00143E05" w:rsidP="00985276">
            <w:pPr>
              <w:pStyle w:val="BulletCD"/>
              <w:numPr>
                <w:ilvl w:val="0"/>
                <w:numId w:val="0"/>
              </w:numPr>
            </w:pPr>
            <w:r>
              <w:t xml:space="preserve">Responsibilities </w:t>
            </w:r>
            <w:r w:rsidR="00483985">
              <w:t>Defence Lead</w:t>
            </w:r>
          </w:p>
          <w:p w14:paraId="695E710D" w14:textId="6E9D9D0B" w:rsidR="00143E05" w:rsidRDefault="00143E05" w:rsidP="00985276">
            <w:pPr>
              <w:pStyle w:val="BulletCD"/>
              <w:numPr>
                <w:ilvl w:val="0"/>
                <w:numId w:val="0"/>
              </w:numPr>
            </w:pPr>
            <w:r>
              <w:t xml:space="preserve">Experience </w:t>
            </w:r>
            <w:r w:rsidR="00483985">
              <w:t>An experienced leader of complex projects, Steve has spearheaded our Defence Sector, creating and leading our business over the last 5 years.</w:t>
            </w:r>
          </w:p>
          <w:p w14:paraId="2EBC4A58" w14:textId="75A889CA" w:rsidR="00543DE0" w:rsidRDefault="00543DE0" w:rsidP="00543DE0">
            <w:pPr>
              <w:pStyle w:val="BulletCD"/>
              <w:numPr>
                <w:ilvl w:val="0"/>
                <w:numId w:val="0"/>
              </w:numPr>
            </w:pPr>
            <w:r>
              <w:t xml:space="preserve">Name </w:t>
            </w:r>
            <w:r w:rsidR="009041D5">
              <w:t xml:space="preserve">Michael </w:t>
            </w:r>
            <w:proofErr w:type="spellStart"/>
            <w:r w:rsidR="009041D5">
              <w:t>Swatzki</w:t>
            </w:r>
            <w:proofErr w:type="spellEnd"/>
          </w:p>
          <w:p w14:paraId="087CEE22" w14:textId="0A0D8ECE" w:rsidR="00543DE0" w:rsidRDefault="00543DE0" w:rsidP="00543DE0">
            <w:pPr>
              <w:pStyle w:val="BulletCD"/>
              <w:numPr>
                <w:ilvl w:val="0"/>
                <w:numId w:val="0"/>
              </w:numPr>
            </w:pPr>
            <w:r>
              <w:t xml:space="preserve">Job </w:t>
            </w:r>
            <w:r w:rsidR="009041D5">
              <w:t>Accommodation Lead</w:t>
            </w:r>
          </w:p>
          <w:p w14:paraId="3BC851DD" w14:textId="5A9D04CA" w:rsidR="00543DE0" w:rsidRDefault="00543DE0" w:rsidP="00543DE0">
            <w:pPr>
              <w:pStyle w:val="BulletCD"/>
              <w:numPr>
                <w:ilvl w:val="0"/>
                <w:numId w:val="0"/>
              </w:numPr>
            </w:pPr>
            <w:r>
              <w:t xml:space="preserve">Responsibilities </w:t>
            </w:r>
            <w:r w:rsidR="009041D5">
              <w:t>Accommodation</w:t>
            </w:r>
          </w:p>
          <w:p w14:paraId="0EF95804" w14:textId="6E285CC8" w:rsidR="00543DE0" w:rsidRDefault="00543DE0" w:rsidP="00543DE0">
            <w:pPr>
              <w:pStyle w:val="BulletCD"/>
              <w:numPr>
                <w:ilvl w:val="0"/>
                <w:numId w:val="0"/>
              </w:numPr>
            </w:pPr>
            <w:r>
              <w:t xml:space="preserve">Experience </w:t>
            </w:r>
            <w:r w:rsidR="00DD22D3">
              <w:t>Michael has experience delivering a range of services including Programme Management, Project Management, Employer’s Agent and Cost Consultancy activities through various forms of contract.</w:t>
            </w:r>
          </w:p>
          <w:p w14:paraId="0EB244EF" w14:textId="45649E0E" w:rsidR="00543DE0" w:rsidRDefault="00543DE0" w:rsidP="00543DE0">
            <w:pPr>
              <w:pStyle w:val="BulletCD"/>
              <w:numPr>
                <w:ilvl w:val="0"/>
                <w:numId w:val="0"/>
              </w:numPr>
            </w:pPr>
            <w:r>
              <w:t xml:space="preserve">Name </w:t>
            </w:r>
            <w:r w:rsidR="00DD22D3">
              <w:t>Martin Rance</w:t>
            </w:r>
          </w:p>
          <w:p w14:paraId="680B3021" w14:textId="694400B0" w:rsidR="00543DE0" w:rsidRDefault="00543DE0" w:rsidP="00543DE0">
            <w:pPr>
              <w:pStyle w:val="BulletCD"/>
              <w:numPr>
                <w:ilvl w:val="0"/>
                <w:numId w:val="0"/>
              </w:numPr>
            </w:pPr>
            <w:r>
              <w:t xml:space="preserve">Job </w:t>
            </w:r>
            <w:r w:rsidR="005C5D85">
              <w:t>EMP Framework Lead</w:t>
            </w:r>
          </w:p>
          <w:p w14:paraId="104261BF" w14:textId="27DF3AF7" w:rsidR="00543DE0" w:rsidRDefault="00543DE0" w:rsidP="00543DE0">
            <w:pPr>
              <w:pStyle w:val="BulletCD"/>
              <w:numPr>
                <w:ilvl w:val="0"/>
                <w:numId w:val="0"/>
              </w:numPr>
            </w:pPr>
            <w:r>
              <w:t xml:space="preserve">Responsibilities </w:t>
            </w:r>
            <w:r w:rsidR="00B00ADC">
              <w:t>EMP Expertise</w:t>
            </w:r>
          </w:p>
          <w:p w14:paraId="5DAC843F" w14:textId="3FCC4345" w:rsidR="00543DE0" w:rsidRDefault="00543DE0" w:rsidP="00543DE0">
            <w:pPr>
              <w:pStyle w:val="BulletCD"/>
              <w:numPr>
                <w:ilvl w:val="0"/>
                <w:numId w:val="0"/>
              </w:numPr>
            </w:pPr>
            <w:r>
              <w:t xml:space="preserve">Experience </w:t>
            </w:r>
            <w:r w:rsidR="00B00ADC">
              <w:t>Martin is an experienced built asset consultant who delivers value for clients by building lasting working relationships and gaining a deep understanding of the client’s perspective. Experience of long-term strategic asset management plans to guide investment across Ministry of Defence</w:t>
            </w:r>
          </w:p>
          <w:p w14:paraId="3E5A5701" w14:textId="4645D8EF" w:rsidR="00543DE0" w:rsidRDefault="00543DE0" w:rsidP="00543DE0">
            <w:pPr>
              <w:pStyle w:val="BulletCD"/>
              <w:numPr>
                <w:ilvl w:val="0"/>
                <w:numId w:val="0"/>
              </w:numPr>
            </w:pPr>
            <w:r>
              <w:t xml:space="preserve">Name </w:t>
            </w:r>
            <w:r w:rsidR="00B00ADC">
              <w:t>Peter Whitehead</w:t>
            </w:r>
          </w:p>
          <w:p w14:paraId="2AC88D58" w14:textId="1C418FB5" w:rsidR="00543DE0" w:rsidRDefault="00543DE0" w:rsidP="00543DE0">
            <w:pPr>
              <w:pStyle w:val="BulletCD"/>
              <w:numPr>
                <w:ilvl w:val="0"/>
                <w:numId w:val="0"/>
              </w:numPr>
            </w:pPr>
            <w:r>
              <w:t xml:space="preserve">Job </w:t>
            </w:r>
            <w:r w:rsidR="00717F4F">
              <w:t xml:space="preserve">Navy </w:t>
            </w:r>
            <w:proofErr w:type="spellStart"/>
            <w:r w:rsidR="00717F4F">
              <w:t>Masterplanning</w:t>
            </w:r>
            <w:proofErr w:type="spellEnd"/>
            <w:r w:rsidR="00717F4F">
              <w:t xml:space="preserve"> Expert</w:t>
            </w:r>
          </w:p>
          <w:p w14:paraId="6AE3237C" w14:textId="2895667D" w:rsidR="00543DE0" w:rsidRDefault="00543DE0" w:rsidP="00543DE0">
            <w:pPr>
              <w:pStyle w:val="BulletCD"/>
              <w:numPr>
                <w:ilvl w:val="0"/>
                <w:numId w:val="0"/>
              </w:numPr>
            </w:pPr>
            <w:r>
              <w:t xml:space="preserve">Responsibilities </w:t>
            </w:r>
            <w:proofErr w:type="spellStart"/>
            <w:r w:rsidR="00717F4F">
              <w:t>Masterplanning</w:t>
            </w:r>
            <w:proofErr w:type="spellEnd"/>
            <w:r w:rsidR="00717F4F">
              <w:t xml:space="preserve"> Expertise</w:t>
            </w:r>
          </w:p>
          <w:p w14:paraId="26D546EE" w14:textId="66F14AE2" w:rsidR="00543DE0" w:rsidRDefault="00543DE0" w:rsidP="00543DE0">
            <w:pPr>
              <w:pStyle w:val="BulletCD"/>
              <w:numPr>
                <w:ilvl w:val="0"/>
                <w:numId w:val="0"/>
              </w:numPr>
            </w:pPr>
            <w:r>
              <w:t xml:space="preserve">Experience </w:t>
            </w:r>
            <w:r w:rsidR="00717F4F">
              <w:t>Peter is an urban planner / architect with over 35 years’ experience working in multi-disciplinary practices in the UK and overseas</w:t>
            </w:r>
          </w:p>
          <w:p w14:paraId="5F0EEE1A" w14:textId="1C80199D" w:rsidR="00543DE0" w:rsidRDefault="00543DE0" w:rsidP="00543DE0">
            <w:pPr>
              <w:pStyle w:val="BulletCD"/>
              <w:numPr>
                <w:ilvl w:val="0"/>
                <w:numId w:val="0"/>
              </w:numPr>
            </w:pPr>
            <w:r>
              <w:t xml:space="preserve">Name </w:t>
            </w:r>
            <w:r w:rsidR="00044C6A">
              <w:t>Gift Hamisi</w:t>
            </w:r>
          </w:p>
          <w:p w14:paraId="5AD14CE3" w14:textId="7767A164" w:rsidR="00543DE0" w:rsidRDefault="00543DE0" w:rsidP="00543DE0">
            <w:pPr>
              <w:pStyle w:val="BulletCD"/>
              <w:numPr>
                <w:ilvl w:val="0"/>
                <w:numId w:val="0"/>
              </w:numPr>
            </w:pPr>
            <w:r>
              <w:lastRenderedPageBreak/>
              <w:t xml:space="preserve">Job </w:t>
            </w:r>
            <w:r w:rsidR="00BB122D">
              <w:t>Lead Project Manager</w:t>
            </w:r>
          </w:p>
          <w:p w14:paraId="2A7F7A75" w14:textId="0350ABA5" w:rsidR="00543DE0" w:rsidRDefault="00543DE0" w:rsidP="00543DE0">
            <w:pPr>
              <w:pStyle w:val="BulletCD"/>
              <w:numPr>
                <w:ilvl w:val="0"/>
                <w:numId w:val="0"/>
              </w:numPr>
            </w:pPr>
            <w:r>
              <w:t xml:space="preserve">Responsibilities </w:t>
            </w:r>
            <w:r w:rsidR="00BB122D">
              <w:t>Project Management</w:t>
            </w:r>
          </w:p>
          <w:p w14:paraId="778993BF" w14:textId="57DE4C8C" w:rsidR="00543DE0" w:rsidRDefault="00543DE0" w:rsidP="00543DE0">
            <w:pPr>
              <w:pStyle w:val="BulletCD"/>
              <w:numPr>
                <w:ilvl w:val="0"/>
                <w:numId w:val="0"/>
              </w:numPr>
            </w:pPr>
            <w:r>
              <w:t xml:space="preserve">Experience </w:t>
            </w:r>
            <w:r w:rsidR="003123F3">
              <w:t>Gift has experience of delivering projects from the feasibility to detailed design stages of a project. Gift possesses knowledge in all phases of the project management life cycle, focuses on delivering outcomes, building strong team relationships and an advocate of collaborative working to achieve efficient results and timely project delivery.</w:t>
            </w:r>
          </w:p>
          <w:p w14:paraId="73F5FDE5" w14:textId="4FAE453C" w:rsidR="00543DE0" w:rsidRDefault="00543DE0" w:rsidP="00543DE0">
            <w:pPr>
              <w:pStyle w:val="BulletCD"/>
              <w:numPr>
                <w:ilvl w:val="0"/>
                <w:numId w:val="0"/>
              </w:numPr>
            </w:pPr>
            <w:r>
              <w:t xml:space="preserve">Name </w:t>
            </w:r>
            <w:r w:rsidR="00927DA0">
              <w:t>Kennedy Robinson</w:t>
            </w:r>
          </w:p>
          <w:p w14:paraId="3F1A2F9B" w14:textId="67024182" w:rsidR="00543DE0" w:rsidRDefault="00543DE0" w:rsidP="00543DE0">
            <w:pPr>
              <w:pStyle w:val="BulletCD"/>
              <w:numPr>
                <w:ilvl w:val="0"/>
                <w:numId w:val="0"/>
              </w:numPr>
            </w:pPr>
            <w:r>
              <w:t xml:space="preserve">Job </w:t>
            </w:r>
            <w:r w:rsidR="00927DA0">
              <w:t>Assistant Project Manager</w:t>
            </w:r>
          </w:p>
          <w:p w14:paraId="6AA1190F" w14:textId="519D8941" w:rsidR="00543DE0" w:rsidRDefault="00543DE0" w:rsidP="00543DE0">
            <w:pPr>
              <w:pStyle w:val="BulletCD"/>
              <w:numPr>
                <w:ilvl w:val="0"/>
                <w:numId w:val="0"/>
              </w:numPr>
            </w:pPr>
            <w:r>
              <w:t xml:space="preserve">Responsibilities </w:t>
            </w:r>
            <w:r w:rsidR="00E66215">
              <w:t>Project Management</w:t>
            </w:r>
          </w:p>
          <w:p w14:paraId="414B46CA" w14:textId="668CE012" w:rsidR="00543DE0" w:rsidRDefault="00543DE0" w:rsidP="00543DE0">
            <w:pPr>
              <w:pStyle w:val="BulletCD"/>
              <w:numPr>
                <w:ilvl w:val="0"/>
                <w:numId w:val="0"/>
              </w:numPr>
            </w:pPr>
            <w:r>
              <w:t xml:space="preserve">Experience </w:t>
            </w:r>
            <w:r w:rsidR="008E39BC">
              <w:t>Kennedy is an Assistant Project Manager who has experience of working for the DIO, delivering RIBA stages 1-3 and managing a multidisciplinary design team alongside the PM</w:t>
            </w:r>
          </w:p>
          <w:p w14:paraId="7FE79443" w14:textId="65B00975" w:rsidR="00543DE0" w:rsidRDefault="00543DE0" w:rsidP="00543DE0">
            <w:pPr>
              <w:pStyle w:val="BulletCD"/>
              <w:numPr>
                <w:ilvl w:val="0"/>
                <w:numId w:val="0"/>
              </w:numPr>
            </w:pPr>
            <w:r>
              <w:t xml:space="preserve">Name </w:t>
            </w:r>
            <w:r w:rsidR="008252AE">
              <w:t xml:space="preserve">Luke </w:t>
            </w:r>
            <w:proofErr w:type="spellStart"/>
            <w:r w:rsidR="008252AE">
              <w:t>Riggall</w:t>
            </w:r>
            <w:proofErr w:type="spellEnd"/>
          </w:p>
          <w:p w14:paraId="722FC938" w14:textId="013D3696" w:rsidR="00543DE0" w:rsidRDefault="00543DE0" w:rsidP="00543DE0">
            <w:pPr>
              <w:pStyle w:val="BulletCD"/>
              <w:numPr>
                <w:ilvl w:val="0"/>
                <w:numId w:val="0"/>
              </w:numPr>
            </w:pPr>
            <w:r>
              <w:t xml:space="preserve">Job </w:t>
            </w:r>
            <w:r w:rsidR="008252AE">
              <w:t>Lead Designer</w:t>
            </w:r>
          </w:p>
          <w:p w14:paraId="2E47655A" w14:textId="24133514" w:rsidR="00543DE0" w:rsidRDefault="00543DE0" w:rsidP="00543DE0">
            <w:pPr>
              <w:pStyle w:val="BulletCD"/>
              <w:numPr>
                <w:ilvl w:val="0"/>
                <w:numId w:val="0"/>
              </w:numPr>
            </w:pPr>
            <w:r>
              <w:t xml:space="preserve">Responsibilities </w:t>
            </w:r>
            <w:r w:rsidR="008C4476">
              <w:t>Design; Architecture</w:t>
            </w:r>
          </w:p>
          <w:p w14:paraId="0407F8DA" w14:textId="53B8FC83" w:rsidR="00543DE0" w:rsidRDefault="00543DE0" w:rsidP="00543DE0">
            <w:pPr>
              <w:pStyle w:val="BulletCD"/>
              <w:numPr>
                <w:ilvl w:val="0"/>
                <w:numId w:val="0"/>
              </w:numPr>
            </w:pPr>
            <w:r>
              <w:t xml:space="preserve">Experience </w:t>
            </w:r>
            <w:r w:rsidR="00DB7BBC">
              <w:t>Based in Defence with cross-sector experience through Education and Justice, Luke has worked on a range of complex and challenging projects from concept to completion.</w:t>
            </w:r>
          </w:p>
          <w:p w14:paraId="75782319" w14:textId="1DEF80A5" w:rsidR="008E39BC" w:rsidRDefault="008E39BC" w:rsidP="008E39BC">
            <w:pPr>
              <w:pStyle w:val="BulletCD"/>
              <w:numPr>
                <w:ilvl w:val="0"/>
                <w:numId w:val="0"/>
              </w:numPr>
            </w:pPr>
            <w:r>
              <w:t xml:space="preserve">Name </w:t>
            </w:r>
            <w:r w:rsidR="00DB7BBC">
              <w:t>Samuel Price</w:t>
            </w:r>
          </w:p>
          <w:p w14:paraId="1CE7795C" w14:textId="5D3D3C31" w:rsidR="008E39BC" w:rsidRDefault="008E39BC" w:rsidP="008E39BC">
            <w:pPr>
              <w:pStyle w:val="BulletCD"/>
              <w:numPr>
                <w:ilvl w:val="0"/>
                <w:numId w:val="0"/>
              </w:numPr>
            </w:pPr>
            <w:r>
              <w:t xml:space="preserve">Job </w:t>
            </w:r>
            <w:r w:rsidR="00C96C99">
              <w:t>Survey and Environmental Lead</w:t>
            </w:r>
          </w:p>
          <w:p w14:paraId="77277AE3" w14:textId="1F328D7A" w:rsidR="008E39BC" w:rsidRDefault="008E39BC" w:rsidP="008E39BC">
            <w:pPr>
              <w:pStyle w:val="BulletCD"/>
              <w:numPr>
                <w:ilvl w:val="0"/>
                <w:numId w:val="0"/>
              </w:numPr>
            </w:pPr>
            <w:r>
              <w:t xml:space="preserve">Responsibilities </w:t>
            </w:r>
            <w:r w:rsidR="00C96C99">
              <w:t>Surveys and Environment</w:t>
            </w:r>
          </w:p>
          <w:p w14:paraId="40A246B5" w14:textId="14723106" w:rsidR="008E39BC" w:rsidRDefault="008E39BC" w:rsidP="008E39BC">
            <w:pPr>
              <w:pStyle w:val="BulletCD"/>
              <w:numPr>
                <w:ilvl w:val="0"/>
                <w:numId w:val="0"/>
              </w:numPr>
            </w:pPr>
            <w:r>
              <w:t xml:space="preserve">Experience </w:t>
            </w:r>
            <w:r w:rsidR="00D01F75">
              <w:t>Samuel has experience in co-ordination of multi-disciplinary environmental assessment (including statutory Environmental Impact Assessment (EIA)), Environmental Statements and screening of projects at the design stage.</w:t>
            </w:r>
          </w:p>
          <w:p w14:paraId="2C7F6B7E" w14:textId="5F208703" w:rsidR="008E39BC" w:rsidRDefault="008E39BC" w:rsidP="008E39BC">
            <w:pPr>
              <w:pStyle w:val="BulletCD"/>
              <w:numPr>
                <w:ilvl w:val="0"/>
                <w:numId w:val="0"/>
              </w:numPr>
            </w:pPr>
            <w:r>
              <w:t xml:space="preserve">Name </w:t>
            </w:r>
            <w:r w:rsidR="00013E6C">
              <w:t>Susan Ell</w:t>
            </w:r>
          </w:p>
          <w:p w14:paraId="2F4B7D2B" w14:textId="5709058B" w:rsidR="008E39BC" w:rsidRDefault="008E39BC" w:rsidP="008E39BC">
            <w:pPr>
              <w:pStyle w:val="BulletCD"/>
              <w:numPr>
                <w:ilvl w:val="0"/>
                <w:numId w:val="0"/>
              </w:numPr>
            </w:pPr>
            <w:r>
              <w:t xml:space="preserve">Job </w:t>
            </w:r>
            <w:r w:rsidR="00D13948">
              <w:t>Cost &amp; Commercial Lead</w:t>
            </w:r>
          </w:p>
          <w:p w14:paraId="7E0D9D87" w14:textId="32233E91" w:rsidR="008E39BC" w:rsidRDefault="008E39BC" w:rsidP="008E39BC">
            <w:pPr>
              <w:pStyle w:val="BulletCD"/>
              <w:numPr>
                <w:ilvl w:val="0"/>
                <w:numId w:val="0"/>
              </w:numPr>
            </w:pPr>
            <w:r>
              <w:t xml:space="preserve">Responsibilities </w:t>
            </w:r>
            <w:r w:rsidR="00D13948">
              <w:t>Cost &amp; Commercials</w:t>
            </w:r>
          </w:p>
          <w:p w14:paraId="6B614C1C" w14:textId="3CB85006" w:rsidR="008E39BC" w:rsidRDefault="008E39BC" w:rsidP="008E39BC">
            <w:pPr>
              <w:pStyle w:val="BulletCD"/>
              <w:numPr>
                <w:ilvl w:val="0"/>
                <w:numId w:val="0"/>
              </w:numPr>
            </w:pPr>
            <w:r>
              <w:t xml:space="preserve">Experience </w:t>
            </w:r>
            <w:r w:rsidR="00D13948">
              <w:t>Susan is a Director, leading our Cost and Commercial team, with extensive experience in the building and engineering sector.</w:t>
            </w:r>
          </w:p>
          <w:p w14:paraId="0EB1C8FC" w14:textId="67423948" w:rsidR="008E39BC" w:rsidRDefault="008E39BC" w:rsidP="008E39BC">
            <w:pPr>
              <w:pStyle w:val="BulletCD"/>
              <w:numPr>
                <w:ilvl w:val="0"/>
                <w:numId w:val="0"/>
              </w:numPr>
            </w:pPr>
            <w:r>
              <w:t xml:space="preserve">Name </w:t>
            </w:r>
            <w:r w:rsidR="00444F17">
              <w:t>Peter Summerside</w:t>
            </w:r>
          </w:p>
          <w:p w14:paraId="557813EF" w14:textId="77648E63" w:rsidR="008E39BC" w:rsidRDefault="008E39BC" w:rsidP="008E39BC">
            <w:pPr>
              <w:pStyle w:val="BulletCD"/>
              <w:numPr>
                <w:ilvl w:val="0"/>
                <w:numId w:val="0"/>
              </w:numPr>
            </w:pPr>
            <w:r>
              <w:t xml:space="preserve">Job </w:t>
            </w:r>
            <w:r w:rsidR="0097436E">
              <w:t>Planner</w:t>
            </w:r>
          </w:p>
          <w:p w14:paraId="7AA18DFD" w14:textId="00001EED" w:rsidR="008E39BC" w:rsidRDefault="008E39BC" w:rsidP="008E39BC">
            <w:pPr>
              <w:pStyle w:val="BulletCD"/>
              <w:numPr>
                <w:ilvl w:val="0"/>
                <w:numId w:val="0"/>
              </w:numPr>
              <w:rPr>
                <w:color w:val="000000" w:themeColor="text1"/>
              </w:rPr>
            </w:pPr>
            <w:r>
              <w:t xml:space="preserve">Responsibilities </w:t>
            </w:r>
            <w:r w:rsidR="00D04A08">
              <w:t>Planning</w:t>
            </w:r>
          </w:p>
          <w:p w14:paraId="642DF11E" w14:textId="1E3EE8DC" w:rsidR="003D32E5" w:rsidRPr="003D32E5" w:rsidRDefault="003D32E5" w:rsidP="008E39BC">
            <w:pPr>
              <w:pStyle w:val="BulletCD"/>
              <w:numPr>
                <w:ilvl w:val="0"/>
                <w:numId w:val="0"/>
              </w:numPr>
            </w:pPr>
            <w:r>
              <w:t>Experience Peter has significant experience in planning, programme controls, portfolio planning, EVM, framework management, project management and business change.</w:t>
            </w:r>
          </w:p>
          <w:p w14:paraId="70AD2813" w14:textId="0D0EA738" w:rsidR="00AE32B0" w:rsidRDefault="00AE32B0" w:rsidP="00AE32B0">
            <w:pPr>
              <w:pStyle w:val="BulletCD"/>
              <w:numPr>
                <w:ilvl w:val="0"/>
                <w:numId w:val="0"/>
              </w:numPr>
            </w:pPr>
            <w:r>
              <w:lastRenderedPageBreak/>
              <w:t xml:space="preserve">Name </w:t>
            </w:r>
            <w:r w:rsidR="00FF31AA">
              <w:t>Martin White</w:t>
            </w:r>
          </w:p>
          <w:p w14:paraId="3DE75C03" w14:textId="3DDDC608" w:rsidR="00AE32B0" w:rsidRDefault="00AE32B0" w:rsidP="00AE32B0">
            <w:pPr>
              <w:pStyle w:val="BulletCD"/>
              <w:numPr>
                <w:ilvl w:val="0"/>
                <w:numId w:val="0"/>
              </w:numPr>
            </w:pPr>
            <w:r>
              <w:t xml:space="preserve">Job </w:t>
            </w:r>
            <w:r w:rsidR="00FF31AA">
              <w:t>Risk Manager</w:t>
            </w:r>
          </w:p>
          <w:p w14:paraId="6FC1BA46" w14:textId="0BAB1676" w:rsidR="00AE32B0" w:rsidRDefault="00AE32B0" w:rsidP="00AE32B0">
            <w:pPr>
              <w:pStyle w:val="BulletCD"/>
              <w:numPr>
                <w:ilvl w:val="0"/>
                <w:numId w:val="0"/>
              </w:numPr>
            </w:pPr>
            <w:r>
              <w:t xml:space="preserve">Responsibilities </w:t>
            </w:r>
            <w:r w:rsidR="00E34699">
              <w:t>Risk Management</w:t>
            </w:r>
          </w:p>
          <w:p w14:paraId="761411CD" w14:textId="5AD768BF" w:rsidR="00AE32B0" w:rsidRDefault="00AE32B0" w:rsidP="00AE32B0">
            <w:pPr>
              <w:pStyle w:val="BulletCD"/>
              <w:numPr>
                <w:ilvl w:val="0"/>
                <w:numId w:val="0"/>
              </w:numPr>
            </w:pPr>
            <w:r>
              <w:t xml:space="preserve">Experience </w:t>
            </w:r>
            <w:r w:rsidR="00E34699">
              <w:t>Martin White has a strong risk management background with experience across sectors including Defence, Rail, National Infrastructure, Utilities etc.</w:t>
            </w:r>
          </w:p>
          <w:p w14:paraId="4D42125D" w14:textId="18B0E9F2" w:rsidR="003D32E5" w:rsidRDefault="003D32E5" w:rsidP="003D32E5">
            <w:pPr>
              <w:pStyle w:val="BulletCD"/>
              <w:numPr>
                <w:ilvl w:val="0"/>
                <w:numId w:val="0"/>
              </w:numPr>
            </w:pPr>
            <w:r>
              <w:t xml:space="preserve">Name </w:t>
            </w:r>
            <w:r w:rsidR="00311AEB">
              <w:t>Neil Prince</w:t>
            </w:r>
          </w:p>
          <w:p w14:paraId="7AC75545" w14:textId="4A772CEA" w:rsidR="003D32E5" w:rsidRDefault="003D32E5" w:rsidP="003D32E5">
            <w:pPr>
              <w:pStyle w:val="BulletCD"/>
              <w:numPr>
                <w:ilvl w:val="0"/>
                <w:numId w:val="0"/>
              </w:numPr>
            </w:pPr>
            <w:r>
              <w:t xml:space="preserve">Job </w:t>
            </w:r>
            <w:r w:rsidR="00311AEB">
              <w:t>Principal Designer</w:t>
            </w:r>
          </w:p>
          <w:p w14:paraId="4C1F2FF4" w14:textId="07346AEC" w:rsidR="003D32E5" w:rsidRDefault="003D32E5" w:rsidP="003D32E5">
            <w:pPr>
              <w:pStyle w:val="BulletCD"/>
              <w:numPr>
                <w:ilvl w:val="0"/>
                <w:numId w:val="0"/>
              </w:numPr>
            </w:pPr>
            <w:r>
              <w:t xml:space="preserve">Responsibilities </w:t>
            </w:r>
            <w:r w:rsidR="00311AEB">
              <w:t>Principal Designer</w:t>
            </w:r>
          </w:p>
          <w:p w14:paraId="79CD1F98" w14:textId="0F46671C" w:rsidR="003D32E5" w:rsidRDefault="003D32E5" w:rsidP="00AE32B0">
            <w:pPr>
              <w:pStyle w:val="BulletCD"/>
              <w:numPr>
                <w:ilvl w:val="0"/>
                <w:numId w:val="0"/>
              </w:numPr>
            </w:pPr>
            <w:r>
              <w:t xml:space="preserve">Experience </w:t>
            </w:r>
            <w:r w:rsidR="00756E35">
              <w:t>Neil is an experienced CDM Principal Designer and CDM Client Adviser with over 21 years of experience in the construction industry with Health &amp; Safety and Asbestos Management expertise.</w:t>
            </w:r>
          </w:p>
          <w:p w14:paraId="18D7A013" w14:textId="37D4392C" w:rsidR="003D32E5" w:rsidRDefault="003D32E5" w:rsidP="003D32E5">
            <w:pPr>
              <w:pStyle w:val="BulletCD"/>
              <w:numPr>
                <w:ilvl w:val="0"/>
                <w:numId w:val="0"/>
              </w:numPr>
            </w:pPr>
            <w:r>
              <w:t xml:space="preserve">Name </w:t>
            </w:r>
            <w:r w:rsidR="00FF29B4">
              <w:t>Petronella Malala</w:t>
            </w:r>
          </w:p>
          <w:p w14:paraId="2324B645" w14:textId="4EB3C926" w:rsidR="003D32E5" w:rsidRDefault="003D32E5" w:rsidP="003D32E5">
            <w:pPr>
              <w:pStyle w:val="BulletCD"/>
              <w:numPr>
                <w:ilvl w:val="0"/>
                <w:numId w:val="0"/>
              </w:numPr>
            </w:pPr>
            <w:r>
              <w:t xml:space="preserve">Job </w:t>
            </w:r>
            <w:r w:rsidR="00FF29B4">
              <w:t>BIM Manager</w:t>
            </w:r>
          </w:p>
          <w:p w14:paraId="527145D7" w14:textId="1369C8BB" w:rsidR="003D32E5" w:rsidRDefault="003D32E5" w:rsidP="003D32E5">
            <w:pPr>
              <w:pStyle w:val="BulletCD"/>
              <w:numPr>
                <w:ilvl w:val="0"/>
                <w:numId w:val="0"/>
              </w:numPr>
            </w:pPr>
            <w:r>
              <w:t xml:space="preserve">Responsibilities </w:t>
            </w:r>
            <w:r w:rsidR="00FF29B4">
              <w:rPr>
                <w:color w:val="000000" w:themeColor="text1"/>
              </w:rPr>
              <w:t>BIM</w:t>
            </w:r>
          </w:p>
          <w:p w14:paraId="65877670" w14:textId="56AECC8E" w:rsidR="003D32E5" w:rsidRDefault="003D32E5" w:rsidP="00AE32B0">
            <w:pPr>
              <w:pStyle w:val="BulletCD"/>
              <w:numPr>
                <w:ilvl w:val="0"/>
                <w:numId w:val="0"/>
              </w:numPr>
            </w:pPr>
            <w:r>
              <w:t xml:space="preserve">Experience </w:t>
            </w:r>
            <w:r w:rsidR="007370AB">
              <w:t>Petronella has over 10 years of experience in the delivery of BIM and CAD for multiple discipline Engineering projects. During this time, she has gained experience in energy, security, structural and civil projects producing models and drawings, coordinating multi-disciplinary digital output and client liaison.</w:t>
            </w:r>
          </w:p>
          <w:p w14:paraId="748F4687" w14:textId="396BCC43" w:rsidR="003D32E5" w:rsidRDefault="003D32E5" w:rsidP="003D32E5">
            <w:pPr>
              <w:pStyle w:val="BulletCD"/>
              <w:numPr>
                <w:ilvl w:val="0"/>
                <w:numId w:val="0"/>
              </w:numPr>
            </w:pPr>
            <w:r>
              <w:t xml:space="preserve">Name </w:t>
            </w:r>
            <w:r w:rsidR="007370AB">
              <w:rPr>
                <w:color w:val="000000" w:themeColor="text1"/>
              </w:rPr>
              <w:t>Richard Scott</w:t>
            </w:r>
          </w:p>
          <w:p w14:paraId="3791A1FA" w14:textId="0A67A2D8" w:rsidR="003D32E5" w:rsidRDefault="003D32E5" w:rsidP="003D32E5">
            <w:pPr>
              <w:pStyle w:val="BulletCD"/>
              <w:numPr>
                <w:ilvl w:val="0"/>
                <w:numId w:val="0"/>
              </w:numPr>
            </w:pPr>
            <w:r>
              <w:t xml:space="preserve">Job </w:t>
            </w:r>
            <w:r w:rsidR="007370AB">
              <w:rPr>
                <w:color w:val="000000" w:themeColor="text1"/>
              </w:rPr>
              <w:t>Lead Engineer</w:t>
            </w:r>
          </w:p>
          <w:p w14:paraId="68FFD440" w14:textId="7231E203" w:rsidR="003D32E5" w:rsidRDefault="003D32E5" w:rsidP="003D32E5">
            <w:pPr>
              <w:pStyle w:val="BulletCD"/>
              <w:numPr>
                <w:ilvl w:val="0"/>
                <w:numId w:val="0"/>
              </w:numPr>
            </w:pPr>
            <w:r>
              <w:t xml:space="preserve">Responsibilities </w:t>
            </w:r>
            <w:r w:rsidR="007370AB">
              <w:rPr>
                <w:color w:val="000000" w:themeColor="text1"/>
              </w:rPr>
              <w:t>Engineering</w:t>
            </w:r>
          </w:p>
          <w:p w14:paraId="397E92B0" w14:textId="641DF557" w:rsidR="003D32E5" w:rsidRDefault="003D32E5" w:rsidP="003D32E5">
            <w:pPr>
              <w:pStyle w:val="BulletCD"/>
              <w:numPr>
                <w:ilvl w:val="0"/>
                <w:numId w:val="0"/>
              </w:numPr>
            </w:pPr>
            <w:r>
              <w:t xml:space="preserve">Experience </w:t>
            </w:r>
            <w:r w:rsidR="008B416F">
              <w:t>Richard is currently a defence sector lead at WSP, with a wealth of experience working on MOD projects, from accommodation to training and offices, in both the UK and overseas.</w:t>
            </w:r>
          </w:p>
          <w:p w14:paraId="62939D47" w14:textId="6B3BF5E5" w:rsidR="007370AB" w:rsidRDefault="007370AB" w:rsidP="007370AB">
            <w:pPr>
              <w:pStyle w:val="BulletCD"/>
              <w:numPr>
                <w:ilvl w:val="0"/>
                <w:numId w:val="0"/>
              </w:numPr>
            </w:pPr>
            <w:r>
              <w:t xml:space="preserve">Name </w:t>
            </w:r>
            <w:r w:rsidR="008B416F">
              <w:rPr>
                <w:color w:val="000000" w:themeColor="text1"/>
              </w:rPr>
              <w:t>Tim Danson</w:t>
            </w:r>
          </w:p>
          <w:p w14:paraId="540590E5" w14:textId="242DAC70" w:rsidR="007370AB" w:rsidRDefault="007370AB" w:rsidP="007370AB">
            <w:pPr>
              <w:pStyle w:val="BulletCD"/>
              <w:numPr>
                <w:ilvl w:val="0"/>
                <w:numId w:val="0"/>
              </w:numPr>
            </w:pPr>
            <w:r>
              <w:t xml:space="preserve">Job </w:t>
            </w:r>
            <w:r w:rsidR="008B416F">
              <w:rPr>
                <w:color w:val="000000" w:themeColor="text1"/>
              </w:rPr>
              <w:t>Sustainability Lead</w:t>
            </w:r>
          </w:p>
          <w:p w14:paraId="749494CE" w14:textId="4129F2D4" w:rsidR="007370AB" w:rsidRDefault="007370AB" w:rsidP="007370AB">
            <w:pPr>
              <w:pStyle w:val="BulletCD"/>
              <w:numPr>
                <w:ilvl w:val="0"/>
                <w:numId w:val="0"/>
              </w:numPr>
            </w:pPr>
            <w:r>
              <w:t xml:space="preserve">Responsibilities </w:t>
            </w:r>
            <w:r w:rsidR="008B416F">
              <w:rPr>
                <w:color w:val="000000" w:themeColor="text1"/>
              </w:rPr>
              <w:t>Sustainability</w:t>
            </w:r>
          </w:p>
          <w:p w14:paraId="7C6FAB48" w14:textId="5A04B993" w:rsidR="00143E05" w:rsidRPr="008B416F" w:rsidRDefault="007370AB" w:rsidP="00AE32B0">
            <w:pPr>
              <w:pStyle w:val="BulletCD"/>
              <w:numPr>
                <w:ilvl w:val="0"/>
                <w:numId w:val="0"/>
              </w:numPr>
            </w:pPr>
            <w:r>
              <w:t xml:space="preserve">Experience </w:t>
            </w:r>
            <w:r w:rsidR="008B416F">
              <w:t>Tim has over 22 years’ experience from a number of different sectors across the built environment, from rail to highways, buildings, aviation, organisations and investment.</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00210184" w:rsidP="008B416F">
            <w:pPr>
              <w:pStyle w:val="BulletCD"/>
              <w:numPr>
                <w:ilvl w:val="0"/>
                <w:numId w:val="0"/>
              </w:numPr>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53B43379" w:rsidR="00210184" w:rsidRDefault="008B416F" w:rsidP="00210184">
            <w:pPr>
              <w:pStyle w:val="BulletCD"/>
              <w:numPr>
                <w:ilvl w:val="0"/>
                <w:numId w:val="0"/>
              </w:numPr>
              <w:ind w:left="284" w:hanging="284"/>
            </w:pPr>
            <w:r>
              <w:rPr>
                <w:color w:val="000000" w:themeColor="text1"/>
              </w:rPr>
              <w:t>TBC</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lastRenderedPageBreak/>
              <w:t>If the Consultant is to provide the Scope</w:t>
            </w:r>
          </w:p>
        </w:tc>
        <w:tc>
          <w:tcPr>
            <w:tcW w:w="7371" w:type="dxa"/>
          </w:tcPr>
          <w:p w14:paraId="6441E43F" w14:textId="043EA1CD"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is in</w:t>
            </w:r>
            <w:r w:rsidR="009A3E0B">
              <w:t>[L Site 1and2_TSP Clients Scope 24 July 22; L Site 1and2_TSP_ADDENDUM 1 to Clients Scope 24 July 22 and 20220909_ADDENDUM 1 to Clients Scope 09 September v 1.1_ISSUED WITH TENDER AMDT 1_O</w:t>
            </w:r>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0D0E2378"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00FC677F">
              <w:t>Reliant on the programme/timescales for delivery included in the consultant’s tender submission</w:t>
            </w:r>
          </w:p>
        </w:tc>
      </w:tr>
      <w:tr w:rsidR="00210184" w14:paraId="1725B2E0" w14:textId="77777777" w:rsidTr="00BD0A13">
        <w:tc>
          <w:tcPr>
            <w:tcW w:w="2376" w:type="dxa"/>
          </w:tcPr>
          <w:p w14:paraId="1355F41A" w14:textId="67ED5544" w:rsidR="00210184" w:rsidRDefault="00210184" w:rsidP="00210184">
            <w:pPr>
              <w:pStyle w:val="Heading3CD"/>
            </w:pPr>
            <w:r w:rsidRPr="00434D39">
              <w:t xml:space="preserve">If the </w:t>
            </w:r>
            <w:r w:rsidRPr="00434D39">
              <w:rPr>
                <w:i/>
              </w:rPr>
              <w:t>C</w:t>
            </w:r>
            <w:r>
              <w:rPr>
                <w:i/>
              </w:rPr>
              <w:t xml:space="preserve">onsultant </w:t>
            </w:r>
            <w:r w:rsidRPr="00434D39">
              <w:t xml:space="preserve"> </w:t>
            </w:r>
            <w:r>
              <w:t>i</w:t>
            </w:r>
            <w:r w:rsidRPr="00434D39">
              <w:t xml:space="preserve">s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497E0334"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00FC677F">
              <w:rPr>
                <w:color w:val="000000" w:themeColor="text1"/>
              </w:rPr>
              <w:t>TBC</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3BE1A28" w:rsidR="00210184" w:rsidRPr="00210184" w:rsidRDefault="00FC677F" w:rsidP="00210184">
                  <w:pPr>
                    <w:pStyle w:val="BulletCD"/>
                    <w:rPr>
                      <w:iCs/>
                      <w:lang w:val="en-US"/>
                    </w:rPr>
                  </w:pPr>
                  <w:r>
                    <w:rPr>
                      <w:iCs/>
                      <w:lang w:val="en-US"/>
                    </w:rPr>
                    <w:t>N/A</w:t>
                  </w:r>
                  <w:r w:rsidR="00210184"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27C67F09" w:rsidR="00210184" w:rsidRPr="00210184" w:rsidRDefault="00FC677F" w:rsidP="00210184">
                  <w:pPr>
                    <w:pStyle w:val="BulletCD"/>
                    <w:rPr>
                      <w:lang w:val="en-US"/>
                    </w:rPr>
                  </w:pPr>
                  <w:r>
                    <w:rPr>
                      <w:lang w:val="en-US"/>
                    </w:rPr>
                    <w:t>N/A</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607D89D8" w:rsidR="000A689E" w:rsidRDefault="000A689E" w:rsidP="000A689E">
            <w:pPr>
              <w:pStyle w:val="BulletCD"/>
              <w:numPr>
                <w:ilvl w:val="0"/>
                <w:numId w:val="0"/>
              </w:numPr>
              <w:ind w:left="284" w:hanging="284"/>
              <w:rPr>
                <w:szCs w:val="24"/>
                <w:lang w:val="en-US"/>
              </w:rPr>
            </w:pPr>
            <w:r>
              <w:t xml:space="preserve">The </w:t>
            </w:r>
            <w:r>
              <w:rPr>
                <w:i/>
              </w:rPr>
              <w:t>activity schedule</w:t>
            </w:r>
            <w:r>
              <w:rPr>
                <w:iCs/>
              </w:rPr>
              <w:t xml:space="preserve"> is </w:t>
            </w:r>
            <w:r w:rsidR="00D02846">
              <w:t>to be agreed as applicable on a project by project basis</w:t>
            </w:r>
          </w:p>
          <w:p w14:paraId="210934F5" w14:textId="16681BA5" w:rsidR="000A689E" w:rsidRPr="00B355E4" w:rsidRDefault="000A689E" w:rsidP="000A689E">
            <w:pPr>
              <w:pStyle w:val="BulletCD"/>
              <w:numPr>
                <w:ilvl w:val="0"/>
                <w:numId w:val="0"/>
              </w:numPr>
              <w:ind w:left="284" w:hanging="284"/>
            </w:pPr>
            <w:r>
              <w:t xml:space="preserve">The tendered total of the Prices is </w:t>
            </w:r>
            <w:r w:rsidR="00D02846">
              <w:t>to be agreed as applicable on a project by project basis</w:t>
            </w:r>
          </w:p>
        </w:tc>
      </w:tr>
      <w:tr w:rsidR="000A689E"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350E0F76" w:rsidR="000A689E" w:rsidRPr="00410BD0" w:rsidRDefault="00F0024C" w:rsidP="000A689E">
            <w:pPr>
              <w:pStyle w:val="BulletCD"/>
              <w:numPr>
                <w:ilvl w:val="0"/>
                <w:numId w:val="0"/>
              </w:numPr>
              <w:tabs>
                <w:tab w:val="clear" w:pos="284"/>
                <w:tab w:val="left" w:pos="0"/>
              </w:tabs>
              <w:ind w:left="67" w:hanging="67"/>
            </w:pPr>
            <w:r>
              <w:rPr>
                <w:i/>
              </w:rPr>
              <w:t>Martin Rance</w:t>
            </w:r>
          </w:p>
          <w:p w14:paraId="1A2D03D9" w14:textId="63B7A47E" w:rsidR="000A689E" w:rsidRPr="00410BD0" w:rsidRDefault="000A689E" w:rsidP="000A689E">
            <w:pPr>
              <w:pStyle w:val="BulletCD"/>
              <w:ind w:left="0"/>
            </w:pPr>
            <w:r w:rsidRPr="00410BD0">
              <w:rPr>
                <w:i/>
              </w:rPr>
              <w:t xml:space="preserve">Address for communications </w:t>
            </w:r>
            <w:r w:rsidR="000971A9">
              <w:t>80 Fenchurch Street, London, EC3M 4BY</w:t>
            </w:r>
          </w:p>
          <w:p w14:paraId="4BF95AFF" w14:textId="77777777" w:rsidR="000A689E" w:rsidRPr="00410BD0" w:rsidRDefault="000A689E" w:rsidP="000A689E">
            <w:pPr>
              <w:pStyle w:val="BulletCD"/>
              <w:ind w:left="0"/>
            </w:pPr>
          </w:p>
          <w:p w14:paraId="3824C732" w14:textId="631D9B6A" w:rsidR="000A689E" w:rsidRDefault="000A689E" w:rsidP="000A689E">
            <w:pPr>
              <w:pStyle w:val="BulletCD"/>
              <w:numPr>
                <w:ilvl w:val="0"/>
                <w:numId w:val="0"/>
              </w:numPr>
              <w:rPr>
                <w:i/>
                <w:lang w:val="en-US"/>
              </w:rPr>
            </w:pPr>
            <w:r w:rsidRPr="00410BD0">
              <w:rPr>
                <w:i/>
                <w:lang w:val="en-US"/>
              </w:rPr>
              <w:t xml:space="preserve">Address for electronic communications </w:t>
            </w:r>
            <w:hyperlink r:id="rId13" w:history="1">
              <w:r w:rsidR="000971A9" w:rsidRPr="00AB31B5">
                <w:rPr>
                  <w:rStyle w:val="Hyperlink"/>
                  <w:i/>
                  <w:lang w:val="en-US"/>
                </w:rPr>
                <w:t>cpsframework@arcadis.com</w:t>
              </w:r>
            </w:hyperlink>
            <w:r w:rsidR="000971A9">
              <w:rPr>
                <w:i/>
                <w:lang w:val="en-US"/>
              </w:rPr>
              <w:t xml:space="preserve"> </w:t>
            </w:r>
          </w:p>
          <w:p w14:paraId="75FAABD7" w14:textId="77777777" w:rsidR="000A689E" w:rsidRDefault="000A689E" w:rsidP="000A689E">
            <w:pPr>
              <w:pStyle w:val="BulletCD"/>
              <w:numPr>
                <w:ilvl w:val="0"/>
                <w:numId w:val="0"/>
              </w:numPr>
              <w:rPr>
                <w:i/>
                <w:lang w:val="en-US"/>
              </w:rPr>
            </w:pPr>
          </w:p>
          <w:p w14:paraId="2C9F5FC7" w14:textId="03759625" w:rsidR="000A689E" w:rsidRPr="00410BD0" w:rsidRDefault="000971A9" w:rsidP="000A689E">
            <w:pPr>
              <w:pStyle w:val="BulletCD"/>
              <w:numPr>
                <w:ilvl w:val="0"/>
                <w:numId w:val="0"/>
              </w:numPr>
              <w:tabs>
                <w:tab w:val="clear" w:pos="284"/>
                <w:tab w:val="left" w:pos="0"/>
              </w:tabs>
              <w:ind w:left="67" w:hanging="67"/>
            </w:pPr>
            <w:r>
              <w:rPr>
                <w:i/>
              </w:rPr>
              <w:t>Steve Dixon</w:t>
            </w:r>
          </w:p>
          <w:p w14:paraId="792A14C1" w14:textId="4E6E808F" w:rsidR="000A689E" w:rsidRPr="00410BD0" w:rsidRDefault="000A689E" w:rsidP="000A689E">
            <w:pPr>
              <w:pStyle w:val="BulletCD"/>
              <w:ind w:left="0"/>
            </w:pPr>
            <w:r w:rsidRPr="00410BD0">
              <w:rPr>
                <w:i/>
              </w:rPr>
              <w:t xml:space="preserve">Address for communications </w:t>
            </w:r>
            <w:r w:rsidR="00FB6F12">
              <w:t>80 Fenchurch Street, London, EC3M 4BY</w:t>
            </w:r>
          </w:p>
          <w:p w14:paraId="5E6B2A8B" w14:textId="77777777" w:rsidR="000A689E" w:rsidRPr="00410BD0" w:rsidRDefault="000A689E" w:rsidP="000A689E">
            <w:pPr>
              <w:pStyle w:val="BulletCD"/>
              <w:ind w:left="0"/>
            </w:pPr>
          </w:p>
          <w:p w14:paraId="504C0F34" w14:textId="0AA9E9DB" w:rsidR="000A689E" w:rsidRDefault="000A689E" w:rsidP="000A689E">
            <w:pPr>
              <w:pStyle w:val="BulletCD"/>
              <w:numPr>
                <w:ilvl w:val="0"/>
                <w:numId w:val="0"/>
              </w:numPr>
              <w:rPr>
                <w:i/>
                <w:lang w:val="en-US"/>
              </w:rPr>
            </w:pPr>
            <w:r w:rsidRPr="00410BD0">
              <w:rPr>
                <w:i/>
                <w:lang w:val="en-US"/>
              </w:rPr>
              <w:t xml:space="preserve">Address for electronic communications </w:t>
            </w:r>
            <w:hyperlink r:id="rId14" w:history="1">
              <w:r w:rsidR="00F64ED7" w:rsidRPr="00AB31B5">
                <w:rPr>
                  <w:rStyle w:val="Hyperlink"/>
                  <w:i/>
                  <w:lang w:val="en-US"/>
                </w:rPr>
                <w:t>steve.dixon@arcadis.com</w:t>
              </w:r>
            </w:hyperlink>
            <w:r w:rsidR="00F64ED7">
              <w:rPr>
                <w:i/>
                <w:lang w:val="en-US"/>
              </w:rPr>
              <w:t xml:space="preserve"> </w:t>
            </w:r>
          </w:p>
          <w:p w14:paraId="622CF932" w14:textId="77777777" w:rsidR="000A689E"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6A76FE0A" w:rsidR="002E4FD2" w:rsidRPr="00410BD0" w:rsidRDefault="00F64ED7" w:rsidP="002E4FD2">
            <w:pPr>
              <w:pStyle w:val="BulletCD"/>
              <w:numPr>
                <w:ilvl w:val="0"/>
                <w:numId w:val="0"/>
              </w:numPr>
              <w:tabs>
                <w:tab w:val="clear" w:pos="284"/>
                <w:tab w:val="left" w:pos="0"/>
              </w:tabs>
              <w:ind w:left="67" w:hanging="67"/>
            </w:pPr>
            <w:r>
              <w:rPr>
                <w:i/>
              </w:rPr>
              <w:t>Steve Dixon</w:t>
            </w:r>
          </w:p>
          <w:p w14:paraId="0B68AFDB" w14:textId="010F77C8" w:rsidR="002E4FD2" w:rsidRPr="00410BD0" w:rsidRDefault="002E4FD2" w:rsidP="002E4FD2">
            <w:pPr>
              <w:pStyle w:val="BulletCD"/>
              <w:ind w:left="0"/>
            </w:pPr>
            <w:r w:rsidRPr="00410BD0">
              <w:rPr>
                <w:i/>
              </w:rPr>
              <w:t xml:space="preserve">Address for communications  </w:t>
            </w:r>
            <w:r w:rsidR="00403D69">
              <w:t>80 Fenchurch Street, London, EC3M 4BY</w:t>
            </w:r>
          </w:p>
          <w:p w14:paraId="4A2F0F1E" w14:textId="77777777" w:rsidR="002E4FD2" w:rsidRPr="00410BD0" w:rsidRDefault="002E4FD2" w:rsidP="002E4FD2">
            <w:pPr>
              <w:pStyle w:val="BulletCD"/>
              <w:ind w:left="0"/>
            </w:pPr>
          </w:p>
          <w:p w14:paraId="0A63DDD6" w14:textId="478317AA" w:rsidR="002E4FD2" w:rsidRDefault="002E4FD2" w:rsidP="002E4FD2">
            <w:pPr>
              <w:pStyle w:val="BulletCD"/>
              <w:numPr>
                <w:ilvl w:val="0"/>
                <w:numId w:val="0"/>
              </w:numPr>
              <w:rPr>
                <w:i/>
                <w:lang w:val="en-US"/>
              </w:rPr>
            </w:pPr>
            <w:r w:rsidRPr="00410BD0">
              <w:rPr>
                <w:i/>
                <w:lang w:val="en-US"/>
              </w:rPr>
              <w:t xml:space="preserve">Address for electronic communications  </w:t>
            </w:r>
            <w:hyperlink r:id="rId15" w:history="1">
              <w:r w:rsidR="00E94A99" w:rsidRPr="00AB31B5">
                <w:rPr>
                  <w:rStyle w:val="Hyperlink"/>
                  <w:i/>
                  <w:lang w:val="en-US"/>
                </w:rPr>
                <w:t>cpsframework@arcadis.com</w:t>
              </w:r>
            </w:hyperlink>
            <w:r w:rsidR="00E94A99">
              <w:rPr>
                <w:i/>
                <w:lang w:val="en-US"/>
              </w:rPr>
              <w:t xml:space="preserve"> </w:t>
            </w:r>
          </w:p>
          <w:p w14:paraId="34421423" w14:textId="77777777" w:rsidR="002E4FD2" w:rsidRDefault="002E4FD2" w:rsidP="002E4FD2">
            <w:pPr>
              <w:pStyle w:val="BulletCD"/>
              <w:numPr>
                <w:ilvl w:val="0"/>
                <w:numId w:val="0"/>
              </w:numPr>
              <w:rPr>
                <w:i/>
                <w:lang w:val="en-US"/>
              </w:rPr>
            </w:pPr>
          </w:p>
          <w:p w14:paraId="660B61CC" w14:textId="073475BF" w:rsidR="002E4FD2" w:rsidRPr="00410BD0" w:rsidRDefault="00F64ED7" w:rsidP="002E4FD2">
            <w:pPr>
              <w:pStyle w:val="BulletCD"/>
              <w:numPr>
                <w:ilvl w:val="0"/>
                <w:numId w:val="0"/>
              </w:numPr>
              <w:tabs>
                <w:tab w:val="clear" w:pos="284"/>
                <w:tab w:val="left" w:pos="0"/>
              </w:tabs>
              <w:ind w:left="67" w:hanging="67"/>
            </w:pPr>
            <w:r>
              <w:rPr>
                <w:i/>
              </w:rPr>
              <w:t>Martin Rance</w:t>
            </w:r>
          </w:p>
          <w:p w14:paraId="5DB3BC34" w14:textId="5B56F0BF" w:rsidR="002E4FD2" w:rsidRPr="00410BD0" w:rsidRDefault="002E4FD2" w:rsidP="002E4FD2">
            <w:pPr>
              <w:pStyle w:val="BulletCD"/>
              <w:ind w:left="0"/>
            </w:pPr>
            <w:r w:rsidRPr="00410BD0">
              <w:rPr>
                <w:i/>
              </w:rPr>
              <w:t xml:space="preserve">Address for communications </w:t>
            </w:r>
            <w:r w:rsidR="00403D69">
              <w:t>80 Fenchurch Street, London, EC3M 4BY</w:t>
            </w:r>
          </w:p>
          <w:p w14:paraId="534802B6" w14:textId="77777777" w:rsidR="002E4FD2" w:rsidRPr="00410BD0" w:rsidRDefault="002E4FD2" w:rsidP="002E4FD2">
            <w:pPr>
              <w:pStyle w:val="BulletCD"/>
              <w:ind w:left="0"/>
            </w:pPr>
          </w:p>
          <w:p w14:paraId="0C9CE892" w14:textId="6872B2B7" w:rsidR="002E4FD2" w:rsidRDefault="002E4FD2" w:rsidP="002E4FD2">
            <w:pPr>
              <w:pStyle w:val="BulletCD"/>
              <w:numPr>
                <w:ilvl w:val="0"/>
                <w:numId w:val="0"/>
              </w:numPr>
              <w:rPr>
                <w:i/>
                <w:lang w:val="en-US"/>
              </w:rPr>
            </w:pPr>
            <w:r w:rsidRPr="00410BD0">
              <w:rPr>
                <w:i/>
                <w:lang w:val="en-US"/>
              </w:rPr>
              <w:t xml:space="preserve">Address for electronic communications </w:t>
            </w:r>
            <w:hyperlink r:id="rId16" w:history="1">
              <w:r w:rsidR="00E94A99" w:rsidRPr="00AB31B5">
                <w:rPr>
                  <w:rStyle w:val="Hyperlink"/>
                  <w:i/>
                  <w:lang w:val="en-US"/>
                </w:rPr>
                <w:t>martin.rance@arcadis.com</w:t>
              </w:r>
            </w:hyperlink>
            <w:r w:rsidR="00E94A99">
              <w:rPr>
                <w:i/>
                <w:lang w:val="en-US"/>
              </w:rPr>
              <w:t xml:space="preserve"> </w:t>
            </w:r>
          </w:p>
          <w:p w14:paraId="49BBEA5D" w14:textId="77777777" w:rsidR="000A689E" w:rsidRDefault="000A689E" w:rsidP="000A689E">
            <w:pPr>
              <w:pStyle w:val="BulletCD"/>
              <w:numPr>
                <w:ilvl w:val="0"/>
                <w:numId w:val="0"/>
              </w:numPr>
              <w:ind w:left="284" w:hanging="284"/>
            </w:pPr>
          </w:p>
        </w:tc>
      </w:tr>
      <w:tr w:rsidR="000A689E" w14:paraId="05F56E0E" w14:textId="77777777" w:rsidTr="00BD0A13">
        <w:tc>
          <w:tcPr>
            <w:tcW w:w="2376" w:type="dxa"/>
          </w:tcPr>
          <w:p w14:paraId="31E96FF3" w14:textId="6EF46AD4" w:rsidR="000A689E" w:rsidRDefault="000A689E" w:rsidP="000A689E">
            <w:pPr>
              <w:pStyle w:val="Heading3CD"/>
            </w:pPr>
            <w:r>
              <w:t>Option X10 Information modelling</w:t>
            </w:r>
          </w:p>
          <w:p w14:paraId="31B329FF" w14:textId="06DB52BB" w:rsidR="000A689E" w:rsidRPr="000A689E" w:rsidRDefault="00E94A99" w:rsidP="000A689E">
            <w:pPr>
              <w:pStyle w:val="Heading3CD"/>
              <w:rPr>
                <w:b w:val="0"/>
                <w:sz w:val="20"/>
              </w:rPr>
            </w:pPr>
            <w:r>
              <w:rPr>
                <w:rFonts w:eastAsia="MS Mincho"/>
                <w:b w:val="0"/>
                <w:i/>
                <w:iCs/>
                <w:color w:val="000000" w:themeColor="text1"/>
              </w:rPr>
              <w:t>N/A</w:t>
            </w:r>
          </w:p>
          <w:p w14:paraId="19A39FE5" w14:textId="77777777" w:rsidR="000A689E" w:rsidRDefault="000A689E" w:rsidP="00B67084">
            <w:pPr>
              <w:pStyle w:val="Heading3CD"/>
            </w:pPr>
          </w:p>
        </w:tc>
        <w:tc>
          <w:tcPr>
            <w:tcW w:w="7371" w:type="dxa"/>
          </w:tcPr>
          <w:p w14:paraId="317E70C7" w14:textId="7F5CCF5F" w:rsidR="000A689E" w:rsidRDefault="000A689E" w:rsidP="000A689E">
            <w:pPr>
              <w:pStyle w:val="Heading3CD"/>
              <w:jc w:val="left"/>
              <w:rPr>
                <w:sz w:val="20"/>
              </w:rPr>
            </w:pPr>
            <w:r>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BD0A13">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371" w:type="dxa"/>
          </w:tcPr>
          <w:p w14:paraId="2F897B4B" w14:textId="34B15382" w:rsidR="000A689E" w:rsidRPr="00B355E4" w:rsidRDefault="000A689E" w:rsidP="000A689E">
            <w:pPr>
              <w:pStyle w:val="BulletCD"/>
              <w:numPr>
                <w:ilvl w:val="0"/>
                <w:numId w:val="0"/>
              </w:numPr>
              <w:ind w:left="284" w:hanging="284"/>
            </w:pPr>
            <w:r>
              <w:rPr>
                <w:lang w:val="en-US"/>
              </w:rPr>
              <w:t>The I</w:t>
            </w:r>
            <w:r w:rsidRPr="000A689E">
              <w:rPr>
                <w:lang w:val="en-US"/>
              </w:rPr>
              <w:t>nformation Execution Plan identified in the Contract Data</w:t>
            </w:r>
            <w:r>
              <w:rPr>
                <w:lang w:val="en-US"/>
              </w:rPr>
              <w:t xml:space="preserve"> is </w:t>
            </w:r>
            <w:r w:rsidR="00E94A99">
              <w:rPr>
                <w:lang w:val="en-US"/>
              </w:rPr>
              <w:t>N/A</w:t>
            </w:r>
          </w:p>
        </w:tc>
      </w:tr>
      <w:tr w:rsidR="000A689E" w14:paraId="11D60101" w14:textId="77777777" w:rsidTr="00BD0A13">
        <w:tc>
          <w:tcPr>
            <w:tcW w:w="2376" w:type="dxa"/>
          </w:tcPr>
          <w:p w14:paraId="24190F36" w14:textId="77777777" w:rsidR="000A689E" w:rsidRDefault="000A689E" w:rsidP="00B67084">
            <w:pPr>
              <w:pStyle w:val="Heading3CD"/>
            </w:pPr>
          </w:p>
        </w:tc>
        <w:tc>
          <w:tcPr>
            <w:tcW w:w="7371" w:type="dxa"/>
          </w:tcPr>
          <w:p w14:paraId="70694702" w14:textId="77777777" w:rsidR="000A689E" w:rsidRPr="00B355E4" w:rsidRDefault="000A689E" w:rsidP="000A689E">
            <w:pPr>
              <w:pStyle w:val="BulletCD"/>
              <w:numPr>
                <w:ilvl w:val="0"/>
                <w:numId w:val="0"/>
              </w:numPr>
              <w:ind w:left="284"/>
            </w:pPr>
          </w:p>
        </w:tc>
      </w:tr>
      <w:tr w:rsidR="000A689E" w14:paraId="66C78E9F" w14:textId="77777777" w:rsidTr="00BD0A13">
        <w:tc>
          <w:tcPr>
            <w:tcW w:w="2376" w:type="dxa"/>
          </w:tcPr>
          <w:p w14:paraId="57870998" w14:textId="77777777" w:rsidR="000A689E" w:rsidRDefault="000A689E" w:rsidP="00B67084">
            <w:pPr>
              <w:pStyle w:val="Heading3CD"/>
            </w:pPr>
          </w:p>
        </w:tc>
        <w:tc>
          <w:tcPr>
            <w:tcW w:w="7371" w:type="dxa"/>
          </w:tcPr>
          <w:p w14:paraId="72880227" w14:textId="3575623E" w:rsidR="000A689E" w:rsidRPr="00B355E4" w:rsidRDefault="000A689E" w:rsidP="000A689E">
            <w:pPr>
              <w:pStyle w:val="BulletCD"/>
              <w:numPr>
                <w:ilvl w:val="0"/>
                <w:numId w:val="0"/>
              </w:numPr>
              <w:ind w:left="284" w:hanging="284"/>
            </w:pPr>
            <w:r>
              <w:t xml:space="preserve">The </w:t>
            </w:r>
            <w:r w:rsidRPr="000A689E">
              <w:rPr>
                <w:i/>
              </w:rPr>
              <w:t xml:space="preserve">project bank </w:t>
            </w:r>
            <w:r>
              <w:t xml:space="preserve">is </w:t>
            </w:r>
            <w:r w:rsidR="00EF4ADE">
              <w:t>N/A</w:t>
            </w:r>
          </w:p>
        </w:tc>
      </w:tr>
      <w:tr w:rsidR="000A689E" w14:paraId="5ED0BE4D" w14:textId="77777777" w:rsidTr="00BD0A13">
        <w:tc>
          <w:tcPr>
            <w:tcW w:w="2376" w:type="dxa"/>
          </w:tcPr>
          <w:p w14:paraId="5A551210" w14:textId="77777777" w:rsidR="000A689E" w:rsidRDefault="000A689E" w:rsidP="00B67084">
            <w:pPr>
              <w:pStyle w:val="Heading3CD"/>
            </w:pPr>
          </w:p>
        </w:tc>
        <w:tc>
          <w:tcPr>
            <w:tcW w:w="7371" w:type="dxa"/>
          </w:tcPr>
          <w:p w14:paraId="0CA2DBA3" w14:textId="74A849DE" w:rsidR="000A689E" w:rsidRPr="00B355E4" w:rsidRDefault="000A689E" w:rsidP="000A689E">
            <w:pPr>
              <w:pStyle w:val="BulletCD"/>
              <w:numPr>
                <w:ilvl w:val="0"/>
                <w:numId w:val="0"/>
              </w:numPr>
              <w:ind w:left="284" w:hanging="284"/>
            </w:pPr>
            <w:r w:rsidRPr="000A689E">
              <w:rPr>
                <w:i/>
              </w:rPr>
              <w:t>named suppliers</w:t>
            </w:r>
            <w:r>
              <w:t xml:space="preserve"> are </w:t>
            </w:r>
            <w:r w:rsidR="00EF4ADE">
              <w:t>N/A</w:t>
            </w:r>
          </w:p>
        </w:tc>
      </w:tr>
      <w:tr w:rsidR="000A689E" w14:paraId="3E51CD3C" w14:textId="77777777" w:rsidTr="00BD0A13">
        <w:tc>
          <w:tcPr>
            <w:tcW w:w="2376" w:type="dxa"/>
          </w:tcPr>
          <w:p w14:paraId="6A89E6AB" w14:textId="73972377" w:rsidR="000A689E" w:rsidRDefault="000A689E" w:rsidP="000A689E">
            <w:pPr>
              <w:pStyle w:val="Heading3CD"/>
            </w:pPr>
            <w:r>
              <w:t>Data for the Schedule of Cost 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6C5A6D0A" w:rsidR="000A689E" w:rsidRPr="00EF4ADE" w:rsidRDefault="000A689E" w:rsidP="00D65B2C">
            <w:pPr>
              <w:pStyle w:val="BulletCD"/>
              <w:numPr>
                <w:ilvl w:val="0"/>
                <w:numId w:val="0"/>
              </w:numPr>
              <w:ind w:left="284" w:hanging="284"/>
              <w:rPr>
                <w:color w:val="000000" w:themeColor="text1"/>
              </w:rPr>
            </w:pPr>
            <w:r w:rsidRPr="00EF4ADE">
              <w:rPr>
                <w:color w:val="000000" w:themeColor="text1"/>
              </w:rPr>
              <w:t xml:space="preserve">[    </w:t>
            </w:r>
            <w:r w:rsidR="00EF4ADE" w:rsidRPr="00EF4ADE">
              <w:rPr>
                <w:color w:val="000000" w:themeColor="text1"/>
              </w:rPr>
              <w:t>N/A</w:t>
            </w:r>
            <w:r w:rsidRPr="00EF4ADE">
              <w:rPr>
                <w:color w:val="000000" w:themeColor="text1"/>
              </w:rPr>
              <w:t xml:space="preserve">         ]                                                    [                  ]</w:t>
            </w:r>
          </w:p>
          <w:p w14:paraId="764D626E" w14:textId="4403F61A" w:rsidR="000A689E" w:rsidRPr="00EF4ADE" w:rsidRDefault="000A689E" w:rsidP="00D65B2C">
            <w:pPr>
              <w:pStyle w:val="BulletCD"/>
              <w:numPr>
                <w:ilvl w:val="0"/>
                <w:numId w:val="0"/>
              </w:numPr>
              <w:ind w:left="284" w:hanging="284"/>
              <w:rPr>
                <w:color w:val="000000" w:themeColor="text1"/>
              </w:rPr>
            </w:pPr>
            <w:r w:rsidRPr="00EF4ADE">
              <w:rPr>
                <w:color w:val="000000" w:themeColor="text1"/>
              </w:rPr>
              <w:t>[                   ]                                                    [                  ]</w:t>
            </w:r>
          </w:p>
          <w:p w14:paraId="49E1449E" w14:textId="12837025" w:rsidR="000A689E" w:rsidRPr="00B355E4" w:rsidRDefault="000A689E" w:rsidP="00D65B2C">
            <w:pPr>
              <w:pStyle w:val="BulletCD"/>
              <w:numPr>
                <w:ilvl w:val="0"/>
                <w:numId w:val="0"/>
              </w:numPr>
              <w:ind w:left="284" w:hanging="284"/>
            </w:pPr>
            <w:r w:rsidRPr="00EF4ADE">
              <w:rPr>
                <w:color w:val="000000" w:themeColor="text1"/>
              </w:rPr>
              <w:t xml:space="preserve">[                   ]                                                    [                  ] </w:t>
            </w:r>
          </w:p>
        </w:tc>
      </w:tr>
      <w:tr w:rsidR="00D65B2C" w14:paraId="086F0EA6" w14:textId="77777777" w:rsidTr="00BD0A13">
        <w:tc>
          <w:tcPr>
            <w:tcW w:w="2376" w:type="dxa"/>
          </w:tcPr>
          <w:p w14:paraId="6D39F2A0" w14:textId="01506D7E" w:rsidR="00D65B2C" w:rsidRDefault="00D65B2C" w:rsidP="00D65B2C">
            <w:pPr>
              <w:pStyle w:val="Heading3CD"/>
            </w:pPr>
            <w:r w:rsidRPr="00D65B2C">
              <w:lastRenderedPageBreak/>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6C20EFF9" w:rsidR="00143E05" w:rsidRPr="00EF4ADE" w:rsidRDefault="00143E05" w:rsidP="00D65B2C">
            <w:pPr>
              <w:pStyle w:val="BulletCD"/>
              <w:numPr>
                <w:ilvl w:val="0"/>
                <w:numId w:val="0"/>
              </w:numPr>
              <w:ind w:left="284" w:hanging="284"/>
              <w:rPr>
                <w:color w:val="000000" w:themeColor="text1"/>
              </w:rPr>
            </w:pPr>
            <w:r w:rsidRPr="00EF4ADE">
              <w:rPr>
                <w:color w:val="000000" w:themeColor="text1"/>
              </w:rPr>
              <w:t xml:space="preserve">[     </w:t>
            </w:r>
            <w:r w:rsidR="00EF4ADE" w:rsidRPr="00EF4ADE">
              <w:rPr>
                <w:color w:val="000000" w:themeColor="text1"/>
              </w:rPr>
              <w:t>N/A</w:t>
            </w:r>
            <w:r w:rsidRPr="00EF4ADE">
              <w:rPr>
                <w:color w:val="000000" w:themeColor="text1"/>
              </w:rPr>
              <w:t xml:space="preserve">        ]     </w:t>
            </w:r>
            <w:r w:rsidR="00D65B2C" w:rsidRPr="00EF4ADE">
              <w:rPr>
                <w:color w:val="000000" w:themeColor="text1"/>
              </w:rPr>
              <w:tab/>
            </w:r>
            <w:r w:rsidR="00D65B2C" w:rsidRPr="00EF4ADE">
              <w:rPr>
                <w:color w:val="000000" w:themeColor="text1"/>
              </w:rPr>
              <w:tab/>
              <w:t>[</w:t>
            </w:r>
            <w:r w:rsidR="00D65B2C" w:rsidRPr="00EF4ADE">
              <w:rPr>
                <w:color w:val="000000" w:themeColor="text1"/>
              </w:rPr>
              <w:tab/>
              <w:t>]</w:t>
            </w:r>
            <w:r w:rsidRPr="00EF4ADE">
              <w:rPr>
                <w:color w:val="000000" w:themeColor="text1"/>
              </w:rPr>
              <w:t xml:space="preserve">                         [                  ]</w:t>
            </w:r>
          </w:p>
          <w:p w14:paraId="15B3587C" w14:textId="1CAEB915" w:rsidR="00143E05" w:rsidRPr="00EF4ADE" w:rsidRDefault="00143E05" w:rsidP="00D65B2C">
            <w:pPr>
              <w:pStyle w:val="BulletCD"/>
              <w:numPr>
                <w:ilvl w:val="0"/>
                <w:numId w:val="0"/>
              </w:numPr>
              <w:ind w:left="284" w:hanging="284"/>
              <w:rPr>
                <w:color w:val="000000" w:themeColor="text1"/>
              </w:rPr>
            </w:pPr>
            <w:r w:rsidRPr="00EF4ADE">
              <w:rPr>
                <w:color w:val="000000" w:themeColor="text1"/>
              </w:rPr>
              <w:t xml:space="preserve">[                   ]        </w:t>
            </w:r>
            <w:r w:rsidR="00D65B2C" w:rsidRPr="00EF4ADE">
              <w:rPr>
                <w:color w:val="000000" w:themeColor="text1"/>
              </w:rPr>
              <w:tab/>
            </w:r>
            <w:r w:rsidR="00D65B2C" w:rsidRPr="00EF4ADE">
              <w:rPr>
                <w:color w:val="000000" w:themeColor="text1"/>
              </w:rPr>
              <w:tab/>
              <w:t>[</w:t>
            </w:r>
            <w:r w:rsidR="00D65B2C" w:rsidRPr="00EF4ADE">
              <w:rPr>
                <w:color w:val="000000" w:themeColor="text1"/>
              </w:rPr>
              <w:tab/>
              <w:t xml:space="preserve">] </w:t>
            </w:r>
            <w:r w:rsidRPr="00EF4ADE">
              <w:rPr>
                <w:color w:val="000000" w:themeColor="text1"/>
              </w:rPr>
              <w:t xml:space="preserve">                        [                  ]</w:t>
            </w:r>
          </w:p>
          <w:p w14:paraId="1C5641A6" w14:textId="461AA020" w:rsidR="00143E05" w:rsidRDefault="00143E05" w:rsidP="00D65B2C">
            <w:pPr>
              <w:pStyle w:val="BulletCD"/>
              <w:numPr>
                <w:ilvl w:val="0"/>
                <w:numId w:val="0"/>
              </w:numPr>
              <w:ind w:left="284" w:hanging="284"/>
            </w:pPr>
            <w:r w:rsidRPr="00EF4ADE">
              <w:rPr>
                <w:color w:val="000000" w:themeColor="text1"/>
              </w:rPr>
              <w:t>[                   ]</w:t>
            </w:r>
            <w:r w:rsidR="00D65B2C" w:rsidRPr="00EF4ADE">
              <w:rPr>
                <w:color w:val="000000" w:themeColor="text1"/>
              </w:rPr>
              <w:tab/>
            </w:r>
            <w:r w:rsidR="00D65B2C" w:rsidRPr="00EF4ADE">
              <w:rPr>
                <w:color w:val="000000" w:themeColor="text1"/>
              </w:rPr>
              <w:tab/>
            </w:r>
            <w:r w:rsidR="00D65B2C" w:rsidRPr="00EF4ADE">
              <w:rPr>
                <w:color w:val="000000" w:themeColor="text1"/>
              </w:rPr>
              <w:tab/>
              <w:t>[</w:t>
            </w:r>
            <w:r w:rsidR="00D65B2C" w:rsidRPr="00EF4ADE">
              <w:rPr>
                <w:color w:val="000000" w:themeColor="text1"/>
              </w:rPr>
              <w:tab/>
            </w:r>
            <w:r w:rsidR="00D65B2C" w:rsidRPr="00EF4ADE">
              <w:rPr>
                <w:color w:val="000000" w:themeColor="text1"/>
                <w:sz w:val="24"/>
              </w:rPr>
              <w:t>]</w:t>
            </w:r>
            <w:r w:rsidRPr="00EF4ADE">
              <w:rPr>
                <w:color w:val="000000" w:themeColor="text1"/>
              </w:rPr>
              <w:t xml:space="preserve">                         [                  ]   </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7"/>
      <w:headerReference w:type="default" r:id="rId18"/>
      <w:footerReference w:type="even" r:id="rId19"/>
      <w:footerReference w:type="default" r:id="rId20"/>
      <w:headerReference w:type="first" r:id="rId21"/>
      <w:footerReference w:type="first" r:id="rId22"/>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0607" w14:textId="77777777" w:rsidR="000550E7" w:rsidRDefault="000550E7">
      <w:r>
        <w:separator/>
      </w:r>
    </w:p>
  </w:endnote>
  <w:endnote w:type="continuationSeparator" w:id="0">
    <w:p w14:paraId="192E1B60" w14:textId="77777777" w:rsidR="000550E7" w:rsidRDefault="000550E7">
      <w:r>
        <w:continuationSeparator/>
      </w:r>
    </w:p>
  </w:endnote>
  <w:endnote w:type="continuationNotice" w:id="1">
    <w:p w14:paraId="6E6B72F3" w14:textId="77777777" w:rsidR="000550E7" w:rsidRDefault="0005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890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E728" w14:textId="77777777" w:rsidR="000550E7" w:rsidRDefault="000550E7">
      <w:r>
        <w:separator/>
      </w:r>
    </w:p>
  </w:footnote>
  <w:footnote w:type="continuationSeparator" w:id="0">
    <w:p w14:paraId="7E7BF8E5" w14:textId="77777777" w:rsidR="000550E7" w:rsidRDefault="000550E7">
      <w:r>
        <w:continuationSeparator/>
      </w:r>
    </w:p>
  </w:footnote>
  <w:footnote w:type="continuationNotice" w:id="1">
    <w:p w14:paraId="5D83E7AA" w14:textId="77777777" w:rsidR="000550E7" w:rsidRDefault="00055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0D220F12"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DB13"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8"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5"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9"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6"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306937">
    <w:abstractNumId w:val="46"/>
  </w:num>
  <w:num w:numId="2" w16cid:durableId="1768306086">
    <w:abstractNumId w:val="45"/>
  </w:num>
  <w:num w:numId="3" w16cid:durableId="798108373">
    <w:abstractNumId w:val="92"/>
  </w:num>
  <w:num w:numId="4" w16cid:durableId="353846770">
    <w:abstractNumId w:val="98"/>
  </w:num>
  <w:num w:numId="5" w16cid:durableId="709959840">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080560483">
    <w:abstractNumId w:val="70"/>
  </w:num>
  <w:num w:numId="7" w16cid:durableId="37440511">
    <w:abstractNumId w:val="77"/>
  </w:num>
  <w:num w:numId="8" w16cid:durableId="2136292844">
    <w:abstractNumId w:val="68"/>
  </w:num>
  <w:num w:numId="9" w16cid:durableId="1797328523">
    <w:abstractNumId w:val="51"/>
  </w:num>
  <w:num w:numId="10" w16cid:durableId="991524838">
    <w:abstractNumId w:val="62"/>
  </w:num>
  <w:num w:numId="11" w16cid:durableId="908005788">
    <w:abstractNumId w:val="64"/>
  </w:num>
  <w:num w:numId="12" w16cid:durableId="575094095">
    <w:abstractNumId w:val="79"/>
  </w:num>
  <w:num w:numId="13" w16cid:durableId="2094276646">
    <w:abstractNumId w:val="69"/>
  </w:num>
  <w:num w:numId="14" w16cid:durableId="3903456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0686414">
    <w:abstractNumId w:val="14"/>
  </w:num>
  <w:num w:numId="16" w16cid:durableId="2097969984">
    <w:abstractNumId w:val="85"/>
  </w:num>
  <w:num w:numId="17" w16cid:durableId="22875183">
    <w:abstractNumId w:val="5"/>
  </w:num>
  <w:num w:numId="18" w16cid:durableId="2008434527">
    <w:abstractNumId w:val="103"/>
  </w:num>
  <w:num w:numId="19" w16cid:durableId="1970477429">
    <w:abstractNumId w:val="52"/>
  </w:num>
  <w:num w:numId="20" w16cid:durableId="2051295934">
    <w:abstractNumId w:val="83"/>
  </w:num>
  <w:num w:numId="21" w16cid:durableId="1522236602">
    <w:abstractNumId w:val="100"/>
  </w:num>
  <w:num w:numId="22" w16cid:durableId="1399282857">
    <w:abstractNumId w:val="89"/>
  </w:num>
  <w:num w:numId="23" w16cid:durableId="2005283336">
    <w:abstractNumId w:val="11"/>
  </w:num>
  <w:num w:numId="24" w16cid:durableId="211308057">
    <w:abstractNumId w:val="26"/>
  </w:num>
  <w:num w:numId="25" w16cid:durableId="993291283">
    <w:abstractNumId w:val="50"/>
  </w:num>
  <w:num w:numId="26" w16cid:durableId="952057082">
    <w:abstractNumId w:val="24"/>
  </w:num>
  <w:num w:numId="27" w16cid:durableId="1435590395">
    <w:abstractNumId w:val="80"/>
  </w:num>
  <w:num w:numId="28" w16cid:durableId="813110324">
    <w:abstractNumId w:val="56"/>
  </w:num>
  <w:num w:numId="29" w16cid:durableId="652830628">
    <w:abstractNumId w:val="25"/>
  </w:num>
  <w:num w:numId="30" w16cid:durableId="1357924612">
    <w:abstractNumId w:val="32"/>
  </w:num>
  <w:num w:numId="31" w16cid:durableId="195127592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112212">
    <w:abstractNumId w:val="4"/>
  </w:num>
  <w:num w:numId="33" w16cid:durableId="32658626">
    <w:abstractNumId w:val="72"/>
  </w:num>
  <w:num w:numId="34" w16cid:durableId="1592813873">
    <w:abstractNumId w:val="8"/>
  </w:num>
  <w:num w:numId="35" w16cid:durableId="1271742624">
    <w:abstractNumId w:val="42"/>
  </w:num>
  <w:num w:numId="36" w16cid:durableId="1215431316">
    <w:abstractNumId w:val="61"/>
  </w:num>
  <w:num w:numId="37" w16cid:durableId="1649434637">
    <w:abstractNumId w:val="9"/>
  </w:num>
  <w:num w:numId="38" w16cid:durableId="900671227">
    <w:abstractNumId w:val="59"/>
  </w:num>
  <w:num w:numId="39" w16cid:durableId="1880361284">
    <w:abstractNumId w:val="21"/>
  </w:num>
  <w:num w:numId="40" w16cid:durableId="1887719151">
    <w:abstractNumId w:val="66"/>
  </w:num>
  <w:num w:numId="41" w16cid:durableId="449125277">
    <w:abstractNumId w:val="18"/>
  </w:num>
  <w:num w:numId="42" w16cid:durableId="616449838">
    <w:abstractNumId w:val="71"/>
  </w:num>
  <w:num w:numId="43" w16cid:durableId="796724853">
    <w:abstractNumId w:val="31"/>
  </w:num>
  <w:num w:numId="44" w16cid:durableId="2008512686">
    <w:abstractNumId w:val="30"/>
  </w:num>
  <w:num w:numId="45" w16cid:durableId="919287482">
    <w:abstractNumId w:val="78"/>
  </w:num>
  <w:num w:numId="46" w16cid:durableId="2132357172">
    <w:abstractNumId w:val="73"/>
  </w:num>
  <w:num w:numId="47" w16cid:durableId="370035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8617737">
    <w:abstractNumId w:val="86"/>
  </w:num>
  <w:num w:numId="49" w16cid:durableId="1007486284">
    <w:abstractNumId w:val="102"/>
  </w:num>
  <w:num w:numId="50" w16cid:durableId="1023900633">
    <w:abstractNumId w:val="96"/>
  </w:num>
  <w:num w:numId="51" w16cid:durableId="1836724262">
    <w:abstractNumId w:val="97"/>
  </w:num>
  <w:num w:numId="52" w16cid:durableId="1089422807">
    <w:abstractNumId w:val="12"/>
  </w:num>
  <w:num w:numId="53" w16cid:durableId="789855676">
    <w:abstractNumId w:val="40"/>
  </w:num>
  <w:num w:numId="54" w16cid:durableId="579946748">
    <w:abstractNumId w:val="44"/>
  </w:num>
  <w:num w:numId="55" w16cid:durableId="1633169741">
    <w:abstractNumId w:val="63"/>
  </w:num>
  <w:num w:numId="56" w16cid:durableId="66075362">
    <w:abstractNumId w:val="35"/>
  </w:num>
  <w:num w:numId="57" w16cid:durableId="1770929910">
    <w:abstractNumId w:val="3"/>
  </w:num>
  <w:num w:numId="58" w16cid:durableId="783499024">
    <w:abstractNumId w:val="2"/>
  </w:num>
  <w:num w:numId="59" w16cid:durableId="1753964362">
    <w:abstractNumId w:val="1"/>
  </w:num>
  <w:num w:numId="60" w16cid:durableId="522136247">
    <w:abstractNumId w:val="0"/>
  </w:num>
  <w:num w:numId="61" w16cid:durableId="459422568">
    <w:abstractNumId w:val="99"/>
  </w:num>
  <w:num w:numId="62" w16cid:durableId="1997344789">
    <w:abstractNumId w:val="82"/>
  </w:num>
  <w:num w:numId="63" w16cid:durableId="133259582">
    <w:abstractNumId w:val="19"/>
  </w:num>
  <w:num w:numId="64" w16cid:durableId="1993558946">
    <w:abstractNumId w:val="53"/>
  </w:num>
  <w:num w:numId="65" w16cid:durableId="747850238">
    <w:abstractNumId w:val="47"/>
  </w:num>
  <w:num w:numId="66" w16cid:durableId="1286279999">
    <w:abstractNumId w:val="75"/>
  </w:num>
  <w:num w:numId="67" w16cid:durableId="2007322210">
    <w:abstractNumId w:val="34"/>
  </w:num>
  <w:num w:numId="68" w16cid:durableId="240336596">
    <w:abstractNumId w:val="28"/>
  </w:num>
  <w:num w:numId="69" w16cid:durableId="857281556">
    <w:abstractNumId w:val="41"/>
  </w:num>
  <w:num w:numId="70" w16cid:durableId="1799375336">
    <w:abstractNumId w:val="49"/>
  </w:num>
  <w:num w:numId="71" w16cid:durableId="1223371514">
    <w:abstractNumId w:val="38"/>
  </w:num>
  <w:num w:numId="72" w16cid:durableId="339547588">
    <w:abstractNumId w:val="94"/>
  </w:num>
  <w:num w:numId="73" w16cid:durableId="30343950">
    <w:abstractNumId w:val="54"/>
  </w:num>
  <w:num w:numId="74" w16cid:durableId="1384519992">
    <w:abstractNumId w:val="74"/>
  </w:num>
  <w:num w:numId="75" w16cid:durableId="255940462">
    <w:abstractNumId w:val="65"/>
  </w:num>
  <w:num w:numId="76" w16cid:durableId="1926769220">
    <w:abstractNumId w:val="60"/>
  </w:num>
  <w:num w:numId="77" w16cid:durableId="890850235">
    <w:abstractNumId w:val="84"/>
  </w:num>
  <w:num w:numId="78" w16cid:durableId="1983460353">
    <w:abstractNumId w:val="13"/>
  </w:num>
  <w:num w:numId="79" w16cid:durableId="1159885031">
    <w:abstractNumId w:val="17"/>
  </w:num>
  <w:num w:numId="80" w16cid:durableId="688802290">
    <w:abstractNumId w:val="67"/>
  </w:num>
  <w:num w:numId="81" w16cid:durableId="1280187864">
    <w:abstractNumId w:val="7"/>
  </w:num>
  <w:num w:numId="82" w16cid:durableId="2098285902">
    <w:abstractNumId w:val="48"/>
  </w:num>
  <w:num w:numId="83" w16cid:durableId="744717379">
    <w:abstractNumId w:val="91"/>
  </w:num>
  <w:num w:numId="84" w16cid:durableId="1511523090">
    <w:abstractNumId w:val="93"/>
  </w:num>
  <w:num w:numId="85" w16cid:durableId="7681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20531185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6402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439006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74816161">
    <w:abstractNumId w:val="22"/>
  </w:num>
  <w:num w:numId="90" w16cid:durableId="2049180006">
    <w:abstractNumId w:val="15"/>
  </w:num>
  <w:num w:numId="91" w16cid:durableId="1973515708">
    <w:abstractNumId w:val="23"/>
  </w:num>
  <w:num w:numId="92" w16cid:durableId="1283078208">
    <w:abstractNumId w:val="16"/>
  </w:num>
  <w:num w:numId="93" w16cid:durableId="858078797">
    <w:abstractNumId w:val="36"/>
  </w:num>
  <w:num w:numId="94" w16cid:durableId="1905407496">
    <w:abstractNumId w:val="81"/>
  </w:num>
  <w:num w:numId="95" w16cid:durableId="1073359154">
    <w:abstractNumId w:val="43"/>
  </w:num>
  <w:num w:numId="96" w16cid:durableId="1654483964">
    <w:abstractNumId w:val="106"/>
  </w:num>
  <w:num w:numId="97" w16cid:durableId="419370772">
    <w:abstractNumId w:val="104"/>
  </w:num>
  <w:num w:numId="98" w16cid:durableId="1476607495">
    <w:abstractNumId w:val="20"/>
  </w:num>
  <w:num w:numId="99" w16cid:durableId="159738477">
    <w:abstractNumId w:val="57"/>
  </w:num>
  <w:num w:numId="100" w16cid:durableId="862791156">
    <w:abstractNumId w:val="37"/>
  </w:num>
  <w:num w:numId="101" w16cid:durableId="223220647">
    <w:abstractNumId w:val="95"/>
  </w:num>
  <w:num w:numId="102" w16cid:durableId="408844803">
    <w:abstractNumId w:val="10"/>
  </w:num>
  <w:num w:numId="103" w16cid:durableId="210122111">
    <w:abstractNumId w:val="27"/>
  </w:num>
  <w:num w:numId="104" w16cid:durableId="2017922158">
    <w:abstractNumId w:val="76"/>
  </w:num>
  <w:num w:numId="105" w16cid:durableId="1486166747">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4E6"/>
    <w:rsid w:val="000030F4"/>
    <w:rsid w:val="000048C6"/>
    <w:rsid w:val="00005692"/>
    <w:rsid w:val="000057BB"/>
    <w:rsid w:val="00012BF1"/>
    <w:rsid w:val="00013E6C"/>
    <w:rsid w:val="00017E7F"/>
    <w:rsid w:val="00023422"/>
    <w:rsid w:val="00027A85"/>
    <w:rsid w:val="00032307"/>
    <w:rsid w:val="0003503B"/>
    <w:rsid w:val="00035617"/>
    <w:rsid w:val="00036059"/>
    <w:rsid w:val="00040261"/>
    <w:rsid w:val="000412A1"/>
    <w:rsid w:val="00041A9B"/>
    <w:rsid w:val="00043679"/>
    <w:rsid w:val="00043F66"/>
    <w:rsid w:val="00044C6A"/>
    <w:rsid w:val="00045B4A"/>
    <w:rsid w:val="0004737B"/>
    <w:rsid w:val="00050C6E"/>
    <w:rsid w:val="000522FE"/>
    <w:rsid w:val="00052467"/>
    <w:rsid w:val="000550E7"/>
    <w:rsid w:val="00055ACF"/>
    <w:rsid w:val="00056198"/>
    <w:rsid w:val="0005713D"/>
    <w:rsid w:val="00057258"/>
    <w:rsid w:val="000601A4"/>
    <w:rsid w:val="000633D5"/>
    <w:rsid w:val="00066685"/>
    <w:rsid w:val="00070130"/>
    <w:rsid w:val="000712CA"/>
    <w:rsid w:val="000719F9"/>
    <w:rsid w:val="00072E5C"/>
    <w:rsid w:val="00073B19"/>
    <w:rsid w:val="00075429"/>
    <w:rsid w:val="00077955"/>
    <w:rsid w:val="00080238"/>
    <w:rsid w:val="00081561"/>
    <w:rsid w:val="00081958"/>
    <w:rsid w:val="0008232D"/>
    <w:rsid w:val="00085EA3"/>
    <w:rsid w:val="00093085"/>
    <w:rsid w:val="00094D5D"/>
    <w:rsid w:val="00096E47"/>
    <w:rsid w:val="000971A9"/>
    <w:rsid w:val="000A3A96"/>
    <w:rsid w:val="000A4578"/>
    <w:rsid w:val="000A6485"/>
    <w:rsid w:val="000A689E"/>
    <w:rsid w:val="000B020F"/>
    <w:rsid w:val="000B35A2"/>
    <w:rsid w:val="000B5CFC"/>
    <w:rsid w:val="000C0291"/>
    <w:rsid w:val="000C0583"/>
    <w:rsid w:val="000C14D9"/>
    <w:rsid w:val="000C4A6E"/>
    <w:rsid w:val="000D1A01"/>
    <w:rsid w:val="000D2E81"/>
    <w:rsid w:val="000D6D9F"/>
    <w:rsid w:val="000E0BE1"/>
    <w:rsid w:val="000E2D1C"/>
    <w:rsid w:val="000E4F34"/>
    <w:rsid w:val="000E6578"/>
    <w:rsid w:val="000E6CEF"/>
    <w:rsid w:val="000E7D14"/>
    <w:rsid w:val="000E7E3A"/>
    <w:rsid w:val="000F0902"/>
    <w:rsid w:val="000F48BD"/>
    <w:rsid w:val="000F7AC2"/>
    <w:rsid w:val="000F7C5B"/>
    <w:rsid w:val="00101065"/>
    <w:rsid w:val="0010198E"/>
    <w:rsid w:val="001022F8"/>
    <w:rsid w:val="0010427B"/>
    <w:rsid w:val="00112E11"/>
    <w:rsid w:val="0011389A"/>
    <w:rsid w:val="00114393"/>
    <w:rsid w:val="00122206"/>
    <w:rsid w:val="00122549"/>
    <w:rsid w:val="00132E4B"/>
    <w:rsid w:val="00133D08"/>
    <w:rsid w:val="00135409"/>
    <w:rsid w:val="00143E05"/>
    <w:rsid w:val="001476F3"/>
    <w:rsid w:val="00156F1B"/>
    <w:rsid w:val="001571F7"/>
    <w:rsid w:val="00161464"/>
    <w:rsid w:val="00164337"/>
    <w:rsid w:val="00164F82"/>
    <w:rsid w:val="001655C2"/>
    <w:rsid w:val="00167CB1"/>
    <w:rsid w:val="00170A11"/>
    <w:rsid w:val="00172F73"/>
    <w:rsid w:val="00173C23"/>
    <w:rsid w:val="00177331"/>
    <w:rsid w:val="0018162C"/>
    <w:rsid w:val="00182DD1"/>
    <w:rsid w:val="00185EAD"/>
    <w:rsid w:val="00186481"/>
    <w:rsid w:val="0018695F"/>
    <w:rsid w:val="00193775"/>
    <w:rsid w:val="001A51CF"/>
    <w:rsid w:val="001A6137"/>
    <w:rsid w:val="001B0199"/>
    <w:rsid w:val="001B115B"/>
    <w:rsid w:val="001B2B5E"/>
    <w:rsid w:val="001B5426"/>
    <w:rsid w:val="001C01A3"/>
    <w:rsid w:val="001C5907"/>
    <w:rsid w:val="001C627B"/>
    <w:rsid w:val="001C7405"/>
    <w:rsid w:val="001D04C0"/>
    <w:rsid w:val="001D4695"/>
    <w:rsid w:val="001E1CCA"/>
    <w:rsid w:val="001E229B"/>
    <w:rsid w:val="001E2552"/>
    <w:rsid w:val="001E2CA8"/>
    <w:rsid w:val="001F20B5"/>
    <w:rsid w:val="001F3953"/>
    <w:rsid w:val="001F5947"/>
    <w:rsid w:val="001F7A3E"/>
    <w:rsid w:val="0020587A"/>
    <w:rsid w:val="002059CC"/>
    <w:rsid w:val="00206E4A"/>
    <w:rsid w:val="00210184"/>
    <w:rsid w:val="00210A20"/>
    <w:rsid w:val="00213BF5"/>
    <w:rsid w:val="00214793"/>
    <w:rsid w:val="00216208"/>
    <w:rsid w:val="002169EE"/>
    <w:rsid w:val="002224F4"/>
    <w:rsid w:val="002271CB"/>
    <w:rsid w:val="00233AD9"/>
    <w:rsid w:val="00234959"/>
    <w:rsid w:val="00240709"/>
    <w:rsid w:val="00240A8F"/>
    <w:rsid w:val="00241A18"/>
    <w:rsid w:val="00243D93"/>
    <w:rsid w:val="00250FB8"/>
    <w:rsid w:val="00254D3E"/>
    <w:rsid w:val="002559EF"/>
    <w:rsid w:val="00261F3C"/>
    <w:rsid w:val="00262E70"/>
    <w:rsid w:val="00266E7C"/>
    <w:rsid w:val="00271C89"/>
    <w:rsid w:val="00274121"/>
    <w:rsid w:val="00276B89"/>
    <w:rsid w:val="00277364"/>
    <w:rsid w:val="00281615"/>
    <w:rsid w:val="00286595"/>
    <w:rsid w:val="00286BDE"/>
    <w:rsid w:val="0029544D"/>
    <w:rsid w:val="002A0923"/>
    <w:rsid w:val="002A3FF7"/>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2F0B03"/>
    <w:rsid w:val="003013A2"/>
    <w:rsid w:val="00303634"/>
    <w:rsid w:val="00310373"/>
    <w:rsid w:val="00311AEB"/>
    <w:rsid w:val="003123F3"/>
    <w:rsid w:val="003134DB"/>
    <w:rsid w:val="00313770"/>
    <w:rsid w:val="003175AB"/>
    <w:rsid w:val="003218CD"/>
    <w:rsid w:val="003251EC"/>
    <w:rsid w:val="00325583"/>
    <w:rsid w:val="0032573E"/>
    <w:rsid w:val="003319C9"/>
    <w:rsid w:val="0033437D"/>
    <w:rsid w:val="003343B6"/>
    <w:rsid w:val="00337359"/>
    <w:rsid w:val="00337883"/>
    <w:rsid w:val="003408AC"/>
    <w:rsid w:val="00342A5D"/>
    <w:rsid w:val="00342C02"/>
    <w:rsid w:val="00342C5D"/>
    <w:rsid w:val="00356348"/>
    <w:rsid w:val="0035736B"/>
    <w:rsid w:val="00364526"/>
    <w:rsid w:val="00367F9D"/>
    <w:rsid w:val="00371F28"/>
    <w:rsid w:val="003729D1"/>
    <w:rsid w:val="003732F2"/>
    <w:rsid w:val="00374508"/>
    <w:rsid w:val="00375F60"/>
    <w:rsid w:val="00383B24"/>
    <w:rsid w:val="003869EA"/>
    <w:rsid w:val="00387695"/>
    <w:rsid w:val="00390E4E"/>
    <w:rsid w:val="003914E9"/>
    <w:rsid w:val="00391C24"/>
    <w:rsid w:val="0039316D"/>
    <w:rsid w:val="00397DAA"/>
    <w:rsid w:val="003A0215"/>
    <w:rsid w:val="003A0E02"/>
    <w:rsid w:val="003A1B47"/>
    <w:rsid w:val="003A4670"/>
    <w:rsid w:val="003A5FF7"/>
    <w:rsid w:val="003A7EB3"/>
    <w:rsid w:val="003B1A65"/>
    <w:rsid w:val="003B1A79"/>
    <w:rsid w:val="003B4465"/>
    <w:rsid w:val="003B53D0"/>
    <w:rsid w:val="003B5D05"/>
    <w:rsid w:val="003C2CD1"/>
    <w:rsid w:val="003C2DBD"/>
    <w:rsid w:val="003C2EEA"/>
    <w:rsid w:val="003C40A0"/>
    <w:rsid w:val="003D0CF3"/>
    <w:rsid w:val="003D1B94"/>
    <w:rsid w:val="003D207D"/>
    <w:rsid w:val="003D21F4"/>
    <w:rsid w:val="003D32E5"/>
    <w:rsid w:val="003D6985"/>
    <w:rsid w:val="003D7C4F"/>
    <w:rsid w:val="003E1EA8"/>
    <w:rsid w:val="003E373F"/>
    <w:rsid w:val="003E42ED"/>
    <w:rsid w:val="003F2D63"/>
    <w:rsid w:val="003F5564"/>
    <w:rsid w:val="003F6B45"/>
    <w:rsid w:val="003F7D0A"/>
    <w:rsid w:val="003F7D92"/>
    <w:rsid w:val="00401DB5"/>
    <w:rsid w:val="00403D69"/>
    <w:rsid w:val="0040632F"/>
    <w:rsid w:val="00410BD0"/>
    <w:rsid w:val="00411FCB"/>
    <w:rsid w:val="00413824"/>
    <w:rsid w:val="00421359"/>
    <w:rsid w:val="00421943"/>
    <w:rsid w:val="0042312C"/>
    <w:rsid w:val="00423913"/>
    <w:rsid w:val="00423D12"/>
    <w:rsid w:val="0042400D"/>
    <w:rsid w:val="00426E38"/>
    <w:rsid w:val="00427922"/>
    <w:rsid w:val="00427CFB"/>
    <w:rsid w:val="00427F8A"/>
    <w:rsid w:val="00430D17"/>
    <w:rsid w:val="004312F8"/>
    <w:rsid w:val="004333EC"/>
    <w:rsid w:val="00434D39"/>
    <w:rsid w:val="004376A1"/>
    <w:rsid w:val="00440B35"/>
    <w:rsid w:val="00441087"/>
    <w:rsid w:val="00441CE9"/>
    <w:rsid w:val="00444F17"/>
    <w:rsid w:val="004628CE"/>
    <w:rsid w:val="004701A0"/>
    <w:rsid w:val="00473245"/>
    <w:rsid w:val="004739B6"/>
    <w:rsid w:val="004745E4"/>
    <w:rsid w:val="00481FE4"/>
    <w:rsid w:val="00483985"/>
    <w:rsid w:val="00483ACB"/>
    <w:rsid w:val="00485282"/>
    <w:rsid w:val="0048741B"/>
    <w:rsid w:val="004878EA"/>
    <w:rsid w:val="004924FA"/>
    <w:rsid w:val="004935C8"/>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703"/>
    <w:rsid w:val="004D3D96"/>
    <w:rsid w:val="004D5D44"/>
    <w:rsid w:val="004D6B17"/>
    <w:rsid w:val="004D7DC1"/>
    <w:rsid w:val="004E004E"/>
    <w:rsid w:val="004E465B"/>
    <w:rsid w:val="004E4CB0"/>
    <w:rsid w:val="004E74DA"/>
    <w:rsid w:val="004F2076"/>
    <w:rsid w:val="004F3EF8"/>
    <w:rsid w:val="00501D47"/>
    <w:rsid w:val="00505CAA"/>
    <w:rsid w:val="00505EED"/>
    <w:rsid w:val="00507E92"/>
    <w:rsid w:val="00511862"/>
    <w:rsid w:val="005129BF"/>
    <w:rsid w:val="005130D9"/>
    <w:rsid w:val="0052145A"/>
    <w:rsid w:val="00526C67"/>
    <w:rsid w:val="005339EC"/>
    <w:rsid w:val="005345D9"/>
    <w:rsid w:val="00534CEF"/>
    <w:rsid w:val="0053588A"/>
    <w:rsid w:val="00535D3F"/>
    <w:rsid w:val="005378AA"/>
    <w:rsid w:val="005406E1"/>
    <w:rsid w:val="005429C0"/>
    <w:rsid w:val="00543DE0"/>
    <w:rsid w:val="00545EF9"/>
    <w:rsid w:val="005505E5"/>
    <w:rsid w:val="00550FA0"/>
    <w:rsid w:val="0055591B"/>
    <w:rsid w:val="00561161"/>
    <w:rsid w:val="0056193D"/>
    <w:rsid w:val="00562C6E"/>
    <w:rsid w:val="00567E93"/>
    <w:rsid w:val="005757A6"/>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1500"/>
    <w:rsid w:val="005C313E"/>
    <w:rsid w:val="005C5D85"/>
    <w:rsid w:val="005D2119"/>
    <w:rsid w:val="005D7D8B"/>
    <w:rsid w:val="005E6505"/>
    <w:rsid w:val="005F1A02"/>
    <w:rsid w:val="005F1ACB"/>
    <w:rsid w:val="005F3C45"/>
    <w:rsid w:val="005F422C"/>
    <w:rsid w:val="0060080F"/>
    <w:rsid w:val="006010FC"/>
    <w:rsid w:val="00602FB2"/>
    <w:rsid w:val="0060523A"/>
    <w:rsid w:val="00605EBB"/>
    <w:rsid w:val="00607532"/>
    <w:rsid w:val="00610FE4"/>
    <w:rsid w:val="006142A6"/>
    <w:rsid w:val="00614F2C"/>
    <w:rsid w:val="0061558F"/>
    <w:rsid w:val="0062064B"/>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4CFE"/>
    <w:rsid w:val="0065519F"/>
    <w:rsid w:val="0066429B"/>
    <w:rsid w:val="0066716F"/>
    <w:rsid w:val="00670C88"/>
    <w:rsid w:val="00670FBE"/>
    <w:rsid w:val="0067517F"/>
    <w:rsid w:val="0067578A"/>
    <w:rsid w:val="006766E8"/>
    <w:rsid w:val="00680208"/>
    <w:rsid w:val="006819F0"/>
    <w:rsid w:val="00681D58"/>
    <w:rsid w:val="00687929"/>
    <w:rsid w:val="00692673"/>
    <w:rsid w:val="006931B6"/>
    <w:rsid w:val="00693D5A"/>
    <w:rsid w:val="00694D74"/>
    <w:rsid w:val="006A44CD"/>
    <w:rsid w:val="006A6875"/>
    <w:rsid w:val="006B1CCF"/>
    <w:rsid w:val="006B3740"/>
    <w:rsid w:val="006B402A"/>
    <w:rsid w:val="006B6752"/>
    <w:rsid w:val="006C2307"/>
    <w:rsid w:val="006C247D"/>
    <w:rsid w:val="006C28F2"/>
    <w:rsid w:val="006C3310"/>
    <w:rsid w:val="006C3E1C"/>
    <w:rsid w:val="006C6057"/>
    <w:rsid w:val="006D09D9"/>
    <w:rsid w:val="006D4A14"/>
    <w:rsid w:val="006D5E5E"/>
    <w:rsid w:val="006D6E89"/>
    <w:rsid w:val="006E0F20"/>
    <w:rsid w:val="006E2840"/>
    <w:rsid w:val="006E2BDF"/>
    <w:rsid w:val="006E5D10"/>
    <w:rsid w:val="006F12A6"/>
    <w:rsid w:val="006F1BAA"/>
    <w:rsid w:val="006F7809"/>
    <w:rsid w:val="00701E74"/>
    <w:rsid w:val="0070240D"/>
    <w:rsid w:val="00703A10"/>
    <w:rsid w:val="00705D8B"/>
    <w:rsid w:val="00707484"/>
    <w:rsid w:val="0071394E"/>
    <w:rsid w:val="007152A9"/>
    <w:rsid w:val="00717F4F"/>
    <w:rsid w:val="00720BE6"/>
    <w:rsid w:val="0072422E"/>
    <w:rsid w:val="00733584"/>
    <w:rsid w:val="007358DE"/>
    <w:rsid w:val="00735F6E"/>
    <w:rsid w:val="007370AB"/>
    <w:rsid w:val="00740C09"/>
    <w:rsid w:val="0074332D"/>
    <w:rsid w:val="00743A3A"/>
    <w:rsid w:val="00746296"/>
    <w:rsid w:val="007469E0"/>
    <w:rsid w:val="00746DC6"/>
    <w:rsid w:val="007502C7"/>
    <w:rsid w:val="0075052E"/>
    <w:rsid w:val="00752045"/>
    <w:rsid w:val="00754B49"/>
    <w:rsid w:val="00756D97"/>
    <w:rsid w:val="00756E35"/>
    <w:rsid w:val="00757C60"/>
    <w:rsid w:val="007601F7"/>
    <w:rsid w:val="0076047D"/>
    <w:rsid w:val="00760AEE"/>
    <w:rsid w:val="0076375C"/>
    <w:rsid w:val="00764E06"/>
    <w:rsid w:val="007659C3"/>
    <w:rsid w:val="007663CD"/>
    <w:rsid w:val="00776DAE"/>
    <w:rsid w:val="00795D1A"/>
    <w:rsid w:val="007972E0"/>
    <w:rsid w:val="007A0677"/>
    <w:rsid w:val="007A1D48"/>
    <w:rsid w:val="007A212E"/>
    <w:rsid w:val="007A6041"/>
    <w:rsid w:val="007A6B29"/>
    <w:rsid w:val="007B00AE"/>
    <w:rsid w:val="007B3D43"/>
    <w:rsid w:val="007C7E2F"/>
    <w:rsid w:val="007D222C"/>
    <w:rsid w:val="007D6667"/>
    <w:rsid w:val="007E0DAC"/>
    <w:rsid w:val="007E1542"/>
    <w:rsid w:val="007E238E"/>
    <w:rsid w:val="007E4BD4"/>
    <w:rsid w:val="007E559E"/>
    <w:rsid w:val="007E73F5"/>
    <w:rsid w:val="007E799C"/>
    <w:rsid w:val="007F0A34"/>
    <w:rsid w:val="007F11BC"/>
    <w:rsid w:val="008008EF"/>
    <w:rsid w:val="0080266C"/>
    <w:rsid w:val="00804A29"/>
    <w:rsid w:val="00806443"/>
    <w:rsid w:val="00810BF0"/>
    <w:rsid w:val="00811E8C"/>
    <w:rsid w:val="00816B0F"/>
    <w:rsid w:val="008206CB"/>
    <w:rsid w:val="0082289D"/>
    <w:rsid w:val="00823A6A"/>
    <w:rsid w:val="008252AE"/>
    <w:rsid w:val="008308EA"/>
    <w:rsid w:val="00832E90"/>
    <w:rsid w:val="00835849"/>
    <w:rsid w:val="00836400"/>
    <w:rsid w:val="00840F5D"/>
    <w:rsid w:val="008425BF"/>
    <w:rsid w:val="00844A82"/>
    <w:rsid w:val="0084638D"/>
    <w:rsid w:val="0084656F"/>
    <w:rsid w:val="00847304"/>
    <w:rsid w:val="00850655"/>
    <w:rsid w:val="0085348C"/>
    <w:rsid w:val="00854E55"/>
    <w:rsid w:val="008550A6"/>
    <w:rsid w:val="00855B11"/>
    <w:rsid w:val="008566B8"/>
    <w:rsid w:val="00862B6D"/>
    <w:rsid w:val="0086319A"/>
    <w:rsid w:val="00863E58"/>
    <w:rsid w:val="00865222"/>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416F"/>
    <w:rsid w:val="008B51B5"/>
    <w:rsid w:val="008B549D"/>
    <w:rsid w:val="008B5A3B"/>
    <w:rsid w:val="008C0FD7"/>
    <w:rsid w:val="008C18BA"/>
    <w:rsid w:val="008C3820"/>
    <w:rsid w:val="008C4476"/>
    <w:rsid w:val="008C5877"/>
    <w:rsid w:val="008C69F0"/>
    <w:rsid w:val="008D1934"/>
    <w:rsid w:val="008D28B4"/>
    <w:rsid w:val="008D5B86"/>
    <w:rsid w:val="008D61E5"/>
    <w:rsid w:val="008D6529"/>
    <w:rsid w:val="008D6F3D"/>
    <w:rsid w:val="008E13C7"/>
    <w:rsid w:val="008E2D06"/>
    <w:rsid w:val="008E39BC"/>
    <w:rsid w:val="008E3A82"/>
    <w:rsid w:val="008E761B"/>
    <w:rsid w:val="008F0606"/>
    <w:rsid w:val="008F192B"/>
    <w:rsid w:val="008F320E"/>
    <w:rsid w:val="008F3613"/>
    <w:rsid w:val="008F7A90"/>
    <w:rsid w:val="008F7B0B"/>
    <w:rsid w:val="00900004"/>
    <w:rsid w:val="009036F2"/>
    <w:rsid w:val="0090387B"/>
    <w:rsid w:val="00903BF7"/>
    <w:rsid w:val="009041D5"/>
    <w:rsid w:val="009044FD"/>
    <w:rsid w:val="00904B1D"/>
    <w:rsid w:val="00912649"/>
    <w:rsid w:val="0091500B"/>
    <w:rsid w:val="00916D3B"/>
    <w:rsid w:val="0092005E"/>
    <w:rsid w:val="00923A86"/>
    <w:rsid w:val="00925231"/>
    <w:rsid w:val="00927DA0"/>
    <w:rsid w:val="00933682"/>
    <w:rsid w:val="00936571"/>
    <w:rsid w:val="00937379"/>
    <w:rsid w:val="00940EB9"/>
    <w:rsid w:val="0094333A"/>
    <w:rsid w:val="009437E9"/>
    <w:rsid w:val="009446F4"/>
    <w:rsid w:val="00947CCB"/>
    <w:rsid w:val="00951083"/>
    <w:rsid w:val="00957FD0"/>
    <w:rsid w:val="00962933"/>
    <w:rsid w:val="00962A8B"/>
    <w:rsid w:val="009635FE"/>
    <w:rsid w:val="0096449B"/>
    <w:rsid w:val="0096546F"/>
    <w:rsid w:val="00967060"/>
    <w:rsid w:val="009722C0"/>
    <w:rsid w:val="00973742"/>
    <w:rsid w:val="0097436E"/>
    <w:rsid w:val="00974B9F"/>
    <w:rsid w:val="009751BB"/>
    <w:rsid w:val="009800E3"/>
    <w:rsid w:val="009810A4"/>
    <w:rsid w:val="00981F7C"/>
    <w:rsid w:val="00983B78"/>
    <w:rsid w:val="00985276"/>
    <w:rsid w:val="00990F07"/>
    <w:rsid w:val="009969AE"/>
    <w:rsid w:val="009A25EF"/>
    <w:rsid w:val="009A3E0B"/>
    <w:rsid w:val="009B0713"/>
    <w:rsid w:val="009B0963"/>
    <w:rsid w:val="009B1A5D"/>
    <w:rsid w:val="009B374F"/>
    <w:rsid w:val="009B4D63"/>
    <w:rsid w:val="009B625B"/>
    <w:rsid w:val="009B7D88"/>
    <w:rsid w:val="009C2D51"/>
    <w:rsid w:val="009D35A1"/>
    <w:rsid w:val="009D4485"/>
    <w:rsid w:val="009D5436"/>
    <w:rsid w:val="009D75B0"/>
    <w:rsid w:val="009E06FE"/>
    <w:rsid w:val="009E2AF5"/>
    <w:rsid w:val="009E2B95"/>
    <w:rsid w:val="009E4971"/>
    <w:rsid w:val="009E7A8C"/>
    <w:rsid w:val="009E7BE5"/>
    <w:rsid w:val="009F0B45"/>
    <w:rsid w:val="009F7B60"/>
    <w:rsid w:val="00A00FD0"/>
    <w:rsid w:val="00A01273"/>
    <w:rsid w:val="00A02858"/>
    <w:rsid w:val="00A04FA3"/>
    <w:rsid w:val="00A149C8"/>
    <w:rsid w:val="00A1533C"/>
    <w:rsid w:val="00A16973"/>
    <w:rsid w:val="00A16D82"/>
    <w:rsid w:val="00A16EA4"/>
    <w:rsid w:val="00A1717C"/>
    <w:rsid w:val="00A23BFD"/>
    <w:rsid w:val="00A24DD0"/>
    <w:rsid w:val="00A25CCB"/>
    <w:rsid w:val="00A31FAA"/>
    <w:rsid w:val="00A3319E"/>
    <w:rsid w:val="00A36D97"/>
    <w:rsid w:val="00A37B40"/>
    <w:rsid w:val="00A37C1A"/>
    <w:rsid w:val="00A463C2"/>
    <w:rsid w:val="00A465B2"/>
    <w:rsid w:val="00A4789A"/>
    <w:rsid w:val="00A51959"/>
    <w:rsid w:val="00A56B89"/>
    <w:rsid w:val="00A607C4"/>
    <w:rsid w:val="00A63ADE"/>
    <w:rsid w:val="00A64A15"/>
    <w:rsid w:val="00A66E52"/>
    <w:rsid w:val="00A70B1A"/>
    <w:rsid w:val="00A71730"/>
    <w:rsid w:val="00A72724"/>
    <w:rsid w:val="00A727FD"/>
    <w:rsid w:val="00A74B19"/>
    <w:rsid w:val="00A76A4C"/>
    <w:rsid w:val="00A77389"/>
    <w:rsid w:val="00A7770F"/>
    <w:rsid w:val="00A8032A"/>
    <w:rsid w:val="00A874EB"/>
    <w:rsid w:val="00A9316C"/>
    <w:rsid w:val="00AA0226"/>
    <w:rsid w:val="00AA11C6"/>
    <w:rsid w:val="00AA704F"/>
    <w:rsid w:val="00AB0DA8"/>
    <w:rsid w:val="00AB4183"/>
    <w:rsid w:val="00AB6217"/>
    <w:rsid w:val="00AC0A26"/>
    <w:rsid w:val="00AD1F32"/>
    <w:rsid w:val="00AD552E"/>
    <w:rsid w:val="00AD64E6"/>
    <w:rsid w:val="00AD6CDE"/>
    <w:rsid w:val="00AE11EC"/>
    <w:rsid w:val="00AE1605"/>
    <w:rsid w:val="00AE1FC1"/>
    <w:rsid w:val="00AE216B"/>
    <w:rsid w:val="00AE3298"/>
    <w:rsid w:val="00AE32B0"/>
    <w:rsid w:val="00AE496D"/>
    <w:rsid w:val="00AE4B7D"/>
    <w:rsid w:val="00AE4BBB"/>
    <w:rsid w:val="00AE6509"/>
    <w:rsid w:val="00AF20BF"/>
    <w:rsid w:val="00AF243D"/>
    <w:rsid w:val="00AF523A"/>
    <w:rsid w:val="00AF5F4D"/>
    <w:rsid w:val="00B00ADC"/>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B7B"/>
    <w:rsid w:val="00B47DB7"/>
    <w:rsid w:val="00B5007A"/>
    <w:rsid w:val="00B50377"/>
    <w:rsid w:val="00B51E72"/>
    <w:rsid w:val="00B54F12"/>
    <w:rsid w:val="00B572B8"/>
    <w:rsid w:val="00B60220"/>
    <w:rsid w:val="00B61FE5"/>
    <w:rsid w:val="00B63EE0"/>
    <w:rsid w:val="00B66AAE"/>
    <w:rsid w:val="00B67084"/>
    <w:rsid w:val="00B743F4"/>
    <w:rsid w:val="00B76324"/>
    <w:rsid w:val="00B7768D"/>
    <w:rsid w:val="00B77876"/>
    <w:rsid w:val="00B815C4"/>
    <w:rsid w:val="00B82FAF"/>
    <w:rsid w:val="00B83DBB"/>
    <w:rsid w:val="00B84A03"/>
    <w:rsid w:val="00B84D68"/>
    <w:rsid w:val="00B86741"/>
    <w:rsid w:val="00B901BE"/>
    <w:rsid w:val="00B931CB"/>
    <w:rsid w:val="00B93E99"/>
    <w:rsid w:val="00B9446C"/>
    <w:rsid w:val="00BA18CB"/>
    <w:rsid w:val="00BA47E0"/>
    <w:rsid w:val="00BA55F8"/>
    <w:rsid w:val="00BB122D"/>
    <w:rsid w:val="00BB3453"/>
    <w:rsid w:val="00BC15BD"/>
    <w:rsid w:val="00BC2F74"/>
    <w:rsid w:val="00BC376E"/>
    <w:rsid w:val="00BC3A75"/>
    <w:rsid w:val="00BC4A31"/>
    <w:rsid w:val="00BC4AB3"/>
    <w:rsid w:val="00BC6199"/>
    <w:rsid w:val="00BD0A13"/>
    <w:rsid w:val="00BD28F6"/>
    <w:rsid w:val="00BD4F50"/>
    <w:rsid w:val="00BD6A59"/>
    <w:rsid w:val="00BD71C6"/>
    <w:rsid w:val="00BE025E"/>
    <w:rsid w:val="00BE0B79"/>
    <w:rsid w:val="00BE22EC"/>
    <w:rsid w:val="00BE24C8"/>
    <w:rsid w:val="00BE283B"/>
    <w:rsid w:val="00BE730D"/>
    <w:rsid w:val="00BE73E4"/>
    <w:rsid w:val="00BF14EB"/>
    <w:rsid w:val="00BF1B50"/>
    <w:rsid w:val="00BF2984"/>
    <w:rsid w:val="00BF31CE"/>
    <w:rsid w:val="00BF3DEF"/>
    <w:rsid w:val="00BF4021"/>
    <w:rsid w:val="00BF59F0"/>
    <w:rsid w:val="00BF70A2"/>
    <w:rsid w:val="00BF772E"/>
    <w:rsid w:val="00BF7D5C"/>
    <w:rsid w:val="00C035D0"/>
    <w:rsid w:val="00C0386E"/>
    <w:rsid w:val="00C10F43"/>
    <w:rsid w:val="00C14191"/>
    <w:rsid w:val="00C14ACF"/>
    <w:rsid w:val="00C15878"/>
    <w:rsid w:val="00C204F3"/>
    <w:rsid w:val="00C21C6E"/>
    <w:rsid w:val="00C2587C"/>
    <w:rsid w:val="00C3092B"/>
    <w:rsid w:val="00C30A17"/>
    <w:rsid w:val="00C31574"/>
    <w:rsid w:val="00C35127"/>
    <w:rsid w:val="00C35566"/>
    <w:rsid w:val="00C3744F"/>
    <w:rsid w:val="00C375A7"/>
    <w:rsid w:val="00C377B4"/>
    <w:rsid w:val="00C42D35"/>
    <w:rsid w:val="00C4371C"/>
    <w:rsid w:val="00C44428"/>
    <w:rsid w:val="00C46399"/>
    <w:rsid w:val="00C505A1"/>
    <w:rsid w:val="00C51DEE"/>
    <w:rsid w:val="00C53F28"/>
    <w:rsid w:val="00C5653C"/>
    <w:rsid w:val="00C616FE"/>
    <w:rsid w:val="00C637CC"/>
    <w:rsid w:val="00C6694D"/>
    <w:rsid w:val="00C701D3"/>
    <w:rsid w:val="00C72873"/>
    <w:rsid w:val="00C74316"/>
    <w:rsid w:val="00C81EA3"/>
    <w:rsid w:val="00C820C8"/>
    <w:rsid w:val="00C821D4"/>
    <w:rsid w:val="00C833D6"/>
    <w:rsid w:val="00C841D0"/>
    <w:rsid w:val="00C869E1"/>
    <w:rsid w:val="00C90C07"/>
    <w:rsid w:val="00C93F21"/>
    <w:rsid w:val="00C94C52"/>
    <w:rsid w:val="00C94DD2"/>
    <w:rsid w:val="00C95E8C"/>
    <w:rsid w:val="00C96C99"/>
    <w:rsid w:val="00CA093A"/>
    <w:rsid w:val="00CA7723"/>
    <w:rsid w:val="00CB0BDF"/>
    <w:rsid w:val="00CB3784"/>
    <w:rsid w:val="00CB5006"/>
    <w:rsid w:val="00CB650E"/>
    <w:rsid w:val="00CC10AB"/>
    <w:rsid w:val="00CC2D4C"/>
    <w:rsid w:val="00CC3002"/>
    <w:rsid w:val="00CC3D47"/>
    <w:rsid w:val="00CC400F"/>
    <w:rsid w:val="00CC6A0A"/>
    <w:rsid w:val="00CD1C9D"/>
    <w:rsid w:val="00CF386B"/>
    <w:rsid w:val="00CF4B78"/>
    <w:rsid w:val="00CF50D0"/>
    <w:rsid w:val="00CF53F3"/>
    <w:rsid w:val="00D011F4"/>
    <w:rsid w:val="00D01F75"/>
    <w:rsid w:val="00D02846"/>
    <w:rsid w:val="00D04A08"/>
    <w:rsid w:val="00D064EB"/>
    <w:rsid w:val="00D06C89"/>
    <w:rsid w:val="00D11FC8"/>
    <w:rsid w:val="00D13907"/>
    <w:rsid w:val="00D13948"/>
    <w:rsid w:val="00D14357"/>
    <w:rsid w:val="00D17BC5"/>
    <w:rsid w:val="00D2732D"/>
    <w:rsid w:val="00D27A65"/>
    <w:rsid w:val="00D3100F"/>
    <w:rsid w:val="00D3205E"/>
    <w:rsid w:val="00D32221"/>
    <w:rsid w:val="00D33969"/>
    <w:rsid w:val="00D34719"/>
    <w:rsid w:val="00D35434"/>
    <w:rsid w:val="00D3705D"/>
    <w:rsid w:val="00D40CE2"/>
    <w:rsid w:val="00D420B2"/>
    <w:rsid w:val="00D443B5"/>
    <w:rsid w:val="00D44EE2"/>
    <w:rsid w:val="00D47493"/>
    <w:rsid w:val="00D477DF"/>
    <w:rsid w:val="00D47E70"/>
    <w:rsid w:val="00D57284"/>
    <w:rsid w:val="00D65B2C"/>
    <w:rsid w:val="00D6621E"/>
    <w:rsid w:val="00D70357"/>
    <w:rsid w:val="00D7035B"/>
    <w:rsid w:val="00D71D08"/>
    <w:rsid w:val="00D733FE"/>
    <w:rsid w:val="00D749B5"/>
    <w:rsid w:val="00D756A5"/>
    <w:rsid w:val="00D84051"/>
    <w:rsid w:val="00D84610"/>
    <w:rsid w:val="00D84644"/>
    <w:rsid w:val="00D84E4F"/>
    <w:rsid w:val="00D85B87"/>
    <w:rsid w:val="00D85BF9"/>
    <w:rsid w:val="00D87B7F"/>
    <w:rsid w:val="00D903C0"/>
    <w:rsid w:val="00D9417B"/>
    <w:rsid w:val="00D942BF"/>
    <w:rsid w:val="00DA1050"/>
    <w:rsid w:val="00DA1B59"/>
    <w:rsid w:val="00DB5732"/>
    <w:rsid w:val="00DB65AE"/>
    <w:rsid w:val="00DB6BDB"/>
    <w:rsid w:val="00DB7BBC"/>
    <w:rsid w:val="00DC3F62"/>
    <w:rsid w:val="00DC4057"/>
    <w:rsid w:val="00DC4ACA"/>
    <w:rsid w:val="00DC6E88"/>
    <w:rsid w:val="00DD04F1"/>
    <w:rsid w:val="00DD1953"/>
    <w:rsid w:val="00DD22D3"/>
    <w:rsid w:val="00DD337B"/>
    <w:rsid w:val="00DD33E5"/>
    <w:rsid w:val="00DD6514"/>
    <w:rsid w:val="00DE4E36"/>
    <w:rsid w:val="00DF01F8"/>
    <w:rsid w:val="00DF10AB"/>
    <w:rsid w:val="00DF6DA7"/>
    <w:rsid w:val="00DF7174"/>
    <w:rsid w:val="00E04822"/>
    <w:rsid w:val="00E04D07"/>
    <w:rsid w:val="00E1092F"/>
    <w:rsid w:val="00E115CB"/>
    <w:rsid w:val="00E12D5D"/>
    <w:rsid w:val="00E1326A"/>
    <w:rsid w:val="00E14107"/>
    <w:rsid w:val="00E14124"/>
    <w:rsid w:val="00E14A29"/>
    <w:rsid w:val="00E168B6"/>
    <w:rsid w:val="00E16B72"/>
    <w:rsid w:val="00E25EE6"/>
    <w:rsid w:val="00E261A2"/>
    <w:rsid w:val="00E26B2E"/>
    <w:rsid w:val="00E30E54"/>
    <w:rsid w:val="00E3218C"/>
    <w:rsid w:val="00E34699"/>
    <w:rsid w:val="00E358CD"/>
    <w:rsid w:val="00E35BDB"/>
    <w:rsid w:val="00E436EF"/>
    <w:rsid w:val="00E43805"/>
    <w:rsid w:val="00E44057"/>
    <w:rsid w:val="00E46429"/>
    <w:rsid w:val="00E5178D"/>
    <w:rsid w:val="00E55AB7"/>
    <w:rsid w:val="00E55DEE"/>
    <w:rsid w:val="00E5722A"/>
    <w:rsid w:val="00E6071D"/>
    <w:rsid w:val="00E60E27"/>
    <w:rsid w:val="00E624EC"/>
    <w:rsid w:val="00E66215"/>
    <w:rsid w:val="00E6653B"/>
    <w:rsid w:val="00E7295C"/>
    <w:rsid w:val="00E72D9F"/>
    <w:rsid w:val="00E74EF1"/>
    <w:rsid w:val="00E77FD7"/>
    <w:rsid w:val="00E85AC4"/>
    <w:rsid w:val="00E90CAF"/>
    <w:rsid w:val="00E91705"/>
    <w:rsid w:val="00E9178C"/>
    <w:rsid w:val="00E91E16"/>
    <w:rsid w:val="00E94A99"/>
    <w:rsid w:val="00EA0254"/>
    <w:rsid w:val="00EA5D0F"/>
    <w:rsid w:val="00EA6BB7"/>
    <w:rsid w:val="00EA700A"/>
    <w:rsid w:val="00EA79B0"/>
    <w:rsid w:val="00EB16A2"/>
    <w:rsid w:val="00EB1B56"/>
    <w:rsid w:val="00EB6335"/>
    <w:rsid w:val="00EC07EA"/>
    <w:rsid w:val="00EC12E0"/>
    <w:rsid w:val="00EC1B71"/>
    <w:rsid w:val="00EC333D"/>
    <w:rsid w:val="00EC4AD9"/>
    <w:rsid w:val="00EC67A6"/>
    <w:rsid w:val="00ED1026"/>
    <w:rsid w:val="00ED1263"/>
    <w:rsid w:val="00ED1D9D"/>
    <w:rsid w:val="00ED545F"/>
    <w:rsid w:val="00EE1C9E"/>
    <w:rsid w:val="00EE2FA9"/>
    <w:rsid w:val="00EE462E"/>
    <w:rsid w:val="00EE605A"/>
    <w:rsid w:val="00EE74EB"/>
    <w:rsid w:val="00EF0A10"/>
    <w:rsid w:val="00EF0CEB"/>
    <w:rsid w:val="00EF1803"/>
    <w:rsid w:val="00EF1E1E"/>
    <w:rsid w:val="00EF2316"/>
    <w:rsid w:val="00EF2FFB"/>
    <w:rsid w:val="00EF461D"/>
    <w:rsid w:val="00EF4ADE"/>
    <w:rsid w:val="00EF6B6B"/>
    <w:rsid w:val="00EF6CD1"/>
    <w:rsid w:val="00F0024C"/>
    <w:rsid w:val="00F0119B"/>
    <w:rsid w:val="00F0357F"/>
    <w:rsid w:val="00F03CED"/>
    <w:rsid w:val="00F06BFD"/>
    <w:rsid w:val="00F109B3"/>
    <w:rsid w:val="00F16651"/>
    <w:rsid w:val="00F20169"/>
    <w:rsid w:val="00F2128C"/>
    <w:rsid w:val="00F22677"/>
    <w:rsid w:val="00F2379D"/>
    <w:rsid w:val="00F331D9"/>
    <w:rsid w:val="00F36E7B"/>
    <w:rsid w:val="00F3736A"/>
    <w:rsid w:val="00F40422"/>
    <w:rsid w:val="00F43500"/>
    <w:rsid w:val="00F46BD0"/>
    <w:rsid w:val="00F514E7"/>
    <w:rsid w:val="00F553FF"/>
    <w:rsid w:val="00F6045D"/>
    <w:rsid w:val="00F641F5"/>
    <w:rsid w:val="00F64ED7"/>
    <w:rsid w:val="00F6740D"/>
    <w:rsid w:val="00F67D13"/>
    <w:rsid w:val="00F70303"/>
    <w:rsid w:val="00F71897"/>
    <w:rsid w:val="00F74D9E"/>
    <w:rsid w:val="00F756F8"/>
    <w:rsid w:val="00F77CDF"/>
    <w:rsid w:val="00F8030B"/>
    <w:rsid w:val="00F8064C"/>
    <w:rsid w:val="00F815BD"/>
    <w:rsid w:val="00F81C94"/>
    <w:rsid w:val="00F8299C"/>
    <w:rsid w:val="00F84168"/>
    <w:rsid w:val="00F860B9"/>
    <w:rsid w:val="00F87ADD"/>
    <w:rsid w:val="00F92FE5"/>
    <w:rsid w:val="00F9483C"/>
    <w:rsid w:val="00F96A1B"/>
    <w:rsid w:val="00F97F27"/>
    <w:rsid w:val="00FA4B7A"/>
    <w:rsid w:val="00FA65EA"/>
    <w:rsid w:val="00FB34ED"/>
    <w:rsid w:val="00FB4B31"/>
    <w:rsid w:val="00FB4B5A"/>
    <w:rsid w:val="00FB6F12"/>
    <w:rsid w:val="00FB7100"/>
    <w:rsid w:val="00FB7952"/>
    <w:rsid w:val="00FC62B6"/>
    <w:rsid w:val="00FC677F"/>
    <w:rsid w:val="00FC7330"/>
    <w:rsid w:val="00FE23CB"/>
    <w:rsid w:val="00FE3BEE"/>
    <w:rsid w:val="00FE5BEE"/>
    <w:rsid w:val="00FE7655"/>
    <w:rsid w:val="00FF0AA2"/>
    <w:rsid w:val="00FF29B4"/>
    <w:rsid w:val="00FF31AA"/>
    <w:rsid w:val="34908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934A38AD-5E4B-4E90-BC3B-C977F1F9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6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749">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710613788">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84948441">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533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sframework@arcadi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rtin.rance@arcadi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psframework@arcad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dixon@arcadis.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A06C3D8D74F44820004A5595AFFDF" ma:contentTypeVersion="9" ma:contentTypeDescription="Create a new document." ma:contentTypeScope="" ma:versionID="666493683eae468fafb550e91e1ffced">
  <xsd:schema xmlns:xsd="http://www.w3.org/2001/XMLSchema" xmlns:xs="http://www.w3.org/2001/XMLSchema" xmlns:p="http://schemas.microsoft.com/office/2006/metadata/properties" xmlns:ns2="b5d0c49f-8945-4166-bf10-9f21d9f8d47c" xmlns:ns3="04738c6d-ecc8-46f1-821f-82e308eab3d9" targetNamespace="http://schemas.microsoft.com/office/2006/metadata/properties" ma:root="true" ma:fieldsID="f4bc875d17f641eabc16d2e5636141db" ns2:_="" ns3:_="">
    <xsd:import namespace="b5d0c49f-8945-4166-bf10-9f21d9f8d47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0c49f-8945-4166-bf10-9f21d9f8d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bdbb33-65f7-4057-9add-439736d31baa}" ma:internalName="TaxCatchAll" ma:showField="CatchAllData" ma:web="85dd9930-ca85-4c90-83dc-d734d6099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d0c49f-8945-4166-bf10-9f21d9f8d47c">
      <Terms xmlns="http://schemas.microsoft.com/office/infopath/2007/PartnerControls"/>
    </lcf76f155ced4ddcb4097134ff3c332f>
    <TaxCatchAll xmlns="04738c6d-ecc8-46f1-821f-82e308eab3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B10EB-9395-4D8C-AFD7-564D7ACA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0c49f-8945-4166-bf10-9f21d9f8d47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4342-91A2-47DE-913C-7147613FBD55}">
  <ds:schemaRefs>
    <ds:schemaRef ds:uri="http://schemas.microsoft.com/office/2006/metadata/properties"/>
    <ds:schemaRef ds:uri="http://schemas.microsoft.com/office/infopath/2007/PartnerControls"/>
    <ds:schemaRef ds:uri="b5d0c49f-8945-4166-bf10-9f21d9f8d47c"/>
    <ds:schemaRef ds:uri="04738c6d-ecc8-46f1-821f-82e308eab3d9"/>
  </ds:schemaRefs>
</ds:datastoreItem>
</file>

<file path=customXml/itemProps3.xml><?xml version="1.0" encoding="utf-8"?>
<ds:datastoreItem xmlns:ds="http://schemas.openxmlformats.org/officeDocument/2006/customXml" ds:itemID="{2142AE5A-3B0F-450A-B1AE-251370FEE8A5}">
  <ds:schemaRefs>
    <ds:schemaRef ds:uri="http://schemas.openxmlformats.org/officeDocument/2006/bibliography"/>
  </ds:schemaRefs>
</ds:datastoreItem>
</file>

<file path=customXml/itemProps4.xml><?xml version="1.0" encoding="utf-8"?>
<ds:datastoreItem xmlns:ds="http://schemas.openxmlformats.org/officeDocument/2006/customXml" ds:itemID="{51296A00-B23C-4064-A74B-971F5A86A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3405</Words>
  <Characters>19412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Mrs (DIO Comrcl-MPP ABP B07)</dc:creator>
  <cp:keywords/>
  <cp:lastModifiedBy>Jervis, Jolene Mrs (DIO Comrcl-MPP ABP A010)</cp:lastModifiedBy>
  <cp:revision>3</cp:revision>
  <dcterms:created xsi:type="dcterms:W3CDTF">2023-05-04T09:24:00Z</dcterms:created>
  <dcterms:modified xsi:type="dcterms:W3CDTF">2023-05-04T09:26:00Z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0x010100CE6A06C3D8D74F44820004A5595AFFDF</vt:lpwstr>
  </property>
  <property fmtid="{D5CDD505-2E9C-101B-9397-08002B2CF9AE}" pid="8" name="MSIP_Label_d8a60473-494b-4586-a1bb-b0e663054676_Enabled">
    <vt:lpwstr>true</vt:lpwstr>
  </property>
  <property fmtid="{D5CDD505-2E9C-101B-9397-08002B2CF9AE}" pid="9" name="MSIP_Label_d8a60473-494b-4586-a1bb-b0e663054676_SetDate">
    <vt:lpwstr>2022-07-21T12:25:36Z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3f169499-01f3-4eee-b284-0a865b9f4dce</vt:lpwstr>
  </property>
  <property fmtid="{D5CDD505-2E9C-101B-9397-08002B2CF9AE}" pid="14" name="MSIP_Label_d8a60473-494b-4586-a1bb-b0e663054676_ContentBits">
    <vt:lpwstr>0</vt:lpwstr>
  </property>
  <property fmtid="{D5CDD505-2E9C-101B-9397-08002B2CF9AE}" pid="15" name="Order">
    <vt:r8>70600</vt:r8>
  </property>
  <property fmtid="{D5CDD505-2E9C-101B-9397-08002B2CF9AE}" pid="16" name="_ExtendedDescription">
    <vt:lpwstr/>
  </property>
  <property fmtid="{D5CDD505-2E9C-101B-9397-08002B2CF9AE}" pid="17" name="TriggerFlowInfo">
    <vt:lpwstr/>
  </property>
  <property fmtid="{D5CDD505-2E9C-101B-9397-08002B2CF9AE}" pid="18" name="ComplianceAssetId">
    <vt:lpwstr/>
  </property>
</Properties>
</file>