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7FCD9CBF" w14:textId="23D1A594" w:rsidR="0095659E" w:rsidRDefault="00E52B87" w:rsidP="0095659E">
      <w:pPr>
        <w:pStyle w:val="Cover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E22618" w:rsidRPr="00E22618">
        <w:t>RSSB 2387- T1098 - 02 -  Identifying mitigations for the risk of unplanned movement of wheelchairs and pushchairs on station platforms</w:t>
      </w:r>
    </w:p>
    <w:p w14:paraId="367CB7EE" w14:textId="73683531" w:rsidR="00E52B87" w:rsidRPr="00E52B87" w:rsidRDefault="00E52B87" w:rsidP="00E52B87">
      <w:pPr>
        <w:pStyle w:val="CoverTitle"/>
      </w:pPr>
    </w:p>
    <w:p w14:paraId="69A8EB25" w14:textId="32C21D43" w:rsidR="00E52B87" w:rsidRPr="00E52B87" w:rsidRDefault="00E52B87" w:rsidP="00E52B87">
      <w:pPr>
        <w:pStyle w:val="CoverSubTitle"/>
      </w:pPr>
      <w:r w:rsidRPr="00E52B87">
        <w:t xml:space="preserve">Deadline: </w:t>
      </w:r>
      <w:r w:rsidR="00E22618">
        <w:t>Monday 1</w:t>
      </w:r>
      <w:r w:rsidR="002A7571">
        <w:t>9</w:t>
      </w:r>
      <w:r w:rsidR="002A7571" w:rsidRPr="002A7571">
        <w:rPr>
          <w:vertAlign w:val="superscript"/>
        </w:rPr>
        <w:t>th</w:t>
      </w:r>
      <w:r w:rsidR="002A7571">
        <w:t xml:space="preserve"> December 2016</w:t>
      </w:r>
      <w:r w:rsidRPr="00E52B87">
        <w:t xml:space="preserve"> </w:t>
      </w:r>
    </w:p>
    <w:p w14:paraId="1051D870" w14:textId="2B107FA4" w:rsidR="00E52B87" w:rsidRPr="00E52B87" w:rsidRDefault="00E52B87" w:rsidP="00E52B87">
      <w:pPr>
        <w:pStyle w:val="CoverSubTitle"/>
      </w:pPr>
      <w:r w:rsidRPr="00E52B87">
        <w:t xml:space="preserve">ITT Reference: </w:t>
      </w:r>
      <w:r w:rsidR="0095659E">
        <w:t xml:space="preserve"> </w:t>
      </w:r>
      <w:r w:rsidR="00E22618" w:rsidRPr="00E22618">
        <w:t>RSSB 2387- T1098 - 02 -  Identifying mitigations for the risk of unplanned movement of wheelchairs and pushchairs on station platforms</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Tenders shall be submitted in accordance with the following instructions.  It is important that all the information requested is provided in the format and order specified.  If the Tenderer does not provide all of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Tenderers are solely responsible for obtaining the information that they consider is necessary in order to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All specifications, plans, drawings, samples and patterns and anything else that RSSB issues in connection with this ITT, remains the property of RSSB and are to be used solely for the purpose of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lastRenderedPageBreak/>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318DE466"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can be viewed at </w:t>
      </w:r>
      <w:hyperlink r:id="rId12" w:history="1">
        <w:r w:rsidR="00397F46">
          <w:rPr>
            <w:rStyle w:val="Hyperlink"/>
          </w:rPr>
          <w:t>http://www.rssb.co.uk/about-rssb/working-with-us/supplier-opportunities/mandatory-and-discretionary-requirements</w:t>
        </w:r>
      </w:hyperlink>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Tenderers are required to confirm in their tender response, they are able to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lastRenderedPageBreak/>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t xml:space="preserve">Your main point of contact is: </w:t>
      </w:r>
      <w:hyperlink r:id="rId13"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4"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pPr w:leftFromText="180" w:rightFromText="180" w:bottomFromText="100" w:vertAnchor="text"/>
        <w:tblW w:w="5963" w:type="pct"/>
        <w:tblCellMar>
          <w:left w:w="0" w:type="dxa"/>
          <w:right w:w="0" w:type="dxa"/>
        </w:tblCellMar>
        <w:tblLook w:val="04A0" w:firstRow="1" w:lastRow="0" w:firstColumn="1" w:lastColumn="0" w:noHBand="0" w:noVBand="1"/>
      </w:tblPr>
      <w:tblGrid>
        <w:gridCol w:w="4870"/>
        <w:gridCol w:w="3435"/>
        <w:gridCol w:w="1577"/>
      </w:tblGrid>
      <w:tr w:rsidR="002012F5" w14:paraId="00E52B3E" w14:textId="77777777" w:rsidTr="002012F5">
        <w:trPr>
          <w:trHeight w:val="522"/>
        </w:trPr>
        <w:tc>
          <w:tcPr>
            <w:tcW w:w="2464"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D2DA5EC" w14:textId="77777777" w:rsidR="002012F5" w:rsidRDefault="002012F5">
            <w:pPr>
              <w:spacing w:before="120" w:after="120"/>
              <w:jc w:val="center"/>
              <w:rPr>
                <w:rFonts w:ascii="Calibri" w:hAnsi="Calibri" w:cs="Times New Roman"/>
                <w:b/>
                <w:bCs/>
                <w:sz w:val="20"/>
                <w:szCs w:val="20"/>
                <w:lang w:eastAsia="en-GB"/>
              </w:rPr>
            </w:pPr>
            <w:r>
              <w:rPr>
                <w:b/>
                <w:bCs/>
                <w:sz w:val="20"/>
                <w:szCs w:val="20"/>
                <w:lang w:eastAsia="en-GB"/>
              </w:rPr>
              <w:t>Project Objective</w:t>
            </w:r>
          </w:p>
        </w:tc>
        <w:tc>
          <w:tcPr>
            <w:tcW w:w="1738" w:type="pct"/>
            <w:tcBorders>
              <w:top w:val="single" w:sz="8" w:space="0" w:color="808080"/>
              <w:left w:val="nil"/>
              <w:bottom w:val="single" w:sz="8" w:space="0" w:color="808080"/>
              <w:right w:val="single" w:sz="8" w:space="0" w:color="808080"/>
            </w:tcBorders>
            <w:tcMar>
              <w:top w:w="0" w:type="dxa"/>
              <w:left w:w="108" w:type="dxa"/>
              <w:bottom w:w="0" w:type="dxa"/>
              <w:right w:w="108" w:type="dxa"/>
            </w:tcMar>
          </w:tcPr>
          <w:p w14:paraId="0B433577" w14:textId="77777777" w:rsidR="002012F5" w:rsidRDefault="002012F5">
            <w:pPr>
              <w:spacing w:before="120" w:after="120"/>
              <w:jc w:val="center"/>
              <w:rPr>
                <w:rFonts w:cs="Arial"/>
                <w:b/>
                <w:bCs/>
                <w:sz w:val="20"/>
                <w:szCs w:val="20"/>
                <w:lang w:eastAsia="en-GB"/>
              </w:rPr>
            </w:pPr>
            <w:r>
              <w:rPr>
                <w:b/>
                <w:bCs/>
                <w:sz w:val="20"/>
                <w:szCs w:val="20"/>
                <w:lang w:eastAsia="en-GB"/>
              </w:rPr>
              <w:t>Date</w:t>
            </w:r>
          </w:p>
          <w:p w14:paraId="2C66CAE8" w14:textId="77777777" w:rsidR="002012F5" w:rsidRDefault="002012F5">
            <w:pPr>
              <w:spacing w:before="120" w:after="120"/>
              <w:jc w:val="center"/>
              <w:rPr>
                <w:rFonts w:ascii="Calibri" w:hAnsi="Calibri" w:cs="Times New Roman"/>
                <w:b/>
                <w:bCs/>
                <w:sz w:val="20"/>
                <w:szCs w:val="20"/>
                <w:lang w:eastAsia="en-GB"/>
              </w:rPr>
            </w:pPr>
          </w:p>
        </w:tc>
        <w:tc>
          <w:tcPr>
            <w:tcW w:w="798"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7E82F45A" w14:textId="77777777" w:rsidR="002012F5" w:rsidRDefault="002012F5">
            <w:pPr>
              <w:spacing w:before="120" w:after="120"/>
              <w:jc w:val="center"/>
              <w:rPr>
                <w:b/>
                <w:bCs/>
                <w:sz w:val="20"/>
                <w:szCs w:val="20"/>
                <w:lang w:eastAsia="en-GB"/>
              </w:rPr>
            </w:pPr>
            <w:r>
              <w:rPr>
                <w:b/>
                <w:bCs/>
                <w:sz w:val="20"/>
                <w:szCs w:val="20"/>
                <w:lang w:eastAsia="en-GB"/>
              </w:rPr>
              <w:t>Time</w:t>
            </w:r>
          </w:p>
        </w:tc>
      </w:tr>
      <w:tr w:rsidR="002012F5" w14:paraId="431BC9AE" w14:textId="77777777" w:rsidTr="002012F5">
        <w:trPr>
          <w:trHeight w:val="533"/>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2B89774" w14:textId="77777777" w:rsidR="002012F5" w:rsidRDefault="002012F5">
            <w:pPr>
              <w:spacing w:before="120" w:after="120"/>
              <w:jc w:val="both"/>
              <w:rPr>
                <w:lang w:eastAsia="en-GB"/>
              </w:rPr>
            </w:pPr>
            <w:r>
              <w:rPr>
                <w:lang w:eastAsia="en-GB"/>
              </w:rPr>
              <w:t>Invitation to Tender issued</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2E97243F" w14:textId="2FDE96E1" w:rsidR="002012F5" w:rsidRDefault="00E22618">
            <w:pPr>
              <w:spacing w:before="120" w:after="120"/>
              <w:rPr>
                <w:lang w:eastAsia="en-GB"/>
              </w:rPr>
            </w:pPr>
            <w:r>
              <w:rPr>
                <w:lang w:eastAsia="en-GB"/>
              </w:rPr>
              <w:t>23</w:t>
            </w:r>
            <w:r w:rsidR="002012F5">
              <w:rPr>
                <w:lang w:eastAsia="en-GB"/>
              </w:rPr>
              <w:t xml:space="preserve"> November 2016</w:t>
            </w:r>
          </w:p>
        </w:tc>
        <w:tc>
          <w:tcPr>
            <w:tcW w:w="798" w:type="pct"/>
            <w:tcBorders>
              <w:top w:val="nil"/>
              <w:left w:val="nil"/>
              <w:bottom w:val="single" w:sz="8" w:space="0" w:color="808080"/>
              <w:right w:val="single" w:sz="8" w:space="0" w:color="808080"/>
            </w:tcBorders>
            <w:tcMar>
              <w:top w:w="0" w:type="dxa"/>
              <w:left w:w="108" w:type="dxa"/>
              <w:bottom w:w="0" w:type="dxa"/>
              <w:right w:w="108" w:type="dxa"/>
            </w:tcMar>
          </w:tcPr>
          <w:p w14:paraId="77564180" w14:textId="77777777" w:rsidR="002012F5" w:rsidRDefault="002012F5">
            <w:pPr>
              <w:spacing w:before="120" w:after="120"/>
              <w:jc w:val="both"/>
              <w:rPr>
                <w:lang w:eastAsia="en-GB"/>
              </w:rPr>
            </w:pPr>
          </w:p>
        </w:tc>
      </w:tr>
      <w:tr w:rsidR="002012F5" w14:paraId="223343D4" w14:textId="77777777" w:rsidTr="002012F5">
        <w:trPr>
          <w:trHeight w:val="522"/>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D3EAC2B" w14:textId="77777777" w:rsidR="002012F5" w:rsidRDefault="002012F5">
            <w:pPr>
              <w:spacing w:before="120" w:after="120"/>
              <w:jc w:val="both"/>
              <w:rPr>
                <w:lang w:eastAsia="en-GB"/>
              </w:rPr>
            </w:pPr>
            <w:r>
              <w:rPr>
                <w:lang w:eastAsia="en-GB"/>
              </w:rPr>
              <w:t xml:space="preserve">Supplier clarification questions deadline </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185FE8A8" w14:textId="157CDB3B" w:rsidR="002012F5" w:rsidRDefault="00E22618">
            <w:pPr>
              <w:spacing w:before="120" w:after="120"/>
              <w:rPr>
                <w:lang w:eastAsia="en-GB"/>
              </w:rPr>
            </w:pPr>
            <w:r>
              <w:rPr>
                <w:lang w:eastAsia="en-GB"/>
              </w:rPr>
              <w:t>12</w:t>
            </w:r>
            <w:r w:rsidR="002012F5">
              <w:rPr>
                <w:lang w:eastAsia="en-GB"/>
              </w:rPr>
              <w:t xml:space="preserve"> December 2016</w:t>
            </w:r>
          </w:p>
        </w:tc>
        <w:tc>
          <w:tcPr>
            <w:tcW w:w="798" w:type="pct"/>
            <w:tcBorders>
              <w:top w:val="nil"/>
              <w:left w:val="nil"/>
              <w:bottom w:val="single" w:sz="8" w:space="0" w:color="808080"/>
              <w:right w:val="single" w:sz="8" w:space="0" w:color="808080"/>
            </w:tcBorders>
            <w:tcMar>
              <w:top w:w="0" w:type="dxa"/>
              <w:left w:w="108" w:type="dxa"/>
              <w:bottom w:w="0" w:type="dxa"/>
              <w:right w:w="108" w:type="dxa"/>
            </w:tcMar>
            <w:hideMark/>
          </w:tcPr>
          <w:p w14:paraId="326D3266" w14:textId="77777777" w:rsidR="002012F5" w:rsidRDefault="002012F5">
            <w:pPr>
              <w:spacing w:before="120" w:after="120"/>
              <w:jc w:val="both"/>
              <w:rPr>
                <w:lang w:eastAsia="en-GB"/>
              </w:rPr>
            </w:pPr>
            <w:r>
              <w:rPr>
                <w:lang w:eastAsia="en-GB"/>
              </w:rPr>
              <w:t>5pm</w:t>
            </w:r>
          </w:p>
        </w:tc>
      </w:tr>
      <w:tr w:rsidR="002012F5" w14:paraId="15406D02" w14:textId="77777777" w:rsidTr="002012F5">
        <w:trPr>
          <w:trHeight w:val="272"/>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3BDEE84" w14:textId="77777777" w:rsidR="002012F5" w:rsidRDefault="002012F5">
            <w:pPr>
              <w:spacing w:before="120" w:after="120"/>
              <w:jc w:val="both"/>
              <w:rPr>
                <w:b/>
                <w:bCs/>
                <w:color w:val="FF0000"/>
                <w:lang w:eastAsia="en-GB"/>
              </w:rPr>
            </w:pPr>
            <w:r>
              <w:rPr>
                <w:b/>
                <w:bCs/>
                <w:color w:val="FF0000"/>
                <w:lang w:eastAsia="en-GB"/>
              </w:rPr>
              <w:t>Deadline for Submitting Tenders</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4873F0E7" w14:textId="266A4E2E" w:rsidR="002012F5" w:rsidRDefault="00E22618">
            <w:pPr>
              <w:spacing w:before="120" w:after="120"/>
              <w:rPr>
                <w:b/>
                <w:bCs/>
                <w:color w:val="FF0000"/>
                <w:lang w:eastAsia="en-GB"/>
              </w:rPr>
            </w:pPr>
            <w:r>
              <w:rPr>
                <w:b/>
                <w:bCs/>
                <w:color w:val="FF0000"/>
                <w:lang w:eastAsia="en-GB"/>
              </w:rPr>
              <w:t>1</w:t>
            </w:r>
            <w:r w:rsidR="002012F5">
              <w:rPr>
                <w:b/>
                <w:bCs/>
                <w:color w:val="FF0000"/>
                <w:lang w:eastAsia="en-GB"/>
              </w:rPr>
              <w:t>9 December 2016</w:t>
            </w:r>
          </w:p>
        </w:tc>
        <w:tc>
          <w:tcPr>
            <w:tcW w:w="798" w:type="pct"/>
            <w:tcBorders>
              <w:top w:val="nil"/>
              <w:left w:val="nil"/>
              <w:bottom w:val="single" w:sz="8" w:space="0" w:color="808080"/>
              <w:right w:val="single" w:sz="8" w:space="0" w:color="808080"/>
            </w:tcBorders>
            <w:tcMar>
              <w:top w:w="0" w:type="dxa"/>
              <w:left w:w="108" w:type="dxa"/>
              <w:bottom w:w="0" w:type="dxa"/>
              <w:right w:w="108" w:type="dxa"/>
            </w:tcMar>
            <w:hideMark/>
          </w:tcPr>
          <w:p w14:paraId="22EDBB8A" w14:textId="77777777" w:rsidR="002012F5" w:rsidRDefault="002012F5">
            <w:pPr>
              <w:spacing w:before="120" w:after="120"/>
              <w:jc w:val="both"/>
              <w:rPr>
                <w:b/>
                <w:bCs/>
                <w:color w:val="FF0000"/>
                <w:lang w:eastAsia="en-GB"/>
              </w:rPr>
            </w:pPr>
            <w:r>
              <w:rPr>
                <w:b/>
                <w:bCs/>
                <w:color w:val="FF0000"/>
                <w:lang w:eastAsia="en-GB"/>
              </w:rPr>
              <w:t>5pm</w:t>
            </w:r>
          </w:p>
        </w:tc>
      </w:tr>
      <w:tr w:rsidR="002012F5" w14:paraId="21F76B7F" w14:textId="77777777" w:rsidTr="002012F5">
        <w:trPr>
          <w:trHeight w:val="605"/>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3A2B154" w14:textId="77777777" w:rsidR="002012F5" w:rsidRDefault="002012F5">
            <w:pPr>
              <w:spacing w:before="120" w:after="120"/>
              <w:jc w:val="both"/>
              <w:rPr>
                <w:lang w:eastAsia="en-GB"/>
              </w:rPr>
            </w:pPr>
            <w:r>
              <w:rPr>
                <w:lang w:eastAsia="en-GB"/>
              </w:rPr>
              <w:t xml:space="preserve">Tender Evaluation &amp; Post Tender Clarification </w:t>
            </w:r>
          </w:p>
        </w:tc>
        <w:tc>
          <w:tcPr>
            <w:tcW w:w="2536" w:type="pct"/>
            <w:gridSpan w:val="2"/>
            <w:tcBorders>
              <w:top w:val="nil"/>
              <w:left w:val="nil"/>
              <w:bottom w:val="single" w:sz="8" w:space="0" w:color="808080"/>
              <w:right w:val="single" w:sz="8" w:space="0" w:color="808080"/>
            </w:tcBorders>
            <w:tcMar>
              <w:top w:w="0" w:type="dxa"/>
              <w:left w:w="108" w:type="dxa"/>
              <w:bottom w:w="0" w:type="dxa"/>
              <w:right w:w="108" w:type="dxa"/>
            </w:tcMar>
            <w:hideMark/>
          </w:tcPr>
          <w:p w14:paraId="7379C7EB" w14:textId="568B78ED" w:rsidR="002012F5" w:rsidRDefault="002012F5">
            <w:pPr>
              <w:spacing w:before="120" w:after="120"/>
              <w:jc w:val="both"/>
              <w:rPr>
                <w:lang w:eastAsia="en-GB"/>
              </w:rPr>
            </w:pPr>
            <w:r>
              <w:rPr>
                <w:lang w:eastAsia="en-GB"/>
              </w:rPr>
              <w:t xml:space="preserve">W/C </w:t>
            </w:r>
            <w:r w:rsidR="00E22618">
              <w:rPr>
                <w:lang w:eastAsia="en-GB"/>
              </w:rPr>
              <w:t>19 December 2016</w:t>
            </w:r>
          </w:p>
        </w:tc>
      </w:tr>
      <w:tr w:rsidR="002012F5" w14:paraId="5E984043" w14:textId="77777777" w:rsidTr="002012F5">
        <w:trPr>
          <w:trHeight w:val="522"/>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BE3BAFC" w14:textId="77777777" w:rsidR="002012F5" w:rsidRDefault="002012F5">
            <w:pPr>
              <w:spacing w:before="120" w:after="120"/>
              <w:jc w:val="both"/>
              <w:rPr>
                <w:lang w:eastAsia="en-GB"/>
              </w:rPr>
            </w:pPr>
            <w:r>
              <w:rPr>
                <w:lang w:eastAsia="en-GB"/>
              </w:rPr>
              <w:t>Estimated notification of award decision</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5A8912D6" w14:textId="2C41AF90" w:rsidR="002012F5" w:rsidRDefault="002012F5">
            <w:pPr>
              <w:spacing w:before="120" w:after="120"/>
              <w:rPr>
                <w:lang w:eastAsia="en-GB"/>
              </w:rPr>
            </w:pPr>
            <w:r>
              <w:rPr>
                <w:lang w:eastAsia="en-GB"/>
              </w:rPr>
              <w:t>W/</w:t>
            </w:r>
            <w:r w:rsidR="00E22618">
              <w:rPr>
                <w:lang w:eastAsia="en-GB"/>
              </w:rPr>
              <w:t>C 30</w:t>
            </w:r>
            <w:r>
              <w:rPr>
                <w:lang w:eastAsia="en-GB"/>
              </w:rPr>
              <w:t xml:space="preserve"> January 201</w:t>
            </w:r>
            <w:r w:rsidR="004767C0">
              <w:rPr>
                <w:lang w:eastAsia="en-GB"/>
              </w:rPr>
              <w:t>7</w:t>
            </w:r>
          </w:p>
        </w:tc>
        <w:tc>
          <w:tcPr>
            <w:tcW w:w="798" w:type="pct"/>
            <w:tcBorders>
              <w:top w:val="nil"/>
              <w:left w:val="nil"/>
              <w:bottom w:val="single" w:sz="8" w:space="0" w:color="808080"/>
              <w:right w:val="single" w:sz="8" w:space="0" w:color="808080"/>
            </w:tcBorders>
            <w:tcMar>
              <w:top w:w="0" w:type="dxa"/>
              <w:left w:w="108" w:type="dxa"/>
              <w:bottom w:w="0" w:type="dxa"/>
              <w:right w:w="108" w:type="dxa"/>
            </w:tcMar>
          </w:tcPr>
          <w:p w14:paraId="57A48BE9" w14:textId="77777777" w:rsidR="002012F5" w:rsidRDefault="002012F5">
            <w:pPr>
              <w:spacing w:before="120" w:after="120"/>
              <w:jc w:val="both"/>
              <w:rPr>
                <w:lang w:eastAsia="en-GB"/>
              </w:rPr>
            </w:pPr>
          </w:p>
        </w:tc>
      </w:tr>
      <w:tr w:rsidR="002012F5" w14:paraId="4E461E11" w14:textId="77777777" w:rsidTr="002012F5">
        <w:trPr>
          <w:trHeight w:val="533"/>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1E62348" w14:textId="77777777" w:rsidR="002012F5" w:rsidRDefault="002012F5">
            <w:pPr>
              <w:spacing w:before="120" w:after="120"/>
              <w:jc w:val="both"/>
              <w:rPr>
                <w:lang w:eastAsia="en-GB"/>
              </w:rPr>
            </w:pPr>
            <w:r>
              <w:rPr>
                <w:lang w:eastAsia="en-GB"/>
              </w:rPr>
              <w:t>Target contract commencement date</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44E44BEF" w14:textId="14D30024" w:rsidR="002012F5" w:rsidRDefault="00E22618">
            <w:pPr>
              <w:spacing w:before="120" w:after="120"/>
              <w:rPr>
                <w:lang w:eastAsia="en-GB"/>
              </w:rPr>
            </w:pPr>
            <w:r>
              <w:rPr>
                <w:lang w:eastAsia="en-GB"/>
              </w:rPr>
              <w:t>W/C 13 February 2017</w:t>
            </w:r>
          </w:p>
        </w:tc>
        <w:tc>
          <w:tcPr>
            <w:tcW w:w="798" w:type="pct"/>
            <w:tcBorders>
              <w:top w:val="nil"/>
              <w:left w:val="nil"/>
              <w:bottom w:val="single" w:sz="8" w:space="0" w:color="808080"/>
              <w:right w:val="single" w:sz="8" w:space="0" w:color="808080"/>
            </w:tcBorders>
            <w:tcMar>
              <w:top w:w="0" w:type="dxa"/>
              <w:left w:w="108" w:type="dxa"/>
              <w:bottom w:w="0" w:type="dxa"/>
              <w:right w:w="108" w:type="dxa"/>
            </w:tcMar>
          </w:tcPr>
          <w:p w14:paraId="0541F44F" w14:textId="77777777" w:rsidR="002012F5" w:rsidRDefault="002012F5">
            <w:pPr>
              <w:spacing w:before="120" w:after="120"/>
              <w:jc w:val="both"/>
              <w:rPr>
                <w:lang w:eastAsia="en-GB"/>
              </w:rPr>
            </w:pPr>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F2DF213" w14:textId="368A4223" w:rsidR="00015775" w:rsidRPr="00E52B87" w:rsidRDefault="00015775" w:rsidP="00015775">
      <w:pPr>
        <w:pStyle w:val="Body"/>
        <w:ind w:firstLine="720"/>
        <w:rPr>
          <w:rFonts w:asciiTheme="minorHAnsi" w:hAnsiTheme="minorHAnsi"/>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5"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lastRenderedPageBreak/>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Where the Supplier proposes to use one or more sub- contractors to deliver some or all of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lastRenderedPageBreak/>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the  Evaluation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CD2E8D">
        <w:rPr>
          <w:rFonts w:asciiTheme="minorHAnsi" w:hAnsiTheme="minorHAnsi"/>
        </w:rPr>
        <w:t xml:space="preserve">area’s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 xml:space="preserve">All information supplied by RSSB must be treated in confidence and not disclosed to third parties except insofar as this is necessary to obtain sureties or tenders required </w:t>
      </w:r>
      <w:r w:rsidR="00015775" w:rsidRPr="00E52B87">
        <w:rPr>
          <w:rFonts w:asciiTheme="minorHAnsi" w:hAnsiTheme="minorHAnsi" w:cs="Arial"/>
        </w:rPr>
        <w:lastRenderedPageBreak/>
        <w:t>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2" w:name="id.2e748957e556" w:colFirst="0" w:colLast="0"/>
            <w:bookmarkEnd w:id="2"/>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f2858791bea6" w:colFirst="0" w:colLast="0"/>
            <w:bookmarkEnd w:id="3"/>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4f9f2646917c" w:colFirst="0" w:colLast="0"/>
            <w:bookmarkEnd w:id="4"/>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15b44623820e" w:colFirst="0" w:colLast="0"/>
            <w:bookmarkEnd w:id="5"/>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bbfb88dbdfcd" w:colFirst="0" w:colLast="0"/>
            <w:bookmarkEnd w:id="6"/>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e62913dc4bcb" w:colFirst="0" w:colLast="0"/>
            <w:bookmarkEnd w:id="7"/>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0f85acb4239e" w:colFirst="0" w:colLast="0"/>
            <w:bookmarkEnd w:id="8"/>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6f212a68f63a" w:colFirst="0" w:colLast="0"/>
            <w:bookmarkEnd w:id="9"/>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‘Other’ has been selected from the question above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6"/>
          <w:footerReference w:type="even" r:id="rId17"/>
          <w:footerReference w:type="default" r:id="rId18"/>
          <w:footerReference w:type="first" r:id="rId19"/>
          <w:pgSz w:w="11906" w:h="16838"/>
          <w:pgMar w:top="1440" w:right="1800" w:bottom="1560" w:left="1800" w:header="708" w:footer="708" w:gutter="0"/>
          <w:cols w:space="708"/>
          <w:docGrid w:linePitch="360"/>
        </w:sectPr>
      </w:pPr>
    </w:p>
    <w:p w14:paraId="296FE1AD" w14:textId="55D040F9" w:rsidR="000140D4" w:rsidRDefault="000140D4" w:rsidP="000140D4">
      <w:pPr>
        <w:pStyle w:val="Heading1"/>
        <w:numPr>
          <w:ilvl w:val="0"/>
          <w:numId w:val="0"/>
        </w:numPr>
      </w:pPr>
      <w:r>
        <w:lastRenderedPageBreak/>
        <w:t xml:space="preserve">7.0 TENDER EVALUATION </w:t>
      </w:r>
      <w:r w:rsidRPr="00E52B87">
        <w:t>(</w:t>
      </w:r>
      <w:r>
        <w:t>SELECTION CRITERIA)</w:t>
      </w:r>
    </w:p>
    <w:p w14:paraId="315961C1" w14:textId="7B6A26E2" w:rsidR="00E22618" w:rsidRDefault="00E22618" w:rsidP="00E22618">
      <w:pPr>
        <w:pStyle w:val="Body"/>
      </w:pPr>
    </w:p>
    <w:tbl>
      <w:tblPr>
        <w:tblStyle w:val="TableGrid"/>
        <w:tblW w:w="5509"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732"/>
        <w:gridCol w:w="6396"/>
        <w:gridCol w:w="4108"/>
      </w:tblGrid>
      <w:tr w:rsidR="00E22618" w:rsidRPr="006A1D0F" w14:paraId="6FCD2159" w14:textId="77777777" w:rsidTr="00E22618">
        <w:trPr>
          <w:trHeight w:val="876"/>
          <w:tblHeader/>
        </w:trPr>
        <w:tc>
          <w:tcPr>
            <w:tcW w:w="1553" w:type="pct"/>
            <w:tcBorders>
              <w:top w:val="single" w:sz="4" w:space="0" w:color="auto"/>
              <w:left w:val="single" w:sz="4" w:space="0" w:color="auto"/>
              <w:bottom w:val="single" w:sz="4" w:space="0" w:color="auto"/>
              <w:right w:val="single" w:sz="4" w:space="0" w:color="auto"/>
            </w:tcBorders>
            <w:hideMark/>
          </w:tcPr>
          <w:p w14:paraId="3D1F9044" w14:textId="77777777" w:rsidR="00E22618" w:rsidRPr="006A1D0F" w:rsidRDefault="00E22618" w:rsidP="00E22618">
            <w:pPr>
              <w:spacing w:after="120" w:line="300" w:lineRule="exact"/>
              <w:rPr>
                <w:rFonts w:asciiTheme="minorHAnsi" w:hAnsiTheme="minorHAnsi" w:cs="Arial"/>
                <w:b/>
                <w:sz w:val="20"/>
                <w:szCs w:val="20"/>
              </w:rPr>
            </w:pPr>
            <w:r w:rsidRPr="006A1D0F">
              <w:rPr>
                <w:rFonts w:asciiTheme="minorHAnsi" w:hAnsiTheme="minorHAnsi" w:cs="Arial"/>
                <w:b/>
                <w:sz w:val="20"/>
                <w:szCs w:val="20"/>
              </w:rPr>
              <w:lastRenderedPageBreak/>
              <w:t>Heading</w:t>
            </w:r>
          </w:p>
        </w:tc>
        <w:tc>
          <w:tcPr>
            <w:tcW w:w="2099" w:type="pct"/>
            <w:tcBorders>
              <w:top w:val="single" w:sz="4" w:space="0" w:color="auto"/>
              <w:left w:val="single" w:sz="4" w:space="0" w:color="auto"/>
              <w:bottom w:val="single" w:sz="4" w:space="0" w:color="auto"/>
              <w:right w:val="single" w:sz="4" w:space="0" w:color="auto"/>
            </w:tcBorders>
            <w:hideMark/>
          </w:tcPr>
          <w:p w14:paraId="7EEE579E" w14:textId="77777777" w:rsidR="00E22618" w:rsidRPr="006A1D0F" w:rsidRDefault="00E22618" w:rsidP="00E22618">
            <w:pPr>
              <w:spacing w:after="120" w:line="300" w:lineRule="exact"/>
              <w:rPr>
                <w:rFonts w:asciiTheme="minorHAnsi" w:hAnsiTheme="minorHAnsi" w:cs="Arial"/>
                <w:b/>
                <w:sz w:val="20"/>
                <w:szCs w:val="20"/>
              </w:rPr>
            </w:pPr>
            <w:r w:rsidRPr="006A1D0F">
              <w:rPr>
                <w:rFonts w:asciiTheme="minorHAnsi" w:hAnsiTheme="minorHAnsi" w:cs="Arial"/>
                <w:b/>
                <w:sz w:val="20"/>
                <w:szCs w:val="20"/>
              </w:rPr>
              <w:t>Specific question(s)</w:t>
            </w:r>
          </w:p>
        </w:tc>
        <w:tc>
          <w:tcPr>
            <w:tcW w:w="1349" w:type="pct"/>
            <w:tcBorders>
              <w:top w:val="single" w:sz="4" w:space="0" w:color="auto"/>
              <w:left w:val="single" w:sz="4" w:space="0" w:color="auto"/>
              <w:bottom w:val="single" w:sz="4" w:space="0" w:color="auto"/>
              <w:right w:val="single" w:sz="4" w:space="0" w:color="auto"/>
            </w:tcBorders>
            <w:hideMark/>
          </w:tcPr>
          <w:p w14:paraId="18A43D37" w14:textId="77777777" w:rsidR="00E22618" w:rsidRPr="006A1D0F" w:rsidRDefault="00E22618" w:rsidP="00E22618">
            <w:pPr>
              <w:spacing w:after="120" w:line="300" w:lineRule="exact"/>
              <w:rPr>
                <w:rFonts w:asciiTheme="minorHAnsi" w:hAnsiTheme="minorHAnsi" w:cs="Arial"/>
                <w:b/>
                <w:sz w:val="20"/>
                <w:szCs w:val="20"/>
              </w:rPr>
            </w:pPr>
            <w:r w:rsidRPr="006A1D0F">
              <w:rPr>
                <w:rFonts w:asciiTheme="minorHAnsi" w:hAnsiTheme="minorHAnsi" w:cs="Arial"/>
                <w:b/>
                <w:sz w:val="20"/>
                <w:szCs w:val="20"/>
              </w:rPr>
              <w:t>Evaluation Criteria</w:t>
            </w:r>
          </w:p>
        </w:tc>
      </w:tr>
      <w:tr w:rsidR="00E22618" w:rsidRPr="006A1D0F" w14:paraId="398A0B1F" w14:textId="77777777" w:rsidTr="00E22618">
        <w:trPr>
          <w:trHeight w:val="724"/>
          <w:tblHeader/>
        </w:trPr>
        <w:tc>
          <w:tcPr>
            <w:tcW w:w="1553" w:type="pct"/>
            <w:tcBorders>
              <w:top w:val="single" w:sz="4" w:space="0" w:color="auto"/>
              <w:left w:val="single" w:sz="4" w:space="0" w:color="auto"/>
              <w:bottom w:val="single" w:sz="4" w:space="0" w:color="auto"/>
              <w:right w:val="single" w:sz="4" w:space="0" w:color="auto"/>
            </w:tcBorders>
            <w:hideMark/>
          </w:tcPr>
          <w:p w14:paraId="2B854048" w14:textId="77777777" w:rsidR="00E22618" w:rsidRPr="006A1D0F" w:rsidRDefault="00E22618" w:rsidP="00E22618">
            <w:pPr>
              <w:spacing w:after="120" w:line="300" w:lineRule="exact"/>
              <w:rPr>
                <w:rFonts w:asciiTheme="minorHAnsi" w:hAnsiTheme="minorHAnsi" w:cs="Arial"/>
                <w:sz w:val="20"/>
                <w:szCs w:val="20"/>
              </w:rPr>
            </w:pPr>
            <w:r w:rsidRPr="006A1D0F">
              <w:rPr>
                <w:rFonts w:asciiTheme="minorHAnsi" w:hAnsiTheme="minorHAnsi" w:cs="Arial"/>
                <w:b/>
                <w:sz w:val="20"/>
                <w:szCs w:val="20"/>
              </w:rPr>
              <w:t xml:space="preserve">S1 </w:t>
            </w:r>
            <w:r w:rsidRPr="006A1D0F">
              <w:rPr>
                <w:rFonts w:asciiTheme="minorHAnsi" w:hAnsiTheme="minorHAnsi" w:cs="Arial"/>
                <w:sz w:val="20"/>
                <w:szCs w:val="20"/>
              </w:rPr>
              <w:t xml:space="preserve">Supplier’s organisational experience </w:t>
            </w:r>
            <w:r>
              <w:rPr>
                <w:rFonts w:asciiTheme="minorHAnsi" w:hAnsiTheme="minorHAnsi" w:cs="Arial"/>
                <w:sz w:val="20"/>
                <w:szCs w:val="20"/>
              </w:rPr>
              <w:t xml:space="preserve">delivering railway </w:t>
            </w:r>
            <w:r w:rsidRPr="006A1D0F">
              <w:rPr>
                <w:rFonts w:asciiTheme="minorHAnsi" w:hAnsiTheme="minorHAnsi" w:cs="Arial"/>
                <w:sz w:val="20"/>
                <w:szCs w:val="20"/>
              </w:rPr>
              <w:t>platform risk assessments</w:t>
            </w:r>
          </w:p>
        </w:tc>
        <w:tc>
          <w:tcPr>
            <w:tcW w:w="2099" w:type="pct"/>
            <w:tcBorders>
              <w:top w:val="single" w:sz="4" w:space="0" w:color="auto"/>
              <w:left w:val="single" w:sz="4" w:space="0" w:color="auto"/>
              <w:bottom w:val="single" w:sz="4" w:space="0" w:color="auto"/>
              <w:right w:val="single" w:sz="4" w:space="0" w:color="auto"/>
            </w:tcBorders>
            <w:hideMark/>
          </w:tcPr>
          <w:p w14:paraId="31FFC1D4" w14:textId="77777777" w:rsidR="00E22618" w:rsidRPr="006A1D0F" w:rsidRDefault="00E22618" w:rsidP="00E22618">
            <w:pPr>
              <w:spacing w:after="120" w:line="300" w:lineRule="exact"/>
              <w:rPr>
                <w:rFonts w:asciiTheme="minorHAnsi" w:hAnsiTheme="minorHAnsi" w:cs="Arial"/>
                <w:sz w:val="20"/>
                <w:szCs w:val="20"/>
              </w:rPr>
            </w:pPr>
            <w:r w:rsidRPr="006A1D0F">
              <w:rPr>
                <w:rFonts w:asciiTheme="minorHAnsi" w:hAnsiTheme="minorHAnsi" w:cs="Arial"/>
                <w:sz w:val="20"/>
                <w:szCs w:val="20"/>
              </w:rPr>
              <w:t xml:space="preserve">The tenderer should provide a short description of at least one project, completed within the last five years, that delivered a risk assessment involving railway </w:t>
            </w:r>
            <w:r>
              <w:rPr>
                <w:rFonts w:asciiTheme="minorHAnsi" w:hAnsiTheme="minorHAnsi" w:cs="Arial"/>
                <w:sz w:val="20"/>
                <w:szCs w:val="20"/>
              </w:rPr>
              <w:t>platform(s).</w:t>
            </w:r>
          </w:p>
        </w:tc>
        <w:tc>
          <w:tcPr>
            <w:tcW w:w="1349" w:type="pct"/>
            <w:tcBorders>
              <w:top w:val="single" w:sz="4" w:space="0" w:color="auto"/>
              <w:left w:val="single" w:sz="4" w:space="0" w:color="auto"/>
              <w:bottom w:val="single" w:sz="4" w:space="0" w:color="auto"/>
              <w:right w:val="single" w:sz="4" w:space="0" w:color="auto"/>
            </w:tcBorders>
            <w:hideMark/>
          </w:tcPr>
          <w:p w14:paraId="3BBBBA48" w14:textId="77777777" w:rsidR="00E22618" w:rsidRPr="006A1D0F" w:rsidRDefault="00E22618" w:rsidP="00E22618">
            <w:pPr>
              <w:spacing w:after="120" w:line="300" w:lineRule="exact"/>
              <w:rPr>
                <w:rFonts w:asciiTheme="minorHAnsi" w:hAnsiTheme="minorHAnsi" w:cs="Arial"/>
                <w:sz w:val="20"/>
                <w:szCs w:val="20"/>
              </w:rPr>
            </w:pPr>
            <w:r w:rsidRPr="0081520C">
              <w:rPr>
                <w:rFonts w:asciiTheme="minorHAnsi" w:hAnsiTheme="minorHAnsi" w:cs="Arial"/>
                <w:color w:val="00B050"/>
                <w:sz w:val="20"/>
                <w:szCs w:val="20"/>
              </w:rPr>
              <w:t xml:space="preserve">Pass: </w:t>
            </w:r>
            <w:r w:rsidRPr="006A1D0F">
              <w:rPr>
                <w:rFonts w:asciiTheme="minorHAnsi" w:hAnsiTheme="minorHAnsi" w:cs="Arial"/>
                <w:sz w:val="20"/>
                <w:szCs w:val="20"/>
              </w:rPr>
              <w:t xml:space="preserve">The tenderer provides RSSB with a strong degree of confidence in its experience </w:t>
            </w:r>
            <w:r>
              <w:rPr>
                <w:rFonts w:asciiTheme="minorHAnsi" w:hAnsiTheme="minorHAnsi" w:cs="Arial"/>
                <w:sz w:val="20"/>
                <w:szCs w:val="20"/>
              </w:rPr>
              <w:t>delivering</w:t>
            </w:r>
            <w:r w:rsidRPr="006A1D0F">
              <w:rPr>
                <w:rFonts w:asciiTheme="minorHAnsi" w:hAnsiTheme="minorHAnsi" w:cs="Arial"/>
                <w:sz w:val="20"/>
                <w:szCs w:val="20"/>
              </w:rPr>
              <w:t xml:space="preserve"> </w:t>
            </w:r>
            <w:r>
              <w:rPr>
                <w:rFonts w:asciiTheme="minorHAnsi" w:hAnsiTheme="minorHAnsi" w:cs="Arial"/>
                <w:sz w:val="20"/>
                <w:szCs w:val="20"/>
              </w:rPr>
              <w:t xml:space="preserve">railway </w:t>
            </w:r>
            <w:r w:rsidRPr="006A1D0F">
              <w:rPr>
                <w:rFonts w:asciiTheme="minorHAnsi" w:hAnsiTheme="minorHAnsi" w:cs="Arial"/>
                <w:sz w:val="20"/>
                <w:szCs w:val="20"/>
              </w:rPr>
              <w:t>platform risk assessment</w:t>
            </w:r>
            <w:r>
              <w:rPr>
                <w:rFonts w:asciiTheme="minorHAnsi" w:hAnsiTheme="minorHAnsi" w:cs="Arial"/>
                <w:sz w:val="20"/>
                <w:szCs w:val="20"/>
              </w:rPr>
              <w:t>(</w:t>
            </w:r>
            <w:r w:rsidRPr="006A1D0F">
              <w:rPr>
                <w:rFonts w:asciiTheme="minorHAnsi" w:hAnsiTheme="minorHAnsi" w:cs="Arial"/>
                <w:sz w:val="20"/>
                <w:szCs w:val="20"/>
              </w:rPr>
              <w:t>s</w:t>
            </w:r>
            <w:r>
              <w:rPr>
                <w:rFonts w:asciiTheme="minorHAnsi" w:hAnsiTheme="minorHAnsi" w:cs="Arial"/>
                <w:sz w:val="20"/>
                <w:szCs w:val="20"/>
              </w:rPr>
              <w:t>), or should the supplier not have railway experience, provide an appropriate equivalent as well as demonstrate how you would apply this in the railways.</w:t>
            </w:r>
            <w:r>
              <w:rPr>
                <w:rFonts w:asciiTheme="minorHAnsi" w:hAnsiTheme="minorHAnsi" w:cs="Arial"/>
                <w:sz w:val="20"/>
                <w:szCs w:val="20"/>
              </w:rPr>
              <w:br/>
            </w:r>
          </w:p>
          <w:p w14:paraId="2BE634F3" w14:textId="77777777" w:rsidR="00E22618" w:rsidRPr="006A1D0F" w:rsidRDefault="00E22618" w:rsidP="00E22618">
            <w:pPr>
              <w:spacing w:after="120" w:line="300" w:lineRule="exact"/>
              <w:rPr>
                <w:rFonts w:asciiTheme="minorHAnsi" w:hAnsiTheme="minorHAnsi" w:cs="Arial"/>
                <w:sz w:val="20"/>
                <w:szCs w:val="20"/>
              </w:rPr>
            </w:pPr>
            <w:r w:rsidRPr="0081520C">
              <w:rPr>
                <w:rFonts w:asciiTheme="minorHAnsi" w:hAnsiTheme="minorHAnsi" w:cs="Arial"/>
                <w:color w:val="FF0000"/>
                <w:sz w:val="20"/>
                <w:szCs w:val="20"/>
              </w:rPr>
              <w:t xml:space="preserve">Fail: </w:t>
            </w:r>
            <w:r w:rsidRPr="006A1D0F">
              <w:rPr>
                <w:rFonts w:asciiTheme="minorHAnsi" w:hAnsiTheme="minorHAnsi" w:cs="Arial"/>
                <w:sz w:val="20"/>
                <w:szCs w:val="20"/>
              </w:rPr>
              <w:t xml:space="preserve">The tenderer </w:t>
            </w:r>
            <w:r>
              <w:rPr>
                <w:rFonts w:asciiTheme="minorHAnsi" w:hAnsiTheme="minorHAnsi" w:cs="Arial"/>
                <w:sz w:val="20"/>
                <w:szCs w:val="20"/>
              </w:rPr>
              <w:t>either fails to provide evidence or fails to provide RSSB with sufficient confidence in its experience in delivering railway platform risk assessments.</w:t>
            </w:r>
          </w:p>
        </w:tc>
      </w:tr>
      <w:tr w:rsidR="00E22618" w:rsidRPr="006A1D0F" w14:paraId="6412CFC4" w14:textId="77777777" w:rsidTr="00E22618">
        <w:trPr>
          <w:trHeight w:val="724"/>
          <w:tblHeader/>
        </w:trPr>
        <w:tc>
          <w:tcPr>
            <w:tcW w:w="1553" w:type="pct"/>
            <w:tcBorders>
              <w:top w:val="single" w:sz="4" w:space="0" w:color="auto"/>
              <w:left w:val="single" w:sz="4" w:space="0" w:color="auto"/>
              <w:bottom w:val="single" w:sz="4" w:space="0" w:color="auto"/>
              <w:right w:val="single" w:sz="4" w:space="0" w:color="auto"/>
            </w:tcBorders>
          </w:tcPr>
          <w:p w14:paraId="7FD96A9E" w14:textId="77777777" w:rsidR="00E22618" w:rsidRPr="006A1D0F" w:rsidRDefault="00E22618" w:rsidP="00E22618">
            <w:pPr>
              <w:spacing w:after="120" w:line="300" w:lineRule="exact"/>
              <w:rPr>
                <w:rFonts w:asciiTheme="minorHAnsi" w:hAnsiTheme="minorHAnsi" w:cs="Arial"/>
                <w:b/>
                <w:sz w:val="20"/>
                <w:szCs w:val="20"/>
              </w:rPr>
            </w:pPr>
            <w:r w:rsidRPr="006A1D0F">
              <w:rPr>
                <w:rFonts w:asciiTheme="minorHAnsi" w:hAnsiTheme="minorHAnsi" w:cs="Arial"/>
                <w:b/>
                <w:sz w:val="20"/>
                <w:szCs w:val="20"/>
              </w:rPr>
              <w:lastRenderedPageBreak/>
              <w:t xml:space="preserve">S2 </w:t>
            </w:r>
            <w:r w:rsidRPr="006A1D0F">
              <w:rPr>
                <w:rFonts w:asciiTheme="minorHAnsi" w:hAnsiTheme="minorHAnsi" w:cs="Arial"/>
                <w:sz w:val="20"/>
                <w:szCs w:val="20"/>
              </w:rPr>
              <w:t>Supplier’s organisational experience in passenger behaviour</w:t>
            </w:r>
          </w:p>
        </w:tc>
        <w:tc>
          <w:tcPr>
            <w:tcW w:w="2099" w:type="pct"/>
            <w:tcBorders>
              <w:top w:val="single" w:sz="4" w:space="0" w:color="auto"/>
              <w:left w:val="single" w:sz="4" w:space="0" w:color="auto"/>
              <w:bottom w:val="single" w:sz="4" w:space="0" w:color="auto"/>
              <w:right w:val="single" w:sz="4" w:space="0" w:color="auto"/>
            </w:tcBorders>
          </w:tcPr>
          <w:p w14:paraId="52DC1EBE" w14:textId="77777777" w:rsidR="00E22618" w:rsidRPr="006A1D0F" w:rsidRDefault="00E22618" w:rsidP="00E22618">
            <w:pPr>
              <w:spacing w:after="120" w:line="300" w:lineRule="exact"/>
              <w:rPr>
                <w:rFonts w:asciiTheme="minorHAnsi" w:hAnsiTheme="minorHAnsi" w:cs="Arial"/>
                <w:sz w:val="20"/>
                <w:szCs w:val="20"/>
              </w:rPr>
            </w:pPr>
            <w:r w:rsidRPr="006A1D0F">
              <w:rPr>
                <w:rFonts w:asciiTheme="minorHAnsi" w:hAnsiTheme="minorHAnsi" w:cs="Arial"/>
                <w:sz w:val="20"/>
                <w:szCs w:val="20"/>
              </w:rPr>
              <w:t>The tenderer should provide a short description of at least one project, completed within the last five years, that delivered research into novel and efficient mitigations involving passenger behaviour.</w:t>
            </w:r>
          </w:p>
        </w:tc>
        <w:tc>
          <w:tcPr>
            <w:tcW w:w="1349" w:type="pct"/>
            <w:tcBorders>
              <w:top w:val="single" w:sz="4" w:space="0" w:color="auto"/>
              <w:left w:val="single" w:sz="4" w:space="0" w:color="auto"/>
              <w:bottom w:val="single" w:sz="4" w:space="0" w:color="auto"/>
              <w:right w:val="single" w:sz="4" w:space="0" w:color="auto"/>
            </w:tcBorders>
          </w:tcPr>
          <w:p w14:paraId="619435DD" w14:textId="77777777" w:rsidR="00E22618" w:rsidRPr="006A1D0F" w:rsidRDefault="00E22618" w:rsidP="00E22618">
            <w:pPr>
              <w:spacing w:after="120" w:line="300" w:lineRule="exact"/>
              <w:rPr>
                <w:rFonts w:asciiTheme="minorHAnsi" w:hAnsiTheme="minorHAnsi" w:cs="Arial"/>
                <w:sz w:val="20"/>
                <w:szCs w:val="20"/>
              </w:rPr>
            </w:pPr>
            <w:r w:rsidRPr="00AA6A23">
              <w:rPr>
                <w:rFonts w:asciiTheme="minorHAnsi" w:hAnsiTheme="minorHAnsi" w:cs="Arial"/>
                <w:color w:val="00B050"/>
                <w:sz w:val="20"/>
                <w:szCs w:val="20"/>
              </w:rPr>
              <w:t>Pass:</w:t>
            </w:r>
            <w:r w:rsidRPr="006A1D0F">
              <w:rPr>
                <w:rFonts w:asciiTheme="minorHAnsi" w:hAnsiTheme="minorHAnsi" w:cs="Arial"/>
                <w:sz w:val="20"/>
                <w:szCs w:val="20"/>
              </w:rPr>
              <w:t xml:space="preserve"> The tenderer provides RSSB with a strong degree of confidence in its experience undertaking novel and efficient mitigation</w:t>
            </w:r>
            <w:r>
              <w:rPr>
                <w:rFonts w:asciiTheme="minorHAnsi" w:hAnsiTheme="minorHAnsi" w:cs="Arial"/>
                <w:sz w:val="20"/>
                <w:szCs w:val="20"/>
              </w:rPr>
              <w:t>s involving passenger behaviour, or should the supplier not have railway experience, provide an appropriate equivalent as well as demonstrate how you would apply this in the railways.</w:t>
            </w:r>
            <w:r w:rsidRPr="006A1D0F">
              <w:rPr>
                <w:rFonts w:asciiTheme="minorHAnsi" w:hAnsiTheme="minorHAnsi" w:cs="Arial"/>
                <w:sz w:val="20"/>
                <w:szCs w:val="20"/>
              </w:rPr>
              <w:br/>
            </w:r>
          </w:p>
          <w:p w14:paraId="0DE34D22" w14:textId="77777777" w:rsidR="00E22618" w:rsidRPr="006A1D0F" w:rsidRDefault="00E22618" w:rsidP="00E22618">
            <w:pPr>
              <w:spacing w:after="120" w:line="300" w:lineRule="exact"/>
              <w:rPr>
                <w:rFonts w:asciiTheme="minorHAnsi" w:hAnsiTheme="minorHAnsi" w:cs="Arial"/>
                <w:sz w:val="20"/>
                <w:szCs w:val="20"/>
              </w:rPr>
            </w:pPr>
            <w:r w:rsidRPr="00AA6A23">
              <w:rPr>
                <w:rFonts w:asciiTheme="minorHAnsi" w:hAnsiTheme="minorHAnsi" w:cs="Arial"/>
                <w:color w:val="FF0000"/>
                <w:sz w:val="20"/>
                <w:szCs w:val="20"/>
              </w:rPr>
              <w:t>Fail:</w:t>
            </w:r>
            <w:r w:rsidRPr="006A1D0F">
              <w:rPr>
                <w:rFonts w:asciiTheme="minorHAnsi" w:hAnsiTheme="minorHAnsi" w:cs="Arial"/>
                <w:sz w:val="20"/>
                <w:szCs w:val="20"/>
              </w:rPr>
              <w:t xml:space="preserve"> The tenderer either fails to provide evidence or fails to provide RSSB with sufficient confidence in its experience undertaking novel and efficient mitigations involving passenger behaviour.</w:t>
            </w:r>
          </w:p>
        </w:tc>
      </w:tr>
      <w:tr w:rsidR="00E22618" w:rsidRPr="006A1D0F" w14:paraId="31B2059D" w14:textId="77777777" w:rsidTr="00E22618">
        <w:trPr>
          <w:trHeight w:val="724"/>
          <w:tblHeader/>
        </w:trPr>
        <w:tc>
          <w:tcPr>
            <w:tcW w:w="1553" w:type="pct"/>
            <w:tcBorders>
              <w:top w:val="single" w:sz="4" w:space="0" w:color="auto"/>
              <w:left w:val="single" w:sz="4" w:space="0" w:color="auto"/>
              <w:bottom w:val="single" w:sz="4" w:space="0" w:color="auto"/>
              <w:right w:val="single" w:sz="4" w:space="0" w:color="auto"/>
            </w:tcBorders>
          </w:tcPr>
          <w:p w14:paraId="40B977CE" w14:textId="77777777" w:rsidR="00E22618" w:rsidRPr="006A1D0F" w:rsidRDefault="00E22618" w:rsidP="00E22618">
            <w:pPr>
              <w:spacing w:after="120" w:line="300" w:lineRule="exact"/>
              <w:rPr>
                <w:rFonts w:asciiTheme="minorHAnsi" w:hAnsiTheme="minorHAnsi" w:cs="Arial"/>
                <w:b/>
                <w:sz w:val="20"/>
                <w:szCs w:val="20"/>
              </w:rPr>
            </w:pPr>
            <w:r w:rsidRPr="006A1D0F">
              <w:rPr>
                <w:rFonts w:asciiTheme="minorHAnsi" w:hAnsiTheme="minorHAnsi" w:cs="Arial"/>
                <w:b/>
                <w:sz w:val="20"/>
                <w:szCs w:val="20"/>
              </w:rPr>
              <w:lastRenderedPageBreak/>
              <w:t xml:space="preserve">S3 </w:t>
            </w:r>
            <w:r w:rsidRPr="006A1D0F">
              <w:rPr>
                <w:rFonts w:asciiTheme="minorHAnsi" w:hAnsiTheme="minorHAnsi" w:cs="Arial"/>
                <w:sz w:val="20"/>
                <w:szCs w:val="20"/>
              </w:rPr>
              <w:t>Supplier’s organisational experience in railway infrastructure</w:t>
            </w:r>
          </w:p>
        </w:tc>
        <w:tc>
          <w:tcPr>
            <w:tcW w:w="2099" w:type="pct"/>
            <w:tcBorders>
              <w:top w:val="single" w:sz="4" w:space="0" w:color="auto"/>
              <w:left w:val="single" w:sz="4" w:space="0" w:color="auto"/>
              <w:bottom w:val="single" w:sz="4" w:space="0" w:color="auto"/>
              <w:right w:val="single" w:sz="4" w:space="0" w:color="auto"/>
            </w:tcBorders>
          </w:tcPr>
          <w:p w14:paraId="2635FF5E" w14:textId="77777777" w:rsidR="00E22618" w:rsidRPr="006A1D0F" w:rsidRDefault="00E22618" w:rsidP="00E22618">
            <w:pPr>
              <w:spacing w:after="120" w:line="300" w:lineRule="exact"/>
              <w:rPr>
                <w:rFonts w:asciiTheme="minorHAnsi" w:hAnsiTheme="minorHAnsi" w:cs="Arial"/>
                <w:sz w:val="20"/>
                <w:szCs w:val="20"/>
              </w:rPr>
            </w:pPr>
            <w:r w:rsidRPr="006A1D0F">
              <w:rPr>
                <w:rFonts w:asciiTheme="minorHAnsi" w:hAnsiTheme="minorHAnsi" w:cs="Arial"/>
                <w:sz w:val="20"/>
                <w:szCs w:val="20"/>
              </w:rPr>
              <w:t xml:space="preserve">The tenderer should provide a short description of at least one project, completed within the last five years, that delivered research into novel and efficient mitigations involving railway infrastructure. </w:t>
            </w:r>
          </w:p>
        </w:tc>
        <w:tc>
          <w:tcPr>
            <w:tcW w:w="1349" w:type="pct"/>
            <w:tcBorders>
              <w:top w:val="single" w:sz="4" w:space="0" w:color="auto"/>
              <w:left w:val="single" w:sz="4" w:space="0" w:color="auto"/>
              <w:bottom w:val="single" w:sz="4" w:space="0" w:color="auto"/>
              <w:right w:val="single" w:sz="4" w:space="0" w:color="auto"/>
            </w:tcBorders>
          </w:tcPr>
          <w:p w14:paraId="00927159" w14:textId="77777777" w:rsidR="00E22618" w:rsidRPr="006A1D0F" w:rsidRDefault="00E22618" w:rsidP="00E22618">
            <w:pPr>
              <w:spacing w:after="120" w:line="300" w:lineRule="exact"/>
              <w:rPr>
                <w:rFonts w:asciiTheme="minorHAnsi" w:hAnsiTheme="minorHAnsi" w:cs="Arial"/>
                <w:sz w:val="20"/>
                <w:szCs w:val="20"/>
              </w:rPr>
            </w:pPr>
            <w:r w:rsidRPr="00AA6A23">
              <w:rPr>
                <w:rFonts w:asciiTheme="minorHAnsi" w:hAnsiTheme="minorHAnsi" w:cs="Arial"/>
                <w:color w:val="00B050"/>
                <w:sz w:val="20"/>
                <w:szCs w:val="20"/>
              </w:rPr>
              <w:t>Pass:</w:t>
            </w:r>
            <w:r w:rsidRPr="006A1D0F">
              <w:rPr>
                <w:rFonts w:asciiTheme="minorHAnsi" w:hAnsiTheme="minorHAnsi" w:cs="Arial"/>
                <w:sz w:val="20"/>
                <w:szCs w:val="20"/>
              </w:rPr>
              <w:t xml:space="preserve"> The tenderer provides RSSB with a strong degree of confidence in its experience undertaking novel and efficient mitigations i</w:t>
            </w:r>
            <w:r>
              <w:rPr>
                <w:rFonts w:asciiTheme="minorHAnsi" w:hAnsiTheme="minorHAnsi" w:cs="Arial"/>
                <w:sz w:val="20"/>
                <w:szCs w:val="20"/>
              </w:rPr>
              <w:t>nvolving railway infrastructure, or should the supplier not have railway experience, provide an appropriate equivalent as well as demonstrate how you would apply this in the railways.</w:t>
            </w:r>
            <w:r w:rsidRPr="006A1D0F">
              <w:rPr>
                <w:rFonts w:asciiTheme="minorHAnsi" w:hAnsiTheme="minorHAnsi" w:cs="Arial"/>
                <w:sz w:val="20"/>
                <w:szCs w:val="20"/>
              </w:rPr>
              <w:t xml:space="preserve">  </w:t>
            </w:r>
            <w:r>
              <w:rPr>
                <w:rFonts w:asciiTheme="minorHAnsi" w:hAnsiTheme="minorHAnsi" w:cs="Arial"/>
                <w:sz w:val="20"/>
                <w:szCs w:val="20"/>
              </w:rPr>
              <w:br/>
            </w:r>
          </w:p>
          <w:p w14:paraId="0D131FA7" w14:textId="77777777" w:rsidR="00E22618" w:rsidRPr="006A1D0F" w:rsidRDefault="00E22618" w:rsidP="00E22618">
            <w:pPr>
              <w:spacing w:after="120" w:line="300" w:lineRule="exact"/>
              <w:rPr>
                <w:rFonts w:asciiTheme="minorHAnsi" w:hAnsiTheme="minorHAnsi" w:cs="Arial"/>
                <w:sz w:val="20"/>
                <w:szCs w:val="20"/>
              </w:rPr>
            </w:pPr>
            <w:r w:rsidRPr="00AA6A23">
              <w:rPr>
                <w:rFonts w:asciiTheme="minorHAnsi" w:hAnsiTheme="minorHAnsi" w:cs="Arial"/>
                <w:color w:val="FF0000"/>
                <w:sz w:val="20"/>
                <w:szCs w:val="20"/>
              </w:rPr>
              <w:t>Fail:</w:t>
            </w:r>
            <w:r w:rsidRPr="006A1D0F">
              <w:rPr>
                <w:rFonts w:asciiTheme="minorHAnsi" w:hAnsiTheme="minorHAnsi" w:cs="Arial"/>
                <w:sz w:val="20"/>
                <w:szCs w:val="20"/>
              </w:rPr>
              <w:t xml:space="preserve"> The tenderer either fails to provide evidence or fails to provide RSSB with sufficient confidence in its experience undertaking novel and efficient mitigations involving railway infrastructure.</w:t>
            </w:r>
          </w:p>
        </w:tc>
      </w:tr>
    </w:tbl>
    <w:p w14:paraId="3262ADF4" w14:textId="77777777" w:rsidR="00E22618" w:rsidRPr="00E22618" w:rsidRDefault="00E22618" w:rsidP="00E22618">
      <w:pPr>
        <w:pStyle w:val="Body"/>
      </w:pPr>
    </w:p>
    <w:p w14:paraId="551117D6" w14:textId="3423362A" w:rsidR="009437FF" w:rsidRPr="00902E89" w:rsidRDefault="009437FF" w:rsidP="00902E89">
      <w:pPr>
        <w:spacing w:after="0" w:line="240" w:lineRule="auto"/>
        <w:rPr>
          <w:rFonts w:asciiTheme="minorHAnsi" w:eastAsia="Arial" w:hAnsiTheme="minorHAnsi"/>
        </w:rPr>
      </w:pPr>
    </w:p>
    <w:p w14:paraId="59AAC93C" w14:textId="77777777" w:rsidR="009437FF" w:rsidRPr="004109CE" w:rsidRDefault="009437FF" w:rsidP="00DF7319">
      <w:pPr>
        <w:pStyle w:val="Body"/>
        <w:ind w:left="720" w:hanging="720"/>
        <w:jc w:val="both"/>
        <w:rPr>
          <w:rFonts w:asciiTheme="minorHAnsi" w:hAnsiTheme="minorHAnsi" w:cs="Times New Roman"/>
          <w:b/>
          <w:color w:val="002060"/>
          <w:sz w:val="28"/>
          <w:szCs w:val="28"/>
          <w:lang w:eastAsia="en-US"/>
        </w:rPr>
      </w:pPr>
    </w:p>
    <w:p w14:paraId="7CD7B712" w14:textId="13056D75" w:rsidR="00E52B87" w:rsidRPr="004109CE" w:rsidRDefault="00E52B87" w:rsidP="004109CE">
      <w:pPr>
        <w:pStyle w:val="Heading1"/>
        <w:numPr>
          <w:ilvl w:val="0"/>
          <w:numId w:val="0"/>
        </w:numPr>
      </w:pPr>
    </w:p>
    <w:p w14:paraId="0FD6EA0C" w14:textId="2C3801C9" w:rsidR="00902E89" w:rsidRPr="0095659E" w:rsidRDefault="00902E89" w:rsidP="0095659E">
      <w:pPr>
        <w:pStyle w:val="Body"/>
        <w:ind w:left="720" w:hanging="720"/>
        <w:rPr>
          <w:rFonts w:asciiTheme="minorHAnsi" w:hAnsiTheme="minorHAnsi"/>
        </w:rPr>
      </w:pPr>
    </w:p>
    <w:p w14:paraId="4165A0C6" w14:textId="3175A2A6" w:rsidR="009437FF" w:rsidRDefault="009437FF" w:rsidP="009437FF">
      <w:pPr>
        <w:pStyle w:val="Body"/>
        <w:rPr>
          <w:rFonts w:asciiTheme="minorHAnsi" w:hAnsiTheme="minorHAnsi"/>
        </w:rPr>
        <w:sectPr w:rsidR="009437FF" w:rsidSect="00902E89">
          <w:pgSz w:w="16838" w:h="11906" w:orient="landscape"/>
          <w:pgMar w:top="1800" w:right="1440" w:bottom="180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The Contract Award decision is solely based on the basis of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6285F2B2"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E22618">
        <w:rPr>
          <w:rFonts w:asciiTheme="minorHAnsi" w:hAnsiTheme="minorHAnsi"/>
          <w:bCs/>
          <w:kern w:val="28"/>
          <w:lang w:eastAsia="en-GB"/>
        </w:rPr>
        <w:t>Quality 70%: Price 3</w:t>
      </w:r>
      <w:r w:rsidR="006064D2">
        <w:rPr>
          <w:rFonts w:asciiTheme="minorHAnsi" w:hAnsiTheme="minorHAnsi"/>
          <w:bCs/>
          <w:kern w:val="28"/>
          <w:lang w:eastAsia="en-GB"/>
        </w:rPr>
        <w:t xml:space="preserve">0%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the majority of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Offers confidence that the Tenderer will deliver the service in full with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Addresses the majority of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lastRenderedPageBreak/>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Tender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offer sufficient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468C791E" w:rsidR="00E52B87" w:rsidRPr="00F735CB"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p w14:paraId="1AC0B2EA" w14:textId="1CD64920" w:rsidR="0024761A" w:rsidRDefault="0024761A" w:rsidP="00E52B87">
      <w:pPr>
        <w:pStyle w:val="Body"/>
        <w:rPr>
          <w:rFonts w:asciiTheme="minorHAnsi" w:hAnsiTheme="minorHAnsi"/>
          <w:b/>
        </w:rPr>
      </w:pPr>
    </w:p>
    <w:p w14:paraId="63C016D5" w14:textId="327BF6BB" w:rsidR="000140D4" w:rsidRDefault="000140D4" w:rsidP="00E52B87">
      <w:pPr>
        <w:pStyle w:val="Body"/>
        <w:rPr>
          <w:rFonts w:asciiTheme="minorHAnsi" w:hAnsiTheme="minorHAnsi"/>
          <w:b/>
        </w:rPr>
      </w:pPr>
    </w:p>
    <w:tbl>
      <w:tblPr>
        <w:tblStyle w:val="TableGrid"/>
        <w:tblW w:w="5678"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020"/>
        <w:gridCol w:w="3538"/>
        <w:gridCol w:w="2984"/>
        <w:gridCol w:w="879"/>
      </w:tblGrid>
      <w:tr w:rsidR="00E22618" w:rsidRPr="00A073A1" w14:paraId="599A5DD1" w14:textId="77777777" w:rsidTr="00E22618">
        <w:trPr>
          <w:trHeight w:val="724"/>
        </w:trPr>
        <w:tc>
          <w:tcPr>
            <w:tcW w:w="11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D4DDFA3" w14:textId="77777777" w:rsidR="00E22618" w:rsidRPr="00A073A1" w:rsidRDefault="00E22618" w:rsidP="00E22618">
            <w:pPr>
              <w:spacing w:after="120" w:line="300" w:lineRule="exact"/>
              <w:rPr>
                <w:rFonts w:asciiTheme="minorHAnsi" w:hAnsiTheme="minorHAnsi" w:cs="Arial"/>
                <w:b/>
              </w:rPr>
            </w:pPr>
            <w:r>
              <w:rPr>
                <w:rFonts w:asciiTheme="minorHAnsi" w:hAnsiTheme="minorHAnsi" w:cs="Arial"/>
                <w:b/>
              </w:rPr>
              <w:t>Heading</w:t>
            </w:r>
          </w:p>
        </w:tc>
        <w:tc>
          <w:tcPr>
            <w:tcW w:w="190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F89384C" w14:textId="77777777" w:rsidR="00E22618" w:rsidRPr="00A073A1" w:rsidRDefault="00E22618" w:rsidP="00E22618">
            <w:pPr>
              <w:spacing w:after="120" w:line="300" w:lineRule="exact"/>
              <w:rPr>
                <w:rFonts w:asciiTheme="minorHAnsi" w:hAnsiTheme="minorHAnsi" w:cs="Arial"/>
                <w:b/>
              </w:rPr>
            </w:pPr>
            <w:r>
              <w:rPr>
                <w:rFonts w:asciiTheme="minorHAnsi" w:hAnsiTheme="minorHAnsi" w:cs="Arial"/>
                <w:b/>
              </w:rPr>
              <w:t>Specific q</w:t>
            </w:r>
            <w:r w:rsidRPr="00A073A1">
              <w:rPr>
                <w:rFonts w:asciiTheme="minorHAnsi" w:hAnsiTheme="minorHAnsi" w:cs="Arial"/>
                <w:b/>
              </w:rPr>
              <w:t>uestion</w:t>
            </w:r>
            <w:r>
              <w:rPr>
                <w:rFonts w:asciiTheme="minorHAnsi" w:hAnsiTheme="minorHAnsi" w:cs="Arial"/>
                <w:b/>
              </w:rPr>
              <w:t>(s)</w:t>
            </w:r>
          </w:p>
        </w:tc>
        <w:tc>
          <w:tcPr>
            <w:tcW w:w="16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E418B68" w14:textId="77777777" w:rsidR="00E22618" w:rsidRPr="00A073A1" w:rsidRDefault="00E22618" w:rsidP="00E22618">
            <w:pPr>
              <w:spacing w:after="120" w:line="300" w:lineRule="exact"/>
              <w:rPr>
                <w:rFonts w:asciiTheme="minorHAnsi" w:hAnsiTheme="minorHAnsi" w:cs="Arial"/>
                <w:b/>
              </w:rPr>
            </w:pPr>
            <w:r w:rsidRPr="00A073A1">
              <w:rPr>
                <w:rFonts w:asciiTheme="minorHAnsi" w:hAnsiTheme="minorHAnsi" w:cs="Arial"/>
                <w:b/>
              </w:rPr>
              <w:t>Evaluation Criteria</w:t>
            </w:r>
          </w:p>
        </w:tc>
        <w:tc>
          <w:tcPr>
            <w:tcW w:w="3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38DFFC7" w14:textId="77777777" w:rsidR="00E22618" w:rsidRPr="00A073A1" w:rsidRDefault="00E22618" w:rsidP="00E22618">
            <w:pPr>
              <w:spacing w:after="120" w:line="300" w:lineRule="exact"/>
              <w:rPr>
                <w:rFonts w:asciiTheme="minorHAnsi" w:hAnsiTheme="minorHAnsi" w:cs="Arial"/>
                <w:b/>
              </w:rPr>
            </w:pPr>
            <w:r w:rsidRPr="00A073A1">
              <w:rPr>
                <w:rFonts w:asciiTheme="minorHAnsi" w:hAnsiTheme="minorHAnsi" w:cs="Arial"/>
                <w:b/>
              </w:rPr>
              <w:t xml:space="preserve">Weight </w:t>
            </w:r>
          </w:p>
        </w:tc>
      </w:tr>
      <w:tr w:rsidR="00E22618" w:rsidRPr="00A073A1" w14:paraId="7CBB6937" w14:textId="77777777" w:rsidTr="00E22618">
        <w:trPr>
          <w:trHeight w:val="724"/>
        </w:trPr>
        <w:tc>
          <w:tcPr>
            <w:tcW w:w="11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20E03AE" w14:textId="77777777" w:rsidR="00E22618" w:rsidRPr="008805D3" w:rsidRDefault="00E22618" w:rsidP="00E22618">
            <w:pPr>
              <w:spacing w:after="120" w:line="300" w:lineRule="exact"/>
              <w:rPr>
                <w:rFonts w:asciiTheme="minorHAnsi" w:hAnsiTheme="minorHAnsi" w:cs="Arial"/>
              </w:rPr>
            </w:pPr>
            <w:r>
              <w:rPr>
                <w:rFonts w:asciiTheme="minorHAnsi" w:hAnsiTheme="minorHAnsi" w:cs="Arial"/>
                <w:b/>
              </w:rPr>
              <w:t>WA1</w:t>
            </w:r>
            <w:r w:rsidRPr="00A073A1">
              <w:rPr>
                <w:rFonts w:asciiTheme="minorHAnsi" w:hAnsiTheme="minorHAnsi" w:cs="Arial"/>
              </w:rPr>
              <w:t xml:space="preserve"> </w:t>
            </w:r>
            <w:r>
              <w:rPr>
                <w:rFonts w:asciiTheme="minorHAnsi" w:hAnsiTheme="minorHAnsi" w:cs="Arial"/>
              </w:rPr>
              <w:t>Supplier’s technical competence in delivering railway platform risk assessments</w:t>
            </w:r>
          </w:p>
        </w:tc>
        <w:tc>
          <w:tcPr>
            <w:tcW w:w="190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EAFDB24" w14:textId="77777777" w:rsidR="00E22618" w:rsidRPr="006440EA" w:rsidRDefault="00E22618" w:rsidP="00E22618">
            <w:pPr>
              <w:spacing w:after="120" w:line="300" w:lineRule="exact"/>
              <w:rPr>
                <w:rFonts w:asciiTheme="minorHAnsi" w:hAnsiTheme="minorHAnsi" w:cs="Arial"/>
              </w:rPr>
            </w:pPr>
            <w:r>
              <w:rPr>
                <w:rFonts w:asciiTheme="minorHAnsi" w:hAnsiTheme="minorHAnsi" w:cs="Arial"/>
              </w:rPr>
              <w:t>The tender should provide evidence of their resource’s technical competence in delivering railway platform risk assessments.</w:t>
            </w:r>
          </w:p>
        </w:tc>
        <w:tc>
          <w:tcPr>
            <w:tcW w:w="16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B76BF01" w14:textId="77777777" w:rsidR="00E22618" w:rsidRPr="002434DC" w:rsidRDefault="00E22618" w:rsidP="00E22618">
            <w:pPr>
              <w:spacing w:after="120" w:line="300" w:lineRule="exact"/>
              <w:rPr>
                <w:rFonts w:asciiTheme="minorHAnsi" w:hAnsiTheme="minorHAnsi" w:cs="Arial"/>
              </w:rPr>
            </w:pPr>
            <w:r>
              <w:rPr>
                <w:rFonts w:asciiTheme="minorHAnsi" w:hAnsiTheme="minorHAnsi" w:cs="Arial"/>
              </w:rPr>
              <w:t>The tenderer provides clear evidence (in no more than three pages) of their resources’ technical competence to deliver railway platform risk assessments.</w:t>
            </w:r>
          </w:p>
        </w:tc>
        <w:tc>
          <w:tcPr>
            <w:tcW w:w="3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58A7BC8" w14:textId="77777777" w:rsidR="00E22618" w:rsidRPr="00A073A1" w:rsidRDefault="00E22618" w:rsidP="00E22618">
            <w:pPr>
              <w:spacing w:after="120" w:line="300" w:lineRule="exact"/>
              <w:rPr>
                <w:rFonts w:asciiTheme="minorHAnsi" w:hAnsiTheme="minorHAnsi" w:cs="Arial"/>
              </w:rPr>
            </w:pPr>
            <w:r>
              <w:rPr>
                <w:rFonts w:asciiTheme="minorHAnsi" w:hAnsiTheme="minorHAnsi" w:cs="Arial"/>
              </w:rPr>
              <w:t>5%</w:t>
            </w:r>
          </w:p>
        </w:tc>
      </w:tr>
      <w:tr w:rsidR="00E22618" w:rsidRPr="00A073A1" w14:paraId="328A0E4C" w14:textId="77777777" w:rsidTr="00E22618">
        <w:trPr>
          <w:trHeight w:val="724"/>
        </w:trPr>
        <w:tc>
          <w:tcPr>
            <w:tcW w:w="11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C060B6" w14:textId="77777777" w:rsidR="00E22618" w:rsidRPr="00AA6A23" w:rsidRDefault="00E22618" w:rsidP="00E22618">
            <w:pPr>
              <w:spacing w:after="120" w:line="300" w:lineRule="exact"/>
              <w:rPr>
                <w:rFonts w:asciiTheme="minorHAnsi" w:hAnsiTheme="minorHAnsi" w:cs="Arial"/>
              </w:rPr>
            </w:pPr>
            <w:r>
              <w:rPr>
                <w:rFonts w:asciiTheme="minorHAnsi" w:hAnsiTheme="minorHAnsi" w:cs="Arial"/>
                <w:b/>
              </w:rPr>
              <w:t xml:space="preserve">WA2 </w:t>
            </w:r>
            <w:r>
              <w:rPr>
                <w:rFonts w:asciiTheme="minorHAnsi" w:hAnsiTheme="minorHAnsi" w:cs="Arial"/>
              </w:rPr>
              <w:t xml:space="preserve">Supplier’s technical competence in delivering research into novel and efficient mitigations involving passenger behaviour </w:t>
            </w:r>
          </w:p>
        </w:tc>
        <w:tc>
          <w:tcPr>
            <w:tcW w:w="190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4AF82A" w14:textId="77777777" w:rsidR="00E22618" w:rsidRDefault="00E22618" w:rsidP="00E22618">
            <w:pPr>
              <w:spacing w:after="120" w:line="300" w:lineRule="exact"/>
              <w:rPr>
                <w:rFonts w:asciiTheme="minorHAnsi" w:hAnsiTheme="minorHAnsi" w:cs="Arial"/>
              </w:rPr>
            </w:pPr>
            <w:r>
              <w:rPr>
                <w:rFonts w:asciiTheme="minorHAnsi" w:hAnsiTheme="minorHAnsi" w:cs="Arial"/>
              </w:rPr>
              <w:t xml:space="preserve">The tenderer should provide evidence of their resource’s technical competence in delivering research into novel and efficient mitigations involving passenger behaviour. </w:t>
            </w:r>
          </w:p>
        </w:tc>
        <w:tc>
          <w:tcPr>
            <w:tcW w:w="16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1F3920" w14:textId="77777777" w:rsidR="00E22618" w:rsidRPr="00A073A1" w:rsidRDefault="00E22618" w:rsidP="00E22618">
            <w:pPr>
              <w:spacing w:after="120" w:line="300" w:lineRule="exact"/>
              <w:rPr>
                <w:rFonts w:asciiTheme="minorHAnsi" w:hAnsiTheme="minorHAnsi" w:cs="Arial"/>
              </w:rPr>
            </w:pPr>
            <w:r>
              <w:rPr>
                <w:rFonts w:asciiTheme="minorHAnsi" w:hAnsiTheme="minorHAnsi" w:cs="Arial"/>
              </w:rPr>
              <w:t>The tenderer provides clear evidence (in no more than three pages) of their resources’ technical competence to deliver research into novel and efficient mitigations involving passenger behaviour.</w:t>
            </w:r>
          </w:p>
        </w:tc>
        <w:tc>
          <w:tcPr>
            <w:tcW w:w="3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DF609C" w14:textId="77777777" w:rsidR="00E22618" w:rsidRDefault="00E22618" w:rsidP="00E22618">
            <w:pPr>
              <w:spacing w:after="120" w:line="300" w:lineRule="exact"/>
              <w:rPr>
                <w:rFonts w:asciiTheme="minorHAnsi" w:hAnsiTheme="minorHAnsi" w:cs="Arial"/>
              </w:rPr>
            </w:pPr>
            <w:r>
              <w:rPr>
                <w:rFonts w:asciiTheme="minorHAnsi" w:hAnsiTheme="minorHAnsi" w:cs="Arial"/>
              </w:rPr>
              <w:t>5%</w:t>
            </w:r>
          </w:p>
        </w:tc>
      </w:tr>
      <w:tr w:rsidR="00E22618" w:rsidRPr="00A073A1" w14:paraId="1E28EE51" w14:textId="77777777" w:rsidTr="00E22618">
        <w:trPr>
          <w:trHeight w:val="724"/>
        </w:trPr>
        <w:tc>
          <w:tcPr>
            <w:tcW w:w="11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535A57" w14:textId="77777777" w:rsidR="00E22618" w:rsidRPr="001C76D0" w:rsidRDefault="00E22618" w:rsidP="00E22618">
            <w:pPr>
              <w:spacing w:after="120" w:line="300" w:lineRule="exact"/>
              <w:rPr>
                <w:rFonts w:asciiTheme="minorHAnsi" w:hAnsiTheme="minorHAnsi" w:cs="Arial"/>
              </w:rPr>
            </w:pPr>
            <w:r>
              <w:rPr>
                <w:rFonts w:asciiTheme="minorHAnsi" w:hAnsiTheme="minorHAnsi" w:cs="Arial"/>
                <w:b/>
              </w:rPr>
              <w:t xml:space="preserve">WA3 </w:t>
            </w:r>
            <w:r>
              <w:rPr>
                <w:rFonts w:asciiTheme="minorHAnsi" w:hAnsiTheme="minorHAnsi" w:cs="Arial"/>
              </w:rPr>
              <w:t>Supplier’s technical competence in delivering research into novel and efficient mitigations involving railway infrastructure</w:t>
            </w:r>
          </w:p>
        </w:tc>
        <w:tc>
          <w:tcPr>
            <w:tcW w:w="190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BDA88E" w14:textId="77777777" w:rsidR="00E22618" w:rsidRDefault="00E22618" w:rsidP="00E22618">
            <w:pPr>
              <w:spacing w:after="120" w:line="300" w:lineRule="exact"/>
              <w:rPr>
                <w:rFonts w:asciiTheme="minorHAnsi" w:hAnsiTheme="minorHAnsi" w:cs="Arial"/>
              </w:rPr>
            </w:pPr>
            <w:r>
              <w:rPr>
                <w:rFonts w:asciiTheme="minorHAnsi" w:hAnsiTheme="minorHAnsi" w:cs="Arial"/>
              </w:rPr>
              <w:t>The tenderer should provide evidence of their resource’s technical competence in delivering research into novel and efficient mitigations involving railway infrastructure.</w:t>
            </w:r>
          </w:p>
        </w:tc>
        <w:tc>
          <w:tcPr>
            <w:tcW w:w="16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F80743" w14:textId="77777777" w:rsidR="00E22618" w:rsidRPr="00A073A1" w:rsidRDefault="00E22618" w:rsidP="00E22618">
            <w:pPr>
              <w:spacing w:after="120" w:line="300" w:lineRule="exact"/>
              <w:rPr>
                <w:rFonts w:asciiTheme="minorHAnsi" w:hAnsiTheme="minorHAnsi" w:cs="Arial"/>
              </w:rPr>
            </w:pPr>
            <w:r>
              <w:rPr>
                <w:rFonts w:asciiTheme="minorHAnsi" w:hAnsiTheme="minorHAnsi" w:cs="Arial"/>
              </w:rPr>
              <w:t>The tenderer provides clear evidence (in no more than three pages) of their resources’ technical competence to deliver research into novel and efficient mitigations involving railway infrastructure.</w:t>
            </w:r>
          </w:p>
        </w:tc>
        <w:tc>
          <w:tcPr>
            <w:tcW w:w="3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3B473F" w14:textId="77777777" w:rsidR="00E22618" w:rsidRDefault="00E22618" w:rsidP="00E22618">
            <w:pPr>
              <w:spacing w:after="120" w:line="300" w:lineRule="exact"/>
              <w:rPr>
                <w:rFonts w:asciiTheme="minorHAnsi" w:hAnsiTheme="minorHAnsi" w:cs="Arial"/>
              </w:rPr>
            </w:pPr>
            <w:r>
              <w:rPr>
                <w:rFonts w:asciiTheme="minorHAnsi" w:hAnsiTheme="minorHAnsi" w:cs="Arial"/>
              </w:rPr>
              <w:t>5%</w:t>
            </w:r>
          </w:p>
        </w:tc>
      </w:tr>
      <w:tr w:rsidR="00E22618" w:rsidRPr="00A073A1" w14:paraId="1C7C762B" w14:textId="77777777" w:rsidTr="00E22618">
        <w:trPr>
          <w:trHeight w:val="724"/>
        </w:trPr>
        <w:tc>
          <w:tcPr>
            <w:tcW w:w="11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4B5645" w14:textId="77777777" w:rsidR="00E22618" w:rsidRPr="009A4989" w:rsidRDefault="00E22618" w:rsidP="00E22618">
            <w:pPr>
              <w:spacing w:after="120" w:line="300" w:lineRule="exact"/>
              <w:rPr>
                <w:rFonts w:asciiTheme="minorHAnsi" w:hAnsiTheme="minorHAnsi" w:cs="Arial"/>
              </w:rPr>
            </w:pPr>
            <w:r>
              <w:rPr>
                <w:rFonts w:asciiTheme="minorHAnsi" w:hAnsiTheme="minorHAnsi" w:cs="Arial"/>
                <w:b/>
              </w:rPr>
              <w:t xml:space="preserve">WA4 </w:t>
            </w:r>
            <w:r>
              <w:rPr>
                <w:rFonts w:asciiTheme="minorHAnsi" w:hAnsiTheme="minorHAnsi" w:cs="Arial"/>
              </w:rPr>
              <w:t>Supplier’s access to rail expertise</w:t>
            </w:r>
          </w:p>
        </w:tc>
        <w:tc>
          <w:tcPr>
            <w:tcW w:w="190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395B6D" w14:textId="77777777" w:rsidR="00E22618" w:rsidRDefault="00E22618" w:rsidP="00E22618">
            <w:pPr>
              <w:spacing w:after="120" w:line="300" w:lineRule="exact"/>
              <w:rPr>
                <w:rFonts w:asciiTheme="minorHAnsi" w:hAnsiTheme="minorHAnsi" w:cs="Arial"/>
              </w:rPr>
            </w:pPr>
            <w:r>
              <w:rPr>
                <w:rFonts w:asciiTheme="minorHAnsi" w:hAnsiTheme="minorHAnsi" w:cs="Arial"/>
              </w:rPr>
              <w:t>The tenderer should elaborate on, and give evidence of, their organisational access to rail expertise, specifically, platform cross fall and gradient.</w:t>
            </w:r>
          </w:p>
        </w:tc>
        <w:tc>
          <w:tcPr>
            <w:tcW w:w="16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752D94" w14:textId="77777777" w:rsidR="00E22618" w:rsidRDefault="00E22618" w:rsidP="00E22618">
            <w:pPr>
              <w:spacing w:after="120" w:line="300" w:lineRule="exact"/>
              <w:rPr>
                <w:rFonts w:asciiTheme="minorHAnsi" w:hAnsiTheme="minorHAnsi" w:cs="Arial"/>
              </w:rPr>
            </w:pPr>
            <w:r>
              <w:rPr>
                <w:rFonts w:asciiTheme="minorHAnsi" w:hAnsiTheme="minorHAnsi" w:cs="Arial"/>
              </w:rPr>
              <w:t xml:space="preserve">The tenderer provides clear evidence (in no more than three pages) of their access to rail expertise in platform cross fall and gradients. </w:t>
            </w:r>
          </w:p>
          <w:p w14:paraId="2D625D76" w14:textId="77777777" w:rsidR="00E22618" w:rsidRPr="00A073A1" w:rsidRDefault="00E22618" w:rsidP="00E22618">
            <w:pPr>
              <w:spacing w:after="120" w:line="300" w:lineRule="exact"/>
              <w:rPr>
                <w:rFonts w:asciiTheme="minorHAnsi" w:hAnsiTheme="minorHAnsi" w:cs="Arial"/>
              </w:rPr>
            </w:pPr>
            <w:r>
              <w:rPr>
                <w:rFonts w:asciiTheme="minorHAnsi" w:hAnsiTheme="minorHAnsi" w:cs="Arial"/>
              </w:rPr>
              <w:t>If access to rail expertise is unavailable, the tenderer should indicate how this would be mitigated.</w:t>
            </w:r>
          </w:p>
        </w:tc>
        <w:tc>
          <w:tcPr>
            <w:tcW w:w="3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A8316A" w14:textId="77777777" w:rsidR="00E22618" w:rsidRDefault="00E22618" w:rsidP="00E22618">
            <w:pPr>
              <w:spacing w:after="120" w:line="300" w:lineRule="exact"/>
              <w:rPr>
                <w:rFonts w:asciiTheme="minorHAnsi" w:hAnsiTheme="minorHAnsi" w:cs="Arial"/>
              </w:rPr>
            </w:pPr>
            <w:r>
              <w:rPr>
                <w:rFonts w:asciiTheme="minorHAnsi" w:hAnsiTheme="minorHAnsi" w:cs="Arial"/>
              </w:rPr>
              <w:t>5%</w:t>
            </w:r>
          </w:p>
        </w:tc>
      </w:tr>
      <w:tr w:rsidR="00E22618" w:rsidRPr="00A073A1" w14:paraId="02FDD3C4" w14:textId="77777777" w:rsidTr="00E22618">
        <w:trPr>
          <w:trHeight w:val="724"/>
        </w:trPr>
        <w:tc>
          <w:tcPr>
            <w:tcW w:w="11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DCE0E1C" w14:textId="77777777" w:rsidR="00E22618" w:rsidRPr="00A073A1" w:rsidRDefault="00E22618" w:rsidP="00E22618">
            <w:pPr>
              <w:spacing w:after="120" w:line="300" w:lineRule="exact"/>
              <w:rPr>
                <w:rFonts w:asciiTheme="minorHAnsi" w:hAnsiTheme="minorHAnsi" w:cs="Arial"/>
              </w:rPr>
            </w:pPr>
            <w:r>
              <w:rPr>
                <w:rFonts w:asciiTheme="minorHAnsi" w:hAnsiTheme="minorHAnsi" w:cs="Arial"/>
                <w:b/>
              </w:rPr>
              <w:t>WA5</w:t>
            </w:r>
            <w:r w:rsidRPr="00A073A1">
              <w:rPr>
                <w:rFonts w:asciiTheme="minorHAnsi" w:hAnsiTheme="minorHAnsi" w:cs="Arial"/>
              </w:rPr>
              <w:t xml:space="preserve"> </w:t>
            </w:r>
            <w:r>
              <w:rPr>
                <w:rFonts w:asciiTheme="minorHAnsi" w:hAnsiTheme="minorHAnsi" w:cs="Arial"/>
              </w:rPr>
              <w:t>Method statement - ability to meet deliverables</w:t>
            </w:r>
          </w:p>
        </w:tc>
        <w:tc>
          <w:tcPr>
            <w:tcW w:w="190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50034BF" w14:textId="77777777" w:rsidR="00E22618" w:rsidRPr="00994EA5" w:rsidRDefault="00E22618" w:rsidP="00E22618">
            <w:pPr>
              <w:spacing w:after="120" w:line="300" w:lineRule="exact"/>
              <w:rPr>
                <w:rFonts w:asciiTheme="minorHAnsi" w:hAnsiTheme="minorHAnsi" w:cs="Arial"/>
              </w:rPr>
            </w:pPr>
            <w:r>
              <w:rPr>
                <w:rFonts w:asciiTheme="minorHAnsi" w:hAnsiTheme="minorHAnsi" w:cs="Arial"/>
              </w:rPr>
              <w:t xml:space="preserve">Tenderers should provide a method statement detailing how it is proposed to fulfil RSSB requirements as described in the specification </w:t>
            </w:r>
            <w:r w:rsidRPr="00C80428">
              <w:rPr>
                <w:rFonts w:asciiTheme="minorHAnsi" w:hAnsiTheme="minorHAnsi" w:cs="Arial"/>
              </w:rPr>
              <w:lastRenderedPageBreak/>
              <w:t>(‘work</w:t>
            </w:r>
            <w:r>
              <w:rPr>
                <w:rFonts w:asciiTheme="minorHAnsi" w:hAnsiTheme="minorHAnsi" w:cs="Arial"/>
              </w:rPr>
              <w:t xml:space="preserve"> package objectives’, ‘scope’,</w:t>
            </w:r>
            <w:r w:rsidRPr="00C80428">
              <w:rPr>
                <w:rFonts w:asciiTheme="minorHAnsi" w:hAnsiTheme="minorHAnsi" w:cs="Arial"/>
              </w:rPr>
              <w:t xml:space="preserve"> ‘deliverables’).</w:t>
            </w:r>
            <w:r>
              <w:rPr>
                <w:rFonts w:asciiTheme="minorHAnsi" w:hAnsiTheme="minorHAnsi" w:cs="Arial"/>
              </w:rPr>
              <w:t xml:space="preserve"> </w:t>
            </w:r>
          </w:p>
        </w:tc>
        <w:tc>
          <w:tcPr>
            <w:tcW w:w="16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3F43E81" w14:textId="77777777" w:rsidR="00E22618" w:rsidRPr="00A073A1" w:rsidRDefault="00E22618" w:rsidP="00E22618">
            <w:pPr>
              <w:spacing w:after="120" w:line="300" w:lineRule="exact"/>
              <w:rPr>
                <w:rFonts w:asciiTheme="minorHAnsi" w:hAnsiTheme="minorHAnsi" w:cs="Arial"/>
              </w:rPr>
            </w:pPr>
            <w:r w:rsidRPr="00A073A1">
              <w:rPr>
                <w:rFonts w:asciiTheme="minorHAnsi" w:hAnsiTheme="minorHAnsi" w:cs="Arial"/>
              </w:rPr>
              <w:lastRenderedPageBreak/>
              <w:t xml:space="preserve">The Tenderer’s response </w:t>
            </w:r>
            <w:r>
              <w:rPr>
                <w:rFonts w:asciiTheme="minorHAnsi" w:hAnsiTheme="minorHAnsi" w:cs="Arial"/>
              </w:rPr>
              <w:t>(in no more than ten pages)</w:t>
            </w:r>
            <w:r w:rsidRPr="00A073A1">
              <w:rPr>
                <w:rFonts w:asciiTheme="minorHAnsi" w:hAnsiTheme="minorHAnsi" w:cs="Arial"/>
              </w:rPr>
              <w:t>:</w:t>
            </w:r>
          </w:p>
          <w:p w14:paraId="0C0EC0C5" w14:textId="77777777" w:rsidR="00E22618" w:rsidRDefault="00E22618" w:rsidP="0076626B">
            <w:pPr>
              <w:pStyle w:val="ListParagraph"/>
              <w:numPr>
                <w:ilvl w:val="0"/>
                <w:numId w:val="47"/>
              </w:numPr>
              <w:spacing w:after="120" w:line="300" w:lineRule="exact"/>
              <w:rPr>
                <w:rFonts w:asciiTheme="minorHAnsi" w:hAnsiTheme="minorHAnsi"/>
                <w:sz w:val="22"/>
                <w:szCs w:val="22"/>
              </w:rPr>
            </w:pPr>
            <w:r>
              <w:rPr>
                <w:rFonts w:asciiTheme="minorHAnsi" w:hAnsiTheme="minorHAnsi"/>
                <w:sz w:val="22"/>
                <w:szCs w:val="22"/>
              </w:rPr>
              <w:t xml:space="preserve">Explains how they would apply their </w:t>
            </w:r>
            <w:r>
              <w:rPr>
                <w:rFonts w:asciiTheme="minorHAnsi" w:hAnsiTheme="minorHAnsi"/>
                <w:sz w:val="22"/>
                <w:szCs w:val="22"/>
              </w:rPr>
              <w:lastRenderedPageBreak/>
              <w:t>expertise to meet the specification, including how they would conduct the study;</w:t>
            </w:r>
          </w:p>
          <w:p w14:paraId="2D05FA3E" w14:textId="77777777" w:rsidR="00E22618" w:rsidRPr="006440EA" w:rsidRDefault="00E22618" w:rsidP="0076626B">
            <w:pPr>
              <w:pStyle w:val="ListParagraph"/>
              <w:numPr>
                <w:ilvl w:val="0"/>
                <w:numId w:val="47"/>
              </w:numPr>
              <w:spacing w:after="120" w:line="300" w:lineRule="exact"/>
              <w:rPr>
                <w:rFonts w:asciiTheme="minorHAnsi" w:hAnsiTheme="minorHAnsi"/>
                <w:sz w:val="22"/>
                <w:szCs w:val="22"/>
              </w:rPr>
            </w:pPr>
            <w:r w:rsidRPr="006440EA">
              <w:rPr>
                <w:rFonts w:asciiTheme="minorHAnsi" w:hAnsiTheme="minorHAnsi"/>
                <w:sz w:val="22"/>
                <w:szCs w:val="22"/>
              </w:rPr>
              <w:t>Demonstrate</w:t>
            </w:r>
            <w:r>
              <w:rPr>
                <w:rFonts w:asciiTheme="minorHAnsi" w:hAnsiTheme="minorHAnsi"/>
                <w:sz w:val="22"/>
                <w:szCs w:val="22"/>
              </w:rPr>
              <w:t>s</w:t>
            </w:r>
            <w:r w:rsidRPr="006440EA">
              <w:rPr>
                <w:rFonts w:asciiTheme="minorHAnsi" w:hAnsiTheme="minorHAnsi"/>
                <w:sz w:val="22"/>
                <w:szCs w:val="22"/>
              </w:rPr>
              <w:t xml:space="preserve"> their understanding of the objectives and provide a coherent and systematic approach to meet these objectives.</w:t>
            </w:r>
          </w:p>
        </w:tc>
        <w:tc>
          <w:tcPr>
            <w:tcW w:w="3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95DEA99" w14:textId="77777777" w:rsidR="00E22618" w:rsidRPr="00A073A1" w:rsidRDefault="00E22618" w:rsidP="00E22618">
            <w:pPr>
              <w:spacing w:after="120" w:line="300" w:lineRule="exact"/>
              <w:rPr>
                <w:rFonts w:asciiTheme="minorHAnsi" w:hAnsiTheme="minorHAnsi" w:cs="Arial"/>
              </w:rPr>
            </w:pPr>
            <w:r>
              <w:rPr>
                <w:rFonts w:asciiTheme="minorHAnsi" w:hAnsiTheme="minorHAnsi" w:cs="Arial"/>
              </w:rPr>
              <w:lastRenderedPageBreak/>
              <w:t>20</w:t>
            </w:r>
            <w:r w:rsidRPr="00A073A1">
              <w:rPr>
                <w:rFonts w:asciiTheme="minorHAnsi" w:hAnsiTheme="minorHAnsi" w:cs="Arial"/>
              </w:rPr>
              <w:t>%</w:t>
            </w:r>
          </w:p>
        </w:tc>
      </w:tr>
      <w:tr w:rsidR="00E22618" w:rsidRPr="00A073A1" w14:paraId="35490B8B" w14:textId="77777777" w:rsidTr="00E22618">
        <w:trPr>
          <w:trHeight w:val="724"/>
        </w:trPr>
        <w:tc>
          <w:tcPr>
            <w:tcW w:w="11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EB1B40F" w14:textId="77777777" w:rsidR="00E22618" w:rsidRPr="00A073A1" w:rsidRDefault="00E22618" w:rsidP="00E22618">
            <w:pPr>
              <w:spacing w:after="120" w:line="300" w:lineRule="exact"/>
              <w:rPr>
                <w:rFonts w:asciiTheme="minorHAnsi" w:hAnsiTheme="minorHAnsi" w:cs="Arial"/>
              </w:rPr>
            </w:pPr>
            <w:r>
              <w:rPr>
                <w:rFonts w:asciiTheme="minorHAnsi" w:hAnsiTheme="minorHAnsi" w:cs="Arial"/>
                <w:b/>
              </w:rPr>
              <w:t>WA6</w:t>
            </w:r>
            <w:r w:rsidRPr="00A073A1">
              <w:rPr>
                <w:rFonts w:asciiTheme="minorHAnsi" w:hAnsiTheme="minorHAnsi" w:cs="Arial"/>
              </w:rPr>
              <w:t xml:space="preserve"> </w:t>
            </w:r>
            <w:r>
              <w:rPr>
                <w:rFonts w:asciiTheme="minorHAnsi" w:hAnsiTheme="minorHAnsi" w:cs="Arial"/>
              </w:rPr>
              <w:t>Project management: resource, quality, time and risk management</w:t>
            </w:r>
          </w:p>
        </w:tc>
        <w:tc>
          <w:tcPr>
            <w:tcW w:w="190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2558395" w14:textId="77777777" w:rsidR="00E22618" w:rsidRDefault="00E22618" w:rsidP="00E22618">
            <w:pPr>
              <w:spacing w:after="120" w:line="300" w:lineRule="exact"/>
              <w:rPr>
                <w:rFonts w:asciiTheme="minorHAnsi" w:hAnsiTheme="minorHAnsi" w:cs="Arial"/>
              </w:rPr>
            </w:pPr>
            <w:r>
              <w:rPr>
                <w:rFonts w:asciiTheme="minorHAnsi" w:hAnsiTheme="minorHAnsi" w:cs="Arial"/>
              </w:rPr>
              <w:t>Tenderers should outline the processes and resources it proposes to use in order to fulfil RSSB requirements.</w:t>
            </w:r>
          </w:p>
          <w:p w14:paraId="05A5DDB3" w14:textId="77777777" w:rsidR="00E22618" w:rsidRDefault="00E22618" w:rsidP="00E22618">
            <w:pPr>
              <w:spacing w:after="120" w:line="300" w:lineRule="exact"/>
              <w:rPr>
                <w:rFonts w:asciiTheme="minorHAnsi" w:hAnsiTheme="minorHAnsi" w:cs="Arial"/>
              </w:rPr>
            </w:pPr>
            <w:r>
              <w:rPr>
                <w:rFonts w:asciiTheme="minorHAnsi" w:hAnsiTheme="minorHAnsi" w:cs="Arial"/>
              </w:rPr>
              <w:t>Tenderers should:</w:t>
            </w:r>
          </w:p>
          <w:p w14:paraId="4736C517" w14:textId="77777777" w:rsidR="00E22618" w:rsidRDefault="00E22618" w:rsidP="0076626B">
            <w:pPr>
              <w:pStyle w:val="ListParagraph"/>
              <w:numPr>
                <w:ilvl w:val="0"/>
                <w:numId w:val="40"/>
              </w:numPr>
              <w:spacing w:after="120" w:line="300" w:lineRule="exact"/>
              <w:rPr>
                <w:rFonts w:asciiTheme="minorHAnsi" w:hAnsiTheme="minorHAnsi"/>
                <w:sz w:val="22"/>
                <w:szCs w:val="22"/>
              </w:rPr>
            </w:pPr>
            <w:r>
              <w:rPr>
                <w:rFonts w:asciiTheme="minorHAnsi" w:hAnsiTheme="minorHAnsi"/>
                <w:sz w:val="22"/>
                <w:szCs w:val="22"/>
              </w:rPr>
              <w:t>Clearly identify each team member’s role, their relevant experience and contribution to delivery (it is not necessary to provide a bespoke CV for each team member);</w:t>
            </w:r>
          </w:p>
          <w:p w14:paraId="1B33CB84" w14:textId="77777777" w:rsidR="00E22618" w:rsidRDefault="00E22618" w:rsidP="0076626B">
            <w:pPr>
              <w:pStyle w:val="ListParagraph"/>
              <w:numPr>
                <w:ilvl w:val="0"/>
                <w:numId w:val="40"/>
              </w:numPr>
              <w:spacing w:after="120" w:line="300" w:lineRule="exact"/>
              <w:rPr>
                <w:rFonts w:asciiTheme="minorHAnsi" w:hAnsiTheme="minorHAnsi"/>
                <w:sz w:val="22"/>
                <w:szCs w:val="22"/>
              </w:rPr>
            </w:pPr>
            <w:r w:rsidRPr="00376595">
              <w:rPr>
                <w:rFonts w:asciiTheme="minorHAnsi" w:hAnsiTheme="minorHAnsi"/>
                <w:sz w:val="22"/>
                <w:szCs w:val="22"/>
              </w:rPr>
              <w:t>Provide adequate allocation of appropriate resources against deliverables</w:t>
            </w:r>
            <w:r>
              <w:rPr>
                <w:rFonts w:asciiTheme="minorHAnsi" w:hAnsiTheme="minorHAnsi"/>
                <w:sz w:val="22"/>
                <w:szCs w:val="22"/>
              </w:rPr>
              <w:t>;</w:t>
            </w:r>
          </w:p>
          <w:p w14:paraId="2D13375C" w14:textId="77777777" w:rsidR="00E22618" w:rsidRDefault="00E22618" w:rsidP="0076626B">
            <w:pPr>
              <w:pStyle w:val="ListParagraph"/>
              <w:numPr>
                <w:ilvl w:val="0"/>
                <w:numId w:val="40"/>
              </w:numPr>
              <w:spacing w:after="120" w:line="300" w:lineRule="exact"/>
              <w:rPr>
                <w:rFonts w:asciiTheme="minorHAnsi" w:hAnsiTheme="minorHAnsi"/>
                <w:sz w:val="22"/>
                <w:szCs w:val="22"/>
              </w:rPr>
            </w:pPr>
            <w:r>
              <w:rPr>
                <w:rFonts w:asciiTheme="minorHAnsi" w:hAnsiTheme="minorHAnsi"/>
                <w:sz w:val="22"/>
                <w:szCs w:val="22"/>
              </w:rPr>
              <w:t>Demonstrate how they would work with RSSB and communicate and engage with relevant industry stakeholders to ensure that the quality and content of the deliverables are fit for purpose;</w:t>
            </w:r>
          </w:p>
          <w:p w14:paraId="553F84EF" w14:textId="77777777" w:rsidR="00E22618" w:rsidRDefault="00E22618" w:rsidP="0076626B">
            <w:pPr>
              <w:pStyle w:val="ListParagraph"/>
              <w:numPr>
                <w:ilvl w:val="0"/>
                <w:numId w:val="40"/>
              </w:numPr>
              <w:spacing w:after="120" w:line="300" w:lineRule="exact"/>
              <w:rPr>
                <w:rFonts w:asciiTheme="minorHAnsi" w:hAnsiTheme="minorHAnsi"/>
                <w:sz w:val="22"/>
                <w:szCs w:val="22"/>
              </w:rPr>
            </w:pPr>
            <w:r>
              <w:rPr>
                <w:rFonts w:asciiTheme="minorHAnsi" w:hAnsiTheme="minorHAnsi"/>
                <w:sz w:val="22"/>
                <w:szCs w:val="22"/>
              </w:rPr>
              <w:t>Explain how they would meet the critical success factors for this piece of research;</w:t>
            </w:r>
          </w:p>
          <w:p w14:paraId="00DBADBA" w14:textId="77777777" w:rsidR="00E22618" w:rsidRPr="00272A2C" w:rsidRDefault="00E22618" w:rsidP="0076626B">
            <w:pPr>
              <w:pStyle w:val="ListParagraph"/>
              <w:numPr>
                <w:ilvl w:val="0"/>
                <w:numId w:val="40"/>
              </w:numPr>
              <w:spacing w:after="120" w:line="300" w:lineRule="exact"/>
              <w:rPr>
                <w:rFonts w:asciiTheme="minorHAnsi" w:hAnsiTheme="minorHAnsi"/>
                <w:sz w:val="22"/>
                <w:szCs w:val="22"/>
              </w:rPr>
            </w:pPr>
            <w:r>
              <w:rPr>
                <w:rFonts w:asciiTheme="minorHAnsi" w:hAnsiTheme="minorHAnsi"/>
                <w:sz w:val="22"/>
                <w:szCs w:val="22"/>
              </w:rPr>
              <w:t>Demonstrate how t</w:t>
            </w:r>
            <w:r w:rsidRPr="00272A2C">
              <w:rPr>
                <w:rFonts w:asciiTheme="minorHAnsi" w:hAnsiTheme="minorHAnsi"/>
                <w:sz w:val="22"/>
                <w:szCs w:val="22"/>
              </w:rPr>
              <w:t>hey would manage any unforeseen risks to delivering the project</w:t>
            </w:r>
            <w:r>
              <w:rPr>
                <w:rFonts w:asciiTheme="minorHAnsi" w:hAnsiTheme="minorHAnsi"/>
                <w:sz w:val="22"/>
                <w:szCs w:val="22"/>
              </w:rPr>
              <w:t>.</w:t>
            </w:r>
          </w:p>
        </w:tc>
        <w:tc>
          <w:tcPr>
            <w:tcW w:w="16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A47770" w14:textId="77777777" w:rsidR="00E22618" w:rsidRPr="00A073A1" w:rsidRDefault="00E22618" w:rsidP="00E22618">
            <w:pPr>
              <w:spacing w:after="120" w:line="300" w:lineRule="exact"/>
              <w:rPr>
                <w:rFonts w:asciiTheme="minorHAnsi" w:hAnsiTheme="minorHAnsi" w:cs="Arial"/>
              </w:rPr>
            </w:pPr>
            <w:r w:rsidRPr="00A073A1">
              <w:rPr>
                <w:rFonts w:asciiTheme="minorHAnsi" w:hAnsiTheme="minorHAnsi" w:cs="Arial"/>
              </w:rPr>
              <w:t xml:space="preserve">The Tenderer’s response shows </w:t>
            </w:r>
            <w:r>
              <w:rPr>
                <w:rFonts w:asciiTheme="minorHAnsi" w:hAnsiTheme="minorHAnsi" w:cs="Arial"/>
              </w:rPr>
              <w:t xml:space="preserve">(in no more than ten pages) </w:t>
            </w:r>
            <w:r w:rsidRPr="00A073A1">
              <w:rPr>
                <w:rFonts w:asciiTheme="minorHAnsi" w:hAnsiTheme="minorHAnsi" w:cs="Arial"/>
              </w:rPr>
              <w:t>that it</w:t>
            </w:r>
            <w:r>
              <w:rPr>
                <w:rFonts w:asciiTheme="minorHAnsi" w:hAnsiTheme="minorHAnsi" w:cs="Arial"/>
              </w:rPr>
              <w:t>:</w:t>
            </w:r>
          </w:p>
          <w:p w14:paraId="6E86C65F" w14:textId="77777777" w:rsidR="00E22618" w:rsidRPr="00955D34" w:rsidRDefault="00E22618" w:rsidP="0076626B">
            <w:pPr>
              <w:pStyle w:val="ListParagraph"/>
              <w:numPr>
                <w:ilvl w:val="0"/>
                <w:numId w:val="41"/>
              </w:numPr>
              <w:spacing w:after="120" w:line="300" w:lineRule="exact"/>
              <w:rPr>
                <w:rFonts w:asciiTheme="minorHAnsi" w:hAnsiTheme="minorHAnsi"/>
                <w:sz w:val="22"/>
                <w:szCs w:val="22"/>
              </w:rPr>
            </w:pPr>
            <w:r w:rsidRPr="00A073A1">
              <w:rPr>
                <w:rFonts w:asciiTheme="minorHAnsi" w:hAnsiTheme="minorHAnsi"/>
                <w:sz w:val="22"/>
                <w:szCs w:val="22"/>
              </w:rPr>
              <w:t>Has identified relevant individuals to deliver the work</w:t>
            </w:r>
            <w:r>
              <w:rPr>
                <w:rFonts w:asciiTheme="minorHAnsi" w:hAnsiTheme="minorHAnsi"/>
                <w:sz w:val="22"/>
                <w:szCs w:val="22"/>
              </w:rPr>
              <w:t xml:space="preserve"> and that t</w:t>
            </w:r>
            <w:r w:rsidRPr="00955D34">
              <w:rPr>
                <w:rFonts w:asciiTheme="minorHAnsi" w:hAnsiTheme="minorHAnsi"/>
                <w:sz w:val="22"/>
                <w:szCs w:val="22"/>
              </w:rPr>
              <w:t>he overall mix of skills cover</w:t>
            </w:r>
            <w:r>
              <w:rPr>
                <w:rFonts w:asciiTheme="minorHAnsi" w:hAnsiTheme="minorHAnsi"/>
                <w:sz w:val="22"/>
                <w:szCs w:val="22"/>
              </w:rPr>
              <w:t>ed</w:t>
            </w:r>
            <w:r w:rsidRPr="00955D34">
              <w:rPr>
                <w:rFonts w:asciiTheme="minorHAnsi" w:hAnsiTheme="minorHAnsi"/>
                <w:sz w:val="22"/>
                <w:szCs w:val="22"/>
              </w:rPr>
              <w:t xml:space="preserve"> </w:t>
            </w:r>
            <w:r>
              <w:rPr>
                <w:rFonts w:asciiTheme="minorHAnsi" w:hAnsiTheme="minorHAnsi"/>
                <w:sz w:val="22"/>
                <w:szCs w:val="22"/>
              </w:rPr>
              <w:t>is adequate;</w:t>
            </w:r>
          </w:p>
          <w:p w14:paraId="4375292C" w14:textId="77777777" w:rsidR="00E22618" w:rsidRPr="00955D34" w:rsidRDefault="00E22618" w:rsidP="0076626B">
            <w:pPr>
              <w:pStyle w:val="ListParagraph"/>
              <w:numPr>
                <w:ilvl w:val="0"/>
                <w:numId w:val="41"/>
              </w:numPr>
              <w:spacing w:after="120" w:line="300" w:lineRule="exact"/>
              <w:rPr>
                <w:rFonts w:asciiTheme="minorHAnsi" w:hAnsiTheme="minorHAnsi"/>
                <w:sz w:val="22"/>
                <w:szCs w:val="22"/>
              </w:rPr>
            </w:pPr>
            <w:r w:rsidRPr="00A073A1">
              <w:rPr>
                <w:rFonts w:asciiTheme="minorHAnsi" w:hAnsiTheme="minorHAnsi"/>
                <w:sz w:val="22"/>
                <w:szCs w:val="22"/>
              </w:rPr>
              <w:t>Has provided</w:t>
            </w:r>
            <w:r>
              <w:rPr>
                <w:rFonts w:asciiTheme="minorHAnsi" w:hAnsiTheme="minorHAnsi"/>
                <w:sz w:val="22"/>
                <w:szCs w:val="22"/>
              </w:rPr>
              <w:t xml:space="preserve"> </w:t>
            </w:r>
            <w:r w:rsidRPr="00A073A1">
              <w:rPr>
                <w:rFonts w:asciiTheme="minorHAnsi" w:hAnsiTheme="minorHAnsi"/>
                <w:sz w:val="22"/>
                <w:szCs w:val="22"/>
              </w:rPr>
              <w:t>a credible plan for delivering successful outcomes</w:t>
            </w:r>
            <w:r>
              <w:rPr>
                <w:rFonts w:asciiTheme="minorHAnsi" w:hAnsiTheme="minorHAnsi"/>
                <w:sz w:val="22"/>
                <w:szCs w:val="22"/>
              </w:rPr>
              <w:t xml:space="preserve"> to time, quality and cost;</w:t>
            </w:r>
          </w:p>
          <w:p w14:paraId="00B964EA" w14:textId="77777777" w:rsidR="00E22618" w:rsidRPr="00A073A1" w:rsidRDefault="00E22618" w:rsidP="0076626B">
            <w:pPr>
              <w:pStyle w:val="ListParagraph"/>
              <w:numPr>
                <w:ilvl w:val="0"/>
                <w:numId w:val="41"/>
              </w:numPr>
              <w:spacing w:after="120" w:line="300" w:lineRule="exact"/>
              <w:rPr>
                <w:rFonts w:asciiTheme="minorHAnsi" w:hAnsiTheme="minorHAnsi"/>
                <w:sz w:val="22"/>
                <w:szCs w:val="22"/>
              </w:rPr>
            </w:pPr>
            <w:r w:rsidRPr="00A073A1">
              <w:rPr>
                <w:rFonts w:asciiTheme="minorHAnsi" w:hAnsiTheme="minorHAnsi"/>
                <w:sz w:val="22"/>
                <w:szCs w:val="22"/>
              </w:rPr>
              <w:t xml:space="preserve">Has identified appropriate </w:t>
            </w:r>
            <w:r>
              <w:rPr>
                <w:rFonts w:asciiTheme="minorHAnsi" w:hAnsiTheme="minorHAnsi"/>
                <w:sz w:val="22"/>
                <w:szCs w:val="22"/>
              </w:rPr>
              <w:t>ways to engage with RSSB and relevant stakeholders;</w:t>
            </w:r>
          </w:p>
          <w:p w14:paraId="63611602" w14:textId="77777777" w:rsidR="00E22618" w:rsidRDefault="00E22618" w:rsidP="0076626B">
            <w:pPr>
              <w:pStyle w:val="ListParagraph"/>
              <w:numPr>
                <w:ilvl w:val="0"/>
                <w:numId w:val="41"/>
              </w:numPr>
              <w:spacing w:after="120" w:line="300" w:lineRule="exact"/>
              <w:rPr>
                <w:rFonts w:asciiTheme="minorHAnsi" w:hAnsiTheme="minorHAnsi"/>
                <w:sz w:val="22"/>
                <w:szCs w:val="22"/>
              </w:rPr>
            </w:pPr>
            <w:r>
              <w:rPr>
                <w:rFonts w:asciiTheme="minorHAnsi" w:hAnsiTheme="minorHAnsi"/>
                <w:sz w:val="22"/>
                <w:szCs w:val="22"/>
              </w:rPr>
              <w:t>Has identified suitable ways to address the project’s critical success factors;</w:t>
            </w:r>
          </w:p>
          <w:p w14:paraId="1E9642FD" w14:textId="77777777" w:rsidR="00E22618" w:rsidRPr="00955D34" w:rsidRDefault="00E22618" w:rsidP="0076626B">
            <w:pPr>
              <w:pStyle w:val="ListParagraph"/>
              <w:numPr>
                <w:ilvl w:val="0"/>
                <w:numId w:val="41"/>
              </w:numPr>
              <w:spacing w:after="120" w:line="300" w:lineRule="exact"/>
              <w:rPr>
                <w:rFonts w:asciiTheme="minorHAnsi" w:hAnsiTheme="minorHAnsi"/>
                <w:sz w:val="22"/>
                <w:szCs w:val="22"/>
              </w:rPr>
            </w:pPr>
            <w:r>
              <w:rPr>
                <w:rFonts w:asciiTheme="minorHAnsi" w:hAnsiTheme="minorHAnsi"/>
                <w:sz w:val="22"/>
                <w:szCs w:val="22"/>
              </w:rPr>
              <w:t>Has i</w:t>
            </w:r>
            <w:r w:rsidRPr="00A073A1">
              <w:rPr>
                <w:rFonts w:asciiTheme="minorHAnsi" w:hAnsiTheme="minorHAnsi"/>
                <w:sz w:val="22"/>
                <w:szCs w:val="22"/>
              </w:rPr>
              <w:t>dentifie</w:t>
            </w:r>
            <w:r>
              <w:rPr>
                <w:rFonts w:asciiTheme="minorHAnsi" w:hAnsiTheme="minorHAnsi"/>
                <w:sz w:val="22"/>
                <w:szCs w:val="22"/>
              </w:rPr>
              <w:t>d</w:t>
            </w:r>
            <w:r w:rsidRPr="00A073A1">
              <w:rPr>
                <w:rFonts w:asciiTheme="minorHAnsi" w:hAnsiTheme="minorHAnsi"/>
                <w:sz w:val="22"/>
                <w:szCs w:val="22"/>
              </w:rPr>
              <w:t xml:space="preserve"> </w:t>
            </w:r>
            <w:r>
              <w:rPr>
                <w:rFonts w:asciiTheme="minorHAnsi" w:hAnsiTheme="minorHAnsi"/>
                <w:sz w:val="22"/>
                <w:szCs w:val="22"/>
              </w:rPr>
              <w:t xml:space="preserve">risks </w:t>
            </w:r>
            <w:r w:rsidRPr="00A073A1">
              <w:rPr>
                <w:rFonts w:asciiTheme="minorHAnsi" w:hAnsiTheme="minorHAnsi"/>
                <w:sz w:val="22"/>
                <w:szCs w:val="22"/>
              </w:rPr>
              <w:t>and</w:t>
            </w:r>
            <w:r>
              <w:rPr>
                <w:rFonts w:asciiTheme="minorHAnsi" w:hAnsiTheme="minorHAnsi"/>
                <w:sz w:val="22"/>
                <w:szCs w:val="22"/>
              </w:rPr>
              <w:t xml:space="preserve"> proposed </w:t>
            </w:r>
            <w:r w:rsidRPr="00A073A1">
              <w:rPr>
                <w:rFonts w:asciiTheme="minorHAnsi" w:hAnsiTheme="minorHAnsi"/>
                <w:sz w:val="22"/>
                <w:szCs w:val="22"/>
              </w:rPr>
              <w:t>effective</w:t>
            </w:r>
            <w:r>
              <w:rPr>
                <w:rFonts w:asciiTheme="minorHAnsi" w:hAnsiTheme="minorHAnsi"/>
                <w:sz w:val="22"/>
                <w:szCs w:val="22"/>
              </w:rPr>
              <w:t xml:space="preserve"> management and mitigations.</w:t>
            </w:r>
          </w:p>
        </w:tc>
        <w:tc>
          <w:tcPr>
            <w:tcW w:w="3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594B74F" w14:textId="77777777" w:rsidR="00E22618" w:rsidRPr="00A073A1" w:rsidRDefault="00E22618" w:rsidP="00E22618">
            <w:pPr>
              <w:spacing w:after="120" w:line="300" w:lineRule="exact"/>
              <w:rPr>
                <w:rFonts w:asciiTheme="minorHAnsi" w:hAnsiTheme="minorHAnsi" w:cs="Arial"/>
              </w:rPr>
            </w:pPr>
            <w:r>
              <w:rPr>
                <w:rFonts w:asciiTheme="minorHAnsi" w:hAnsiTheme="minorHAnsi" w:cs="Arial"/>
              </w:rPr>
              <w:t>30</w:t>
            </w:r>
            <w:r w:rsidRPr="00A073A1">
              <w:rPr>
                <w:rFonts w:asciiTheme="minorHAnsi" w:hAnsiTheme="minorHAnsi" w:cs="Arial"/>
              </w:rPr>
              <w:t>%</w:t>
            </w:r>
          </w:p>
        </w:tc>
      </w:tr>
      <w:tr w:rsidR="00E22618" w:rsidRPr="00A073A1" w14:paraId="5DE8BB0A" w14:textId="77777777" w:rsidTr="00E22618">
        <w:trPr>
          <w:trHeight w:val="724"/>
        </w:trPr>
        <w:tc>
          <w:tcPr>
            <w:tcW w:w="11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4CB607" w14:textId="77777777" w:rsidR="00E22618" w:rsidRPr="00A073A1" w:rsidRDefault="00E22618" w:rsidP="00E22618">
            <w:pPr>
              <w:spacing w:after="120" w:line="300" w:lineRule="exact"/>
              <w:rPr>
                <w:rFonts w:asciiTheme="minorHAnsi" w:hAnsiTheme="minorHAnsi" w:cs="Arial"/>
              </w:rPr>
            </w:pPr>
            <w:r>
              <w:rPr>
                <w:rFonts w:asciiTheme="minorHAnsi" w:hAnsiTheme="minorHAnsi" w:cs="Arial"/>
                <w:b/>
              </w:rPr>
              <w:lastRenderedPageBreak/>
              <w:t>WA7</w:t>
            </w:r>
            <w:r>
              <w:rPr>
                <w:rFonts w:asciiTheme="minorHAnsi" w:hAnsiTheme="minorHAnsi" w:cs="Arial"/>
              </w:rPr>
              <w:t xml:space="preserve"> Cost of project</w:t>
            </w:r>
          </w:p>
        </w:tc>
        <w:tc>
          <w:tcPr>
            <w:tcW w:w="190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EFFEE9" w14:textId="77777777" w:rsidR="00E22618" w:rsidRDefault="00E22618" w:rsidP="00E22618">
            <w:pPr>
              <w:spacing w:after="120" w:line="300" w:lineRule="exact"/>
              <w:rPr>
                <w:rFonts w:asciiTheme="minorHAnsi" w:hAnsiTheme="minorHAnsi" w:cs="Arial"/>
              </w:rPr>
            </w:pPr>
            <w:r>
              <w:rPr>
                <w:rFonts w:asciiTheme="minorHAnsi" w:hAnsiTheme="minorHAnsi" w:cs="Arial"/>
              </w:rPr>
              <w:t>Tenderers should:</w:t>
            </w:r>
          </w:p>
          <w:p w14:paraId="65131EB6" w14:textId="77777777" w:rsidR="00E22618" w:rsidRDefault="00E22618" w:rsidP="0076626B">
            <w:pPr>
              <w:pStyle w:val="ListParagraph"/>
              <w:numPr>
                <w:ilvl w:val="0"/>
                <w:numId w:val="46"/>
              </w:numPr>
              <w:spacing w:after="120" w:line="300" w:lineRule="exact"/>
              <w:rPr>
                <w:rFonts w:asciiTheme="minorHAnsi" w:hAnsiTheme="minorHAnsi"/>
                <w:sz w:val="22"/>
                <w:szCs w:val="22"/>
              </w:rPr>
            </w:pPr>
            <w:r w:rsidRPr="001A35B1">
              <w:rPr>
                <w:rFonts w:asciiTheme="minorHAnsi" w:hAnsiTheme="minorHAnsi"/>
                <w:sz w:val="22"/>
                <w:szCs w:val="22"/>
              </w:rPr>
              <w:t xml:space="preserve">Provide a fixed cost for the project and </w:t>
            </w:r>
            <w:r>
              <w:rPr>
                <w:rFonts w:asciiTheme="minorHAnsi" w:hAnsiTheme="minorHAnsi"/>
                <w:sz w:val="22"/>
                <w:szCs w:val="22"/>
              </w:rPr>
              <w:t>the associated cost break down;</w:t>
            </w:r>
          </w:p>
          <w:p w14:paraId="298E25E1" w14:textId="77777777" w:rsidR="00E22618" w:rsidRPr="001A35B1" w:rsidRDefault="00E22618" w:rsidP="0076626B">
            <w:pPr>
              <w:pStyle w:val="ListParagraph"/>
              <w:numPr>
                <w:ilvl w:val="0"/>
                <w:numId w:val="46"/>
              </w:numPr>
              <w:spacing w:after="120" w:line="300" w:lineRule="exact"/>
              <w:rPr>
                <w:rFonts w:asciiTheme="minorHAnsi" w:hAnsiTheme="minorHAnsi"/>
                <w:sz w:val="22"/>
                <w:szCs w:val="22"/>
              </w:rPr>
            </w:pPr>
            <w:r w:rsidRPr="001A35B1">
              <w:rPr>
                <w:rFonts w:asciiTheme="minorHAnsi" w:hAnsiTheme="minorHAnsi"/>
                <w:sz w:val="22"/>
                <w:szCs w:val="22"/>
              </w:rPr>
              <w:t>Describe how and why this represents value for money.</w:t>
            </w:r>
          </w:p>
        </w:tc>
        <w:tc>
          <w:tcPr>
            <w:tcW w:w="16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4FE295" w14:textId="77777777" w:rsidR="00E22618" w:rsidRPr="008F22C7" w:rsidRDefault="00E22618" w:rsidP="0076626B">
            <w:pPr>
              <w:pStyle w:val="ListParagraph"/>
              <w:numPr>
                <w:ilvl w:val="0"/>
                <w:numId w:val="42"/>
              </w:numPr>
              <w:spacing w:after="120" w:line="300" w:lineRule="exact"/>
              <w:rPr>
                <w:rFonts w:asciiTheme="minorHAnsi" w:hAnsiTheme="minorHAnsi"/>
                <w:sz w:val="22"/>
                <w:szCs w:val="22"/>
              </w:rPr>
            </w:pPr>
            <w:r w:rsidRPr="008F22C7">
              <w:rPr>
                <w:rFonts w:asciiTheme="minorHAnsi" w:hAnsiTheme="minorHAnsi"/>
                <w:sz w:val="22"/>
                <w:szCs w:val="22"/>
              </w:rPr>
              <w:t>The tender with the lowest total cost will receive 100% of the available weighted score (30%).</w:t>
            </w:r>
          </w:p>
          <w:p w14:paraId="0CB450AA" w14:textId="77777777" w:rsidR="00E22618" w:rsidRDefault="00E22618" w:rsidP="00E22618">
            <w:pPr>
              <w:spacing w:after="120" w:line="300" w:lineRule="exact"/>
              <w:ind w:left="360"/>
              <w:rPr>
                <w:rFonts w:asciiTheme="minorHAnsi" w:hAnsiTheme="minorHAnsi" w:cs="Arial"/>
              </w:rPr>
            </w:pPr>
            <w:r w:rsidRPr="008F22C7">
              <w:rPr>
                <w:rFonts w:asciiTheme="minorHAnsi" w:hAnsiTheme="minorHAnsi" w:cs="Arial"/>
              </w:rPr>
              <w:t>Other Tenderer’s tenders will receive a pro-rated relative to the lowest cost according to the following formula:</w:t>
            </w:r>
          </w:p>
          <w:p w14:paraId="7C8737C3" w14:textId="77777777" w:rsidR="00E22618" w:rsidRPr="00A073A1" w:rsidRDefault="00E22618" w:rsidP="00E22618">
            <w:pPr>
              <w:spacing w:after="120" w:line="300" w:lineRule="exact"/>
              <w:ind w:left="360"/>
              <w:rPr>
                <w:rFonts w:asciiTheme="minorHAnsi" w:hAnsiTheme="minorHAnsi" w:cs="Arial"/>
              </w:rPr>
            </w:pPr>
            <w:r w:rsidRPr="008F22C7">
              <w:rPr>
                <w:rFonts w:asciiTheme="minorHAnsi" w:hAnsiTheme="minorHAnsi" w:cs="Arial"/>
              </w:rPr>
              <w:t>Score of other tender = lowest tender total cost / other tender total cost x 100%.</w:t>
            </w:r>
          </w:p>
        </w:tc>
        <w:tc>
          <w:tcPr>
            <w:tcW w:w="3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7321E8" w14:textId="77777777" w:rsidR="00E22618" w:rsidRDefault="00E22618" w:rsidP="00E22618">
            <w:pPr>
              <w:spacing w:after="120" w:line="300" w:lineRule="exact"/>
              <w:rPr>
                <w:rFonts w:asciiTheme="minorHAnsi" w:hAnsiTheme="minorHAnsi" w:cs="Arial"/>
              </w:rPr>
            </w:pPr>
            <w:r>
              <w:rPr>
                <w:rFonts w:asciiTheme="minorHAnsi" w:hAnsiTheme="minorHAnsi" w:cs="Arial"/>
              </w:rPr>
              <w:t>30%</w:t>
            </w:r>
          </w:p>
        </w:tc>
      </w:tr>
    </w:tbl>
    <w:p w14:paraId="58B5421E" w14:textId="77777777" w:rsidR="000140D4" w:rsidRDefault="000140D4" w:rsidP="00E52B87">
      <w:pPr>
        <w:pStyle w:val="Body"/>
        <w:rPr>
          <w:rFonts w:asciiTheme="minorHAnsi" w:hAnsiTheme="minorHAnsi"/>
          <w:b/>
        </w:rPr>
        <w:sectPr w:rsidR="000140D4"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lastRenderedPageBreak/>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6DC6A612" w14:textId="77777777" w:rsidR="00E52B87" w:rsidRPr="00E52B87" w:rsidRDefault="00E52B87" w:rsidP="00E52B87">
      <w:pPr>
        <w:pStyle w:val="NoSpacing"/>
        <w:jc w:val="both"/>
        <w:rPr>
          <w:rFonts w:asciiTheme="minorHAnsi" w:hAnsiTheme="minorHAnsi" w:cs="Arial"/>
          <w:lang w:eastAsia="en-GB"/>
        </w:rPr>
      </w:pPr>
    </w:p>
    <w:p w14:paraId="78DDEAC9" w14:textId="77777777" w:rsidR="00E52B87" w:rsidRPr="00E52B87" w:rsidRDefault="00E52B87" w:rsidP="00E52B87">
      <w:pPr>
        <w:pStyle w:val="NoSpacing"/>
        <w:jc w:val="both"/>
        <w:rPr>
          <w:rFonts w:asciiTheme="minorHAnsi" w:hAnsiTheme="minorHAnsi" w:cs="Arial"/>
          <w:lang w:eastAsia="en-GB"/>
        </w:rPr>
      </w:pPr>
    </w:p>
    <w:p w14:paraId="748510BC" w14:textId="77777777" w:rsidR="00E52B87" w:rsidRPr="00E52B87" w:rsidRDefault="00E52B87" w:rsidP="00E52B87">
      <w:pPr>
        <w:pStyle w:val="NoSpacing"/>
        <w:jc w:val="both"/>
        <w:rPr>
          <w:rFonts w:asciiTheme="minorHAnsi" w:hAnsiTheme="minorHAnsi" w:cs="Arial"/>
          <w:lang w:eastAsia="en-GB"/>
        </w:rPr>
      </w:pPr>
    </w:p>
    <w:p w14:paraId="2FDFF5E8" w14:textId="769B6CE7" w:rsidR="00E52B87" w:rsidRDefault="00E52B87" w:rsidP="00E52B87">
      <w:pPr>
        <w:pStyle w:val="NoSpacing"/>
        <w:jc w:val="both"/>
        <w:rPr>
          <w:rFonts w:asciiTheme="minorHAnsi" w:hAnsiTheme="minorHAnsi" w:cs="Arial"/>
          <w:lang w:eastAsia="en-GB"/>
        </w:rPr>
      </w:pPr>
    </w:p>
    <w:p w14:paraId="43ADDFD1" w14:textId="505AA848" w:rsidR="00573ED0" w:rsidRDefault="00573ED0" w:rsidP="00E52B87">
      <w:pPr>
        <w:pStyle w:val="NoSpacing"/>
        <w:jc w:val="both"/>
        <w:rPr>
          <w:rFonts w:asciiTheme="minorHAnsi" w:hAnsiTheme="minorHAnsi" w:cs="Arial"/>
          <w:lang w:eastAsia="en-GB"/>
        </w:rPr>
      </w:pPr>
    </w:p>
    <w:p w14:paraId="40F6B6EF" w14:textId="208AD079" w:rsidR="00573ED0" w:rsidRDefault="00573ED0" w:rsidP="00E52B87">
      <w:pPr>
        <w:pStyle w:val="NoSpacing"/>
        <w:jc w:val="both"/>
        <w:rPr>
          <w:rFonts w:asciiTheme="minorHAnsi" w:hAnsiTheme="minorHAnsi" w:cs="Arial"/>
          <w:lang w:eastAsia="en-GB"/>
        </w:rPr>
      </w:pPr>
    </w:p>
    <w:p w14:paraId="086C7D0A" w14:textId="656E93E3" w:rsidR="00573ED0" w:rsidRDefault="00573ED0" w:rsidP="00E52B87">
      <w:pPr>
        <w:pStyle w:val="NoSpacing"/>
        <w:jc w:val="both"/>
        <w:rPr>
          <w:rFonts w:asciiTheme="minorHAnsi" w:hAnsiTheme="minorHAnsi" w:cs="Arial"/>
          <w:lang w:eastAsia="en-GB"/>
        </w:rPr>
      </w:pPr>
    </w:p>
    <w:p w14:paraId="5E2C587C" w14:textId="18707348" w:rsidR="00573ED0" w:rsidRDefault="00573ED0" w:rsidP="00E52B87">
      <w:pPr>
        <w:pStyle w:val="NoSpacing"/>
        <w:jc w:val="both"/>
        <w:rPr>
          <w:rFonts w:asciiTheme="minorHAnsi" w:hAnsiTheme="minorHAnsi" w:cs="Arial"/>
          <w:lang w:eastAsia="en-GB"/>
        </w:rPr>
      </w:pPr>
    </w:p>
    <w:p w14:paraId="2D0341DC" w14:textId="77777777" w:rsidR="00573ED0" w:rsidRPr="00E52B87" w:rsidRDefault="00573ED0" w:rsidP="00E52B87">
      <w:pPr>
        <w:pStyle w:val="NoSpacing"/>
        <w:jc w:val="both"/>
        <w:rPr>
          <w:rFonts w:asciiTheme="minorHAnsi" w:hAnsiTheme="minorHAnsi" w:cs="Arial"/>
          <w:lang w:eastAsia="en-GB"/>
        </w:rPr>
      </w:pPr>
    </w:p>
    <w:p w14:paraId="3DE997A1" w14:textId="77777777" w:rsidR="00E52B87" w:rsidRPr="00E52B87" w:rsidRDefault="00E52B87" w:rsidP="00E52B87">
      <w:pPr>
        <w:pStyle w:val="NoSpacing"/>
        <w:jc w:val="both"/>
        <w:rPr>
          <w:rFonts w:asciiTheme="minorHAnsi" w:hAnsiTheme="minorHAnsi" w:cs="Arial"/>
          <w:lang w:eastAsia="en-GB"/>
        </w:rPr>
      </w:pPr>
    </w:p>
    <w:p w14:paraId="456AC6DE" w14:textId="77777777" w:rsidR="00E52B87" w:rsidRPr="00E52B87" w:rsidRDefault="00E52B87" w:rsidP="00E52B87">
      <w:pPr>
        <w:pStyle w:val="NoSpacing"/>
        <w:jc w:val="both"/>
        <w:rPr>
          <w:rFonts w:asciiTheme="minorHAnsi" w:hAnsiTheme="minorHAnsi" w:cs="Arial"/>
          <w:lang w:eastAsia="en-GB"/>
        </w:rPr>
      </w:pPr>
    </w:p>
    <w:p w14:paraId="3A0B3062" w14:textId="77777777" w:rsidR="00E22618" w:rsidRDefault="00E22618" w:rsidP="00E22618">
      <w:pPr>
        <w:pStyle w:val="Heading1"/>
      </w:pPr>
      <w:r>
        <w:lastRenderedPageBreak/>
        <w:t>Background</w:t>
      </w:r>
    </w:p>
    <w:p w14:paraId="5A4BEFEC" w14:textId="77777777" w:rsidR="00E22618" w:rsidRDefault="00E22618" w:rsidP="00E22618">
      <w:pPr>
        <w:pStyle w:val="Heading2"/>
      </w:pPr>
      <w:r>
        <w:t>RSSB Overview</w:t>
      </w:r>
    </w:p>
    <w:p w14:paraId="2E402626" w14:textId="77777777" w:rsidR="00E22618" w:rsidRDefault="00E22618" w:rsidP="00E22618">
      <w:pPr>
        <w:pStyle w:val="BodyIndent1"/>
      </w:pPr>
      <w:r w:rsidRPr="00F737D3">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F737D3">
        <w:t>RSSB</w:t>
      </w:r>
      <w:r>
        <w:t xml:space="preserve"> brings all parts of this system together to make collective decisions, products and services, to help industry drive out unnecessary cost, improve business performance and develop long-term strategies. </w:t>
      </w:r>
    </w:p>
    <w:p w14:paraId="6E044B7B" w14:textId="77777777" w:rsidR="00E22618" w:rsidRDefault="00E22618" w:rsidP="00E22618">
      <w:pPr>
        <w:pStyle w:val="BodyIndent1"/>
      </w:pPr>
      <w:r w:rsidRPr="00F737D3">
        <w:t>RSSB’s</w:t>
      </w:r>
      <w:r>
        <w:t xml:space="preserve"> activities include:</w:t>
      </w:r>
    </w:p>
    <w:p w14:paraId="35D0990F" w14:textId="77777777" w:rsidR="00E22618" w:rsidRPr="00121705" w:rsidRDefault="00E22618" w:rsidP="0076626B">
      <w:pPr>
        <w:pStyle w:val="BodyIndent1"/>
        <w:numPr>
          <w:ilvl w:val="0"/>
          <w:numId w:val="44"/>
        </w:numPr>
        <w:rPr>
          <w:b/>
        </w:rPr>
      </w:pPr>
      <w:r w:rsidRPr="005F5787">
        <w:rPr>
          <w:b/>
        </w:rPr>
        <w:t>Understanding risk</w:t>
      </w:r>
      <w:r w:rsidRPr="00121705">
        <w:rPr>
          <w:b/>
        </w:rPr>
        <w:t xml:space="preserve"> </w:t>
      </w:r>
      <w:r w:rsidRPr="005A2381">
        <w:t>–</w:t>
      </w:r>
      <w:r w:rsidRPr="00121705">
        <w:rPr>
          <w:b/>
        </w:rPr>
        <w:t xml:space="preserve"> </w:t>
      </w:r>
      <w:r w:rsidRPr="00121705">
        <w:t>Using safety intelligence from across the rail industry and elsewhere with the latest risk modelling to inform members and support safe decision making.</w:t>
      </w:r>
      <w:r w:rsidRPr="00121705">
        <w:rPr>
          <w:b/>
        </w:rPr>
        <w:t xml:space="preserve"> </w:t>
      </w:r>
    </w:p>
    <w:p w14:paraId="1E8C932B" w14:textId="77777777" w:rsidR="00E22618" w:rsidRPr="005F5787" w:rsidRDefault="00E22618" w:rsidP="0076626B">
      <w:pPr>
        <w:pStyle w:val="BodyIndent1"/>
        <w:numPr>
          <w:ilvl w:val="0"/>
          <w:numId w:val="44"/>
        </w:numPr>
      </w:pPr>
      <w:r w:rsidRPr="005F5787">
        <w:rPr>
          <w:b/>
        </w:rPr>
        <w:t>Guiding standards</w:t>
      </w:r>
      <w:r w:rsidRPr="005F5787">
        <w:t xml:space="preserve"> – Creating, reviewing and simplifying GB standards to align with European requirements; managing the </w:t>
      </w:r>
      <w:r w:rsidRPr="005A2381">
        <w:t>Rule Book</w:t>
      </w:r>
      <w:r w:rsidRPr="005F5787">
        <w:t xml:space="preserve"> and making it easier for the railway to deliver efficiently and safely. </w:t>
      </w:r>
    </w:p>
    <w:p w14:paraId="11F68D60" w14:textId="77777777" w:rsidR="00E22618" w:rsidRPr="005F5787" w:rsidRDefault="00E22618" w:rsidP="0076626B">
      <w:pPr>
        <w:pStyle w:val="BodyIndent1"/>
        <w:numPr>
          <w:ilvl w:val="0"/>
          <w:numId w:val="44"/>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5A2381">
        <w:t>Rail Technical Strategy</w:t>
      </w:r>
      <w:r w:rsidRPr="005F5787">
        <w:t xml:space="preserve">. </w:t>
      </w:r>
    </w:p>
    <w:p w14:paraId="3A9A4A8E" w14:textId="77777777" w:rsidR="00E22618" w:rsidRPr="00110776" w:rsidRDefault="00E22618" w:rsidP="0076626B">
      <w:pPr>
        <w:pStyle w:val="BodyIndent1"/>
        <w:numPr>
          <w:ilvl w:val="0"/>
          <w:numId w:val="44"/>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5A2381">
        <w:t>RISQS, RISAS</w:t>
      </w:r>
      <w:r w:rsidRPr="005F5787">
        <w:t>) to confidential reporting (</w:t>
      </w:r>
      <w:r w:rsidRPr="005A2381">
        <w:t>CIRAS</w:t>
      </w:r>
      <w:r w:rsidRPr="005F5787">
        <w:t xml:space="preserve">), from health and wellbeing strategies to sustainability principles. </w:t>
      </w:r>
      <w:r>
        <w:br/>
      </w:r>
      <w:r>
        <w:br/>
      </w:r>
    </w:p>
    <w:p w14:paraId="4C2B09A5" w14:textId="77777777" w:rsidR="00E22618" w:rsidRPr="00053E49" w:rsidRDefault="00E22618" w:rsidP="0076626B">
      <w:pPr>
        <w:pStyle w:val="Heading2"/>
        <w:numPr>
          <w:ilvl w:val="1"/>
          <w:numId w:val="52"/>
        </w:numPr>
      </w:pPr>
      <w:r>
        <w:t>Project b</w:t>
      </w:r>
      <w:r w:rsidRPr="00053E49">
        <w:t xml:space="preserve">ackground </w:t>
      </w:r>
    </w:p>
    <w:p w14:paraId="2A1DD38A" w14:textId="77777777" w:rsidR="00E22618" w:rsidRDefault="00E22618" w:rsidP="00E22618">
      <w:pPr>
        <w:pStyle w:val="BodyIndent1"/>
      </w:pPr>
      <w:r>
        <w:t>A 2014 Rail Accident Investigation Branch (RAIB) report reviewed two comparable incidents:</w:t>
      </w:r>
    </w:p>
    <w:p w14:paraId="55490B61" w14:textId="77777777" w:rsidR="00E22618" w:rsidRDefault="00E22618" w:rsidP="0076626B">
      <w:pPr>
        <w:pStyle w:val="BodyIndent1"/>
        <w:numPr>
          <w:ilvl w:val="0"/>
          <w:numId w:val="51"/>
        </w:numPr>
      </w:pPr>
      <w:r>
        <w:t>Wheelchair rolling onto track at Southend Central station (28 August 2013);</w:t>
      </w:r>
    </w:p>
    <w:p w14:paraId="6E46758E" w14:textId="77777777" w:rsidR="00E22618" w:rsidRDefault="00E22618" w:rsidP="0076626B">
      <w:pPr>
        <w:pStyle w:val="BodyIndent1"/>
        <w:numPr>
          <w:ilvl w:val="0"/>
          <w:numId w:val="51"/>
        </w:numPr>
      </w:pPr>
      <w:r>
        <w:t>Pushchair rolling onto track at Whyteleafe station (18 September 2013).</w:t>
      </w:r>
    </w:p>
    <w:p w14:paraId="2018C951" w14:textId="77777777" w:rsidR="00E22618" w:rsidRDefault="00E22618" w:rsidP="00E22618">
      <w:pPr>
        <w:pStyle w:val="BodyIndent1"/>
      </w:pPr>
      <w:r>
        <w:br/>
        <w:t xml:space="preserve">In both incidents, RAIB identified the immediate cause by stating that </w:t>
      </w:r>
      <w:r w:rsidRPr="005C0E8F">
        <w:rPr>
          <w:i/>
        </w:rPr>
        <w:t xml:space="preserve">‘the wheelchair and pushchair… were able to roll because the brakes were not applied and there were slopes present on both platforms’. </w:t>
      </w:r>
      <w:r>
        <w:t>The report identified 3 wheelchair and 12 pushchair incidents associated with roll-off type events on GB’s main line railway since 2001.  It also identified 4 publicised pushchair incidents abroad (s</w:t>
      </w:r>
      <w:r w:rsidRPr="000543CE">
        <w:t>ince the publication of the RAIB report, there have been several pushchair incidents abroad involving fatalities</w:t>
      </w:r>
      <w:r>
        <w:t>)</w:t>
      </w:r>
      <w:r w:rsidRPr="000543CE">
        <w:t>.</w:t>
      </w:r>
      <w:r>
        <w:t xml:space="preserve"> RAIB issued 4 </w:t>
      </w:r>
      <w:r>
        <w:lastRenderedPageBreak/>
        <w:t>recommendations to industry, of which the following recommendation (Recommendation 2) triggered this research proposal:</w:t>
      </w:r>
    </w:p>
    <w:p w14:paraId="71EFDE4C" w14:textId="77777777" w:rsidR="00E22618" w:rsidRDefault="00E22618" w:rsidP="0076626B">
      <w:pPr>
        <w:pStyle w:val="Body"/>
        <w:numPr>
          <w:ilvl w:val="0"/>
          <w:numId w:val="48"/>
        </w:numPr>
        <w:rPr>
          <w:i/>
        </w:rPr>
      </w:pPr>
      <w:r w:rsidRPr="00CE58F3">
        <w:rPr>
          <w:i/>
        </w:rPr>
        <w:t>‘Network Rail in consultation with the Association of Train Operating Companies, RSSB and the Department for Transport, should (as part of the national strategy for managing the platform train interface risk) arrange for work to be undertaken to determine when a slope towards the railway could become a significant hazard, a</w:t>
      </w:r>
      <w:r>
        <w:rPr>
          <w:i/>
        </w:rPr>
        <w:t xml:space="preserve">nd ways of mitigating the risk. </w:t>
      </w:r>
      <w:r w:rsidRPr="00CE58F3">
        <w:rPr>
          <w:i/>
        </w:rPr>
        <w:t>The scope of the exercise should consider:</w:t>
      </w:r>
    </w:p>
    <w:p w14:paraId="1A2FFA74" w14:textId="77777777" w:rsidR="00E22618" w:rsidRPr="00CE58F3" w:rsidRDefault="00E22618" w:rsidP="0076626B">
      <w:pPr>
        <w:pStyle w:val="Body"/>
        <w:numPr>
          <w:ilvl w:val="1"/>
          <w:numId w:val="48"/>
        </w:numPr>
        <w:rPr>
          <w:i/>
        </w:rPr>
      </w:pPr>
      <w:r>
        <w:rPr>
          <w:i/>
        </w:rPr>
        <w:t>A</w:t>
      </w:r>
      <w:r w:rsidRPr="00CE58F3">
        <w:rPr>
          <w:i/>
        </w:rPr>
        <w:t>ll slopes on platforms including those that have been installed</w:t>
      </w:r>
      <w:r>
        <w:rPr>
          <w:i/>
        </w:rPr>
        <w:t xml:space="preserve"> </w:t>
      </w:r>
      <w:r w:rsidRPr="00CE58F3">
        <w:rPr>
          <w:i/>
        </w:rPr>
        <w:t>intentionally (for example to accommodate changes in level along the</w:t>
      </w:r>
      <w:r>
        <w:rPr>
          <w:i/>
        </w:rPr>
        <w:t xml:space="preserve"> </w:t>
      </w:r>
      <w:r w:rsidRPr="00CE58F3">
        <w:rPr>
          <w:i/>
        </w:rPr>
        <w:t>platform length);</w:t>
      </w:r>
    </w:p>
    <w:p w14:paraId="3DA7FCE5" w14:textId="77777777" w:rsidR="00E22618" w:rsidRPr="00CE58F3" w:rsidRDefault="00E22618" w:rsidP="0076626B">
      <w:pPr>
        <w:pStyle w:val="Body"/>
        <w:numPr>
          <w:ilvl w:val="1"/>
          <w:numId w:val="48"/>
        </w:numPr>
        <w:rPr>
          <w:i/>
        </w:rPr>
      </w:pPr>
      <w:r>
        <w:rPr>
          <w:i/>
        </w:rPr>
        <w:t>A</w:t>
      </w:r>
      <w:r w:rsidRPr="00CE58F3">
        <w:rPr>
          <w:i/>
        </w:rPr>
        <w:t>t what point a slope towards the railway makes it more likely than not</w:t>
      </w:r>
      <w:r>
        <w:rPr>
          <w:i/>
        </w:rPr>
        <w:t xml:space="preserve"> </w:t>
      </w:r>
      <w:r w:rsidRPr="00CE58F3">
        <w:rPr>
          <w:i/>
        </w:rPr>
        <w:t>that a wheelchair or pushchair without brakes applied could roll away,</w:t>
      </w:r>
      <w:r>
        <w:rPr>
          <w:i/>
        </w:rPr>
        <w:t xml:space="preserve"> </w:t>
      </w:r>
      <w:r w:rsidRPr="00CE58F3">
        <w:rPr>
          <w:i/>
        </w:rPr>
        <w:t>taking account of modern designs of such equipment; and</w:t>
      </w:r>
    </w:p>
    <w:p w14:paraId="709DC557" w14:textId="77777777" w:rsidR="00E22618" w:rsidRDefault="00E22618" w:rsidP="0076626B">
      <w:pPr>
        <w:pStyle w:val="Body"/>
        <w:numPr>
          <w:ilvl w:val="1"/>
          <w:numId w:val="48"/>
        </w:numPr>
        <w:rPr>
          <w:i/>
        </w:rPr>
      </w:pPr>
      <w:r>
        <w:rPr>
          <w:i/>
        </w:rPr>
        <w:t>O</w:t>
      </w:r>
      <w:r w:rsidRPr="00CE58F3">
        <w:rPr>
          <w:i/>
        </w:rPr>
        <w:t>ther factors such as how individuals perceive a slope hazard, the</w:t>
      </w:r>
      <w:r>
        <w:rPr>
          <w:i/>
        </w:rPr>
        <w:t xml:space="preserve"> </w:t>
      </w:r>
      <w:r w:rsidRPr="00CE58F3">
        <w:rPr>
          <w:i/>
        </w:rPr>
        <w:t>most appropriate way to highlight the hazard, appropriate methods to</w:t>
      </w:r>
      <w:r>
        <w:rPr>
          <w:i/>
        </w:rPr>
        <w:t xml:space="preserve"> </w:t>
      </w:r>
      <w:r w:rsidRPr="00CE58F3">
        <w:rPr>
          <w:i/>
        </w:rPr>
        <w:t>influence public behaviour, and other ways of mitigating the risk.</w:t>
      </w:r>
    </w:p>
    <w:p w14:paraId="6FA886E0" w14:textId="77777777" w:rsidR="00E22618" w:rsidRPr="002E4E4F" w:rsidRDefault="00E22618" w:rsidP="0076626B">
      <w:pPr>
        <w:pStyle w:val="Body"/>
        <w:numPr>
          <w:ilvl w:val="0"/>
          <w:numId w:val="48"/>
        </w:numPr>
      </w:pPr>
      <w:r w:rsidRPr="00CE58F3">
        <w:rPr>
          <w:i/>
        </w:rPr>
        <w:t>Once the work is complete the industry should publish appropriate</w:t>
      </w:r>
      <w:r>
        <w:rPr>
          <w:i/>
        </w:rPr>
        <w:t xml:space="preserve"> </w:t>
      </w:r>
      <w:r w:rsidRPr="00CE58F3">
        <w:rPr>
          <w:i/>
        </w:rPr>
        <w:t>guidance, including consideration of standardisation in the contents of</w:t>
      </w:r>
      <w:r>
        <w:rPr>
          <w:i/>
        </w:rPr>
        <w:t xml:space="preserve"> </w:t>
      </w:r>
      <w:r w:rsidRPr="00CE58F3">
        <w:rPr>
          <w:i/>
        </w:rPr>
        <w:t>signage, announcements, etc</w:t>
      </w:r>
      <w:r>
        <w:rPr>
          <w:i/>
        </w:rPr>
        <w:t>…’</w:t>
      </w:r>
      <w:r>
        <w:rPr>
          <w:i/>
        </w:rPr>
        <w:br/>
      </w:r>
    </w:p>
    <w:p w14:paraId="2F4B2B59" w14:textId="77777777" w:rsidR="00E22618" w:rsidRDefault="00E22618" w:rsidP="00E22618">
      <w:pPr>
        <w:pStyle w:val="Body"/>
      </w:pPr>
      <w:r>
        <w:t>Recommendation 3 made by the RAIB was directed at ATOC (RDG)</w:t>
      </w:r>
      <w:r>
        <w:rPr>
          <w:rStyle w:val="FootnoteReference"/>
        </w:rPr>
        <w:footnoteReference w:id="1"/>
      </w:r>
      <w:r>
        <w:t xml:space="preserve"> and required: </w:t>
      </w:r>
    </w:p>
    <w:p w14:paraId="71CAC56D" w14:textId="77777777" w:rsidR="00E22618" w:rsidRPr="00DE2FF1" w:rsidRDefault="00E22618" w:rsidP="0076626B">
      <w:pPr>
        <w:pStyle w:val="Body"/>
        <w:numPr>
          <w:ilvl w:val="0"/>
          <w:numId w:val="48"/>
        </w:numPr>
        <w:rPr>
          <w:i/>
        </w:rPr>
      </w:pPr>
      <w:r w:rsidRPr="00DE2FF1">
        <w:rPr>
          <w:i/>
        </w:rPr>
        <w:t>‘As an interim measure, pending the outcome of the research identified in recommendation 2, and in consultation with passenger groups including those representing the interest of disabled passengers, to review the findings of the report and seek to understand the ways in which the risk of wheelchairs and pushchairs rolling onto the track can be more effectively managed by operators. This review should include consideration of:</w:t>
      </w:r>
    </w:p>
    <w:p w14:paraId="0B04ED79" w14:textId="77777777" w:rsidR="00E22618" w:rsidRPr="00DE2FF1" w:rsidRDefault="00E22618" w:rsidP="0076626B">
      <w:pPr>
        <w:pStyle w:val="Body"/>
        <w:numPr>
          <w:ilvl w:val="1"/>
          <w:numId w:val="48"/>
        </w:numPr>
        <w:rPr>
          <w:i/>
        </w:rPr>
      </w:pPr>
      <w:r w:rsidRPr="00DE2FF1">
        <w:rPr>
          <w:i/>
        </w:rPr>
        <w:t>Locations where passengers may need to remove both their hands from a pushchair or wheelchair because of the nature of another task to be performed (eg at a ticket machine or shop/kiosk);</w:t>
      </w:r>
    </w:p>
    <w:p w14:paraId="5716ECA2" w14:textId="77777777" w:rsidR="00E22618" w:rsidRPr="00DE2FF1" w:rsidRDefault="00E22618" w:rsidP="0076626B">
      <w:pPr>
        <w:pStyle w:val="Body"/>
        <w:numPr>
          <w:ilvl w:val="1"/>
          <w:numId w:val="48"/>
        </w:numPr>
        <w:rPr>
          <w:i/>
        </w:rPr>
      </w:pPr>
      <w:r w:rsidRPr="00DE2FF1">
        <w:rPr>
          <w:i/>
        </w:rPr>
        <w:t>Reference to any existing good practice in this area; and</w:t>
      </w:r>
    </w:p>
    <w:p w14:paraId="2580ED1A" w14:textId="77777777" w:rsidR="00E22618" w:rsidRPr="00DE2FF1" w:rsidRDefault="00E22618" w:rsidP="0076626B">
      <w:pPr>
        <w:pStyle w:val="Body"/>
        <w:numPr>
          <w:ilvl w:val="1"/>
          <w:numId w:val="48"/>
        </w:numPr>
        <w:rPr>
          <w:i/>
        </w:rPr>
      </w:pPr>
      <w:r w:rsidRPr="00DE2FF1">
        <w:rPr>
          <w:i/>
        </w:rPr>
        <w:t>Measures that could most effectively influence the behaviour of passengers using wheelchairs and pushchairs on station platforms.</w:t>
      </w:r>
    </w:p>
    <w:p w14:paraId="5E14C7A6" w14:textId="77777777" w:rsidR="00E22618" w:rsidRPr="00DE2FF1" w:rsidRDefault="00E22618" w:rsidP="0076626B">
      <w:pPr>
        <w:pStyle w:val="Body"/>
        <w:numPr>
          <w:ilvl w:val="0"/>
          <w:numId w:val="48"/>
        </w:numPr>
        <w:rPr>
          <w:i/>
        </w:rPr>
      </w:pPr>
      <w:r w:rsidRPr="00DE2FF1">
        <w:rPr>
          <w:i/>
        </w:rPr>
        <w:t>The output of the review should be consolidated into suitable guidance for train operators…’</w:t>
      </w:r>
    </w:p>
    <w:p w14:paraId="5E3C16E6" w14:textId="77777777" w:rsidR="00E22618" w:rsidRDefault="00E22618" w:rsidP="00E22618">
      <w:pPr>
        <w:pStyle w:val="Body"/>
      </w:pPr>
      <w:r>
        <w:t xml:space="preserve">In response to the above, RDG (formerly known as ‘ATOC’) issued a guidance note in December 2014 (ATOC/GN022 - Safe Management of Pushchairs and Wheelchairs on Station Platforms).  The stated purpose of this document was to provide advice to station facility owners on identifying and mitigating the risks of wheeled vehicles (i.e. pushchairs and </w:t>
      </w:r>
      <w:r>
        <w:lastRenderedPageBreak/>
        <w:t xml:space="preserve">wheelchairs), rolling away if left unattended on platforms.  The content drew on emerging industry good practice. </w:t>
      </w:r>
    </w:p>
    <w:p w14:paraId="42476F77" w14:textId="77777777" w:rsidR="00E22618" w:rsidRDefault="00E22618" w:rsidP="00E22618">
      <w:pPr>
        <w:pStyle w:val="Body"/>
      </w:pPr>
      <w:r>
        <w:br/>
        <w:t>This project is structured in two work packages as follows:</w:t>
      </w:r>
    </w:p>
    <w:p w14:paraId="498BF003" w14:textId="77777777" w:rsidR="00E22618" w:rsidRDefault="00E22618" w:rsidP="0076626B">
      <w:pPr>
        <w:pStyle w:val="Body"/>
        <w:numPr>
          <w:ilvl w:val="0"/>
          <w:numId w:val="48"/>
        </w:numPr>
      </w:pPr>
      <w:r>
        <w:t>T1098-01: HAZID workshops (delivered internally by RSSB)</w:t>
      </w:r>
    </w:p>
    <w:p w14:paraId="18837D62" w14:textId="77777777" w:rsidR="00E22618" w:rsidRDefault="00E22618" w:rsidP="0076626B">
      <w:pPr>
        <w:pStyle w:val="Body"/>
        <w:numPr>
          <w:ilvl w:val="0"/>
          <w:numId w:val="48"/>
        </w:numPr>
      </w:pPr>
      <w:r>
        <w:t>T1098-02: Detailed mitigation study</w:t>
      </w:r>
    </w:p>
    <w:p w14:paraId="076DC75C" w14:textId="77777777" w:rsidR="00E22618" w:rsidRDefault="00E22618" w:rsidP="00E22618">
      <w:pPr>
        <w:pStyle w:val="Body"/>
      </w:pPr>
      <w:r>
        <w:t>The project is structured such that the findings of T1098-01 feed into T1098-02.</w:t>
      </w:r>
      <w:r>
        <w:br/>
      </w:r>
      <w:r>
        <w:br/>
        <w:t>RSSB undertook two HAZID workshops in October 2015 and January 2016 to:</w:t>
      </w:r>
    </w:p>
    <w:p w14:paraId="1985D516" w14:textId="77777777" w:rsidR="00E22618" w:rsidRDefault="00E22618" w:rsidP="0076626B">
      <w:pPr>
        <w:pStyle w:val="Body"/>
        <w:numPr>
          <w:ilvl w:val="0"/>
          <w:numId w:val="50"/>
        </w:numPr>
      </w:pPr>
      <w:r>
        <w:t xml:space="preserve">Identify contributory factors that could </w:t>
      </w:r>
      <w:r w:rsidRPr="005A4B6E">
        <w:t>have an effect on the unintentional movement of wheelchairs and pushchairs on station platforms towards, or onto, the track</w:t>
      </w:r>
      <w:r>
        <w:t>;</w:t>
      </w:r>
    </w:p>
    <w:p w14:paraId="3E4C7D77" w14:textId="77777777" w:rsidR="00E22618" w:rsidRDefault="00E22618" w:rsidP="0076626B">
      <w:pPr>
        <w:pStyle w:val="Body"/>
        <w:numPr>
          <w:ilvl w:val="0"/>
          <w:numId w:val="50"/>
        </w:numPr>
      </w:pPr>
      <w:r>
        <w:t>Identify mitigations to control the effect these factors have on wheeled transport on station platforms.</w:t>
      </w:r>
    </w:p>
    <w:p w14:paraId="17761B38" w14:textId="77777777" w:rsidR="00E22618" w:rsidRDefault="00E22618" w:rsidP="00E22618">
      <w:pPr>
        <w:pStyle w:val="Body"/>
      </w:pPr>
      <w:r>
        <w:t>The workshops detailed the contributory factors, mitigations and associated qualitative scoring and identified key mitigations to be taken forward for industry consideration. The draft HAZID report is attached separately for reference.</w:t>
      </w:r>
    </w:p>
    <w:p w14:paraId="28FEF6C8" w14:textId="77777777" w:rsidR="00E22618" w:rsidRPr="00CB39A2" w:rsidRDefault="00E22618" w:rsidP="00E22618">
      <w:pPr>
        <w:pStyle w:val="Body"/>
      </w:pPr>
      <w:r>
        <w:br/>
      </w:r>
    </w:p>
    <w:p w14:paraId="584E1C6A" w14:textId="77777777" w:rsidR="00E22618" w:rsidRDefault="00E22618" w:rsidP="00E22618">
      <w:pPr>
        <w:pStyle w:val="Heading1"/>
      </w:pPr>
      <w:r>
        <w:t>Work package objectives</w:t>
      </w:r>
    </w:p>
    <w:p w14:paraId="47A4EC78" w14:textId="77777777" w:rsidR="00E22618" w:rsidRDefault="00E22618" w:rsidP="00E22618">
      <w:pPr>
        <w:pStyle w:val="BodyIndent1"/>
      </w:pPr>
      <w:r>
        <w:t xml:space="preserve">Following discussions with the Office of Rail and Road (ORR), it was agreed that the wide range of different pushchair and wheelchair types and external factors (e.g. platform surface roughness, aerodynamic effects, etc.) would make determining a threshold slope dependent on a wide range of influences. As such, it was agreed that T1098-02 would include the following objectives to “implement” RAIB Recommendation 2 “by other means”: </w:t>
      </w:r>
    </w:p>
    <w:p w14:paraId="1D1088E5" w14:textId="77777777" w:rsidR="00E22618" w:rsidRPr="002049D3" w:rsidRDefault="00E22618" w:rsidP="0076626B">
      <w:pPr>
        <w:pStyle w:val="BodyIndent1"/>
        <w:numPr>
          <w:ilvl w:val="0"/>
          <w:numId w:val="49"/>
        </w:numPr>
        <w:rPr>
          <w:rFonts w:asciiTheme="minorHAnsi" w:hAnsiTheme="minorHAnsi"/>
        </w:rPr>
      </w:pPr>
      <w:r>
        <w:t>Carry out a formal review of the content and fitness for purpose of:</w:t>
      </w:r>
    </w:p>
    <w:p w14:paraId="1E606FBE" w14:textId="77777777" w:rsidR="00E22618" w:rsidRDefault="00E22618" w:rsidP="0076626B">
      <w:pPr>
        <w:pStyle w:val="BodyIndent1"/>
        <w:numPr>
          <w:ilvl w:val="1"/>
          <w:numId w:val="49"/>
        </w:numPr>
        <w:rPr>
          <w:rFonts w:asciiTheme="minorHAnsi" w:hAnsiTheme="minorHAnsi"/>
        </w:rPr>
      </w:pPr>
      <w:r>
        <w:rPr>
          <w:rFonts w:asciiTheme="minorHAnsi" w:hAnsiTheme="minorHAnsi"/>
        </w:rPr>
        <w:t>NR/SIN/140 Special Inspection Notice (Platform Cross-falls: Method of Measurement and Action Plan)</w:t>
      </w:r>
    </w:p>
    <w:p w14:paraId="74AB887D" w14:textId="77777777" w:rsidR="00E22618" w:rsidRPr="002049D3" w:rsidRDefault="00E22618" w:rsidP="0076626B">
      <w:pPr>
        <w:pStyle w:val="Body"/>
        <w:numPr>
          <w:ilvl w:val="1"/>
          <w:numId w:val="49"/>
        </w:numPr>
      </w:pPr>
      <w:r w:rsidRPr="002049D3">
        <w:t>ATOC Guidance Note ‘Safe Management of Pushchairs and Wheelchairs on Station Platforms’ (ATOC/GN022).</w:t>
      </w:r>
    </w:p>
    <w:p w14:paraId="73A013A6" w14:textId="77777777" w:rsidR="00E22618" w:rsidRPr="002049D3" w:rsidRDefault="00E22618" w:rsidP="0076626B">
      <w:pPr>
        <w:pStyle w:val="Body"/>
        <w:numPr>
          <w:ilvl w:val="2"/>
          <w:numId w:val="49"/>
        </w:numPr>
      </w:pPr>
      <w:r>
        <w:t xml:space="preserve">To include Appendix B </w:t>
      </w:r>
      <w:r w:rsidRPr="007A50ED">
        <w:t>(Example risk assessment)</w:t>
      </w:r>
    </w:p>
    <w:p w14:paraId="5F1ECB67" w14:textId="77777777" w:rsidR="00E22618" w:rsidRPr="002049D3" w:rsidRDefault="00E22618" w:rsidP="00E22618">
      <w:pPr>
        <w:pStyle w:val="BodyIndent1"/>
      </w:pPr>
      <w:r w:rsidRPr="00347927">
        <w:t xml:space="preserve">This part of the research </w:t>
      </w:r>
      <w:r>
        <w:t>should</w:t>
      </w:r>
      <w:r w:rsidRPr="00347927">
        <w:t xml:space="preserve"> </w:t>
      </w:r>
      <w:r>
        <w:t>cover work planning, method of inspection and r</w:t>
      </w:r>
      <w:r w:rsidRPr="00902B51">
        <w:t xml:space="preserve">isk </w:t>
      </w:r>
      <w:r>
        <w:t>a</w:t>
      </w:r>
      <w:r w:rsidRPr="00902B51">
        <w:t xml:space="preserve">ssessment </w:t>
      </w:r>
      <w:r>
        <w:t>m</w:t>
      </w:r>
      <w:r w:rsidRPr="00902B51">
        <w:t>atrix</w:t>
      </w:r>
      <w:r>
        <w:t xml:space="preserve"> and should </w:t>
      </w:r>
      <w:r w:rsidRPr="00347927">
        <w:t>be aligned with the ‘Taking Safe Decisions’ and as low as reasonably practicable</w:t>
      </w:r>
      <w:r w:rsidRPr="00953D3A">
        <w:t xml:space="preserve"> </w:t>
      </w:r>
      <w:r>
        <w:t>(</w:t>
      </w:r>
      <w:r w:rsidRPr="00347927">
        <w:t>ALARP) approach</w:t>
      </w:r>
      <w:r>
        <w:t xml:space="preserve">. </w:t>
      </w:r>
      <w:r w:rsidRPr="00347927">
        <w:t xml:space="preserve"> </w:t>
      </w:r>
      <w:r>
        <w:br/>
      </w:r>
    </w:p>
    <w:p w14:paraId="3B6E1140" w14:textId="77777777" w:rsidR="00E22618" w:rsidRDefault="00E22618" w:rsidP="0076626B">
      <w:pPr>
        <w:pStyle w:val="BodyIndent1"/>
        <w:numPr>
          <w:ilvl w:val="0"/>
          <w:numId w:val="49"/>
        </w:numPr>
      </w:pPr>
      <w:r w:rsidRPr="00E13339">
        <w:lastRenderedPageBreak/>
        <w:t xml:space="preserve">Identify how individuals (passengers, non-passengers and workforce) perceive a slope </w:t>
      </w:r>
      <w:r>
        <w:t>hazard (cross fall</w:t>
      </w:r>
      <w:r>
        <w:rPr>
          <w:rStyle w:val="FootnoteReference"/>
        </w:rPr>
        <w:footnoteReference w:id="2"/>
      </w:r>
      <w:r>
        <w:t xml:space="preserve"> and gradient</w:t>
      </w:r>
      <w:r>
        <w:rPr>
          <w:rStyle w:val="FootnoteReference"/>
        </w:rPr>
        <w:footnoteReference w:id="3"/>
      </w:r>
      <w:r>
        <w:t>);</w:t>
      </w:r>
    </w:p>
    <w:p w14:paraId="08988E22" w14:textId="77777777" w:rsidR="00E22618" w:rsidRPr="00180703" w:rsidRDefault="00E22618" w:rsidP="0076626B">
      <w:pPr>
        <w:pStyle w:val="BodyIndent1"/>
        <w:numPr>
          <w:ilvl w:val="0"/>
          <w:numId w:val="49"/>
        </w:numPr>
      </w:pPr>
      <w:r w:rsidRPr="00E13339">
        <w:t xml:space="preserve">Identify the most appropriate ways to highlight the hazard and mitigate the associated risks </w:t>
      </w:r>
      <w:r>
        <w:t>by influencing public behaviour:</w:t>
      </w:r>
    </w:p>
    <w:p w14:paraId="5F916592" w14:textId="77777777" w:rsidR="00E22618" w:rsidRDefault="00E22618" w:rsidP="0076626B">
      <w:pPr>
        <w:pStyle w:val="BodyIndent1"/>
        <w:numPr>
          <w:ilvl w:val="1"/>
          <w:numId w:val="49"/>
        </w:numPr>
      </w:pPr>
      <w:r>
        <w:t>Suppliers should consider, but not be limited to:</w:t>
      </w:r>
    </w:p>
    <w:p w14:paraId="67F28D38" w14:textId="77777777" w:rsidR="00E22618" w:rsidRDefault="00E22618" w:rsidP="0076626B">
      <w:pPr>
        <w:pStyle w:val="BodyIndent1"/>
        <w:numPr>
          <w:ilvl w:val="2"/>
          <w:numId w:val="49"/>
        </w:numPr>
      </w:pPr>
      <w:r>
        <w:t>A</w:t>
      </w:r>
      <w:r w:rsidRPr="00E13339">
        <w:t>ssessing the effectiveness of hazard markings and signage, particularly in areas where distractions such as ticket and vending m</w:t>
      </w:r>
      <w:r>
        <w:t>achines may be present</w:t>
      </w:r>
    </w:p>
    <w:p w14:paraId="5F208EDC" w14:textId="77777777" w:rsidR="00E22618" w:rsidRDefault="00E22618" w:rsidP="0076626B">
      <w:pPr>
        <w:pStyle w:val="BodyIndent1"/>
        <w:numPr>
          <w:ilvl w:val="2"/>
          <w:numId w:val="49"/>
        </w:numPr>
      </w:pPr>
      <w:r w:rsidRPr="00E13339">
        <w:t xml:space="preserve">Considering how the behaviour of those with young children might most effectively be influenced, including by siblings and through peer to peer communication. Possible channels may include community safety partnerships, medical channels (e.g. GP surgeries) </w:t>
      </w:r>
      <w:r>
        <w:t>and websites (such as Mumsnet)</w:t>
      </w:r>
    </w:p>
    <w:p w14:paraId="7F156EE0" w14:textId="77777777" w:rsidR="00E22618" w:rsidRPr="00905C9B" w:rsidRDefault="00E22618" w:rsidP="0076626B">
      <w:pPr>
        <w:pStyle w:val="BodyIndent1"/>
        <w:numPr>
          <w:ilvl w:val="0"/>
          <w:numId w:val="49"/>
        </w:numPr>
      </w:pPr>
      <w:r>
        <w:t xml:space="preserve">Investigate appropriate </w:t>
      </w:r>
      <w:r w:rsidRPr="00E13339">
        <w:t>infrastructure options</w:t>
      </w:r>
      <w:r>
        <w:t>, particularly those that are low cost, easy to implement or remove</w:t>
      </w:r>
      <w:r w:rsidRPr="00E13339">
        <w:t xml:space="preserve">, for example adjusting the location or design of any platform furniture which might increase </w:t>
      </w:r>
      <w:r>
        <w:t xml:space="preserve">or decrease </w:t>
      </w:r>
      <w:r w:rsidRPr="00E13339">
        <w:t>the risk of a wheelchair or pushchair without brakes applied rolling away</w:t>
      </w:r>
      <w:r>
        <w:t>.</w:t>
      </w:r>
      <w:r>
        <w:br/>
      </w:r>
    </w:p>
    <w:p w14:paraId="744B8939" w14:textId="77777777" w:rsidR="00E22618" w:rsidRDefault="00E22618" w:rsidP="00E22618">
      <w:pPr>
        <w:pStyle w:val="BodyIndent1"/>
      </w:pPr>
      <w:r>
        <w:t>This project will enable industry to:</w:t>
      </w:r>
    </w:p>
    <w:p w14:paraId="10DC47AC" w14:textId="77777777" w:rsidR="00E22618" w:rsidRDefault="00E22618" w:rsidP="0076626B">
      <w:pPr>
        <w:pStyle w:val="BodyIndent1"/>
        <w:numPr>
          <w:ilvl w:val="0"/>
          <w:numId w:val="49"/>
        </w:numPr>
      </w:pPr>
      <w:r>
        <w:t>Prioritise mitigation measures and target higher risk locations through an improved and robust risk assessment;</w:t>
      </w:r>
    </w:p>
    <w:p w14:paraId="6DB63D9D" w14:textId="77777777" w:rsidR="00E22618" w:rsidRDefault="00E22618" w:rsidP="0076626B">
      <w:pPr>
        <w:pStyle w:val="BodyIndent1"/>
        <w:numPr>
          <w:ilvl w:val="0"/>
          <w:numId w:val="49"/>
        </w:numPr>
      </w:pPr>
      <w:r>
        <w:t>Identify innovative ways to influence passenger behaviour;</w:t>
      </w:r>
    </w:p>
    <w:p w14:paraId="0366AFB8" w14:textId="77777777" w:rsidR="00E22618" w:rsidRPr="00980950" w:rsidRDefault="00E22618" w:rsidP="0076626B">
      <w:pPr>
        <w:pStyle w:val="BodyIndent1"/>
        <w:numPr>
          <w:ilvl w:val="0"/>
          <w:numId w:val="49"/>
        </w:numPr>
      </w:pPr>
      <w:r>
        <w:t>Identify practical and innovative infrastructure solutions.</w:t>
      </w:r>
      <w:r>
        <w:br/>
      </w:r>
    </w:p>
    <w:p w14:paraId="156FC6BD" w14:textId="77777777" w:rsidR="00E22618" w:rsidRPr="00B90DA0" w:rsidRDefault="00E22618" w:rsidP="00E22618">
      <w:pPr>
        <w:pStyle w:val="Heading1"/>
      </w:pPr>
      <w:r>
        <w:t>Scope</w:t>
      </w:r>
    </w:p>
    <w:tbl>
      <w:tblPr>
        <w:tblStyle w:val="TableGrid"/>
        <w:tblW w:w="0" w:type="auto"/>
        <w:tblInd w:w="227" w:type="dxa"/>
        <w:tblLook w:val="04A0" w:firstRow="1" w:lastRow="0" w:firstColumn="1" w:lastColumn="0" w:noHBand="0" w:noVBand="1"/>
      </w:tblPr>
      <w:tblGrid>
        <w:gridCol w:w="3963"/>
        <w:gridCol w:w="3963"/>
      </w:tblGrid>
      <w:tr w:rsidR="00E22618" w14:paraId="67CCD7FD" w14:textId="77777777" w:rsidTr="00E22618">
        <w:tc>
          <w:tcPr>
            <w:tcW w:w="3963" w:type="dxa"/>
          </w:tcPr>
          <w:p w14:paraId="7C281088" w14:textId="77777777" w:rsidR="00E22618" w:rsidRPr="007617B6" w:rsidRDefault="00E22618" w:rsidP="00E22618">
            <w:pPr>
              <w:pStyle w:val="BodyIndent1"/>
              <w:ind w:left="0"/>
              <w:rPr>
                <w:b/>
              </w:rPr>
            </w:pPr>
            <w:r w:rsidRPr="007617B6">
              <w:rPr>
                <w:b/>
              </w:rPr>
              <w:t xml:space="preserve">In scope </w:t>
            </w:r>
          </w:p>
        </w:tc>
        <w:tc>
          <w:tcPr>
            <w:tcW w:w="3963" w:type="dxa"/>
          </w:tcPr>
          <w:p w14:paraId="280F2360" w14:textId="77777777" w:rsidR="00E22618" w:rsidRPr="007617B6" w:rsidRDefault="00E22618" w:rsidP="00E22618">
            <w:pPr>
              <w:pStyle w:val="BodyIndent1"/>
              <w:ind w:left="0"/>
              <w:rPr>
                <w:b/>
              </w:rPr>
            </w:pPr>
            <w:r w:rsidRPr="007617B6">
              <w:rPr>
                <w:b/>
              </w:rPr>
              <w:t>Out of scope</w:t>
            </w:r>
          </w:p>
        </w:tc>
      </w:tr>
      <w:tr w:rsidR="00E22618" w14:paraId="5BC7A1D3" w14:textId="77777777" w:rsidTr="00E22618">
        <w:tc>
          <w:tcPr>
            <w:tcW w:w="3963" w:type="dxa"/>
          </w:tcPr>
          <w:p w14:paraId="3886F501" w14:textId="77777777" w:rsidR="00E22618" w:rsidRDefault="00E22618" w:rsidP="0076626B">
            <w:pPr>
              <w:pStyle w:val="Body"/>
              <w:numPr>
                <w:ilvl w:val="0"/>
                <w:numId w:val="45"/>
              </w:numPr>
              <w:ind w:left="227" w:hanging="227"/>
            </w:pPr>
            <w:r>
              <w:t>Risk assessment of platform cross fall and gradient;</w:t>
            </w:r>
          </w:p>
          <w:p w14:paraId="2C71F703" w14:textId="77777777" w:rsidR="00E22618" w:rsidRDefault="00E22618" w:rsidP="0076626B">
            <w:pPr>
              <w:pStyle w:val="Body"/>
              <w:numPr>
                <w:ilvl w:val="0"/>
                <w:numId w:val="45"/>
              </w:numPr>
              <w:ind w:left="227" w:hanging="227"/>
            </w:pPr>
            <w:r>
              <w:t>Station staffing (e.g. staff availability, task procedures, competence and communication skills for managing cross fall and gradient risk);</w:t>
            </w:r>
          </w:p>
          <w:p w14:paraId="2B1E0B27" w14:textId="77777777" w:rsidR="00E22618" w:rsidRDefault="00E22618" w:rsidP="0076626B">
            <w:pPr>
              <w:pStyle w:val="Body"/>
              <w:numPr>
                <w:ilvl w:val="0"/>
                <w:numId w:val="45"/>
              </w:numPr>
              <w:ind w:left="227" w:hanging="227"/>
            </w:pPr>
            <w:r>
              <w:t xml:space="preserve">Public awareness of contributory factors that can lead to the unplanned movement of wheelchairs and </w:t>
            </w:r>
            <w:r>
              <w:lastRenderedPageBreak/>
              <w:t>pushchairs on station platforms towards or onto the track (e.g. platform signage, station announcements and social media campaigns);</w:t>
            </w:r>
          </w:p>
          <w:p w14:paraId="3A9EA193" w14:textId="77777777" w:rsidR="00E22618" w:rsidRDefault="00E22618" w:rsidP="0076626B">
            <w:pPr>
              <w:pStyle w:val="Body"/>
              <w:numPr>
                <w:ilvl w:val="0"/>
                <w:numId w:val="45"/>
              </w:numPr>
              <w:ind w:left="227" w:hanging="227"/>
            </w:pPr>
            <w:r>
              <w:t>Platform design (eg features leading to lack of supervision of wheeled vehicles and distractions, topography and platform aerodynamics);</w:t>
            </w:r>
          </w:p>
          <w:p w14:paraId="72A94609" w14:textId="77777777" w:rsidR="00E22618" w:rsidRPr="004E0FFB" w:rsidRDefault="00E22618" w:rsidP="0076626B">
            <w:pPr>
              <w:pStyle w:val="Body"/>
              <w:numPr>
                <w:ilvl w:val="0"/>
                <w:numId w:val="45"/>
              </w:numPr>
              <w:ind w:left="227" w:hanging="227"/>
            </w:pPr>
            <w:r>
              <w:t>Wheelchair users and ‘pushchair and wheelchair supervisors’ (e.g. task reliability (capability) for securing and supervising wheeled items).</w:t>
            </w:r>
          </w:p>
        </w:tc>
        <w:tc>
          <w:tcPr>
            <w:tcW w:w="3963" w:type="dxa"/>
          </w:tcPr>
          <w:p w14:paraId="62F0CBF7" w14:textId="77777777" w:rsidR="00E22618" w:rsidRDefault="00E22618" w:rsidP="0076626B">
            <w:pPr>
              <w:pStyle w:val="Body"/>
              <w:numPr>
                <w:ilvl w:val="0"/>
                <w:numId w:val="45"/>
              </w:numPr>
              <w:ind w:left="227" w:hanging="227"/>
            </w:pPr>
            <w:r>
              <w:lastRenderedPageBreak/>
              <w:t xml:space="preserve">Mitigations related to the use of mobility scooters, station trolleys and any other wheeled items such as suitcases on station platforms; </w:t>
            </w:r>
          </w:p>
          <w:p w14:paraId="4ACDB6F2" w14:textId="77777777" w:rsidR="00E22618" w:rsidRDefault="00E22618" w:rsidP="0076626B">
            <w:pPr>
              <w:pStyle w:val="Body"/>
              <w:numPr>
                <w:ilvl w:val="0"/>
                <w:numId w:val="45"/>
              </w:numPr>
              <w:ind w:left="227" w:hanging="227"/>
            </w:pPr>
            <w:r>
              <w:t>Mitigations related to the design of wheelchairs and pushchairs;</w:t>
            </w:r>
          </w:p>
          <w:p w14:paraId="50F03130" w14:textId="77777777" w:rsidR="00E22618" w:rsidRDefault="00E22618" w:rsidP="0076626B">
            <w:pPr>
              <w:pStyle w:val="Body"/>
              <w:numPr>
                <w:ilvl w:val="0"/>
                <w:numId w:val="45"/>
              </w:numPr>
              <w:ind w:left="227" w:hanging="227"/>
            </w:pPr>
            <w:r>
              <w:t xml:space="preserve">Mitigations at the platform train interface not associated with wheelchairs/pushchairs rolling </w:t>
            </w:r>
            <w:r>
              <w:lastRenderedPageBreak/>
              <w:t>unintentionally towards the platform edge, e.g. boarding and alighting.</w:t>
            </w:r>
          </w:p>
          <w:p w14:paraId="299BDF06" w14:textId="77777777" w:rsidR="00E22618" w:rsidRDefault="00E22618" w:rsidP="0076626B">
            <w:pPr>
              <w:pStyle w:val="Body"/>
              <w:numPr>
                <w:ilvl w:val="0"/>
                <w:numId w:val="45"/>
              </w:numPr>
              <w:ind w:left="227" w:hanging="227"/>
            </w:pPr>
            <w:r w:rsidRPr="00F6759B">
              <w:t>Identifying contributory factors that can have an effect on the unplanned movement of wheeled transport on station platforms towards or onto the track (work undertaken in T1098-01);</w:t>
            </w:r>
          </w:p>
        </w:tc>
      </w:tr>
    </w:tbl>
    <w:p w14:paraId="149801C8" w14:textId="77777777" w:rsidR="00E22618" w:rsidRDefault="00E22618" w:rsidP="00E22618">
      <w:pPr>
        <w:pStyle w:val="BodyIndent1"/>
        <w:ind w:left="0"/>
        <w:rPr>
          <w:i/>
        </w:rPr>
      </w:pPr>
    </w:p>
    <w:p w14:paraId="26891F3D" w14:textId="77777777" w:rsidR="00E22618" w:rsidRPr="00CA2007" w:rsidRDefault="00E22618" w:rsidP="00E22618">
      <w:pPr>
        <w:pStyle w:val="Body"/>
      </w:pPr>
      <w:r>
        <w:t>Suppliers should consider practical mitigations to ensure that mitigation cost/disruption implications are not disproportionate to the risk. Further to this, new mitigations considered may not necessarily be limited to traditional information provision or accessibility based approaches, but could include for example implicit guidance; influencing passenger behaviour indirectly through a ‘self-explaining environment’ approach (comparable to the self-explaining roads concept</w:t>
      </w:r>
      <w:r>
        <w:rPr>
          <w:rStyle w:val="FootnoteReference"/>
        </w:rPr>
        <w:footnoteReference w:id="4"/>
      </w:r>
      <w:r>
        <w:t xml:space="preserve"> originally developed in The Netherlands).</w:t>
      </w:r>
      <w:r>
        <w:br/>
      </w:r>
    </w:p>
    <w:p w14:paraId="758028DF" w14:textId="77777777" w:rsidR="00E22618" w:rsidRDefault="00E22618" w:rsidP="00E22618"/>
    <w:p w14:paraId="50ACD850" w14:textId="77777777" w:rsidR="00E22618" w:rsidRDefault="00E22618" w:rsidP="00E22618">
      <w:pPr>
        <w:pStyle w:val="Heading1"/>
      </w:pPr>
      <w:r>
        <w:t xml:space="preserve">Methodology </w:t>
      </w:r>
    </w:p>
    <w:p w14:paraId="11F36515" w14:textId="77777777" w:rsidR="00E22618" w:rsidRDefault="00E22618" w:rsidP="00E22618">
      <w:pPr>
        <w:rPr>
          <w:rFonts w:ascii="Calibri" w:hAnsi="Calibri" w:cs="Arial"/>
          <w:lang w:eastAsia="en-GB"/>
        </w:rPr>
      </w:pPr>
      <w:r w:rsidRPr="00A53EA0">
        <w:rPr>
          <w:rFonts w:ascii="Calibri" w:hAnsi="Calibri" w:cs="Arial"/>
          <w:lang w:eastAsia="en-GB"/>
        </w:rPr>
        <w:t xml:space="preserve">Suppliers are </w:t>
      </w:r>
      <w:r>
        <w:rPr>
          <w:rFonts w:ascii="Calibri" w:hAnsi="Calibri" w:cs="Arial"/>
          <w:lang w:eastAsia="en-GB"/>
        </w:rPr>
        <w:t>expected to explain the methodology that they are intending to use to successfully meet the project objectives and cover the scope.</w:t>
      </w:r>
      <w:r>
        <w:rPr>
          <w:rFonts w:ascii="Calibri" w:hAnsi="Calibri" w:cs="Arial"/>
          <w:lang w:eastAsia="en-GB"/>
        </w:rPr>
        <w:br/>
      </w:r>
    </w:p>
    <w:p w14:paraId="41799F4F" w14:textId="77777777" w:rsidR="00E22618" w:rsidRPr="00A53EA0" w:rsidRDefault="00E22618" w:rsidP="00E22618">
      <w:pPr>
        <w:rPr>
          <w:rFonts w:ascii="Calibri" w:hAnsi="Calibri" w:cs="Arial"/>
          <w:lang w:eastAsia="en-GB"/>
        </w:rPr>
      </w:pPr>
    </w:p>
    <w:p w14:paraId="71E17AE1" w14:textId="77777777" w:rsidR="00E22618" w:rsidRPr="006440C8" w:rsidRDefault="00E22618" w:rsidP="00E22618">
      <w:pPr>
        <w:pStyle w:val="Heading1"/>
      </w:pPr>
      <w:r>
        <w:t>Deliverables</w:t>
      </w:r>
    </w:p>
    <w:tbl>
      <w:tblPr>
        <w:tblW w:w="10314" w:type="dxa"/>
        <w:tblLayout w:type="fixed"/>
        <w:tblLook w:val="00A0" w:firstRow="1" w:lastRow="0" w:firstColumn="1" w:lastColumn="0" w:noHBand="0" w:noVBand="0"/>
      </w:tblPr>
      <w:tblGrid>
        <w:gridCol w:w="250"/>
        <w:gridCol w:w="10064"/>
      </w:tblGrid>
      <w:tr w:rsidR="00E22618" w14:paraId="42C279A4" w14:textId="77777777" w:rsidTr="00E22618">
        <w:tc>
          <w:tcPr>
            <w:tcW w:w="250" w:type="dxa"/>
          </w:tcPr>
          <w:p w14:paraId="7233FA21" w14:textId="77777777" w:rsidR="00E22618" w:rsidRDefault="00E22618" w:rsidP="00E22618">
            <w:pPr>
              <w:pStyle w:val="TableText0"/>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E22618" w14:paraId="7EB57A64" w14:textId="77777777" w:rsidTr="00E22618">
              <w:trPr>
                <w:cantSplit/>
              </w:trPr>
              <w:tc>
                <w:tcPr>
                  <w:tcW w:w="5307" w:type="dxa"/>
                  <w:shd w:val="clear" w:color="auto" w:fill="99CC00"/>
                </w:tcPr>
                <w:p w14:paraId="4F0FAF83" w14:textId="77777777" w:rsidR="00E22618" w:rsidRDefault="00E22618" w:rsidP="00E22618">
                  <w:pPr>
                    <w:pStyle w:val="BodyIndent1"/>
                    <w:rPr>
                      <w:b/>
                    </w:rPr>
                  </w:pPr>
                  <w:r>
                    <w:rPr>
                      <w:b/>
                    </w:rPr>
                    <w:t>Deliverable Name</w:t>
                  </w:r>
                </w:p>
              </w:tc>
              <w:tc>
                <w:tcPr>
                  <w:tcW w:w="2694" w:type="dxa"/>
                  <w:shd w:val="clear" w:color="auto" w:fill="99CC00"/>
                </w:tcPr>
                <w:p w14:paraId="27CD013E" w14:textId="77777777" w:rsidR="00E22618" w:rsidRDefault="00E22618" w:rsidP="00E22618">
                  <w:pPr>
                    <w:pStyle w:val="BodyIndent1"/>
                    <w:rPr>
                      <w:b/>
                    </w:rPr>
                  </w:pPr>
                  <w:r>
                    <w:rPr>
                      <w:b/>
                    </w:rPr>
                    <w:t>Type</w:t>
                  </w:r>
                </w:p>
              </w:tc>
            </w:tr>
            <w:tr w:rsidR="00E22618" w14:paraId="65BA276E" w14:textId="77777777" w:rsidTr="00E22618">
              <w:trPr>
                <w:cantSplit/>
                <w:tblHeader/>
              </w:trPr>
              <w:tc>
                <w:tcPr>
                  <w:tcW w:w="5307" w:type="dxa"/>
                  <w:shd w:val="clear" w:color="auto" w:fill="FFFFFF"/>
                </w:tcPr>
                <w:p w14:paraId="13254A7D" w14:textId="77777777" w:rsidR="00E22618" w:rsidRDefault="00E22618" w:rsidP="00E22618">
                  <w:pPr>
                    <w:pStyle w:val="BodyIndent1"/>
                  </w:pPr>
                  <w:r w:rsidRPr="008B3041">
                    <w:t xml:space="preserve">Identifying mitigations for the risk of unplanned movement of wheelchairs and pushchairs on station platforms – </w:t>
                  </w:r>
                  <w:r>
                    <w:t xml:space="preserve">Proposed update to </w:t>
                  </w:r>
                  <w:r w:rsidRPr="00C13707">
                    <w:t>ATOC/GN022</w:t>
                  </w:r>
                </w:p>
              </w:tc>
              <w:tc>
                <w:tcPr>
                  <w:tcW w:w="2694" w:type="dxa"/>
                  <w:shd w:val="clear" w:color="auto" w:fill="FFFFFF"/>
                </w:tcPr>
                <w:p w14:paraId="18A75024" w14:textId="77777777" w:rsidR="00E22618" w:rsidRDefault="00E22618" w:rsidP="00E22618">
                  <w:pPr>
                    <w:pStyle w:val="BodyIndent1"/>
                  </w:pPr>
                  <w:r>
                    <w:t>Guidance Note</w:t>
                  </w:r>
                </w:p>
              </w:tc>
            </w:tr>
            <w:tr w:rsidR="00E22618" w14:paraId="36C10602" w14:textId="77777777" w:rsidTr="00E22618">
              <w:trPr>
                <w:cantSplit/>
                <w:tblHeader/>
              </w:trPr>
              <w:tc>
                <w:tcPr>
                  <w:tcW w:w="8001" w:type="dxa"/>
                  <w:gridSpan w:val="2"/>
                  <w:shd w:val="clear" w:color="auto" w:fill="FFFFFF"/>
                </w:tcPr>
                <w:p w14:paraId="31878333" w14:textId="77777777" w:rsidR="00E22618" w:rsidRPr="00BD7494" w:rsidRDefault="00E22618" w:rsidP="00E22618">
                  <w:pPr>
                    <w:pStyle w:val="BodyIndent1"/>
                    <w:rPr>
                      <w:b/>
                    </w:rPr>
                  </w:pPr>
                  <w:r w:rsidRPr="00BD7494">
                    <w:rPr>
                      <w:b/>
                    </w:rPr>
                    <w:t>Description</w:t>
                  </w:r>
                </w:p>
              </w:tc>
            </w:tr>
            <w:tr w:rsidR="00E22618" w14:paraId="5F831BCB" w14:textId="77777777" w:rsidTr="00E22618">
              <w:trPr>
                <w:cantSplit/>
                <w:tblHeader/>
              </w:trPr>
              <w:tc>
                <w:tcPr>
                  <w:tcW w:w="8001" w:type="dxa"/>
                  <w:gridSpan w:val="2"/>
                  <w:shd w:val="clear" w:color="auto" w:fill="FFFFFF"/>
                </w:tcPr>
                <w:p w14:paraId="26104356" w14:textId="77777777" w:rsidR="00E22618" w:rsidRDefault="00E22618" w:rsidP="00E22618">
                  <w:pPr>
                    <w:pStyle w:val="BodyIndent1"/>
                  </w:pPr>
                  <w:r>
                    <w:lastRenderedPageBreak/>
                    <w:t>The supplier will undertake a review of the content and fitness for purpose of ATOC Guidance Note ‘</w:t>
                  </w:r>
                  <w:r w:rsidRPr="00C13707">
                    <w:t>Safe Management of Pushchairs and Whe</w:t>
                  </w:r>
                  <w:r>
                    <w:t>elchairs on Station Platforms’ (</w:t>
                  </w:r>
                  <w:r w:rsidRPr="00C13707">
                    <w:t>ATOC/GN022</w:t>
                  </w:r>
                  <w:r>
                    <w:t>).</w:t>
                  </w:r>
                </w:p>
                <w:p w14:paraId="58F3EE17" w14:textId="77777777" w:rsidR="00E22618" w:rsidRPr="00964C1B" w:rsidRDefault="00E22618" w:rsidP="00E22618">
                  <w:pPr>
                    <w:pStyle w:val="BodyIndent1"/>
                  </w:pPr>
                  <w:r>
                    <w:t xml:space="preserve">The supplier will provide a proposed update to the guidance note, this shall include the </w:t>
                  </w:r>
                  <w:r w:rsidRPr="00964C1B">
                    <w:t xml:space="preserve">risk assessment included within </w:t>
                  </w:r>
                  <w:r>
                    <w:t>Appendix B</w:t>
                  </w:r>
                  <w:r w:rsidRPr="00964C1B">
                    <w:t xml:space="preserve"> to enable mitigation measures to be prioritised and higher risk locations to be targeted</w:t>
                  </w:r>
                  <w:r>
                    <w:t>.</w:t>
                  </w:r>
                </w:p>
                <w:p w14:paraId="2101DCDF" w14:textId="77777777" w:rsidR="00E22618" w:rsidRPr="00FE2A34" w:rsidRDefault="00E22618" w:rsidP="00E22618">
                  <w:pPr>
                    <w:pStyle w:val="BodyIndent1"/>
                  </w:pPr>
                  <w:r>
                    <w:t xml:space="preserve">The document will be reviewed by RDG so that the updated guidance note can be implemented. The document will be made available on SPARK to RSSB members. </w:t>
                  </w:r>
                </w:p>
              </w:tc>
            </w:tr>
          </w:tbl>
          <w:p w14:paraId="43CE3135" w14:textId="77777777" w:rsidR="00E22618" w:rsidRDefault="00E22618" w:rsidP="00E22618">
            <w:pPr>
              <w:pStyle w:val="Body"/>
            </w:pPr>
            <w:r>
              <w:br/>
            </w: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E22618" w14:paraId="14CA7FFD" w14:textId="77777777" w:rsidTr="00E22618">
              <w:trPr>
                <w:cantSplit/>
              </w:trPr>
              <w:tc>
                <w:tcPr>
                  <w:tcW w:w="5307" w:type="dxa"/>
                  <w:shd w:val="clear" w:color="auto" w:fill="99CC00"/>
                </w:tcPr>
                <w:p w14:paraId="58429EC3" w14:textId="77777777" w:rsidR="00E22618" w:rsidRDefault="00E22618" w:rsidP="00E22618">
                  <w:pPr>
                    <w:pStyle w:val="BodyIndent1"/>
                    <w:rPr>
                      <w:b/>
                    </w:rPr>
                  </w:pPr>
                  <w:r>
                    <w:rPr>
                      <w:b/>
                    </w:rPr>
                    <w:t>Deliverable Name</w:t>
                  </w:r>
                </w:p>
              </w:tc>
              <w:tc>
                <w:tcPr>
                  <w:tcW w:w="2694" w:type="dxa"/>
                  <w:shd w:val="clear" w:color="auto" w:fill="99CC00"/>
                </w:tcPr>
                <w:p w14:paraId="0ED176E2" w14:textId="77777777" w:rsidR="00E22618" w:rsidRDefault="00E22618" w:rsidP="00E22618">
                  <w:pPr>
                    <w:pStyle w:val="BodyIndent1"/>
                    <w:rPr>
                      <w:b/>
                    </w:rPr>
                  </w:pPr>
                  <w:r>
                    <w:rPr>
                      <w:b/>
                    </w:rPr>
                    <w:t>Type</w:t>
                  </w:r>
                </w:p>
              </w:tc>
            </w:tr>
            <w:tr w:rsidR="00E22618" w14:paraId="1E91A5E6" w14:textId="77777777" w:rsidTr="00E22618">
              <w:trPr>
                <w:cantSplit/>
                <w:tblHeader/>
              </w:trPr>
              <w:tc>
                <w:tcPr>
                  <w:tcW w:w="5307" w:type="dxa"/>
                  <w:shd w:val="clear" w:color="auto" w:fill="FFFFFF"/>
                </w:tcPr>
                <w:p w14:paraId="379CD61E" w14:textId="77777777" w:rsidR="00E22618" w:rsidRDefault="00E22618" w:rsidP="00E22618">
                  <w:pPr>
                    <w:pStyle w:val="BodyIndent1"/>
                  </w:pPr>
                  <w:r w:rsidRPr="008B3041">
                    <w:t xml:space="preserve">Identifying mitigations for the risk of unplanned movement of wheelchairs and pushchairs on station platforms – </w:t>
                  </w:r>
                  <w:r>
                    <w:t xml:space="preserve">Proposed update to </w:t>
                  </w:r>
                  <w:r>
                    <w:rPr>
                      <w:rFonts w:asciiTheme="minorHAnsi" w:hAnsiTheme="minorHAnsi"/>
                    </w:rPr>
                    <w:t>NR/SIN/140</w:t>
                  </w:r>
                </w:p>
              </w:tc>
              <w:tc>
                <w:tcPr>
                  <w:tcW w:w="2694" w:type="dxa"/>
                  <w:shd w:val="clear" w:color="auto" w:fill="FFFFFF"/>
                </w:tcPr>
                <w:p w14:paraId="16CF0223" w14:textId="77777777" w:rsidR="00E22618" w:rsidRDefault="00E22618" w:rsidP="00E22618">
                  <w:pPr>
                    <w:pStyle w:val="BodyIndent1"/>
                  </w:pPr>
                  <w:r>
                    <w:t>Guidance Note</w:t>
                  </w:r>
                </w:p>
              </w:tc>
            </w:tr>
            <w:tr w:rsidR="00E22618" w14:paraId="20C92D88" w14:textId="77777777" w:rsidTr="00E22618">
              <w:trPr>
                <w:cantSplit/>
                <w:tblHeader/>
              </w:trPr>
              <w:tc>
                <w:tcPr>
                  <w:tcW w:w="8001" w:type="dxa"/>
                  <w:gridSpan w:val="2"/>
                  <w:shd w:val="clear" w:color="auto" w:fill="FFFFFF"/>
                </w:tcPr>
                <w:p w14:paraId="54963056" w14:textId="77777777" w:rsidR="00E22618" w:rsidRPr="00BD7494" w:rsidRDefault="00E22618" w:rsidP="00E22618">
                  <w:pPr>
                    <w:pStyle w:val="BodyIndent1"/>
                    <w:rPr>
                      <w:b/>
                    </w:rPr>
                  </w:pPr>
                  <w:r w:rsidRPr="00BD7494">
                    <w:rPr>
                      <w:b/>
                    </w:rPr>
                    <w:t>Description</w:t>
                  </w:r>
                </w:p>
              </w:tc>
            </w:tr>
            <w:tr w:rsidR="00E22618" w14:paraId="229A9C0F" w14:textId="77777777" w:rsidTr="00E22618">
              <w:trPr>
                <w:cantSplit/>
                <w:tblHeader/>
              </w:trPr>
              <w:tc>
                <w:tcPr>
                  <w:tcW w:w="8001" w:type="dxa"/>
                  <w:gridSpan w:val="2"/>
                  <w:shd w:val="clear" w:color="auto" w:fill="FFFFFF"/>
                </w:tcPr>
                <w:p w14:paraId="60E48F86" w14:textId="77777777" w:rsidR="00E22618" w:rsidRDefault="00E22618" w:rsidP="00E22618">
                  <w:pPr>
                    <w:pStyle w:val="BodyIndent1"/>
                  </w:pPr>
                  <w:r>
                    <w:t xml:space="preserve">The supplier will undertake a review of the content and fitness for purpose of </w:t>
                  </w:r>
                  <w:r w:rsidRPr="00432C85">
                    <w:t>NR/SIN/140 Special Inspection Notice (Platform Cross-falls: Method of Measurement and Action Plan)</w:t>
                  </w:r>
                  <w:r>
                    <w:t>.</w:t>
                  </w:r>
                </w:p>
                <w:p w14:paraId="3B62EEB5" w14:textId="77777777" w:rsidR="00E22618" w:rsidRPr="00964C1B" w:rsidRDefault="00E22618" w:rsidP="00E22618">
                  <w:pPr>
                    <w:pStyle w:val="BodyIndent1"/>
                  </w:pPr>
                  <w:r>
                    <w:t>The supplier will provide a proposed update to the guidance note.</w:t>
                  </w:r>
                </w:p>
                <w:p w14:paraId="5D6C663A" w14:textId="77777777" w:rsidR="00E22618" w:rsidRPr="00FE2A34" w:rsidRDefault="00E22618" w:rsidP="00E22618">
                  <w:pPr>
                    <w:pStyle w:val="BodyIndent1"/>
                  </w:pPr>
                  <w:r>
                    <w:t xml:space="preserve">The document will be reviewed by Network Rail so that the updated guidance note can be implemented. The document will be made available on SPARK to RSSB members. </w:t>
                  </w:r>
                </w:p>
              </w:tc>
            </w:tr>
          </w:tbl>
          <w:p w14:paraId="2061AEE3" w14:textId="77777777" w:rsidR="00E22618" w:rsidRDefault="00E22618" w:rsidP="00E22618">
            <w:pPr>
              <w:pStyle w:val="Body"/>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E22618" w14:paraId="1414396C" w14:textId="77777777" w:rsidTr="00E22618">
              <w:trPr>
                <w:cantSplit/>
              </w:trPr>
              <w:tc>
                <w:tcPr>
                  <w:tcW w:w="5307" w:type="dxa"/>
                  <w:shd w:val="clear" w:color="auto" w:fill="99CC00"/>
                </w:tcPr>
                <w:p w14:paraId="5E7F0039" w14:textId="77777777" w:rsidR="00E22618" w:rsidRDefault="00E22618" w:rsidP="00E22618">
                  <w:pPr>
                    <w:pStyle w:val="BodyIndent1"/>
                    <w:rPr>
                      <w:b/>
                    </w:rPr>
                  </w:pPr>
                  <w:r>
                    <w:rPr>
                      <w:b/>
                    </w:rPr>
                    <w:t>Deliverable Name</w:t>
                  </w:r>
                </w:p>
              </w:tc>
              <w:tc>
                <w:tcPr>
                  <w:tcW w:w="2694" w:type="dxa"/>
                  <w:shd w:val="clear" w:color="auto" w:fill="99CC00"/>
                </w:tcPr>
                <w:p w14:paraId="493868AB" w14:textId="77777777" w:rsidR="00E22618" w:rsidRDefault="00E22618" w:rsidP="00E22618">
                  <w:pPr>
                    <w:pStyle w:val="BodyIndent1"/>
                    <w:rPr>
                      <w:b/>
                    </w:rPr>
                  </w:pPr>
                  <w:r>
                    <w:rPr>
                      <w:b/>
                    </w:rPr>
                    <w:t>Type</w:t>
                  </w:r>
                </w:p>
              </w:tc>
            </w:tr>
            <w:tr w:rsidR="00E22618" w14:paraId="7BE0FE49" w14:textId="77777777" w:rsidTr="00E22618">
              <w:trPr>
                <w:cantSplit/>
                <w:tblHeader/>
              </w:trPr>
              <w:tc>
                <w:tcPr>
                  <w:tcW w:w="5307" w:type="dxa"/>
                  <w:shd w:val="clear" w:color="auto" w:fill="FFFFFF"/>
                </w:tcPr>
                <w:p w14:paraId="66EB9AC8" w14:textId="77777777" w:rsidR="00E22618" w:rsidRDefault="00E22618" w:rsidP="00E22618">
                  <w:pPr>
                    <w:pStyle w:val="BodyIndent1"/>
                  </w:pPr>
                  <w:r>
                    <w:t>I</w:t>
                  </w:r>
                  <w:r w:rsidRPr="00880251">
                    <w:t xml:space="preserve">dentifying mitigations for the risk of unplanned movement of wheelchairs and pushchairs on station platforms </w:t>
                  </w:r>
                  <w:r>
                    <w:t>–</w:t>
                  </w:r>
                  <w:r w:rsidRPr="00880251">
                    <w:t xml:space="preserve"> </w:t>
                  </w:r>
                  <w:r>
                    <w:t>Final report</w:t>
                  </w:r>
                </w:p>
              </w:tc>
              <w:tc>
                <w:tcPr>
                  <w:tcW w:w="2694" w:type="dxa"/>
                  <w:shd w:val="clear" w:color="auto" w:fill="FFFFFF"/>
                </w:tcPr>
                <w:p w14:paraId="779DCD7C" w14:textId="77777777" w:rsidR="00E22618" w:rsidRDefault="00E22618" w:rsidP="00E22618">
                  <w:pPr>
                    <w:pStyle w:val="BodyIndent1"/>
                  </w:pPr>
                  <w:r>
                    <w:t>Report</w:t>
                  </w:r>
                </w:p>
              </w:tc>
            </w:tr>
            <w:tr w:rsidR="00E22618" w14:paraId="623DA23A" w14:textId="77777777" w:rsidTr="00E22618">
              <w:trPr>
                <w:cantSplit/>
                <w:tblHeader/>
              </w:trPr>
              <w:tc>
                <w:tcPr>
                  <w:tcW w:w="8001" w:type="dxa"/>
                  <w:gridSpan w:val="2"/>
                  <w:shd w:val="clear" w:color="auto" w:fill="FFFFFF"/>
                </w:tcPr>
                <w:p w14:paraId="01883A9F" w14:textId="77777777" w:rsidR="00E22618" w:rsidRPr="00880251" w:rsidRDefault="00E22618" w:rsidP="00E22618">
                  <w:pPr>
                    <w:pStyle w:val="BodyIndent1"/>
                    <w:rPr>
                      <w:b/>
                    </w:rPr>
                  </w:pPr>
                  <w:r w:rsidRPr="00880251">
                    <w:rPr>
                      <w:b/>
                    </w:rPr>
                    <w:t>Description</w:t>
                  </w:r>
                </w:p>
              </w:tc>
            </w:tr>
            <w:tr w:rsidR="00E22618" w14:paraId="1EE5F1CB" w14:textId="77777777" w:rsidTr="00E22618">
              <w:trPr>
                <w:cantSplit/>
                <w:tblHeader/>
              </w:trPr>
              <w:tc>
                <w:tcPr>
                  <w:tcW w:w="8001" w:type="dxa"/>
                  <w:gridSpan w:val="2"/>
                  <w:shd w:val="clear" w:color="auto" w:fill="FFFFFF"/>
                </w:tcPr>
                <w:p w14:paraId="71857B50" w14:textId="77777777" w:rsidR="00E22618" w:rsidRDefault="00E22618" w:rsidP="00E22618">
                  <w:pPr>
                    <w:pStyle w:val="BodyIndent1"/>
                  </w:pPr>
                  <w:r w:rsidRPr="00880251">
                    <w:t xml:space="preserve">The </w:t>
                  </w:r>
                  <w:r>
                    <w:t>report</w:t>
                  </w:r>
                  <w:r w:rsidRPr="00880251">
                    <w:t xml:space="preserve"> will</w:t>
                  </w:r>
                  <w:r>
                    <w:t xml:space="preserve"> be produced in a RSSB template.</w:t>
                  </w:r>
                </w:p>
                <w:p w14:paraId="28D8951D" w14:textId="77777777" w:rsidR="00E22618" w:rsidRDefault="00E22618" w:rsidP="00E22618">
                  <w:pPr>
                    <w:pStyle w:val="BodyIndent1"/>
                  </w:pPr>
                  <w:r w:rsidRPr="00880251">
                    <w:t xml:space="preserve">The </w:t>
                  </w:r>
                  <w:r>
                    <w:t>supplier</w:t>
                  </w:r>
                  <w:r w:rsidRPr="00880251">
                    <w:t xml:space="preserve"> will describe in detail the background to the research</w:t>
                  </w:r>
                  <w:r>
                    <w:t xml:space="preserve"> (including T1098-01), the methods used and findings. </w:t>
                  </w:r>
                </w:p>
                <w:p w14:paraId="17DD467D" w14:textId="77777777" w:rsidR="00E22618" w:rsidRDefault="00E22618" w:rsidP="00E22618">
                  <w:pPr>
                    <w:pStyle w:val="BodyIndent1"/>
                    <w:rPr>
                      <w:b/>
                    </w:rPr>
                  </w:pPr>
                  <w:r>
                    <w:t>The report will be reviewed by the steering group and will be made available to all users on SPARK.</w:t>
                  </w:r>
                </w:p>
              </w:tc>
            </w:tr>
          </w:tbl>
          <w:p w14:paraId="7679BE0D" w14:textId="77777777" w:rsidR="00E22618" w:rsidRPr="00631BDC" w:rsidRDefault="00E22618" w:rsidP="00E22618">
            <w:pPr>
              <w:pStyle w:val="Body"/>
            </w:pPr>
            <w:r>
              <w:br/>
            </w: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E22618" w14:paraId="6507B0F8" w14:textId="77777777" w:rsidTr="00E22618">
              <w:trPr>
                <w:cantSplit/>
              </w:trPr>
              <w:tc>
                <w:tcPr>
                  <w:tcW w:w="5307" w:type="dxa"/>
                  <w:shd w:val="clear" w:color="auto" w:fill="99CC00"/>
                </w:tcPr>
                <w:p w14:paraId="377CF99A" w14:textId="77777777" w:rsidR="00E22618" w:rsidRDefault="00E22618" w:rsidP="00E22618">
                  <w:pPr>
                    <w:pStyle w:val="BodyIndent1"/>
                    <w:rPr>
                      <w:b/>
                    </w:rPr>
                  </w:pPr>
                  <w:r>
                    <w:rPr>
                      <w:b/>
                    </w:rPr>
                    <w:t>Deliverable Name</w:t>
                  </w:r>
                </w:p>
              </w:tc>
              <w:tc>
                <w:tcPr>
                  <w:tcW w:w="2694" w:type="dxa"/>
                  <w:shd w:val="clear" w:color="auto" w:fill="99CC00"/>
                </w:tcPr>
                <w:p w14:paraId="50804C9B" w14:textId="77777777" w:rsidR="00E22618" w:rsidRDefault="00E22618" w:rsidP="00E22618">
                  <w:pPr>
                    <w:pStyle w:val="BodyIndent1"/>
                    <w:rPr>
                      <w:b/>
                    </w:rPr>
                  </w:pPr>
                  <w:r>
                    <w:rPr>
                      <w:b/>
                    </w:rPr>
                    <w:t>Type</w:t>
                  </w:r>
                </w:p>
              </w:tc>
            </w:tr>
            <w:tr w:rsidR="00E22618" w14:paraId="6C8ACE92" w14:textId="77777777" w:rsidTr="00E22618">
              <w:trPr>
                <w:cantSplit/>
                <w:tblHeader/>
              </w:trPr>
              <w:tc>
                <w:tcPr>
                  <w:tcW w:w="5307" w:type="dxa"/>
                  <w:shd w:val="clear" w:color="auto" w:fill="FFFFFF"/>
                </w:tcPr>
                <w:p w14:paraId="731D120D" w14:textId="77777777" w:rsidR="00E22618" w:rsidRDefault="00E22618" w:rsidP="00E22618">
                  <w:pPr>
                    <w:pStyle w:val="BodyIndent1"/>
                  </w:pPr>
                  <w:r w:rsidRPr="00017903">
                    <w:lastRenderedPageBreak/>
                    <w:t xml:space="preserve">Identifying mitigations for the risk of unplanned movement of wheelchairs and pushchairs on station platforms – </w:t>
                  </w:r>
                  <w:r>
                    <w:t>Draft r</w:t>
                  </w:r>
                  <w:r w:rsidRPr="00017903">
                    <w:t>esearch brief</w:t>
                  </w:r>
                </w:p>
              </w:tc>
              <w:tc>
                <w:tcPr>
                  <w:tcW w:w="2694" w:type="dxa"/>
                  <w:shd w:val="clear" w:color="auto" w:fill="FFFFFF"/>
                </w:tcPr>
                <w:p w14:paraId="3D4A7582" w14:textId="77777777" w:rsidR="00E22618" w:rsidRDefault="00E22618" w:rsidP="00E22618">
                  <w:pPr>
                    <w:pStyle w:val="BodyIndent1"/>
                  </w:pPr>
                  <w:r w:rsidRPr="00017903">
                    <w:t>Research brief</w:t>
                  </w:r>
                </w:p>
              </w:tc>
            </w:tr>
            <w:tr w:rsidR="00E22618" w14:paraId="070ED04F" w14:textId="77777777" w:rsidTr="00E22618">
              <w:trPr>
                <w:cantSplit/>
                <w:tblHeader/>
              </w:trPr>
              <w:tc>
                <w:tcPr>
                  <w:tcW w:w="8001" w:type="dxa"/>
                  <w:gridSpan w:val="2"/>
                  <w:shd w:val="clear" w:color="auto" w:fill="FFFFFF"/>
                </w:tcPr>
                <w:p w14:paraId="2423A8C8" w14:textId="77777777" w:rsidR="00E22618" w:rsidRPr="00017903" w:rsidRDefault="00E22618" w:rsidP="00E22618">
                  <w:pPr>
                    <w:pStyle w:val="BodyIndent1"/>
                    <w:rPr>
                      <w:b/>
                    </w:rPr>
                  </w:pPr>
                  <w:r w:rsidRPr="00017903">
                    <w:rPr>
                      <w:b/>
                    </w:rPr>
                    <w:t>Description</w:t>
                  </w:r>
                </w:p>
              </w:tc>
            </w:tr>
            <w:tr w:rsidR="00E22618" w14:paraId="4F4B5F33" w14:textId="77777777" w:rsidTr="00E22618">
              <w:trPr>
                <w:cantSplit/>
                <w:tblHeader/>
              </w:trPr>
              <w:tc>
                <w:tcPr>
                  <w:tcW w:w="8001" w:type="dxa"/>
                  <w:gridSpan w:val="2"/>
                  <w:shd w:val="clear" w:color="auto" w:fill="FFFFFF"/>
                </w:tcPr>
                <w:p w14:paraId="5E5A1D65" w14:textId="77777777" w:rsidR="00E22618" w:rsidRPr="000B471C" w:rsidRDefault="00E22618" w:rsidP="00E22618">
                  <w:pPr>
                    <w:pStyle w:val="BodyIndent1"/>
                  </w:pPr>
                  <w:r w:rsidRPr="000B471C">
                    <w:t xml:space="preserve">The </w:t>
                  </w:r>
                  <w:r>
                    <w:t xml:space="preserve">draft </w:t>
                  </w:r>
                  <w:r w:rsidRPr="000B471C">
                    <w:t>research brief will be produced in a RSSB template, usually no more than four pages in length.</w:t>
                  </w:r>
                </w:p>
                <w:p w14:paraId="42269C75" w14:textId="77777777" w:rsidR="00E22618" w:rsidRDefault="00E22618" w:rsidP="00E22618">
                  <w:pPr>
                    <w:pStyle w:val="BodyIndent1"/>
                  </w:pPr>
                  <w:r>
                    <w:t>The supplier</w:t>
                  </w:r>
                  <w:r w:rsidRPr="004A32E7">
                    <w:t xml:space="preserve"> will summarise the </w:t>
                  </w:r>
                  <w:r>
                    <w:t xml:space="preserve">aim, findings, impacts and benefits, background and methodology of the project. The </w:t>
                  </w:r>
                  <w:r w:rsidRPr="004A32E7">
                    <w:t>document should identify indicative ownerships of recommendations and next steps which are realistic and indicatively accepted (if achievable).</w:t>
                  </w:r>
                </w:p>
                <w:p w14:paraId="5E4D1C81" w14:textId="77777777" w:rsidR="00E22618" w:rsidRPr="00017903" w:rsidRDefault="00E22618" w:rsidP="00E22618">
                  <w:pPr>
                    <w:pStyle w:val="BodyIndent1"/>
                  </w:pPr>
                  <w:r>
                    <w:t>The deliverable will be reviewed by the steering group, finalised by RSSB and will be made available on SPARK and RSSB’s website.</w:t>
                  </w:r>
                </w:p>
              </w:tc>
            </w:tr>
          </w:tbl>
          <w:p w14:paraId="198FF54E" w14:textId="77777777" w:rsidR="00E22618" w:rsidRDefault="00E22618" w:rsidP="00E22618">
            <w:pPr>
              <w:pStyle w:val="BodyIndent1"/>
            </w:pPr>
          </w:p>
        </w:tc>
      </w:tr>
    </w:tbl>
    <w:p w14:paraId="39C16D48" w14:textId="77777777" w:rsidR="00E22618" w:rsidRDefault="00E22618" w:rsidP="00E22618">
      <w:pPr>
        <w:pStyle w:val="Heading1"/>
        <w:numPr>
          <w:ilvl w:val="0"/>
          <w:numId w:val="0"/>
        </w:numPr>
      </w:pPr>
      <w:r>
        <w:lastRenderedPageBreak/>
        <w:br/>
      </w:r>
      <w:r>
        <w:br/>
      </w:r>
      <w:r>
        <w:br/>
      </w:r>
    </w:p>
    <w:p w14:paraId="4C8A41CA" w14:textId="77777777" w:rsidR="00E22618" w:rsidRDefault="00E22618" w:rsidP="00E22618">
      <w:pPr>
        <w:pStyle w:val="Body"/>
      </w:pPr>
    </w:p>
    <w:p w14:paraId="6F0ACC07" w14:textId="77777777" w:rsidR="00E22618" w:rsidRPr="0098547B" w:rsidRDefault="00E22618" w:rsidP="00E22618">
      <w:pPr>
        <w:pStyle w:val="Body"/>
      </w:pPr>
    </w:p>
    <w:p w14:paraId="0C422D18" w14:textId="77777777" w:rsidR="00E22618" w:rsidRDefault="00E22618" w:rsidP="00E22618">
      <w:pPr>
        <w:pStyle w:val="Heading1"/>
      </w:pPr>
      <w:r>
        <w:t>Stakeholders roles and responsibilities</w:t>
      </w:r>
    </w:p>
    <w:tbl>
      <w:tblPr>
        <w:tblStyle w:val="TableGrid"/>
        <w:tblW w:w="8359" w:type="dxa"/>
        <w:tblLook w:val="04A0" w:firstRow="1" w:lastRow="0" w:firstColumn="1" w:lastColumn="0" w:noHBand="0" w:noVBand="1"/>
      </w:tblPr>
      <w:tblGrid>
        <w:gridCol w:w="1816"/>
        <w:gridCol w:w="3849"/>
        <w:gridCol w:w="2694"/>
      </w:tblGrid>
      <w:tr w:rsidR="00E22618" w:rsidRPr="00325F01" w14:paraId="23D98750" w14:textId="77777777" w:rsidTr="00E22618">
        <w:tc>
          <w:tcPr>
            <w:tcW w:w="1816" w:type="dxa"/>
          </w:tcPr>
          <w:p w14:paraId="61C8B1A1" w14:textId="77777777" w:rsidR="00E22618" w:rsidRPr="00325F01" w:rsidRDefault="00E22618" w:rsidP="00E22618">
            <w:pPr>
              <w:pStyle w:val="Body"/>
              <w:rPr>
                <w:rFonts w:asciiTheme="minorHAnsi" w:hAnsiTheme="minorHAnsi"/>
              </w:rPr>
            </w:pPr>
          </w:p>
        </w:tc>
        <w:tc>
          <w:tcPr>
            <w:tcW w:w="3849" w:type="dxa"/>
          </w:tcPr>
          <w:p w14:paraId="6B536B5E" w14:textId="77777777" w:rsidR="00E22618" w:rsidRPr="00325F01" w:rsidRDefault="00E22618" w:rsidP="00E22618">
            <w:pPr>
              <w:rPr>
                <w:rFonts w:asciiTheme="minorHAnsi" w:hAnsiTheme="minorHAnsi" w:cs="Arial"/>
                <w:lang w:eastAsia="en-GB"/>
              </w:rPr>
            </w:pPr>
            <w:r w:rsidRPr="00325F01">
              <w:rPr>
                <w:rFonts w:asciiTheme="minorHAnsi" w:hAnsiTheme="minorHAnsi" w:cs="Arial"/>
                <w:b/>
                <w:bCs/>
                <w:kern w:val="28"/>
              </w:rPr>
              <w:t>General role in project</w:t>
            </w:r>
          </w:p>
        </w:tc>
        <w:tc>
          <w:tcPr>
            <w:tcW w:w="2694" w:type="dxa"/>
          </w:tcPr>
          <w:p w14:paraId="7A4AD4FA" w14:textId="77777777" w:rsidR="00E22618" w:rsidRPr="00325F01" w:rsidRDefault="00E22618" w:rsidP="00E22618">
            <w:pPr>
              <w:rPr>
                <w:rFonts w:asciiTheme="minorHAnsi" w:hAnsiTheme="minorHAnsi" w:cs="Arial"/>
                <w:lang w:eastAsia="en-GB"/>
              </w:rPr>
            </w:pPr>
            <w:r w:rsidRPr="00325F01">
              <w:rPr>
                <w:rFonts w:asciiTheme="minorHAnsi" w:hAnsiTheme="minorHAnsi" w:cs="Arial"/>
                <w:b/>
                <w:bCs/>
                <w:kern w:val="28"/>
              </w:rPr>
              <w:t>Specific role in acceptance of deliverables</w:t>
            </w:r>
          </w:p>
        </w:tc>
      </w:tr>
      <w:tr w:rsidR="00E22618" w:rsidRPr="00325F01" w14:paraId="2CCFC95E" w14:textId="77777777" w:rsidTr="00E22618">
        <w:tc>
          <w:tcPr>
            <w:tcW w:w="1816" w:type="dxa"/>
            <w:vAlign w:val="center"/>
          </w:tcPr>
          <w:p w14:paraId="6B28D1B7" w14:textId="77777777" w:rsidR="00E22618" w:rsidRDefault="00E22618" w:rsidP="00E22618">
            <w:pPr>
              <w:rPr>
                <w:rFonts w:asciiTheme="minorHAnsi" w:hAnsiTheme="minorHAnsi" w:cs="Arial"/>
                <w:color w:val="000000" w:themeColor="dark1"/>
                <w:kern w:val="28"/>
              </w:rPr>
            </w:pPr>
            <w:r w:rsidRPr="006B076F">
              <w:rPr>
                <w:rFonts w:asciiTheme="minorHAnsi" w:hAnsiTheme="minorHAnsi" w:cs="Arial"/>
                <w:color w:val="000000" w:themeColor="dark1"/>
                <w:kern w:val="28"/>
              </w:rPr>
              <w:t>Delivery manager</w:t>
            </w:r>
          </w:p>
        </w:tc>
        <w:tc>
          <w:tcPr>
            <w:tcW w:w="3849" w:type="dxa"/>
            <w:vAlign w:val="center"/>
          </w:tcPr>
          <w:p w14:paraId="18024887" w14:textId="77777777" w:rsidR="00E22618" w:rsidRPr="006B076F" w:rsidRDefault="00E22618" w:rsidP="00E22618">
            <w:pPr>
              <w:pStyle w:val="NormalWeb"/>
              <w:spacing w:before="40" w:beforeAutospacing="0" w:after="40" w:afterAutospacing="0" w:line="260" w:lineRule="exact"/>
              <w:rPr>
                <w:rFonts w:asciiTheme="minorHAnsi" w:hAnsiTheme="minorHAnsi" w:cs="Arial"/>
                <w:color w:val="000000" w:themeColor="dark1"/>
                <w:kern w:val="28"/>
                <w:sz w:val="22"/>
                <w:szCs w:val="22"/>
                <w:lang w:eastAsia="en-US"/>
              </w:rPr>
            </w:pPr>
            <w:r w:rsidRPr="006B076F">
              <w:rPr>
                <w:rFonts w:asciiTheme="minorHAnsi" w:hAnsiTheme="minorHAnsi" w:cs="Arial"/>
                <w:color w:val="000000" w:themeColor="dark1"/>
                <w:kern w:val="28"/>
                <w:sz w:val="22"/>
                <w:szCs w:val="22"/>
                <w:lang w:eastAsia="en-US"/>
              </w:rPr>
              <w:t>The</w:t>
            </w:r>
            <w:r>
              <w:rPr>
                <w:rFonts w:asciiTheme="minorHAnsi" w:hAnsiTheme="minorHAnsi" w:cs="Arial"/>
                <w:color w:val="000000" w:themeColor="dark1"/>
                <w:kern w:val="28"/>
                <w:sz w:val="22"/>
                <w:szCs w:val="22"/>
                <w:lang w:eastAsia="en-US"/>
              </w:rPr>
              <w:t xml:space="preserve"> RSSB</w:t>
            </w:r>
            <w:r w:rsidRPr="006B076F">
              <w:rPr>
                <w:rFonts w:asciiTheme="minorHAnsi" w:hAnsiTheme="minorHAnsi" w:cs="Arial"/>
                <w:color w:val="000000" w:themeColor="dark1"/>
                <w:kern w:val="28"/>
                <w:sz w:val="22"/>
                <w:szCs w:val="22"/>
                <w:lang w:eastAsia="en-US"/>
              </w:rPr>
              <w:t xml:space="preserve"> delivery manager is </w:t>
            </w:r>
            <w:r>
              <w:rPr>
                <w:rFonts w:asciiTheme="minorHAnsi" w:hAnsiTheme="minorHAnsi" w:cs="Arial"/>
                <w:color w:val="000000" w:themeColor="dark1"/>
                <w:kern w:val="28"/>
                <w:sz w:val="22"/>
                <w:szCs w:val="22"/>
                <w:lang w:eastAsia="en-US"/>
              </w:rPr>
              <w:t>the first point of contact during project delivery. The delivery manager r</w:t>
            </w:r>
            <w:r w:rsidRPr="006B076F">
              <w:rPr>
                <w:rFonts w:asciiTheme="minorHAnsi" w:hAnsiTheme="minorHAnsi" w:cs="Arial"/>
                <w:color w:val="000000" w:themeColor="dark1"/>
                <w:kern w:val="28"/>
                <w:sz w:val="22"/>
                <w:szCs w:val="22"/>
                <w:lang w:eastAsia="en-US"/>
              </w:rPr>
              <w:t xml:space="preserve">esponsible for the detailed project management including project schedules, cost reporting and other relevant project management tasks. </w:t>
            </w:r>
          </w:p>
          <w:p w14:paraId="2AA51E03" w14:textId="77777777" w:rsidR="00E22618" w:rsidRDefault="00E22618" w:rsidP="00E22618">
            <w:pPr>
              <w:pStyle w:val="NormalWeb"/>
              <w:spacing w:before="40" w:beforeAutospacing="0" w:after="40" w:afterAutospacing="0" w:line="260" w:lineRule="exact"/>
              <w:rPr>
                <w:rFonts w:asciiTheme="minorHAnsi" w:hAnsiTheme="minorHAnsi" w:cs="Arial"/>
                <w:color w:val="000000" w:themeColor="dark1"/>
                <w:kern w:val="28"/>
                <w:sz w:val="22"/>
                <w:szCs w:val="22"/>
              </w:rPr>
            </w:pPr>
            <w:r w:rsidRPr="006B076F">
              <w:rPr>
                <w:rFonts w:asciiTheme="minorHAnsi" w:hAnsiTheme="minorHAnsi" w:cs="Arial"/>
                <w:color w:val="000000" w:themeColor="dark1"/>
                <w:kern w:val="28"/>
                <w:sz w:val="22"/>
                <w:szCs w:val="22"/>
              </w:rPr>
              <w:t>The delivery manager leads the project in organising meetings, etc and ensures timely and effective delivery towards project objectives.</w:t>
            </w:r>
          </w:p>
        </w:tc>
        <w:tc>
          <w:tcPr>
            <w:tcW w:w="2694" w:type="dxa"/>
          </w:tcPr>
          <w:p w14:paraId="1B7D310F" w14:textId="77777777" w:rsidR="00E22618" w:rsidRPr="00325F01" w:rsidRDefault="00E22618" w:rsidP="00E22618">
            <w:pPr>
              <w:rPr>
                <w:rFonts w:asciiTheme="minorHAnsi" w:hAnsiTheme="minorHAnsi" w:cs="Arial"/>
                <w:color w:val="000000" w:themeColor="dark1"/>
                <w:kern w:val="28"/>
              </w:rPr>
            </w:pPr>
            <w:r w:rsidRPr="006B076F">
              <w:rPr>
                <w:rFonts w:asciiTheme="minorHAnsi" w:hAnsiTheme="minorHAnsi" w:cs="Arial"/>
                <w:color w:val="000000" w:themeColor="dark1"/>
                <w:kern w:val="28"/>
              </w:rPr>
              <w:t xml:space="preserve">Facilitates technical review and acceptance processes, </w:t>
            </w:r>
            <w:r>
              <w:rPr>
                <w:rFonts w:asciiTheme="minorHAnsi" w:hAnsiTheme="minorHAnsi" w:cs="Arial"/>
                <w:color w:val="000000" w:themeColor="dark1"/>
                <w:kern w:val="28"/>
              </w:rPr>
              <w:t xml:space="preserve">identifies and monitors </w:t>
            </w:r>
            <w:r w:rsidRPr="006B076F">
              <w:rPr>
                <w:rFonts w:asciiTheme="minorHAnsi" w:hAnsiTheme="minorHAnsi" w:cs="Arial"/>
                <w:color w:val="000000" w:themeColor="dark1"/>
                <w:kern w:val="28"/>
              </w:rPr>
              <w:t xml:space="preserve">corrective actions where </w:t>
            </w:r>
            <w:r>
              <w:rPr>
                <w:rFonts w:asciiTheme="minorHAnsi" w:hAnsiTheme="minorHAnsi" w:cs="Arial"/>
                <w:color w:val="000000" w:themeColor="dark1"/>
                <w:kern w:val="28"/>
              </w:rPr>
              <w:t>needed, including facilitating decision making.</w:t>
            </w:r>
          </w:p>
        </w:tc>
      </w:tr>
      <w:tr w:rsidR="00E22618" w:rsidRPr="00325F01" w14:paraId="2D135D72" w14:textId="77777777" w:rsidTr="00E22618">
        <w:tc>
          <w:tcPr>
            <w:tcW w:w="1816" w:type="dxa"/>
            <w:vAlign w:val="center"/>
          </w:tcPr>
          <w:p w14:paraId="3A6CE87A" w14:textId="77777777" w:rsidR="00E22618" w:rsidRDefault="00E22618" w:rsidP="00E22618">
            <w:pPr>
              <w:rPr>
                <w:rFonts w:asciiTheme="minorHAnsi" w:hAnsiTheme="minorHAnsi" w:cs="Arial"/>
                <w:color w:val="000000" w:themeColor="dark1"/>
                <w:kern w:val="28"/>
              </w:rPr>
            </w:pPr>
            <w:r w:rsidRPr="007715AE">
              <w:rPr>
                <w:rFonts w:asciiTheme="minorHAnsi" w:hAnsiTheme="minorHAnsi" w:cs="Arial"/>
                <w:color w:val="000000" w:themeColor="dark1"/>
                <w:kern w:val="28"/>
              </w:rPr>
              <w:t>Technical expert</w:t>
            </w:r>
          </w:p>
        </w:tc>
        <w:tc>
          <w:tcPr>
            <w:tcW w:w="3849" w:type="dxa"/>
            <w:vAlign w:val="center"/>
          </w:tcPr>
          <w:p w14:paraId="7F1F552D" w14:textId="77777777" w:rsidR="00E22618" w:rsidRPr="007715AE" w:rsidRDefault="00E22618" w:rsidP="00E22618">
            <w:pPr>
              <w:pStyle w:val="NormalWeb"/>
              <w:spacing w:before="40" w:beforeAutospacing="0" w:after="40" w:afterAutospacing="0" w:line="260" w:lineRule="exact"/>
              <w:rPr>
                <w:rFonts w:asciiTheme="minorHAnsi" w:hAnsiTheme="minorHAnsi" w:cs="Arial"/>
                <w:sz w:val="22"/>
                <w:szCs w:val="22"/>
              </w:rPr>
            </w:pPr>
            <w:r w:rsidRPr="007715AE">
              <w:rPr>
                <w:rFonts w:asciiTheme="minorHAnsi" w:hAnsiTheme="minorHAnsi" w:cs="Arial"/>
                <w:color w:val="000000" w:themeColor="dark1"/>
                <w:kern w:val="28"/>
                <w:sz w:val="22"/>
                <w:szCs w:val="22"/>
              </w:rPr>
              <w:t>Throughout the project, the</w:t>
            </w:r>
            <w:r>
              <w:rPr>
                <w:rFonts w:asciiTheme="minorHAnsi" w:hAnsiTheme="minorHAnsi" w:cs="Arial"/>
                <w:color w:val="000000" w:themeColor="dark1"/>
                <w:kern w:val="28"/>
                <w:sz w:val="22"/>
                <w:szCs w:val="22"/>
              </w:rPr>
              <w:t xml:space="preserve"> RSSB</w:t>
            </w:r>
            <w:r w:rsidRPr="007715AE">
              <w:rPr>
                <w:rFonts w:asciiTheme="minorHAnsi" w:hAnsiTheme="minorHAnsi" w:cs="Arial"/>
                <w:color w:val="000000" w:themeColor="dark1"/>
                <w:kern w:val="28"/>
                <w:sz w:val="22"/>
                <w:szCs w:val="22"/>
              </w:rPr>
              <w:t xml:space="preserve"> technical expert ensures that technical aspects are reflected accurately. </w:t>
            </w:r>
          </w:p>
          <w:p w14:paraId="70139CC6" w14:textId="77777777" w:rsidR="00E22618" w:rsidRDefault="00E22618" w:rsidP="00E22618">
            <w:pPr>
              <w:pStyle w:val="NormalWeb"/>
              <w:spacing w:before="40" w:beforeAutospacing="0" w:after="40" w:afterAutospacing="0" w:line="260" w:lineRule="exact"/>
              <w:rPr>
                <w:rFonts w:asciiTheme="minorHAnsi" w:hAnsiTheme="minorHAnsi" w:cs="Arial"/>
                <w:color w:val="000000" w:themeColor="dark1"/>
                <w:kern w:val="28"/>
                <w:sz w:val="22"/>
                <w:szCs w:val="22"/>
              </w:rPr>
            </w:pPr>
            <w:r w:rsidRPr="007715AE">
              <w:rPr>
                <w:rFonts w:asciiTheme="minorHAnsi" w:hAnsiTheme="minorHAnsi" w:cs="Arial"/>
                <w:color w:val="000000" w:themeColor="dark1"/>
                <w:kern w:val="28"/>
                <w:sz w:val="22"/>
                <w:szCs w:val="22"/>
              </w:rPr>
              <w:t xml:space="preserve">Technical aspects can refer to specific issues around railway signalling, track engineering, safety relevant operations or any other specialist field. </w:t>
            </w:r>
          </w:p>
        </w:tc>
        <w:tc>
          <w:tcPr>
            <w:tcW w:w="2694" w:type="dxa"/>
          </w:tcPr>
          <w:p w14:paraId="3B725AD4" w14:textId="77777777" w:rsidR="00E22618" w:rsidRPr="00325F01" w:rsidRDefault="00E22618" w:rsidP="00E22618">
            <w:pPr>
              <w:rPr>
                <w:rFonts w:asciiTheme="minorHAnsi" w:hAnsiTheme="minorHAnsi" w:cs="Arial"/>
                <w:color w:val="000000" w:themeColor="dark1"/>
                <w:kern w:val="28"/>
              </w:rPr>
            </w:pPr>
            <w:r w:rsidRPr="007715AE">
              <w:rPr>
                <w:rFonts w:asciiTheme="minorHAnsi" w:hAnsiTheme="minorHAnsi" w:cs="Arial"/>
                <w:color w:val="000000" w:themeColor="dark1"/>
                <w:kern w:val="28"/>
              </w:rPr>
              <w:t xml:space="preserve">Reviews </w:t>
            </w:r>
            <w:r>
              <w:rPr>
                <w:rFonts w:asciiTheme="minorHAnsi" w:hAnsiTheme="minorHAnsi" w:cs="Arial"/>
                <w:color w:val="000000" w:themeColor="dark1"/>
                <w:kern w:val="28"/>
              </w:rPr>
              <w:t xml:space="preserve">emerging </w:t>
            </w:r>
            <w:r w:rsidRPr="007715AE">
              <w:rPr>
                <w:rFonts w:asciiTheme="minorHAnsi" w:hAnsiTheme="minorHAnsi" w:cs="Arial"/>
                <w:color w:val="000000" w:themeColor="dark1"/>
                <w:kern w:val="28"/>
              </w:rPr>
              <w:t>out</w:t>
            </w:r>
            <w:r>
              <w:rPr>
                <w:rFonts w:asciiTheme="minorHAnsi" w:hAnsiTheme="minorHAnsi" w:cs="Arial"/>
                <w:color w:val="000000" w:themeColor="dark1"/>
                <w:kern w:val="28"/>
              </w:rPr>
              <w:t>puts from technical perspective.</w:t>
            </w:r>
          </w:p>
        </w:tc>
      </w:tr>
      <w:tr w:rsidR="00E22618" w:rsidRPr="00325F01" w14:paraId="1D0EC47C" w14:textId="77777777" w:rsidTr="00E22618">
        <w:tc>
          <w:tcPr>
            <w:tcW w:w="1816" w:type="dxa"/>
          </w:tcPr>
          <w:p w14:paraId="5AF49D81" w14:textId="77777777" w:rsidR="00E22618" w:rsidRPr="00420F8C" w:rsidRDefault="00E22618" w:rsidP="00E22618">
            <w:pPr>
              <w:rPr>
                <w:rFonts w:asciiTheme="minorHAnsi" w:hAnsiTheme="minorHAnsi" w:cs="Arial"/>
                <w:lang w:eastAsia="en-GB"/>
              </w:rPr>
            </w:pPr>
            <w:r>
              <w:rPr>
                <w:rFonts w:asciiTheme="minorHAnsi" w:hAnsiTheme="minorHAnsi" w:cs="Arial"/>
                <w:color w:val="000000" w:themeColor="dark1"/>
                <w:kern w:val="28"/>
              </w:rPr>
              <w:lastRenderedPageBreak/>
              <w:t xml:space="preserve">Industry and </w:t>
            </w:r>
            <w:r w:rsidRPr="00490D92">
              <w:rPr>
                <w:rFonts w:asciiTheme="minorHAnsi" w:hAnsiTheme="minorHAnsi" w:cs="Arial"/>
                <w:color w:val="000000" w:themeColor="dark1"/>
                <w:kern w:val="28"/>
              </w:rPr>
              <w:t>RSSB</w:t>
            </w:r>
            <w:r>
              <w:rPr>
                <w:rFonts w:asciiTheme="minorHAnsi" w:hAnsiTheme="minorHAnsi" w:cs="Arial"/>
                <w:color w:val="000000" w:themeColor="dark1"/>
                <w:kern w:val="28"/>
              </w:rPr>
              <w:t xml:space="preserve"> sponsor</w:t>
            </w:r>
          </w:p>
        </w:tc>
        <w:tc>
          <w:tcPr>
            <w:tcW w:w="3849" w:type="dxa"/>
            <w:vAlign w:val="center"/>
          </w:tcPr>
          <w:p w14:paraId="754B3574" w14:textId="77777777" w:rsidR="00E22618" w:rsidRPr="00420F8C" w:rsidRDefault="00E22618" w:rsidP="00E22618">
            <w:pPr>
              <w:pStyle w:val="NormalWeb"/>
              <w:spacing w:before="40" w:beforeAutospacing="0" w:after="40" w:afterAutospacing="0" w:line="260" w:lineRule="exact"/>
              <w:rPr>
                <w:rFonts w:asciiTheme="minorHAnsi" w:hAnsiTheme="minorHAnsi" w:cs="Arial"/>
                <w:sz w:val="22"/>
                <w:szCs w:val="22"/>
              </w:rPr>
            </w:pPr>
            <w:r>
              <w:rPr>
                <w:rFonts w:asciiTheme="minorHAnsi" w:hAnsiTheme="minorHAnsi" w:cs="Arial"/>
                <w:color w:val="000000" w:themeColor="dark1"/>
                <w:kern w:val="28"/>
                <w:sz w:val="22"/>
                <w:szCs w:val="22"/>
              </w:rPr>
              <w:t>The I</w:t>
            </w:r>
            <w:r w:rsidRPr="00420F8C">
              <w:rPr>
                <w:rFonts w:asciiTheme="minorHAnsi" w:hAnsiTheme="minorHAnsi" w:cs="Arial"/>
                <w:color w:val="000000" w:themeColor="dark1"/>
                <w:kern w:val="28"/>
                <w:sz w:val="22"/>
                <w:szCs w:val="22"/>
              </w:rPr>
              <w:t xml:space="preserve">ndustry </w:t>
            </w:r>
            <w:r>
              <w:rPr>
                <w:rFonts w:asciiTheme="minorHAnsi" w:hAnsiTheme="minorHAnsi" w:cs="Arial"/>
                <w:color w:val="000000" w:themeColor="dark1"/>
                <w:kern w:val="28"/>
                <w:sz w:val="22"/>
                <w:szCs w:val="22"/>
              </w:rPr>
              <w:t xml:space="preserve">and </w:t>
            </w:r>
            <w:r w:rsidRPr="00490D92">
              <w:rPr>
                <w:rFonts w:asciiTheme="minorHAnsi" w:hAnsiTheme="minorHAnsi" w:cs="Arial"/>
                <w:color w:val="000000" w:themeColor="dark1"/>
                <w:kern w:val="28"/>
                <w:sz w:val="22"/>
                <w:szCs w:val="22"/>
              </w:rPr>
              <w:t>RSSB</w:t>
            </w:r>
            <w:r>
              <w:rPr>
                <w:rFonts w:asciiTheme="minorHAnsi" w:hAnsiTheme="minorHAnsi" w:cs="Arial"/>
                <w:color w:val="000000" w:themeColor="dark1"/>
                <w:kern w:val="28"/>
                <w:sz w:val="22"/>
                <w:szCs w:val="22"/>
              </w:rPr>
              <w:t xml:space="preserve"> sponsors act</w:t>
            </w:r>
            <w:r w:rsidRPr="00420F8C">
              <w:rPr>
                <w:rFonts w:asciiTheme="minorHAnsi" w:hAnsiTheme="minorHAnsi" w:cs="Arial"/>
                <w:color w:val="000000" w:themeColor="dark1"/>
                <w:kern w:val="28"/>
                <w:sz w:val="22"/>
                <w:szCs w:val="22"/>
              </w:rPr>
              <w:t xml:space="preserve"> as a figurehead for the research, championing its importance and its outputs. </w:t>
            </w:r>
            <w:r>
              <w:rPr>
                <w:rFonts w:asciiTheme="minorHAnsi" w:hAnsiTheme="minorHAnsi" w:cs="Arial"/>
                <w:color w:val="000000" w:themeColor="dark1"/>
                <w:kern w:val="28"/>
                <w:sz w:val="22"/>
                <w:szCs w:val="22"/>
              </w:rPr>
              <w:t>Their key role is to provide steer</w:t>
            </w:r>
            <w:r w:rsidRPr="00420F8C">
              <w:rPr>
                <w:rFonts w:asciiTheme="minorHAnsi" w:hAnsiTheme="minorHAnsi" w:cs="Arial"/>
                <w:color w:val="000000" w:themeColor="dark1"/>
                <w:kern w:val="28"/>
                <w:sz w:val="22"/>
                <w:szCs w:val="22"/>
              </w:rPr>
              <w:t xml:space="preserve"> </w:t>
            </w:r>
            <w:r>
              <w:rPr>
                <w:rFonts w:asciiTheme="minorHAnsi" w:hAnsiTheme="minorHAnsi" w:cs="Arial"/>
                <w:color w:val="000000" w:themeColor="dark1"/>
                <w:kern w:val="28"/>
                <w:sz w:val="22"/>
                <w:szCs w:val="22"/>
              </w:rPr>
              <w:t xml:space="preserve">to </w:t>
            </w:r>
            <w:r w:rsidRPr="00420F8C">
              <w:rPr>
                <w:rFonts w:asciiTheme="minorHAnsi" w:hAnsiTheme="minorHAnsi" w:cs="Arial"/>
                <w:color w:val="000000" w:themeColor="dark1"/>
                <w:kern w:val="28"/>
                <w:sz w:val="22"/>
                <w:szCs w:val="22"/>
              </w:rPr>
              <w:t xml:space="preserve">the research as it progresses and exert pressure on </w:t>
            </w:r>
            <w:r>
              <w:rPr>
                <w:rFonts w:asciiTheme="minorHAnsi" w:hAnsiTheme="minorHAnsi" w:cs="Arial"/>
                <w:color w:val="000000" w:themeColor="dark1"/>
                <w:kern w:val="28"/>
                <w:sz w:val="22"/>
                <w:szCs w:val="22"/>
              </w:rPr>
              <w:t>the industry to make use of</w:t>
            </w:r>
            <w:r w:rsidRPr="00420F8C">
              <w:rPr>
                <w:rFonts w:asciiTheme="minorHAnsi" w:hAnsiTheme="minorHAnsi" w:cs="Arial"/>
                <w:color w:val="000000" w:themeColor="dark1"/>
                <w:kern w:val="28"/>
                <w:sz w:val="22"/>
                <w:szCs w:val="22"/>
              </w:rPr>
              <w:t xml:space="preserve"> its findings.</w:t>
            </w:r>
          </w:p>
        </w:tc>
        <w:tc>
          <w:tcPr>
            <w:tcW w:w="2694" w:type="dxa"/>
          </w:tcPr>
          <w:p w14:paraId="614E89F1" w14:textId="77777777" w:rsidR="00E22618" w:rsidRPr="00325F01" w:rsidRDefault="00E22618" w:rsidP="00E22618">
            <w:pPr>
              <w:rPr>
                <w:rFonts w:asciiTheme="minorHAnsi" w:hAnsiTheme="minorHAnsi" w:cs="Arial"/>
                <w:color w:val="000000" w:themeColor="dark1"/>
                <w:kern w:val="28"/>
              </w:rPr>
            </w:pPr>
            <w:r w:rsidRPr="00325F01">
              <w:rPr>
                <w:rFonts w:asciiTheme="minorHAnsi" w:hAnsiTheme="minorHAnsi" w:cs="Arial"/>
                <w:color w:val="000000" w:themeColor="dark1"/>
                <w:kern w:val="28"/>
              </w:rPr>
              <w:t xml:space="preserve">Formally accepts deliverables </w:t>
            </w:r>
          </w:p>
        </w:tc>
      </w:tr>
      <w:tr w:rsidR="00E22618" w:rsidRPr="00325F01" w14:paraId="31833431" w14:textId="77777777" w:rsidTr="00E22618">
        <w:tc>
          <w:tcPr>
            <w:tcW w:w="1816" w:type="dxa"/>
          </w:tcPr>
          <w:p w14:paraId="5A948C08" w14:textId="77777777" w:rsidR="00E22618" w:rsidRPr="00420F8C" w:rsidRDefault="00E22618" w:rsidP="00E22618">
            <w:pPr>
              <w:rPr>
                <w:rFonts w:asciiTheme="minorHAnsi" w:hAnsiTheme="minorHAnsi" w:cs="Arial"/>
                <w:lang w:eastAsia="en-GB"/>
              </w:rPr>
            </w:pPr>
            <w:r w:rsidRPr="00420F8C">
              <w:rPr>
                <w:rFonts w:asciiTheme="minorHAnsi" w:hAnsiTheme="minorHAnsi" w:cs="Arial"/>
                <w:color w:val="000000" w:themeColor="dark1"/>
                <w:kern w:val="28"/>
              </w:rPr>
              <w:t>Project supporters</w:t>
            </w:r>
          </w:p>
        </w:tc>
        <w:tc>
          <w:tcPr>
            <w:tcW w:w="3849" w:type="dxa"/>
            <w:vAlign w:val="center"/>
          </w:tcPr>
          <w:p w14:paraId="0FCCF796" w14:textId="77777777" w:rsidR="00E22618" w:rsidRPr="00420F8C" w:rsidRDefault="00E22618" w:rsidP="00E22618">
            <w:pPr>
              <w:rPr>
                <w:rFonts w:asciiTheme="minorHAnsi" w:hAnsiTheme="minorHAnsi" w:cs="Arial"/>
                <w:lang w:eastAsia="en-GB"/>
              </w:rPr>
            </w:pPr>
            <w:r w:rsidRPr="00420F8C">
              <w:rPr>
                <w:rFonts w:asciiTheme="minorHAnsi" w:hAnsiTheme="minorHAnsi" w:cs="Arial"/>
                <w:color w:val="000000" w:themeColor="dark1"/>
                <w:kern w:val="28"/>
              </w:rPr>
              <w:t xml:space="preserve">The project supporters represent parts of industry complementary to the </w:t>
            </w:r>
            <w:r>
              <w:rPr>
                <w:rFonts w:asciiTheme="minorHAnsi" w:hAnsiTheme="minorHAnsi" w:cs="Arial"/>
                <w:color w:val="000000" w:themeColor="dark1"/>
                <w:kern w:val="28"/>
              </w:rPr>
              <w:t>industry sponsor’s</w:t>
            </w:r>
            <w:r w:rsidRPr="00420F8C">
              <w:rPr>
                <w:rFonts w:asciiTheme="minorHAnsi" w:hAnsiTheme="minorHAnsi" w:cs="Arial"/>
                <w:color w:val="000000" w:themeColor="dark1"/>
                <w:kern w:val="28"/>
              </w:rPr>
              <w:t xml:space="preserve"> organisation. They offer expertise for effective project delivery and support the implementation of findings led by the </w:t>
            </w:r>
            <w:r>
              <w:rPr>
                <w:rFonts w:asciiTheme="minorHAnsi" w:hAnsiTheme="minorHAnsi" w:cs="Arial"/>
                <w:color w:val="000000" w:themeColor="dark1"/>
                <w:kern w:val="28"/>
              </w:rPr>
              <w:t>industry sponsor</w:t>
            </w:r>
            <w:r w:rsidRPr="00420F8C">
              <w:rPr>
                <w:rFonts w:asciiTheme="minorHAnsi" w:hAnsiTheme="minorHAnsi" w:cs="Arial"/>
                <w:color w:val="000000" w:themeColor="dark1"/>
                <w:kern w:val="28"/>
              </w:rPr>
              <w:t xml:space="preserve"> through networking, advice and other support.</w:t>
            </w:r>
          </w:p>
        </w:tc>
        <w:tc>
          <w:tcPr>
            <w:tcW w:w="2694" w:type="dxa"/>
          </w:tcPr>
          <w:p w14:paraId="4542DF74" w14:textId="77777777" w:rsidR="00E22618" w:rsidRPr="00325F01" w:rsidRDefault="00E22618" w:rsidP="00E22618">
            <w:pPr>
              <w:rPr>
                <w:rFonts w:asciiTheme="minorHAnsi" w:hAnsiTheme="minorHAnsi" w:cs="Arial"/>
                <w:color w:val="000000" w:themeColor="dark1"/>
                <w:kern w:val="28"/>
              </w:rPr>
            </w:pPr>
            <w:r w:rsidRPr="00325F01">
              <w:rPr>
                <w:rFonts w:asciiTheme="minorHAnsi" w:hAnsiTheme="minorHAnsi" w:cs="Arial"/>
                <w:color w:val="000000" w:themeColor="dark1"/>
                <w:kern w:val="28"/>
              </w:rPr>
              <w:t xml:space="preserve">Formally accepts deliverables </w:t>
            </w:r>
          </w:p>
        </w:tc>
      </w:tr>
      <w:tr w:rsidR="00E22618" w:rsidRPr="00420F8C" w14:paraId="6631F4D9" w14:textId="77777777" w:rsidTr="00E22618">
        <w:tc>
          <w:tcPr>
            <w:tcW w:w="1816" w:type="dxa"/>
          </w:tcPr>
          <w:p w14:paraId="1176077B" w14:textId="77777777" w:rsidR="00E22618" w:rsidRPr="00420F8C" w:rsidRDefault="00E22618" w:rsidP="00E22618">
            <w:pPr>
              <w:rPr>
                <w:rFonts w:asciiTheme="minorHAnsi" w:hAnsiTheme="minorHAnsi" w:cs="Arial"/>
                <w:lang w:eastAsia="en-GB"/>
              </w:rPr>
            </w:pPr>
            <w:r w:rsidRPr="00420F8C">
              <w:rPr>
                <w:rFonts w:asciiTheme="minorHAnsi" w:hAnsiTheme="minorHAnsi" w:cs="Arial"/>
                <w:color w:val="000000" w:themeColor="dark1"/>
                <w:kern w:val="28"/>
              </w:rPr>
              <w:t>Project steering group</w:t>
            </w:r>
          </w:p>
        </w:tc>
        <w:tc>
          <w:tcPr>
            <w:tcW w:w="3849" w:type="dxa"/>
            <w:vAlign w:val="center"/>
          </w:tcPr>
          <w:p w14:paraId="7809BEB1" w14:textId="77777777" w:rsidR="00E22618" w:rsidRPr="00420F8C" w:rsidRDefault="00E22618" w:rsidP="00E22618">
            <w:pPr>
              <w:pStyle w:val="NormalWeb"/>
              <w:spacing w:before="40" w:beforeAutospacing="0" w:after="40" w:afterAutospacing="0" w:line="260" w:lineRule="exact"/>
              <w:rPr>
                <w:rFonts w:asciiTheme="minorHAnsi" w:hAnsiTheme="minorHAnsi" w:cs="Arial"/>
                <w:sz w:val="22"/>
                <w:szCs w:val="22"/>
              </w:rPr>
            </w:pPr>
            <w:r w:rsidRPr="00420F8C">
              <w:rPr>
                <w:rFonts w:asciiTheme="minorHAnsi" w:hAnsiTheme="minorHAnsi" w:cs="Arial"/>
                <w:color w:val="000000" w:themeColor="dark1"/>
                <w:kern w:val="28"/>
                <w:sz w:val="22"/>
                <w:szCs w:val="22"/>
              </w:rPr>
              <w:t xml:space="preserve">The project steering group ensures the project delivers to industry needs. </w:t>
            </w:r>
          </w:p>
          <w:p w14:paraId="28E5714E" w14:textId="77777777" w:rsidR="00E22618" w:rsidRPr="00420F8C" w:rsidRDefault="00E22618" w:rsidP="00E22618">
            <w:pPr>
              <w:rPr>
                <w:rFonts w:asciiTheme="minorHAnsi" w:hAnsiTheme="minorHAnsi" w:cs="Arial"/>
                <w:lang w:eastAsia="en-GB"/>
              </w:rPr>
            </w:pPr>
            <w:r w:rsidRPr="00420F8C">
              <w:rPr>
                <w:rFonts w:asciiTheme="minorHAnsi" w:hAnsiTheme="minorHAnsi" w:cs="Arial"/>
                <w:color w:val="000000" w:themeColor="dark1"/>
                <w:kern w:val="28"/>
              </w:rPr>
              <w:t>As such, it helps formulate specifications, assesses tenders, reviews draft and final outputs and other relevant tasks.</w:t>
            </w:r>
          </w:p>
        </w:tc>
        <w:tc>
          <w:tcPr>
            <w:tcW w:w="2694" w:type="dxa"/>
          </w:tcPr>
          <w:p w14:paraId="0538917C" w14:textId="77777777" w:rsidR="00E22618" w:rsidRPr="00420F8C" w:rsidRDefault="00E22618" w:rsidP="00E22618">
            <w:pPr>
              <w:rPr>
                <w:rFonts w:asciiTheme="minorHAnsi" w:hAnsiTheme="minorHAnsi" w:cs="Arial"/>
                <w:lang w:eastAsia="en-GB"/>
              </w:rPr>
            </w:pPr>
            <w:r w:rsidRPr="00420F8C">
              <w:rPr>
                <w:rFonts w:asciiTheme="minorHAnsi" w:hAnsiTheme="minorHAnsi" w:cs="Arial"/>
                <w:color w:val="000000" w:themeColor="dark1"/>
                <w:kern w:val="28"/>
              </w:rPr>
              <w:t xml:space="preserve">Formally accepts deliverables </w:t>
            </w:r>
          </w:p>
        </w:tc>
      </w:tr>
    </w:tbl>
    <w:p w14:paraId="258B0884" w14:textId="77777777" w:rsidR="00E22618" w:rsidRDefault="00E22618" w:rsidP="00E22618">
      <w:pPr>
        <w:rPr>
          <w:rFonts w:ascii="Calibri" w:hAnsi="Calibri" w:cs="Arial"/>
          <w:lang w:eastAsia="en-GB"/>
        </w:rPr>
      </w:pPr>
    </w:p>
    <w:p w14:paraId="61D28811" w14:textId="77777777" w:rsidR="00E22618" w:rsidRDefault="00E22618" w:rsidP="00E22618">
      <w:pPr>
        <w:pStyle w:val="Heading1"/>
      </w:pPr>
      <w:r>
        <w:t>Budget and timescales</w:t>
      </w:r>
    </w:p>
    <w:p w14:paraId="64BAE564" w14:textId="77777777" w:rsidR="00E22618" w:rsidRDefault="00E22618" w:rsidP="00E22618">
      <w:pPr>
        <w:rPr>
          <w:rFonts w:ascii="Calibri" w:hAnsi="Calibri" w:cs="Arial"/>
          <w:lang w:eastAsia="en-GB"/>
        </w:rPr>
      </w:pPr>
      <w:r>
        <w:rPr>
          <w:rFonts w:ascii="Calibri" w:hAnsi="Calibri" w:cs="Arial"/>
          <w:lang w:eastAsia="en-GB"/>
        </w:rPr>
        <w:t>The budget for this work is up to £81,500</w:t>
      </w:r>
      <w:r>
        <w:rPr>
          <w:rFonts w:ascii="Calibri" w:hAnsi="Calibri" w:cs="Arial"/>
          <w:i/>
          <w:lang w:eastAsia="en-GB"/>
        </w:rPr>
        <w:t xml:space="preserve">. </w:t>
      </w:r>
      <w:r>
        <w:rPr>
          <w:rFonts w:ascii="Calibri" w:hAnsi="Calibri" w:cs="Arial"/>
          <w:lang w:eastAsia="en-GB"/>
        </w:rPr>
        <w:t xml:space="preserve">Any bid above this value will need to provide detailed explanation on why the supplier doesn’t believe that the budget is adequate and, we strongly encourage suppliers to provide costed options for RSSB to consider. </w:t>
      </w:r>
    </w:p>
    <w:p w14:paraId="70FF18C6" w14:textId="77777777" w:rsidR="00E22618" w:rsidRDefault="00E22618" w:rsidP="00E22618">
      <w:pPr>
        <w:rPr>
          <w:rFonts w:ascii="Calibri" w:hAnsi="Calibri" w:cs="Arial"/>
          <w:lang w:eastAsia="en-GB"/>
        </w:rPr>
      </w:pPr>
    </w:p>
    <w:p w14:paraId="05664FE8" w14:textId="77777777" w:rsidR="00E22618" w:rsidRDefault="00E22618" w:rsidP="00E22618">
      <w:pPr>
        <w:rPr>
          <w:rFonts w:ascii="Calibri" w:hAnsi="Calibri" w:cs="Arial"/>
          <w:lang w:eastAsia="en-GB"/>
        </w:rPr>
      </w:pPr>
      <w:r>
        <w:rPr>
          <w:rFonts w:ascii="Calibri" w:hAnsi="Calibri" w:cs="Arial"/>
          <w:lang w:eastAsia="en-GB"/>
        </w:rPr>
        <w:t xml:space="preserve">The work is expected to start in February 2017 and be completed by January 2018. These are indicative dates and RSSB is prepared to consider bids that vary from these expectations if they have a robust and realistic project plan, and an explanation of changes to the proposed start and end dates.   </w:t>
      </w:r>
      <w:r>
        <w:rPr>
          <w:rFonts w:ascii="Calibri" w:hAnsi="Calibri" w:cs="Arial"/>
          <w:lang w:eastAsia="en-GB"/>
        </w:rPr>
        <w:br/>
      </w:r>
    </w:p>
    <w:p w14:paraId="41142104" w14:textId="77777777" w:rsidR="00E22618" w:rsidRDefault="00E22618" w:rsidP="00E22618">
      <w:pPr>
        <w:rPr>
          <w:rFonts w:ascii="Calibri" w:hAnsi="Calibri" w:cs="Arial"/>
          <w:lang w:eastAsia="en-GB"/>
        </w:rPr>
      </w:pPr>
    </w:p>
    <w:p w14:paraId="3C4376F6" w14:textId="77777777" w:rsidR="00E22618" w:rsidRPr="004D514D" w:rsidRDefault="00E22618" w:rsidP="00E22618">
      <w:pPr>
        <w:pStyle w:val="Heading1"/>
      </w:pPr>
      <w:r w:rsidRPr="004D514D">
        <w:t>Dependencies</w:t>
      </w:r>
    </w:p>
    <w:p w14:paraId="03379369" w14:textId="77777777" w:rsidR="00E22618" w:rsidRPr="00325F01" w:rsidRDefault="00E22618" w:rsidP="00E22618">
      <w:pPr>
        <w:rPr>
          <w:rFonts w:ascii="Calibri" w:hAnsi="Calibri" w:cs="Arial"/>
          <w:lang w:eastAsia="en-GB"/>
        </w:rPr>
      </w:pPr>
      <w:r>
        <w:rPr>
          <w:rFonts w:ascii="Calibri" w:hAnsi="Calibri" w:cs="Arial"/>
          <w:lang w:eastAsia="en-GB"/>
        </w:rPr>
        <w:t>There are no known dependencies for T1098-02. As noted, T1098-01 was successfully delivered by RSSB and the findings can therefore feed into the research.</w:t>
      </w:r>
      <w:r>
        <w:rPr>
          <w:rFonts w:ascii="Calibri" w:hAnsi="Calibri" w:cs="Arial"/>
          <w:lang w:eastAsia="en-GB"/>
        </w:rPr>
        <w:br/>
      </w:r>
      <w:r>
        <w:rPr>
          <w:rFonts w:ascii="Calibri" w:hAnsi="Calibri" w:cs="Arial"/>
          <w:lang w:eastAsia="en-GB"/>
        </w:rPr>
        <w:br/>
      </w:r>
    </w:p>
    <w:p w14:paraId="061EE709" w14:textId="77777777" w:rsidR="00E22618" w:rsidRDefault="00E22618" w:rsidP="00E22618">
      <w:pPr>
        <w:pStyle w:val="Heading1"/>
      </w:pPr>
      <w:r>
        <w:t>Critical success factors and risk management</w:t>
      </w:r>
    </w:p>
    <w:p w14:paraId="6A91E71C" w14:textId="77777777" w:rsidR="00E22618" w:rsidRPr="008574B4" w:rsidRDefault="00E22618" w:rsidP="00E22618">
      <w:pPr>
        <w:rPr>
          <w:rFonts w:ascii="Calibri" w:hAnsi="Calibri" w:cs="Arial"/>
          <w:lang w:eastAsia="en-GB"/>
        </w:rPr>
      </w:pPr>
      <w:r w:rsidRPr="008574B4">
        <w:rPr>
          <w:rFonts w:ascii="Calibri" w:hAnsi="Calibri" w:cs="Arial"/>
          <w:lang w:eastAsia="en-GB"/>
        </w:rPr>
        <w:lastRenderedPageBreak/>
        <w:t>The following critical success factors/risks have been identified</w:t>
      </w:r>
      <w:r>
        <w:rPr>
          <w:rFonts w:ascii="Calibri" w:hAnsi="Calibri" w:cs="Arial"/>
          <w:lang w:eastAsia="en-GB"/>
        </w:rPr>
        <w:t xml:space="preserve"> to help ensure successful delivery of the project and increased likelihood of industry acceptance/implementation:</w:t>
      </w:r>
    </w:p>
    <w:p w14:paraId="7A5C1FC2" w14:textId="77777777" w:rsidR="00E22618" w:rsidRDefault="00E22618" w:rsidP="0076626B">
      <w:pPr>
        <w:pStyle w:val="ListParagraph"/>
        <w:numPr>
          <w:ilvl w:val="0"/>
          <w:numId w:val="43"/>
        </w:numPr>
        <w:rPr>
          <w:rFonts w:ascii="Calibri" w:hAnsi="Calibri"/>
          <w:sz w:val="22"/>
          <w:szCs w:val="22"/>
        </w:rPr>
      </w:pPr>
      <w:r>
        <w:rPr>
          <w:rFonts w:ascii="Calibri" w:hAnsi="Calibri"/>
          <w:sz w:val="22"/>
          <w:szCs w:val="22"/>
        </w:rPr>
        <w:t xml:space="preserve">Identification of innovative and effective mitigation measures; </w:t>
      </w:r>
    </w:p>
    <w:p w14:paraId="3B3B5D66" w14:textId="77777777" w:rsidR="00E22618" w:rsidRDefault="00E22618" w:rsidP="0076626B">
      <w:pPr>
        <w:pStyle w:val="ListParagraph"/>
        <w:numPr>
          <w:ilvl w:val="0"/>
          <w:numId w:val="43"/>
        </w:numPr>
        <w:rPr>
          <w:rFonts w:ascii="Calibri" w:hAnsi="Calibri"/>
          <w:sz w:val="22"/>
          <w:szCs w:val="22"/>
        </w:rPr>
      </w:pPr>
      <w:r>
        <w:rPr>
          <w:rFonts w:ascii="Calibri" w:hAnsi="Calibri"/>
          <w:sz w:val="22"/>
          <w:szCs w:val="22"/>
        </w:rPr>
        <w:t>Lack of sufficient evidence and sound analysis to make industry decisions;</w:t>
      </w:r>
    </w:p>
    <w:p w14:paraId="6F7AD8B6" w14:textId="77777777" w:rsidR="00E22618" w:rsidRPr="00841E3E" w:rsidRDefault="00E22618" w:rsidP="0076626B">
      <w:pPr>
        <w:pStyle w:val="ListParagraph"/>
        <w:numPr>
          <w:ilvl w:val="0"/>
          <w:numId w:val="43"/>
        </w:numPr>
        <w:rPr>
          <w:rFonts w:ascii="Calibri" w:hAnsi="Calibri"/>
          <w:sz w:val="22"/>
          <w:szCs w:val="22"/>
        </w:rPr>
      </w:pPr>
      <w:r w:rsidRPr="008574B4">
        <w:rPr>
          <w:rFonts w:ascii="Calibri" w:hAnsi="Calibri"/>
          <w:sz w:val="22"/>
          <w:szCs w:val="22"/>
        </w:rPr>
        <w:t>Industry buy-in to results and/or recommendations.</w:t>
      </w:r>
      <w:r w:rsidRPr="00841E3E">
        <w:rPr>
          <w:rFonts w:ascii="Calibri" w:hAnsi="Calibri"/>
          <w:sz w:val="22"/>
          <w:szCs w:val="22"/>
        </w:rPr>
        <w:br/>
      </w:r>
    </w:p>
    <w:p w14:paraId="56D8A2F8" w14:textId="77777777" w:rsidR="00E22618" w:rsidRPr="0072793C" w:rsidRDefault="00E22618" w:rsidP="00E22618">
      <w:pPr>
        <w:rPr>
          <w:rFonts w:ascii="Calibri" w:hAnsi="Calibri" w:cs="Arial"/>
          <w:lang w:eastAsia="en-GB"/>
        </w:rPr>
      </w:pPr>
      <w:r w:rsidRPr="008574B4">
        <w:rPr>
          <w:rFonts w:ascii="Calibri" w:hAnsi="Calibri" w:cs="Arial"/>
          <w:lang w:eastAsia="en-GB"/>
        </w:rPr>
        <w:t>Tenderers should provide a detailed risk assessment/register within their response highlighting areas where greater attention may be required to ensure success of the project.</w:t>
      </w:r>
    </w:p>
    <w:p w14:paraId="7EC2FDAB" w14:textId="76865A49" w:rsidR="000140D4" w:rsidRDefault="000140D4" w:rsidP="00310A1A">
      <w:pPr>
        <w:pStyle w:val="NoSpacing"/>
      </w:pPr>
      <w:bookmarkStart w:id="10" w:name="_GoBack"/>
      <w:bookmarkEnd w:id="10"/>
    </w:p>
    <w:p w14:paraId="457E7713" w14:textId="3DB463E3" w:rsidR="000140D4" w:rsidRPr="00E52B87" w:rsidRDefault="000140D4" w:rsidP="00E52B87">
      <w:pPr>
        <w:pStyle w:val="NoSpacing"/>
        <w:rPr>
          <w:rFonts w:asciiTheme="minorHAnsi" w:hAnsiTheme="minorHAnsi" w:cs="Arial"/>
        </w:rPr>
        <w:sectPr w:rsidR="000140D4" w:rsidRPr="00E52B87" w:rsidSect="0024761A">
          <w:pgSz w:w="11906" w:h="16838"/>
          <w:pgMar w:top="1440" w:right="1800" w:bottom="1560" w:left="1800" w:header="708" w:footer="708" w:gutter="0"/>
          <w:cols w:space="708"/>
          <w:docGrid w:linePitch="360"/>
        </w:sectPr>
      </w:pP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Having examined the ITT email, the Instructions to Tenderers, the Information Required From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for the purpose of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1"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5"/>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E22618">
        <w:rPr>
          <w:rFonts w:asciiTheme="minorHAnsi" w:hAnsiTheme="minorHAnsi" w:cs="Arial"/>
          <w:b/>
          <w:bCs/>
          <w:sz w:val="22"/>
          <w:szCs w:val="22"/>
        </w:rPr>
      </w:r>
      <w:r w:rsidR="00E22618">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E22618"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1"/>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20"/>
      <w:footerReference w:type="even" r:id="rId21"/>
      <w:footerReference w:type="default" r:id="rId22"/>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D055D" w14:textId="77777777" w:rsidR="0076626B" w:rsidRDefault="0076626B" w:rsidP="0003785D">
      <w:r>
        <w:separator/>
      </w:r>
    </w:p>
  </w:endnote>
  <w:endnote w:type="continuationSeparator" w:id="0">
    <w:p w14:paraId="00876067" w14:textId="77777777" w:rsidR="0076626B" w:rsidRDefault="0076626B"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43" w:usb2="00000009" w:usb3="00000000" w:csb0="000001FF" w:csb1="00000000"/>
  </w:font>
  <w:font w:name="Times New Roman">
    <w:altName w:val="Times New Roman"/>
    <w:panose1 w:val="02020603050405020304"/>
    <w:charset w:val="00"/>
    <w:family w:val="roman"/>
    <w:pitch w:val="variable"/>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F5A64" w14:textId="6A8E3CC6" w:rsidR="00E22618" w:rsidRDefault="00E226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41D5">
      <w:rPr>
        <w:rStyle w:val="PageNumber"/>
        <w:noProof/>
      </w:rPr>
      <w:t>20</w:t>
    </w:r>
    <w:r>
      <w:rPr>
        <w:rStyle w:val="PageNumber"/>
      </w:rPr>
      <w:fldChar w:fldCharType="end"/>
    </w:r>
  </w:p>
  <w:p w14:paraId="2A2B9D60" w14:textId="77777777" w:rsidR="00E22618" w:rsidRDefault="00E2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644B1" w14:textId="3627A20D" w:rsidR="00E22618" w:rsidRPr="00F735CB" w:rsidRDefault="00E22618"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F941D5">
      <w:rPr>
        <w:caps/>
        <w:noProof/>
        <w:color w:val="5B9BD5" w:themeColor="accent1"/>
      </w:rPr>
      <w:t>1</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5DC4F" w14:textId="77777777" w:rsidR="00E22618" w:rsidRDefault="00E22618">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E22618" w:rsidRDefault="00E226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16576" w14:textId="00F97852" w:rsidR="00E22618" w:rsidRDefault="00E22618" w:rsidP="00674166">
    <w:pPr>
      <w:pStyle w:val="FooterLeft"/>
    </w:pPr>
    <w:r>
      <w:fldChar w:fldCharType="begin"/>
    </w:r>
    <w:r>
      <w:instrText xml:space="preserve"> PAGE   \* MERGEFORMAT </w:instrText>
    </w:r>
    <w:r>
      <w:fldChar w:fldCharType="separate"/>
    </w:r>
    <w:r w:rsidR="00F941D5">
      <w:rPr>
        <w:noProof/>
      </w:rPr>
      <w:t>32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D5CDA" w14:textId="278D46E6" w:rsidR="00E22618" w:rsidRDefault="00E22618" w:rsidP="00674166">
    <w:pPr>
      <w:pStyle w:val="FooterRight"/>
    </w:pPr>
    <w:r>
      <w:fldChar w:fldCharType="begin"/>
    </w:r>
    <w:r>
      <w:instrText xml:space="preserve"> PAGE   \* MERGEFORMAT </w:instrText>
    </w:r>
    <w:r>
      <w:fldChar w:fldCharType="separate"/>
    </w:r>
    <w:r w:rsidR="00F941D5">
      <w:rPr>
        <w:noProof/>
      </w:rPr>
      <w:t>33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9BB57" w14:textId="77777777" w:rsidR="0076626B" w:rsidRDefault="0076626B" w:rsidP="0003785D">
      <w:r>
        <w:separator/>
      </w:r>
    </w:p>
  </w:footnote>
  <w:footnote w:type="continuationSeparator" w:id="0">
    <w:p w14:paraId="472740D0" w14:textId="77777777" w:rsidR="0076626B" w:rsidRDefault="0076626B" w:rsidP="0003785D">
      <w:r>
        <w:continuationSeparator/>
      </w:r>
    </w:p>
  </w:footnote>
  <w:footnote w:id="1">
    <w:p w14:paraId="4FF0F0D0" w14:textId="77777777" w:rsidR="00E22618" w:rsidRPr="00D21175" w:rsidRDefault="00E22618" w:rsidP="00E22618">
      <w:pPr>
        <w:pStyle w:val="FootnoteText"/>
        <w:rPr>
          <w:rFonts w:asciiTheme="minorHAnsi" w:hAnsiTheme="minorHAnsi"/>
        </w:rPr>
      </w:pPr>
      <w:r w:rsidRPr="00D21175">
        <w:rPr>
          <w:rStyle w:val="FootnoteReference"/>
          <w:rFonts w:asciiTheme="minorHAnsi" w:hAnsiTheme="minorHAnsi"/>
        </w:rPr>
        <w:footnoteRef/>
      </w:r>
      <w:r w:rsidRPr="00D21175">
        <w:rPr>
          <w:rFonts w:asciiTheme="minorHAnsi" w:hAnsiTheme="minorHAnsi"/>
        </w:rPr>
        <w:t xml:space="preserve"> On 24 October 2016, ATOC and Rail Delivery Group (RDG) merged</w:t>
      </w:r>
      <w:r>
        <w:rPr>
          <w:rFonts w:asciiTheme="minorHAnsi" w:hAnsiTheme="minorHAnsi"/>
        </w:rPr>
        <w:t xml:space="preserve"> and adopted a single name – Rail Delivery Group</w:t>
      </w:r>
    </w:p>
  </w:footnote>
  <w:footnote w:id="2">
    <w:p w14:paraId="69534AE7" w14:textId="77777777" w:rsidR="00E22618" w:rsidRPr="001F488C" w:rsidRDefault="00E22618" w:rsidP="00E22618">
      <w:pPr>
        <w:pStyle w:val="FootnoteText"/>
        <w:rPr>
          <w:rFonts w:asciiTheme="minorHAnsi" w:hAnsiTheme="minorHAnsi"/>
        </w:rPr>
      </w:pPr>
      <w:r w:rsidRPr="001F488C">
        <w:rPr>
          <w:rStyle w:val="FootnoteReference"/>
          <w:rFonts w:asciiTheme="minorHAnsi" w:hAnsiTheme="minorHAnsi"/>
        </w:rPr>
        <w:footnoteRef/>
      </w:r>
      <w:r w:rsidRPr="001F488C">
        <w:rPr>
          <w:rFonts w:asciiTheme="minorHAnsi" w:hAnsiTheme="minorHAnsi"/>
        </w:rPr>
        <w:t xml:space="preserve"> </w:t>
      </w:r>
      <w:r>
        <w:rPr>
          <w:rFonts w:asciiTheme="minorHAnsi" w:hAnsiTheme="minorHAnsi"/>
        </w:rPr>
        <w:t>Slope t</w:t>
      </w:r>
      <w:r w:rsidRPr="001F488C">
        <w:rPr>
          <w:rFonts w:asciiTheme="minorHAnsi" w:hAnsiTheme="minorHAnsi"/>
        </w:rPr>
        <w:t>owards the railway</w:t>
      </w:r>
    </w:p>
  </w:footnote>
  <w:footnote w:id="3">
    <w:p w14:paraId="3B6D7CF9" w14:textId="77777777" w:rsidR="00E22618" w:rsidRDefault="00E22618" w:rsidP="00E22618">
      <w:pPr>
        <w:pStyle w:val="FootnoteText"/>
      </w:pPr>
      <w:r w:rsidRPr="001F488C">
        <w:rPr>
          <w:rStyle w:val="FootnoteReference"/>
          <w:rFonts w:asciiTheme="minorHAnsi" w:hAnsiTheme="minorHAnsi"/>
        </w:rPr>
        <w:footnoteRef/>
      </w:r>
      <w:r w:rsidRPr="001F488C">
        <w:rPr>
          <w:rFonts w:asciiTheme="minorHAnsi" w:hAnsiTheme="minorHAnsi"/>
        </w:rPr>
        <w:t xml:space="preserve"> </w:t>
      </w:r>
      <w:r>
        <w:rPr>
          <w:rFonts w:asciiTheme="minorHAnsi" w:hAnsiTheme="minorHAnsi"/>
        </w:rPr>
        <w:t>Slope along the track</w:t>
      </w:r>
    </w:p>
  </w:footnote>
  <w:footnote w:id="4">
    <w:p w14:paraId="72603C5D" w14:textId="77777777" w:rsidR="00E22618" w:rsidRPr="00DF3708" w:rsidRDefault="00E22618" w:rsidP="00E22618">
      <w:pPr>
        <w:pStyle w:val="FootnoteText"/>
        <w:rPr>
          <w:rFonts w:asciiTheme="minorHAnsi" w:hAnsiTheme="minorHAnsi"/>
        </w:rPr>
      </w:pPr>
      <w:r w:rsidRPr="00DF3708">
        <w:rPr>
          <w:rStyle w:val="FootnoteReference"/>
          <w:rFonts w:asciiTheme="minorHAnsi" w:hAnsiTheme="minorHAnsi"/>
        </w:rPr>
        <w:footnoteRef/>
      </w:r>
      <w:r w:rsidRPr="00DF3708">
        <w:rPr>
          <w:rFonts w:asciiTheme="minorHAnsi" w:hAnsiTheme="minorHAnsi"/>
        </w:rPr>
        <w:t xml:space="preserve"> For example, see - </w:t>
      </w:r>
      <w:hyperlink r:id="rId1" w:history="1">
        <w:r w:rsidRPr="00DF3708">
          <w:rPr>
            <w:rStyle w:val="Hyperlink"/>
            <w:rFonts w:asciiTheme="minorHAnsi" w:eastAsia="Arial" w:hAnsiTheme="minorHAnsi"/>
          </w:rPr>
          <w:t>https://www.diva-portal.org/smash/get/diva2:761032/FULLTEXT01.pdf</w:t>
        </w:r>
      </w:hyperlink>
      <w:r w:rsidRPr="00DF3708">
        <w:rPr>
          <w:rFonts w:asciiTheme="minorHAnsi" w:hAnsiTheme="minorHAnsi"/>
        </w:rPr>
        <w:t xml:space="preserve"> </w:t>
      </w:r>
    </w:p>
  </w:footnote>
  <w:footnote w:id="5">
    <w:p w14:paraId="383B7734" w14:textId="77777777" w:rsidR="00E22618" w:rsidRPr="00B13B50" w:rsidRDefault="00E22618"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CDBAF" w14:textId="77777777" w:rsidR="00E22618" w:rsidRDefault="00E22618">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E22618" w:rsidRDefault="00E22618"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E22618" w:rsidRDefault="00E22618"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631AA" w14:textId="77777777" w:rsidR="00E22618" w:rsidRPr="0003785D" w:rsidRDefault="00E22618"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107827"/>
    <w:multiLevelType w:val="hybridMultilevel"/>
    <w:tmpl w:val="ED86A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1243910"/>
    <w:multiLevelType w:val="hybridMultilevel"/>
    <w:tmpl w:val="A11C4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A6068B1"/>
    <w:multiLevelType w:val="hybridMultilevel"/>
    <w:tmpl w:val="A32682D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716B2"/>
    <w:multiLevelType w:val="hybridMultilevel"/>
    <w:tmpl w:val="A8A09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2F648CE"/>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EF1571"/>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E6936"/>
    <w:multiLevelType w:val="hybridMultilevel"/>
    <w:tmpl w:val="005403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7"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1527D6"/>
    <w:multiLevelType w:val="hybridMultilevel"/>
    <w:tmpl w:val="082A978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0"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1" w15:restartNumberingAfterBreak="0">
    <w:nsid w:val="51FC0292"/>
    <w:multiLevelType w:val="hybridMultilevel"/>
    <w:tmpl w:val="3524F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80B550E"/>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5"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0"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2"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837EFC"/>
    <w:multiLevelType w:val="hybridMultilevel"/>
    <w:tmpl w:val="DA0EF690"/>
    <w:lvl w:ilvl="0" w:tplc="08090013">
      <w:start w:val="1"/>
      <w:numFmt w:val="upperRoman"/>
      <w:lvlText w:val="%1."/>
      <w:lvlJc w:val="right"/>
      <w:pPr>
        <w:ind w:left="947" w:hanging="360"/>
      </w:pPr>
      <w:rPr>
        <w:rFonts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5"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46"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48"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19"/>
  </w:num>
  <w:num w:numId="3">
    <w:abstractNumId w:val="13"/>
  </w:num>
  <w:num w:numId="4">
    <w:abstractNumId w:val="25"/>
  </w:num>
  <w:num w:numId="5">
    <w:abstractNumId w:val="40"/>
  </w:num>
  <w:num w:numId="6">
    <w:abstractNumId w:val="0"/>
  </w:num>
  <w:num w:numId="7">
    <w:abstractNumId w:val="45"/>
  </w:num>
  <w:num w:numId="8">
    <w:abstractNumId w:val="39"/>
  </w:num>
  <w:num w:numId="9">
    <w:abstractNumId w:val="1"/>
  </w:num>
  <w:num w:numId="10">
    <w:abstractNumId w:val="26"/>
  </w:num>
  <w:num w:numId="11">
    <w:abstractNumId w:val="47"/>
  </w:num>
  <w:num w:numId="12">
    <w:abstractNumId w:val="3"/>
  </w:num>
  <w:num w:numId="13">
    <w:abstractNumId w:val="46"/>
  </w:num>
  <w:num w:numId="14">
    <w:abstractNumId w:val="32"/>
  </w:num>
  <w:num w:numId="15">
    <w:abstractNumId w:val="28"/>
  </w:num>
  <w:num w:numId="16">
    <w:abstractNumId w:val="6"/>
  </w:num>
  <w:num w:numId="17">
    <w:abstractNumId w:val="8"/>
  </w:num>
  <w:num w:numId="18">
    <w:abstractNumId w:val="38"/>
  </w:num>
  <w:num w:numId="19">
    <w:abstractNumId w:val="11"/>
  </w:num>
  <w:num w:numId="20">
    <w:abstractNumId w:val="22"/>
  </w:num>
  <w:num w:numId="21">
    <w:abstractNumId w:val="23"/>
  </w:num>
  <w:num w:numId="22">
    <w:abstractNumId w:val="30"/>
  </w:num>
  <w:num w:numId="23">
    <w:abstractNumId w:val="4"/>
  </w:num>
  <w:num w:numId="24">
    <w:abstractNumId w:val="48"/>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2"/>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43"/>
  </w:num>
  <w:num w:numId="34">
    <w:abstractNumId w:val="5"/>
  </w:num>
  <w:num w:numId="35">
    <w:abstractNumId w:val="36"/>
  </w:num>
  <w:num w:numId="36">
    <w:abstractNumId w:val="16"/>
  </w:num>
  <w:num w:numId="37">
    <w:abstractNumId w:val="9"/>
  </w:num>
  <w:num w:numId="38">
    <w:abstractNumId w:val="42"/>
  </w:num>
  <w:num w:numId="39">
    <w:abstractNumId w:val="15"/>
  </w:num>
  <w:num w:numId="40">
    <w:abstractNumId w:val="20"/>
  </w:num>
  <w:num w:numId="41">
    <w:abstractNumId w:val="18"/>
  </w:num>
  <w:num w:numId="42">
    <w:abstractNumId w:val="7"/>
  </w:num>
  <w:num w:numId="43">
    <w:abstractNumId w:val="24"/>
  </w:num>
  <w:num w:numId="44">
    <w:abstractNumId w:val="41"/>
  </w:num>
  <w:num w:numId="45">
    <w:abstractNumId w:val="31"/>
  </w:num>
  <w:num w:numId="46">
    <w:abstractNumId w:val="33"/>
  </w:num>
  <w:num w:numId="47">
    <w:abstractNumId w:val="21"/>
  </w:num>
  <w:num w:numId="48">
    <w:abstractNumId w:val="17"/>
  </w:num>
  <w:num w:numId="49">
    <w:abstractNumId w:val="29"/>
  </w:num>
  <w:num w:numId="50">
    <w:abstractNumId w:val="10"/>
  </w:num>
  <w:num w:numId="51">
    <w:abstractNumId w:val="44"/>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87"/>
    <w:rsid w:val="000140D4"/>
    <w:rsid w:val="00015775"/>
    <w:rsid w:val="00026767"/>
    <w:rsid w:val="0003785D"/>
    <w:rsid w:val="000909A8"/>
    <w:rsid w:val="00095757"/>
    <w:rsid w:val="00095A03"/>
    <w:rsid w:val="000B2F2E"/>
    <w:rsid w:val="000B3445"/>
    <w:rsid w:val="000D3F24"/>
    <w:rsid w:val="000E1B11"/>
    <w:rsid w:val="000F3413"/>
    <w:rsid w:val="001007D1"/>
    <w:rsid w:val="00100BAD"/>
    <w:rsid w:val="00105AA8"/>
    <w:rsid w:val="00133D8D"/>
    <w:rsid w:val="00134A7B"/>
    <w:rsid w:val="001562F5"/>
    <w:rsid w:val="001620DB"/>
    <w:rsid w:val="001640EB"/>
    <w:rsid w:val="00180DB2"/>
    <w:rsid w:val="00191F60"/>
    <w:rsid w:val="001B4560"/>
    <w:rsid w:val="001F0115"/>
    <w:rsid w:val="001F22B3"/>
    <w:rsid w:val="001F2882"/>
    <w:rsid w:val="002012F5"/>
    <w:rsid w:val="0020622A"/>
    <w:rsid w:val="002345D7"/>
    <w:rsid w:val="0024761A"/>
    <w:rsid w:val="002521D4"/>
    <w:rsid w:val="00255F0B"/>
    <w:rsid w:val="002569DA"/>
    <w:rsid w:val="0027209C"/>
    <w:rsid w:val="002A7571"/>
    <w:rsid w:val="00301B46"/>
    <w:rsid w:val="00310A1A"/>
    <w:rsid w:val="00341003"/>
    <w:rsid w:val="00397F46"/>
    <w:rsid w:val="003A7C7B"/>
    <w:rsid w:val="003E0CE2"/>
    <w:rsid w:val="004109CE"/>
    <w:rsid w:val="004236BB"/>
    <w:rsid w:val="00443FAF"/>
    <w:rsid w:val="004666E1"/>
    <w:rsid w:val="004767C0"/>
    <w:rsid w:val="004A3087"/>
    <w:rsid w:val="004C5BAF"/>
    <w:rsid w:val="005170FA"/>
    <w:rsid w:val="00517142"/>
    <w:rsid w:val="00523E0C"/>
    <w:rsid w:val="005257D3"/>
    <w:rsid w:val="005302A4"/>
    <w:rsid w:val="005356EB"/>
    <w:rsid w:val="00546361"/>
    <w:rsid w:val="00547F63"/>
    <w:rsid w:val="00565059"/>
    <w:rsid w:val="00573ED0"/>
    <w:rsid w:val="005830C1"/>
    <w:rsid w:val="005C1DDB"/>
    <w:rsid w:val="005E0FA3"/>
    <w:rsid w:val="005F1D65"/>
    <w:rsid w:val="006064D2"/>
    <w:rsid w:val="00620FA0"/>
    <w:rsid w:val="0062110D"/>
    <w:rsid w:val="00674166"/>
    <w:rsid w:val="006C73E8"/>
    <w:rsid w:val="006E2708"/>
    <w:rsid w:val="00705233"/>
    <w:rsid w:val="007135E2"/>
    <w:rsid w:val="00722CCB"/>
    <w:rsid w:val="0072709F"/>
    <w:rsid w:val="0076626B"/>
    <w:rsid w:val="007B3B84"/>
    <w:rsid w:val="007C61C6"/>
    <w:rsid w:val="00823AFA"/>
    <w:rsid w:val="00846110"/>
    <w:rsid w:val="00856404"/>
    <w:rsid w:val="00896506"/>
    <w:rsid w:val="008A1B60"/>
    <w:rsid w:val="008C0F62"/>
    <w:rsid w:val="008D63D1"/>
    <w:rsid w:val="008F04B0"/>
    <w:rsid w:val="00902E89"/>
    <w:rsid w:val="00916E86"/>
    <w:rsid w:val="00923B5C"/>
    <w:rsid w:val="00936D92"/>
    <w:rsid w:val="009437FF"/>
    <w:rsid w:val="0095074C"/>
    <w:rsid w:val="0095659E"/>
    <w:rsid w:val="00971DFA"/>
    <w:rsid w:val="009A43CE"/>
    <w:rsid w:val="009E1F97"/>
    <w:rsid w:val="009E3560"/>
    <w:rsid w:val="00A12089"/>
    <w:rsid w:val="00A13EC8"/>
    <w:rsid w:val="00A24D23"/>
    <w:rsid w:val="00A550EF"/>
    <w:rsid w:val="00A65E0A"/>
    <w:rsid w:val="00A675E0"/>
    <w:rsid w:val="00A85B19"/>
    <w:rsid w:val="00A92A2B"/>
    <w:rsid w:val="00B24A32"/>
    <w:rsid w:val="00B34E30"/>
    <w:rsid w:val="00B928F8"/>
    <w:rsid w:val="00B9637C"/>
    <w:rsid w:val="00BA0F7B"/>
    <w:rsid w:val="00BB37E9"/>
    <w:rsid w:val="00BC31A4"/>
    <w:rsid w:val="00BC4A28"/>
    <w:rsid w:val="00BE38C8"/>
    <w:rsid w:val="00C15913"/>
    <w:rsid w:val="00C411AA"/>
    <w:rsid w:val="00C62BAC"/>
    <w:rsid w:val="00CB219F"/>
    <w:rsid w:val="00CB60A5"/>
    <w:rsid w:val="00CC0375"/>
    <w:rsid w:val="00CC2358"/>
    <w:rsid w:val="00CD2E8D"/>
    <w:rsid w:val="00D11754"/>
    <w:rsid w:val="00D2105A"/>
    <w:rsid w:val="00D371CD"/>
    <w:rsid w:val="00D63BF7"/>
    <w:rsid w:val="00D67207"/>
    <w:rsid w:val="00D67EE0"/>
    <w:rsid w:val="00DD3C0B"/>
    <w:rsid w:val="00DE7DA7"/>
    <w:rsid w:val="00DF14FB"/>
    <w:rsid w:val="00DF3928"/>
    <w:rsid w:val="00DF4F28"/>
    <w:rsid w:val="00DF7319"/>
    <w:rsid w:val="00E00C43"/>
    <w:rsid w:val="00E04231"/>
    <w:rsid w:val="00E22618"/>
    <w:rsid w:val="00E32EB0"/>
    <w:rsid w:val="00E36361"/>
    <w:rsid w:val="00E52B87"/>
    <w:rsid w:val="00E615FD"/>
    <w:rsid w:val="00E63F40"/>
    <w:rsid w:val="00E958C1"/>
    <w:rsid w:val="00EC2C5A"/>
    <w:rsid w:val="00F300B5"/>
    <w:rsid w:val="00F47E34"/>
    <w:rsid w:val="00F62B1B"/>
    <w:rsid w:val="00F735CB"/>
    <w:rsid w:val="00F941D5"/>
    <w:rsid w:val="00FA1E73"/>
    <w:rsid w:val="00FB0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uiPriority="10"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link w:val="TitleChar"/>
    <w:uiPriority w:val="10"/>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semiHidden/>
    <w:rsid w:val="00E52B87"/>
    <w:rPr>
      <w:sz w:val="16"/>
      <w:szCs w:val="16"/>
    </w:rPr>
  </w:style>
  <w:style w:type="paragraph" w:styleId="CommentText">
    <w:name w:val="annotation text"/>
    <w:basedOn w:val="Normal"/>
    <w:link w:val="CommentTextChar"/>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semiHidden/>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E52B87"/>
    <w:rPr>
      <w:rFonts w:ascii="Arial" w:hAnsi="Arial"/>
    </w:rPr>
  </w:style>
  <w:style w:type="character" w:styleId="FootnoteReference">
    <w:name w:val="footnote reference"/>
    <w:basedOn w:val="DefaultParagraphFont"/>
    <w:semiHidden/>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character" w:customStyle="1" w:styleId="TitleChar">
    <w:name w:val="Title Char"/>
    <w:basedOn w:val="DefaultParagraphFont"/>
    <w:link w:val="Title"/>
    <w:uiPriority w:val="10"/>
    <w:rsid w:val="00310A1A"/>
    <w:rPr>
      <w:rFonts w:ascii="Arial" w:hAnsi="Arial"/>
      <w:b/>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areditt@rssb.co.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www.rssb.co.uk/about-rssb/working-with-us/supplier-opportunities/mandatory-and-discretionary-requireme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hareditt@rssb.co.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ssb.co.uk" TargetMode="Externa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www.diva-portal.org/smash/get/diva2:761032/FULLTEXT0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2.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3.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5.xml><?xml version="1.0" encoding="utf-8"?>
<ds:datastoreItem xmlns:ds="http://schemas.openxmlformats.org/officeDocument/2006/customXml" ds:itemID="{A53C9A69-DE8B-4DE0-ACF3-C6BB890E1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34</Pages>
  <Words>7497</Words>
  <Characters>42736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50133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2016-11-23T10:46:00Z</dcterms:created>
  <dcterms:modified xsi:type="dcterms:W3CDTF">2016-11-23T10:46:00Z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