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pPr w:leftFromText="180" w:rightFromText="180" w:vertAnchor="text" w:tblpY="1"/>
        <w:tblOverlap w:val="never"/>
        <w:tblW w:w="0" w:type="auto"/>
        <w:tblInd w:w="435" w:type="dxa"/>
        <w:tblLook w:val="04A0" w:firstRow="1" w:lastRow="0" w:firstColumn="1" w:lastColumn="0" w:noHBand="0" w:noVBand="1"/>
      </w:tblPr>
      <w:tblGrid>
        <w:gridCol w:w="9709"/>
      </w:tblGrid>
      <w:tr w:rsidR="00AF4C0F" w:rsidRPr="003F1457" w:rsidTr="00F132BC">
        <w:tc>
          <w:tcPr>
            <w:tcW w:w="9709" w:type="dxa"/>
            <w:shd w:val="clear" w:color="auto" w:fill="006D68"/>
          </w:tcPr>
          <w:p w:rsidR="00AF4C0F" w:rsidRPr="002C62C2" w:rsidRDefault="00AF4C0F" w:rsidP="00F132BC">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475B7B">
              <w:rPr>
                <w:rFonts w:asciiTheme="minorHAnsi" w:hAnsiTheme="minorHAnsi" w:cstheme="minorHAnsi"/>
                <w:b/>
                <w:iCs/>
                <w:color w:val="FFFFFF" w:themeColor="background1"/>
                <w:sz w:val="24"/>
              </w:rPr>
              <w:t>Irradiation embrittlement of RPV steels</w:t>
            </w:r>
          </w:p>
        </w:tc>
      </w:tr>
      <w:tr w:rsidR="00AF4C0F" w:rsidTr="00F132BC">
        <w:tc>
          <w:tcPr>
            <w:tcW w:w="9709" w:type="dxa"/>
          </w:tcPr>
          <w:p w:rsidR="00AF4C0F" w:rsidRPr="002C62C2" w:rsidRDefault="00AF4C0F" w:rsidP="00F132BC">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E64E7C" w:rsidRPr="007629EE" w:rsidRDefault="00E64E7C" w:rsidP="00F132BC">
            <w:pPr>
              <w:rPr>
                <w:rFonts w:asciiTheme="minorHAnsi" w:hAnsiTheme="minorHAnsi"/>
              </w:rPr>
            </w:pPr>
            <w:r w:rsidRPr="007629EE">
              <w:rPr>
                <w:rFonts w:asciiTheme="minorHAnsi" w:hAnsiTheme="minorHAnsi"/>
              </w:rPr>
              <w:t>Neutron irradiation of steels leads to a degradation in the mechanical properties of the steel.  This can include a reduction in toughness, increase in hardness and reduction in ductility.  A knowledge of how these properties vary with irradiation in essential to the production of Structural Integrity Safety Cases, including components of the highest reliability, for which failure would lead directly to a severe accident.</w:t>
            </w:r>
          </w:p>
          <w:p w:rsidR="00E64E7C" w:rsidRPr="007629EE" w:rsidRDefault="00E64E7C" w:rsidP="00F132BC">
            <w:pPr>
              <w:rPr>
                <w:rFonts w:asciiTheme="minorHAnsi" w:hAnsiTheme="minorHAnsi"/>
              </w:rPr>
            </w:pPr>
          </w:p>
          <w:p w:rsidR="00E64E7C" w:rsidRPr="007629EE" w:rsidRDefault="00E64E7C" w:rsidP="00F132BC">
            <w:pPr>
              <w:rPr>
                <w:rFonts w:asciiTheme="minorHAnsi" w:hAnsiTheme="minorHAnsi"/>
              </w:rPr>
            </w:pPr>
            <w:r w:rsidRPr="007629EE">
              <w:rPr>
                <w:rFonts w:asciiTheme="minorHAnsi" w:hAnsiTheme="minorHAnsi"/>
              </w:rPr>
              <w:t xml:space="preserve">The Safety Case for the Reactor Pressure Vessel (RPV) at Sizewell B (SZB) relies directly on </w:t>
            </w:r>
            <w:proofErr w:type="gramStart"/>
            <w:r w:rsidRPr="007629EE">
              <w:rPr>
                <w:rFonts w:asciiTheme="minorHAnsi" w:hAnsiTheme="minorHAnsi"/>
              </w:rPr>
              <w:t>a knowledge</w:t>
            </w:r>
            <w:proofErr w:type="gramEnd"/>
            <w:r w:rsidRPr="007629EE">
              <w:rPr>
                <w:rFonts w:asciiTheme="minorHAnsi" w:hAnsiTheme="minorHAnsi"/>
              </w:rPr>
              <w:t xml:space="preserve"> of irradiation embrittlement properties.  This is a combination of direct measurements of surveillance materials and comparison with international data sources.  International data sources are usually in the form of embrittlement trend curves of dose-damage relations (DDRs) which embody the relation between material properties (such as composition, product form), radiation exposure (e.g. radiation dose, temperature, dose rate) and property degradation (in the form of e.g. hardening, shifts in the ductile-to-brittle transition temperature, reductions in the </w:t>
            </w:r>
            <w:proofErr w:type="spellStart"/>
            <w:r w:rsidRPr="007629EE">
              <w:rPr>
                <w:rFonts w:asciiTheme="minorHAnsi" w:hAnsiTheme="minorHAnsi"/>
              </w:rPr>
              <w:t>Charpy</w:t>
            </w:r>
            <w:proofErr w:type="spellEnd"/>
            <w:r w:rsidRPr="007629EE">
              <w:rPr>
                <w:rFonts w:asciiTheme="minorHAnsi" w:hAnsiTheme="minorHAnsi"/>
              </w:rPr>
              <w:t xml:space="preserve"> upper shelf energy) derived from compilations of data on radiation-induced degradation.  </w:t>
            </w:r>
          </w:p>
          <w:p w:rsidR="00E64E7C" w:rsidRPr="007629EE" w:rsidRDefault="00E64E7C" w:rsidP="00F132BC">
            <w:pPr>
              <w:rPr>
                <w:rFonts w:asciiTheme="minorHAnsi" w:hAnsiTheme="minorHAnsi"/>
              </w:rPr>
            </w:pPr>
          </w:p>
          <w:p w:rsidR="00E64E7C" w:rsidRPr="007629EE" w:rsidRDefault="00E64E7C" w:rsidP="00F132BC">
            <w:pPr>
              <w:rPr>
                <w:rFonts w:asciiTheme="minorHAnsi" w:hAnsiTheme="minorHAnsi"/>
              </w:rPr>
            </w:pPr>
            <w:r w:rsidRPr="007629EE">
              <w:rPr>
                <w:rFonts w:asciiTheme="minorHAnsi" w:hAnsiTheme="minorHAnsi"/>
              </w:rPr>
              <w:t>DDRs developed using data compilations from reactors in different countries show apparently national biases in the effects of irradiation in that a DDR developed from surveillance data from that country’s fleet will predict the behaviour of that fleet well, but will show both increased uncertainty and bias with respect to another country’s fleet.  An understanding of the causes underlying these apparently national biases is essential in developing and maintaining Safety Cases for RPV materials.  This is already the case for SZB, but will become more acute as GDA designs begin construction.   This will become still more of a pressing problem with Advanced Reactor Designs which utilise materials outside of the current operating experience in terms of doses, neutron energy spectra and irradiation.</w:t>
            </w:r>
          </w:p>
          <w:p w:rsidR="00E64E7C" w:rsidRPr="007629EE" w:rsidRDefault="00E64E7C" w:rsidP="00F132BC">
            <w:pPr>
              <w:rPr>
                <w:rFonts w:asciiTheme="minorHAnsi" w:hAnsiTheme="minorHAnsi"/>
              </w:rPr>
            </w:pPr>
          </w:p>
          <w:p w:rsidR="00E64E7C" w:rsidRPr="007629EE" w:rsidRDefault="00E64E7C" w:rsidP="00F132BC">
            <w:pPr>
              <w:rPr>
                <w:rFonts w:asciiTheme="minorHAnsi" w:hAnsiTheme="minorHAnsi"/>
              </w:rPr>
            </w:pPr>
            <w:r w:rsidRPr="007629EE">
              <w:rPr>
                <w:rFonts w:asciiTheme="minorHAnsi" w:hAnsiTheme="minorHAnsi"/>
              </w:rPr>
              <w:t xml:space="preserve">There is a need for the UK regulator, therefore, to develop an understanding of the irradiation embrittlement to maintain understanding for operating fleet and to develop understanding for future foreseeable challenges.  </w:t>
            </w:r>
          </w:p>
          <w:p w:rsidR="002C62C2" w:rsidRPr="002C62C2" w:rsidRDefault="002C62C2" w:rsidP="00F132BC">
            <w:pPr>
              <w:rPr>
                <w:rFonts w:asciiTheme="minorHAnsi" w:hAnsiTheme="minorHAnsi" w:cstheme="minorHAnsi"/>
              </w:rPr>
            </w:pPr>
          </w:p>
        </w:tc>
      </w:tr>
      <w:tr w:rsidR="00AF4C0F" w:rsidTr="00F132BC">
        <w:tc>
          <w:tcPr>
            <w:tcW w:w="9709" w:type="dxa"/>
          </w:tcPr>
          <w:p w:rsidR="00AF4C0F" w:rsidRPr="002C62C2" w:rsidRDefault="00AF4C0F" w:rsidP="00F132BC">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rsidR="00E64E7C" w:rsidRDefault="00E64E7C" w:rsidP="00F132BC">
            <w:pPr>
              <w:rPr>
                <w:rFonts w:asciiTheme="minorHAnsi" w:hAnsiTheme="minorHAnsi"/>
              </w:rPr>
            </w:pPr>
            <w:r w:rsidRPr="007629EE">
              <w:rPr>
                <w:rFonts w:asciiTheme="minorHAnsi" w:hAnsiTheme="minorHAnsi"/>
              </w:rPr>
              <w:t>The apparently national effect in DDRs could arise from a number of different factors, of which the most likely are:</w:t>
            </w:r>
          </w:p>
          <w:p w:rsidR="00F132BC" w:rsidRPr="007629EE" w:rsidRDefault="00F132BC" w:rsidP="00F132BC">
            <w:pPr>
              <w:rPr>
                <w:rFonts w:asciiTheme="minorHAnsi" w:hAnsiTheme="minorHAnsi"/>
              </w:rPr>
            </w:pPr>
          </w:p>
          <w:p w:rsidR="00E64E7C" w:rsidRPr="0052130A" w:rsidRDefault="00E64E7C" w:rsidP="00F132BC">
            <w:pPr>
              <w:pStyle w:val="ListParagraph"/>
              <w:numPr>
                <w:ilvl w:val="0"/>
                <w:numId w:val="32"/>
              </w:numPr>
              <w:spacing w:after="200"/>
              <w:rPr>
                <w:rFonts w:asciiTheme="minorHAnsi" w:hAnsiTheme="minorHAnsi"/>
                <w:sz w:val="22"/>
              </w:rPr>
            </w:pPr>
            <w:r w:rsidRPr="0052130A">
              <w:rPr>
                <w:rFonts w:asciiTheme="minorHAnsi" w:hAnsiTheme="minorHAnsi"/>
                <w:sz w:val="22"/>
              </w:rPr>
              <w:t xml:space="preserve">Predominance of different reactor designs in different countries, and hence a different relation between </w:t>
            </w:r>
            <w:proofErr w:type="spellStart"/>
            <w:r w:rsidRPr="0052130A">
              <w:rPr>
                <w:rFonts w:asciiTheme="minorHAnsi" w:hAnsiTheme="minorHAnsi"/>
                <w:sz w:val="22"/>
              </w:rPr>
              <w:t>dpa</w:t>
            </w:r>
            <w:proofErr w:type="spellEnd"/>
            <w:r w:rsidRPr="0052130A">
              <w:rPr>
                <w:rFonts w:asciiTheme="minorHAnsi" w:hAnsiTheme="minorHAnsi"/>
                <w:sz w:val="22"/>
              </w:rPr>
              <w:t xml:space="preserve"> (the most appropriate damage correlate) and neutron </w:t>
            </w:r>
            <w:proofErr w:type="spellStart"/>
            <w:r w:rsidRPr="0052130A">
              <w:rPr>
                <w:rFonts w:asciiTheme="minorHAnsi" w:hAnsiTheme="minorHAnsi"/>
                <w:sz w:val="22"/>
              </w:rPr>
              <w:t>fluence</w:t>
            </w:r>
            <w:proofErr w:type="spellEnd"/>
            <w:r w:rsidRPr="0052130A">
              <w:rPr>
                <w:rFonts w:asciiTheme="minorHAnsi" w:hAnsiTheme="minorHAnsi"/>
                <w:sz w:val="22"/>
              </w:rPr>
              <w:t>; Energy &gt;1 MeV (the correlate used in most DDRs);</w:t>
            </w:r>
          </w:p>
          <w:p w:rsidR="00E64E7C" w:rsidRPr="0052130A" w:rsidRDefault="00E64E7C" w:rsidP="00F132BC">
            <w:pPr>
              <w:pStyle w:val="ListParagraph"/>
              <w:numPr>
                <w:ilvl w:val="0"/>
                <w:numId w:val="32"/>
              </w:numPr>
              <w:spacing w:after="200"/>
              <w:rPr>
                <w:rFonts w:asciiTheme="minorHAnsi" w:hAnsiTheme="minorHAnsi"/>
                <w:sz w:val="22"/>
              </w:rPr>
            </w:pPr>
            <w:r w:rsidRPr="0052130A">
              <w:rPr>
                <w:rFonts w:asciiTheme="minorHAnsi" w:hAnsiTheme="minorHAnsi"/>
                <w:sz w:val="22"/>
              </w:rPr>
              <w:t>Predominance of different manufacturers in different countries, and hence differences in the thermo-mechanical histories and start-of-life properties of the RPV steels;</w:t>
            </w:r>
          </w:p>
          <w:p w:rsidR="00E64E7C" w:rsidRPr="0052130A" w:rsidRDefault="00E64E7C" w:rsidP="00F132BC">
            <w:pPr>
              <w:pStyle w:val="ListParagraph"/>
              <w:numPr>
                <w:ilvl w:val="0"/>
                <w:numId w:val="32"/>
              </w:numPr>
              <w:spacing w:after="200"/>
              <w:rPr>
                <w:rFonts w:asciiTheme="minorHAnsi" w:hAnsiTheme="minorHAnsi"/>
                <w:sz w:val="22"/>
              </w:rPr>
            </w:pPr>
            <w:r w:rsidRPr="0052130A">
              <w:rPr>
                <w:rFonts w:asciiTheme="minorHAnsi" w:hAnsiTheme="minorHAnsi"/>
                <w:sz w:val="22"/>
              </w:rPr>
              <w:t>Different material sources and specifications in different countries, and hence different ranges in both major and trace elements in the steels, and different correlations between elements;</w:t>
            </w:r>
          </w:p>
          <w:p w:rsidR="00E64E7C" w:rsidRDefault="00E64E7C" w:rsidP="00F132BC">
            <w:pPr>
              <w:pStyle w:val="ListParagraph"/>
              <w:numPr>
                <w:ilvl w:val="0"/>
                <w:numId w:val="32"/>
              </w:numPr>
              <w:spacing w:after="200"/>
              <w:rPr>
                <w:rFonts w:asciiTheme="minorHAnsi" w:hAnsiTheme="minorHAnsi"/>
                <w:sz w:val="22"/>
                <w:szCs w:val="22"/>
              </w:rPr>
            </w:pPr>
            <w:r w:rsidRPr="0052130A">
              <w:rPr>
                <w:rFonts w:asciiTheme="minorHAnsi" w:hAnsiTheme="minorHAnsi"/>
                <w:sz w:val="22"/>
                <w:szCs w:val="22"/>
              </w:rPr>
              <w:t xml:space="preserve">Different operating procedures in different countries, and hence different ranges associated with the reported fluxes, </w:t>
            </w:r>
            <w:proofErr w:type="spellStart"/>
            <w:r w:rsidRPr="0052130A">
              <w:rPr>
                <w:rFonts w:asciiTheme="minorHAnsi" w:hAnsiTheme="minorHAnsi"/>
                <w:sz w:val="22"/>
                <w:szCs w:val="22"/>
              </w:rPr>
              <w:t>fluences</w:t>
            </w:r>
            <w:proofErr w:type="spellEnd"/>
            <w:r w:rsidRPr="0052130A">
              <w:rPr>
                <w:rFonts w:asciiTheme="minorHAnsi" w:hAnsiTheme="minorHAnsi"/>
                <w:sz w:val="22"/>
                <w:szCs w:val="22"/>
              </w:rPr>
              <w:t xml:space="preserve"> and temperatures.</w:t>
            </w:r>
          </w:p>
          <w:p w:rsidR="00F132BC" w:rsidRPr="0052130A" w:rsidRDefault="00F132BC" w:rsidP="00F132BC">
            <w:pPr>
              <w:pStyle w:val="ListParagraph"/>
              <w:spacing w:after="200"/>
              <w:rPr>
                <w:rFonts w:asciiTheme="minorHAnsi" w:hAnsiTheme="minorHAnsi"/>
                <w:sz w:val="22"/>
                <w:szCs w:val="22"/>
              </w:rPr>
            </w:pPr>
          </w:p>
          <w:p w:rsidR="00E64E7C" w:rsidRPr="007629EE" w:rsidRDefault="00E64E7C" w:rsidP="00F132BC">
            <w:pPr>
              <w:rPr>
                <w:rFonts w:asciiTheme="minorHAnsi" w:hAnsiTheme="minorHAnsi"/>
              </w:rPr>
            </w:pPr>
            <w:r w:rsidRPr="007629EE">
              <w:rPr>
                <w:rFonts w:asciiTheme="minorHAnsi" w:hAnsiTheme="minorHAnsi"/>
              </w:rPr>
              <w:lastRenderedPageBreak/>
              <w:t xml:space="preserve">While all current DDRs are capable of describing the most significant correlations, it is considered that the “national” effects relate to the accuracy with which trends with the major contributors (e.g. </w:t>
            </w:r>
            <w:proofErr w:type="spellStart"/>
            <w:r w:rsidRPr="007629EE">
              <w:rPr>
                <w:rFonts w:asciiTheme="minorHAnsi" w:hAnsiTheme="minorHAnsi"/>
              </w:rPr>
              <w:t>fluence</w:t>
            </w:r>
            <w:proofErr w:type="spellEnd"/>
            <w:r w:rsidRPr="007629EE">
              <w:rPr>
                <w:rFonts w:asciiTheme="minorHAnsi" w:hAnsiTheme="minorHAnsi"/>
              </w:rPr>
              <w:t>, temperature, Cu) have been derived from limited data sets and the (sometimes unavoidable) exclusion of the influence of factors which have only minor effects or which (like Cu-P-age of reactor or flux-</w:t>
            </w:r>
            <w:proofErr w:type="spellStart"/>
            <w:r w:rsidRPr="007629EE">
              <w:rPr>
                <w:rFonts w:asciiTheme="minorHAnsi" w:hAnsiTheme="minorHAnsi"/>
              </w:rPr>
              <w:t>fluence</w:t>
            </w:r>
            <w:proofErr w:type="spellEnd"/>
            <w:r w:rsidRPr="007629EE">
              <w:rPr>
                <w:rFonts w:asciiTheme="minorHAnsi" w:hAnsiTheme="minorHAnsi"/>
              </w:rPr>
              <w:t xml:space="preserve">) are confounded with stronger factors or factors present with a wider range.  The first stage in producing a DDR without “national” effects is, therefore to improve the statistical analysis of the available data. </w:t>
            </w:r>
          </w:p>
          <w:p w:rsidR="00E64E7C" w:rsidRPr="007629EE" w:rsidRDefault="00E64E7C" w:rsidP="00F132BC">
            <w:pPr>
              <w:rPr>
                <w:rFonts w:asciiTheme="minorHAnsi" w:hAnsiTheme="minorHAnsi"/>
              </w:rPr>
            </w:pPr>
          </w:p>
          <w:p w:rsidR="00707995" w:rsidRPr="007629EE" w:rsidRDefault="00E64E7C" w:rsidP="00F132BC">
            <w:pPr>
              <w:rPr>
                <w:rFonts w:asciiTheme="minorHAnsi" w:hAnsiTheme="minorHAnsi"/>
              </w:rPr>
            </w:pPr>
            <w:r w:rsidRPr="007629EE">
              <w:rPr>
                <w:rFonts w:asciiTheme="minorHAnsi" w:hAnsiTheme="minorHAnsi"/>
              </w:rPr>
              <w:t xml:space="preserve">Current DDRs for Light Water Reactor RPV steels are derived from shifts in the </w:t>
            </w:r>
            <w:proofErr w:type="spellStart"/>
            <w:r w:rsidRPr="007629EE">
              <w:rPr>
                <w:rFonts w:asciiTheme="minorHAnsi" w:hAnsiTheme="minorHAnsi"/>
              </w:rPr>
              <w:t>Charpy</w:t>
            </w:r>
            <w:proofErr w:type="spellEnd"/>
            <w:r w:rsidRPr="007629EE">
              <w:rPr>
                <w:rFonts w:asciiTheme="minorHAnsi" w:hAnsiTheme="minorHAnsi"/>
              </w:rPr>
              <w:t xml:space="preserve"> 41J transition temperature with radiation.  As shown by </w:t>
            </w:r>
            <w:proofErr w:type="spellStart"/>
            <w:r w:rsidRPr="007629EE">
              <w:rPr>
                <w:rFonts w:asciiTheme="minorHAnsi" w:hAnsiTheme="minorHAnsi"/>
              </w:rPr>
              <w:t>Moskovic</w:t>
            </w:r>
            <w:proofErr w:type="spellEnd"/>
            <w:r w:rsidRPr="007629EE">
              <w:rPr>
                <w:rFonts w:asciiTheme="minorHAnsi" w:hAnsiTheme="minorHAnsi"/>
              </w:rPr>
              <w:t xml:space="preserve"> and co-workers in their development of a very stable DDR for Magnox RPV steels, this is an inefficient use of the </w:t>
            </w:r>
            <w:proofErr w:type="spellStart"/>
            <w:r w:rsidRPr="007629EE">
              <w:rPr>
                <w:rFonts w:asciiTheme="minorHAnsi" w:hAnsiTheme="minorHAnsi"/>
              </w:rPr>
              <w:t>Charpy</w:t>
            </w:r>
            <w:proofErr w:type="spellEnd"/>
            <w:r w:rsidRPr="007629EE">
              <w:rPr>
                <w:rFonts w:asciiTheme="minorHAnsi" w:hAnsiTheme="minorHAnsi"/>
              </w:rPr>
              <w:t xml:space="preserve"> impact energy data.  </w:t>
            </w:r>
            <w:r w:rsidR="00707995" w:rsidRPr="007629EE">
              <w:rPr>
                <w:rFonts w:asciiTheme="minorHAnsi" w:hAnsiTheme="minorHAnsi"/>
              </w:rPr>
              <w:t>It is</w:t>
            </w:r>
            <w:r w:rsidRPr="007629EE">
              <w:rPr>
                <w:rFonts w:asciiTheme="minorHAnsi" w:hAnsiTheme="minorHAnsi"/>
              </w:rPr>
              <w:t xml:space="preserve"> therefore propose</w:t>
            </w:r>
            <w:r w:rsidR="00707995" w:rsidRPr="007629EE">
              <w:rPr>
                <w:rFonts w:asciiTheme="minorHAnsi" w:hAnsiTheme="minorHAnsi"/>
              </w:rPr>
              <w:t>d services are required</w:t>
            </w:r>
            <w:r w:rsidRPr="007629EE">
              <w:rPr>
                <w:rFonts w:asciiTheme="minorHAnsi" w:hAnsiTheme="minorHAnsi"/>
              </w:rPr>
              <w:t xml:space="preserve"> to use the basic </w:t>
            </w:r>
            <w:proofErr w:type="spellStart"/>
            <w:r w:rsidRPr="007629EE">
              <w:rPr>
                <w:rFonts w:asciiTheme="minorHAnsi" w:hAnsiTheme="minorHAnsi"/>
              </w:rPr>
              <w:t>Charpy</w:t>
            </w:r>
            <w:proofErr w:type="spellEnd"/>
            <w:r w:rsidRPr="007629EE">
              <w:rPr>
                <w:rFonts w:asciiTheme="minorHAnsi" w:hAnsiTheme="minorHAnsi"/>
              </w:rPr>
              <w:t xml:space="preserve"> impact energy measurements as a function of both test temperature and radiation exposure to produce a more stable data analysis within which major trends can be determined more accurately (addressing point 3 above) and minor trends (including yield stress, addressing point 2 above) extracted.  The uncertainties associated with point 4 should then become less influential.  </w:t>
            </w:r>
          </w:p>
          <w:p w:rsidR="00707995" w:rsidRPr="007629EE" w:rsidRDefault="00707995" w:rsidP="00F132BC">
            <w:pPr>
              <w:rPr>
                <w:rFonts w:asciiTheme="minorHAnsi" w:hAnsiTheme="minorHAnsi"/>
              </w:rPr>
            </w:pPr>
          </w:p>
          <w:p w:rsidR="005E2F2E" w:rsidRPr="007629EE" w:rsidRDefault="00707995" w:rsidP="00F132BC">
            <w:pPr>
              <w:rPr>
                <w:rFonts w:asciiTheme="minorHAnsi" w:hAnsiTheme="minorHAnsi"/>
              </w:rPr>
            </w:pPr>
            <w:r w:rsidRPr="007629EE">
              <w:rPr>
                <w:rFonts w:asciiTheme="minorHAnsi" w:hAnsiTheme="minorHAnsi"/>
              </w:rPr>
              <w:t xml:space="preserve">Due to the </w:t>
            </w:r>
            <w:r w:rsidR="005E2F2E" w:rsidRPr="007629EE">
              <w:rPr>
                <w:rFonts w:asciiTheme="minorHAnsi" w:hAnsiTheme="minorHAnsi"/>
              </w:rPr>
              <w:t xml:space="preserve">estimated </w:t>
            </w:r>
            <w:r w:rsidRPr="007629EE">
              <w:rPr>
                <w:rFonts w:asciiTheme="minorHAnsi" w:hAnsiTheme="minorHAnsi"/>
              </w:rPr>
              <w:t>value of the</w:t>
            </w:r>
            <w:r w:rsidR="005E2F2E" w:rsidRPr="007629EE">
              <w:rPr>
                <w:rFonts w:asciiTheme="minorHAnsi" w:hAnsiTheme="minorHAnsi"/>
              </w:rPr>
              <w:t xml:space="preserve"> project (£45,000)</w:t>
            </w:r>
            <w:r w:rsidR="007629EE">
              <w:rPr>
                <w:rFonts w:asciiTheme="minorHAnsi" w:hAnsiTheme="minorHAnsi"/>
              </w:rPr>
              <w:t xml:space="preserve"> and anticipated period of the project (8 months)</w:t>
            </w:r>
            <w:r w:rsidR="005E2F2E" w:rsidRPr="007629EE">
              <w:rPr>
                <w:rFonts w:asciiTheme="minorHAnsi" w:hAnsiTheme="minorHAnsi"/>
              </w:rPr>
              <w:t xml:space="preserve">, invoicing should </w:t>
            </w:r>
            <w:r w:rsidR="00F132BC">
              <w:rPr>
                <w:rFonts w:asciiTheme="minorHAnsi" w:hAnsiTheme="minorHAnsi"/>
              </w:rPr>
              <w:t xml:space="preserve">be </w:t>
            </w:r>
            <w:r w:rsidR="005E2F2E" w:rsidRPr="007629EE">
              <w:rPr>
                <w:rFonts w:asciiTheme="minorHAnsi" w:hAnsiTheme="minorHAnsi"/>
              </w:rPr>
              <w:t xml:space="preserve">staged and coincide with the delivery of one interim progress report and delivery of the final report. </w:t>
            </w:r>
          </w:p>
          <w:p w:rsidR="00AF4C0F" w:rsidRPr="002C62C2" w:rsidRDefault="00AF4C0F" w:rsidP="00F132BC">
            <w:pPr>
              <w:tabs>
                <w:tab w:val="left" w:pos="0"/>
              </w:tabs>
              <w:jc w:val="both"/>
              <w:rPr>
                <w:rFonts w:asciiTheme="minorHAnsi" w:hAnsiTheme="minorHAnsi" w:cstheme="minorHAnsi"/>
                <w:iCs/>
                <w:sz w:val="20"/>
                <w:szCs w:val="20"/>
              </w:rPr>
            </w:pPr>
          </w:p>
        </w:tc>
      </w:tr>
      <w:tr w:rsidR="00AF4C0F" w:rsidRPr="002C62C2" w:rsidTr="00F132BC">
        <w:tc>
          <w:tcPr>
            <w:tcW w:w="9709" w:type="dxa"/>
          </w:tcPr>
          <w:p w:rsidR="00AF4C0F" w:rsidRPr="002C62C2" w:rsidRDefault="00AF4C0F" w:rsidP="00F132BC">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7629EE" w:rsidRPr="007629EE" w:rsidRDefault="007629EE" w:rsidP="00F132BC">
            <w:pPr>
              <w:rPr>
                <w:rFonts w:asciiTheme="minorHAnsi" w:hAnsiTheme="minorHAnsi"/>
              </w:rPr>
            </w:pPr>
            <w:r w:rsidRPr="007629EE">
              <w:rPr>
                <w:rFonts w:asciiTheme="minorHAnsi" w:hAnsiTheme="minorHAnsi"/>
              </w:rPr>
              <w:t xml:space="preserve">ONR consider that very significant progress could be made towards developing a DDR which is more stable to the production of new data and combines wider applicability with greater accuracy than previously-developed DDRs, thereby avoiding apparently national biases and, hence, providing more reliable predictions for </w:t>
            </w:r>
            <w:r w:rsidR="007B60FB">
              <w:rPr>
                <w:rFonts w:asciiTheme="minorHAnsi" w:hAnsiTheme="minorHAnsi"/>
              </w:rPr>
              <w:t xml:space="preserve">Operating Facilities, </w:t>
            </w:r>
            <w:r w:rsidRPr="007629EE">
              <w:rPr>
                <w:rFonts w:asciiTheme="minorHAnsi" w:hAnsiTheme="minorHAnsi"/>
              </w:rPr>
              <w:t xml:space="preserve">New Build reactors and low alloy steel components in Advanced Reactor Designs.  </w:t>
            </w:r>
          </w:p>
          <w:p w:rsidR="00AF4C0F" w:rsidRDefault="005E2F2E" w:rsidP="00F132BC">
            <w:pPr>
              <w:rPr>
                <w:rFonts w:asciiTheme="minorHAnsi" w:hAnsiTheme="minorHAnsi"/>
              </w:rPr>
            </w:pPr>
            <w:r w:rsidRPr="007629EE">
              <w:rPr>
                <w:rFonts w:asciiTheme="minorHAnsi" w:hAnsiTheme="minorHAnsi"/>
              </w:rPr>
              <w:t>The intended outcome of this project is the delivery of an interim progress report/email and technical report encapsulating the findings of the study discussed above.</w:t>
            </w:r>
          </w:p>
          <w:p w:rsidR="00F132BC" w:rsidRPr="005E2F2E" w:rsidRDefault="00F132BC" w:rsidP="00F132BC">
            <w:pPr>
              <w:rPr>
                <w:rFonts w:asciiTheme="minorHAnsi" w:hAnsiTheme="minorHAnsi" w:cstheme="minorHAnsi"/>
              </w:rPr>
            </w:pPr>
          </w:p>
        </w:tc>
      </w:tr>
      <w:tr w:rsidR="00AF4C0F" w:rsidRPr="002C62C2" w:rsidTr="00F132BC">
        <w:tc>
          <w:tcPr>
            <w:tcW w:w="9709" w:type="dxa"/>
          </w:tcPr>
          <w:p w:rsidR="00AF4C0F" w:rsidRPr="002C62C2" w:rsidRDefault="00AF4C0F" w:rsidP="00F132BC">
            <w:pPr>
              <w:pStyle w:val="TSHeadingNumbered1"/>
              <w:tabs>
                <w:tab w:val="left" w:pos="0"/>
              </w:tabs>
              <w:ind w:left="0" w:firstLine="0"/>
              <w:rPr>
                <w:rFonts w:asciiTheme="minorHAnsi" w:hAnsiTheme="minorHAnsi" w:cstheme="minorHAnsi"/>
              </w:rPr>
            </w:pPr>
            <w:r w:rsidRPr="00F132BC">
              <w:rPr>
                <w:rFonts w:asciiTheme="minorHAnsi" w:hAnsiTheme="minorHAnsi" w:cstheme="minorHAnsi"/>
              </w:rPr>
              <w:t>CONSTRAINTS</w:t>
            </w:r>
            <w:r w:rsidRPr="002C62C2">
              <w:rPr>
                <w:rFonts w:asciiTheme="minorHAnsi" w:hAnsiTheme="minorHAnsi" w:cstheme="minorHAnsi"/>
              </w:rPr>
              <w:t xml:space="preserve"> </w:t>
            </w:r>
          </w:p>
          <w:p w:rsidR="00AF4C0F" w:rsidRDefault="005E2F2E" w:rsidP="00F132BC">
            <w:pPr>
              <w:rPr>
                <w:rFonts w:asciiTheme="minorHAnsi" w:hAnsiTheme="minorHAnsi"/>
              </w:rPr>
            </w:pPr>
            <w:r w:rsidRPr="007629EE">
              <w:rPr>
                <w:rFonts w:asciiTheme="minorHAnsi" w:hAnsiTheme="minorHAnsi"/>
              </w:rPr>
              <w:t>I propose to select NNL as a single tender contract as I judge that there is no other suitable SQEP resource in the UK.</w:t>
            </w:r>
            <w:r w:rsidR="007629EE" w:rsidRPr="007629EE">
              <w:rPr>
                <w:rFonts w:asciiTheme="minorHAnsi" w:hAnsiTheme="minorHAnsi"/>
              </w:rPr>
              <w:t xml:space="preserve">  NNL has already acquired surveillance reports from most US power reactors and has begun discussions with colleagues from other countries to obtain raw </w:t>
            </w:r>
            <w:proofErr w:type="spellStart"/>
            <w:r w:rsidR="007629EE" w:rsidRPr="007629EE">
              <w:rPr>
                <w:rFonts w:asciiTheme="minorHAnsi" w:hAnsiTheme="minorHAnsi"/>
              </w:rPr>
              <w:t>Charpy</w:t>
            </w:r>
            <w:proofErr w:type="spellEnd"/>
            <w:r w:rsidR="007629EE" w:rsidRPr="007629EE">
              <w:rPr>
                <w:rFonts w:asciiTheme="minorHAnsi" w:hAnsiTheme="minorHAnsi"/>
              </w:rPr>
              <w:t xml:space="preserve">, tensile and composition data.  NNL has also begun the statistical analysis, investigating possible procedures and performing initial tests.  </w:t>
            </w:r>
          </w:p>
          <w:p w:rsidR="00F132BC" w:rsidRPr="007629EE" w:rsidRDefault="00F132BC" w:rsidP="00F132BC">
            <w:pPr>
              <w:rPr>
                <w:rFonts w:asciiTheme="minorHAnsi" w:hAnsiTheme="minorHAnsi" w:cstheme="minorHAnsi"/>
                <w:iCs/>
                <w:sz w:val="20"/>
                <w:szCs w:val="20"/>
              </w:rPr>
            </w:pPr>
          </w:p>
        </w:tc>
      </w:tr>
      <w:tr w:rsidR="00AF4C0F" w:rsidRPr="002C62C2" w:rsidTr="00F132BC">
        <w:trPr>
          <w:trHeight w:val="1724"/>
        </w:trPr>
        <w:tc>
          <w:tcPr>
            <w:tcW w:w="9709" w:type="dxa"/>
          </w:tcPr>
          <w:p w:rsidR="00AF4C0F" w:rsidRPr="002C62C2" w:rsidRDefault="00AF4C0F" w:rsidP="00F132BC">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AF4C0F" w:rsidRPr="00F132BC" w:rsidRDefault="00AF4C0F" w:rsidP="00F132BC">
            <w:pPr>
              <w:rPr>
                <w:rFonts w:asciiTheme="minorHAnsi" w:hAnsiTheme="minorHAnsi"/>
              </w:rPr>
            </w:pPr>
            <w:r w:rsidRPr="00F132BC">
              <w:rPr>
                <w:rFonts w:asciiTheme="minorHAnsi" w:hAnsi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p w:rsidR="00F132BC" w:rsidRDefault="00F132BC" w:rsidP="00F132BC">
            <w:pPr>
              <w:pStyle w:val="TSNumberedParagraph11"/>
              <w:numPr>
                <w:ilvl w:val="0"/>
                <w:numId w:val="0"/>
              </w:numPr>
              <w:tabs>
                <w:tab w:val="left" w:pos="0"/>
              </w:tabs>
              <w:jc w:val="both"/>
              <w:rPr>
                <w:rFonts w:asciiTheme="minorHAnsi" w:hAnsiTheme="minorHAnsi" w:cstheme="minorHAnsi"/>
              </w:rPr>
            </w:pPr>
          </w:p>
          <w:p w:rsidR="00F132BC" w:rsidRDefault="00F132BC" w:rsidP="00F132BC">
            <w:pPr>
              <w:pStyle w:val="TSNumberedParagraph11"/>
              <w:numPr>
                <w:ilvl w:val="0"/>
                <w:numId w:val="0"/>
              </w:numPr>
              <w:tabs>
                <w:tab w:val="left" w:pos="0"/>
              </w:tabs>
              <w:jc w:val="both"/>
              <w:rPr>
                <w:rFonts w:asciiTheme="minorHAnsi" w:hAnsiTheme="minorHAnsi" w:cstheme="minorHAnsi"/>
              </w:rPr>
            </w:pPr>
          </w:p>
          <w:p w:rsidR="00F132BC" w:rsidRDefault="00F132BC" w:rsidP="00F132BC">
            <w:pPr>
              <w:pStyle w:val="TSNumberedParagraph11"/>
              <w:numPr>
                <w:ilvl w:val="0"/>
                <w:numId w:val="0"/>
              </w:numPr>
              <w:tabs>
                <w:tab w:val="left" w:pos="0"/>
              </w:tabs>
              <w:jc w:val="both"/>
              <w:rPr>
                <w:rFonts w:asciiTheme="minorHAnsi" w:hAnsiTheme="minorHAnsi" w:cstheme="minorHAnsi"/>
              </w:rPr>
            </w:pPr>
          </w:p>
          <w:p w:rsidR="00F132BC" w:rsidRDefault="00F132BC" w:rsidP="00F132BC">
            <w:pPr>
              <w:pStyle w:val="TSNumberedParagraph11"/>
              <w:numPr>
                <w:ilvl w:val="0"/>
                <w:numId w:val="0"/>
              </w:numPr>
              <w:tabs>
                <w:tab w:val="left" w:pos="0"/>
              </w:tabs>
              <w:jc w:val="both"/>
              <w:rPr>
                <w:rFonts w:asciiTheme="minorHAnsi" w:hAnsiTheme="minorHAnsi" w:cstheme="minorHAnsi"/>
              </w:rPr>
            </w:pPr>
          </w:p>
          <w:p w:rsidR="00F132BC" w:rsidRPr="002C62C2" w:rsidRDefault="00F132BC" w:rsidP="00F132BC">
            <w:pPr>
              <w:pStyle w:val="TSNumberedParagraph11"/>
              <w:numPr>
                <w:ilvl w:val="0"/>
                <w:numId w:val="0"/>
              </w:numPr>
              <w:tabs>
                <w:tab w:val="left" w:pos="0"/>
              </w:tabs>
              <w:jc w:val="both"/>
              <w:rPr>
                <w:rFonts w:asciiTheme="minorHAnsi" w:hAnsiTheme="minorHAnsi" w:cstheme="minorHAnsi"/>
                <w:iCs/>
                <w:sz w:val="20"/>
                <w:szCs w:val="20"/>
              </w:rPr>
            </w:pPr>
          </w:p>
        </w:tc>
      </w:tr>
      <w:tr w:rsidR="00863CDC" w:rsidRPr="002C62C2" w:rsidTr="00F132BC">
        <w:tc>
          <w:tcPr>
            <w:tcW w:w="9709" w:type="dxa"/>
            <w:tcBorders>
              <w:bottom w:val="single" w:sz="4" w:space="0" w:color="auto"/>
            </w:tcBorders>
            <w:shd w:val="clear" w:color="auto" w:fill="006D68"/>
          </w:tcPr>
          <w:p w:rsidR="00863CDC" w:rsidRPr="002C62C2" w:rsidRDefault="00863CDC" w:rsidP="00F132BC">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F132BC">
        <w:tc>
          <w:tcPr>
            <w:tcW w:w="9709" w:type="dxa"/>
            <w:shd w:val="clear" w:color="auto" w:fill="auto"/>
          </w:tcPr>
          <w:p w:rsidR="00971BA8" w:rsidRDefault="00971BA8" w:rsidP="00F132BC">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F132BC">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F132BC">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2C62C2"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rsidR="00971BA8"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Pr>
                <w:rFonts w:asciiTheme="minorHAnsi" w:hAnsiTheme="minorHAnsi" w:cstheme="minorHAnsi"/>
              </w:rPr>
              <w:t>a description of proposed deliverables and/or outputs</w:t>
            </w:r>
          </w:p>
          <w:p w:rsidR="00971BA8"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Pr>
                <w:rFonts w:asciiTheme="minorHAnsi" w:hAnsiTheme="minorHAnsi" w:cstheme="minorHAnsi"/>
              </w:rPr>
              <w:t>an outline of anticipated engagement (project meetings &amp; management)</w:t>
            </w:r>
          </w:p>
          <w:p w:rsidR="00971BA8"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Pr>
                <w:rFonts w:asciiTheme="minorHAnsi" w:hAnsiTheme="minorHAnsi" w:cstheme="minorHAnsi"/>
              </w:rPr>
              <w:t xml:space="preserve">details of proposed cost and associated effort assumptions </w:t>
            </w:r>
          </w:p>
          <w:p w:rsidR="00971BA8"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Pr>
                <w:rFonts w:asciiTheme="minorHAnsi" w:hAnsiTheme="minorHAnsi" w:cstheme="minorHAnsi"/>
              </w:rPr>
              <w:t xml:space="preserve">a project delivery plan showing activities and milestones </w:t>
            </w:r>
          </w:p>
          <w:p w:rsidR="00971BA8"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Pr>
                <w:rFonts w:asciiTheme="minorHAnsi" w:hAnsiTheme="minorHAnsi" w:cstheme="minorHAnsi"/>
              </w:rPr>
              <w:t>a planned invoice schedule</w:t>
            </w:r>
          </w:p>
          <w:p w:rsidR="00971BA8" w:rsidRPr="002C62C2" w:rsidRDefault="00971BA8" w:rsidP="00F132BC">
            <w:pPr>
              <w:pStyle w:val="TSBullet1Square"/>
              <w:numPr>
                <w:ilvl w:val="0"/>
                <w:numId w:val="36"/>
              </w:numPr>
              <w:tabs>
                <w:tab w:val="clear" w:pos="-31680"/>
                <w:tab w:val="left" w:pos="0"/>
              </w:tabs>
              <w:spacing w:after="0"/>
              <w:ind w:left="1125" w:hanging="426"/>
              <w:rPr>
                <w:rFonts w:asciiTheme="minorHAnsi" w:hAnsiTheme="minorHAnsi" w:cstheme="minorHAnsi"/>
              </w:rPr>
            </w:pPr>
            <w:r>
              <w:rPr>
                <w:rFonts w:asciiTheme="minorHAnsi" w:hAnsiTheme="minorHAnsi" w:cstheme="minorHAnsi"/>
              </w:rPr>
              <w:t>details of any assumptions or constraints</w:t>
            </w:r>
          </w:p>
          <w:p w:rsidR="00971BA8" w:rsidRDefault="00971BA8" w:rsidP="00F132BC">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F132BC" w:rsidP="00457068">
      <w:pPr>
        <w:ind w:left="567" w:hanging="567"/>
        <w:rPr>
          <w:rFonts w:asciiTheme="minorHAnsi" w:hAnsiTheme="minorHAnsi" w:cstheme="minorHAnsi"/>
        </w:rPr>
      </w:pPr>
      <w:r>
        <w:rPr>
          <w:rFonts w:asciiTheme="minorHAnsi" w:hAnsiTheme="minorHAnsi" w:cstheme="minorHAnsi"/>
        </w:rPr>
        <w:br w:type="textWrapping" w:clear="all"/>
      </w: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52" w:rsidRDefault="00A36A52">
      <w:r>
        <w:separator/>
      </w:r>
    </w:p>
  </w:endnote>
  <w:endnote w:type="continuationSeparator" w:id="0">
    <w:p w:rsidR="00A36A52" w:rsidRDefault="00A3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582F36">
      <w:rPr>
        <w:b/>
        <w:noProof/>
        <w:color w:val="006D68"/>
        <w:sz w:val="14"/>
        <w:szCs w:val="14"/>
      </w:rPr>
      <w:t>3</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582F36">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D75DA2" w:rsidP="00B56CCE">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582F36">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582F36">
      <w:rPr>
        <w:b/>
        <w:noProof/>
        <w:color w:val="006D68"/>
        <w:sz w:val="14"/>
        <w:szCs w:val="14"/>
      </w:rPr>
      <w:t>3</w:t>
    </w:r>
    <w:r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52" w:rsidRDefault="00A36A52">
      <w:r>
        <w:separator/>
      </w:r>
    </w:p>
  </w:footnote>
  <w:footnote w:type="continuationSeparator" w:id="0">
    <w:p w:rsidR="00A36A52" w:rsidRDefault="00A36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20E6F240" wp14:editId="56E8444F">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221B58" w:rsidP="00457068">
    <w:pPr>
      <w:pStyle w:val="Header"/>
      <w:jc w:val="right"/>
      <w:rPr>
        <w:b/>
        <w:sz w:val="20"/>
        <w:szCs w:val="20"/>
      </w:rPr>
    </w:pPr>
    <w:r>
      <w:rPr>
        <w:b/>
        <w:sz w:val="20"/>
        <w:szCs w:val="20"/>
      </w:rPr>
      <w:t>Tender</w:t>
    </w:r>
    <w:r w:rsidR="00457068">
      <w:rPr>
        <w:b/>
        <w:sz w:val="20"/>
        <w:szCs w:val="20"/>
      </w:rPr>
      <w:t xml:space="preserve"> Ref:</w:t>
    </w:r>
    <w:r w:rsidR="00475B7B">
      <w:rPr>
        <w:b/>
        <w:sz w:val="20"/>
        <w:szCs w:val="20"/>
      </w:rPr>
      <w:t xml:space="preserve"> </w:t>
    </w:r>
    <w:r>
      <w:rPr>
        <w:b/>
        <w:sz w:val="20"/>
        <w:szCs w:val="20"/>
      </w:rPr>
      <w:t>ONR/T3383</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4A0150A"/>
    <w:multiLevelType w:val="hybridMultilevel"/>
    <w:tmpl w:val="9DDC81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9">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nsid w:val="6F694D24"/>
    <w:multiLevelType w:val="hybridMultilevel"/>
    <w:tmpl w:val="387418E6"/>
    <w:lvl w:ilvl="0" w:tplc="08090005">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16"/>
  </w:num>
  <w:num w:numId="4">
    <w:abstractNumId w:val="0"/>
  </w:num>
  <w:num w:numId="5">
    <w:abstractNumId w:val="14"/>
  </w:num>
  <w:num w:numId="6">
    <w:abstractNumId w:val="28"/>
  </w:num>
  <w:num w:numId="7">
    <w:abstractNumId w:val="22"/>
  </w:num>
  <w:num w:numId="8">
    <w:abstractNumId w:val="19"/>
  </w:num>
  <w:num w:numId="9">
    <w:abstractNumId w:val="29"/>
  </w:num>
  <w:num w:numId="10">
    <w:abstractNumId w:val="2"/>
  </w:num>
  <w:num w:numId="11">
    <w:abstractNumId w:val="6"/>
  </w:num>
  <w:num w:numId="12">
    <w:abstractNumId w:val="9"/>
  </w:num>
  <w:num w:numId="13">
    <w:abstractNumId w:val="1"/>
  </w:num>
  <w:num w:numId="14">
    <w:abstractNumId w:val="20"/>
  </w:num>
  <w:num w:numId="15">
    <w:abstractNumId w:val="11"/>
  </w:num>
  <w:num w:numId="16">
    <w:abstractNumId w:val="26"/>
  </w:num>
  <w:num w:numId="17">
    <w:abstractNumId w:val="7"/>
  </w:num>
  <w:num w:numId="18">
    <w:abstractNumId w:val="17"/>
  </w:num>
  <w:num w:numId="19">
    <w:abstractNumId w:val="15"/>
  </w:num>
  <w:num w:numId="20">
    <w:abstractNumId w:val="3"/>
  </w:num>
  <w:num w:numId="21">
    <w:abstractNumId w:val="27"/>
  </w:num>
  <w:num w:numId="22">
    <w:abstractNumId w:val="4"/>
  </w:num>
  <w:num w:numId="23">
    <w:abstractNumId w:val="21"/>
  </w:num>
  <w:num w:numId="24">
    <w:abstractNumId w:val="23"/>
  </w:num>
  <w:num w:numId="25">
    <w:abstractNumId w:val="13"/>
  </w:num>
  <w:num w:numId="26">
    <w:abstractNumId w:val="5"/>
  </w:num>
  <w:num w:numId="27">
    <w:abstractNumId w:val="10"/>
  </w:num>
  <w:num w:numId="28">
    <w:abstractNumId w:val="25"/>
  </w:num>
  <w:num w:numId="29">
    <w:abstractNumId w:val="18"/>
  </w:num>
  <w:num w:numId="30">
    <w:abstractNumId w:val="26"/>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6"/>
  </w:num>
  <w:num w:numId="35">
    <w:abstractNumId w:val="1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83E85"/>
    <w:rsid w:val="00096F71"/>
    <w:rsid w:val="000B1830"/>
    <w:rsid w:val="000B4E40"/>
    <w:rsid w:val="000D6244"/>
    <w:rsid w:val="00111AF7"/>
    <w:rsid w:val="00121C8F"/>
    <w:rsid w:val="00131ECC"/>
    <w:rsid w:val="00144CEA"/>
    <w:rsid w:val="00164F4F"/>
    <w:rsid w:val="00193C9A"/>
    <w:rsid w:val="001A58B1"/>
    <w:rsid w:val="001C3DB8"/>
    <w:rsid w:val="001D78A1"/>
    <w:rsid w:val="00200CB7"/>
    <w:rsid w:val="0021074A"/>
    <w:rsid w:val="00216018"/>
    <w:rsid w:val="00221B58"/>
    <w:rsid w:val="00251868"/>
    <w:rsid w:val="0028011F"/>
    <w:rsid w:val="0028356A"/>
    <w:rsid w:val="00297401"/>
    <w:rsid w:val="002C62C2"/>
    <w:rsid w:val="0031706E"/>
    <w:rsid w:val="003B4AA2"/>
    <w:rsid w:val="003D005E"/>
    <w:rsid w:val="003E2CA6"/>
    <w:rsid w:val="003E452E"/>
    <w:rsid w:val="00457068"/>
    <w:rsid w:val="004750A2"/>
    <w:rsid w:val="00475B7B"/>
    <w:rsid w:val="00487A22"/>
    <w:rsid w:val="004A7B1B"/>
    <w:rsid w:val="004F24BC"/>
    <w:rsid w:val="00505F6E"/>
    <w:rsid w:val="0052130A"/>
    <w:rsid w:val="005322E6"/>
    <w:rsid w:val="005556C6"/>
    <w:rsid w:val="00562F2F"/>
    <w:rsid w:val="00582F36"/>
    <w:rsid w:val="005A1570"/>
    <w:rsid w:val="005A5A87"/>
    <w:rsid w:val="005E2F2E"/>
    <w:rsid w:val="005F0722"/>
    <w:rsid w:val="00604F23"/>
    <w:rsid w:val="006A667F"/>
    <w:rsid w:val="006B2DA6"/>
    <w:rsid w:val="006C519A"/>
    <w:rsid w:val="006F1199"/>
    <w:rsid w:val="006F5420"/>
    <w:rsid w:val="00707995"/>
    <w:rsid w:val="00715C62"/>
    <w:rsid w:val="0072164C"/>
    <w:rsid w:val="007629EE"/>
    <w:rsid w:val="007B4EE0"/>
    <w:rsid w:val="007B60FB"/>
    <w:rsid w:val="007D545C"/>
    <w:rsid w:val="007F7246"/>
    <w:rsid w:val="00842FD6"/>
    <w:rsid w:val="00863CDC"/>
    <w:rsid w:val="00891423"/>
    <w:rsid w:val="008A7BDD"/>
    <w:rsid w:val="008D71E9"/>
    <w:rsid w:val="008E67CB"/>
    <w:rsid w:val="0091041C"/>
    <w:rsid w:val="00932851"/>
    <w:rsid w:val="009678DE"/>
    <w:rsid w:val="00971BA8"/>
    <w:rsid w:val="009765DB"/>
    <w:rsid w:val="00987AA6"/>
    <w:rsid w:val="009962B1"/>
    <w:rsid w:val="009B5159"/>
    <w:rsid w:val="009D3CD0"/>
    <w:rsid w:val="009F1B6F"/>
    <w:rsid w:val="00A25EB0"/>
    <w:rsid w:val="00A36A52"/>
    <w:rsid w:val="00A41FDA"/>
    <w:rsid w:val="00A442D1"/>
    <w:rsid w:val="00AB2BB0"/>
    <w:rsid w:val="00AB7147"/>
    <w:rsid w:val="00AD5635"/>
    <w:rsid w:val="00AE199F"/>
    <w:rsid w:val="00AF4C0F"/>
    <w:rsid w:val="00B255B3"/>
    <w:rsid w:val="00B43C54"/>
    <w:rsid w:val="00B504F7"/>
    <w:rsid w:val="00B56CCE"/>
    <w:rsid w:val="00B81B18"/>
    <w:rsid w:val="00BC24ED"/>
    <w:rsid w:val="00BC5FC8"/>
    <w:rsid w:val="00C25583"/>
    <w:rsid w:val="00C75298"/>
    <w:rsid w:val="00C75A1C"/>
    <w:rsid w:val="00CA3B14"/>
    <w:rsid w:val="00CD7B5F"/>
    <w:rsid w:val="00CE5958"/>
    <w:rsid w:val="00CE6571"/>
    <w:rsid w:val="00D3061A"/>
    <w:rsid w:val="00D55197"/>
    <w:rsid w:val="00D55FE7"/>
    <w:rsid w:val="00D75DA2"/>
    <w:rsid w:val="00D7747E"/>
    <w:rsid w:val="00DC6611"/>
    <w:rsid w:val="00DE4417"/>
    <w:rsid w:val="00DF3697"/>
    <w:rsid w:val="00E12A39"/>
    <w:rsid w:val="00E32F3B"/>
    <w:rsid w:val="00E64E7C"/>
    <w:rsid w:val="00E71B0C"/>
    <w:rsid w:val="00E87C8C"/>
    <w:rsid w:val="00E9478E"/>
    <w:rsid w:val="00E97293"/>
    <w:rsid w:val="00EA5EB4"/>
    <w:rsid w:val="00ED5F2B"/>
    <w:rsid w:val="00F132BC"/>
    <w:rsid w:val="00FD0C4A"/>
    <w:rsid w:val="00FF16F2"/>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05010583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445492960">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873301524">
      <w:bodyDiv w:val="1"/>
      <w:marLeft w:val="0"/>
      <w:marRight w:val="0"/>
      <w:marTop w:val="0"/>
      <w:marBottom w:val="0"/>
      <w:divBdr>
        <w:top w:val="none" w:sz="0" w:space="0" w:color="auto"/>
        <w:left w:val="none" w:sz="0" w:space="0" w:color="auto"/>
        <w:bottom w:val="none" w:sz="0" w:space="0" w:color="auto"/>
        <w:right w:val="none" w:sz="0" w:space="0" w:color="auto"/>
      </w:divBdr>
    </w:div>
    <w:div w:id="20130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50A7-F37D-4FE0-8D84-5CC49311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5851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2018-10-29T09:55:00Z</cp:lastPrinted>
  <dcterms:created xsi:type="dcterms:W3CDTF">2019-07-11T10:25:00Z</dcterms:created>
  <dcterms:modified xsi:type="dcterms:W3CDTF">2019-07-11T10:25:00Z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