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D50" w:rsidRPr="00C35ED1" w:rsidRDefault="009A25EB" w:rsidP="00AD584C">
      <w:pPr>
        <w:rPr>
          <w:rFonts w:ascii="Arial" w:eastAsia="Times New Roman" w:hAnsi="Arial" w:cs="Arial"/>
          <w:b/>
          <w:bCs/>
          <w:sz w:val="36"/>
          <w:szCs w:val="24"/>
          <w:lang w:val="en-US"/>
        </w:rPr>
      </w:pPr>
      <w:r w:rsidRPr="00C35ED1">
        <w:rPr>
          <w:rFonts w:ascii="Arial" w:eastAsia="Times New Roman" w:hAnsi="Arial" w:cs="Arial"/>
          <w:b/>
          <w:bCs/>
          <w:sz w:val="36"/>
          <w:szCs w:val="24"/>
          <w:lang w:val="en-US"/>
        </w:rPr>
        <w:t>Service Specification</w:t>
      </w: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48471A" w:rsidRPr="0048471A" w:rsidTr="00AD584C">
        <w:trPr>
          <w:trHeight w:val="718"/>
        </w:trPr>
        <w:tc>
          <w:tcPr>
            <w:tcW w:w="9322" w:type="dxa"/>
          </w:tcPr>
          <w:p w:rsidR="00C35ED1" w:rsidRDefault="00C35ED1" w:rsidP="00A847BD">
            <w:pPr>
              <w:autoSpaceDE w:val="0"/>
              <w:autoSpaceDN w:val="0"/>
              <w:adjustRightInd w:val="0"/>
              <w:spacing w:after="0" w:line="240" w:lineRule="auto"/>
              <w:rPr>
                <w:rFonts w:ascii="Arial" w:eastAsiaTheme="minorHAnsi" w:hAnsi="Arial" w:cs="Arial"/>
                <w:b/>
                <w:color w:val="000000"/>
                <w:sz w:val="24"/>
                <w:szCs w:val="24"/>
              </w:rPr>
            </w:pPr>
          </w:p>
          <w:p w:rsidR="0048471A" w:rsidRDefault="0048471A" w:rsidP="00A847BD">
            <w:pPr>
              <w:autoSpaceDE w:val="0"/>
              <w:autoSpaceDN w:val="0"/>
              <w:adjustRightInd w:val="0"/>
              <w:spacing w:after="0" w:line="240" w:lineRule="auto"/>
              <w:rPr>
                <w:rFonts w:ascii="Arial" w:eastAsiaTheme="minorHAnsi" w:hAnsi="Arial" w:cs="Arial"/>
                <w:b/>
                <w:color w:val="000000"/>
                <w:sz w:val="24"/>
                <w:szCs w:val="24"/>
              </w:rPr>
            </w:pPr>
            <w:r w:rsidRPr="00693870">
              <w:rPr>
                <w:rFonts w:ascii="Arial" w:eastAsiaTheme="minorHAnsi" w:hAnsi="Arial" w:cs="Arial"/>
                <w:b/>
                <w:color w:val="000000"/>
                <w:sz w:val="24"/>
                <w:szCs w:val="24"/>
              </w:rPr>
              <w:t xml:space="preserve">Update of PHE guidance on </w:t>
            </w:r>
            <w:r w:rsidR="00A847BD" w:rsidRPr="00693870">
              <w:rPr>
                <w:rFonts w:ascii="Arial" w:eastAsiaTheme="minorHAnsi" w:hAnsi="Arial" w:cs="Arial"/>
                <w:b/>
                <w:color w:val="000000"/>
                <w:sz w:val="24"/>
                <w:szCs w:val="24"/>
              </w:rPr>
              <w:t>suicide prevention: identifying and r</w:t>
            </w:r>
            <w:r w:rsidR="00AD584C">
              <w:rPr>
                <w:rFonts w:ascii="Arial" w:eastAsiaTheme="minorHAnsi" w:hAnsi="Arial" w:cs="Arial"/>
                <w:b/>
                <w:color w:val="000000"/>
                <w:sz w:val="24"/>
                <w:szCs w:val="24"/>
              </w:rPr>
              <w:t>esponding to suicide clusters.</w:t>
            </w:r>
          </w:p>
          <w:p w:rsidR="00AD584C" w:rsidRPr="00693870" w:rsidRDefault="00AD584C" w:rsidP="00A847BD">
            <w:pPr>
              <w:autoSpaceDE w:val="0"/>
              <w:autoSpaceDN w:val="0"/>
              <w:adjustRightInd w:val="0"/>
              <w:spacing w:after="0" w:line="240" w:lineRule="auto"/>
              <w:rPr>
                <w:rFonts w:ascii="Arial" w:eastAsiaTheme="minorHAnsi" w:hAnsi="Arial" w:cs="Arial"/>
                <w:b/>
                <w:color w:val="000000"/>
                <w:sz w:val="24"/>
                <w:szCs w:val="24"/>
              </w:rPr>
            </w:pPr>
          </w:p>
        </w:tc>
      </w:tr>
    </w:tbl>
    <w:p w:rsidR="00222AFC" w:rsidRPr="00A46F17"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Purpose</w:t>
      </w:r>
    </w:p>
    <w:p w:rsidR="00D16D7B"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461A9">
        <w:rPr>
          <w:rFonts w:ascii="Arial" w:hAnsi="Arial" w:cs="Arial"/>
          <w:bCs/>
          <w:sz w:val="24"/>
          <w:szCs w:val="24"/>
        </w:rPr>
        <w:t>Public Health England</w:t>
      </w:r>
      <w:r w:rsidR="00107571" w:rsidRPr="004461A9">
        <w:rPr>
          <w:rFonts w:ascii="Arial" w:hAnsi="Arial" w:cs="Arial"/>
          <w:bCs/>
          <w:sz w:val="24"/>
          <w:szCs w:val="24"/>
        </w:rPr>
        <w:t xml:space="preserve"> (PHE)</w:t>
      </w:r>
      <w:r w:rsidRPr="004461A9">
        <w:rPr>
          <w:rFonts w:ascii="Arial" w:hAnsi="Arial" w:cs="Arial"/>
          <w:bCs/>
          <w:sz w:val="24"/>
          <w:szCs w:val="24"/>
        </w:rPr>
        <w:t xml:space="preserve"> is seeking</w:t>
      </w:r>
      <w:r w:rsidR="004B32EA" w:rsidRPr="004461A9">
        <w:rPr>
          <w:rFonts w:ascii="Arial" w:hAnsi="Arial" w:cs="Arial"/>
          <w:bCs/>
          <w:sz w:val="24"/>
          <w:szCs w:val="24"/>
        </w:rPr>
        <w:t xml:space="preserve"> to commission</w:t>
      </w:r>
      <w:r w:rsidR="008D7F38">
        <w:rPr>
          <w:rFonts w:ascii="Arial" w:hAnsi="Arial" w:cs="Arial"/>
          <w:bCs/>
          <w:sz w:val="24"/>
          <w:szCs w:val="24"/>
        </w:rPr>
        <w:t xml:space="preserve"> an external partner to</w:t>
      </w:r>
      <w:r w:rsidR="00BE4D3A">
        <w:rPr>
          <w:rFonts w:ascii="Arial" w:hAnsi="Arial" w:cs="Arial"/>
          <w:bCs/>
          <w:sz w:val="24"/>
          <w:szCs w:val="24"/>
        </w:rPr>
        <w:t>:</w:t>
      </w:r>
    </w:p>
    <w:p w:rsidR="00EA3D50" w:rsidRDefault="00A847BD" w:rsidP="00A847BD">
      <w:pPr>
        <w:pStyle w:val="ListParagraph"/>
        <w:numPr>
          <w:ilvl w:val="0"/>
          <w:numId w:val="26"/>
        </w:numPr>
        <w:spacing w:after="0" w:line="240" w:lineRule="auto"/>
        <w:rPr>
          <w:rFonts w:ascii="Arial" w:hAnsi="Arial" w:cs="Arial"/>
          <w:bCs/>
          <w:sz w:val="24"/>
          <w:szCs w:val="24"/>
        </w:rPr>
      </w:pPr>
      <w:r w:rsidRPr="00A847BD">
        <w:rPr>
          <w:rFonts w:ascii="Arial" w:hAnsi="Arial" w:cs="Arial"/>
          <w:bCs/>
          <w:sz w:val="24"/>
          <w:szCs w:val="24"/>
        </w:rPr>
        <w:t xml:space="preserve">Update the guidance </w:t>
      </w:r>
      <w:hyperlink r:id="rId9" w:history="1">
        <w:r w:rsidRPr="00AD584C">
          <w:rPr>
            <w:rStyle w:val="Hyperlink"/>
            <w:rFonts w:ascii="Arial" w:hAnsi="Arial" w:cs="Arial"/>
            <w:bCs/>
            <w:sz w:val="24"/>
            <w:szCs w:val="24"/>
          </w:rPr>
          <w:t>Suicide Prevention: identifying and responding to suicide clusters</w:t>
        </w:r>
      </w:hyperlink>
      <w:r w:rsidRPr="00A847BD">
        <w:rPr>
          <w:rFonts w:ascii="Arial" w:hAnsi="Arial" w:cs="Arial"/>
          <w:bCs/>
          <w:sz w:val="24"/>
          <w:szCs w:val="24"/>
        </w:rPr>
        <w:t xml:space="preserve"> </w:t>
      </w:r>
      <w:r>
        <w:rPr>
          <w:rFonts w:ascii="Arial" w:hAnsi="Arial" w:cs="Arial"/>
          <w:bCs/>
          <w:sz w:val="24"/>
          <w:szCs w:val="24"/>
        </w:rPr>
        <w:br/>
      </w:r>
    </w:p>
    <w:p w:rsidR="00A847BD" w:rsidRDefault="00693870" w:rsidP="00A847BD">
      <w:pPr>
        <w:pStyle w:val="ListParagraph"/>
        <w:numPr>
          <w:ilvl w:val="0"/>
          <w:numId w:val="26"/>
        </w:numPr>
        <w:spacing w:after="0" w:line="240" w:lineRule="auto"/>
        <w:rPr>
          <w:rFonts w:ascii="Arial" w:hAnsi="Arial" w:cs="Arial"/>
          <w:bCs/>
          <w:sz w:val="24"/>
          <w:szCs w:val="24"/>
        </w:rPr>
      </w:pPr>
      <w:r>
        <w:rPr>
          <w:rFonts w:ascii="Arial" w:hAnsi="Arial" w:cs="Arial"/>
          <w:bCs/>
          <w:sz w:val="24"/>
          <w:szCs w:val="24"/>
        </w:rPr>
        <w:t xml:space="preserve">Develop a protocol for national and local response when suicide clusters occur.  </w:t>
      </w:r>
    </w:p>
    <w:p w:rsidR="00AD584C" w:rsidRPr="00A847BD" w:rsidRDefault="00AD584C" w:rsidP="00AD584C">
      <w:pPr>
        <w:pStyle w:val="ListParagraph"/>
        <w:spacing w:after="0" w:line="240" w:lineRule="auto"/>
        <w:rPr>
          <w:rFonts w:ascii="Arial" w:hAnsi="Arial" w:cs="Arial"/>
          <w:bCs/>
          <w:sz w:val="24"/>
          <w:szCs w:val="24"/>
        </w:rPr>
      </w:pPr>
    </w:p>
    <w:p w:rsidR="00B2480C" w:rsidRPr="00A46F17"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48471A" w:rsidRPr="0048471A" w:rsidTr="00AD584C">
        <w:trPr>
          <w:trHeight w:val="5772"/>
        </w:trPr>
        <w:tc>
          <w:tcPr>
            <w:tcW w:w="9322" w:type="dxa"/>
          </w:tcPr>
          <w:p w:rsidR="0048471A" w:rsidRPr="0048471A" w:rsidRDefault="0048471A" w:rsidP="0048471A">
            <w:pPr>
              <w:autoSpaceDE w:val="0"/>
              <w:autoSpaceDN w:val="0"/>
              <w:adjustRightInd w:val="0"/>
              <w:spacing w:after="0" w:line="240" w:lineRule="auto"/>
              <w:rPr>
                <w:rFonts w:ascii="Arial" w:eastAsiaTheme="minorHAnsi" w:hAnsi="Arial" w:cs="Arial"/>
                <w:color w:val="000000"/>
                <w:sz w:val="24"/>
                <w:szCs w:val="24"/>
              </w:rPr>
            </w:pPr>
            <w:r w:rsidRPr="0048471A">
              <w:rPr>
                <w:rFonts w:ascii="Arial" w:eastAsiaTheme="minorHAnsi" w:hAnsi="Arial" w:cs="Arial"/>
                <w:color w:val="000000"/>
                <w:sz w:val="24"/>
                <w:szCs w:val="24"/>
              </w:rPr>
              <w:t xml:space="preserve">The term “suicide cluster” describes a situation in which three of more suicides occur and are connected in terms of space or social relationships, time and / or place. </w:t>
            </w:r>
          </w:p>
          <w:p w:rsidR="00693870" w:rsidRDefault="00693870" w:rsidP="0048471A">
            <w:pPr>
              <w:autoSpaceDE w:val="0"/>
              <w:autoSpaceDN w:val="0"/>
              <w:adjustRightInd w:val="0"/>
              <w:spacing w:after="0" w:line="240" w:lineRule="auto"/>
              <w:rPr>
                <w:rFonts w:ascii="Arial" w:eastAsiaTheme="minorHAnsi" w:hAnsi="Arial" w:cs="Arial"/>
                <w:color w:val="000000"/>
                <w:sz w:val="24"/>
                <w:szCs w:val="24"/>
              </w:rPr>
            </w:pPr>
          </w:p>
          <w:p w:rsidR="00693870" w:rsidRDefault="00693870" w:rsidP="00693870">
            <w:pPr>
              <w:autoSpaceDE w:val="0"/>
              <w:autoSpaceDN w:val="0"/>
              <w:adjustRightInd w:val="0"/>
              <w:spacing w:after="0" w:line="240" w:lineRule="auto"/>
              <w:rPr>
                <w:rFonts w:ascii="Arial" w:eastAsiaTheme="minorHAnsi" w:hAnsi="Arial" w:cs="Arial"/>
                <w:color w:val="000000"/>
                <w:sz w:val="24"/>
                <w:szCs w:val="24"/>
              </w:rPr>
            </w:pPr>
            <w:r w:rsidRPr="0048471A">
              <w:rPr>
                <w:rFonts w:ascii="Arial" w:eastAsiaTheme="minorHAnsi" w:hAnsi="Arial" w:cs="Arial"/>
                <w:color w:val="000000"/>
                <w:sz w:val="24"/>
                <w:szCs w:val="24"/>
              </w:rPr>
              <w:t>In 2015, PHE commissioned guidance on identifying and responding to suicide clusters. This was well received</w:t>
            </w:r>
            <w:r w:rsidR="005B5F38">
              <w:rPr>
                <w:rFonts w:ascii="Arial" w:eastAsiaTheme="minorHAnsi" w:hAnsi="Arial" w:cs="Arial"/>
                <w:color w:val="000000"/>
                <w:sz w:val="24"/>
                <w:szCs w:val="24"/>
              </w:rPr>
              <w:t xml:space="preserve"> across the </w:t>
            </w:r>
            <w:proofErr w:type="gramStart"/>
            <w:r w:rsidR="005B5F38">
              <w:rPr>
                <w:rFonts w:ascii="Arial" w:eastAsiaTheme="minorHAnsi" w:hAnsi="Arial" w:cs="Arial"/>
                <w:color w:val="000000"/>
                <w:sz w:val="24"/>
                <w:szCs w:val="24"/>
              </w:rPr>
              <w:t>sector</w:t>
            </w:r>
            <w:r w:rsidRPr="0048471A">
              <w:rPr>
                <w:rFonts w:ascii="Arial" w:eastAsiaTheme="minorHAnsi" w:hAnsi="Arial" w:cs="Arial"/>
                <w:color w:val="000000"/>
                <w:sz w:val="24"/>
                <w:szCs w:val="24"/>
              </w:rPr>
              <w:t>,</w:t>
            </w:r>
            <w:proofErr w:type="gramEnd"/>
            <w:r w:rsidRPr="0048471A">
              <w:rPr>
                <w:rFonts w:ascii="Arial" w:eastAsiaTheme="minorHAnsi" w:hAnsi="Arial" w:cs="Arial"/>
                <w:color w:val="000000"/>
                <w:sz w:val="24"/>
                <w:szCs w:val="24"/>
              </w:rPr>
              <w:t xml:space="preserve"> however, </w:t>
            </w:r>
            <w:r>
              <w:rPr>
                <w:rFonts w:ascii="Arial" w:eastAsiaTheme="minorHAnsi" w:hAnsi="Arial" w:cs="Arial"/>
                <w:color w:val="000000"/>
                <w:sz w:val="24"/>
                <w:szCs w:val="24"/>
              </w:rPr>
              <w:t xml:space="preserve">subsequent use by public health teams locally has identified </w:t>
            </w:r>
            <w:r w:rsidR="005B5F38">
              <w:rPr>
                <w:rFonts w:ascii="Arial" w:eastAsiaTheme="minorHAnsi" w:hAnsi="Arial" w:cs="Arial"/>
                <w:color w:val="000000"/>
                <w:sz w:val="24"/>
                <w:szCs w:val="24"/>
              </w:rPr>
              <w:t xml:space="preserve">the </w:t>
            </w:r>
            <w:r>
              <w:rPr>
                <w:rFonts w:ascii="Arial" w:eastAsiaTheme="minorHAnsi" w:hAnsi="Arial" w:cs="Arial"/>
                <w:color w:val="000000"/>
                <w:sz w:val="24"/>
                <w:szCs w:val="24"/>
              </w:rPr>
              <w:t xml:space="preserve">need for an update as well as for additional guidance for university settings.  It has also identified a need to clarify local and national roles in the event of a suicide cluster.  </w:t>
            </w:r>
          </w:p>
          <w:p w:rsidR="0048471A" w:rsidRDefault="00693870" w:rsidP="0069387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 xml:space="preserve">This is part of Public Health England’s wider programme of work on suicide prevention, further information </w:t>
            </w:r>
            <w:r w:rsidR="005B5F38">
              <w:rPr>
                <w:rFonts w:ascii="Arial" w:eastAsiaTheme="minorHAnsi" w:hAnsi="Arial" w:cs="Arial"/>
                <w:color w:val="000000"/>
                <w:sz w:val="24"/>
                <w:szCs w:val="24"/>
              </w:rPr>
              <w:t xml:space="preserve">on this programme is </w:t>
            </w:r>
            <w:r>
              <w:rPr>
                <w:rFonts w:ascii="Arial" w:eastAsiaTheme="minorHAnsi" w:hAnsi="Arial" w:cs="Arial"/>
                <w:color w:val="000000"/>
                <w:sz w:val="24"/>
                <w:szCs w:val="24"/>
              </w:rPr>
              <w:t>as follows:</w:t>
            </w:r>
          </w:p>
          <w:p w:rsidR="00693870" w:rsidRPr="00693870" w:rsidRDefault="00882D08" w:rsidP="0069387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hyperlink r:id="rId10" w:history="1">
              <w:r w:rsidR="00693870" w:rsidRPr="00BC5C79">
                <w:rPr>
                  <w:rStyle w:val="Hyperlink"/>
                  <w:rFonts w:ascii="Arial" w:eastAsiaTheme="minorHAnsi" w:hAnsi="Arial" w:cs="Arial"/>
                  <w:sz w:val="24"/>
                  <w:szCs w:val="24"/>
                </w:rPr>
                <w:t>https://www.gov.uk/government/collections/suicide-prevention-resources-and-guidance</w:t>
              </w:r>
            </w:hyperlink>
          </w:p>
        </w:tc>
      </w:tr>
    </w:tbl>
    <w:p w:rsidR="005A45F4" w:rsidRDefault="005A45F4"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5A45F4" w:rsidRDefault="005A45F4"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C35ED1" w:rsidRDefault="00C35ED1"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8F12DC" w:rsidRPr="008F12DC" w:rsidRDefault="008D7F38"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
          <w:bCs/>
          <w:sz w:val="24"/>
          <w:szCs w:val="24"/>
        </w:rPr>
        <w:t>Outline</w:t>
      </w:r>
      <w:r w:rsidR="00693870">
        <w:rPr>
          <w:rFonts w:ascii="Arial" w:hAnsi="Arial" w:cs="Arial"/>
          <w:b/>
          <w:bCs/>
          <w:sz w:val="24"/>
          <w:szCs w:val="24"/>
        </w:rPr>
        <w:t xml:space="preserve"> </w:t>
      </w:r>
      <w:r>
        <w:rPr>
          <w:rFonts w:ascii="Arial" w:hAnsi="Arial" w:cs="Arial"/>
          <w:b/>
          <w:bCs/>
          <w:sz w:val="24"/>
          <w:szCs w:val="24"/>
        </w:rPr>
        <w:t>of Work</w:t>
      </w:r>
    </w:p>
    <w:p w:rsidR="00E44D32"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Deliverables</w:t>
      </w:r>
    </w:p>
    <w:tbl>
      <w:tblPr>
        <w:tblW w:w="9039" w:type="dxa"/>
        <w:tblBorders>
          <w:top w:val="nil"/>
          <w:left w:val="nil"/>
          <w:bottom w:val="nil"/>
          <w:right w:val="nil"/>
        </w:tblBorders>
        <w:tblLayout w:type="fixed"/>
        <w:tblLook w:val="0000" w:firstRow="0" w:lastRow="0" w:firstColumn="0" w:lastColumn="0" w:noHBand="0" w:noVBand="0"/>
      </w:tblPr>
      <w:tblGrid>
        <w:gridCol w:w="9039"/>
      </w:tblGrid>
      <w:tr w:rsidR="00A65820" w:rsidRPr="00A65820" w:rsidTr="00AD584C">
        <w:trPr>
          <w:trHeight w:val="4184"/>
        </w:trPr>
        <w:tc>
          <w:tcPr>
            <w:tcW w:w="9039" w:type="dxa"/>
          </w:tcPr>
          <w:p w:rsidR="00693870" w:rsidRDefault="00693870" w:rsidP="00693870">
            <w:pPr>
              <w:pStyle w:val="ListParagraph"/>
              <w:numPr>
                <w:ilvl w:val="0"/>
                <w:numId w:val="36"/>
              </w:num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Q</w:t>
            </w:r>
            <w:r w:rsidRPr="00693870">
              <w:rPr>
                <w:rFonts w:ascii="Arial" w:eastAsiaTheme="minorHAnsi" w:hAnsi="Arial" w:cs="Arial"/>
                <w:color w:val="000000"/>
                <w:sz w:val="24"/>
                <w:szCs w:val="24"/>
              </w:rPr>
              <w:t xml:space="preserve">ualitative research in the form of telephone interviews and focus groups to gain information on lessons learned and suggested changes based on using the </w:t>
            </w:r>
            <w:r>
              <w:rPr>
                <w:rFonts w:ascii="Arial" w:eastAsiaTheme="minorHAnsi" w:hAnsi="Arial" w:cs="Arial"/>
                <w:color w:val="000000"/>
                <w:sz w:val="24"/>
                <w:szCs w:val="24"/>
              </w:rPr>
              <w:t xml:space="preserve">existing </w:t>
            </w:r>
            <w:r w:rsidRPr="00693870">
              <w:rPr>
                <w:rFonts w:ascii="Arial" w:eastAsiaTheme="minorHAnsi" w:hAnsi="Arial" w:cs="Arial"/>
                <w:color w:val="000000"/>
                <w:sz w:val="24"/>
                <w:szCs w:val="24"/>
              </w:rPr>
              <w:t xml:space="preserve">cluster guidance. </w:t>
            </w:r>
          </w:p>
          <w:p w:rsidR="00693870" w:rsidRDefault="00693870" w:rsidP="00693870">
            <w:pPr>
              <w:pStyle w:val="ListParagraph"/>
              <w:numPr>
                <w:ilvl w:val="0"/>
                <w:numId w:val="36"/>
              </w:num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Updated clusters guidance based on qualitative research conducted</w:t>
            </w:r>
          </w:p>
          <w:p w:rsidR="00693870" w:rsidRDefault="00693870" w:rsidP="00693870">
            <w:pPr>
              <w:pStyle w:val="ListParagraph"/>
              <w:numPr>
                <w:ilvl w:val="0"/>
                <w:numId w:val="36"/>
              </w:num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A separate university section to the suicide clusters guidance</w:t>
            </w:r>
            <w:r w:rsidR="004764D6">
              <w:rPr>
                <w:rFonts w:ascii="Arial" w:eastAsiaTheme="minorHAnsi" w:hAnsi="Arial" w:cs="Arial"/>
                <w:color w:val="000000"/>
                <w:sz w:val="24"/>
                <w:szCs w:val="24"/>
              </w:rPr>
              <w:t>, using research conducted</w:t>
            </w:r>
            <w:r>
              <w:rPr>
                <w:rFonts w:ascii="Arial" w:eastAsiaTheme="minorHAnsi" w:hAnsi="Arial" w:cs="Arial"/>
                <w:color w:val="000000"/>
                <w:sz w:val="24"/>
                <w:szCs w:val="24"/>
              </w:rPr>
              <w:t xml:space="preserve">.  </w:t>
            </w:r>
          </w:p>
          <w:p w:rsidR="00693870" w:rsidRDefault="00693870" w:rsidP="00693870">
            <w:pPr>
              <w:pStyle w:val="ListParagraph"/>
              <w:numPr>
                <w:ilvl w:val="0"/>
                <w:numId w:val="36"/>
              </w:numPr>
              <w:autoSpaceDE w:val="0"/>
              <w:autoSpaceDN w:val="0"/>
              <w:adjustRightInd w:val="0"/>
              <w:spacing w:after="0" w:line="240" w:lineRule="auto"/>
              <w:rPr>
                <w:rFonts w:ascii="Arial" w:eastAsiaTheme="minorHAnsi" w:hAnsi="Arial" w:cs="Arial"/>
                <w:color w:val="000000"/>
                <w:sz w:val="24"/>
                <w:szCs w:val="24"/>
              </w:rPr>
            </w:pPr>
            <w:r>
              <w:rPr>
                <w:rFonts w:ascii="Arial" w:eastAsiaTheme="minorHAnsi" w:hAnsi="Arial" w:cs="Arial"/>
                <w:color w:val="000000"/>
                <w:sz w:val="24"/>
                <w:szCs w:val="24"/>
              </w:rPr>
              <w:t>A protocol for national and local response when clusters occur, to include communication routes between national and local government, Directors of Public Health, NHS England and Samaritans in their role of handling media guidelines.</w:t>
            </w:r>
          </w:p>
          <w:p w:rsidR="00163A45" w:rsidRPr="00163A45" w:rsidRDefault="00163A45" w:rsidP="00693870">
            <w:pPr>
              <w:pStyle w:val="ListParagraph"/>
              <w:numPr>
                <w:ilvl w:val="0"/>
                <w:numId w:val="36"/>
              </w:numPr>
              <w:autoSpaceDE w:val="0"/>
              <w:autoSpaceDN w:val="0"/>
              <w:adjustRightInd w:val="0"/>
              <w:spacing w:after="0" w:line="240" w:lineRule="auto"/>
              <w:rPr>
                <w:rFonts w:ascii="Arial" w:eastAsiaTheme="minorHAnsi" w:hAnsi="Arial" w:cs="Arial"/>
                <w:sz w:val="24"/>
                <w:szCs w:val="24"/>
              </w:rPr>
            </w:pPr>
            <w:r w:rsidRPr="00163A45">
              <w:rPr>
                <w:rFonts w:ascii="Arial" w:hAnsi="Arial" w:cs="Arial"/>
                <w:bCs/>
                <w:sz w:val="24"/>
                <w:szCs w:val="24"/>
              </w:rPr>
              <w:t>An update on any new or emerging evidence – a short update review of new evidence</w:t>
            </w:r>
            <w:r>
              <w:rPr>
                <w:rFonts w:ascii="Arial" w:hAnsi="Arial" w:cs="Arial"/>
                <w:bCs/>
                <w:sz w:val="24"/>
                <w:szCs w:val="24"/>
              </w:rPr>
              <w:t>,</w:t>
            </w:r>
            <w:r w:rsidRPr="00163A45">
              <w:rPr>
                <w:rFonts w:ascii="Arial" w:hAnsi="Arial" w:cs="Arial"/>
                <w:bCs/>
                <w:sz w:val="24"/>
                <w:szCs w:val="24"/>
              </w:rPr>
              <w:t xml:space="preserve">  </w:t>
            </w:r>
          </w:p>
          <w:p w:rsidR="00693870" w:rsidRDefault="00693870" w:rsidP="00A65820">
            <w:pPr>
              <w:pStyle w:val="Default"/>
            </w:pPr>
          </w:p>
          <w:p w:rsidR="00693870" w:rsidRDefault="00A65820" w:rsidP="00693870">
            <w:pPr>
              <w:pStyle w:val="Default"/>
            </w:pPr>
            <w:r w:rsidRPr="00A65820">
              <w:t xml:space="preserve">The supplier will need to ensure that the interviewers they select have a current, up to date, relevant clinical background and that will be able to provide the appropriate, necessary and adequate support and supervision required to support the interviewers in their task of gathering information on lessons learnt via focus groups, which we are mindful, given the attendees, has the potential to be a difficult and distressing process. </w:t>
            </w:r>
          </w:p>
          <w:p w:rsidR="00AD584C" w:rsidRPr="00693870" w:rsidRDefault="00AD584C" w:rsidP="00693870">
            <w:pPr>
              <w:pStyle w:val="Default"/>
            </w:pPr>
          </w:p>
        </w:tc>
      </w:tr>
    </w:tbl>
    <w:p w:rsidR="00315071" w:rsidRPr="00A46F17" w:rsidRDefault="003150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Dissemination of findings</w:t>
      </w:r>
    </w:p>
    <w:p w:rsidR="004764D6" w:rsidRDefault="004764D6" w:rsidP="004764D6">
      <w:pPr>
        <w:spacing w:line="240" w:lineRule="auto"/>
        <w:rPr>
          <w:rFonts w:ascii="Arial" w:hAnsi="Arial" w:cs="Arial"/>
          <w:bCs/>
          <w:color w:val="000000"/>
          <w:sz w:val="24"/>
          <w:szCs w:val="24"/>
        </w:rPr>
      </w:pPr>
      <w:r w:rsidRPr="004764D6">
        <w:rPr>
          <w:rFonts w:ascii="Arial" w:hAnsi="Arial" w:cs="Arial"/>
          <w:bCs/>
          <w:color w:val="000000"/>
          <w:sz w:val="24"/>
          <w:szCs w:val="24"/>
        </w:rPr>
        <w:t>The updated guidance developed during the project</w:t>
      </w:r>
      <w:r>
        <w:rPr>
          <w:rFonts w:ascii="Arial" w:hAnsi="Arial" w:cs="Arial"/>
          <w:bCs/>
          <w:color w:val="000000"/>
          <w:sz w:val="24"/>
          <w:szCs w:val="24"/>
        </w:rPr>
        <w:t xml:space="preserve"> </w:t>
      </w:r>
      <w:r w:rsidRPr="004764D6">
        <w:rPr>
          <w:rFonts w:ascii="Arial" w:hAnsi="Arial" w:cs="Arial"/>
          <w:bCs/>
          <w:color w:val="000000"/>
          <w:sz w:val="24"/>
          <w:szCs w:val="24"/>
        </w:rPr>
        <w:t xml:space="preserve">will be made available free of charge and published on </w:t>
      </w:r>
      <w:hyperlink r:id="rId11" w:history="1">
        <w:r w:rsidRPr="004764D6">
          <w:rPr>
            <w:rStyle w:val="Hyperlink"/>
            <w:rFonts w:ascii="Arial" w:hAnsi="Arial" w:cs="Arial"/>
            <w:bCs/>
            <w:sz w:val="24"/>
            <w:szCs w:val="24"/>
          </w:rPr>
          <w:t>https://www.gov.uk/government/organisations/public-health-england</w:t>
        </w:r>
      </w:hyperlink>
      <w:r w:rsidRPr="004764D6">
        <w:rPr>
          <w:rFonts w:ascii="Arial" w:hAnsi="Arial" w:cs="Arial"/>
          <w:bCs/>
          <w:color w:val="000000"/>
          <w:sz w:val="24"/>
          <w:szCs w:val="24"/>
        </w:rPr>
        <w:t>.</w:t>
      </w:r>
    </w:p>
    <w:p w:rsidR="00AD584C" w:rsidRDefault="00AD584C">
      <w:pPr>
        <w:spacing w:line="276" w:lineRule="auto"/>
        <w:rPr>
          <w:rFonts w:ascii="Arial" w:hAnsi="Arial" w:cs="Arial"/>
          <w:bCs/>
          <w:color w:val="000000"/>
          <w:sz w:val="24"/>
          <w:szCs w:val="24"/>
        </w:rPr>
      </w:pPr>
      <w:r>
        <w:rPr>
          <w:rFonts w:ascii="Arial" w:hAnsi="Arial" w:cs="Arial"/>
          <w:bCs/>
          <w:color w:val="000000"/>
          <w:sz w:val="24"/>
          <w:szCs w:val="24"/>
        </w:rPr>
        <w:br w:type="page"/>
      </w:r>
    </w:p>
    <w:p w:rsidR="00AD584C" w:rsidRDefault="00AD584C" w:rsidP="00A377E5">
      <w:pPr>
        <w:spacing w:before="120" w:after="240" w:line="240" w:lineRule="auto"/>
        <w:rPr>
          <w:rFonts w:ascii="Arial" w:hAnsi="Arial" w:cs="Arial"/>
          <w:b/>
          <w:bCs/>
          <w:sz w:val="24"/>
          <w:szCs w:val="24"/>
        </w:rPr>
      </w:pPr>
    </w:p>
    <w:p w:rsidR="00417F74" w:rsidRPr="00A46F17" w:rsidRDefault="004461A9" w:rsidP="00A377E5">
      <w:pPr>
        <w:spacing w:before="120" w:after="240" w:line="240" w:lineRule="auto"/>
        <w:rPr>
          <w:rFonts w:ascii="Arial" w:hAnsi="Arial" w:cs="Arial"/>
          <w:b/>
          <w:bCs/>
          <w:sz w:val="24"/>
          <w:szCs w:val="24"/>
        </w:rPr>
      </w:pPr>
      <w:r>
        <w:rPr>
          <w:rFonts w:ascii="Arial" w:hAnsi="Arial" w:cs="Arial"/>
          <w:b/>
          <w:bCs/>
          <w:sz w:val="24"/>
          <w:szCs w:val="24"/>
        </w:rPr>
        <w:t>Reporting arrangements</w:t>
      </w:r>
    </w:p>
    <w:p w:rsidR="004764D6" w:rsidRPr="004764D6" w:rsidRDefault="004764D6" w:rsidP="004764D6">
      <w:pPr>
        <w:spacing w:line="240" w:lineRule="auto"/>
        <w:rPr>
          <w:rFonts w:ascii="Arial" w:eastAsia="Times New Roman" w:hAnsi="Arial" w:cs="Arial"/>
          <w:color w:val="000000"/>
          <w:sz w:val="24"/>
          <w:szCs w:val="24"/>
          <w:lang w:eastAsia="en-GB"/>
        </w:rPr>
      </w:pPr>
      <w:r w:rsidRPr="004764D6">
        <w:rPr>
          <w:rFonts w:ascii="Arial" w:eastAsia="Times New Roman" w:hAnsi="Arial" w:cs="Arial"/>
          <w:color w:val="000000"/>
          <w:sz w:val="24"/>
          <w:szCs w:val="24"/>
          <w:lang w:eastAsia="en-GB"/>
        </w:rPr>
        <w:t xml:space="preserve">It is expected that the supplier will appoint a named, suitably qualified Project Manager who will be the main point of contact with PHE. PHE will act in an advisory </w:t>
      </w:r>
      <w:r>
        <w:rPr>
          <w:rFonts w:ascii="Arial" w:eastAsia="Times New Roman" w:hAnsi="Arial" w:cs="Arial"/>
          <w:color w:val="000000"/>
          <w:sz w:val="24"/>
          <w:szCs w:val="24"/>
          <w:lang w:eastAsia="en-GB"/>
        </w:rPr>
        <w:t>capacity to the project manager.</w:t>
      </w:r>
    </w:p>
    <w:p w:rsidR="004764D6" w:rsidRPr="004764D6" w:rsidRDefault="004764D6" w:rsidP="004764D6">
      <w:pPr>
        <w:spacing w:line="240" w:lineRule="auto"/>
        <w:rPr>
          <w:rFonts w:ascii="Arial" w:eastAsia="Times New Roman" w:hAnsi="Arial" w:cs="Arial"/>
          <w:bCs/>
          <w:color w:val="000000"/>
          <w:sz w:val="24"/>
          <w:szCs w:val="24"/>
          <w:lang w:val="en-US" w:eastAsia="en-GB"/>
        </w:rPr>
      </w:pPr>
      <w:r w:rsidRPr="004764D6">
        <w:rPr>
          <w:rFonts w:ascii="Arial" w:eastAsia="Times New Roman" w:hAnsi="Arial" w:cs="Arial"/>
          <w:bCs/>
          <w:color w:val="000000"/>
          <w:sz w:val="24"/>
          <w:szCs w:val="24"/>
          <w:lang w:val="en-US" w:eastAsia="en-GB"/>
        </w:rPr>
        <w:t xml:space="preserve">The PHE lead for this project is </w:t>
      </w:r>
      <w:r>
        <w:rPr>
          <w:rFonts w:ascii="Arial" w:eastAsia="Times New Roman" w:hAnsi="Arial" w:cs="Arial"/>
          <w:bCs/>
          <w:color w:val="000000"/>
          <w:sz w:val="24"/>
          <w:szCs w:val="24"/>
          <w:lang w:val="en-US" w:eastAsia="en-GB"/>
        </w:rPr>
        <w:t xml:space="preserve">Helen Garnham National </w:t>
      </w:r>
      <w:proofErr w:type="spellStart"/>
      <w:r>
        <w:rPr>
          <w:rFonts w:ascii="Arial" w:eastAsia="Times New Roman" w:hAnsi="Arial" w:cs="Arial"/>
          <w:bCs/>
          <w:color w:val="000000"/>
          <w:sz w:val="24"/>
          <w:szCs w:val="24"/>
          <w:lang w:val="en-US" w:eastAsia="en-GB"/>
        </w:rPr>
        <w:t>Programme</w:t>
      </w:r>
      <w:proofErr w:type="spellEnd"/>
      <w:r>
        <w:rPr>
          <w:rFonts w:ascii="Arial" w:eastAsia="Times New Roman" w:hAnsi="Arial" w:cs="Arial"/>
          <w:bCs/>
          <w:color w:val="000000"/>
          <w:sz w:val="24"/>
          <w:szCs w:val="24"/>
          <w:lang w:val="en-US" w:eastAsia="en-GB"/>
        </w:rPr>
        <w:t xml:space="preserve"> Manager - </w:t>
      </w:r>
      <w:r w:rsidRPr="004764D6">
        <w:rPr>
          <w:rFonts w:ascii="Arial" w:eastAsia="Times New Roman" w:hAnsi="Arial" w:cs="Arial"/>
          <w:bCs/>
          <w:color w:val="000000"/>
          <w:sz w:val="24"/>
          <w:szCs w:val="24"/>
          <w:lang w:val="en-US" w:eastAsia="en-GB"/>
        </w:rPr>
        <w:t xml:space="preserve">Public Mental Health, who will liaise with the successful applicant and provide day-to-day support from PHE. </w:t>
      </w:r>
    </w:p>
    <w:p w:rsidR="004764D6" w:rsidRPr="004764D6" w:rsidRDefault="004764D6" w:rsidP="004764D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764D6">
        <w:rPr>
          <w:rFonts w:ascii="Arial" w:hAnsi="Arial" w:cs="Arial"/>
          <w:bCs/>
          <w:color w:val="000000"/>
          <w:sz w:val="24"/>
          <w:szCs w:val="24"/>
        </w:rPr>
        <w:t>The successful supplier will be expected to meet with the PHE lead at the initiation, midpoint and end point of the project and to highlight any risks or issues as soon as possible in writing to the PHE lead named above.</w:t>
      </w:r>
    </w:p>
    <w:p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71649">
        <w:rPr>
          <w:rFonts w:ascii="Arial" w:hAnsi="Arial" w:cs="Arial"/>
          <w:bCs/>
          <w:sz w:val="24"/>
          <w:szCs w:val="24"/>
        </w:rPr>
        <w:t>The successful provider must adhere to the Data Protection Act (1998) and the Freedom of Information Act (2000). Effective security management, and ensuring personal information and assessment data are kept secure, will be essential.</w:t>
      </w:r>
    </w:p>
    <w:p w:rsidR="00C35ED1" w:rsidRDefault="00C35ED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Risk Management</w:t>
      </w:r>
    </w:p>
    <w:p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rsidR="00071649" w:rsidRDefault="00A66CB3"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proofErr w:type="gramStart"/>
      <w:r>
        <w:rPr>
          <w:rFonts w:ascii="Arial" w:hAnsi="Arial" w:cs="Arial"/>
          <w:bCs/>
          <w:sz w:val="24"/>
          <w:szCs w:val="24"/>
          <w:lang w:val="en-US"/>
        </w:rPr>
        <w:t>N.B.</w:t>
      </w:r>
      <w:proofErr w:type="gramEnd"/>
      <w:r>
        <w:rPr>
          <w:rFonts w:ascii="Arial" w:hAnsi="Arial" w:cs="Arial"/>
          <w:bCs/>
          <w:sz w:val="24"/>
          <w:szCs w:val="24"/>
          <w:lang w:val="en-US"/>
        </w:rPr>
        <w:t xml:space="preserve"> </w:t>
      </w:r>
      <w:r w:rsidR="00071649" w:rsidRPr="00071649">
        <w:rPr>
          <w:rFonts w:ascii="Arial" w:hAnsi="Arial" w:cs="Arial"/>
          <w:bCs/>
          <w:sz w:val="24"/>
          <w:szCs w:val="24"/>
          <w:lang w:val="en-US"/>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AD584C" w:rsidRPr="00071649" w:rsidRDefault="00AD584C"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p>
    <w:p w:rsidR="00071649" w:rsidRPr="00071649"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Pr>
          <w:rFonts w:ascii="Arial" w:hAnsi="Arial" w:cs="Arial"/>
          <w:b/>
          <w:bCs/>
          <w:sz w:val="24"/>
          <w:szCs w:val="24"/>
          <w:lang w:val="en-US"/>
        </w:rPr>
        <w:t>Stakeholder</w:t>
      </w:r>
      <w:r w:rsidR="00071649" w:rsidRPr="00071649">
        <w:rPr>
          <w:rFonts w:ascii="Arial" w:hAnsi="Arial" w:cs="Arial"/>
          <w:b/>
          <w:bCs/>
          <w:sz w:val="24"/>
          <w:szCs w:val="24"/>
          <w:lang w:val="en-US"/>
        </w:rPr>
        <w:t xml:space="preserve"> and Public Involvement </w:t>
      </w:r>
    </w:p>
    <w:p w:rsidR="00107571"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The provider will be undertaking direct engagement with stakeholders as appropriate.</w:t>
      </w:r>
      <w:r>
        <w:rPr>
          <w:rFonts w:ascii="Arial" w:hAnsi="Arial" w:cs="Arial"/>
          <w:bCs/>
          <w:sz w:val="24"/>
          <w:szCs w:val="24"/>
          <w:lang w:val="en-US"/>
        </w:rPr>
        <w:t xml:space="preserve"> The provider will be expect</w:t>
      </w:r>
      <w:r w:rsidR="00FD6F6D">
        <w:rPr>
          <w:rFonts w:ascii="Arial" w:hAnsi="Arial" w:cs="Arial"/>
          <w:bCs/>
          <w:sz w:val="24"/>
          <w:szCs w:val="24"/>
          <w:lang w:val="en-US"/>
        </w:rPr>
        <w:t>ed</w:t>
      </w:r>
      <w:r>
        <w:rPr>
          <w:rFonts w:ascii="Arial" w:hAnsi="Arial" w:cs="Arial"/>
          <w:bCs/>
          <w:sz w:val="24"/>
          <w:szCs w:val="24"/>
          <w:lang w:val="en-US"/>
        </w:rPr>
        <w:t xml:space="preserve"> to submit as part of their application their m</w:t>
      </w:r>
      <w:r w:rsidR="00FD6F6D">
        <w:rPr>
          <w:rFonts w:ascii="Arial" w:hAnsi="Arial" w:cs="Arial"/>
          <w:bCs/>
          <w:sz w:val="24"/>
          <w:szCs w:val="24"/>
          <w:lang w:val="en-US"/>
        </w:rPr>
        <w:t xml:space="preserve">echanism for engaging </w:t>
      </w:r>
      <w:r w:rsidR="006A57E5">
        <w:rPr>
          <w:rFonts w:ascii="Arial" w:hAnsi="Arial" w:cs="Arial"/>
          <w:bCs/>
          <w:sz w:val="24"/>
          <w:szCs w:val="24"/>
          <w:lang w:val="en-US"/>
        </w:rPr>
        <w:t xml:space="preserve">with </w:t>
      </w:r>
      <w:r w:rsidR="00FD6F6D">
        <w:rPr>
          <w:rFonts w:ascii="Arial" w:hAnsi="Arial" w:cs="Arial"/>
          <w:bCs/>
          <w:sz w:val="24"/>
          <w:szCs w:val="24"/>
          <w:lang w:val="en-US"/>
        </w:rPr>
        <w:t>key stakeholders</w:t>
      </w:r>
      <w:r w:rsidR="006A57E5">
        <w:rPr>
          <w:rFonts w:ascii="Arial" w:hAnsi="Arial" w:cs="Arial"/>
          <w:bCs/>
          <w:sz w:val="24"/>
          <w:szCs w:val="24"/>
          <w:lang w:val="en-US"/>
        </w:rPr>
        <w:t xml:space="preserve"> from a range of </w:t>
      </w:r>
      <w:r>
        <w:rPr>
          <w:rFonts w:ascii="Arial" w:hAnsi="Arial" w:cs="Arial"/>
          <w:bCs/>
          <w:sz w:val="24"/>
          <w:szCs w:val="24"/>
          <w:lang w:val="en-US"/>
        </w:rPr>
        <w:t xml:space="preserve">sectors </w:t>
      </w:r>
      <w:r w:rsidR="00FD6F6D">
        <w:rPr>
          <w:rFonts w:ascii="Arial" w:hAnsi="Arial" w:cs="Arial"/>
          <w:bCs/>
          <w:sz w:val="24"/>
          <w:szCs w:val="24"/>
          <w:lang w:val="en-US"/>
        </w:rPr>
        <w:t>and engagement with the public (where necessary)</w:t>
      </w:r>
      <w:r>
        <w:rPr>
          <w:rFonts w:ascii="Arial" w:hAnsi="Arial" w:cs="Arial"/>
          <w:bCs/>
          <w:sz w:val="24"/>
          <w:szCs w:val="24"/>
          <w:lang w:val="en-US"/>
        </w:rPr>
        <w:t>.</w:t>
      </w:r>
    </w:p>
    <w:p w:rsidR="00AD584C" w:rsidRDefault="00AD584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p>
    <w:p w:rsidR="00AD584C" w:rsidRDefault="00AD584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p>
    <w:p w:rsidR="00345DEA"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Delivery Timescale</w:t>
      </w:r>
    </w:p>
    <w:p w:rsidR="008D7F38" w:rsidRDefault="005C13B0"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8653B">
        <w:rPr>
          <w:rFonts w:ascii="Arial" w:eastAsia="Calibri" w:hAnsi="Arial" w:cs="Arial"/>
          <w:sz w:val="24"/>
          <w:szCs w:val="24"/>
        </w:rPr>
        <w:t xml:space="preserve">It is anticipated that this work would be </w:t>
      </w:r>
      <w:r w:rsidR="00EB1129">
        <w:rPr>
          <w:rFonts w:ascii="Arial" w:eastAsia="Calibri" w:hAnsi="Arial" w:cs="Arial"/>
          <w:sz w:val="24"/>
          <w:szCs w:val="24"/>
        </w:rPr>
        <w:t xml:space="preserve">completed within 3 months; the supplier will start at soon as contract is awarded </w:t>
      </w:r>
      <w:r>
        <w:rPr>
          <w:rFonts w:ascii="Arial" w:eastAsia="Calibri" w:hAnsi="Arial" w:cs="Arial"/>
          <w:sz w:val="24"/>
          <w:szCs w:val="24"/>
        </w:rPr>
        <w:t xml:space="preserve">and </w:t>
      </w:r>
      <w:r w:rsidR="00EB1129">
        <w:rPr>
          <w:rFonts w:ascii="Arial" w:eastAsia="Calibri" w:hAnsi="Arial" w:cs="Arial"/>
          <w:sz w:val="24"/>
          <w:szCs w:val="24"/>
        </w:rPr>
        <w:t>the end date is 16</w:t>
      </w:r>
      <w:r w:rsidR="00EB1129" w:rsidRPr="00EB1129">
        <w:rPr>
          <w:rFonts w:ascii="Arial" w:eastAsia="Calibri" w:hAnsi="Arial" w:cs="Arial"/>
          <w:sz w:val="24"/>
          <w:szCs w:val="24"/>
          <w:vertAlign w:val="superscript"/>
        </w:rPr>
        <w:t>th</w:t>
      </w:r>
      <w:r w:rsidR="00EB1129">
        <w:rPr>
          <w:rFonts w:ascii="Arial" w:eastAsia="Calibri" w:hAnsi="Arial" w:cs="Arial"/>
          <w:sz w:val="24"/>
          <w:szCs w:val="24"/>
        </w:rPr>
        <w:t xml:space="preserve"> Mar</w:t>
      </w:r>
      <w:r>
        <w:rPr>
          <w:rFonts w:ascii="Arial" w:eastAsia="Calibri" w:hAnsi="Arial" w:cs="Arial"/>
          <w:sz w:val="24"/>
          <w:szCs w:val="24"/>
        </w:rPr>
        <w:t xml:space="preserve"> 2018</w:t>
      </w:r>
      <w:r w:rsidR="008D7F38">
        <w:rPr>
          <w:rFonts w:ascii="Arial" w:hAnsi="Arial" w:cs="Arial"/>
          <w:bCs/>
          <w:sz w:val="24"/>
          <w:szCs w:val="24"/>
        </w:rPr>
        <w:t xml:space="preserve"> </w:t>
      </w:r>
    </w:p>
    <w:p w:rsidR="00AD584C" w:rsidRDefault="00AD584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p>
    <w:p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Contract Period</w:t>
      </w:r>
    </w:p>
    <w:p w:rsidR="00345DEA"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The contract will</w:t>
      </w:r>
      <w:r w:rsidR="000F66E8">
        <w:rPr>
          <w:rFonts w:ascii="Arial" w:hAnsi="Arial" w:cs="Arial"/>
          <w:sz w:val="24"/>
          <w:szCs w:val="24"/>
        </w:rPr>
        <w:t xml:space="preserve"> begin </w:t>
      </w:r>
      <w:r w:rsidR="00EB1129">
        <w:rPr>
          <w:rFonts w:ascii="Arial" w:hAnsi="Arial" w:cs="Arial"/>
          <w:sz w:val="24"/>
          <w:szCs w:val="24"/>
        </w:rPr>
        <w:t xml:space="preserve">as soon we award and </w:t>
      </w:r>
      <w:r w:rsidR="0093358C">
        <w:rPr>
          <w:rFonts w:ascii="Arial" w:hAnsi="Arial" w:cs="Arial"/>
          <w:sz w:val="24"/>
          <w:szCs w:val="24"/>
        </w:rPr>
        <w:t xml:space="preserve">until </w:t>
      </w:r>
      <w:r w:rsidR="00EB1129">
        <w:rPr>
          <w:rFonts w:ascii="Arial" w:hAnsi="Arial" w:cs="Arial"/>
          <w:sz w:val="24"/>
          <w:szCs w:val="24"/>
        </w:rPr>
        <w:t>16</w:t>
      </w:r>
      <w:r w:rsidR="00EB1129" w:rsidRPr="00EB1129">
        <w:rPr>
          <w:rFonts w:ascii="Arial" w:hAnsi="Arial" w:cs="Arial"/>
          <w:sz w:val="24"/>
          <w:szCs w:val="24"/>
          <w:vertAlign w:val="superscript"/>
        </w:rPr>
        <w:t>th</w:t>
      </w:r>
      <w:r w:rsidR="00EB1129">
        <w:rPr>
          <w:rFonts w:ascii="Arial" w:hAnsi="Arial" w:cs="Arial"/>
          <w:sz w:val="24"/>
          <w:szCs w:val="24"/>
        </w:rPr>
        <w:t xml:space="preserve"> Mar</w:t>
      </w:r>
      <w:r w:rsidR="0057478D">
        <w:rPr>
          <w:rFonts w:ascii="Arial" w:hAnsi="Arial" w:cs="Arial"/>
          <w:sz w:val="24"/>
          <w:szCs w:val="24"/>
        </w:rPr>
        <w:t xml:space="preserve"> 2018 </w:t>
      </w:r>
      <w:r w:rsidR="00FD6F6D">
        <w:rPr>
          <w:rFonts w:ascii="Arial" w:hAnsi="Arial" w:cs="Arial"/>
          <w:sz w:val="24"/>
          <w:szCs w:val="24"/>
        </w:rPr>
        <w:t xml:space="preserve">as per the commissioning timetable below. </w:t>
      </w:r>
    </w:p>
    <w:p w:rsidR="00345DEA" w:rsidRDefault="00345DEA" w:rsidP="00A377E5">
      <w:pPr>
        <w:spacing w:before="120" w:after="240" w:line="240" w:lineRule="auto"/>
        <w:rPr>
          <w:rFonts w:ascii="Arial" w:hAnsi="Arial" w:cs="Arial"/>
          <w:sz w:val="24"/>
          <w:szCs w:val="24"/>
        </w:rPr>
      </w:pPr>
      <w:r w:rsidRPr="00A46F17">
        <w:rPr>
          <w:rFonts w:ascii="Arial" w:hAnsi="Arial" w:cs="Arial"/>
          <w:sz w:val="24"/>
          <w:szCs w:val="24"/>
        </w:rPr>
        <w:t xml:space="preserve">Standard break clauses for each contract will be enforced prior to the contract renewal.  </w:t>
      </w:r>
    </w:p>
    <w:p w:rsidR="00AD584C" w:rsidRPr="00A46F17" w:rsidRDefault="00AD584C" w:rsidP="00A377E5">
      <w:pPr>
        <w:spacing w:before="120" w:after="240" w:line="240" w:lineRule="auto"/>
        <w:rPr>
          <w:rFonts w:ascii="Arial" w:hAnsi="Arial" w:cs="Arial"/>
          <w:sz w:val="24"/>
          <w:szCs w:val="24"/>
        </w:rPr>
      </w:pPr>
    </w:p>
    <w:p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It is expected that the supplier will appoint a n</w:t>
      </w:r>
      <w:r w:rsidR="008C01A6">
        <w:rPr>
          <w:rFonts w:ascii="Arial" w:eastAsia="Calibri" w:hAnsi="Arial" w:cs="Arial"/>
          <w:sz w:val="24"/>
          <w:szCs w:val="24"/>
        </w:rPr>
        <w:t>amed, suitably qualified evaluation lead</w:t>
      </w:r>
      <w:r w:rsidRPr="00BD32B8">
        <w:rPr>
          <w:rFonts w:ascii="Arial" w:eastAsia="Calibri" w:hAnsi="Arial" w:cs="Arial"/>
          <w:sz w:val="24"/>
          <w:szCs w:val="24"/>
        </w:rPr>
        <w:t xml:space="preserve"> Manager who will be the main point of contact with Public Health England.  </w:t>
      </w:r>
    </w:p>
    <w:p w:rsidR="00BC245C" w:rsidRPr="00FD6F6D" w:rsidRDefault="00345DEA" w:rsidP="00FD6F6D">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 xml:space="preserve">The key contact points at PHE will </w:t>
      </w:r>
      <w:r w:rsidR="008D7F38">
        <w:rPr>
          <w:rFonts w:ascii="Arial" w:eastAsia="Calibri" w:hAnsi="Arial" w:cs="Arial"/>
          <w:sz w:val="24"/>
          <w:szCs w:val="24"/>
        </w:rPr>
        <w:t>be</w:t>
      </w:r>
      <w:r w:rsidR="00A66CB3">
        <w:rPr>
          <w:rFonts w:ascii="Arial" w:eastAsia="Calibri" w:hAnsi="Arial" w:cs="Arial"/>
          <w:sz w:val="24"/>
          <w:szCs w:val="24"/>
        </w:rPr>
        <w:t xml:space="preserve"> Helen Garnham, National Programme Manager – Public Mental Health.  </w:t>
      </w:r>
      <w:r w:rsidR="008D7F38">
        <w:rPr>
          <w:rFonts w:ascii="Arial" w:eastAsia="Calibri" w:hAnsi="Arial" w:cs="Arial"/>
          <w:sz w:val="24"/>
          <w:szCs w:val="24"/>
        </w:rPr>
        <w:t xml:space="preserve"> </w:t>
      </w:r>
      <w:r w:rsidR="00FD6F6D">
        <w:rPr>
          <w:rFonts w:ascii="Arial" w:eastAsia="Calibri" w:hAnsi="Arial" w:cs="Arial"/>
          <w:sz w:val="24"/>
          <w:szCs w:val="24"/>
        </w:rPr>
        <w:t xml:space="preserve">All </w:t>
      </w:r>
      <w:r w:rsidRPr="00BD32B8">
        <w:rPr>
          <w:rFonts w:ascii="Arial" w:eastAsia="Calibri" w:hAnsi="Arial" w:cs="Arial"/>
          <w:sz w:val="24"/>
          <w:szCs w:val="24"/>
        </w:rPr>
        <w:t>members of staff will be available for telephone or face to face advice throughout the project lifetime.</w:t>
      </w:r>
      <w:r w:rsidR="00FD7500">
        <w:rPr>
          <w:rFonts w:ascii="Arial" w:eastAsia="Calibri" w:hAnsi="Arial" w:cs="Arial"/>
          <w:sz w:val="24"/>
          <w:szCs w:val="24"/>
        </w:rPr>
        <w:t xml:space="preserve"> </w:t>
      </w:r>
      <w:r w:rsidR="008C01A6">
        <w:rPr>
          <w:rFonts w:ascii="Arial" w:eastAsia="Calibri" w:hAnsi="Arial" w:cs="Arial"/>
          <w:color w:val="000000" w:themeColor="text1"/>
          <w:sz w:val="24"/>
          <w:szCs w:val="24"/>
        </w:rPr>
        <w:t>PHE can facilitate discussions with other t</w:t>
      </w:r>
      <w:r w:rsidR="00FD7500" w:rsidRPr="008C01A6">
        <w:rPr>
          <w:rFonts w:ascii="Arial" w:eastAsia="Calibri" w:hAnsi="Arial" w:cs="Arial"/>
          <w:color w:val="000000" w:themeColor="text1"/>
          <w:sz w:val="24"/>
          <w:szCs w:val="24"/>
        </w:rPr>
        <w:t xml:space="preserve">opics experts from </w:t>
      </w:r>
      <w:r w:rsidR="008C01A6">
        <w:rPr>
          <w:rFonts w:ascii="Arial" w:eastAsia="Calibri" w:hAnsi="Arial" w:cs="Arial"/>
          <w:color w:val="000000" w:themeColor="text1"/>
          <w:sz w:val="24"/>
          <w:szCs w:val="24"/>
        </w:rPr>
        <w:t xml:space="preserve">within PHE and other key partners. </w:t>
      </w:r>
      <w:r w:rsidR="00FD7500" w:rsidRPr="00FD7500">
        <w:rPr>
          <w:rFonts w:ascii="Arial" w:eastAsia="Calibri" w:hAnsi="Arial" w:cs="Arial"/>
          <w:color w:val="FF0000"/>
          <w:sz w:val="24"/>
          <w:szCs w:val="24"/>
        </w:rPr>
        <w:t>.</w:t>
      </w:r>
    </w:p>
    <w:p w:rsidR="00C35ED1" w:rsidRDefault="00C35ED1"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rsidR="00433A29" w:rsidRPr="00BD32B8"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Costs</w:t>
      </w:r>
    </w:p>
    <w:p w:rsidR="00433A29" w:rsidRPr="00A46F17" w:rsidRDefault="008E339C" w:rsidP="00433A29">
      <w:pPr>
        <w:spacing w:before="120" w:after="240" w:line="240" w:lineRule="auto"/>
        <w:rPr>
          <w:rFonts w:ascii="Arial" w:eastAsia="Calibri" w:hAnsi="Arial" w:cs="Arial"/>
          <w:sz w:val="24"/>
          <w:szCs w:val="24"/>
        </w:rPr>
      </w:pPr>
      <w:r>
        <w:rPr>
          <w:rFonts w:ascii="Arial" w:eastAsia="Calibri" w:hAnsi="Arial" w:cs="Arial"/>
          <w:sz w:val="24"/>
          <w:szCs w:val="24"/>
        </w:rPr>
        <w:t xml:space="preserve">The provider </w:t>
      </w:r>
      <w:r w:rsidR="00433A29" w:rsidRPr="00A46F17">
        <w:rPr>
          <w:rFonts w:ascii="Arial" w:eastAsia="Calibri" w:hAnsi="Arial" w:cs="Arial"/>
          <w:sz w:val="24"/>
          <w:szCs w:val="24"/>
        </w:rPr>
        <w:t>will need to give a detailed breakdown of their costs. Please note that applicants will need to demonstrate value for money.</w:t>
      </w:r>
    </w:p>
    <w:p w:rsidR="00EB1129" w:rsidRDefault="00433A29" w:rsidP="00EB11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7478D">
        <w:rPr>
          <w:rFonts w:ascii="Arial" w:eastAsia="Calibri" w:hAnsi="Arial" w:cs="Arial"/>
          <w:sz w:val="24"/>
          <w:szCs w:val="24"/>
        </w:rPr>
        <w:t>The overall contract va</w:t>
      </w:r>
      <w:r w:rsidR="00574AA3" w:rsidRPr="0057478D">
        <w:rPr>
          <w:rFonts w:ascii="Arial" w:eastAsia="Calibri" w:hAnsi="Arial" w:cs="Arial"/>
          <w:sz w:val="24"/>
          <w:szCs w:val="24"/>
        </w:rPr>
        <w:t>lue will be in the region of £</w:t>
      </w:r>
      <w:r w:rsidR="0057478D" w:rsidRPr="0057478D">
        <w:rPr>
          <w:rFonts w:ascii="Arial" w:eastAsia="Calibri" w:hAnsi="Arial" w:cs="Arial"/>
          <w:sz w:val="24"/>
          <w:szCs w:val="24"/>
        </w:rPr>
        <w:t>4</w:t>
      </w:r>
      <w:r w:rsidR="008E339C" w:rsidRPr="0057478D">
        <w:rPr>
          <w:rFonts w:ascii="Arial" w:eastAsia="Calibri" w:hAnsi="Arial" w:cs="Arial"/>
          <w:sz w:val="24"/>
          <w:szCs w:val="24"/>
        </w:rPr>
        <w:t>0</w:t>
      </w:r>
      <w:r w:rsidRPr="0057478D">
        <w:rPr>
          <w:rFonts w:ascii="Arial" w:eastAsia="Calibri" w:hAnsi="Arial" w:cs="Arial"/>
          <w:sz w:val="24"/>
          <w:szCs w:val="24"/>
        </w:rPr>
        <w:t>,000</w:t>
      </w:r>
      <w:r w:rsidRPr="008502B9">
        <w:rPr>
          <w:rFonts w:ascii="Arial" w:eastAsia="Calibri" w:hAnsi="Arial" w:cs="Arial"/>
          <w:sz w:val="24"/>
          <w:szCs w:val="24"/>
        </w:rPr>
        <w:t xml:space="preserve"> per annum</w:t>
      </w:r>
      <w:r w:rsidR="008E339C">
        <w:rPr>
          <w:rFonts w:ascii="Arial" w:eastAsia="Calibri" w:hAnsi="Arial" w:cs="Arial"/>
          <w:sz w:val="24"/>
          <w:szCs w:val="24"/>
        </w:rPr>
        <w:t xml:space="preserve"> (</w:t>
      </w:r>
      <w:r w:rsidR="000F01E6">
        <w:rPr>
          <w:rFonts w:ascii="Arial" w:eastAsia="Calibri" w:hAnsi="Arial" w:cs="Arial"/>
          <w:sz w:val="24"/>
          <w:szCs w:val="24"/>
        </w:rPr>
        <w:t>excluding</w:t>
      </w:r>
      <w:r w:rsidR="00955A3A">
        <w:rPr>
          <w:rFonts w:ascii="Arial" w:eastAsia="Calibri" w:hAnsi="Arial" w:cs="Arial"/>
          <w:sz w:val="24"/>
          <w:szCs w:val="24"/>
        </w:rPr>
        <w:t xml:space="preserve"> VAT)</w:t>
      </w:r>
      <w:r w:rsidR="00107571">
        <w:rPr>
          <w:rFonts w:ascii="Arial" w:eastAsia="Calibri" w:hAnsi="Arial" w:cs="Arial"/>
          <w:sz w:val="24"/>
          <w:szCs w:val="24"/>
        </w:rPr>
        <w:t xml:space="preserve">. </w:t>
      </w:r>
      <w:r w:rsidR="00EB1129" w:rsidRPr="0048653B">
        <w:rPr>
          <w:rFonts w:ascii="Arial" w:eastAsia="Calibri" w:hAnsi="Arial" w:cs="Arial"/>
          <w:sz w:val="24"/>
          <w:szCs w:val="24"/>
        </w:rPr>
        <w:t xml:space="preserve">It is anticipated that this work would be </w:t>
      </w:r>
      <w:r w:rsidR="00EB1129">
        <w:rPr>
          <w:rFonts w:ascii="Arial" w:eastAsia="Calibri" w:hAnsi="Arial" w:cs="Arial"/>
          <w:sz w:val="24"/>
          <w:szCs w:val="24"/>
        </w:rPr>
        <w:t>completed within 3 months; the supplier will start at soon as contract is awarded and the end date is 16</w:t>
      </w:r>
      <w:r w:rsidR="00EB1129" w:rsidRPr="00EB1129">
        <w:rPr>
          <w:rFonts w:ascii="Arial" w:eastAsia="Calibri" w:hAnsi="Arial" w:cs="Arial"/>
          <w:sz w:val="24"/>
          <w:szCs w:val="24"/>
          <w:vertAlign w:val="superscript"/>
        </w:rPr>
        <w:t>th</w:t>
      </w:r>
      <w:r w:rsidR="00EB1129">
        <w:rPr>
          <w:rFonts w:ascii="Arial" w:eastAsia="Calibri" w:hAnsi="Arial" w:cs="Arial"/>
          <w:sz w:val="24"/>
          <w:szCs w:val="24"/>
        </w:rPr>
        <w:t xml:space="preserve"> Mar 2018</w:t>
      </w:r>
      <w:r w:rsidR="00EB1129">
        <w:rPr>
          <w:rFonts w:ascii="Arial" w:hAnsi="Arial" w:cs="Arial"/>
          <w:bCs/>
          <w:sz w:val="24"/>
          <w:szCs w:val="24"/>
        </w:rPr>
        <w:t xml:space="preserve"> </w:t>
      </w:r>
    </w:p>
    <w:p w:rsidR="00AD584C" w:rsidRDefault="00AD584C">
      <w:pPr>
        <w:spacing w:line="276" w:lineRule="auto"/>
        <w:rPr>
          <w:rFonts w:ascii="Arial" w:hAnsi="Arial" w:cs="Arial"/>
          <w:bCs/>
          <w:sz w:val="24"/>
          <w:szCs w:val="24"/>
        </w:rPr>
      </w:pPr>
      <w:r>
        <w:rPr>
          <w:rFonts w:ascii="Arial" w:hAnsi="Arial" w:cs="Arial"/>
          <w:bCs/>
          <w:sz w:val="24"/>
          <w:szCs w:val="24"/>
        </w:rPr>
        <w:br w:type="page"/>
      </w:r>
    </w:p>
    <w:p w:rsidR="00AD584C" w:rsidRDefault="00AD584C" w:rsidP="00071649">
      <w:pPr>
        <w:rPr>
          <w:rFonts w:ascii="Arial" w:hAnsi="Arial" w:cs="Arial"/>
          <w:b/>
          <w:bCs/>
          <w:sz w:val="24"/>
          <w:szCs w:val="24"/>
          <w:lang w:val="en-US"/>
        </w:rPr>
      </w:pPr>
    </w:p>
    <w:p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 xml:space="preserve">Application Process </w:t>
      </w:r>
    </w:p>
    <w:p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Supporting statement setting out</w:t>
      </w:r>
      <w:r w:rsidR="00434C3A">
        <w:rPr>
          <w:rFonts w:ascii="Arial" w:hAnsi="Arial" w:cs="Arial"/>
          <w:bCs/>
          <w:sz w:val="24"/>
          <w:szCs w:val="24"/>
          <w:lang w:val="en-US"/>
        </w:rPr>
        <w:t xml:space="preserve"> and</w:t>
      </w:r>
      <w:r w:rsidRPr="00071649">
        <w:rPr>
          <w:rFonts w:ascii="Arial" w:hAnsi="Arial" w:cs="Arial"/>
          <w:bCs/>
          <w:sz w:val="24"/>
          <w:szCs w:val="24"/>
          <w:lang w:val="en-US"/>
        </w:rPr>
        <w:t xml:space="preserve"> establishing suitability to undertake the project, including evidence of </w:t>
      </w:r>
      <w:r w:rsidR="00C83F09">
        <w:rPr>
          <w:rFonts w:ascii="Arial" w:hAnsi="Arial" w:cs="Arial"/>
          <w:bCs/>
          <w:sz w:val="24"/>
          <w:szCs w:val="24"/>
          <w:lang w:val="en-US"/>
        </w:rPr>
        <w:t xml:space="preserve">collaboration with academics with </w:t>
      </w:r>
      <w:r w:rsidRPr="00071649">
        <w:rPr>
          <w:rFonts w:ascii="Arial" w:hAnsi="Arial" w:cs="Arial"/>
          <w:bCs/>
          <w:sz w:val="24"/>
          <w:szCs w:val="24"/>
          <w:lang w:val="en-US"/>
        </w:rPr>
        <w:t xml:space="preserve">national </w:t>
      </w:r>
      <w:r w:rsidR="008C01A6">
        <w:rPr>
          <w:rFonts w:ascii="Arial" w:hAnsi="Arial" w:cs="Arial"/>
          <w:bCs/>
          <w:sz w:val="24"/>
          <w:szCs w:val="24"/>
          <w:lang w:val="en-US"/>
        </w:rPr>
        <w:t xml:space="preserve">/ international </w:t>
      </w:r>
      <w:r w:rsidR="00C83F09">
        <w:rPr>
          <w:rFonts w:ascii="Arial" w:hAnsi="Arial" w:cs="Arial"/>
          <w:bCs/>
          <w:sz w:val="24"/>
          <w:szCs w:val="24"/>
          <w:lang w:val="en-US"/>
        </w:rPr>
        <w:t>suicide prevention</w:t>
      </w:r>
      <w:r w:rsidR="008C01A6">
        <w:rPr>
          <w:rFonts w:ascii="Arial" w:hAnsi="Arial" w:cs="Arial"/>
          <w:bCs/>
          <w:sz w:val="24"/>
          <w:szCs w:val="24"/>
          <w:lang w:val="en-US"/>
        </w:rPr>
        <w:t xml:space="preserve"> </w:t>
      </w:r>
      <w:r w:rsidR="00C83F09">
        <w:rPr>
          <w:rFonts w:ascii="Arial" w:hAnsi="Arial" w:cs="Arial"/>
          <w:bCs/>
          <w:sz w:val="24"/>
          <w:szCs w:val="24"/>
          <w:lang w:val="en-US"/>
        </w:rPr>
        <w:t>expreience</w:t>
      </w:r>
    </w:p>
    <w:p w:rsidR="00071649" w:rsidRPr="00071649" w:rsidRDefault="008C01A6" w:rsidP="00071649">
      <w:pPr>
        <w:numPr>
          <w:ilvl w:val="0"/>
          <w:numId w:val="20"/>
        </w:numPr>
        <w:rPr>
          <w:rFonts w:ascii="Arial" w:hAnsi="Arial" w:cs="Arial"/>
          <w:bCs/>
          <w:sz w:val="24"/>
          <w:szCs w:val="24"/>
          <w:lang w:val="en-US"/>
        </w:rPr>
      </w:pPr>
      <w:r>
        <w:rPr>
          <w:rFonts w:ascii="Arial" w:hAnsi="Arial" w:cs="Arial"/>
          <w:bCs/>
          <w:sz w:val="24"/>
          <w:szCs w:val="24"/>
          <w:lang w:val="en-US"/>
        </w:rPr>
        <w:t xml:space="preserve">Outline evaluation </w:t>
      </w:r>
      <w:r w:rsidR="00071649" w:rsidRPr="00071649">
        <w:rPr>
          <w:rFonts w:ascii="Arial" w:hAnsi="Arial" w:cs="Arial"/>
          <w:bCs/>
          <w:sz w:val="24"/>
          <w:szCs w:val="24"/>
          <w:lang w:val="en-US"/>
        </w:rPr>
        <w:t>plan</w:t>
      </w:r>
      <w:r w:rsidR="00676BC2">
        <w:rPr>
          <w:rFonts w:ascii="Arial" w:hAnsi="Arial" w:cs="Arial"/>
          <w:bCs/>
          <w:sz w:val="24"/>
          <w:szCs w:val="24"/>
          <w:lang w:val="en-US"/>
        </w:rPr>
        <w:t>, communications plan</w:t>
      </w:r>
      <w:r w:rsidR="00071649" w:rsidRPr="00071649">
        <w:rPr>
          <w:rFonts w:ascii="Arial" w:hAnsi="Arial" w:cs="Arial"/>
          <w:bCs/>
          <w:sz w:val="24"/>
          <w:szCs w:val="24"/>
          <w:lang w:val="en-US"/>
        </w:rPr>
        <w:t xml:space="preserve"> &amp; methodology</w:t>
      </w:r>
      <w:r w:rsidR="00071649">
        <w:rPr>
          <w:rFonts w:ascii="Arial" w:hAnsi="Arial" w:cs="Arial"/>
          <w:bCs/>
          <w:sz w:val="24"/>
          <w:szCs w:val="24"/>
          <w:lang w:val="en-US"/>
        </w:rPr>
        <w:t xml:space="preserve"> including </w:t>
      </w:r>
      <w:r w:rsidR="00434C3A">
        <w:rPr>
          <w:rFonts w:ascii="Arial" w:hAnsi="Arial" w:cs="Arial"/>
          <w:bCs/>
          <w:sz w:val="24"/>
          <w:szCs w:val="24"/>
          <w:lang w:val="en-US"/>
        </w:rPr>
        <w:t>evaluation logic model, timescales and stakeholder engagement plan.</w:t>
      </w:r>
    </w:p>
    <w:p w:rsid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Budget</w:t>
      </w:r>
      <w:r w:rsidR="00434C3A">
        <w:rPr>
          <w:rFonts w:ascii="Arial" w:hAnsi="Arial" w:cs="Arial"/>
          <w:bCs/>
          <w:sz w:val="24"/>
          <w:szCs w:val="24"/>
          <w:lang w:val="en-US"/>
        </w:rPr>
        <w:t xml:space="preserve"> (including breakdown of spend)</w:t>
      </w:r>
    </w:p>
    <w:p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Risk mapping and associated risk register</w:t>
      </w:r>
    </w:p>
    <w:p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 xml:space="preserve">Evaluation and project </w:t>
      </w:r>
      <w:r w:rsidR="00071649" w:rsidRPr="00071649">
        <w:rPr>
          <w:rFonts w:ascii="Arial" w:hAnsi="Arial" w:cs="Arial"/>
          <w:bCs/>
          <w:sz w:val="24"/>
          <w:szCs w:val="24"/>
          <w:lang w:val="en-US"/>
        </w:rPr>
        <w:t>team CVs</w:t>
      </w:r>
    </w:p>
    <w:p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Word count (excluding Project</w:t>
      </w:r>
      <w:r w:rsidR="00FD6F6D">
        <w:rPr>
          <w:rFonts w:ascii="Arial" w:hAnsi="Arial" w:cs="Arial"/>
          <w:bCs/>
          <w:sz w:val="24"/>
          <w:szCs w:val="24"/>
          <w:lang w:val="en-US"/>
        </w:rPr>
        <w:t xml:space="preserve"> / Evaluation Team CVs) is a max</w:t>
      </w:r>
      <w:r w:rsidRPr="00071649">
        <w:rPr>
          <w:rFonts w:ascii="Arial" w:hAnsi="Arial" w:cs="Arial"/>
          <w:bCs/>
          <w:sz w:val="24"/>
          <w:szCs w:val="24"/>
          <w:lang w:val="en-US"/>
        </w:rPr>
        <w:t xml:space="preserve"> of 1,500 words. </w:t>
      </w:r>
    </w:p>
    <w:p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will be reviewed by an internal PHE panel and candidates will be informed electronically of the result.</w:t>
      </w:r>
    </w:p>
    <w:p w:rsidR="00071649" w:rsidRDefault="00071649" w:rsidP="00071649">
      <w:pPr>
        <w:rPr>
          <w:rFonts w:ascii="Arial" w:hAnsi="Arial" w:cs="Arial"/>
          <w:bCs/>
          <w:sz w:val="24"/>
          <w:szCs w:val="24"/>
          <w:lang w:val="en-US"/>
        </w:rPr>
      </w:pPr>
      <w:proofErr w:type="gramStart"/>
      <w:r w:rsidRPr="00071649">
        <w:rPr>
          <w:rFonts w:ascii="Arial" w:hAnsi="Arial" w:cs="Arial"/>
          <w:bCs/>
          <w:sz w:val="24"/>
          <w:szCs w:val="24"/>
          <w:lang w:val="en-US"/>
        </w:rPr>
        <w:t>If two applications are scored identically then both applicants will be invited to a verbal presentation</w:t>
      </w:r>
      <w:r w:rsidR="00FD6F6D">
        <w:rPr>
          <w:rFonts w:ascii="Arial" w:hAnsi="Arial" w:cs="Arial"/>
          <w:bCs/>
          <w:sz w:val="24"/>
          <w:szCs w:val="24"/>
          <w:lang w:val="en-US"/>
        </w:rPr>
        <w:t xml:space="preserve"> to decide the outcome</w:t>
      </w:r>
      <w:r w:rsidRPr="00071649">
        <w:rPr>
          <w:rFonts w:ascii="Arial" w:hAnsi="Arial" w:cs="Arial"/>
          <w:bCs/>
          <w:sz w:val="24"/>
          <w:szCs w:val="24"/>
          <w:lang w:val="en-US"/>
        </w:rPr>
        <w:t>.</w:t>
      </w:r>
      <w:proofErr w:type="gramEnd"/>
    </w:p>
    <w:p w:rsidR="00AD584C" w:rsidRDefault="00AD584C" w:rsidP="00071649">
      <w:pPr>
        <w:rPr>
          <w:rFonts w:ascii="Arial" w:hAnsi="Arial" w:cs="Arial"/>
          <w:bCs/>
          <w:sz w:val="24"/>
          <w:szCs w:val="24"/>
          <w:lang w:val="en-US"/>
        </w:rPr>
      </w:pPr>
    </w:p>
    <w:p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Selection Criteria</w:t>
      </w:r>
    </w:p>
    <w:p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Criteria used by members of the PHE panel to assess applications for funding from the project include:</w:t>
      </w:r>
    </w:p>
    <w:p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RELEVANCE</w:t>
      </w:r>
      <w:r w:rsidRPr="00071649">
        <w:rPr>
          <w:rFonts w:ascii="Arial" w:hAnsi="Arial" w:cs="Arial"/>
          <w:sz w:val="24"/>
          <w:szCs w:val="24"/>
          <w:lang w:val="en-US"/>
        </w:rPr>
        <w:t xml:space="preserve"> of the proposed project plan and </w:t>
      </w:r>
      <w:r w:rsidR="00434C3A">
        <w:rPr>
          <w:rFonts w:ascii="Arial" w:hAnsi="Arial" w:cs="Arial"/>
          <w:sz w:val="24"/>
          <w:szCs w:val="24"/>
          <w:lang w:val="en-US"/>
        </w:rPr>
        <w:t xml:space="preserve">evaluation </w:t>
      </w:r>
      <w:r w:rsidRPr="00071649">
        <w:rPr>
          <w:rFonts w:ascii="Arial" w:hAnsi="Arial" w:cs="Arial"/>
          <w:sz w:val="24"/>
          <w:szCs w:val="24"/>
          <w:lang w:val="en-US"/>
        </w:rPr>
        <w:t xml:space="preserve">methodology to the aims and objectives of the project </w:t>
      </w:r>
    </w:p>
    <w:p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QUALITY</w:t>
      </w:r>
      <w:r w:rsidRPr="00071649">
        <w:rPr>
          <w:rFonts w:ascii="Arial" w:hAnsi="Arial" w:cs="Arial"/>
          <w:sz w:val="24"/>
          <w:szCs w:val="24"/>
          <w:lang w:val="en-US"/>
        </w:rPr>
        <w:t xml:space="preserve"> of the work plan and proposed management arrangements</w:t>
      </w:r>
    </w:p>
    <w:p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STRENGTH</w:t>
      </w:r>
      <w:r w:rsidRPr="00071649">
        <w:rPr>
          <w:rFonts w:ascii="Arial" w:hAnsi="Arial" w:cs="Arial"/>
          <w:sz w:val="24"/>
          <w:szCs w:val="24"/>
          <w:lang w:val="en-US"/>
        </w:rPr>
        <w:t xml:space="preserve"> of the project team</w:t>
      </w:r>
    </w:p>
    <w:p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IMPACT</w:t>
      </w:r>
      <w:r w:rsidRPr="00071649">
        <w:rPr>
          <w:rFonts w:ascii="Arial" w:hAnsi="Arial" w:cs="Arial"/>
          <w:sz w:val="24"/>
          <w:szCs w:val="24"/>
          <w:lang w:val="en-US"/>
        </w:rPr>
        <w:t xml:space="preserve"> of the proposed work </w:t>
      </w:r>
    </w:p>
    <w:p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 xml:space="preserve">VALUE </w:t>
      </w:r>
      <w:r w:rsidRPr="00071649">
        <w:rPr>
          <w:rFonts w:ascii="Arial" w:hAnsi="Arial" w:cs="Arial"/>
          <w:sz w:val="24"/>
          <w:szCs w:val="24"/>
          <w:lang w:val="en-US"/>
        </w:rPr>
        <w:t xml:space="preserve">for money (justification of the proposed costs) </w:t>
      </w:r>
    </w:p>
    <w:p w:rsid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INVOLVEMENT</w:t>
      </w:r>
      <w:r w:rsidR="00C809DE">
        <w:rPr>
          <w:rFonts w:ascii="Arial" w:hAnsi="Arial" w:cs="Arial"/>
          <w:sz w:val="24"/>
          <w:szCs w:val="24"/>
          <w:lang w:val="en-US"/>
        </w:rPr>
        <w:t xml:space="preserve"> of key partners </w:t>
      </w:r>
      <w:r w:rsidRPr="00071649">
        <w:rPr>
          <w:rFonts w:ascii="Arial" w:hAnsi="Arial" w:cs="Arial"/>
          <w:sz w:val="24"/>
          <w:szCs w:val="24"/>
          <w:lang w:val="en-US"/>
        </w:rPr>
        <w:t>and the public</w:t>
      </w:r>
    </w:p>
    <w:p w:rsidR="00C809DE" w:rsidRPr="00C809DE" w:rsidRDefault="00C809DE" w:rsidP="00C809DE">
      <w:pPr>
        <w:ind w:left="1080"/>
        <w:rPr>
          <w:rFonts w:ascii="Arial" w:hAnsi="Arial" w:cs="Arial"/>
          <w:sz w:val="24"/>
          <w:szCs w:val="24"/>
          <w:lang w:val="en-US"/>
        </w:rPr>
      </w:pPr>
    </w:p>
    <w:p w:rsidR="00071649" w:rsidRPr="00071649" w:rsidRDefault="00071649" w:rsidP="00071649">
      <w:pPr>
        <w:rPr>
          <w:rFonts w:ascii="Arial" w:hAnsi="Arial" w:cs="Arial"/>
          <w:b/>
          <w:bCs/>
          <w:sz w:val="24"/>
          <w:szCs w:val="24"/>
          <w:lang w:val="en-US"/>
        </w:rPr>
      </w:pPr>
      <w:r>
        <w:rPr>
          <w:rFonts w:ascii="Arial" w:hAnsi="Arial" w:cs="Arial"/>
          <w:b/>
          <w:bCs/>
          <w:sz w:val="24"/>
          <w:szCs w:val="24"/>
          <w:lang w:val="en-US"/>
        </w:rPr>
        <w:t xml:space="preserve">Commissioning </w:t>
      </w:r>
      <w:r w:rsidRPr="00071649">
        <w:rPr>
          <w:rFonts w:ascii="Arial" w:hAnsi="Arial" w:cs="Arial"/>
          <w:b/>
          <w:bCs/>
          <w:sz w:val="24"/>
          <w:szCs w:val="24"/>
          <w:lang w:val="en-US"/>
        </w:rPr>
        <w:t>Timetable</w:t>
      </w:r>
    </w:p>
    <w:p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It is anticipated that commissioning of this project will occur to the following approximate 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856"/>
      </w:tblGrid>
      <w:tr w:rsidR="00071649" w:rsidRPr="00071649" w:rsidTr="00AD584C">
        <w:tc>
          <w:tcPr>
            <w:tcW w:w="1985" w:type="dxa"/>
            <w:shd w:val="clear" w:color="auto" w:fill="BFBFBF"/>
          </w:tcPr>
          <w:p w:rsidR="00071649" w:rsidRPr="00071649" w:rsidRDefault="00071649" w:rsidP="00071649">
            <w:pPr>
              <w:rPr>
                <w:rFonts w:ascii="Arial" w:hAnsi="Arial" w:cs="Arial"/>
                <w:b/>
                <w:sz w:val="24"/>
                <w:szCs w:val="24"/>
              </w:rPr>
            </w:pPr>
            <w:r w:rsidRPr="00071649">
              <w:rPr>
                <w:rFonts w:ascii="Arial" w:hAnsi="Arial" w:cs="Arial"/>
                <w:b/>
                <w:sz w:val="24"/>
                <w:szCs w:val="24"/>
              </w:rPr>
              <w:t>Date</w:t>
            </w:r>
          </w:p>
        </w:tc>
        <w:tc>
          <w:tcPr>
            <w:tcW w:w="5856" w:type="dxa"/>
            <w:shd w:val="clear" w:color="auto" w:fill="BFBFBF"/>
          </w:tcPr>
          <w:p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rsidTr="00AD584C">
        <w:tc>
          <w:tcPr>
            <w:tcW w:w="1985" w:type="dxa"/>
            <w:shd w:val="clear" w:color="auto" w:fill="auto"/>
          </w:tcPr>
          <w:p w:rsidR="00071649" w:rsidRPr="00FD6F6D" w:rsidRDefault="00882D08" w:rsidP="00071649">
            <w:pPr>
              <w:rPr>
                <w:rFonts w:ascii="Arial" w:hAnsi="Arial" w:cs="Arial"/>
                <w:b/>
                <w:sz w:val="24"/>
                <w:szCs w:val="24"/>
              </w:rPr>
            </w:pPr>
            <w:r>
              <w:rPr>
                <w:rFonts w:ascii="Arial" w:hAnsi="Arial" w:cs="Arial"/>
                <w:b/>
                <w:sz w:val="24"/>
                <w:szCs w:val="24"/>
              </w:rPr>
              <w:t>6</w:t>
            </w:r>
            <w:r w:rsidRPr="00882D08">
              <w:rPr>
                <w:rFonts w:ascii="Arial" w:hAnsi="Arial" w:cs="Arial"/>
                <w:b/>
                <w:sz w:val="24"/>
                <w:szCs w:val="24"/>
                <w:vertAlign w:val="superscript"/>
              </w:rPr>
              <w:t>th</w:t>
            </w:r>
            <w:r w:rsidR="00EB1129">
              <w:rPr>
                <w:rFonts w:ascii="Arial" w:hAnsi="Arial" w:cs="Arial"/>
                <w:b/>
                <w:sz w:val="24"/>
                <w:szCs w:val="24"/>
              </w:rPr>
              <w:t xml:space="preserve"> </w:t>
            </w:r>
            <w:r w:rsidR="00462559">
              <w:rPr>
                <w:rFonts w:ascii="Arial" w:hAnsi="Arial" w:cs="Arial"/>
                <w:b/>
                <w:sz w:val="24"/>
                <w:szCs w:val="24"/>
              </w:rPr>
              <w:t>October 2017</w:t>
            </w:r>
          </w:p>
        </w:tc>
        <w:tc>
          <w:tcPr>
            <w:tcW w:w="5856" w:type="dxa"/>
            <w:shd w:val="clear" w:color="auto" w:fill="auto"/>
          </w:tcPr>
          <w:p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rsidTr="00AD584C">
        <w:tc>
          <w:tcPr>
            <w:tcW w:w="1985" w:type="dxa"/>
            <w:shd w:val="clear" w:color="auto" w:fill="auto"/>
          </w:tcPr>
          <w:p w:rsidR="00071649" w:rsidRPr="00FD6F6D" w:rsidRDefault="00882D08" w:rsidP="00882D08">
            <w:pPr>
              <w:rPr>
                <w:rFonts w:ascii="Arial" w:hAnsi="Arial" w:cs="Arial"/>
                <w:b/>
                <w:sz w:val="24"/>
                <w:szCs w:val="24"/>
              </w:rPr>
            </w:pPr>
            <w:r>
              <w:rPr>
                <w:rFonts w:ascii="Arial" w:hAnsi="Arial" w:cs="Arial"/>
                <w:b/>
                <w:sz w:val="24"/>
                <w:szCs w:val="24"/>
              </w:rPr>
              <w:t>23</w:t>
            </w:r>
            <w:r w:rsidRPr="00882D08">
              <w:rPr>
                <w:rFonts w:ascii="Arial" w:hAnsi="Arial" w:cs="Arial"/>
                <w:b/>
                <w:sz w:val="24"/>
                <w:szCs w:val="24"/>
                <w:vertAlign w:val="superscript"/>
              </w:rPr>
              <w:t>rd</w:t>
            </w:r>
            <w:r w:rsidR="00EB1129">
              <w:rPr>
                <w:rFonts w:ascii="Arial" w:hAnsi="Arial" w:cs="Arial"/>
                <w:b/>
                <w:sz w:val="24"/>
                <w:szCs w:val="24"/>
              </w:rPr>
              <w:t xml:space="preserve"> </w:t>
            </w:r>
            <w:r>
              <w:rPr>
                <w:rFonts w:ascii="Arial" w:hAnsi="Arial" w:cs="Arial"/>
                <w:b/>
                <w:sz w:val="24"/>
                <w:szCs w:val="24"/>
              </w:rPr>
              <w:t xml:space="preserve">October </w:t>
            </w:r>
            <w:r w:rsidR="00EB1129">
              <w:rPr>
                <w:rFonts w:ascii="Arial" w:hAnsi="Arial" w:cs="Arial"/>
                <w:b/>
                <w:sz w:val="24"/>
                <w:szCs w:val="24"/>
              </w:rPr>
              <w:t>2017</w:t>
            </w:r>
          </w:p>
        </w:tc>
        <w:tc>
          <w:tcPr>
            <w:tcW w:w="5856" w:type="dxa"/>
            <w:shd w:val="clear" w:color="auto" w:fill="auto"/>
          </w:tcPr>
          <w:p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071649" w:rsidRPr="00071649" w:rsidTr="00AD584C">
        <w:tc>
          <w:tcPr>
            <w:tcW w:w="1985" w:type="dxa"/>
            <w:shd w:val="clear" w:color="auto" w:fill="auto"/>
          </w:tcPr>
          <w:p w:rsidR="00071649" w:rsidRPr="00FD6F6D" w:rsidRDefault="00882D08" w:rsidP="00FD6F6D">
            <w:pPr>
              <w:rPr>
                <w:rFonts w:ascii="Arial" w:hAnsi="Arial" w:cs="Arial"/>
                <w:b/>
                <w:sz w:val="24"/>
                <w:szCs w:val="24"/>
              </w:rPr>
            </w:pPr>
            <w:r>
              <w:rPr>
                <w:rFonts w:ascii="Arial" w:hAnsi="Arial" w:cs="Arial"/>
                <w:b/>
                <w:sz w:val="24"/>
                <w:szCs w:val="24"/>
              </w:rPr>
              <w:t>1</w:t>
            </w:r>
            <w:r w:rsidRPr="00882D08">
              <w:rPr>
                <w:rFonts w:ascii="Arial" w:hAnsi="Arial" w:cs="Arial"/>
                <w:b/>
                <w:sz w:val="24"/>
                <w:szCs w:val="24"/>
                <w:vertAlign w:val="superscript"/>
              </w:rPr>
              <w:t>st</w:t>
            </w:r>
            <w:r w:rsidR="00EB1129">
              <w:rPr>
                <w:rFonts w:ascii="Arial" w:hAnsi="Arial" w:cs="Arial"/>
                <w:b/>
                <w:sz w:val="24"/>
                <w:szCs w:val="24"/>
              </w:rPr>
              <w:t xml:space="preserve"> </w:t>
            </w:r>
            <w:r w:rsidR="00BA3614">
              <w:rPr>
                <w:rFonts w:ascii="Arial" w:hAnsi="Arial" w:cs="Arial"/>
                <w:b/>
                <w:sz w:val="24"/>
                <w:szCs w:val="24"/>
              </w:rPr>
              <w:t xml:space="preserve"> November 2017</w:t>
            </w:r>
          </w:p>
        </w:tc>
        <w:tc>
          <w:tcPr>
            <w:tcW w:w="5856" w:type="dxa"/>
            <w:shd w:val="clear" w:color="auto" w:fill="auto"/>
          </w:tcPr>
          <w:p w:rsidR="00071649" w:rsidRPr="00071649" w:rsidRDefault="00071649" w:rsidP="00071649">
            <w:pPr>
              <w:rPr>
                <w:rFonts w:ascii="Arial" w:hAnsi="Arial" w:cs="Arial"/>
                <w:sz w:val="24"/>
                <w:szCs w:val="24"/>
              </w:rPr>
            </w:pPr>
            <w:r w:rsidRPr="00071649">
              <w:rPr>
                <w:rFonts w:ascii="Arial" w:hAnsi="Arial" w:cs="Arial"/>
                <w:sz w:val="24"/>
                <w:szCs w:val="24"/>
              </w:rPr>
              <w:t>Notification of outcome of applications review</w:t>
            </w:r>
          </w:p>
        </w:tc>
      </w:tr>
      <w:tr w:rsidR="00071649" w:rsidRPr="00071649" w:rsidTr="00AD584C">
        <w:trPr>
          <w:trHeight w:val="487"/>
        </w:trPr>
        <w:tc>
          <w:tcPr>
            <w:tcW w:w="1985" w:type="dxa"/>
            <w:shd w:val="clear" w:color="auto" w:fill="auto"/>
          </w:tcPr>
          <w:p w:rsidR="00071649" w:rsidRPr="00FD6F6D" w:rsidRDefault="00EB1129" w:rsidP="00882D08">
            <w:pPr>
              <w:rPr>
                <w:rFonts w:ascii="Arial" w:hAnsi="Arial" w:cs="Arial"/>
                <w:b/>
                <w:sz w:val="24"/>
                <w:szCs w:val="24"/>
              </w:rPr>
            </w:pPr>
            <w:r>
              <w:rPr>
                <w:rFonts w:ascii="Arial" w:hAnsi="Arial" w:cs="Arial"/>
                <w:b/>
                <w:sz w:val="24"/>
                <w:szCs w:val="24"/>
              </w:rPr>
              <w:t xml:space="preserve"> </w:t>
            </w:r>
            <w:r w:rsidR="00882D08">
              <w:rPr>
                <w:rFonts w:ascii="Arial" w:hAnsi="Arial" w:cs="Arial"/>
                <w:b/>
                <w:sz w:val="24"/>
                <w:szCs w:val="24"/>
              </w:rPr>
              <w:t>3</w:t>
            </w:r>
            <w:r w:rsidR="00882D08" w:rsidRPr="00882D08">
              <w:rPr>
                <w:rFonts w:ascii="Arial" w:hAnsi="Arial" w:cs="Arial"/>
                <w:b/>
                <w:sz w:val="24"/>
                <w:szCs w:val="24"/>
                <w:vertAlign w:val="superscript"/>
              </w:rPr>
              <w:t>rd</w:t>
            </w:r>
            <w:r w:rsidR="00882D08">
              <w:rPr>
                <w:rFonts w:ascii="Arial" w:hAnsi="Arial" w:cs="Arial"/>
                <w:b/>
                <w:sz w:val="24"/>
                <w:szCs w:val="24"/>
              </w:rPr>
              <w:t xml:space="preserve"> November</w:t>
            </w:r>
            <w:bookmarkStart w:id="0" w:name="_GoBack"/>
            <w:bookmarkEnd w:id="0"/>
            <w:r w:rsidR="0057478D">
              <w:rPr>
                <w:rFonts w:ascii="Arial" w:hAnsi="Arial" w:cs="Arial"/>
                <w:b/>
                <w:sz w:val="24"/>
                <w:szCs w:val="24"/>
              </w:rPr>
              <w:t xml:space="preserve"> 2017</w:t>
            </w:r>
          </w:p>
        </w:tc>
        <w:tc>
          <w:tcPr>
            <w:tcW w:w="5856" w:type="dxa"/>
            <w:shd w:val="clear" w:color="auto" w:fill="auto"/>
          </w:tcPr>
          <w:p w:rsidR="00071649" w:rsidRPr="00071649" w:rsidRDefault="00071649" w:rsidP="00071649">
            <w:pPr>
              <w:rPr>
                <w:rFonts w:ascii="Arial" w:hAnsi="Arial" w:cs="Arial"/>
                <w:sz w:val="24"/>
                <w:szCs w:val="24"/>
              </w:rPr>
            </w:pPr>
            <w:r w:rsidRPr="00071649">
              <w:rPr>
                <w:rFonts w:ascii="Arial" w:hAnsi="Arial" w:cs="Arial"/>
                <w:sz w:val="24"/>
                <w:szCs w:val="24"/>
              </w:rPr>
              <w:t>Award of contract</w:t>
            </w:r>
          </w:p>
        </w:tc>
      </w:tr>
      <w:tr w:rsidR="00071649" w:rsidRPr="00071649" w:rsidTr="00AD584C">
        <w:tc>
          <w:tcPr>
            <w:tcW w:w="1985" w:type="dxa"/>
            <w:shd w:val="clear" w:color="auto" w:fill="auto"/>
          </w:tcPr>
          <w:p w:rsidR="00071649" w:rsidRPr="00FD6F6D" w:rsidRDefault="00EB1129" w:rsidP="00EB1129">
            <w:pPr>
              <w:rPr>
                <w:rFonts w:ascii="Arial" w:hAnsi="Arial" w:cs="Arial"/>
                <w:b/>
                <w:sz w:val="24"/>
                <w:szCs w:val="24"/>
              </w:rPr>
            </w:pPr>
            <w:r>
              <w:rPr>
                <w:rFonts w:ascii="Arial" w:hAnsi="Arial" w:cs="Arial"/>
                <w:b/>
                <w:sz w:val="24"/>
                <w:szCs w:val="24"/>
              </w:rPr>
              <w:t>16</w:t>
            </w:r>
            <w:r w:rsidRPr="00EB1129">
              <w:rPr>
                <w:rFonts w:ascii="Arial" w:hAnsi="Arial" w:cs="Arial"/>
                <w:b/>
                <w:sz w:val="24"/>
                <w:szCs w:val="24"/>
                <w:vertAlign w:val="superscript"/>
              </w:rPr>
              <w:t>th</w:t>
            </w:r>
            <w:r>
              <w:rPr>
                <w:rFonts w:ascii="Arial" w:hAnsi="Arial" w:cs="Arial"/>
                <w:b/>
                <w:sz w:val="24"/>
                <w:szCs w:val="24"/>
              </w:rPr>
              <w:t xml:space="preserve"> March</w:t>
            </w:r>
            <w:r w:rsidR="0057478D">
              <w:rPr>
                <w:rFonts w:ascii="Arial" w:hAnsi="Arial" w:cs="Arial"/>
                <w:b/>
                <w:sz w:val="24"/>
                <w:szCs w:val="24"/>
              </w:rPr>
              <w:t xml:space="preserve"> 2017</w:t>
            </w:r>
          </w:p>
        </w:tc>
        <w:tc>
          <w:tcPr>
            <w:tcW w:w="5856" w:type="dxa"/>
            <w:shd w:val="clear" w:color="auto" w:fill="auto"/>
          </w:tcPr>
          <w:p w:rsidR="00071649" w:rsidRPr="00071649" w:rsidRDefault="00071649" w:rsidP="00071649">
            <w:pPr>
              <w:rPr>
                <w:rFonts w:ascii="Arial" w:hAnsi="Arial" w:cs="Arial"/>
                <w:sz w:val="24"/>
                <w:szCs w:val="24"/>
              </w:rPr>
            </w:pPr>
            <w:r w:rsidRPr="00071649">
              <w:rPr>
                <w:rFonts w:ascii="Arial" w:hAnsi="Arial" w:cs="Arial"/>
                <w:sz w:val="24"/>
                <w:szCs w:val="24"/>
              </w:rPr>
              <w:t>Project completion</w:t>
            </w:r>
          </w:p>
        </w:tc>
      </w:tr>
    </w:tbl>
    <w:p w:rsidR="00071649" w:rsidRPr="00071649" w:rsidRDefault="00071649" w:rsidP="00071649">
      <w:pPr>
        <w:rPr>
          <w:rFonts w:ascii="Arial" w:hAnsi="Arial" w:cs="Arial"/>
          <w:sz w:val="24"/>
          <w:szCs w:val="24"/>
        </w:rPr>
      </w:pPr>
    </w:p>
    <w:sectPr w:rsidR="00071649" w:rsidRPr="00071649" w:rsidSect="00AD584C">
      <w:headerReference w:type="default" r:id="rId12"/>
      <w:footerReference w:type="default" r:id="rId13"/>
      <w:endnotePr>
        <w:numFmt w:val="decimal"/>
      </w:endnotePr>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E5" w:rsidRDefault="00941FE5" w:rsidP="000D6E1B">
      <w:pPr>
        <w:spacing w:after="0" w:line="240" w:lineRule="auto"/>
      </w:pPr>
      <w:r>
        <w:separator/>
      </w:r>
    </w:p>
  </w:endnote>
  <w:endnote w:type="continuationSeparator" w:id="0">
    <w:p w:rsidR="00941FE5" w:rsidRDefault="00941FE5"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rsidR="00EB5104" w:rsidRDefault="00EB5104">
        <w:pPr>
          <w:pStyle w:val="Footer"/>
          <w:jc w:val="right"/>
        </w:pPr>
        <w:r>
          <w:fldChar w:fldCharType="begin"/>
        </w:r>
        <w:r>
          <w:instrText xml:space="preserve"> PAGE   \* MERGEFORMAT </w:instrText>
        </w:r>
        <w:r>
          <w:fldChar w:fldCharType="separate"/>
        </w:r>
        <w:r w:rsidR="00882D08">
          <w:rPr>
            <w:noProof/>
          </w:rPr>
          <w:t>5</w:t>
        </w:r>
        <w:r>
          <w:rPr>
            <w:noProof/>
          </w:rPr>
          <w:fldChar w:fldCharType="end"/>
        </w:r>
      </w:p>
    </w:sdtContent>
  </w:sdt>
  <w:p w:rsidR="00EB5104" w:rsidRDefault="00EB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E5" w:rsidRDefault="00941FE5" w:rsidP="000D6E1B">
      <w:pPr>
        <w:spacing w:after="0" w:line="240" w:lineRule="auto"/>
      </w:pPr>
      <w:r>
        <w:separator/>
      </w:r>
    </w:p>
  </w:footnote>
  <w:footnote w:type="continuationSeparator" w:id="0">
    <w:p w:rsidR="00941FE5" w:rsidRDefault="00941FE5" w:rsidP="000D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04" w:rsidRDefault="00EB5104">
    <w:pPr>
      <w:pStyle w:val="Header"/>
    </w:pPr>
    <w:r>
      <w:rPr>
        <w:noProof/>
        <w:lang w:eastAsia="en-GB"/>
      </w:rPr>
      <w:drawing>
        <wp:anchor distT="0" distB="0" distL="114300" distR="114300" simplePos="0" relativeHeight="251657216" behindDoc="0" locked="0" layoutInCell="1" allowOverlap="1" wp14:anchorId="59126D6C" wp14:editId="32FCB52E">
          <wp:simplePos x="0" y="0"/>
          <wp:positionH relativeFrom="column">
            <wp:posOffset>-650240</wp:posOffset>
          </wp:positionH>
          <wp:positionV relativeFrom="paragraph">
            <wp:posOffset>-429260</wp:posOffset>
          </wp:positionV>
          <wp:extent cx="4065270" cy="2007870"/>
          <wp:effectExtent l="0" t="0" r="0" b="0"/>
          <wp:wrapTopAndBottom/>
          <wp:docPr id="1" name="Picture 1"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D11EF5"/>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4E64E8"/>
    <w:multiLevelType w:val="hybridMultilevel"/>
    <w:tmpl w:val="D36C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F54D74"/>
    <w:multiLevelType w:val="hybridMultilevel"/>
    <w:tmpl w:val="4BE619F8"/>
    <w:lvl w:ilvl="0" w:tplc="A5927F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123FE4"/>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2D0753"/>
    <w:multiLevelType w:val="hybridMultilevel"/>
    <w:tmpl w:val="4E5C7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27"/>
  </w:num>
  <w:num w:numId="3">
    <w:abstractNumId w:val="2"/>
  </w:num>
  <w:num w:numId="4">
    <w:abstractNumId w:val="30"/>
  </w:num>
  <w:num w:numId="5">
    <w:abstractNumId w:val="15"/>
  </w:num>
  <w:num w:numId="6">
    <w:abstractNumId w:val="29"/>
  </w:num>
  <w:num w:numId="7">
    <w:abstractNumId w:val="0"/>
  </w:num>
  <w:num w:numId="8">
    <w:abstractNumId w:val="5"/>
  </w:num>
  <w:num w:numId="9">
    <w:abstractNumId w:val="8"/>
  </w:num>
  <w:num w:numId="10">
    <w:abstractNumId w:val="14"/>
  </w:num>
  <w:num w:numId="11">
    <w:abstractNumId w:val="1"/>
  </w:num>
  <w:num w:numId="12">
    <w:abstractNumId w:val="33"/>
  </w:num>
  <w:num w:numId="13">
    <w:abstractNumId w:val="31"/>
  </w:num>
  <w:num w:numId="14">
    <w:abstractNumId w:val="25"/>
  </w:num>
  <w:num w:numId="15">
    <w:abstractNumId w:val="11"/>
  </w:num>
  <w:num w:numId="16">
    <w:abstractNumId w:val="3"/>
  </w:num>
  <w:num w:numId="17">
    <w:abstractNumId w:val="19"/>
  </w:num>
  <w:num w:numId="18">
    <w:abstractNumId w:val="12"/>
  </w:num>
  <w:num w:numId="19">
    <w:abstractNumId w:val="32"/>
  </w:num>
  <w:num w:numId="20">
    <w:abstractNumId w:val="35"/>
  </w:num>
  <w:num w:numId="21">
    <w:abstractNumId w:val="24"/>
  </w:num>
  <w:num w:numId="22">
    <w:abstractNumId w:val="18"/>
  </w:num>
  <w:num w:numId="23">
    <w:abstractNumId w:val="20"/>
  </w:num>
  <w:num w:numId="24">
    <w:abstractNumId w:val="10"/>
  </w:num>
  <w:num w:numId="25">
    <w:abstractNumId w:val="17"/>
  </w:num>
  <w:num w:numId="26">
    <w:abstractNumId w:val="4"/>
  </w:num>
  <w:num w:numId="27">
    <w:abstractNumId w:val="9"/>
  </w:num>
  <w:num w:numId="28">
    <w:abstractNumId w:val="26"/>
  </w:num>
  <w:num w:numId="29">
    <w:abstractNumId w:val="7"/>
  </w:num>
  <w:num w:numId="30">
    <w:abstractNumId w:val="28"/>
  </w:num>
  <w:num w:numId="31">
    <w:abstractNumId w:val="22"/>
  </w:num>
  <w:num w:numId="32">
    <w:abstractNumId w:val="6"/>
  </w:num>
  <w:num w:numId="33">
    <w:abstractNumId w:val="13"/>
  </w:num>
  <w:num w:numId="34">
    <w:abstractNumId w:val="16"/>
  </w:num>
  <w:num w:numId="35">
    <w:abstractNumId w:val="23"/>
  </w:num>
  <w:num w:numId="36">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1642"/>
    <w:rsid w:val="0000262A"/>
    <w:rsid w:val="00006702"/>
    <w:rsid w:val="00044057"/>
    <w:rsid w:val="000512CF"/>
    <w:rsid w:val="00066768"/>
    <w:rsid w:val="00067E8C"/>
    <w:rsid w:val="00071649"/>
    <w:rsid w:val="0008318C"/>
    <w:rsid w:val="00084547"/>
    <w:rsid w:val="0008516D"/>
    <w:rsid w:val="0008763D"/>
    <w:rsid w:val="00090464"/>
    <w:rsid w:val="0009164F"/>
    <w:rsid w:val="000A61BA"/>
    <w:rsid w:val="000B33B2"/>
    <w:rsid w:val="000B4476"/>
    <w:rsid w:val="000C0D06"/>
    <w:rsid w:val="000C1183"/>
    <w:rsid w:val="000C35B2"/>
    <w:rsid w:val="000C757F"/>
    <w:rsid w:val="000D4791"/>
    <w:rsid w:val="000D6E1B"/>
    <w:rsid w:val="000E0421"/>
    <w:rsid w:val="000E1C2C"/>
    <w:rsid w:val="000E266F"/>
    <w:rsid w:val="000E3728"/>
    <w:rsid w:val="000F01E6"/>
    <w:rsid w:val="000F0925"/>
    <w:rsid w:val="000F4C0E"/>
    <w:rsid w:val="000F66E8"/>
    <w:rsid w:val="0010303A"/>
    <w:rsid w:val="00106080"/>
    <w:rsid w:val="00107571"/>
    <w:rsid w:val="001238F3"/>
    <w:rsid w:val="001241C9"/>
    <w:rsid w:val="00124C56"/>
    <w:rsid w:val="001253AF"/>
    <w:rsid w:val="00132554"/>
    <w:rsid w:val="0013549B"/>
    <w:rsid w:val="00135739"/>
    <w:rsid w:val="00153245"/>
    <w:rsid w:val="00156FBF"/>
    <w:rsid w:val="00163A45"/>
    <w:rsid w:val="00180679"/>
    <w:rsid w:val="00184528"/>
    <w:rsid w:val="00185445"/>
    <w:rsid w:val="00190C77"/>
    <w:rsid w:val="001929FE"/>
    <w:rsid w:val="00193EFC"/>
    <w:rsid w:val="00194F60"/>
    <w:rsid w:val="001A6908"/>
    <w:rsid w:val="001B0C33"/>
    <w:rsid w:val="001B694C"/>
    <w:rsid w:val="001C6391"/>
    <w:rsid w:val="001C72EB"/>
    <w:rsid w:val="001C7752"/>
    <w:rsid w:val="001D7E63"/>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555BA"/>
    <w:rsid w:val="002662B4"/>
    <w:rsid w:val="00270CD7"/>
    <w:rsid w:val="00273F87"/>
    <w:rsid w:val="00275CAC"/>
    <w:rsid w:val="00276410"/>
    <w:rsid w:val="00277A5A"/>
    <w:rsid w:val="0028237B"/>
    <w:rsid w:val="002A0B58"/>
    <w:rsid w:val="002A643E"/>
    <w:rsid w:val="002B1392"/>
    <w:rsid w:val="002B7431"/>
    <w:rsid w:val="002B7906"/>
    <w:rsid w:val="002C561D"/>
    <w:rsid w:val="002D247D"/>
    <w:rsid w:val="002D70E8"/>
    <w:rsid w:val="002D726B"/>
    <w:rsid w:val="002D7898"/>
    <w:rsid w:val="002E3156"/>
    <w:rsid w:val="002E4E05"/>
    <w:rsid w:val="002E601A"/>
    <w:rsid w:val="002F4EEB"/>
    <w:rsid w:val="00315071"/>
    <w:rsid w:val="00316C8D"/>
    <w:rsid w:val="00320158"/>
    <w:rsid w:val="003212F2"/>
    <w:rsid w:val="003326DA"/>
    <w:rsid w:val="00332B1C"/>
    <w:rsid w:val="00342B7E"/>
    <w:rsid w:val="0034339C"/>
    <w:rsid w:val="00345DEA"/>
    <w:rsid w:val="00346C05"/>
    <w:rsid w:val="00347249"/>
    <w:rsid w:val="00357695"/>
    <w:rsid w:val="00361DE1"/>
    <w:rsid w:val="00363324"/>
    <w:rsid w:val="00365DBD"/>
    <w:rsid w:val="00376B8B"/>
    <w:rsid w:val="00383E92"/>
    <w:rsid w:val="00385459"/>
    <w:rsid w:val="00390D60"/>
    <w:rsid w:val="003A3FB1"/>
    <w:rsid w:val="003B0E2E"/>
    <w:rsid w:val="003B67F5"/>
    <w:rsid w:val="003D2BB2"/>
    <w:rsid w:val="003E77A6"/>
    <w:rsid w:val="003F29AC"/>
    <w:rsid w:val="003F5065"/>
    <w:rsid w:val="003F7216"/>
    <w:rsid w:val="00400C6E"/>
    <w:rsid w:val="00402856"/>
    <w:rsid w:val="004125A9"/>
    <w:rsid w:val="00417F74"/>
    <w:rsid w:val="00417FC3"/>
    <w:rsid w:val="0042716F"/>
    <w:rsid w:val="00433A29"/>
    <w:rsid w:val="004349D1"/>
    <w:rsid w:val="00434C3A"/>
    <w:rsid w:val="004461A9"/>
    <w:rsid w:val="004515CA"/>
    <w:rsid w:val="00454A8C"/>
    <w:rsid w:val="00457805"/>
    <w:rsid w:val="00460EF3"/>
    <w:rsid w:val="0046126C"/>
    <w:rsid w:val="00462559"/>
    <w:rsid w:val="004626F9"/>
    <w:rsid w:val="004764D6"/>
    <w:rsid w:val="004764DA"/>
    <w:rsid w:val="00481DBE"/>
    <w:rsid w:val="0048274B"/>
    <w:rsid w:val="00484543"/>
    <w:rsid w:val="0048471A"/>
    <w:rsid w:val="00484803"/>
    <w:rsid w:val="00490FA2"/>
    <w:rsid w:val="00491D86"/>
    <w:rsid w:val="00494961"/>
    <w:rsid w:val="004964F2"/>
    <w:rsid w:val="004B32EA"/>
    <w:rsid w:val="004B7ABA"/>
    <w:rsid w:val="004D1CD7"/>
    <w:rsid w:val="004D6666"/>
    <w:rsid w:val="004D6A37"/>
    <w:rsid w:val="004E18A3"/>
    <w:rsid w:val="004E7C9A"/>
    <w:rsid w:val="004F3A7D"/>
    <w:rsid w:val="004F72EF"/>
    <w:rsid w:val="0050131F"/>
    <w:rsid w:val="00502AB1"/>
    <w:rsid w:val="005116B3"/>
    <w:rsid w:val="00512193"/>
    <w:rsid w:val="0051459F"/>
    <w:rsid w:val="005241E7"/>
    <w:rsid w:val="00534DC9"/>
    <w:rsid w:val="00545B9D"/>
    <w:rsid w:val="0054612C"/>
    <w:rsid w:val="00546628"/>
    <w:rsid w:val="00553CE7"/>
    <w:rsid w:val="00557A6B"/>
    <w:rsid w:val="00560575"/>
    <w:rsid w:val="005649DF"/>
    <w:rsid w:val="00565A5A"/>
    <w:rsid w:val="00570EB7"/>
    <w:rsid w:val="00570F79"/>
    <w:rsid w:val="00572ECC"/>
    <w:rsid w:val="0057478D"/>
    <w:rsid w:val="00574AA3"/>
    <w:rsid w:val="00581AEA"/>
    <w:rsid w:val="00591E08"/>
    <w:rsid w:val="00591F4A"/>
    <w:rsid w:val="00593BC5"/>
    <w:rsid w:val="00593E3A"/>
    <w:rsid w:val="00594AF7"/>
    <w:rsid w:val="005A2E81"/>
    <w:rsid w:val="005A45F4"/>
    <w:rsid w:val="005A5F23"/>
    <w:rsid w:val="005B178A"/>
    <w:rsid w:val="005B1A3A"/>
    <w:rsid w:val="005B5F38"/>
    <w:rsid w:val="005B6148"/>
    <w:rsid w:val="005C13B0"/>
    <w:rsid w:val="005C638B"/>
    <w:rsid w:val="005E15B9"/>
    <w:rsid w:val="005E30D6"/>
    <w:rsid w:val="005E3FCF"/>
    <w:rsid w:val="00612D60"/>
    <w:rsid w:val="00626EFB"/>
    <w:rsid w:val="00633D5D"/>
    <w:rsid w:val="00651D69"/>
    <w:rsid w:val="00653A4D"/>
    <w:rsid w:val="00654D38"/>
    <w:rsid w:val="00667AE3"/>
    <w:rsid w:val="0067239D"/>
    <w:rsid w:val="00676BC2"/>
    <w:rsid w:val="006921F3"/>
    <w:rsid w:val="00693870"/>
    <w:rsid w:val="00694AA8"/>
    <w:rsid w:val="006A57E5"/>
    <w:rsid w:val="006B6556"/>
    <w:rsid w:val="006C2058"/>
    <w:rsid w:val="006C6351"/>
    <w:rsid w:val="006D2804"/>
    <w:rsid w:val="006E167B"/>
    <w:rsid w:val="006E44E9"/>
    <w:rsid w:val="006E4E94"/>
    <w:rsid w:val="006E52EA"/>
    <w:rsid w:val="006F056E"/>
    <w:rsid w:val="006F2D00"/>
    <w:rsid w:val="006F7214"/>
    <w:rsid w:val="00701617"/>
    <w:rsid w:val="00701B57"/>
    <w:rsid w:val="0071352A"/>
    <w:rsid w:val="007327F4"/>
    <w:rsid w:val="00743D68"/>
    <w:rsid w:val="007475FD"/>
    <w:rsid w:val="0075158B"/>
    <w:rsid w:val="00753DFE"/>
    <w:rsid w:val="007570EF"/>
    <w:rsid w:val="007645BD"/>
    <w:rsid w:val="007748D8"/>
    <w:rsid w:val="0078798E"/>
    <w:rsid w:val="007A3021"/>
    <w:rsid w:val="007B7E55"/>
    <w:rsid w:val="007C0DDE"/>
    <w:rsid w:val="007C1243"/>
    <w:rsid w:val="007C1576"/>
    <w:rsid w:val="007C1E16"/>
    <w:rsid w:val="007C3763"/>
    <w:rsid w:val="007C3F93"/>
    <w:rsid w:val="007D32BC"/>
    <w:rsid w:val="007D3748"/>
    <w:rsid w:val="007E3956"/>
    <w:rsid w:val="007F3EC5"/>
    <w:rsid w:val="007F5390"/>
    <w:rsid w:val="00801C5D"/>
    <w:rsid w:val="0080432B"/>
    <w:rsid w:val="008162F4"/>
    <w:rsid w:val="008204D6"/>
    <w:rsid w:val="00820D56"/>
    <w:rsid w:val="008214BA"/>
    <w:rsid w:val="00827D6F"/>
    <w:rsid w:val="00834BD9"/>
    <w:rsid w:val="00837B7C"/>
    <w:rsid w:val="008502B9"/>
    <w:rsid w:val="008528ED"/>
    <w:rsid w:val="00852B04"/>
    <w:rsid w:val="00854E68"/>
    <w:rsid w:val="00867AAE"/>
    <w:rsid w:val="008705A5"/>
    <w:rsid w:val="00874247"/>
    <w:rsid w:val="00882D08"/>
    <w:rsid w:val="00890E26"/>
    <w:rsid w:val="008A5BB9"/>
    <w:rsid w:val="008C01A6"/>
    <w:rsid w:val="008C27D3"/>
    <w:rsid w:val="008C3553"/>
    <w:rsid w:val="008C3F93"/>
    <w:rsid w:val="008D2688"/>
    <w:rsid w:val="008D3AA8"/>
    <w:rsid w:val="008D7F38"/>
    <w:rsid w:val="008E339C"/>
    <w:rsid w:val="008F12DC"/>
    <w:rsid w:val="009004E1"/>
    <w:rsid w:val="00905667"/>
    <w:rsid w:val="00907343"/>
    <w:rsid w:val="0090767C"/>
    <w:rsid w:val="00913484"/>
    <w:rsid w:val="0091477F"/>
    <w:rsid w:val="00916408"/>
    <w:rsid w:val="00931DB4"/>
    <w:rsid w:val="00931F24"/>
    <w:rsid w:val="0093358C"/>
    <w:rsid w:val="00935069"/>
    <w:rsid w:val="009409F5"/>
    <w:rsid w:val="00941FE5"/>
    <w:rsid w:val="0095157A"/>
    <w:rsid w:val="00955A3A"/>
    <w:rsid w:val="00962E25"/>
    <w:rsid w:val="0097305F"/>
    <w:rsid w:val="0098201E"/>
    <w:rsid w:val="0099072C"/>
    <w:rsid w:val="009924D2"/>
    <w:rsid w:val="00993FF1"/>
    <w:rsid w:val="009956FA"/>
    <w:rsid w:val="009A25EB"/>
    <w:rsid w:val="009A7965"/>
    <w:rsid w:val="009B0341"/>
    <w:rsid w:val="009B0BF1"/>
    <w:rsid w:val="009B10E1"/>
    <w:rsid w:val="009B6EAA"/>
    <w:rsid w:val="009E44F6"/>
    <w:rsid w:val="009F572B"/>
    <w:rsid w:val="00A025AB"/>
    <w:rsid w:val="00A17585"/>
    <w:rsid w:val="00A206BD"/>
    <w:rsid w:val="00A21F7A"/>
    <w:rsid w:val="00A24118"/>
    <w:rsid w:val="00A2553F"/>
    <w:rsid w:val="00A377E5"/>
    <w:rsid w:val="00A42F01"/>
    <w:rsid w:val="00A44545"/>
    <w:rsid w:val="00A458F2"/>
    <w:rsid w:val="00A46F17"/>
    <w:rsid w:val="00A55215"/>
    <w:rsid w:val="00A557A9"/>
    <w:rsid w:val="00A566E2"/>
    <w:rsid w:val="00A56E29"/>
    <w:rsid w:val="00A57E00"/>
    <w:rsid w:val="00A6555B"/>
    <w:rsid w:val="00A65820"/>
    <w:rsid w:val="00A6593D"/>
    <w:rsid w:val="00A66CB3"/>
    <w:rsid w:val="00A704CF"/>
    <w:rsid w:val="00A80A07"/>
    <w:rsid w:val="00A847BD"/>
    <w:rsid w:val="00A90D8E"/>
    <w:rsid w:val="00A960BA"/>
    <w:rsid w:val="00A966C7"/>
    <w:rsid w:val="00AA2E61"/>
    <w:rsid w:val="00AA6F1B"/>
    <w:rsid w:val="00AB43B1"/>
    <w:rsid w:val="00AB79D8"/>
    <w:rsid w:val="00AC07B1"/>
    <w:rsid w:val="00AC3F65"/>
    <w:rsid w:val="00AC4AE4"/>
    <w:rsid w:val="00AD48E3"/>
    <w:rsid w:val="00AD584C"/>
    <w:rsid w:val="00AD704C"/>
    <w:rsid w:val="00AE2AEF"/>
    <w:rsid w:val="00AE3278"/>
    <w:rsid w:val="00AF3CAB"/>
    <w:rsid w:val="00AF4A8D"/>
    <w:rsid w:val="00B01457"/>
    <w:rsid w:val="00B0650C"/>
    <w:rsid w:val="00B1110E"/>
    <w:rsid w:val="00B11C85"/>
    <w:rsid w:val="00B2042A"/>
    <w:rsid w:val="00B20CF9"/>
    <w:rsid w:val="00B2480C"/>
    <w:rsid w:val="00B3013D"/>
    <w:rsid w:val="00B43B8A"/>
    <w:rsid w:val="00B46675"/>
    <w:rsid w:val="00B620A4"/>
    <w:rsid w:val="00B71E89"/>
    <w:rsid w:val="00B74B40"/>
    <w:rsid w:val="00B76423"/>
    <w:rsid w:val="00B7675E"/>
    <w:rsid w:val="00B82F78"/>
    <w:rsid w:val="00B8394B"/>
    <w:rsid w:val="00B85F13"/>
    <w:rsid w:val="00B9417D"/>
    <w:rsid w:val="00B97B53"/>
    <w:rsid w:val="00BA3614"/>
    <w:rsid w:val="00BB36F2"/>
    <w:rsid w:val="00BC10FA"/>
    <w:rsid w:val="00BC121F"/>
    <w:rsid w:val="00BC245C"/>
    <w:rsid w:val="00BD32B8"/>
    <w:rsid w:val="00BE4D3A"/>
    <w:rsid w:val="00BE61C5"/>
    <w:rsid w:val="00BF0A72"/>
    <w:rsid w:val="00BF3F8D"/>
    <w:rsid w:val="00C125DC"/>
    <w:rsid w:val="00C261DD"/>
    <w:rsid w:val="00C26FEC"/>
    <w:rsid w:val="00C2721F"/>
    <w:rsid w:val="00C35BC8"/>
    <w:rsid w:val="00C35ED1"/>
    <w:rsid w:val="00C503C9"/>
    <w:rsid w:val="00C56888"/>
    <w:rsid w:val="00C67DF2"/>
    <w:rsid w:val="00C73AF8"/>
    <w:rsid w:val="00C8058C"/>
    <w:rsid w:val="00C809DE"/>
    <w:rsid w:val="00C83F09"/>
    <w:rsid w:val="00C872DC"/>
    <w:rsid w:val="00C912F7"/>
    <w:rsid w:val="00C915C3"/>
    <w:rsid w:val="00C939AD"/>
    <w:rsid w:val="00CB378B"/>
    <w:rsid w:val="00CC36DF"/>
    <w:rsid w:val="00CC3D5A"/>
    <w:rsid w:val="00CC41AD"/>
    <w:rsid w:val="00CC77A8"/>
    <w:rsid w:val="00CC78E8"/>
    <w:rsid w:val="00CC7EF7"/>
    <w:rsid w:val="00CE0652"/>
    <w:rsid w:val="00CE3B32"/>
    <w:rsid w:val="00CE531E"/>
    <w:rsid w:val="00CF080C"/>
    <w:rsid w:val="00D04086"/>
    <w:rsid w:val="00D10F2B"/>
    <w:rsid w:val="00D12AF1"/>
    <w:rsid w:val="00D16D7B"/>
    <w:rsid w:val="00D2456C"/>
    <w:rsid w:val="00D345AD"/>
    <w:rsid w:val="00D41F46"/>
    <w:rsid w:val="00D50CFA"/>
    <w:rsid w:val="00D5442F"/>
    <w:rsid w:val="00D611FF"/>
    <w:rsid w:val="00D61A68"/>
    <w:rsid w:val="00D631E1"/>
    <w:rsid w:val="00D700A8"/>
    <w:rsid w:val="00D72CEB"/>
    <w:rsid w:val="00D73C7A"/>
    <w:rsid w:val="00D73D6F"/>
    <w:rsid w:val="00D742F0"/>
    <w:rsid w:val="00D847C9"/>
    <w:rsid w:val="00D92855"/>
    <w:rsid w:val="00D95245"/>
    <w:rsid w:val="00DC0374"/>
    <w:rsid w:val="00DC0AD1"/>
    <w:rsid w:val="00DC3EDC"/>
    <w:rsid w:val="00DC67D7"/>
    <w:rsid w:val="00DD022B"/>
    <w:rsid w:val="00DE4E4B"/>
    <w:rsid w:val="00DE648D"/>
    <w:rsid w:val="00DF2D0C"/>
    <w:rsid w:val="00E02FB3"/>
    <w:rsid w:val="00E04EC9"/>
    <w:rsid w:val="00E060D5"/>
    <w:rsid w:val="00E35663"/>
    <w:rsid w:val="00E44D32"/>
    <w:rsid w:val="00E47130"/>
    <w:rsid w:val="00E47E0F"/>
    <w:rsid w:val="00E530A2"/>
    <w:rsid w:val="00E6058C"/>
    <w:rsid w:val="00E662D1"/>
    <w:rsid w:val="00E705DE"/>
    <w:rsid w:val="00E72583"/>
    <w:rsid w:val="00E7296B"/>
    <w:rsid w:val="00E821B1"/>
    <w:rsid w:val="00E916B6"/>
    <w:rsid w:val="00EA3D50"/>
    <w:rsid w:val="00EB0E85"/>
    <w:rsid w:val="00EB1129"/>
    <w:rsid w:val="00EB49D3"/>
    <w:rsid w:val="00EB5104"/>
    <w:rsid w:val="00EC0351"/>
    <w:rsid w:val="00EC31C2"/>
    <w:rsid w:val="00EC43BC"/>
    <w:rsid w:val="00EC618E"/>
    <w:rsid w:val="00ED4F61"/>
    <w:rsid w:val="00EE2E0A"/>
    <w:rsid w:val="00EF360F"/>
    <w:rsid w:val="00F06BE3"/>
    <w:rsid w:val="00F1535D"/>
    <w:rsid w:val="00F179B6"/>
    <w:rsid w:val="00F230E9"/>
    <w:rsid w:val="00F434C7"/>
    <w:rsid w:val="00F62CC4"/>
    <w:rsid w:val="00F66C4E"/>
    <w:rsid w:val="00F6783F"/>
    <w:rsid w:val="00F73C4B"/>
    <w:rsid w:val="00F7758D"/>
    <w:rsid w:val="00F80A07"/>
    <w:rsid w:val="00F82551"/>
    <w:rsid w:val="00F82713"/>
    <w:rsid w:val="00F8435A"/>
    <w:rsid w:val="00F85354"/>
    <w:rsid w:val="00FA1388"/>
    <w:rsid w:val="00FA229D"/>
    <w:rsid w:val="00FB06CE"/>
    <w:rsid w:val="00FB36BA"/>
    <w:rsid w:val="00FB5352"/>
    <w:rsid w:val="00FB7B30"/>
    <w:rsid w:val="00FC336E"/>
    <w:rsid w:val="00FC4059"/>
    <w:rsid w:val="00FC74B7"/>
    <w:rsid w:val="00FD6F6D"/>
    <w:rsid w:val="00FD7340"/>
    <w:rsid w:val="00FD750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organisations/public-health-englan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collections/suicide-prevention-resources-and-guidance"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459303/Identifying_and_responding_to_suicide_clusters_and_contagio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144AF-CF0E-476C-B431-5AD72C34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3</cp:revision>
  <cp:lastPrinted>2017-10-06T13:42:00Z</cp:lastPrinted>
  <dcterms:created xsi:type="dcterms:W3CDTF">2017-10-06T13:42:00Z</dcterms:created>
  <dcterms:modified xsi:type="dcterms:W3CDTF">2017-10-06T14:02:00Z</dcterms:modified>
</cp:coreProperties>
</file>