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0367" w14:textId="6FE1C030" w:rsidR="00C114C9" w:rsidRPr="00962F46" w:rsidRDefault="03385508" w:rsidP="7311B800">
      <w:pPr>
        <w:spacing w:after="0" w:line="240" w:lineRule="auto"/>
        <w:jc w:val="center"/>
        <w:rPr>
          <w:rFonts w:ascii="Arial" w:eastAsia="Times New Roman" w:hAnsi="Arial" w:cs="Arial"/>
          <w:b/>
          <w:kern w:val="22"/>
        </w:rPr>
      </w:pPr>
      <w:r w:rsidRPr="00962F46">
        <w:rPr>
          <w:rFonts w:ascii="Arial" w:eastAsia="Times New Roman" w:hAnsi="Arial" w:cs="Arial"/>
          <w:b/>
          <w:kern w:val="22"/>
        </w:rPr>
        <w:t xml:space="preserve">PROVISION </w:t>
      </w:r>
      <w:r w:rsidR="4F9EA274" w:rsidRPr="0056228D">
        <w:rPr>
          <w:rFonts w:ascii="Arial" w:hAnsi="Arial" w:cs="Arial"/>
          <w:b/>
        </w:rPr>
        <w:t xml:space="preserve">FOR </w:t>
      </w:r>
      <w:r w:rsidR="4F9EA274" w:rsidRPr="00383BD5">
        <w:rPr>
          <w:rFonts w:ascii="Arial" w:hAnsi="Arial" w:cs="Arial"/>
          <w:b/>
        </w:rPr>
        <w:t>PATHOLOGY LABORATORY SERVICES TO THE DEFENCE MEDICAL REHABILITATION CENTRE STANFORD HALL</w:t>
      </w:r>
    </w:p>
    <w:p w14:paraId="54F95145" w14:textId="77777777" w:rsidR="00610602" w:rsidRPr="00962F46" w:rsidRDefault="00610602" w:rsidP="00962F46">
      <w:pPr>
        <w:spacing w:after="0" w:line="240" w:lineRule="auto"/>
        <w:rPr>
          <w:rFonts w:ascii="Arial" w:hAnsi="Arial" w:cs="Arial"/>
        </w:rPr>
      </w:pPr>
    </w:p>
    <w:p w14:paraId="07DAF7B4" w14:textId="4DC75FBC" w:rsidR="0069005C" w:rsidRPr="00962F46" w:rsidRDefault="0069005C" w:rsidP="56E0AFE1">
      <w:pPr>
        <w:pStyle w:val="ListParagraph"/>
        <w:widowControl w:val="0"/>
        <w:numPr>
          <w:ilvl w:val="0"/>
          <w:numId w:val="2"/>
        </w:numPr>
        <w:tabs>
          <w:tab w:val="left" w:pos="567"/>
          <w:tab w:val="left" w:leader="dot" w:pos="600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 w:themeColor="text1"/>
        </w:rPr>
      </w:pPr>
      <w:r w:rsidRPr="56E0AFE1">
        <w:rPr>
          <w:rFonts w:ascii="Arial" w:hAnsi="Arial" w:cs="Arial"/>
          <w:color w:val="000000" w:themeColor="text1"/>
        </w:rPr>
        <w:t xml:space="preserve">This section details how your </w:t>
      </w:r>
      <w:r w:rsidR="63438B85" w:rsidRPr="56E0AFE1">
        <w:rPr>
          <w:rFonts w:ascii="Arial" w:hAnsi="Arial" w:cs="Arial"/>
          <w:color w:val="000000" w:themeColor="text1"/>
        </w:rPr>
        <w:t>response</w:t>
      </w:r>
      <w:r w:rsidRPr="56E0AFE1">
        <w:rPr>
          <w:rFonts w:ascii="Arial" w:hAnsi="Arial" w:cs="Arial"/>
          <w:color w:val="000000" w:themeColor="text1"/>
        </w:rPr>
        <w:t xml:space="preserve"> will be evaluated, the tools used to evaluate the </w:t>
      </w:r>
      <w:r w:rsidR="69D26B1A" w:rsidRPr="56E0AFE1">
        <w:rPr>
          <w:rFonts w:ascii="Arial" w:hAnsi="Arial" w:cs="Arial"/>
          <w:color w:val="000000" w:themeColor="text1"/>
        </w:rPr>
        <w:t>response</w:t>
      </w:r>
      <w:r w:rsidRPr="56E0AFE1">
        <w:rPr>
          <w:rFonts w:ascii="Arial" w:hAnsi="Arial" w:cs="Arial"/>
          <w:color w:val="000000" w:themeColor="text1"/>
        </w:rPr>
        <w:t xml:space="preserve"> and the evaluation criteria.</w:t>
      </w:r>
    </w:p>
    <w:p w14:paraId="5B38F1DF" w14:textId="77777777" w:rsidR="0069005C" w:rsidRPr="00962F46" w:rsidRDefault="0069005C" w:rsidP="00962F46">
      <w:pPr>
        <w:pStyle w:val="ListParagraph"/>
        <w:widowControl w:val="0"/>
        <w:tabs>
          <w:tab w:val="left" w:leader="do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0000"/>
        </w:rPr>
      </w:pPr>
    </w:p>
    <w:p w14:paraId="32A3D333" w14:textId="1D95F381" w:rsidR="0069005C" w:rsidRPr="00962F46" w:rsidRDefault="0069005C" w:rsidP="00962F46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 xml:space="preserve">The overall </w:t>
      </w:r>
      <w:r w:rsidR="3824D622" w:rsidRPr="56E0AFE1">
        <w:rPr>
          <w:rFonts w:ascii="Arial" w:hAnsi="Arial" w:cs="Arial"/>
          <w:color w:val="000000" w:themeColor="text1"/>
        </w:rPr>
        <w:t>response</w:t>
      </w:r>
      <w:r w:rsidRPr="56E0AFE1">
        <w:rPr>
          <w:rFonts w:ascii="Arial" w:hAnsi="Arial" w:cs="Arial"/>
          <w:color w:val="000000" w:themeColor="text1"/>
        </w:rPr>
        <w:t xml:space="preserve"> will be evaluated using the Value for Money Index MEAT Methodology as follows:</w:t>
      </w:r>
    </w:p>
    <w:p w14:paraId="51EA278A" w14:textId="77777777" w:rsidR="0069005C" w:rsidRPr="00962F46" w:rsidRDefault="0069005C" w:rsidP="00962F46">
      <w:pPr>
        <w:pStyle w:val="ListParagraph"/>
        <w:widowControl w:val="0"/>
        <w:tabs>
          <w:tab w:val="left" w:leader="do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14:paraId="395E4882" w14:textId="7CF86243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 w:firstLine="567"/>
        <w:rPr>
          <w:rFonts w:ascii="Arial" w:hAnsi="Arial" w:cs="Arial"/>
        </w:rPr>
      </w:pPr>
      <w:r w:rsidRPr="00962F46">
        <w:rPr>
          <w:rFonts w:ascii="Arial" w:hAnsi="Arial" w:cs="Arial"/>
          <w:i/>
          <w:iCs/>
          <w:color w:val="000000"/>
          <w:u w:val="single"/>
        </w:rPr>
        <w:t xml:space="preserve">Non - cost score </w:t>
      </w:r>
    </w:p>
    <w:p w14:paraId="71107C50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840" w:firstLine="600"/>
        <w:rPr>
          <w:rFonts w:ascii="Arial" w:hAnsi="Arial" w:cs="Arial"/>
        </w:rPr>
      </w:pPr>
      <w:r w:rsidRPr="00962F46">
        <w:rPr>
          <w:rFonts w:ascii="Arial" w:hAnsi="Arial" w:cs="Arial"/>
          <w:i/>
          <w:iCs/>
          <w:color w:val="000000"/>
        </w:rPr>
        <w:t>cost</w:t>
      </w:r>
    </w:p>
    <w:p w14:paraId="207E0825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1E0B2951" w14:textId="39E924E9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b/>
          <w:bCs/>
          <w:color w:val="000000"/>
        </w:rPr>
        <w:t xml:space="preserve">Non-Cost </w:t>
      </w:r>
      <w:r w:rsidR="00046105" w:rsidRPr="00962F46">
        <w:rPr>
          <w:rFonts w:ascii="Arial" w:hAnsi="Arial" w:cs="Arial"/>
          <w:b/>
          <w:bCs/>
          <w:color w:val="000000"/>
        </w:rPr>
        <w:t xml:space="preserve">(Technical) </w:t>
      </w:r>
      <w:r w:rsidRPr="00962F46">
        <w:rPr>
          <w:rFonts w:ascii="Arial" w:hAnsi="Arial" w:cs="Arial"/>
          <w:b/>
          <w:bCs/>
          <w:color w:val="000000"/>
        </w:rPr>
        <w:t>Evaluation</w:t>
      </w:r>
    </w:p>
    <w:p w14:paraId="2D3CD2E8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00000"/>
        </w:rPr>
      </w:pPr>
    </w:p>
    <w:p w14:paraId="1173D6E4" w14:textId="4E3C15F0" w:rsidR="0069005C" w:rsidRPr="00962F46" w:rsidRDefault="0069005C" w:rsidP="00962F46">
      <w:pPr>
        <w:pStyle w:val="ListParagraph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</w:rPr>
      </w:pPr>
      <w:r w:rsidRPr="56E0AFE1">
        <w:rPr>
          <w:rFonts w:ascii="Arial" w:hAnsi="Arial" w:cs="Arial"/>
          <w:color w:val="000000" w:themeColor="text1"/>
        </w:rPr>
        <w:t>Mandatory question</w:t>
      </w:r>
      <w:r w:rsidR="00F02E00">
        <w:rPr>
          <w:rFonts w:ascii="Arial" w:hAnsi="Arial" w:cs="Arial"/>
          <w:color w:val="000000" w:themeColor="text1"/>
        </w:rPr>
        <w:t>s</w:t>
      </w:r>
      <w:r w:rsidRPr="56E0AFE1">
        <w:rPr>
          <w:rFonts w:ascii="Arial" w:hAnsi="Arial" w:cs="Arial"/>
          <w:color w:val="000000" w:themeColor="text1"/>
        </w:rPr>
        <w:t xml:space="preserve"> Q1 </w:t>
      </w:r>
      <w:r w:rsidR="009F0335" w:rsidRPr="56E0AFE1">
        <w:rPr>
          <w:rFonts w:ascii="Arial" w:hAnsi="Arial" w:cs="Arial"/>
          <w:color w:val="000000" w:themeColor="text1"/>
        </w:rPr>
        <w:t>to Q</w:t>
      </w:r>
      <w:r w:rsidR="00F02E00">
        <w:rPr>
          <w:rFonts w:ascii="Arial" w:hAnsi="Arial" w:cs="Arial"/>
          <w:color w:val="000000" w:themeColor="text1"/>
        </w:rPr>
        <w:t>3</w:t>
      </w:r>
      <w:r w:rsidR="0090F88B" w:rsidRPr="56E0AFE1">
        <w:rPr>
          <w:rFonts w:ascii="Arial" w:hAnsi="Arial" w:cs="Arial"/>
          <w:color w:val="000000" w:themeColor="text1"/>
        </w:rPr>
        <w:t xml:space="preserve"> </w:t>
      </w:r>
      <w:r w:rsidRPr="56E0AFE1">
        <w:rPr>
          <w:rFonts w:ascii="Arial" w:hAnsi="Arial" w:cs="Arial"/>
          <w:color w:val="000000" w:themeColor="text1"/>
        </w:rPr>
        <w:t xml:space="preserve">will be scored as either ‘Pass’ or ‘Fail’.  Should a score of ‘Fail’ be awarded for any of these questions, the </w:t>
      </w:r>
      <w:r w:rsidR="25CF53C9" w:rsidRPr="56E0AFE1">
        <w:rPr>
          <w:rFonts w:ascii="Arial" w:hAnsi="Arial" w:cs="Arial"/>
          <w:color w:val="000000" w:themeColor="text1"/>
        </w:rPr>
        <w:t>responding supplier</w:t>
      </w:r>
      <w:r w:rsidRPr="56E0AFE1">
        <w:rPr>
          <w:rFonts w:ascii="Arial" w:hAnsi="Arial" w:cs="Arial"/>
          <w:color w:val="000000" w:themeColor="text1"/>
        </w:rPr>
        <w:t xml:space="preserve"> will receive zero percent (0%) for Non-cost Award Criteria and be eliminated from the competition.  Therefore, the submission </w:t>
      </w:r>
      <w:r w:rsidRPr="56E0AFE1">
        <w:rPr>
          <w:rFonts w:ascii="Arial" w:hAnsi="Arial" w:cs="Arial"/>
          <w:b/>
          <w:bCs/>
          <w:color w:val="000000" w:themeColor="text1"/>
        </w:rPr>
        <w:t>will not</w:t>
      </w:r>
      <w:r w:rsidRPr="56E0AFE1">
        <w:rPr>
          <w:rFonts w:ascii="Arial" w:hAnsi="Arial" w:cs="Arial"/>
          <w:color w:val="000000" w:themeColor="text1"/>
        </w:rPr>
        <w:t xml:space="preserve"> be considered further.  Failure to provide an answer, or a partially complete answer for these Mandatory questions will also receive a ‘Fail’ score.</w:t>
      </w:r>
    </w:p>
    <w:p w14:paraId="24079CAE" w14:textId="77777777" w:rsidR="0069005C" w:rsidRPr="00962F46" w:rsidRDefault="0069005C" w:rsidP="00962F46">
      <w:pPr>
        <w:widowControl w:val="0"/>
        <w:tabs>
          <w:tab w:val="left" w:leader="dot" w:pos="567"/>
        </w:tabs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53128D5C" w14:textId="5BA6694E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color w:val="000000"/>
        </w:rPr>
        <w:t>4.</w:t>
      </w:r>
      <w:r w:rsidRPr="00962F46">
        <w:rPr>
          <w:rFonts w:ascii="Arial" w:hAnsi="Arial" w:cs="Arial"/>
        </w:rPr>
        <w:tab/>
      </w:r>
      <w:r w:rsidRPr="00962F46">
        <w:rPr>
          <w:rFonts w:ascii="Arial" w:hAnsi="Arial" w:cs="Arial"/>
          <w:color w:val="000000"/>
        </w:rPr>
        <w:t xml:space="preserve">Evaluation of the scored </w:t>
      </w:r>
      <w:r w:rsidR="00EF0B64" w:rsidRPr="00962F46">
        <w:rPr>
          <w:rFonts w:ascii="Arial" w:hAnsi="Arial" w:cs="Arial"/>
          <w:color w:val="000000"/>
        </w:rPr>
        <w:t>non-cost</w:t>
      </w:r>
      <w:r w:rsidRPr="00962F46">
        <w:rPr>
          <w:rFonts w:ascii="Arial" w:hAnsi="Arial" w:cs="Arial"/>
          <w:color w:val="000000"/>
        </w:rPr>
        <w:t xml:space="preserve"> questions Q</w:t>
      </w:r>
      <w:r w:rsidR="00F02E00">
        <w:rPr>
          <w:rFonts w:ascii="Arial" w:hAnsi="Arial" w:cs="Arial"/>
          <w:color w:val="000000"/>
        </w:rPr>
        <w:t>4</w:t>
      </w:r>
      <w:r w:rsidRPr="00962F46">
        <w:rPr>
          <w:rFonts w:ascii="Arial" w:hAnsi="Arial" w:cs="Arial"/>
          <w:color w:val="000000"/>
        </w:rPr>
        <w:t xml:space="preserve"> to Q</w:t>
      </w:r>
      <w:r w:rsidR="00F02E00">
        <w:rPr>
          <w:rFonts w:ascii="Arial" w:hAnsi="Arial" w:cs="Arial"/>
          <w:color w:val="000000"/>
        </w:rPr>
        <w:t xml:space="preserve">6 </w:t>
      </w:r>
      <w:r w:rsidRPr="00962F46">
        <w:rPr>
          <w:rFonts w:ascii="Arial" w:hAnsi="Arial" w:cs="Arial"/>
          <w:color w:val="000000"/>
        </w:rPr>
        <w:t>will be conducted and consensus checked in accordance with the Marking Procedure set out below.</w:t>
      </w:r>
    </w:p>
    <w:p w14:paraId="09C5ED93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0937CA24" w14:textId="457A72B5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color w:val="000000"/>
        </w:rPr>
        <w:t>5.</w:t>
      </w:r>
      <w:r w:rsidRPr="00962F46">
        <w:rPr>
          <w:rFonts w:ascii="Arial" w:hAnsi="Arial" w:cs="Arial"/>
        </w:rPr>
        <w:tab/>
      </w:r>
      <w:r w:rsidRPr="00962F46">
        <w:rPr>
          <w:rFonts w:ascii="Arial" w:hAnsi="Arial" w:cs="Arial"/>
          <w:color w:val="000000"/>
        </w:rPr>
        <w:t xml:space="preserve">Each response to the scored </w:t>
      </w:r>
      <w:r w:rsidR="00EF0B64" w:rsidRPr="00962F46">
        <w:rPr>
          <w:rFonts w:ascii="Arial" w:hAnsi="Arial" w:cs="Arial"/>
          <w:color w:val="000000"/>
        </w:rPr>
        <w:t>non-cost</w:t>
      </w:r>
      <w:r w:rsidRPr="00962F46">
        <w:rPr>
          <w:rFonts w:ascii="Arial" w:hAnsi="Arial" w:cs="Arial"/>
          <w:color w:val="000000"/>
        </w:rPr>
        <w:t xml:space="preserve"> questions will be marked in accordance with the table below:</w:t>
      </w:r>
    </w:p>
    <w:p w14:paraId="3C528139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tbl>
      <w:tblPr>
        <w:tblW w:w="1014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8135"/>
      </w:tblGrid>
      <w:tr w:rsidR="0069005C" w:rsidRPr="00962F46" w14:paraId="441A726B" w14:textId="77777777" w:rsidTr="56E0AFE1">
        <w:tc>
          <w:tcPr>
            <w:tcW w:w="2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44343FBF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b/>
                <w:bCs/>
                <w:color w:val="000000"/>
              </w:rPr>
              <w:t>Mark</w:t>
            </w:r>
          </w:p>
        </w:tc>
        <w:tc>
          <w:tcPr>
            <w:tcW w:w="8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</w:tcPr>
          <w:p w14:paraId="237E6CA3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b/>
                <w:bCs/>
                <w:color w:val="000000"/>
              </w:rPr>
              <w:t>Comment</w:t>
            </w:r>
          </w:p>
        </w:tc>
      </w:tr>
      <w:tr w:rsidR="0069005C" w:rsidRPr="00962F46" w14:paraId="31712DDC" w14:textId="77777777" w:rsidTr="56E0AFE1">
        <w:tc>
          <w:tcPr>
            <w:tcW w:w="2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5A45E78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DC8F523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>Failed to provide the Authority with confidence that the proposal will meet the requirements.  An unacceptable response with serious reservations.</w:t>
            </w:r>
          </w:p>
        </w:tc>
      </w:tr>
      <w:tr w:rsidR="0069005C" w:rsidRPr="00962F46" w14:paraId="5F2C9252" w14:textId="77777777" w:rsidTr="56E0AFE1">
        <w:tc>
          <w:tcPr>
            <w:tcW w:w="2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DF92B35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AFB8BBD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 xml:space="preserve">Meets some, but not </w:t>
            </w:r>
            <w:proofErr w:type="gramStart"/>
            <w:r w:rsidRPr="00962F46">
              <w:rPr>
                <w:rFonts w:ascii="Arial" w:hAnsi="Arial" w:cs="Arial"/>
                <w:color w:val="000000"/>
              </w:rPr>
              <w:t>all of</w:t>
            </w:r>
            <w:proofErr w:type="gramEnd"/>
            <w:r w:rsidRPr="00962F46">
              <w:rPr>
                <w:rFonts w:ascii="Arial" w:hAnsi="Arial" w:cs="Arial"/>
                <w:color w:val="000000"/>
              </w:rPr>
              <w:t xml:space="preserve"> the requirements – the response lacks sufficient detail to warrant a higher mark and the Authority has some major reservations.</w:t>
            </w:r>
          </w:p>
        </w:tc>
      </w:tr>
      <w:tr w:rsidR="0069005C" w:rsidRPr="00962F46" w14:paraId="1E5F50F9" w14:textId="77777777" w:rsidTr="56E0AFE1">
        <w:tc>
          <w:tcPr>
            <w:tcW w:w="2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BF64AA0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8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99B91C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>A Good response that meets the requirements with good supporting evidence.  Demonstrates a good understanding with only minor reservations.</w:t>
            </w:r>
          </w:p>
        </w:tc>
      </w:tr>
      <w:tr w:rsidR="0069005C" w:rsidRPr="00962F46" w14:paraId="50CB93D9" w14:textId="77777777" w:rsidTr="56E0AFE1">
        <w:tc>
          <w:tcPr>
            <w:tcW w:w="20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B22637" w14:textId="77777777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1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270E9F1" w14:textId="4FB0A7B9" w:rsidR="0069005C" w:rsidRPr="00962F46" w:rsidRDefault="0069005C" w:rsidP="00962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</w:rPr>
            </w:pPr>
            <w:r w:rsidRPr="56E0AFE1">
              <w:rPr>
                <w:rFonts w:ascii="Arial" w:hAnsi="Arial" w:cs="Arial"/>
                <w:color w:val="000000" w:themeColor="text1"/>
              </w:rPr>
              <w:t xml:space="preserve">An Excellent comprehensive response that meets the requirements.  The </w:t>
            </w:r>
            <w:r w:rsidR="5E0DA296" w:rsidRPr="56E0AFE1">
              <w:rPr>
                <w:rFonts w:ascii="Arial" w:hAnsi="Arial" w:cs="Arial"/>
                <w:color w:val="000000" w:themeColor="text1"/>
              </w:rPr>
              <w:t>responding supplier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provided excellent detailed supporting evidence with no weaknesses resulting in a high level of confidence and with no reservations.</w:t>
            </w:r>
          </w:p>
        </w:tc>
      </w:tr>
    </w:tbl>
    <w:p w14:paraId="2CF3C8BF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1F6903DB" w14:textId="5B390DC8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6.</w:t>
      </w:r>
      <w:r>
        <w:tab/>
      </w:r>
      <w:r w:rsidR="25004DE3" w:rsidRPr="56E0AFE1">
        <w:rPr>
          <w:rFonts w:ascii="Arial" w:hAnsi="Arial" w:cs="Arial"/>
          <w:color w:val="000000" w:themeColor="text1"/>
        </w:rPr>
        <w:t>Responding suppliers</w:t>
      </w:r>
      <w:r w:rsidRPr="56E0AFE1">
        <w:rPr>
          <w:rFonts w:ascii="Arial" w:hAnsi="Arial" w:cs="Arial"/>
          <w:color w:val="000000" w:themeColor="text1"/>
        </w:rPr>
        <w:t xml:space="preserve"> </w:t>
      </w:r>
      <w:r w:rsidRPr="56E0AFE1">
        <w:rPr>
          <w:rFonts w:ascii="Arial" w:hAnsi="Arial" w:cs="Arial"/>
          <w:b/>
          <w:bCs/>
          <w:color w:val="000000" w:themeColor="text1"/>
        </w:rPr>
        <w:t xml:space="preserve">must achieve the minimum acceptable non-cost score of 7 </w:t>
      </w:r>
      <w:r w:rsidRPr="56E0AFE1">
        <w:rPr>
          <w:rFonts w:ascii="Arial" w:hAnsi="Arial" w:cs="Arial"/>
          <w:color w:val="000000" w:themeColor="text1"/>
        </w:rPr>
        <w:t xml:space="preserve">for each of the </w:t>
      </w:r>
      <w:r w:rsidR="00EF0B64" w:rsidRPr="56E0AFE1">
        <w:rPr>
          <w:rFonts w:ascii="Arial" w:hAnsi="Arial" w:cs="Arial"/>
          <w:color w:val="000000" w:themeColor="text1"/>
        </w:rPr>
        <w:t>non-cost questions</w:t>
      </w:r>
      <w:r w:rsidRPr="56E0AFE1">
        <w:rPr>
          <w:rFonts w:ascii="Arial" w:hAnsi="Arial" w:cs="Arial"/>
          <w:color w:val="000000" w:themeColor="text1"/>
        </w:rPr>
        <w:t xml:space="preserve">. </w:t>
      </w:r>
      <w:r w:rsidR="00EF0B64" w:rsidRPr="56E0AFE1">
        <w:rPr>
          <w:rFonts w:ascii="Arial" w:hAnsi="Arial" w:cs="Arial"/>
          <w:color w:val="000000" w:themeColor="text1"/>
        </w:rPr>
        <w:t xml:space="preserve"> </w:t>
      </w:r>
      <w:r w:rsidRPr="56E0AFE1">
        <w:rPr>
          <w:rFonts w:ascii="Arial" w:hAnsi="Arial" w:cs="Arial"/>
          <w:color w:val="000000" w:themeColor="text1"/>
        </w:rPr>
        <w:t xml:space="preserve">Only those responses that achieve the minimum acceptable </w:t>
      </w:r>
      <w:r w:rsidR="00EF0B64" w:rsidRPr="56E0AFE1">
        <w:rPr>
          <w:rFonts w:ascii="Arial" w:hAnsi="Arial" w:cs="Arial"/>
          <w:color w:val="000000" w:themeColor="text1"/>
        </w:rPr>
        <w:t>non-cost</w:t>
      </w:r>
      <w:r w:rsidRPr="56E0AFE1">
        <w:rPr>
          <w:rFonts w:ascii="Arial" w:hAnsi="Arial" w:cs="Arial"/>
          <w:color w:val="000000" w:themeColor="text1"/>
        </w:rPr>
        <w:t xml:space="preserve"> score for each question will move forward to the Price Evaluation.</w:t>
      </w:r>
    </w:p>
    <w:p w14:paraId="1AC5B271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2D5B5046" w14:textId="5061CCFA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7.</w:t>
      </w:r>
      <w:r>
        <w:tab/>
      </w:r>
      <w:r w:rsidRPr="56E0AFE1">
        <w:rPr>
          <w:rFonts w:ascii="Arial" w:hAnsi="Arial" w:cs="Arial"/>
          <w:color w:val="000000" w:themeColor="text1"/>
        </w:rPr>
        <w:t xml:space="preserve">Those </w:t>
      </w:r>
      <w:r w:rsidR="679B9547" w:rsidRPr="56E0AFE1">
        <w:rPr>
          <w:rFonts w:ascii="Arial" w:hAnsi="Arial" w:cs="Arial"/>
          <w:color w:val="000000" w:themeColor="text1"/>
        </w:rPr>
        <w:t xml:space="preserve">responding suppliers </w:t>
      </w:r>
      <w:r w:rsidRPr="56E0AFE1">
        <w:rPr>
          <w:rFonts w:ascii="Arial" w:hAnsi="Arial" w:cs="Arial"/>
          <w:color w:val="000000" w:themeColor="text1"/>
        </w:rPr>
        <w:t xml:space="preserve">that have failed any of the mandatory questions Q1 </w:t>
      </w:r>
      <w:r w:rsidR="00F02E00">
        <w:rPr>
          <w:rFonts w:ascii="Arial" w:hAnsi="Arial" w:cs="Arial"/>
          <w:color w:val="000000" w:themeColor="text1"/>
        </w:rPr>
        <w:t>to Q 3</w:t>
      </w:r>
      <w:r w:rsidR="00BC731D" w:rsidRPr="56E0AFE1">
        <w:rPr>
          <w:rFonts w:ascii="Arial" w:hAnsi="Arial" w:cs="Arial"/>
          <w:color w:val="000000" w:themeColor="text1"/>
        </w:rPr>
        <w:t xml:space="preserve"> </w:t>
      </w:r>
      <w:r w:rsidRPr="56E0AFE1">
        <w:rPr>
          <w:rFonts w:ascii="Arial" w:hAnsi="Arial" w:cs="Arial"/>
          <w:b/>
          <w:bCs/>
          <w:color w:val="000000" w:themeColor="text1"/>
        </w:rPr>
        <w:t>OR</w:t>
      </w:r>
      <w:r w:rsidRPr="56E0AFE1">
        <w:rPr>
          <w:rFonts w:ascii="Arial" w:hAnsi="Arial" w:cs="Arial"/>
          <w:color w:val="000000" w:themeColor="text1"/>
        </w:rPr>
        <w:t xml:space="preserve"> failed to obtain a minimum score of </w:t>
      </w:r>
      <w:r w:rsidRPr="56E0AFE1">
        <w:rPr>
          <w:rFonts w:ascii="Arial" w:hAnsi="Arial" w:cs="Arial"/>
          <w:b/>
          <w:bCs/>
          <w:color w:val="000000" w:themeColor="text1"/>
        </w:rPr>
        <w:t>7</w:t>
      </w:r>
      <w:r w:rsidRPr="56E0AFE1">
        <w:rPr>
          <w:rFonts w:ascii="Arial" w:hAnsi="Arial" w:cs="Arial"/>
          <w:color w:val="000000" w:themeColor="text1"/>
        </w:rPr>
        <w:t xml:space="preserve"> against any of the scored questions Q</w:t>
      </w:r>
      <w:r w:rsidR="00F02E00">
        <w:rPr>
          <w:rFonts w:ascii="Arial" w:hAnsi="Arial" w:cs="Arial"/>
          <w:color w:val="000000" w:themeColor="text1"/>
        </w:rPr>
        <w:t>4</w:t>
      </w:r>
      <w:r w:rsidRPr="56E0AFE1">
        <w:rPr>
          <w:rFonts w:ascii="Arial" w:hAnsi="Arial" w:cs="Arial"/>
          <w:color w:val="000000" w:themeColor="text1"/>
        </w:rPr>
        <w:t xml:space="preserve"> to Q</w:t>
      </w:r>
      <w:r w:rsidR="00F02E00">
        <w:rPr>
          <w:rFonts w:ascii="Arial" w:hAnsi="Arial" w:cs="Arial"/>
          <w:color w:val="000000" w:themeColor="text1"/>
        </w:rPr>
        <w:t>6</w:t>
      </w:r>
      <w:r w:rsidRPr="56E0AFE1">
        <w:rPr>
          <w:rFonts w:ascii="Arial" w:hAnsi="Arial" w:cs="Arial"/>
          <w:color w:val="000000" w:themeColor="text1"/>
        </w:rPr>
        <w:t xml:space="preserve"> of the Non-cost element </w:t>
      </w:r>
      <w:r w:rsidRPr="56E0AFE1">
        <w:rPr>
          <w:rFonts w:ascii="Arial" w:hAnsi="Arial" w:cs="Arial"/>
          <w:b/>
          <w:bCs/>
          <w:color w:val="000000" w:themeColor="text1"/>
        </w:rPr>
        <w:t>shall not progress</w:t>
      </w:r>
      <w:r w:rsidRPr="56E0AFE1">
        <w:rPr>
          <w:rFonts w:ascii="Arial" w:hAnsi="Arial" w:cs="Arial"/>
          <w:color w:val="000000" w:themeColor="text1"/>
        </w:rPr>
        <w:t xml:space="preserve"> to the Price Evaluation. </w:t>
      </w:r>
    </w:p>
    <w:p w14:paraId="23236240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00000"/>
        </w:rPr>
      </w:pPr>
      <w:r w:rsidRPr="00962F46">
        <w:rPr>
          <w:rFonts w:ascii="Arial" w:hAnsi="Arial" w:cs="Arial"/>
        </w:rPr>
        <w:br w:type="page"/>
      </w:r>
    </w:p>
    <w:p w14:paraId="1F7CFC68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b/>
          <w:bCs/>
          <w:color w:val="000000"/>
        </w:rPr>
        <w:lastRenderedPageBreak/>
        <w:t xml:space="preserve">CONSENSUS MARKING </w:t>
      </w:r>
    </w:p>
    <w:p w14:paraId="18EBDC61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2B722A5D" w14:textId="77777777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color w:val="000000"/>
        </w:rPr>
        <w:t>8.</w:t>
      </w:r>
      <w:r w:rsidRPr="00962F46">
        <w:rPr>
          <w:rFonts w:ascii="Arial" w:hAnsi="Arial" w:cs="Arial"/>
        </w:rPr>
        <w:tab/>
      </w:r>
      <w:r w:rsidRPr="00962F46">
        <w:rPr>
          <w:rFonts w:ascii="Arial" w:hAnsi="Arial" w:cs="Arial"/>
          <w:color w:val="000000"/>
        </w:rPr>
        <w:t xml:space="preserve">The Non-cost evaluation will be a two-step process comprising of an </w:t>
      </w:r>
      <w:proofErr w:type="gramStart"/>
      <w:r w:rsidRPr="00962F46">
        <w:rPr>
          <w:rFonts w:ascii="Arial" w:hAnsi="Arial" w:cs="Arial"/>
          <w:color w:val="000000"/>
        </w:rPr>
        <w:t>Independent</w:t>
      </w:r>
      <w:proofErr w:type="gramEnd"/>
      <w:r w:rsidRPr="00962F46">
        <w:rPr>
          <w:rFonts w:ascii="Arial" w:hAnsi="Arial" w:cs="Arial"/>
          <w:color w:val="000000"/>
        </w:rPr>
        <w:t xml:space="preserve"> evaluation followed by a Group consensus marking. </w:t>
      </w:r>
    </w:p>
    <w:p w14:paraId="55D0034E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281BB927" w14:textId="313105C1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9.</w:t>
      </w:r>
      <w:r>
        <w:tab/>
      </w:r>
      <w:r w:rsidRPr="56E0AFE1">
        <w:rPr>
          <w:rFonts w:ascii="Arial" w:hAnsi="Arial" w:cs="Arial"/>
          <w:color w:val="000000" w:themeColor="text1"/>
        </w:rPr>
        <w:t>During the independent evaluation process, each evaluator will separately (</w:t>
      </w:r>
      <w:proofErr w:type="gramStart"/>
      <w:r w:rsidRPr="56E0AFE1">
        <w:rPr>
          <w:rFonts w:ascii="Arial" w:hAnsi="Arial" w:cs="Arial"/>
          <w:color w:val="000000" w:themeColor="text1"/>
        </w:rPr>
        <w:t>i.e.</w:t>
      </w:r>
      <w:proofErr w:type="gramEnd"/>
      <w:r w:rsidRPr="56E0AFE1">
        <w:rPr>
          <w:rFonts w:ascii="Arial" w:hAnsi="Arial" w:cs="Arial"/>
          <w:color w:val="000000" w:themeColor="text1"/>
        </w:rPr>
        <w:t xml:space="preserve"> without conferring with other evaluators) scrutinise the answers given by </w:t>
      </w:r>
      <w:r w:rsidR="164BF164" w:rsidRPr="56E0AFE1">
        <w:rPr>
          <w:rFonts w:ascii="Arial" w:hAnsi="Arial" w:cs="Arial"/>
          <w:color w:val="000000" w:themeColor="text1"/>
        </w:rPr>
        <w:t>responding suppliers</w:t>
      </w:r>
      <w:r w:rsidRPr="56E0AFE1">
        <w:rPr>
          <w:rFonts w:ascii="Arial" w:hAnsi="Arial" w:cs="Arial"/>
          <w:color w:val="000000" w:themeColor="text1"/>
        </w:rPr>
        <w:t xml:space="preserve"> in their submission.  Each evaluator will then allocate a mark for the answer in accordance with the scoring scheme applicable to that question. </w:t>
      </w:r>
    </w:p>
    <w:p w14:paraId="4A9AE3A3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331BAF38" w14:textId="0A2A0F80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10.</w:t>
      </w:r>
      <w:r>
        <w:tab/>
      </w:r>
      <w:r w:rsidRPr="56E0AFE1">
        <w:rPr>
          <w:rFonts w:ascii="Arial" w:hAnsi="Arial" w:cs="Arial"/>
          <w:color w:val="000000" w:themeColor="text1"/>
        </w:rPr>
        <w:t xml:space="preserve">Once completed a group consensus marking meeting shall be held, during which the evaluators will discuss the independent marks until a consensus is reached and an agreed moderated score shall be attributed to each </w:t>
      </w:r>
      <w:r w:rsidR="43C6AB93" w:rsidRPr="56E0AFE1">
        <w:rPr>
          <w:rFonts w:ascii="Arial" w:hAnsi="Arial" w:cs="Arial"/>
          <w:color w:val="000000" w:themeColor="text1"/>
        </w:rPr>
        <w:t>responding</w:t>
      </w:r>
      <w:r w:rsidR="7F0A32D5" w:rsidRPr="56E0AFE1">
        <w:rPr>
          <w:rFonts w:ascii="Arial" w:hAnsi="Arial" w:cs="Arial"/>
          <w:color w:val="000000" w:themeColor="text1"/>
        </w:rPr>
        <w:t xml:space="preserve"> supplier</w:t>
      </w:r>
      <w:r w:rsidRPr="56E0AFE1">
        <w:rPr>
          <w:rFonts w:ascii="Arial" w:hAnsi="Arial" w:cs="Arial"/>
          <w:color w:val="000000" w:themeColor="text1"/>
        </w:rPr>
        <w:t>’</w:t>
      </w:r>
      <w:r w:rsidR="788B2094" w:rsidRPr="56E0AFE1">
        <w:rPr>
          <w:rFonts w:ascii="Arial" w:hAnsi="Arial" w:cs="Arial"/>
          <w:color w:val="000000" w:themeColor="text1"/>
        </w:rPr>
        <w:t>s</w:t>
      </w:r>
      <w:r w:rsidRPr="56E0AFE1">
        <w:rPr>
          <w:rFonts w:ascii="Arial" w:hAnsi="Arial" w:cs="Arial"/>
          <w:color w:val="000000" w:themeColor="text1"/>
        </w:rPr>
        <w:t xml:space="preserve"> answer to the questions. </w:t>
      </w:r>
    </w:p>
    <w:p w14:paraId="481DCA5D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39E93584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b/>
          <w:bCs/>
          <w:color w:val="000000"/>
        </w:rPr>
        <w:t xml:space="preserve">PRICE EVALUATION </w:t>
      </w:r>
    </w:p>
    <w:p w14:paraId="42B6D9BA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7BCB8710" w14:textId="4C35E14A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11.</w:t>
      </w:r>
      <w:r>
        <w:tab/>
      </w:r>
      <w:r w:rsidR="127F0BD7" w:rsidRPr="56E0AFE1">
        <w:rPr>
          <w:rFonts w:ascii="Arial" w:hAnsi="Arial" w:cs="Arial"/>
          <w:color w:val="000000" w:themeColor="text1"/>
        </w:rPr>
        <w:t>Responding suppliers</w:t>
      </w:r>
      <w:r w:rsidRPr="56E0AFE1">
        <w:rPr>
          <w:rFonts w:ascii="Arial" w:hAnsi="Arial" w:cs="Arial"/>
          <w:color w:val="000000" w:themeColor="text1"/>
        </w:rPr>
        <w:t xml:space="preserve"> will submit Firm pricing on the attached spread sheet (titled: </w:t>
      </w:r>
      <w:bookmarkStart w:id="0" w:name="_Hlk64885220"/>
      <w:r w:rsidR="00483A87" w:rsidRPr="56E0AFE1">
        <w:rPr>
          <w:rFonts w:ascii="Arial" w:hAnsi="Arial" w:cs="Arial"/>
          <w:color w:val="000000" w:themeColor="text1"/>
        </w:rPr>
        <w:t>“</w:t>
      </w:r>
      <w:r w:rsidR="00EF0B64" w:rsidRPr="56E0AFE1">
        <w:rPr>
          <w:rFonts w:ascii="Arial" w:hAnsi="Arial" w:cs="Arial"/>
          <w:color w:val="000000" w:themeColor="text1"/>
        </w:rPr>
        <w:t>20220</w:t>
      </w:r>
      <w:r w:rsidR="005B3C4F" w:rsidRPr="56E0AFE1">
        <w:rPr>
          <w:rFonts w:ascii="Arial" w:hAnsi="Arial" w:cs="Arial"/>
          <w:color w:val="000000" w:themeColor="text1"/>
        </w:rPr>
        <w:t>930</w:t>
      </w:r>
      <w:r w:rsidR="00D31494" w:rsidRPr="56E0AFE1">
        <w:rPr>
          <w:rFonts w:ascii="Arial" w:hAnsi="Arial" w:cs="Arial"/>
          <w:color w:val="000000" w:themeColor="text1"/>
        </w:rPr>
        <w:t xml:space="preserve"> – </w:t>
      </w:r>
      <w:bookmarkEnd w:id="0"/>
      <w:r w:rsidR="003D0E25" w:rsidRPr="56E0AFE1">
        <w:rPr>
          <w:rFonts w:ascii="Arial" w:hAnsi="Arial" w:cs="Arial"/>
          <w:color w:val="000000" w:themeColor="text1"/>
        </w:rPr>
        <w:t>DMRC Pathology</w:t>
      </w:r>
      <w:r w:rsidR="003F57AA" w:rsidRPr="56E0AFE1">
        <w:rPr>
          <w:rFonts w:ascii="Arial" w:hAnsi="Arial" w:cs="Arial"/>
          <w:color w:val="000000" w:themeColor="text1"/>
        </w:rPr>
        <w:t xml:space="preserve"> </w:t>
      </w:r>
      <w:r w:rsidRPr="56E0AFE1">
        <w:rPr>
          <w:rFonts w:ascii="Arial" w:hAnsi="Arial" w:cs="Arial"/>
          <w:color w:val="000000" w:themeColor="text1"/>
        </w:rPr>
        <w:t>Pricing Schedule”).</w:t>
      </w:r>
    </w:p>
    <w:p w14:paraId="4A09707D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672D5907" w14:textId="18A6FFAE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12.</w:t>
      </w:r>
      <w:r>
        <w:tab/>
      </w:r>
      <w:r w:rsidRPr="56E0AFE1">
        <w:rPr>
          <w:rFonts w:ascii="Arial" w:hAnsi="Arial" w:cs="Arial"/>
          <w:color w:val="000000" w:themeColor="text1"/>
        </w:rPr>
        <w:t>All bids shall be evaluated for pricing by the total charge to the Authority over the whole contract (</w:t>
      </w:r>
      <w:r w:rsidR="02DCD8C6" w:rsidRPr="56E0AFE1">
        <w:rPr>
          <w:rFonts w:ascii="Arial" w:hAnsi="Arial" w:cs="Arial"/>
          <w:color w:val="000000" w:themeColor="text1"/>
        </w:rPr>
        <w:t xml:space="preserve">Not </w:t>
      </w:r>
      <w:r w:rsidRPr="56E0AFE1">
        <w:rPr>
          <w:rFonts w:ascii="Arial" w:hAnsi="Arial" w:cs="Arial"/>
          <w:color w:val="000000" w:themeColor="text1"/>
        </w:rPr>
        <w:t xml:space="preserve">including option years) using </w:t>
      </w:r>
      <w:r w:rsidR="00483A87" w:rsidRPr="56E0AFE1">
        <w:rPr>
          <w:rFonts w:ascii="Arial" w:hAnsi="Arial" w:cs="Arial"/>
          <w:color w:val="000000" w:themeColor="text1"/>
        </w:rPr>
        <w:t>“</w:t>
      </w:r>
      <w:r w:rsidR="00D31494" w:rsidRPr="56E0AFE1">
        <w:rPr>
          <w:rFonts w:ascii="Arial" w:hAnsi="Arial" w:cs="Arial"/>
          <w:color w:val="000000" w:themeColor="text1"/>
        </w:rPr>
        <w:t>202</w:t>
      </w:r>
      <w:r w:rsidR="00483A87" w:rsidRPr="56E0AFE1">
        <w:rPr>
          <w:rFonts w:ascii="Arial" w:hAnsi="Arial" w:cs="Arial"/>
          <w:color w:val="000000" w:themeColor="text1"/>
        </w:rPr>
        <w:t>2</w:t>
      </w:r>
      <w:r w:rsidR="005B3C4F" w:rsidRPr="56E0AFE1">
        <w:rPr>
          <w:rFonts w:ascii="Arial" w:hAnsi="Arial" w:cs="Arial"/>
          <w:color w:val="000000" w:themeColor="text1"/>
        </w:rPr>
        <w:t>0930</w:t>
      </w:r>
      <w:r w:rsidR="00D31494" w:rsidRPr="56E0AFE1">
        <w:rPr>
          <w:rFonts w:ascii="Arial" w:hAnsi="Arial" w:cs="Arial"/>
          <w:color w:val="000000" w:themeColor="text1"/>
        </w:rPr>
        <w:t xml:space="preserve"> – </w:t>
      </w:r>
      <w:r w:rsidR="003D0E25" w:rsidRPr="56E0AFE1">
        <w:rPr>
          <w:rFonts w:ascii="Arial" w:hAnsi="Arial" w:cs="Arial"/>
          <w:color w:val="000000" w:themeColor="text1"/>
        </w:rPr>
        <w:t>DMRC Pathology</w:t>
      </w:r>
      <w:r w:rsidR="003F57AA" w:rsidRPr="56E0AFE1">
        <w:rPr>
          <w:rFonts w:ascii="Arial" w:hAnsi="Arial" w:cs="Arial"/>
          <w:color w:val="000000" w:themeColor="text1"/>
        </w:rPr>
        <w:t xml:space="preserve"> Pricing Schedule</w:t>
      </w:r>
      <w:r w:rsidRPr="56E0AFE1">
        <w:rPr>
          <w:rFonts w:ascii="Arial" w:hAnsi="Arial" w:cs="Arial"/>
          <w:color w:val="000000" w:themeColor="text1"/>
        </w:rPr>
        <w:t xml:space="preserve">” spreadsheet Column </w:t>
      </w:r>
      <w:r w:rsidR="003D0E25" w:rsidRPr="56E0AFE1">
        <w:rPr>
          <w:rFonts w:ascii="Arial" w:hAnsi="Arial" w:cs="Arial"/>
          <w:color w:val="000000" w:themeColor="text1"/>
        </w:rPr>
        <w:t>C</w:t>
      </w:r>
      <w:r w:rsidRPr="56E0AFE1">
        <w:rPr>
          <w:rFonts w:ascii="Arial" w:hAnsi="Arial" w:cs="Arial"/>
          <w:color w:val="000000" w:themeColor="text1"/>
        </w:rPr>
        <w:t xml:space="preserve">, Row </w:t>
      </w:r>
      <w:r w:rsidR="003D0E25" w:rsidRPr="56E0AFE1">
        <w:rPr>
          <w:rFonts w:ascii="Arial" w:hAnsi="Arial" w:cs="Arial"/>
          <w:color w:val="000000" w:themeColor="text1"/>
        </w:rPr>
        <w:t>96</w:t>
      </w:r>
      <w:r w:rsidRPr="56E0AFE1">
        <w:rPr>
          <w:rFonts w:ascii="Arial" w:hAnsi="Arial" w:cs="Arial"/>
          <w:color w:val="000000" w:themeColor="text1"/>
        </w:rPr>
        <w:t xml:space="preserve">.  </w:t>
      </w:r>
    </w:p>
    <w:p w14:paraId="51BD57C7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67DD5F42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b/>
          <w:bCs/>
          <w:color w:val="000000"/>
        </w:rPr>
        <w:t xml:space="preserve">COMBINED EVALUATION </w:t>
      </w:r>
    </w:p>
    <w:p w14:paraId="329C4B62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3104B15D" w14:textId="789D96EF" w:rsidR="0069005C" w:rsidRPr="00962F46" w:rsidRDefault="0069005C" w:rsidP="56E0AFE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56E0AFE1">
        <w:rPr>
          <w:rFonts w:ascii="Arial" w:hAnsi="Arial" w:cs="Arial"/>
          <w:color w:val="000000" w:themeColor="text1"/>
        </w:rPr>
        <w:t>13.</w:t>
      </w:r>
      <w:r>
        <w:tab/>
      </w:r>
      <w:r w:rsidR="0044425A" w:rsidRPr="56E0AFE1">
        <w:rPr>
          <w:rFonts w:ascii="Arial" w:hAnsi="Arial" w:cs="Arial"/>
          <w:color w:val="000000" w:themeColor="text1"/>
        </w:rPr>
        <w:t>A Value</w:t>
      </w:r>
      <w:r w:rsidRPr="56E0AFE1">
        <w:rPr>
          <w:rFonts w:ascii="Arial" w:hAnsi="Arial" w:cs="Arial"/>
          <w:color w:val="000000" w:themeColor="text1"/>
        </w:rPr>
        <w:t xml:space="preserve"> for Money Index will be determined for each </w:t>
      </w:r>
      <w:r w:rsidR="454D0E17" w:rsidRPr="56E0AFE1">
        <w:rPr>
          <w:rFonts w:ascii="Arial" w:hAnsi="Arial" w:cs="Arial"/>
          <w:color w:val="000000" w:themeColor="text1"/>
        </w:rPr>
        <w:t>potential supplier</w:t>
      </w:r>
      <w:r w:rsidRPr="56E0AFE1">
        <w:rPr>
          <w:rFonts w:ascii="Arial" w:hAnsi="Arial" w:cs="Arial"/>
          <w:color w:val="000000" w:themeColor="text1"/>
        </w:rPr>
        <w:t xml:space="preserve"> and the calculation will be worked out using the following calculation </w:t>
      </w:r>
    </w:p>
    <w:p w14:paraId="1C15108F" w14:textId="77777777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2FEF5C" w14:textId="25213E84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 w:firstLine="567"/>
        <w:rPr>
          <w:rFonts w:ascii="Arial" w:hAnsi="Arial" w:cs="Arial"/>
          <w:u w:val="single"/>
        </w:rPr>
      </w:pPr>
      <w:r w:rsidRPr="00962F46">
        <w:rPr>
          <w:rFonts w:ascii="Arial" w:hAnsi="Arial" w:cs="Arial"/>
          <w:i/>
          <w:iCs/>
          <w:color w:val="000000"/>
          <w:u w:val="single"/>
        </w:rPr>
        <w:t xml:space="preserve">Non-cost score </w:t>
      </w:r>
    </w:p>
    <w:p w14:paraId="76FE4C4C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962F46">
        <w:rPr>
          <w:rFonts w:ascii="Arial" w:hAnsi="Arial" w:cs="Arial"/>
          <w:i/>
          <w:iCs/>
          <w:color w:val="000000"/>
        </w:rPr>
        <w:t>cost</w:t>
      </w:r>
    </w:p>
    <w:p w14:paraId="14C20270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71E43BDB" w14:textId="77777777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62F46">
        <w:rPr>
          <w:rFonts w:ascii="Arial" w:hAnsi="Arial" w:cs="Arial"/>
          <w:color w:val="000000"/>
        </w:rPr>
        <w:t>14.</w:t>
      </w:r>
      <w:r w:rsidRPr="00962F46">
        <w:rPr>
          <w:rFonts w:ascii="Arial" w:hAnsi="Arial" w:cs="Arial"/>
        </w:rPr>
        <w:tab/>
      </w:r>
      <w:r w:rsidRPr="00962F46">
        <w:rPr>
          <w:rFonts w:ascii="Arial" w:hAnsi="Arial" w:cs="Arial"/>
          <w:b/>
          <w:bCs/>
          <w:i/>
          <w:iCs/>
          <w:color w:val="000000"/>
        </w:rPr>
        <w:t>An example of a potential outcome is shown below and is purely for illustrative purposes:</w:t>
      </w:r>
    </w:p>
    <w:p w14:paraId="5BD93119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5C623DF0" w14:textId="19C046E7" w:rsidR="00046105" w:rsidRPr="00962F46" w:rsidRDefault="00046105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  <w:r w:rsidRPr="00962F46">
        <w:rPr>
          <w:rFonts w:ascii="Arial" w:hAnsi="Arial" w:cs="Arial"/>
        </w:rPr>
        <w:t xml:space="preserve">Using a </w:t>
      </w:r>
      <w:proofErr w:type="spellStart"/>
      <w:r w:rsidRPr="00962F46">
        <w:rPr>
          <w:rFonts w:ascii="Arial" w:hAnsi="Arial" w:cs="Arial"/>
        </w:rPr>
        <w:t>VfM</w:t>
      </w:r>
      <w:proofErr w:type="spellEnd"/>
      <w:r w:rsidRPr="00962F46">
        <w:rPr>
          <w:rFonts w:ascii="Arial" w:hAnsi="Arial" w:cs="Arial"/>
        </w:rPr>
        <w:t xml:space="preserve"> ratio (</w:t>
      </w:r>
      <w:r w:rsidR="0022483C" w:rsidRPr="00962F46">
        <w:rPr>
          <w:rFonts w:ascii="Arial" w:hAnsi="Arial" w:cs="Arial"/>
        </w:rPr>
        <w:t>non-cost</w:t>
      </w:r>
      <w:r w:rsidRPr="00962F46">
        <w:rPr>
          <w:rFonts w:ascii="Arial" w:hAnsi="Arial" w:cs="Arial"/>
        </w:rPr>
        <w:t xml:space="preserve"> score / Price (£)) gives the following results: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912"/>
        <w:gridCol w:w="1899"/>
        <w:gridCol w:w="1898"/>
        <w:gridCol w:w="1900"/>
        <w:gridCol w:w="1899"/>
      </w:tblGrid>
      <w:tr w:rsidR="00046105" w:rsidRPr="00962F46" w14:paraId="6FF15C60" w14:textId="77777777" w:rsidTr="00046105">
        <w:tc>
          <w:tcPr>
            <w:tcW w:w="1925" w:type="dxa"/>
          </w:tcPr>
          <w:p w14:paraId="4DAF1422" w14:textId="38568F4D" w:rsidR="00046105" w:rsidRPr="00962F46" w:rsidRDefault="001424D7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Responding Supplier</w:t>
            </w:r>
          </w:p>
        </w:tc>
        <w:tc>
          <w:tcPr>
            <w:tcW w:w="1925" w:type="dxa"/>
          </w:tcPr>
          <w:p w14:paraId="50A43BCF" w14:textId="565767A4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Non-cost score</w:t>
            </w:r>
          </w:p>
        </w:tc>
        <w:tc>
          <w:tcPr>
            <w:tcW w:w="1926" w:type="dxa"/>
          </w:tcPr>
          <w:p w14:paraId="47975DC6" w14:textId="7F686DB3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Cost</w:t>
            </w:r>
          </w:p>
        </w:tc>
        <w:tc>
          <w:tcPr>
            <w:tcW w:w="1926" w:type="dxa"/>
          </w:tcPr>
          <w:p w14:paraId="14F54C26" w14:textId="79BDA81A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VFM Index</w:t>
            </w:r>
          </w:p>
        </w:tc>
        <w:tc>
          <w:tcPr>
            <w:tcW w:w="1926" w:type="dxa"/>
          </w:tcPr>
          <w:p w14:paraId="217711C4" w14:textId="691168EB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Rank</w:t>
            </w:r>
          </w:p>
        </w:tc>
      </w:tr>
      <w:tr w:rsidR="00046105" w:rsidRPr="00962F46" w14:paraId="0631F2C5" w14:textId="77777777" w:rsidTr="00046105">
        <w:tc>
          <w:tcPr>
            <w:tcW w:w="1925" w:type="dxa"/>
          </w:tcPr>
          <w:p w14:paraId="1971B65B" w14:textId="7C76EF0C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A</w:t>
            </w:r>
          </w:p>
        </w:tc>
        <w:tc>
          <w:tcPr>
            <w:tcW w:w="1925" w:type="dxa"/>
          </w:tcPr>
          <w:p w14:paraId="3A6D6EB1" w14:textId="5D8FB983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62</w:t>
            </w:r>
          </w:p>
        </w:tc>
        <w:tc>
          <w:tcPr>
            <w:tcW w:w="1926" w:type="dxa"/>
          </w:tcPr>
          <w:p w14:paraId="133C4788" w14:textId="64031651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20</w:t>
            </w:r>
          </w:p>
        </w:tc>
        <w:tc>
          <w:tcPr>
            <w:tcW w:w="1926" w:type="dxa"/>
          </w:tcPr>
          <w:p w14:paraId="0A90EDF9" w14:textId="2E3826CE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3.10</w:t>
            </w:r>
          </w:p>
        </w:tc>
        <w:tc>
          <w:tcPr>
            <w:tcW w:w="1926" w:type="dxa"/>
          </w:tcPr>
          <w:p w14:paraId="75061A75" w14:textId="3B3580AE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3</w:t>
            </w:r>
          </w:p>
        </w:tc>
      </w:tr>
      <w:tr w:rsidR="00046105" w:rsidRPr="00962F46" w14:paraId="303F4675" w14:textId="77777777" w:rsidTr="00046105">
        <w:tc>
          <w:tcPr>
            <w:tcW w:w="1925" w:type="dxa"/>
          </w:tcPr>
          <w:p w14:paraId="453B1136" w14:textId="0E9676DE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B</w:t>
            </w:r>
          </w:p>
        </w:tc>
        <w:tc>
          <w:tcPr>
            <w:tcW w:w="1925" w:type="dxa"/>
          </w:tcPr>
          <w:p w14:paraId="06100D74" w14:textId="642DF4C1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85</w:t>
            </w:r>
          </w:p>
        </w:tc>
        <w:tc>
          <w:tcPr>
            <w:tcW w:w="1926" w:type="dxa"/>
          </w:tcPr>
          <w:p w14:paraId="30E0BD89" w14:textId="5371C6A6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24</w:t>
            </w:r>
          </w:p>
        </w:tc>
        <w:tc>
          <w:tcPr>
            <w:tcW w:w="1926" w:type="dxa"/>
          </w:tcPr>
          <w:p w14:paraId="38D3F28F" w14:textId="7AB6E91D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3.54</w:t>
            </w:r>
          </w:p>
        </w:tc>
        <w:tc>
          <w:tcPr>
            <w:tcW w:w="1926" w:type="dxa"/>
          </w:tcPr>
          <w:p w14:paraId="360D1DDC" w14:textId="5619EE73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1</w:t>
            </w:r>
          </w:p>
        </w:tc>
      </w:tr>
      <w:tr w:rsidR="00046105" w:rsidRPr="00962F46" w14:paraId="1C18EB82" w14:textId="77777777" w:rsidTr="00046105">
        <w:tc>
          <w:tcPr>
            <w:tcW w:w="1925" w:type="dxa"/>
          </w:tcPr>
          <w:p w14:paraId="067EBF90" w14:textId="3BDDA7CA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C</w:t>
            </w:r>
          </w:p>
        </w:tc>
        <w:tc>
          <w:tcPr>
            <w:tcW w:w="1925" w:type="dxa"/>
          </w:tcPr>
          <w:p w14:paraId="4787AE9C" w14:textId="69E431ED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100</w:t>
            </w:r>
          </w:p>
        </w:tc>
        <w:tc>
          <w:tcPr>
            <w:tcW w:w="1926" w:type="dxa"/>
          </w:tcPr>
          <w:p w14:paraId="3B427276" w14:textId="55948319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29</w:t>
            </w:r>
          </w:p>
        </w:tc>
        <w:tc>
          <w:tcPr>
            <w:tcW w:w="1926" w:type="dxa"/>
          </w:tcPr>
          <w:p w14:paraId="7F2DDFE5" w14:textId="09E84410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3.44</w:t>
            </w:r>
          </w:p>
        </w:tc>
        <w:tc>
          <w:tcPr>
            <w:tcW w:w="1926" w:type="dxa"/>
          </w:tcPr>
          <w:p w14:paraId="1DF35BE4" w14:textId="2E87D18F" w:rsidR="00046105" w:rsidRPr="00962F46" w:rsidRDefault="00046105" w:rsidP="00D375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62F46">
              <w:rPr>
                <w:rFonts w:ascii="Arial" w:hAnsi="Arial" w:cs="Arial"/>
              </w:rPr>
              <w:t>2</w:t>
            </w:r>
          </w:p>
        </w:tc>
      </w:tr>
    </w:tbl>
    <w:p w14:paraId="6BE6336C" w14:textId="77777777" w:rsidR="0044425A" w:rsidRPr="00962F46" w:rsidRDefault="0044425A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1208B56" w14:textId="500B4CE8" w:rsidR="0069005C" w:rsidRPr="00962F46" w:rsidRDefault="0069005C" w:rsidP="00962F4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15.</w:t>
      </w:r>
      <w:r>
        <w:tab/>
      </w:r>
      <w:r w:rsidRPr="56E0AFE1">
        <w:rPr>
          <w:rFonts w:ascii="Arial" w:hAnsi="Arial" w:cs="Arial"/>
          <w:color w:val="000000" w:themeColor="text1"/>
        </w:rPr>
        <w:t xml:space="preserve">Once each compliant </w:t>
      </w:r>
      <w:r w:rsidR="6A15F847" w:rsidRPr="56E0AFE1">
        <w:rPr>
          <w:rFonts w:ascii="Arial" w:hAnsi="Arial" w:cs="Arial"/>
          <w:color w:val="000000" w:themeColor="text1"/>
        </w:rPr>
        <w:t xml:space="preserve">response </w:t>
      </w:r>
      <w:r w:rsidRPr="56E0AFE1">
        <w:rPr>
          <w:rFonts w:ascii="Arial" w:hAnsi="Arial" w:cs="Arial"/>
          <w:color w:val="000000" w:themeColor="text1"/>
        </w:rPr>
        <w:t xml:space="preserve">has been allocated a VFM Index score, the highest scoring </w:t>
      </w:r>
      <w:r w:rsidR="0798F3FD" w:rsidRPr="56E0AFE1">
        <w:rPr>
          <w:rFonts w:ascii="Arial" w:hAnsi="Arial" w:cs="Arial"/>
          <w:color w:val="000000" w:themeColor="text1"/>
        </w:rPr>
        <w:t>potential suppli</w:t>
      </w:r>
      <w:r w:rsidRPr="56E0AFE1">
        <w:rPr>
          <w:rFonts w:ascii="Arial" w:hAnsi="Arial" w:cs="Arial"/>
          <w:color w:val="000000" w:themeColor="text1"/>
        </w:rPr>
        <w:t>er will be determined to have achieved the best value for money, and therefore will be awarded the contract</w:t>
      </w:r>
      <w:r w:rsidR="45766167" w:rsidRPr="56E0AFE1">
        <w:rPr>
          <w:rFonts w:ascii="Arial" w:hAnsi="Arial" w:cs="Arial"/>
          <w:color w:val="000000" w:themeColor="text1"/>
        </w:rPr>
        <w:t>.</w:t>
      </w:r>
      <w:r w:rsidRPr="56E0AFE1">
        <w:rPr>
          <w:rFonts w:ascii="Arial" w:hAnsi="Arial" w:cs="Arial"/>
          <w:color w:val="000000" w:themeColor="text1"/>
        </w:rPr>
        <w:t xml:space="preserve"> </w:t>
      </w:r>
    </w:p>
    <w:p w14:paraId="488E32CA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123F5357" w14:textId="0E6DE1A5" w:rsidR="0069005C" w:rsidRPr="00962F46" w:rsidRDefault="0069005C" w:rsidP="00962F46">
      <w:pPr>
        <w:widowControl w:val="0"/>
        <w:tabs>
          <w:tab w:val="left" w:pos="567"/>
          <w:tab w:val="left" w:pos="60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56E0AFE1">
        <w:rPr>
          <w:rFonts w:ascii="Arial" w:hAnsi="Arial" w:cs="Arial"/>
          <w:color w:val="000000" w:themeColor="text1"/>
        </w:rPr>
        <w:t>16.</w:t>
      </w:r>
      <w:r>
        <w:tab/>
      </w:r>
      <w:r w:rsidRPr="56E0AFE1">
        <w:rPr>
          <w:rFonts w:ascii="Arial" w:hAnsi="Arial" w:cs="Arial"/>
          <w:color w:val="000000" w:themeColor="text1"/>
        </w:rPr>
        <w:t xml:space="preserve">In the event of more than 2 </w:t>
      </w:r>
      <w:r w:rsidR="084DF507" w:rsidRPr="56E0AFE1">
        <w:rPr>
          <w:rFonts w:ascii="Arial" w:hAnsi="Arial" w:cs="Arial"/>
          <w:color w:val="000000" w:themeColor="text1"/>
        </w:rPr>
        <w:t>responding suppliers</w:t>
      </w:r>
      <w:r w:rsidRPr="56E0AFE1">
        <w:rPr>
          <w:rFonts w:ascii="Arial" w:hAnsi="Arial" w:cs="Arial"/>
          <w:color w:val="000000" w:themeColor="text1"/>
        </w:rPr>
        <w:t xml:space="preserve"> being awarded the </w:t>
      </w:r>
      <w:r w:rsidR="00BE440E" w:rsidRPr="56E0AFE1">
        <w:rPr>
          <w:rFonts w:ascii="Arial" w:hAnsi="Arial" w:cs="Arial"/>
          <w:color w:val="000000" w:themeColor="text1"/>
        </w:rPr>
        <w:t>same VFM</w:t>
      </w:r>
      <w:r w:rsidRPr="56E0AFE1">
        <w:rPr>
          <w:rFonts w:ascii="Arial" w:hAnsi="Arial" w:cs="Arial"/>
          <w:color w:val="000000" w:themeColor="text1"/>
        </w:rPr>
        <w:t xml:space="preserve"> Index score, the Authority shall choose the </w:t>
      </w:r>
      <w:r w:rsidR="421E8880" w:rsidRPr="56E0AFE1">
        <w:rPr>
          <w:rFonts w:ascii="Arial" w:hAnsi="Arial" w:cs="Arial"/>
          <w:color w:val="000000" w:themeColor="text1"/>
        </w:rPr>
        <w:t>suppli</w:t>
      </w:r>
      <w:r w:rsidRPr="56E0AFE1">
        <w:rPr>
          <w:rFonts w:ascii="Arial" w:hAnsi="Arial" w:cs="Arial"/>
          <w:color w:val="000000" w:themeColor="text1"/>
        </w:rPr>
        <w:t xml:space="preserve">er with the lowest price.  </w:t>
      </w:r>
    </w:p>
    <w:p w14:paraId="226CEFEC" w14:textId="77777777" w:rsidR="0069005C" w:rsidRPr="00962F46" w:rsidRDefault="0069005C" w:rsidP="00962F4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</w:rPr>
      </w:pPr>
    </w:p>
    <w:p w14:paraId="295ABBF6" w14:textId="77777777" w:rsidR="00161C89" w:rsidRPr="00FA3061" w:rsidRDefault="00161C89">
      <w:pPr>
        <w:rPr>
          <w:rFonts w:ascii="Arial" w:hAnsi="Arial" w:cs="Arial"/>
        </w:rPr>
      </w:pPr>
      <w:r w:rsidRPr="00FA3061">
        <w:rPr>
          <w:rFonts w:ascii="Arial" w:hAnsi="Arial" w:cs="Arial"/>
        </w:rPr>
        <w:br w:type="page"/>
      </w:r>
    </w:p>
    <w:p w14:paraId="18E997D3" w14:textId="6EEEAA50" w:rsidR="00161C89" w:rsidRPr="00FA3061" w:rsidRDefault="00046105" w:rsidP="00161C89">
      <w:pPr>
        <w:pStyle w:val="NormalWeb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No-cost (Technical)</w:t>
      </w:r>
      <w:r w:rsidR="000C07D1" w:rsidRPr="00FA3061">
        <w:rPr>
          <w:rFonts w:ascii="Arial" w:hAnsi="Arial" w:cs="Arial"/>
          <w:b/>
          <w:sz w:val="22"/>
          <w:szCs w:val="22"/>
          <w:u w:val="single"/>
        </w:rPr>
        <w:t xml:space="preserve"> QUESTIONNAIRE </w:t>
      </w:r>
    </w:p>
    <w:p w14:paraId="547229C1" w14:textId="77777777" w:rsidR="00161C89" w:rsidRPr="00FA3061" w:rsidRDefault="00161C89" w:rsidP="00161C89">
      <w:pPr>
        <w:pStyle w:val="NormalWeb"/>
        <w:rPr>
          <w:rFonts w:ascii="Arial" w:hAnsi="Arial" w:cs="Arial"/>
          <w:sz w:val="22"/>
          <w:szCs w:val="22"/>
          <w:u w:val="single"/>
        </w:rPr>
      </w:pPr>
      <w:r w:rsidRPr="00FA3061">
        <w:rPr>
          <w:rFonts w:ascii="Arial" w:hAnsi="Arial" w:cs="Arial"/>
          <w:sz w:val="22"/>
          <w:szCs w:val="22"/>
          <w:u w:val="single"/>
        </w:rPr>
        <w:t xml:space="preserve">Evaluation Summary Table </w:t>
      </w:r>
    </w:p>
    <w:tbl>
      <w:tblPr>
        <w:tblStyle w:val="TableGrid"/>
        <w:tblW w:w="0" w:type="auto"/>
        <w:tblCellMar>
          <w:top w:w="284" w:type="dxa"/>
        </w:tblCellMar>
        <w:tblLook w:val="04A0" w:firstRow="1" w:lastRow="0" w:firstColumn="1" w:lastColumn="0" w:noHBand="0" w:noVBand="1"/>
      </w:tblPr>
      <w:tblGrid>
        <w:gridCol w:w="514"/>
        <w:gridCol w:w="3470"/>
        <w:gridCol w:w="3978"/>
        <w:gridCol w:w="1666"/>
      </w:tblGrid>
      <w:tr w:rsidR="00161C89" w:rsidRPr="00FA3061" w14:paraId="5972CC1E" w14:textId="77777777" w:rsidTr="00341D07">
        <w:tc>
          <w:tcPr>
            <w:tcW w:w="7962" w:type="dxa"/>
            <w:gridSpan w:val="3"/>
            <w:shd w:val="clear" w:color="auto" w:fill="BFBFBF" w:themeFill="background1" w:themeFillShade="BF"/>
            <w:vAlign w:val="center"/>
          </w:tcPr>
          <w:p w14:paraId="3AB8C27B" w14:textId="77777777" w:rsidR="00161C89" w:rsidRPr="00FA3061" w:rsidRDefault="00161C89" w:rsidP="0018795A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061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5D09BBB4" w14:textId="77777777" w:rsidR="00161C89" w:rsidRPr="00FA3061" w:rsidRDefault="00161C89" w:rsidP="0018795A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061">
              <w:rPr>
                <w:rFonts w:ascii="Arial" w:hAnsi="Arial" w:cs="Arial"/>
                <w:b/>
                <w:sz w:val="22"/>
                <w:szCs w:val="22"/>
              </w:rPr>
              <w:t>Maximum available weighted mark</w:t>
            </w:r>
          </w:p>
        </w:tc>
      </w:tr>
      <w:tr w:rsidR="00161C89" w:rsidRPr="00FA3061" w14:paraId="2AF9AA93" w14:textId="77777777" w:rsidTr="24F5A721">
        <w:tc>
          <w:tcPr>
            <w:tcW w:w="4001" w:type="dxa"/>
            <w:gridSpan w:val="2"/>
            <w:shd w:val="clear" w:color="auto" w:fill="BFBFBF" w:themeFill="background1" w:themeFillShade="BF"/>
            <w:vAlign w:val="center"/>
          </w:tcPr>
          <w:p w14:paraId="240D9209" w14:textId="77777777" w:rsidR="00161C89" w:rsidRPr="00FA3061" w:rsidRDefault="00161C89" w:rsidP="0018795A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061">
              <w:rPr>
                <w:rFonts w:ascii="Arial" w:hAnsi="Arial" w:cs="Arial"/>
                <w:b/>
                <w:sz w:val="22"/>
                <w:szCs w:val="22"/>
              </w:rPr>
              <w:t>Quality Criteria</w:t>
            </w:r>
          </w:p>
        </w:tc>
        <w:tc>
          <w:tcPr>
            <w:tcW w:w="3961" w:type="dxa"/>
            <w:shd w:val="clear" w:color="auto" w:fill="BFBFBF" w:themeFill="background1" w:themeFillShade="BF"/>
            <w:vAlign w:val="center"/>
          </w:tcPr>
          <w:p w14:paraId="37A835C4" w14:textId="77777777" w:rsidR="00161C89" w:rsidRPr="00FA3061" w:rsidRDefault="00161C89" w:rsidP="0018795A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532909873"/>
            <w:r w:rsidRPr="00FA3061">
              <w:rPr>
                <w:rFonts w:ascii="Arial" w:hAnsi="Arial" w:cs="Arial"/>
                <w:b/>
                <w:sz w:val="22"/>
                <w:szCs w:val="22"/>
              </w:rPr>
              <w:t>Maximum available mark</w:t>
            </w:r>
            <w:bookmarkEnd w:id="1"/>
          </w:p>
        </w:tc>
        <w:tc>
          <w:tcPr>
            <w:tcW w:w="1666" w:type="dxa"/>
            <w:vMerge/>
            <w:vAlign w:val="center"/>
          </w:tcPr>
          <w:p w14:paraId="4B237984" w14:textId="77777777" w:rsidR="00161C89" w:rsidRPr="00FA3061" w:rsidRDefault="00161C89" w:rsidP="0018795A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61C89" w:rsidRPr="00FA3061" w14:paraId="2398A23E" w14:textId="77777777" w:rsidTr="006C0197">
        <w:trPr>
          <w:trHeight w:val="567"/>
        </w:trPr>
        <w:tc>
          <w:tcPr>
            <w:tcW w:w="0" w:type="auto"/>
            <w:vAlign w:val="center"/>
          </w:tcPr>
          <w:p w14:paraId="47119947" w14:textId="77777777" w:rsidR="00161C89" w:rsidRPr="00FA3061" w:rsidRDefault="00161C89" w:rsidP="0018795A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Q1</w:t>
            </w:r>
          </w:p>
        </w:tc>
        <w:tc>
          <w:tcPr>
            <w:tcW w:w="0" w:type="auto"/>
            <w:vAlign w:val="center"/>
          </w:tcPr>
          <w:p w14:paraId="09320466" w14:textId="77777777" w:rsidR="00161C89" w:rsidRPr="00FA3061" w:rsidRDefault="00161C89" w:rsidP="0018795A">
            <w:pPr>
              <w:pStyle w:val="NormalWeb"/>
              <w:rPr>
                <w:rFonts w:ascii="Arial" w:hAnsi="Arial" w:cs="Arial"/>
                <w:b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Compliance with all requirements</w:t>
            </w:r>
          </w:p>
        </w:tc>
        <w:tc>
          <w:tcPr>
            <w:tcW w:w="0" w:type="auto"/>
            <w:vAlign w:val="center"/>
          </w:tcPr>
          <w:p w14:paraId="5EDF7B18" w14:textId="77777777" w:rsidR="00161C89" w:rsidRPr="00FA3061" w:rsidRDefault="00161C89" w:rsidP="006C0197">
            <w:pPr>
              <w:pStyle w:val="Normal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Pass/Fail</w:t>
            </w:r>
          </w:p>
        </w:tc>
        <w:tc>
          <w:tcPr>
            <w:tcW w:w="0" w:type="auto"/>
            <w:vAlign w:val="center"/>
          </w:tcPr>
          <w:p w14:paraId="3E8230D8" w14:textId="77777777" w:rsidR="00161C89" w:rsidRPr="00FA3061" w:rsidRDefault="00161C89" w:rsidP="006C0197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51E12" w:rsidRPr="00FA3061" w14:paraId="330B65F0" w14:textId="77777777" w:rsidTr="006C0197">
        <w:trPr>
          <w:trHeight w:val="567"/>
        </w:trPr>
        <w:tc>
          <w:tcPr>
            <w:tcW w:w="0" w:type="auto"/>
            <w:vAlign w:val="center"/>
          </w:tcPr>
          <w:p w14:paraId="333AB731" w14:textId="114DAF7F" w:rsidR="00D51E12" w:rsidRDefault="00D51E12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Q2</w:t>
            </w:r>
          </w:p>
        </w:tc>
        <w:tc>
          <w:tcPr>
            <w:tcW w:w="0" w:type="auto"/>
            <w:vAlign w:val="center"/>
          </w:tcPr>
          <w:p w14:paraId="6E92933D" w14:textId="2683F076" w:rsidR="00D51E12" w:rsidRPr="006A4BF2" w:rsidRDefault="00D51E12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Quality Standards</w:t>
            </w:r>
          </w:p>
        </w:tc>
        <w:tc>
          <w:tcPr>
            <w:tcW w:w="0" w:type="auto"/>
            <w:vAlign w:val="center"/>
          </w:tcPr>
          <w:p w14:paraId="08276D18" w14:textId="5504D160" w:rsidR="00D51E12" w:rsidRPr="00FA3061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Pass/Fail</w:t>
            </w:r>
          </w:p>
        </w:tc>
        <w:tc>
          <w:tcPr>
            <w:tcW w:w="0" w:type="auto"/>
            <w:vAlign w:val="center"/>
          </w:tcPr>
          <w:p w14:paraId="6B90F4C7" w14:textId="34E14331" w:rsidR="00D51E12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5471E" w:rsidRPr="00FA3061" w14:paraId="2F07D5E0" w14:textId="77777777" w:rsidTr="006C0197">
        <w:trPr>
          <w:trHeight w:val="567"/>
        </w:trPr>
        <w:tc>
          <w:tcPr>
            <w:tcW w:w="0" w:type="auto"/>
            <w:vAlign w:val="center"/>
          </w:tcPr>
          <w:p w14:paraId="60A91C9C" w14:textId="7D276393" w:rsidR="00A5471E" w:rsidRDefault="00A5471E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Q3</w:t>
            </w:r>
          </w:p>
        </w:tc>
        <w:tc>
          <w:tcPr>
            <w:tcW w:w="0" w:type="auto"/>
            <w:vAlign w:val="center"/>
          </w:tcPr>
          <w:p w14:paraId="52BB84B5" w14:textId="54B23715" w:rsidR="00A5471E" w:rsidRDefault="00A5471E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Cyber</w:t>
            </w:r>
          </w:p>
        </w:tc>
        <w:tc>
          <w:tcPr>
            <w:tcW w:w="0" w:type="auto"/>
            <w:vAlign w:val="center"/>
          </w:tcPr>
          <w:p w14:paraId="7EDEED24" w14:textId="7A4F14F0" w:rsidR="00A5471E" w:rsidRPr="00FA3061" w:rsidRDefault="00A5471E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Pass/Fail</w:t>
            </w:r>
          </w:p>
        </w:tc>
        <w:tc>
          <w:tcPr>
            <w:tcW w:w="0" w:type="auto"/>
            <w:vAlign w:val="center"/>
          </w:tcPr>
          <w:p w14:paraId="493C72AB" w14:textId="65A92FD5" w:rsidR="00A5471E" w:rsidRPr="00FA3061" w:rsidRDefault="00A5471E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51E12" w:rsidRPr="00FA3061" w14:paraId="5D7C468C" w14:textId="77777777" w:rsidTr="006C0197">
        <w:trPr>
          <w:trHeight w:val="567"/>
        </w:trPr>
        <w:tc>
          <w:tcPr>
            <w:tcW w:w="0" w:type="auto"/>
            <w:vAlign w:val="center"/>
          </w:tcPr>
          <w:p w14:paraId="53CBD5BE" w14:textId="6C283590" w:rsidR="00D51E12" w:rsidRPr="00FA3061" w:rsidRDefault="00D51E12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A5471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4DD3BF8D" w14:textId="7B373CA6" w:rsidR="00D51E12" w:rsidRPr="00B14079" w:rsidRDefault="00B14079" w:rsidP="00D51E12">
            <w:pPr>
              <w:pStyle w:val="NormalWeb"/>
              <w:rPr>
                <w:rFonts w:ascii="Arial" w:hAnsi="Arial" w:cs="Arial"/>
                <w:bCs/>
                <w:sz w:val="22"/>
                <w:szCs w:val="22"/>
              </w:rPr>
            </w:pPr>
            <w:r w:rsidRPr="00B14079">
              <w:rPr>
                <w:rFonts w:ascii="Arial" w:hAnsi="Arial" w:cs="Arial"/>
                <w:bCs/>
              </w:rPr>
              <w:t>Requirement</w:t>
            </w:r>
          </w:p>
        </w:tc>
        <w:tc>
          <w:tcPr>
            <w:tcW w:w="0" w:type="auto"/>
            <w:vAlign w:val="center"/>
          </w:tcPr>
          <w:p w14:paraId="4F6862C8" w14:textId="0183F4BE" w:rsidR="00D51E12" w:rsidRPr="00FA3061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72A27556" w14:textId="2AEFD178" w:rsidR="00D51E12" w:rsidRPr="00FA3061" w:rsidRDefault="1E756B20" w:rsidP="00D51E12">
            <w:pPr>
              <w:pStyle w:val="NormalWeb"/>
              <w:jc w:val="center"/>
            </w:pPr>
            <w:r w:rsidRPr="24F5A721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D51E12" w:rsidRPr="00FA3061" w14:paraId="2FC594D8" w14:textId="77777777" w:rsidTr="006C0197">
        <w:trPr>
          <w:trHeight w:val="567"/>
        </w:trPr>
        <w:tc>
          <w:tcPr>
            <w:tcW w:w="0" w:type="auto"/>
            <w:vAlign w:val="center"/>
          </w:tcPr>
          <w:p w14:paraId="5248EB26" w14:textId="3DF65F27" w:rsidR="00D51E12" w:rsidRPr="00FA3061" w:rsidRDefault="00D51E12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Q</w:t>
            </w:r>
            <w:r w:rsidR="00A5471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14:paraId="5271F775" w14:textId="7B085A07" w:rsidR="00D51E12" w:rsidRPr="00FA3061" w:rsidRDefault="00512DD0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12DD0">
              <w:rPr>
                <w:rFonts w:ascii="Arial" w:hAnsi="Arial" w:cs="Arial"/>
                <w:sz w:val="22"/>
                <w:szCs w:val="22"/>
              </w:rPr>
              <w:t>Reporting</w:t>
            </w:r>
          </w:p>
        </w:tc>
        <w:tc>
          <w:tcPr>
            <w:tcW w:w="0" w:type="auto"/>
            <w:vAlign w:val="center"/>
          </w:tcPr>
          <w:p w14:paraId="792F22F6" w14:textId="041ECADC" w:rsidR="00D51E12" w:rsidRPr="00FA3061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205D20F2" w14:textId="479448E4" w:rsidR="00D51E12" w:rsidRPr="00FA3061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A306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D51E12" w:rsidRPr="00FA3061" w14:paraId="393CEB39" w14:textId="77777777" w:rsidTr="006C0197">
        <w:trPr>
          <w:trHeight w:val="567"/>
        </w:trPr>
        <w:tc>
          <w:tcPr>
            <w:tcW w:w="0" w:type="auto"/>
            <w:vAlign w:val="center"/>
          </w:tcPr>
          <w:p w14:paraId="6919CCB8" w14:textId="21649015" w:rsidR="00D51E12" w:rsidRPr="00FA3061" w:rsidRDefault="00D51E12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bookmarkStart w:id="2" w:name="_Hlk100307820"/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="00A5471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14:paraId="1DCF9905" w14:textId="05C29DA1" w:rsidR="00D51E12" w:rsidRDefault="00512DD0" w:rsidP="00D51E12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512DD0">
              <w:rPr>
                <w:rFonts w:ascii="Arial" w:hAnsi="Arial" w:cs="Arial"/>
                <w:sz w:val="22"/>
                <w:szCs w:val="22"/>
              </w:rPr>
              <w:t>Urgent Samples</w:t>
            </w:r>
          </w:p>
        </w:tc>
        <w:tc>
          <w:tcPr>
            <w:tcW w:w="0" w:type="auto"/>
            <w:vAlign w:val="center"/>
          </w:tcPr>
          <w:p w14:paraId="402E170E" w14:textId="6A68C1F0" w:rsidR="00D51E12" w:rsidRPr="00FA3061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306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14:paraId="43373D71" w14:textId="57BB4C92" w:rsidR="00D51E12" w:rsidRDefault="00D51E12" w:rsidP="00D51E12">
            <w:pPr>
              <w:pStyle w:val="Normal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A306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bookmarkEnd w:id="2"/>
    </w:tbl>
    <w:p w14:paraId="53653973" w14:textId="77777777" w:rsidR="005B6B48" w:rsidRPr="00FA3061" w:rsidRDefault="005B6B48" w:rsidP="00B065F3">
      <w:pPr>
        <w:spacing w:after="0" w:line="240" w:lineRule="auto"/>
        <w:rPr>
          <w:rFonts w:ascii="Arial" w:hAnsi="Arial" w:cs="Arial"/>
        </w:rPr>
      </w:pPr>
    </w:p>
    <w:p w14:paraId="52505F31" w14:textId="77777777" w:rsidR="008352C3" w:rsidRDefault="008352C3" w:rsidP="00B065F3">
      <w:pPr>
        <w:spacing w:after="0" w:line="240" w:lineRule="auto"/>
        <w:rPr>
          <w:rFonts w:ascii="Arial" w:hAnsi="Arial" w:cs="Arial"/>
        </w:rPr>
        <w:sectPr w:rsidR="008352C3" w:rsidSect="00BE6A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142" w:footer="680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5103"/>
        <w:gridCol w:w="1276"/>
        <w:gridCol w:w="1559"/>
      </w:tblGrid>
      <w:tr w:rsidR="00A5471E" w:rsidRPr="00FA3061" w14:paraId="5C8CD3FD" w14:textId="77777777" w:rsidTr="56E0AFE1">
        <w:tc>
          <w:tcPr>
            <w:tcW w:w="709" w:type="dxa"/>
            <w:shd w:val="clear" w:color="auto" w:fill="A6A6A6" w:themeFill="background1" w:themeFillShade="A6"/>
            <w:vAlign w:val="center"/>
          </w:tcPr>
          <w:p w14:paraId="37CB6375" w14:textId="77777777" w:rsidR="00331521" w:rsidRPr="00FA3061" w:rsidRDefault="003963CF" w:rsidP="00FB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lastRenderedPageBreak/>
              <w:t>SER</w:t>
            </w:r>
          </w:p>
        </w:tc>
        <w:tc>
          <w:tcPr>
            <w:tcW w:w="5245" w:type="dxa"/>
            <w:shd w:val="clear" w:color="auto" w:fill="A6A6A6" w:themeFill="background1" w:themeFillShade="A6"/>
          </w:tcPr>
          <w:p w14:paraId="10B35321" w14:textId="77777777" w:rsidR="00331521" w:rsidRPr="00FA3061" w:rsidRDefault="003963CF" w:rsidP="00FB5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CATEGORY</w:t>
            </w:r>
          </w:p>
        </w:tc>
        <w:tc>
          <w:tcPr>
            <w:tcW w:w="5103" w:type="dxa"/>
            <w:shd w:val="clear" w:color="auto" w:fill="A6A6A6" w:themeFill="background1" w:themeFillShade="A6"/>
          </w:tcPr>
          <w:p w14:paraId="4A88C160" w14:textId="77777777" w:rsidR="00331521" w:rsidRPr="00FA3061" w:rsidRDefault="003963CF" w:rsidP="00FB584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QUESTION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7B6F560A" w14:textId="77777777" w:rsidR="00331521" w:rsidRPr="00FA3061" w:rsidRDefault="003963CF" w:rsidP="000F65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ANSWER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7944B97C" w14:textId="77777777" w:rsidR="0096321D" w:rsidRPr="00FA3061" w:rsidRDefault="003963CF" w:rsidP="00381A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COMMENTS</w:t>
            </w:r>
          </w:p>
        </w:tc>
      </w:tr>
      <w:tr w:rsidR="00A5471E" w:rsidRPr="00FA3061" w14:paraId="53A2F91B" w14:textId="77777777" w:rsidTr="56E0AFE1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DE8BF" w14:textId="0F21BAF0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1.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23277D" w14:textId="46890D24" w:rsidR="00594370" w:rsidRPr="00FA3061" w:rsidRDefault="00594370" w:rsidP="00594370">
            <w:pPr>
              <w:spacing w:after="0" w:line="240" w:lineRule="auto"/>
              <w:rPr>
                <w:rFonts w:ascii="Arial" w:hAnsi="Arial" w:cs="Arial"/>
              </w:rPr>
            </w:pPr>
            <w:r w:rsidRPr="00FA3061">
              <w:rPr>
                <w:rFonts w:ascii="Arial" w:hAnsi="Arial" w:cs="Arial"/>
                <w:b/>
              </w:rPr>
              <w:t>Compliance with all requirements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E35B34" w14:textId="12C9F29A" w:rsidR="00594370" w:rsidRPr="00FA3061" w:rsidRDefault="00594370" w:rsidP="00594370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8751C" w14:textId="686CAD39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718FB5" w14:textId="2C3E5526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A5471E" w:rsidRPr="00FA3061" w14:paraId="0C78FCE3" w14:textId="77777777" w:rsidTr="56E0AFE1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5F4B" w14:textId="5E3B875A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lang w:eastAsia="en-GB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E33B" w14:textId="40AD298C" w:rsidR="00594370" w:rsidRPr="00435730" w:rsidRDefault="49F68CE8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</w:rPr>
            </w:pPr>
            <w:r w:rsidRPr="56E0AFE1">
              <w:rPr>
                <w:rFonts w:ascii="Arial" w:hAnsi="Arial" w:cs="Arial"/>
                <w:color w:val="000000" w:themeColor="text1"/>
              </w:rPr>
              <w:t xml:space="preserve">Please indicate by selecting option Yes or No that in the event you are successful in this procurement that you </w:t>
            </w:r>
            <w:proofErr w:type="gramStart"/>
            <w:r w:rsidRPr="56E0AFE1">
              <w:rPr>
                <w:rFonts w:ascii="Arial" w:hAnsi="Arial" w:cs="Arial"/>
                <w:color w:val="000000" w:themeColor="text1"/>
              </w:rPr>
              <w:t>are able to</w:t>
            </w:r>
            <w:proofErr w:type="gramEnd"/>
            <w:r w:rsidRPr="56E0AFE1">
              <w:rPr>
                <w:rFonts w:ascii="Arial" w:hAnsi="Arial" w:cs="Arial"/>
                <w:color w:val="000000" w:themeColor="text1"/>
              </w:rPr>
              <w:t xml:space="preserve"> comply with all of the requirements and MoD terms and conditions, including terms and conditions (T&amp;Cs).</w:t>
            </w:r>
          </w:p>
          <w:p w14:paraId="7F2A1324" w14:textId="77777777" w:rsidR="00594370" w:rsidRPr="00435730" w:rsidRDefault="00594370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0C2D3B93" w14:textId="4EF62DD8" w:rsidR="00594370" w:rsidRPr="00435730" w:rsidRDefault="49F68CE8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</w:rPr>
            </w:pPr>
            <w:r w:rsidRPr="56E0AFE1">
              <w:rPr>
                <w:rFonts w:ascii="Arial" w:hAnsi="Arial" w:cs="Arial"/>
                <w:b/>
                <w:bCs/>
                <w:color w:val="000000" w:themeColor="text1"/>
              </w:rPr>
              <w:t>Yes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– You </w:t>
            </w:r>
            <w:proofErr w:type="gramStart"/>
            <w:r w:rsidRPr="56E0AFE1">
              <w:rPr>
                <w:rFonts w:ascii="Arial" w:hAnsi="Arial" w:cs="Arial"/>
                <w:color w:val="000000" w:themeColor="text1"/>
              </w:rPr>
              <w:t>are able to</w:t>
            </w:r>
            <w:proofErr w:type="gramEnd"/>
            <w:r w:rsidRPr="56E0AFE1">
              <w:rPr>
                <w:rFonts w:ascii="Arial" w:hAnsi="Arial" w:cs="Arial"/>
                <w:color w:val="000000" w:themeColor="text1"/>
              </w:rPr>
              <w:t xml:space="preserve"> comply with all of the requirements and MoD T&amp;Cs, including T&amp;Cs.</w:t>
            </w:r>
          </w:p>
          <w:p w14:paraId="3E5334AB" w14:textId="77777777" w:rsidR="00594370" w:rsidRPr="00435730" w:rsidRDefault="00594370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36C39BF6" w14:textId="25953510" w:rsidR="00594370" w:rsidRPr="00FA3061" w:rsidRDefault="49F68CE8" w:rsidP="56E0AF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6E0AFE1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– You are not able to comply with </w:t>
            </w:r>
            <w:proofErr w:type="gramStart"/>
            <w:r w:rsidRPr="56E0AFE1">
              <w:rPr>
                <w:rFonts w:ascii="Arial" w:hAnsi="Arial" w:cs="Arial"/>
                <w:color w:val="000000" w:themeColor="text1"/>
              </w:rPr>
              <w:t>all of</w:t>
            </w:r>
            <w:proofErr w:type="gramEnd"/>
            <w:r w:rsidRPr="56E0AFE1">
              <w:rPr>
                <w:rFonts w:ascii="Arial" w:hAnsi="Arial" w:cs="Arial"/>
                <w:color w:val="000000" w:themeColor="text1"/>
              </w:rPr>
              <w:t xml:space="preserve"> the requirements and MoD T&amp;Cs, including T&amp;Cs.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61BCA" w14:textId="60C8E684" w:rsidR="00594370" w:rsidRPr="00435730" w:rsidRDefault="49F68CE8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</w:rPr>
            </w:pPr>
            <w:r w:rsidRPr="56E0AFE1">
              <w:rPr>
                <w:rFonts w:ascii="Arial" w:hAnsi="Arial" w:cs="Arial"/>
                <w:b/>
                <w:bCs/>
                <w:color w:val="000000" w:themeColor="text1"/>
              </w:rPr>
              <w:t>Pass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: The </w:t>
            </w:r>
            <w:r w:rsidR="5AB9290A" w:rsidRPr="56E0AFE1">
              <w:rPr>
                <w:rFonts w:ascii="Arial" w:hAnsi="Arial" w:cs="Arial"/>
                <w:color w:val="000000" w:themeColor="text1"/>
              </w:rPr>
              <w:t>responding supplier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has responded ‘Yes’ with no caveats or limitations.</w:t>
            </w:r>
          </w:p>
          <w:p w14:paraId="71E4F231" w14:textId="77777777" w:rsidR="00594370" w:rsidRPr="00435730" w:rsidRDefault="00594370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772C2B86" w14:textId="298FBA01" w:rsidR="00594370" w:rsidRPr="00435730" w:rsidRDefault="49F68CE8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</w:rPr>
            </w:pPr>
            <w:r w:rsidRPr="56E0AFE1">
              <w:rPr>
                <w:rFonts w:ascii="Arial" w:hAnsi="Arial" w:cs="Arial"/>
                <w:b/>
                <w:bCs/>
                <w:color w:val="000000" w:themeColor="text1"/>
              </w:rPr>
              <w:t>Fail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: The </w:t>
            </w:r>
            <w:r w:rsidR="3443492E" w:rsidRPr="56E0AFE1">
              <w:rPr>
                <w:rFonts w:ascii="Arial" w:hAnsi="Arial" w:cs="Arial"/>
                <w:color w:val="000000" w:themeColor="text1"/>
              </w:rPr>
              <w:t>responding supplier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fails to select either response box to confirm their position OR the </w:t>
            </w:r>
            <w:r w:rsidR="4692D5C2" w:rsidRPr="56E0AFE1">
              <w:rPr>
                <w:rFonts w:ascii="Arial" w:hAnsi="Arial" w:cs="Arial"/>
                <w:color w:val="000000" w:themeColor="text1"/>
              </w:rPr>
              <w:t>responding supplier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has responded ‘No’ OR the </w:t>
            </w:r>
            <w:r w:rsidR="0BF50EE2" w:rsidRPr="56E0AFE1">
              <w:rPr>
                <w:rFonts w:ascii="Arial" w:hAnsi="Arial" w:cs="Arial"/>
                <w:color w:val="000000" w:themeColor="text1"/>
              </w:rPr>
              <w:t>responding supplier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has responded ‘Yes’ but included caveats to that response.  </w:t>
            </w:r>
          </w:p>
          <w:p w14:paraId="748E98E8" w14:textId="77777777" w:rsidR="00594370" w:rsidRPr="00435730" w:rsidRDefault="00594370" w:rsidP="00594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</w:p>
          <w:p w14:paraId="0942EC6F" w14:textId="63BF5834" w:rsidR="00594370" w:rsidRPr="00FA3061" w:rsidRDefault="49F68CE8" w:rsidP="00594370">
            <w:pPr>
              <w:spacing w:after="0" w:line="240" w:lineRule="auto"/>
              <w:rPr>
                <w:rFonts w:ascii="Arial" w:hAnsi="Arial" w:cs="Arial"/>
              </w:rPr>
            </w:pPr>
            <w:r w:rsidRPr="56E0AFE1">
              <w:rPr>
                <w:rFonts w:ascii="Arial" w:hAnsi="Arial" w:cs="Arial"/>
                <w:color w:val="000000" w:themeColor="text1"/>
              </w:rPr>
              <w:t xml:space="preserve">A </w:t>
            </w:r>
            <w:r w:rsidRPr="56E0AFE1"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response to this question shall constitute a non-compliant </w:t>
            </w:r>
            <w:r w:rsidR="001424D7">
              <w:rPr>
                <w:rFonts w:ascii="Arial" w:hAnsi="Arial" w:cs="Arial"/>
                <w:color w:val="000000" w:themeColor="text1"/>
              </w:rPr>
              <w:t>response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and the Authority will not consider or evaluate your </w:t>
            </w:r>
            <w:r w:rsidR="08007478" w:rsidRPr="56E0AFE1">
              <w:rPr>
                <w:rFonts w:ascii="Arial" w:hAnsi="Arial" w:cs="Arial"/>
                <w:color w:val="000000" w:themeColor="text1"/>
              </w:rPr>
              <w:t>response</w:t>
            </w:r>
            <w:r w:rsidRPr="56E0AFE1">
              <w:rPr>
                <w:rFonts w:ascii="Arial" w:hAnsi="Arial" w:cs="Arial"/>
                <w:color w:val="000000" w:themeColor="text1"/>
              </w:rPr>
              <w:t xml:space="preserve"> any further.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9AA0" w14:textId="77777777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lang w:eastAsia="en-GB"/>
              </w:rPr>
              <w:t>Yes/No</w:t>
            </w:r>
          </w:p>
          <w:p w14:paraId="3FBDCFC8" w14:textId="77777777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67751D69" w14:textId="6FD8F575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3061">
              <w:rPr>
                <w:rFonts w:ascii="Arial" w:eastAsia="Times New Roman" w:hAnsi="Arial" w:cs="Arial"/>
                <w:lang w:eastAsia="en-GB"/>
              </w:rPr>
              <w:t>Pass/Fail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6431A" w14:textId="714D867B" w:rsidR="00594370" w:rsidRPr="00FA3061" w:rsidRDefault="00594370" w:rsidP="0059437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A3061">
              <w:rPr>
                <w:rFonts w:ascii="Arial" w:eastAsia="Times New Roman" w:hAnsi="Arial" w:cs="Arial"/>
                <w:lang w:eastAsia="en-GB"/>
              </w:rPr>
              <w:t>N/A</w:t>
            </w:r>
          </w:p>
        </w:tc>
      </w:tr>
    </w:tbl>
    <w:p w14:paraId="5D73091C" w14:textId="7A54E05C" w:rsidR="00852799" w:rsidRDefault="00852799" w:rsidP="009836DA">
      <w:pPr>
        <w:spacing w:after="0" w:line="240" w:lineRule="auto"/>
      </w:pPr>
    </w:p>
    <w:p w14:paraId="25302EA5" w14:textId="77777777" w:rsidR="00852799" w:rsidRDefault="00852799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4536"/>
        <w:gridCol w:w="1276"/>
        <w:gridCol w:w="1559"/>
      </w:tblGrid>
      <w:tr w:rsidR="00A5471E" w14:paraId="70ACDEAF" w14:textId="77777777" w:rsidTr="009E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EE2318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SER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6C5389E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CATEGORY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19EAA1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QUESTION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84AE52C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ANSWER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46BC26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COMMENTS</w:t>
            </w:r>
          </w:p>
        </w:tc>
      </w:tr>
      <w:tr w:rsidR="00A5471E" w14:paraId="2148D028" w14:textId="77777777" w:rsidTr="009E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E7DA88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B77019" w14:textId="77777777" w:rsidR="009E0898" w:rsidRDefault="009E08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Quality Standards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416A5" w14:textId="77777777" w:rsidR="009E0898" w:rsidRDefault="009E089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58E2F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C7D89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E0898" w14:paraId="1B79BC3B" w14:textId="77777777" w:rsidTr="009E08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4AC7" w14:textId="77777777" w:rsidR="009E0898" w:rsidRDefault="009E089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lang w:eastAsia="en-GB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6F1" w14:textId="505F28EE" w:rsidR="006372B1" w:rsidRPr="006372B1" w:rsidRDefault="009E0898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1424D7">
              <w:rPr>
                <w:rFonts w:ascii="Arial" w:eastAsia="Times New Roman" w:hAnsi="Arial" w:cs="Arial"/>
                <w:lang w:eastAsia="en-GB"/>
              </w:rPr>
              <w:t>Responding supplier</w:t>
            </w:r>
            <w:r>
              <w:rPr>
                <w:rFonts w:ascii="Arial" w:eastAsia="Times New Roman" w:hAnsi="Arial" w:cs="Arial"/>
                <w:lang w:eastAsia="en-GB"/>
              </w:rPr>
              <w:t xml:space="preserve"> is to confirm by selecting ‘Yes’ that they can demonstrate that they can </w:t>
            </w:r>
            <w:r w:rsidR="006372B1" w:rsidRPr="006372B1">
              <w:rPr>
                <w:rFonts w:ascii="Arial" w:eastAsia="Times New Roman" w:hAnsi="Arial" w:cs="Arial"/>
                <w:lang w:eastAsia="en-GB"/>
              </w:rPr>
              <w:t>handl</w:t>
            </w:r>
            <w:r w:rsidR="00283438">
              <w:rPr>
                <w:rFonts w:ascii="Arial" w:eastAsia="Times New Roman" w:hAnsi="Arial" w:cs="Arial"/>
                <w:lang w:eastAsia="en-GB"/>
              </w:rPr>
              <w:t>e</w:t>
            </w:r>
            <w:r w:rsidR="006372B1" w:rsidRPr="006372B1">
              <w:rPr>
                <w:rFonts w:ascii="Arial" w:eastAsia="Times New Roman" w:hAnsi="Arial" w:cs="Arial"/>
                <w:lang w:eastAsia="en-GB"/>
              </w:rPr>
              <w:t xml:space="preserve"> and report samples</w:t>
            </w:r>
            <w:r w:rsidR="007C59A7">
              <w:rPr>
                <w:rFonts w:ascii="Arial" w:eastAsia="Times New Roman" w:hAnsi="Arial" w:cs="Arial"/>
                <w:lang w:eastAsia="en-GB"/>
              </w:rPr>
              <w:t xml:space="preserve"> as per paragraph 20 of the Statement of Requirement (</w:t>
            </w:r>
            <w:proofErr w:type="spellStart"/>
            <w:r w:rsidR="007C59A7">
              <w:rPr>
                <w:rFonts w:ascii="Arial" w:eastAsia="Times New Roman" w:hAnsi="Arial" w:cs="Arial"/>
                <w:lang w:eastAsia="en-GB"/>
              </w:rPr>
              <w:t>SoR</w:t>
            </w:r>
            <w:proofErr w:type="spellEnd"/>
            <w:r w:rsidR="007C59A7">
              <w:rPr>
                <w:rFonts w:ascii="Arial" w:eastAsia="Times New Roman" w:hAnsi="Arial" w:cs="Arial"/>
                <w:lang w:eastAsia="en-GB"/>
              </w:rPr>
              <w:t>)</w:t>
            </w:r>
            <w:r w:rsidR="00F00B05">
              <w:rPr>
                <w:rFonts w:ascii="Arial" w:eastAsia="Times New Roman" w:hAnsi="Arial" w:cs="Arial"/>
                <w:lang w:eastAsia="en-GB"/>
              </w:rPr>
              <w:t xml:space="preserve"> by evidence to support</w:t>
            </w:r>
            <w:r w:rsidR="006372B1" w:rsidRPr="006372B1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67E45851" w14:textId="77777777" w:rsidR="006372B1" w:rsidRPr="006372B1" w:rsidRDefault="006372B1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E1D012E" w14:textId="77777777" w:rsidR="006372B1" w:rsidRPr="006372B1" w:rsidRDefault="006372B1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72B1">
              <w:rPr>
                <w:rFonts w:ascii="Arial" w:eastAsia="Times New Roman" w:hAnsi="Arial" w:cs="Arial"/>
                <w:lang w:eastAsia="en-GB"/>
              </w:rPr>
              <w:t>a.</w:t>
            </w:r>
            <w:r w:rsidRPr="006372B1">
              <w:rPr>
                <w:rFonts w:ascii="Arial" w:eastAsia="Times New Roman" w:hAnsi="Arial" w:cs="Arial"/>
                <w:lang w:eastAsia="en-GB"/>
              </w:rPr>
              <w:tab/>
              <w:t>Risk Management – The Contractor is to have a policy in place which encompasses the principles contained within ISO 31000:2009/ DIS31000.</w:t>
            </w:r>
          </w:p>
          <w:p w14:paraId="79C30ECF" w14:textId="77777777" w:rsidR="006372B1" w:rsidRPr="006372B1" w:rsidRDefault="006372B1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B1C17E1" w14:textId="77777777" w:rsidR="006372B1" w:rsidRPr="006372B1" w:rsidRDefault="006372B1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72B1">
              <w:rPr>
                <w:rFonts w:ascii="Arial" w:eastAsia="Times New Roman" w:hAnsi="Arial" w:cs="Arial"/>
                <w:lang w:eastAsia="en-GB"/>
              </w:rPr>
              <w:t>b.</w:t>
            </w:r>
            <w:r w:rsidRPr="006372B1">
              <w:rPr>
                <w:rFonts w:ascii="Arial" w:eastAsia="Times New Roman" w:hAnsi="Arial" w:cs="Arial"/>
                <w:lang w:eastAsia="en-GB"/>
              </w:rPr>
              <w:tab/>
              <w:t>Health Technical Memorandum 07-01 Safe management of healthcare waste.</w:t>
            </w:r>
          </w:p>
          <w:p w14:paraId="0FCCF62C" w14:textId="77777777" w:rsidR="006372B1" w:rsidRPr="006372B1" w:rsidRDefault="006372B1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3D93AB7" w14:textId="4EA75F21" w:rsidR="009E0898" w:rsidRDefault="006372B1" w:rsidP="006372B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372B1">
              <w:rPr>
                <w:rFonts w:ascii="Arial" w:eastAsia="Times New Roman" w:hAnsi="Arial" w:cs="Arial"/>
                <w:lang w:eastAsia="en-GB"/>
              </w:rPr>
              <w:t>c.</w:t>
            </w:r>
            <w:r w:rsidRPr="006372B1">
              <w:rPr>
                <w:rFonts w:ascii="Arial" w:eastAsia="Times New Roman" w:hAnsi="Arial" w:cs="Arial"/>
                <w:lang w:eastAsia="en-GB"/>
              </w:rPr>
              <w:tab/>
            </w:r>
            <w:r w:rsidR="00903129">
              <w:rPr>
                <w:rFonts w:ascii="Arial" w:eastAsia="Times New Roman" w:hAnsi="Arial" w:cs="Arial"/>
                <w:lang w:eastAsia="en-GB"/>
              </w:rPr>
              <w:t>T</w:t>
            </w:r>
            <w:r w:rsidRPr="006372B1">
              <w:rPr>
                <w:rFonts w:ascii="Arial" w:eastAsia="Times New Roman" w:hAnsi="Arial" w:cs="Arial"/>
                <w:lang w:eastAsia="en-GB"/>
              </w:rPr>
              <w:t>o be compliant with the quality standards contained within ISO 15189:2012 (Registered with United Kingdom Accreditation Services or suitable equivalent).</w:t>
            </w:r>
          </w:p>
          <w:p w14:paraId="21BA8803" w14:textId="77777777" w:rsidR="00903129" w:rsidRDefault="00903129" w:rsidP="006372B1">
            <w:pPr>
              <w:spacing w:after="0" w:line="240" w:lineRule="auto"/>
              <w:rPr>
                <w:rFonts w:ascii="Arial" w:hAnsi="Arial" w:cs="Arial"/>
              </w:rPr>
            </w:pPr>
          </w:p>
          <w:p w14:paraId="1FAE662F" w14:textId="77777777" w:rsidR="009E0898" w:rsidRDefault="009E08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response is limited to a maximum of 10 sides of A4 paper (anything over this limit will be disregarded including cross-referencing and the use of annexes/appendices), using MS Word, normal margins of 2.54cm and written in typeface Arial Size 11.  You may include examples of policies, certificates, standards, charts, tables etc. within the page limit.</w:t>
            </w:r>
          </w:p>
          <w:p w14:paraId="0092DB8A" w14:textId="77777777" w:rsidR="009E0898" w:rsidRDefault="009E0898">
            <w:pPr>
              <w:spacing w:after="0" w:line="240" w:lineRule="auto"/>
              <w:rPr>
                <w:rFonts w:ascii="Arial" w:hAnsi="Arial" w:cs="Arial"/>
              </w:rPr>
            </w:pPr>
          </w:p>
          <w:p w14:paraId="1CFCF508" w14:textId="77777777" w:rsidR="009E0898" w:rsidRDefault="009E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Ensure all pages contain ‘Q2 Quality Standards’ in the header or footer.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AB7" w14:textId="3D4A6756" w:rsidR="009E0898" w:rsidRDefault="009E0898" w:rsidP="009031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 </w:t>
            </w:r>
            <w:r>
              <w:rPr>
                <w:b/>
                <w:sz w:val="22"/>
                <w:szCs w:val="22"/>
              </w:rPr>
              <w:t>PASS/FAIL</w:t>
            </w:r>
            <w:r>
              <w:rPr>
                <w:sz w:val="22"/>
                <w:szCs w:val="22"/>
              </w:rPr>
              <w:t xml:space="preserve"> question.  If you do not answer ‘YES’ to this question your </w:t>
            </w:r>
            <w:r w:rsidR="001424D7">
              <w:rPr>
                <w:sz w:val="22"/>
                <w:szCs w:val="22"/>
              </w:rPr>
              <w:t>Response</w:t>
            </w:r>
            <w:r>
              <w:rPr>
                <w:sz w:val="22"/>
                <w:szCs w:val="22"/>
              </w:rPr>
              <w:t xml:space="preserve"> will be considered a Fail and the Contracting Authority will not consider or evaluate your </w:t>
            </w:r>
            <w:r w:rsidR="001424D7">
              <w:rPr>
                <w:sz w:val="22"/>
                <w:szCs w:val="22"/>
              </w:rPr>
              <w:t>Response</w:t>
            </w:r>
            <w:r>
              <w:rPr>
                <w:sz w:val="22"/>
                <w:szCs w:val="22"/>
              </w:rPr>
              <w:t xml:space="preserve"> further.</w:t>
            </w:r>
          </w:p>
          <w:p w14:paraId="50AF1668" w14:textId="77777777" w:rsidR="009E0898" w:rsidRDefault="009E0898" w:rsidP="00903129">
            <w:pPr>
              <w:pStyle w:val="Default"/>
              <w:rPr>
                <w:sz w:val="22"/>
                <w:szCs w:val="22"/>
              </w:rPr>
            </w:pPr>
          </w:p>
          <w:p w14:paraId="67FB86C2" w14:textId="77777777" w:rsidR="009E0898" w:rsidRDefault="009E0898" w:rsidP="0090312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Pass</w:t>
            </w:r>
            <w:r>
              <w:rPr>
                <w:sz w:val="22"/>
                <w:szCs w:val="22"/>
              </w:rPr>
              <w:t xml:space="preserve"> – The Potential Provider has responded ‘Yes’ with no caveats or limitations AND has provided evidence.</w:t>
            </w:r>
          </w:p>
          <w:p w14:paraId="376DA315" w14:textId="77777777" w:rsidR="009E0898" w:rsidRDefault="009E0898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041637F8" w14:textId="65C8525C" w:rsidR="009E0898" w:rsidRDefault="009E08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Fail</w:t>
            </w:r>
            <w:r>
              <w:rPr>
                <w:rFonts w:ascii="Arial" w:hAnsi="Arial" w:cs="Arial"/>
              </w:rPr>
              <w:t xml:space="preserve"> – The Potential Provider fails to confirm their position OR the </w:t>
            </w:r>
            <w:r w:rsidR="001424D7">
              <w:rPr>
                <w:rFonts w:ascii="Arial" w:hAnsi="Arial" w:cs="Arial"/>
              </w:rPr>
              <w:t>Responding supplier</w:t>
            </w:r>
            <w:r>
              <w:rPr>
                <w:rFonts w:ascii="Arial" w:hAnsi="Arial" w:cs="Arial"/>
              </w:rPr>
              <w:t xml:space="preserve"> has responded ‘No’ OR the </w:t>
            </w:r>
            <w:r w:rsidR="001424D7">
              <w:rPr>
                <w:rFonts w:ascii="Arial" w:hAnsi="Arial" w:cs="Arial"/>
              </w:rPr>
              <w:t>Responding supplier</w:t>
            </w:r>
            <w:r>
              <w:rPr>
                <w:rFonts w:ascii="Arial" w:hAnsi="Arial" w:cs="Arial"/>
              </w:rPr>
              <w:t xml:space="preserve"> has responded ‘Yes’ but included caveats to that response OR the </w:t>
            </w:r>
            <w:r w:rsidR="001424D7">
              <w:rPr>
                <w:rFonts w:ascii="Arial" w:hAnsi="Arial" w:cs="Arial"/>
              </w:rPr>
              <w:t xml:space="preserve">Responding </w:t>
            </w:r>
            <w:proofErr w:type="spellStart"/>
            <w:r w:rsidR="001424D7">
              <w:rPr>
                <w:rFonts w:ascii="Arial" w:hAnsi="Arial" w:cs="Arial"/>
              </w:rPr>
              <w:t>supplier</w:t>
            </w:r>
            <w:r>
              <w:rPr>
                <w:rFonts w:ascii="Arial" w:hAnsi="Arial" w:cs="Arial"/>
              </w:rPr>
              <w:t>er</w:t>
            </w:r>
            <w:proofErr w:type="spellEnd"/>
            <w:r>
              <w:rPr>
                <w:rFonts w:ascii="Arial" w:hAnsi="Arial" w:cs="Arial"/>
              </w:rPr>
              <w:t xml:space="preserve"> has responded ‘Yes’ but has failed to provide evidence.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8AD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Yes/No</w:t>
            </w:r>
          </w:p>
          <w:p w14:paraId="0A842EE9" w14:textId="77777777" w:rsidR="009E0898" w:rsidRDefault="009E089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0C085001" w14:textId="77777777" w:rsidR="009E0898" w:rsidRDefault="009E08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Pass/Fail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E20C" w14:textId="77777777" w:rsidR="009E0898" w:rsidRDefault="009E089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N/A</w:t>
            </w:r>
          </w:p>
        </w:tc>
      </w:tr>
    </w:tbl>
    <w:p w14:paraId="07A8EBAD" w14:textId="766613A0" w:rsidR="00910128" w:rsidRDefault="00910128" w:rsidP="009836DA">
      <w:pPr>
        <w:spacing w:after="0" w:line="240" w:lineRule="auto"/>
      </w:pPr>
    </w:p>
    <w:p w14:paraId="450BE1C7" w14:textId="3AC37EBC" w:rsidR="00910128" w:rsidRDefault="00910128" w:rsidP="009836DA">
      <w:pPr>
        <w:spacing w:after="0" w:line="240" w:lineRule="auto"/>
      </w:pPr>
    </w:p>
    <w:p w14:paraId="38428A7D" w14:textId="3AC37EBC" w:rsidR="00A5471E" w:rsidRDefault="00A5471E" w:rsidP="009836DA">
      <w:pPr>
        <w:spacing w:after="0" w:line="240" w:lineRule="auto"/>
      </w:pPr>
    </w:p>
    <w:p w14:paraId="63F6D026" w14:textId="3AC37EBC" w:rsidR="00A5471E" w:rsidRDefault="00A5471E" w:rsidP="009836DA">
      <w:pPr>
        <w:spacing w:after="0" w:line="240" w:lineRule="auto"/>
      </w:pPr>
    </w:p>
    <w:p w14:paraId="1A0AAA82" w14:textId="3AC37EBC" w:rsidR="00A5471E" w:rsidRDefault="00A5471E" w:rsidP="009836DA">
      <w:pPr>
        <w:spacing w:after="0" w:line="240" w:lineRule="auto"/>
      </w:pPr>
    </w:p>
    <w:p w14:paraId="26416CB2" w14:textId="09E562FE" w:rsidR="00910128" w:rsidRDefault="00910128" w:rsidP="009836DA">
      <w:pPr>
        <w:spacing w:after="0" w:line="240" w:lineRule="auto"/>
      </w:pPr>
    </w:p>
    <w:p w14:paraId="401369F6" w14:textId="3AC37EBC" w:rsidR="00910128" w:rsidRDefault="00910128" w:rsidP="009836DA">
      <w:pPr>
        <w:spacing w:after="0" w:line="240" w:lineRule="auto"/>
      </w:pPr>
    </w:p>
    <w:p w14:paraId="6B89DDB8" w14:textId="3AC37EBC" w:rsidR="00A5471E" w:rsidRDefault="00A5471E">
      <w:bookmarkStart w:id="3" w:name="_Hlk536787098"/>
    </w:p>
    <w:tbl>
      <w:tblPr>
        <w:tblpPr w:leftFromText="180" w:rightFromText="180" w:horzAnchor="margin" w:tblpY="-8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386"/>
        <w:gridCol w:w="4678"/>
        <w:gridCol w:w="1276"/>
      </w:tblGrid>
      <w:tr w:rsidR="00A5471E" w:rsidRPr="00D760CB" w14:paraId="6D6C8960" w14:textId="77777777" w:rsidTr="2B60DB9C">
        <w:tc>
          <w:tcPr>
            <w:tcW w:w="738" w:type="dxa"/>
            <w:shd w:val="clear" w:color="auto" w:fill="D9D9D9" w:themeFill="background1" w:themeFillShade="D9"/>
            <w:vAlign w:val="center"/>
          </w:tcPr>
          <w:p w14:paraId="230BC711" w14:textId="5F9D4966" w:rsidR="00A5471E" w:rsidRPr="00D760CB" w:rsidRDefault="5FAB9E96" w:rsidP="00A54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73E8910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5E0AE52" w14:textId="77777777" w:rsidR="00A5471E" w:rsidRPr="00D760CB" w:rsidRDefault="00A5471E" w:rsidP="00A54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D760CB">
              <w:rPr>
                <w:rFonts w:ascii="Arial" w:hAnsi="Arial" w:cs="Arial"/>
                <w:b/>
              </w:rPr>
              <w:t>Cyber Security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78C3CC7" w14:textId="77777777" w:rsidR="00A5471E" w:rsidRPr="00D760CB" w:rsidRDefault="00A5471E" w:rsidP="00A5471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A0498F4" w14:textId="77777777" w:rsidR="00A5471E" w:rsidRPr="00D760CB" w:rsidRDefault="00A5471E" w:rsidP="00A547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5471E" w:rsidRPr="00D760CB" w14:paraId="04167D7F" w14:textId="77777777" w:rsidTr="2B60DB9C">
        <w:tc>
          <w:tcPr>
            <w:tcW w:w="738" w:type="dxa"/>
            <w:shd w:val="clear" w:color="auto" w:fill="auto"/>
            <w:vAlign w:val="center"/>
          </w:tcPr>
          <w:p w14:paraId="77DF25AD" w14:textId="1141C670" w:rsidR="00A5471E" w:rsidRPr="00D760CB" w:rsidRDefault="00A5471E" w:rsidP="73E891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73E8910C">
              <w:rPr>
                <w:rFonts w:ascii="Arial" w:hAnsi="Arial" w:cs="Arial"/>
              </w:rPr>
              <w:t>3</w:t>
            </w:r>
          </w:p>
        </w:tc>
        <w:tc>
          <w:tcPr>
            <w:tcW w:w="5386" w:type="dxa"/>
            <w:vAlign w:val="center"/>
          </w:tcPr>
          <w:p w14:paraId="7F511054" w14:textId="1FEB996F" w:rsidR="00A5471E" w:rsidRPr="0044425A" w:rsidRDefault="6F68CB0D" w:rsidP="2B60DB9C">
            <w:r w:rsidRPr="2B60DB9C">
              <w:rPr>
                <w:rFonts w:ascii="Arial" w:eastAsia="Arial" w:hAnsi="Arial" w:cs="Arial"/>
              </w:rPr>
              <w:t>The Cyber Risk Profile for this requirement is ‘Moderate</w:t>
            </w:r>
            <w:r w:rsidRPr="2B60DB9C">
              <w:rPr>
                <w:rFonts w:ascii="Arial" w:eastAsia="Arial" w:hAnsi="Arial" w:cs="Arial"/>
                <w:b/>
                <w:bCs/>
              </w:rPr>
              <w:t>’</w:t>
            </w:r>
            <w:r w:rsidRPr="2B60DB9C">
              <w:rPr>
                <w:rFonts w:ascii="Arial" w:eastAsia="Arial" w:hAnsi="Arial" w:cs="Arial"/>
              </w:rPr>
              <w:t xml:space="preserve"> (as set out by the Defence Cyber Protection Partnership (DCPP). </w:t>
            </w:r>
          </w:p>
          <w:p w14:paraId="39C13802" w14:textId="344A90FC" w:rsidR="00A5471E" w:rsidRPr="0044425A" w:rsidRDefault="6F68CB0D" w:rsidP="2B60DB9C">
            <w:r w:rsidRPr="2B60DB9C">
              <w:rPr>
                <w:rFonts w:ascii="Arial" w:eastAsia="Arial" w:hAnsi="Arial" w:cs="Arial"/>
              </w:rPr>
              <w:t>Any supplier wishing to express interest for the requirement will have to demonstrate their current level of compliance against the relevant controls set out in DEFSTAN 05-138. By following the process outlined below:</w:t>
            </w:r>
          </w:p>
          <w:p w14:paraId="516119AF" w14:textId="127C725F" w:rsidR="00A5471E" w:rsidRPr="0044425A" w:rsidRDefault="6F68CB0D" w:rsidP="2B60DB9C">
            <w:r w:rsidRPr="2B60DB9C">
              <w:rPr>
                <w:rFonts w:ascii="Arial" w:eastAsia="Arial" w:hAnsi="Arial" w:cs="Arial"/>
              </w:rPr>
              <w:t xml:space="preserve">Responding suppliers must complete a DCPP Supplier Assurance Questionnaire (SAQ) in relation to the risk assessment (reference RAR-185907028). The DCPP SAQ can be found </w:t>
            </w:r>
            <w:hyperlink r:id="rId17">
              <w:r w:rsidRPr="2B60DB9C">
                <w:rPr>
                  <w:rStyle w:val="Hyperlink"/>
                  <w:rFonts w:ascii="Arial" w:eastAsia="Arial" w:hAnsi="Arial" w:cs="Arial"/>
                </w:rPr>
                <w:t>HERE</w:t>
              </w:r>
            </w:hyperlink>
            <w:r w:rsidRPr="2B60DB9C">
              <w:rPr>
                <w:rFonts w:ascii="Arial" w:eastAsia="Arial" w:hAnsi="Arial" w:cs="Arial"/>
              </w:rPr>
              <w:t>. On completion the SAQ must be sent to the DCPP Team (</w:t>
            </w:r>
            <w:hyperlink r:id="rId18">
              <w:r w:rsidRPr="2B60DB9C">
                <w:rPr>
                  <w:rStyle w:val="Hyperlink"/>
                  <w:rFonts w:ascii="Arial" w:eastAsia="Arial" w:hAnsi="Arial" w:cs="Arial"/>
                </w:rPr>
                <w:t>ISSDes-DCPP</w:t>
              </w:r>
            </w:hyperlink>
            <w:hyperlink r:id="rId19">
              <w:r w:rsidRPr="2B60DB9C">
                <w:rPr>
                  <w:rStyle w:val="Hyperlink"/>
                  <w:rFonts w:ascii="Arial" w:eastAsia="Arial" w:hAnsi="Arial" w:cs="Arial"/>
                </w:rPr>
                <w:t>@mod.gov.uk</w:t>
              </w:r>
            </w:hyperlink>
            <w:r w:rsidRPr="2B60DB9C">
              <w:rPr>
                <w:rFonts w:ascii="Arial" w:eastAsia="Arial" w:hAnsi="Arial" w:cs="Arial"/>
                <w:color w:val="333333"/>
              </w:rPr>
              <w:t xml:space="preserve">) </w:t>
            </w:r>
            <w:r w:rsidRPr="2B60DB9C">
              <w:rPr>
                <w:rFonts w:ascii="Arial" w:eastAsia="Arial" w:hAnsi="Arial" w:cs="Arial"/>
              </w:rPr>
              <w:t>for a result to be provided.</w:t>
            </w:r>
          </w:p>
          <w:p w14:paraId="1EF587A2" w14:textId="21CFBF26" w:rsidR="00A5471E" w:rsidRPr="0044425A" w:rsidRDefault="6F68CB0D" w:rsidP="2B60DB9C">
            <w:r w:rsidRPr="2B60DB9C">
              <w:rPr>
                <w:rFonts w:ascii="Arial" w:eastAsia="Arial" w:hAnsi="Arial" w:cs="Arial"/>
              </w:rPr>
              <w:t xml:space="preserve">The DCPP shall then inform the responding supplier (within 2 working days) of the SAQ Reference, result and, if applicable, </w:t>
            </w:r>
            <w:r w:rsidRPr="2B60DB9C">
              <w:rPr>
                <w:rFonts w:ascii="Arial" w:eastAsia="Arial" w:hAnsi="Arial" w:cs="Arial"/>
                <w:color w:val="333333"/>
              </w:rPr>
              <w:t>Cyber Implementation Plan requirements (this is to be completed by the Tenderer if their SAQ result is 'Not Met').</w:t>
            </w:r>
          </w:p>
          <w:p w14:paraId="0AB35C14" w14:textId="1FA854C4" w:rsidR="00A5471E" w:rsidRPr="0044425A" w:rsidRDefault="6F68CB0D" w:rsidP="2B60DB9C">
            <w:r w:rsidRPr="2B60DB9C">
              <w:rPr>
                <w:rFonts w:ascii="Arial" w:eastAsia="Arial" w:hAnsi="Arial" w:cs="Arial"/>
                <w:color w:val="333333"/>
              </w:rPr>
              <w:t>The responding supplier shall then submit the DCPP SAQ, DCPP result email, and their completed CIP (if required) as part of their tender submission.</w:t>
            </w:r>
          </w:p>
          <w:p w14:paraId="60015E88" w14:textId="2383AD7E" w:rsidR="00A5471E" w:rsidRPr="0044425A" w:rsidRDefault="6F68CB0D" w:rsidP="2B60DB9C">
            <w:pPr>
              <w:rPr>
                <w:rFonts w:ascii="Arial" w:eastAsia="Arial" w:hAnsi="Arial" w:cs="Arial"/>
              </w:rPr>
            </w:pPr>
            <w:r w:rsidRPr="2B60DB9C">
              <w:rPr>
                <w:rFonts w:ascii="Arial" w:eastAsia="Arial" w:hAnsi="Arial" w:cs="Arial"/>
                <w:color w:val="333333"/>
              </w:rPr>
              <w:t>Should the responding supplier fail to follow this process their response shall be considered a ‘Fail’ and so excluded from the competition.</w:t>
            </w:r>
          </w:p>
        </w:tc>
        <w:tc>
          <w:tcPr>
            <w:tcW w:w="4678" w:type="dxa"/>
            <w:shd w:val="clear" w:color="auto" w:fill="auto"/>
          </w:tcPr>
          <w:p w14:paraId="6D72C3C7" w14:textId="25BE7AA3" w:rsidR="00A5471E" w:rsidRPr="0044425A" w:rsidRDefault="6F68CB0D" w:rsidP="2B60DB9C">
            <w:r w:rsidRPr="2B60DB9C">
              <w:rPr>
                <w:rFonts w:ascii="Arial" w:eastAsia="Arial" w:hAnsi="Arial" w:cs="Arial"/>
                <w:color w:val="333333"/>
              </w:rPr>
              <w:t xml:space="preserve">Pass: The responder has submitted the DCPP SAQ, DCPP result email, and their completed CIP (if required) as part of their submission </w:t>
            </w:r>
            <w:r w:rsidRPr="2B60DB9C">
              <w:rPr>
                <w:rFonts w:ascii="Arial" w:eastAsia="Arial" w:hAnsi="Arial" w:cs="Arial"/>
              </w:rPr>
              <w:t xml:space="preserve">AND has reached the required standard as per the Cyber Risk Profile, </w:t>
            </w:r>
            <w:proofErr w:type="gramStart"/>
            <w:r w:rsidRPr="2B60DB9C">
              <w:rPr>
                <w:rFonts w:ascii="Arial" w:eastAsia="Arial" w:hAnsi="Arial" w:cs="Arial"/>
              </w:rPr>
              <w:t>OR;</w:t>
            </w:r>
            <w:proofErr w:type="gramEnd"/>
          </w:p>
          <w:p w14:paraId="08A99699" w14:textId="6047546A" w:rsidR="00A5471E" w:rsidRPr="0044425A" w:rsidRDefault="6F68CB0D" w:rsidP="2B60DB9C">
            <w:r w:rsidRPr="2B60DB9C">
              <w:rPr>
                <w:rFonts w:ascii="Arial" w:eastAsia="Arial" w:hAnsi="Arial" w:cs="Arial"/>
                <w:color w:val="333333"/>
              </w:rPr>
              <w:t xml:space="preserve">The responder has submitted the DCPP SAQ, DCPP result email, and their completed CIP (if required) as part of their response submission </w:t>
            </w:r>
            <w:r w:rsidRPr="2B60DB9C">
              <w:rPr>
                <w:rFonts w:ascii="Arial" w:eastAsia="Arial" w:hAnsi="Arial" w:cs="Arial"/>
              </w:rPr>
              <w:t>AND the Authority agrees that the measures detailed within the CIP are appropriate and do not result in unacceptable risk to the Authority.</w:t>
            </w:r>
          </w:p>
          <w:p w14:paraId="7023AEEB" w14:textId="3523A39D" w:rsidR="00A5471E" w:rsidRPr="0044425A" w:rsidRDefault="6F68CB0D" w:rsidP="2B60DB9C">
            <w:r w:rsidRPr="2B60DB9C">
              <w:rPr>
                <w:rFonts w:ascii="Arial" w:eastAsia="Arial" w:hAnsi="Arial" w:cs="Arial"/>
              </w:rPr>
              <w:t xml:space="preserve">Fail: The responder has failed to submit any one of the </w:t>
            </w:r>
            <w:r w:rsidRPr="2B60DB9C">
              <w:rPr>
                <w:rFonts w:ascii="Arial" w:eastAsia="Arial" w:hAnsi="Arial" w:cs="Arial"/>
                <w:color w:val="333333"/>
              </w:rPr>
              <w:t xml:space="preserve">DCPP SAQ, DCPP result email, and/or their completed CIP (if required), </w:t>
            </w:r>
            <w:proofErr w:type="gramStart"/>
            <w:r w:rsidRPr="2B60DB9C">
              <w:rPr>
                <w:rFonts w:ascii="Arial" w:eastAsia="Arial" w:hAnsi="Arial" w:cs="Arial"/>
                <w:color w:val="333333"/>
              </w:rPr>
              <w:t>OR;</w:t>
            </w:r>
            <w:proofErr w:type="gramEnd"/>
          </w:p>
          <w:p w14:paraId="3AC58F79" w14:textId="32F02B39" w:rsidR="00A5471E" w:rsidRPr="0044425A" w:rsidRDefault="6F68CB0D" w:rsidP="2B60DB9C">
            <w:r w:rsidRPr="2B60DB9C">
              <w:rPr>
                <w:rFonts w:ascii="Arial" w:eastAsia="Arial" w:hAnsi="Arial" w:cs="Arial"/>
                <w:color w:val="333333"/>
              </w:rPr>
              <w:t xml:space="preserve">The responder has submitted the DCPP SAQ, DCPP result email, and their completed CIP (if required) </w:t>
            </w:r>
            <w:r w:rsidRPr="2B60DB9C">
              <w:rPr>
                <w:rFonts w:ascii="Arial" w:eastAsia="Arial" w:hAnsi="Arial" w:cs="Arial"/>
              </w:rPr>
              <w:t xml:space="preserve">but the CIP fails to meet the compliance </w:t>
            </w:r>
            <w:proofErr w:type="gramStart"/>
            <w:r w:rsidRPr="2B60DB9C">
              <w:rPr>
                <w:rFonts w:ascii="Arial" w:eastAsia="Arial" w:hAnsi="Arial" w:cs="Arial"/>
              </w:rPr>
              <w:t>standard</w:t>
            </w:r>
            <w:proofErr w:type="gramEnd"/>
            <w:r w:rsidRPr="2B60DB9C">
              <w:rPr>
                <w:rFonts w:ascii="Arial" w:eastAsia="Arial" w:hAnsi="Arial" w:cs="Arial"/>
              </w:rPr>
              <w:t xml:space="preserve"> and acceptance would mean placing an unacceptable level of risk onto the Authority.</w:t>
            </w:r>
          </w:p>
        </w:tc>
        <w:tc>
          <w:tcPr>
            <w:tcW w:w="1276" w:type="dxa"/>
            <w:vAlign w:val="center"/>
          </w:tcPr>
          <w:p w14:paraId="481DF1B8" w14:textId="77777777" w:rsidR="00A5471E" w:rsidRPr="00D760CB" w:rsidRDefault="00A5471E" w:rsidP="00A54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0CB">
              <w:rPr>
                <w:rFonts w:ascii="Arial" w:hAnsi="Arial" w:cs="Arial"/>
              </w:rPr>
              <w:t>Yes/No</w:t>
            </w:r>
          </w:p>
          <w:p w14:paraId="3FCEF4BD" w14:textId="77777777" w:rsidR="00A5471E" w:rsidRPr="00D760CB" w:rsidRDefault="00A5471E" w:rsidP="00A547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18FC8C9" w14:textId="77777777" w:rsidR="00A5471E" w:rsidRPr="00D760CB" w:rsidRDefault="00A5471E" w:rsidP="00A5471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760CB">
              <w:rPr>
                <w:rFonts w:ascii="Arial" w:eastAsia="Times New Roman" w:hAnsi="Arial" w:cs="Arial"/>
              </w:rPr>
              <w:t>Pass/Fail</w:t>
            </w:r>
          </w:p>
        </w:tc>
      </w:tr>
    </w:tbl>
    <w:p w14:paraId="17D5EA5C" w14:textId="594A261E" w:rsidR="00F5501F" w:rsidRDefault="00F5501F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  <w:gridCol w:w="1560"/>
        <w:gridCol w:w="1275"/>
        <w:gridCol w:w="1418"/>
      </w:tblGrid>
      <w:tr w:rsidR="00A5471E" w:rsidRPr="00FA3061" w14:paraId="43B23D3A" w14:textId="77777777" w:rsidTr="24F5A721"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171ACB" w14:textId="4C9F56E8" w:rsidR="00001483" w:rsidRPr="00FA3061" w:rsidRDefault="00C154A4" w:rsidP="00876D4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3061">
              <w:rPr>
                <w:rFonts w:ascii="Arial" w:hAnsi="Arial" w:cs="Arial"/>
                <w:b/>
              </w:rPr>
              <w:lastRenderedPageBreak/>
              <w:t>The following questions will be marked in accordance with the marking scheme</w:t>
            </w:r>
            <w:r w:rsidR="000C07D1" w:rsidRPr="00FA3061">
              <w:rPr>
                <w:rFonts w:ascii="Arial" w:hAnsi="Arial" w:cs="Arial"/>
                <w:b/>
              </w:rPr>
              <w:t xml:space="preserve"> above</w:t>
            </w:r>
            <w:r w:rsidRPr="00FA306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6B9B6B" w14:textId="4E0F1C38" w:rsidR="002D0008" w:rsidRPr="00FA3061" w:rsidRDefault="002D0008" w:rsidP="00630E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360ECC" w14:textId="5905C979" w:rsidR="002D0008" w:rsidRPr="00FA3061" w:rsidRDefault="002D0008" w:rsidP="00381A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2610E" w14:textId="18503B76" w:rsidR="002D0008" w:rsidRPr="00FA3061" w:rsidRDefault="002D0008" w:rsidP="00FC06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bookmarkEnd w:id="3"/>
      <w:tr w:rsidR="00A5471E" w:rsidRPr="00FA3061" w14:paraId="14C7E62B" w14:textId="77777777" w:rsidTr="24F5A721">
        <w:trPr>
          <w:trHeight w:val="38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7E3A1EE" w14:textId="3B9AB3D5" w:rsidR="00A3064B" w:rsidRPr="00FA3061" w:rsidDel="00381AB8" w:rsidRDefault="00964DD0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3</w:t>
            </w:r>
            <w:r w:rsidR="00A3064B" w:rsidRPr="00FA3061">
              <w:rPr>
                <w:rFonts w:ascii="Arial" w:eastAsia="Times New Roman" w:hAnsi="Arial" w:cs="Arial"/>
                <w:b/>
                <w:lang w:eastAsia="en-GB"/>
              </w:rPr>
              <w:t>.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2C7E25A" w14:textId="4383705A" w:rsidR="00A3064B" w:rsidRPr="00FA3061" w:rsidRDefault="00064E78" w:rsidP="00A3064B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064E78">
              <w:rPr>
                <w:rFonts w:ascii="Arial" w:eastAsia="Times New Roman" w:hAnsi="Arial" w:cs="Arial"/>
                <w:b/>
                <w:lang w:eastAsia="en-GB"/>
              </w:rPr>
              <w:t>Requirement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438E0F" w14:textId="40BA37C6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Minimum Acceptable Score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AD967D" w14:textId="42FA8185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hAnsi="Arial" w:cs="Arial"/>
                <w:b/>
              </w:rPr>
              <w:t>Maximum Available Score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3065C" w14:textId="1F4795F3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hAnsi="Arial" w:cs="Arial"/>
                <w:b/>
              </w:rPr>
              <w:t>Weighting %</w:t>
            </w:r>
          </w:p>
        </w:tc>
      </w:tr>
      <w:tr w:rsidR="00A3064B" w:rsidRPr="00FA3061" w14:paraId="36DBE808" w14:textId="77777777" w:rsidTr="24F5A721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14:paraId="53D5C4EE" w14:textId="2DB8E317" w:rsidR="00A3064B" w:rsidRPr="008A193F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8A193F">
              <w:rPr>
                <w:rFonts w:ascii="Arial" w:hAnsi="Arial" w:cs="Arial"/>
              </w:rPr>
              <w:br w:type="page"/>
            </w:r>
            <w:r w:rsidR="00964DD0">
              <w:rPr>
                <w:rFonts w:ascii="Arial" w:hAnsi="Arial" w:cs="Arial"/>
              </w:rPr>
              <w:t>3</w:t>
            </w:r>
            <w:r w:rsidR="008A193F" w:rsidRPr="008A193F">
              <w:rPr>
                <w:rFonts w:ascii="Arial" w:hAnsi="Arial" w:cs="Arial"/>
              </w:rPr>
              <w:t>.</w:t>
            </w:r>
          </w:p>
        </w:tc>
        <w:tc>
          <w:tcPr>
            <w:tcW w:w="9072" w:type="dxa"/>
          </w:tcPr>
          <w:p w14:paraId="68EDBDB6" w14:textId="3C89CB4D" w:rsidR="00B9021E" w:rsidRPr="003D7F9A" w:rsidRDefault="00685A24" w:rsidP="009560C4">
            <w:pPr>
              <w:widowControl w:val="0"/>
              <w:tabs>
                <w:tab w:val="left" w:pos="567"/>
              </w:tabs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B9021E">
              <w:rPr>
                <w:rFonts w:ascii="Arial" w:eastAsia="Times New Roman" w:hAnsi="Arial" w:cs="Arial"/>
                <w:kern w:val="22"/>
              </w:rPr>
              <w:t xml:space="preserve">The </w:t>
            </w:r>
            <w:r w:rsidR="001424D7">
              <w:rPr>
                <w:rFonts w:ascii="Arial" w:eastAsia="Times New Roman" w:hAnsi="Arial" w:cs="Arial"/>
                <w:kern w:val="22"/>
              </w:rPr>
              <w:t>Responding supplier</w:t>
            </w:r>
            <w:r w:rsidRPr="00B9021E">
              <w:rPr>
                <w:rFonts w:ascii="Arial" w:eastAsia="Times New Roman" w:hAnsi="Arial" w:cs="Arial"/>
                <w:kern w:val="22"/>
              </w:rPr>
              <w:t xml:space="preserve"> is to provide evidence to demonstrate how they </w:t>
            </w:r>
            <w:r w:rsidR="0080712F" w:rsidRPr="00B9021E">
              <w:rPr>
                <w:rFonts w:ascii="Arial" w:eastAsia="Times New Roman" w:hAnsi="Arial" w:cs="Arial"/>
                <w:kern w:val="22"/>
              </w:rPr>
              <w:t>sha</w:t>
            </w:r>
            <w:r w:rsidR="00F77B43" w:rsidRPr="00B9021E">
              <w:rPr>
                <w:rFonts w:ascii="Arial" w:eastAsia="Times New Roman" w:hAnsi="Arial" w:cs="Arial"/>
                <w:kern w:val="22"/>
              </w:rPr>
              <w:t xml:space="preserve">ll provide </w:t>
            </w:r>
            <w:r w:rsidR="007358E4" w:rsidRPr="00B9021E">
              <w:rPr>
                <w:rFonts w:ascii="Arial" w:eastAsia="Times New Roman" w:hAnsi="Arial" w:cs="Arial"/>
                <w:kern w:val="22"/>
              </w:rPr>
              <w:t xml:space="preserve">a </w:t>
            </w:r>
            <w:r w:rsidR="00B9021E" w:rsidRPr="00B9021E">
              <w:rPr>
                <w:rFonts w:ascii="Arial" w:hAnsi="Arial" w:cs="Arial"/>
              </w:rPr>
              <w:t>clinical pathology service to analyse patient samples for a wide range of analytes, substances and micro-organisms and report the results in a timely manner</w:t>
            </w:r>
            <w:r w:rsidR="003D7F9A">
              <w:rPr>
                <w:rFonts w:ascii="Arial" w:hAnsi="Arial" w:cs="Arial"/>
              </w:rPr>
              <w:t xml:space="preserve"> as per paragraph 4a – c.  Evidence is to include how the specific elements will be achieved:</w:t>
            </w:r>
          </w:p>
          <w:p w14:paraId="0393E2E3" w14:textId="77777777" w:rsidR="00B9021E" w:rsidRPr="00B9021E" w:rsidRDefault="00B9021E" w:rsidP="00B9021E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5B73C3ED" w14:textId="01DE9FD1" w:rsidR="00B9021E" w:rsidRPr="00B9021E" w:rsidRDefault="003D7F9A" w:rsidP="00751E4B">
            <w:pPr>
              <w:pStyle w:val="NoSpacing"/>
              <w:numPr>
                <w:ilvl w:val="1"/>
                <w:numId w:val="24"/>
              </w:numPr>
              <w:tabs>
                <w:tab w:val="clear" w:pos="1134"/>
                <w:tab w:val="num" w:pos="454"/>
              </w:tabs>
              <w:ind w:left="29"/>
            </w:pPr>
            <w:r>
              <w:t>Provision of a</w:t>
            </w:r>
            <w:r w:rsidR="00B9021E" w:rsidRPr="00B9021E">
              <w:t xml:space="preserve"> 24hr service to test and report on routine and urgent pathology samples to enable effective and safe patient care.</w:t>
            </w:r>
          </w:p>
          <w:p w14:paraId="03305469" w14:textId="77777777" w:rsidR="00B9021E" w:rsidRPr="00B9021E" w:rsidRDefault="00B9021E" w:rsidP="00751E4B">
            <w:pPr>
              <w:pStyle w:val="NoSpacing"/>
              <w:tabs>
                <w:tab w:val="num" w:pos="454"/>
              </w:tabs>
              <w:ind w:left="29"/>
            </w:pPr>
          </w:p>
          <w:p w14:paraId="7022F68A" w14:textId="3AD7C667" w:rsidR="00B9021E" w:rsidRPr="00B9021E" w:rsidRDefault="003D7F9A" w:rsidP="00751E4B">
            <w:pPr>
              <w:pStyle w:val="NoSpacing"/>
              <w:numPr>
                <w:ilvl w:val="1"/>
                <w:numId w:val="24"/>
              </w:numPr>
              <w:tabs>
                <w:tab w:val="clear" w:pos="1134"/>
                <w:tab w:val="num" w:pos="454"/>
              </w:tabs>
              <w:ind w:left="29"/>
            </w:pPr>
            <w:r>
              <w:t xml:space="preserve">Provision of a </w:t>
            </w:r>
            <w:r w:rsidR="00B9021E" w:rsidRPr="00B9021E">
              <w:t xml:space="preserve">sample collection service from DMRC SH during normal working hours Mon to Fri 0800 – 1700hrs. </w:t>
            </w:r>
          </w:p>
          <w:p w14:paraId="08590765" w14:textId="77777777" w:rsidR="00B9021E" w:rsidRPr="00B9021E" w:rsidRDefault="00B9021E" w:rsidP="00751E4B">
            <w:pPr>
              <w:pStyle w:val="NoSpacing"/>
              <w:tabs>
                <w:tab w:val="num" w:pos="454"/>
              </w:tabs>
              <w:ind w:left="29"/>
            </w:pPr>
          </w:p>
          <w:p w14:paraId="5A7D7074" w14:textId="20156E7B" w:rsidR="00B9021E" w:rsidRPr="00B9021E" w:rsidRDefault="003D7F9A" w:rsidP="00751E4B">
            <w:pPr>
              <w:pStyle w:val="NoSpacing"/>
              <w:numPr>
                <w:ilvl w:val="1"/>
                <w:numId w:val="24"/>
              </w:numPr>
              <w:tabs>
                <w:tab w:val="clear" w:pos="1134"/>
                <w:tab w:val="num" w:pos="454"/>
              </w:tabs>
              <w:ind w:left="29"/>
            </w:pPr>
            <w:r>
              <w:t>How the scope of the tests will be managed</w:t>
            </w:r>
            <w:r w:rsidR="00751E4B">
              <w:t>.</w:t>
            </w:r>
          </w:p>
          <w:p w14:paraId="44CBE5F8" w14:textId="77777777" w:rsidR="0099524F" w:rsidRPr="00B40388" w:rsidRDefault="0099524F" w:rsidP="00B40388">
            <w:pPr>
              <w:tabs>
                <w:tab w:val="left" w:pos="460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66F3DE3" w14:textId="261B5742" w:rsidR="00A3064B" w:rsidRPr="008A193F" w:rsidRDefault="00A3064B" w:rsidP="00A3064B">
            <w:pPr>
              <w:spacing w:after="0" w:line="240" w:lineRule="auto"/>
              <w:rPr>
                <w:rFonts w:ascii="Arial" w:hAnsi="Arial" w:cs="Arial"/>
              </w:rPr>
            </w:pPr>
            <w:r w:rsidRPr="008A193F">
              <w:rPr>
                <w:rFonts w:ascii="Arial" w:hAnsi="Arial" w:cs="Arial"/>
              </w:rPr>
              <w:t xml:space="preserve">The response is limited to a maximum of </w:t>
            </w:r>
            <w:r w:rsidR="0003505F">
              <w:rPr>
                <w:rFonts w:ascii="Arial" w:hAnsi="Arial" w:cs="Arial"/>
              </w:rPr>
              <w:t>2</w:t>
            </w:r>
            <w:r w:rsidR="0099524F">
              <w:rPr>
                <w:rFonts w:ascii="Arial" w:hAnsi="Arial" w:cs="Arial"/>
              </w:rPr>
              <w:t>0</w:t>
            </w:r>
            <w:r w:rsidRPr="008A193F">
              <w:rPr>
                <w:rFonts w:ascii="Arial" w:hAnsi="Arial" w:cs="Arial"/>
              </w:rPr>
              <w:t xml:space="preserve"> sides of A4 paper (anything over this limit will be disregarded including cross-referencing and the use of annexes/appendices), using MS Word, normal margins of 2.54cm and written in typeface Arial Size 11.  You may include charts, tables etc. within the page limit.</w:t>
            </w:r>
          </w:p>
          <w:p w14:paraId="54A62114" w14:textId="77777777" w:rsidR="00A3064B" w:rsidRPr="008A193F" w:rsidRDefault="00A3064B" w:rsidP="00A3064B">
            <w:pPr>
              <w:spacing w:after="0" w:line="240" w:lineRule="auto"/>
              <w:rPr>
                <w:rFonts w:ascii="Arial" w:hAnsi="Arial" w:cs="Arial"/>
              </w:rPr>
            </w:pPr>
          </w:p>
          <w:p w14:paraId="044FE086" w14:textId="1951799A" w:rsidR="00A3064B" w:rsidRPr="008A193F" w:rsidRDefault="00A3064B" w:rsidP="00F5501F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A193F">
              <w:rPr>
                <w:rFonts w:ascii="Arial" w:hAnsi="Arial" w:cs="Arial"/>
              </w:rPr>
              <w:t>Ensure all pages contain ‘Q</w:t>
            </w:r>
            <w:r w:rsidR="0003505F">
              <w:rPr>
                <w:rFonts w:ascii="Arial" w:hAnsi="Arial" w:cs="Arial"/>
              </w:rPr>
              <w:t>3</w:t>
            </w:r>
            <w:r w:rsidRPr="008A193F">
              <w:rPr>
                <w:rFonts w:ascii="Arial" w:hAnsi="Arial" w:cs="Arial"/>
              </w:rPr>
              <w:t xml:space="preserve"> </w:t>
            </w:r>
            <w:r w:rsidR="0099524F" w:rsidRPr="0099524F">
              <w:rPr>
                <w:rFonts w:ascii="Arial" w:eastAsia="Times New Roman" w:hAnsi="Arial" w:cs="Arial"/>
                <w:bCs/>
                <w:lang w:eastAsia="en-GB"/>
              </w:rPr>
              <w:t>Requirement</w:t>
            </w:r>
            <w:r w:rsidRPr="0099524F">
              <w:rPr>
                <w:rFonts w:ascii="Arial" w:hAnsi="Arial" w:cs="Arial"/>
                <w:bCs/>
              </w:rPr>
              <w:t>’ in the header or footer.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652982" w14:textId="4D020D26" w:rsidR="00A3064B" w:rsidRPr="00FA3061" w:rsidRDefault="008A193F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7</w:t>
            </w:r>
          </w:p>
        </w:tc>
        <w:tc>
          <w:tcPr>
            <w:tcW w:w="1275" w:type="dxa"/>
            <w:vAlign w:val="center"/>
          </w:tcPr>
          <w:p w14:paraId="4EF615E0" w14:textId="62BF52F4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418" w:type="dxa"/>
            <w:vAlign w:val="center"/>
          </w:tcPr>
          <w:p w14:paraId="51B20E50" w14:textId="6F3F334F" w:rsidR="00A3064B" w:rsidRPr="00FA3061" w:rsidRDefault="79FA36ED" w:rsidP="00A3064B">
            <w:pPr>
              <w:spacing w:after="0" w:line="240" w:lineRule="auto"/>
              <w:jc w:val="center"/>
            </w:pPr>
            <w:r w:rsidRPr="24F5A721">
              <w:rPr>
                <w:rFonts w:ascii="Arial" w:eastAsia="Times New Roman" w:hAnsi="Arial" w:cs="Arial"/>
                <w:lang w:eastAsia="en-GB"/>
              </w:rPr>
              <w:t>40</w:t>
            </w:r>
          </w:p>
        </w:tc>
      </w:tr>
    </w:tbl>
    <w:p w14:paraId="3571C1F4" w14:textId="1EF2C8B4" w:rsidR="0003505F" w:rsidRDefault="0003505F" w:rsidP="00DF6461">
      <w:pPr>
        <w:spacing w:after="0" w:line="240" w:lineRule="auto"/>
      </w:pPr>
    </w:p>
    <w:p w14:paraId="630A6965" w14:textId="77777777" w:rsidR="0003505F" w:rsidRDefault="0003505F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  <w:gridCol w:w="1560"/>
        <w:gridCol w:w="1275"/>
        <w:gridCol w:w="1418"/>
      </w:tblGrid>
      <w:tr w:rsidR="00A5471E" w:rsidRPr="00FA3061" w14:paraId="3A23ED7A" w14:textId="77777777" w:rsidTr="00DF6461">
        <w:trPr>
          <w:trHeight w:val="3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3EF286" w14:textId="0AA65E32" w:rsidR="00A3064B" w:rsidRPr="00FB2E47" w:rsidDel="00381AB8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A3061">
              <w:rPr>
                <w:rFonts w:ascii="Arial" w:hAnsi="Arial" w:cs="Arial"/>
              </w:rPr>
              <w:lastRenderedPageBreak/>
              <w:br w:type="page"/>
            </w:r>
            <w:r w:rsidR="007905D4" w:rsidRPr="00DA4413">
              <w:rPr>
                <w:rFonts w:ascii="Arial" w:hAnsi="Arial" w:cs="Arial"/>
                <w:b/>
                <w:bCs/>
              </w:rPr>
              <w:t>4</w:t>
            </w:r>
            <w:r w:rsidRPr="00FB2E47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EAC677" w14:textId="5431F2E6" w:rsidR="00A3064B" w:rsidRPr="00FA3061" w:rsidRDefault="007905D4" w:rsidP="00FB2E4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7905D4">
              <w:rPr>
                <w:rFonts w:ascii="Arial" w:eastAsia="Times New Roman" w:hAnsi="Arial" w:cs="Arial"/>
                <w:b/>
                <w:lang w:eastAsia="en-GB"/>
              </w:rPr>
              <w:t>Reporting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C82A9" w14:textId="1EDA9519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Minimum Acceptable Score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BD4ACD" w14:textId="4296A012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hAnsi="Arial" w:cs="Arial"/>
                <w:b/>
              </w:rPr>
              <w:t>Maximum Available Score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B5B8D" w14:textId="2787B107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hAnsi="Arial" w:cs="Arial"/>
                <w:b/>
              </w:rPr>
              <w:t>Weighting %</w:t>
            </w:r>
          </w:p>
        </w:tc>
      </w:tr>
      <w:tr w:rsidR="00A3064B" w:rsidRPr="00FA3061" w14:paraId="5BDCB98C" w14:textId="77777777" w:rsidTr="007A272A">
        <w:trPr>
          <w:trHeight w:val="41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A3AD3" w14:textId="60C1C3A2" w:rsidR="00A3064B" w:rsidRPr="00FA3061" w:rsidRDefault="00DA4413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4</w:t>
            </w:r>
            <w:r w:rsidR="008A193F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51A85DC7" w14:textId="02021280" w:rsidR="00882E74" w:rsidRDefault="004073A3" w:rsidP="007A272A">
            <w:pPr>
              <w:spacing w:after="0" w:line="240" w:lineRule="auto"/>
              <w:rPr>
                <w:rFonts w:ascii="Arial" w:eastAsia="Times New Roman" w:hAnsi="Arial" w:cs="Arial"/>
                <w:kern w:val="22"/>
              </w:rPr>
            </w:pPr>
            <w:r w:rsidRPr="004073A3">
              <w:rPr>
                <w:rFonts w:ascii="Arial" w:eastAsia="Times New Roman" w:hAnsi="Arial" w:cs="Arial"/>
                <w:kern w:val="22"/>
              </w:rPr>
              <w:t xml:space="preserve">The </w:t>
            </w:r>
            <w:r w:rsidR="001424D7">
              <w:rPr>
                <w:rFonts w:ascii="Arial" w:eastAsia="Times New Roman" w:hAnsi="Arial" w:cs="Arial"/>
                <w:kern w:val="22"/>
              </w:rPr>
              <w:t>Responding supplier</w:t>
            </w:r>
            <w:r w:rsidRPr="004073A3">
              <w:rPr>
                <w:rFonts w:ascii="Arial" w:eastAsia="Times New Roman" w:hAnsi="Arial" w:cs="Arial"/>
                <w:kern w:val="22"/>
              </w:rPr>
              <w:t xml:space="preserve"> is to demonstrate they will successfully deliver the re</w:t>
            </w:r>
            <w:r w:rsidR="00A7636C">
              <w:rPr>
                <w:rFonts w:ascii="Arial" w:eastAsia="Times New Roman" w:hAnsi="Arial" w:cs="Arial"/>
                <w:kern w:val="22"/>
              </w:rPr>
              <w:t xml:space="preserve">ports </w:t>
            </w:r>
            <w:r w:rsidR="00C87F59">
              <w:rPr>
                <w:rFonts w:ascii="Arial" w:eastAsia="Times New Roman" w:hAnsi="Arial" w:cs="Arial"/>
                <w:kern w:val="22"/>
              </w:rPr>
              <w:t>to include routine and urgent samples as per paragraph 4</w:t>
            </w:r>
            <w:r w:rsidR="00B57907">
              <w:rPr>
                <w:rFonts w:ascii="Arial" w:eastAsia="Times New Roman" w:hAnsi="Arial" w:cs="Arial"/>
                <w:kern w:val="22"/>
              </w:rPr>
              <w:t xml:space="preserve">a – b of the </w:t>
            </w:r>
            <w:proofErr w:type="spellStart"/>
            <w:r w:rsidR="00B57907">
              <w:rPr>
                <w:rFonts w:ascii="Arial" w:eastAsia="Times New Roman" w:hAnsi="Arial" w:cs="Arial"/>
                <w:kern w:val="22"/>
              </w:rPr>
              <w:t>SoR</w:t>
            </w:r>
            <w:proofErr w:type="spellEnd"/>
            <w:r w:rsidR="00CC0069">
              <w:rPr>
                <w:rFonts w:ascii="Arial" w:eastAsia="Times New Roman" w:hAnsi="Arial" w:cs="Arial"/>
                <w:kern w:val="22"/>
              </w:rPr>
              <w:t>:</w:t>
            </w:r>
          </w:p>
          <w:p w14:paraId="72C202C9" w14:textId="17F1CE96" w:rsidR="004073A3" w:rsidRDefault="004073A3" w:rsidP="007A272A">
            <w:pPr>
              <w:spacing w:after="0" w:line="240" w:lineRule="auto"/>
              <w:rPr>
                <w:rFonts w:ascii="Arial" w:eastAsia="Times New Roman" w:hAnsi="Arial" w:cs="Arial"/>
                <w:kern w:val="22"/>
              </w:rPr>
            </w:pPr>
          </w:p>
          <w:p w14:paraId="28665E2B" w14:textId="77777777" w:rsidR="00B57907" w:rsidRDefault="00207AD9" w:rsidP="00207AD9">
            <w:pPr>
              <w:pStyle w:val="NoSpacing"/>
              <w:numPr>
                <w:ilvl w:val="1"/>
                <w:numId w:val="26"/>
              </w:numPr>
            </w:pPr>
            <w:r w:rsidRPr="000E10EF">
              <w:t>Provi</w:t>
            </w:r>
            <w:r w:rsidR="00C87F59">
              <w:t>sion of</w:t>
            </w:r>
            <w:r w:rsidRPr="000E10EF">
              <w:t xml:space="preserve"> an electronic report of results to DMRC SH in line with the turnaround times stated in the laboratory handbook of testing.  </w:t>
            </w:r>
          </w:p>
          <w:p w14:paraId="3B2577C2" w14:textId="77777777" w:rsidR="00B57907" w:rsidRDefault="00B57907" w:rsidP="00B57907">
            <w:pPr>
              <w:pStyle w:val="NoSpacing"/>
              <w:ind w:left="567"/>
            </w:pPr>
          </w:p>
          <w:p w14:paraId="29046811" w14:textId="6E7CC3EB" w:rsidR="00207AD9" w:rsidRPr="000E10EF" w:rsidRDefault="00B57907" w:rsidP="00207AD9">
            <w:pPr>
              <w:pStyle w:val="NoSpacing"/>
              <w:numPr>
                <w:ilvl w:val="1"/>
                <w:numId w:val="26"/>
              </w:numPr>
            </w:pPr>
            <w:r>
              <w:t xml:space="preserve">How the </w:t>
            </w:r>
            <w:r w:rsidR="00207AD9" w:rsidRPr="000E10EF">
              <w:t xml:space="preserve">electronic report </w:t>
            </w:r>
            <w:r>
              <w:t xml:space="preserve">shall </w:t>
            </w:r>
            <w:r w:rsidR="00207AD9" w:rsidRPr="000E10EF">
              <w:t>inter</w:t>
            </w:r>
            <w:r w:rsidR="00207AD9">
              <w:t>face</w:t>
            </w:r>
            <w:r w:rsidR="00207AD9" w:rsidRPr="000E10EF">
              <w:t xml:space="preserve"> with the</w:t>
            </w:r>
            <w:r w:rsidR="00207AD9">
              <w:t xml:space="preserve"> ’</w:t>
            </w:r>
            <w:r w:rsidR="00207AD9" w:rsidRPr="000E10EF">
              <w:t>Message Exchange for Social Care</w:t>
            </w:r>
            <w:r w:rsidR="00207AD9">
              <w:t>’</w:t>
            </w:r>
            <w:r w:rsidR="00207AD9" w:rsidRPr="000E10EF">
              <w:t xml:space="preserve"> (MESH) mailbox.</w:t>
            </w:r>
          </w:p>
          <w:p w14:paraId="1A5C659F" w14:textId="77777777" w:rsidR="004244E0" w:rsidRPr="004244E0" w:rsidRDefault="004244E0" w:rsidP="004244E0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CCAB3B9" w14:textId="14105562" w:rsidR="007A272A" w:rsidRDefault="00145965" w:rsidP="007A272A">
            <w:pPr>
              <w:spacing w:after="0" w:line="240" w:lineRule="auto"/>
              <w:rPr>
                <w:rFonts w:ascii="Arial" w:hAnsi="Arial" w:cs="Arial"/>
              </w:rPr>
            </w:pPr>
            <w:r w:rsidRPr="00145965">
              <w:rPr>
                <w:rFonts w:ascii="Arial" w:hAnsi="Arial" w:cs="Arial"/>
              </w:rPr>
              <w:t xml:space="preserve">The response is limited to a maximum of </w:t>
            </w:r>
            <w:r w:rsidR="00D71394">
              <w:rPr>
                <w:rFonts w:ascii="Arial" w:hAnsi="Arial" w:cs="Arial"/>
              </w:rPr>
              <w:t>10</w:t>
            </w:r>
            <w:r w:rsidRPr="00145965">
              <w:rPr>
                <w:rFonts w:ascii="Arial" w:hAnsi="Arial" w:cs="Arial"/>
              </w:rPr>
              <w:t xml:space="preserve"> sides of A4 paper (anything over this limit will be disregarded including cross-referencing and the use of annexes/appendices), using MS Word, normal margins of 2.54cm and written in typeface Arial Size 11.  You may include charts, tables etc. within the page limit.</w:t>
            </w:r>
            <w:r w:rsidR="007A272A">
              <w:rPr>
                <w:rFonts w:ascii="Arial" w:hAnsi="Arial" w:cs="Arial"/>
              </w:rPr>
              <w:t xml:space="preserve">  </w:t>
            </w:r>
          </w:p>
          <w:p w14:paraId="1F2D6C90" w14:textId="77777777" w:rsidR="00D71394" w:rsidRDefault="00D71394" w:rsidP="007A272A">
            <w:pPr>
              <w:spacing w:after="0" w:line="240" w:lineRule="auto"/>
              <w:rPr>
                <w:rFonts w:ascii="Arial" w:hAnsi="Arial" w:cs="Arial"/>
              </w:rPr>
            </w:pPr>
          </w:p>
          <w:p w14:paraId="0CBDE34B" w14:textId="3912E4CE" w:rsidR="00A3064B" w:rsidRPr="00FA3061" w:rsidRDefault="00A3064B" w:rsidP="007A272A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A3061">
              <w:rPr>
                <w:rFonts w:ascii="Arial" w:hAnsi="Arial" w:cs="Arial"/>
              </w:rPr>
              <w:t>Ensure all pages contain ‘</w:t>
            </w:r>
            <w:r w:rsidR="00C434C9">
              <w:rPr>
                <w:rFonts w:ascii="Arial" w:hAnsi="Arial" w:cs="Arial"/>
              </w:rPr>
              <w:t>Q4 Reporting</w:t>
            </w:r>
            <w:r w:rsidR="00145965">
              <w:rPr>
                <w:rFonts w:ascii="Arial" w:hAnsi="Arial" w:cs="Arial"/>
              </w:rPr>
              <w:t>’</w:t>
            </w:r>
            <w:r w:rsidR="00145965" w:rsidRPr="00145965">
              <w:rPr>
                <w:rFonts w:ascii="Arial" w:hAnsi="Arial" w:cs="Arial"/>
              </w:rPr>
              <w:t xml:space="preserve"> </w:t>
            </w:r>
            <w:r w:rsidRPr="00FA3061">
              <w:rPr>
                <w:rFonts w:ascii="Arial" w:hAnsi="Arial" w:cs="Arial"/>
              </w:rPr>
              <w:t>in the header or footer.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C57F2C" w14:textId="404F4641" w:rsidR="00A3064B" w:rsidRPr="00FA3061" w:rsidRDefault="003B6B74" w:rsidP="00A3064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2ACAD67" w14:textId="3C47150A" w:rsidR="00A3064B" w:rsidRPr="00FA3061" w:rsidRDefault="00A3064B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58509FC" w14:textId="34CD72B7" w:rsidR="00A3064B" w:rsidRPr="00FA3061" w:rsidRDefault="00172B7E" w:rsidP="00A3064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</w:t>
            </w:r>
            <w:r w:rsidR="00A3064B" w:rsidRPr="00FA3061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</w:tbl>
    <w:p w14:paraId="6616FA0C" w14:textId="7A36D73C" w:rsidR="003E1047" w:rsidRDefault="003E1047" w:rsidP="00336D19">
      <w:pPr>
        <w:spacing w:after="0" w:line="240" w:lineRule="auto"/>
        <w:rPr>
          <w:rFonts w:ascii="Arial" w:hAnsi="Arial" w:cs="Arial"/>
        </w:rPr>
      </w:pPr>
    </w:p>
    <w:p w14:paraId="24EC07FE" w14:textId="77777777" w:rsidR="003E1047" w:rsidRDefault="003E104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072"/>
        <w:gridCol w:w="1560"/>
        <w:gridCol w:w="1275"/>
        <w:gridCol w:w="1418"/>
      </w:tblGrid>
      <w:tr w:rsidR="00A5471E" w:rsidRPr="00FA3061" w14:paraId="1042CFA2" w14:textId="77777777">
        <w:trPr>
          <w:trHeight w:val="38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59BC1" w14:textId="53F68CC3" w:rsidR="00D71394" w:rsidRPr="00EF5692" w:rsidDel="00381AB8" w:rsidRDefault="00D713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FA3061">
              <w:rPr>
                <w:rFonts w:ascii="Arial" w:hAnsi="Arial" w:cs="Arial"/>
              </w:rPr>
              <w:lastRenderedPageBreak/>
              <w:br w:type="page"/>
            </w:r>
            <w:r w:rsidR="008170D5" w:rsidRPr="008170D5">
              <w:rPr>
                <w:rFonts w:ascii="Arial" w:hAnsi="Arial" w:cs="Arial"/>
                <w:b/>
                <w:bCs/>
              </w:rPr>
              <w:t>5</w:t>
            </w:r>
            <w:r w:rsidRPr="00EF5692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51BD8" w14:textId="6D9C2F79" w:rsidR="00D71394" w:rsidRPr="00FA3061" w:rsidRDefault="00FE39A5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Urgent Samples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1A6B" w14:textId="77777777" w:rsidR="00D71394" w:rsidRPr="00FA3061" w:rsidRDefault="00D713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b/>
                <w:lang w:eastAsia="en-GB"/>
              </w:rPr>
              <w:t>Minimum Acceptable Score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24328B" w14:textId="77777777" w:rsidR="00D71394" w:rsidRPr="00FA3061" w:rsidRDefault="00D713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hAnsi="Arial" w:cs="Arial"/>
                <w:b/>
              </w:rPr>
              <w:t>Maximum Available Score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3D6C2" w14:textId="77777777" w:rsidR="00D71394" w:rsidRPr="00FA3061" w:rsidRDefault="00D713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hAnsi="Arial" w:cs="Arial"/>
                <w:b/>
              </w:rPr>
              <w:t>Weighting %</w:t>
            </w:r>
          </w:p>
        </w:tc>
      </w:tr>
      <w:tr w:rsidR="00D71394" w:rsidRPr="00FA3061" w14:paraId="1B734F8A" w14:textId="77777777" w:rsidTr="0044425A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14:paraId="6E2436B1" w14:textId="01F58098" w:rsidR="00D71394" w:rsidRPr="00FA3061" w:rsidRDefault="00B83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5</w:t>
            </w:r>
            <w:r w:rsidR="00D71394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9072" w:type="dxa"/>
          </w:tcPr>
          <w:p w14:paraId="7123DCA5" w14:textId="0CE5D96E" w:rsidR="003A66DF" w:rsidRDefault="00D71394" w:rsidP="004315C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2"/>
              </w:rPr>
            </w:pPr>
            <w:r w:rsidRPr="00145965">
              <w:rPr>
                <w:rFonts w:ascii="Arial" w:eastAsia="Times New Roman" w:hAnsi="Arial" w:cs="Arial"/>
                <w:kern w:val="22"/>
              </w:rPr>
              <w:t xml:space="preserve">The </w:t>
            </w:r>
            <w:r w:rsidR="001424D7">
              <w:rPr>
                <w:rFonts w:ascii="Arial" w:eastAsia="Times New Roman" w:hAnsi="Arial" w:cs="Arial"/>
                <w:kern w:val="22"/>
              </w:rPr>
              <w:t>Responding supplier</w:t>
            </w:r>
            <w:r w:rsidRPr="00145965">
              <w:rPr>
                <w:rFonts w:ascii="Arial" w:eastAsia="Times New Roman" w:hAnsi="Arial" w:cs="Arial"/>
                <w:kern w:val="22"/>
              </w:rPr>
              <w:t xml:space="preserve"> is to provide evidence to demonstrate </w:t>
            </w:r>
            <w:r w:rsidR="00C01848">
              <w:rPr>
                <w:rFonts w:ascii="Arial" w:eastAsia="Times New Roman" w:hAnsi="Arial" w:cs="Arial"/>
                <w:kern w:val="22"/>
              </w:rPr>
              <w:t xml:space="preserve">how </w:t>
            </w:r>
            <w:r w:rsidRPr="00145965">
              <w:rPr>
                <w:rFonts w:ascii="Arial" w:eastAsia="Times New Roman" w:hAnsi="Arial" w:cs="Arial"/>
                <w:kern w:val="22"/>
              </w:rPr>
              <w:t xml:space="preserve">they will </w:t>
            </w:r>
            <w:r w:rsidR="00FE39A5">
              <w:rPr>
                <w:rFonts w:ascii="Arial" w:eastAsia="Times New Roman" w:hAnsi="Arial" w:cs="Arial"/>
                <w:kern w:val="22"/>
              </w:rPr>
              <w:t>meet urgent timelines to support par</w:t>
            </w:r>
            <w:r w:rsidR="00B83E0C">
              <w:rPr>
                <w:rFonts w:ascii="Arial" w:eastAsia="Times New Roman" w:hAnsi="Arial" w:cs="Arial"/>
                <w:kern w:val="22"/>
              </w:rPr>
              <w:t xml:space="preserve">agraph 6g – h in the </w:t>
            </w:r>
            <w:proofErr w:type="spellStart"/>
            <w:r w:rsidR="00B83E0C">
              <w:rPr>
                <w:rFonts w:ascii="Arial" w:eastAsia="Times New Roman" w:hAnsi="Arial" w:cs="Arial"/>
                <w:kern w:val="22"/>
              </w:rPr>
              <w:t>SoR</w:t>
            </w:r>
            <w:proofErr w:type="spellEnd"/>
            <w:r w:rsidR="003A66DF">
              <w:rPr>
                <w:rFonts w:ascii="Arial" w:eastAsia="Times New Roman" w:hAnsi="Arial" w:cs="Arial"/>
                <w:kern w:val="22"/>
              </w:rPr>
              <w:t>:</w:t>
            </w:r>
          </w:p>
          <w:p w14:paraId="59638BB0" w14:textId="5AF2B661" w:rsidR="003A66DF" w:rsidRDefault="003A66DF" w:rsidP="004315CA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22"/>
              </w:rPr>
            </w:pPr>
          </w:p>
          <w:p w14:paraId="7441696A" w14:textId="43CD4FFA" w:rsidR="00C75B6D" w:rsidRDefault="00B83E0C" w:rsidP="00C75B6D">
            <w:pPr>
              <w:pStyle w:val="NoSpacing"/>
              <w:numPr>
                <w:ilvl w:val="1"/>
                <w:numId w:val="27"/>
              </w:numPr>
              <w:tabs>
                <w:tab w:val="left" w:pos="567"/>
              </w:tabs>
            </w:pPr>
            <w:r>
              <w:t xml:space="preserve">How will </w:t>
            </w:r>
            <w:r w:rsidR="00C75B6D" w:rsidRPr="0042089E">
              <w:t>issues or adverse reports with regards to Governance/Assurance be reported by telephone to the Duty Doctor within 2</w:t>
            </w:r>
            <w:r w:rsidR="00C75B6D">
              <w:t xml:space="preserve"> </w:t>
            </w:r>
            <w:r w:rsidR="00C75B6D" w:rsidRPr="0042089E">
              <w:t xml:space="preserve">hrs.  </w:t>
            </w:r>
          </w:p>
          <w:p w14:paraId="0C75EF49" w14:textId="77777777" w:rsidR="00C75B6D" w:rsidRDefault="00C75B6D" w:rsidP="00C75B6D">
            <w:pPr>
              <w:pStyle w:val="ListParagraph"/>
              <w:spacing w:after="0" w:line="240" w:lineRule="auto"/>
            </w:pPr>
          </w:p>
          <w:p w14:paraId="23698D07" w14:textId="29178A0F" w:rsidR="00C75B6D" w:rsidRPr="0042089E" w:rsidRDefault="00B83E0C" w:rsidP="00C75B6D">
            <w:pPr>
              <w:pStyle w:val="NoSpacing"/>
              <w:numPr>
                <w:ilvl w:val="1"/>
                <w:numId w:val="27"/>
              </w:numPr>
              <w:tabs>
                <w:tab w:val="left" w:pos="567"/>
              </w:tabs>
            </w:pPr>
            <w:r>
              <w:t xml:space="preserve">How all </w:t>
            </w:r>
            <w:r w:rsidR="00C75B6D">
              <w:t xml:space="preserve">urgent samples </w:t>
            </w:r>
            <w:r>
              <w:t xml:space="preserve">shall be </w:t>
            </w:r>
            <w:r w:rsidR="00C75B6D">
              <w:t xml:space="preserve">reported electronically within 72 hours of the results being </w:t>
            </w:r>
            <w:r>
              <w:t>known?</w:t>
            </w:r>
          </w:p>
          <w:p w14:paraId="07A8DE66" w14:textId="77777777" w:rsidR="003136ED" w:rsidRPr="003136ED" w:rsidRDefault="003136ED" w:rsidP="00E03429">
            <w:pPr>
              <w:widowControl w:val="0"/>
              <w:spacing w:after="0" w:line="240" w:lineRule="auto"/>
              <w:ind w:firstLine="29"/>
              <w:contextualSpacing/>
              <w:rPr>
                <w:rFonts w:ascii="Arial" w:eastAsia="Times New Roman" w:hAnsi="Arial" w:cs="Arial"/>
                <w:lang w:eastAsia="en-GB"/>
              </w:rPr>
            </w:pPr>
          </w:p>
          <w:p w14:paraId="590202EF" w14:textId="58B8CF64" w:rsidR="00D71394" w:rsidRDefault="00D71394">
            <w:pPr>
              <w:spacing w:after="0" w:line="240" w:lineRule="auto"/>
              <w:rPr>
                <w:rFonts w:ascii="Arial" w:hAnsi="Arial" w:cs="Arial"/>
              </w:rPr>
            </w:pPr>
            <w:r w:rsidRPr="00145965">
              <w:rPr>
                <w:rFonts w:ascii="Arial" w:hAnsi="Arial" w:cs="Arial"/>
              </w:rPr>
              <w:t xml:space="preserve">The response is limited to a maximum of </w:t>
            </w:r>
            <w:r w:rsidR="00E03429">
              <w:rPr>
                <w:rFonts w:ascii="Arial" w:hAnsi="Arial" w:cs="Arial"/>
              </w:rPr>
              <w:t>10</w:t>
            </w:r>
            <w:r w:rsidRPr="00145965">
              <w:rPr>
                <w:rFonts w:ascii="Arial" w:hAnsi="Arial" w:cs="Arial"/>
              </w:rPr>
              <w:t xml:space="preserve"> sides of A4 paper (anything over this limit will be disregarded including cross-referencing and the use of annexes/appendices), using MS Word, normal margins of 2.54cm and written in typeface Arial Size 11.  You may include charts, tables etc. within the page limit.</w:t>
            </w:r>
            <w:r>
              <w:rPr>
                <w:rFonts w:ascii="Arial" w:hAnsi="Arial" w:cs="Arial"/>
              </w:rPr>
              <w:t xml:space="preserve">  </w:t>
            </w:r>
          </w:p>
          <w:p w14:paraId="3D376D5B" w14:textId="77777777" w:rsidR="00D71394" w:rsidRDefault="00D71394">
            <w:pPr>
              <w:spacing w:after="0" w:line="240" w:lineRule="auto"/>
              <w:rPr>
                <w:rFonts w:ascii="Arial" w:hAnsi="Arial" w:cs="Arial"/>
              </w:rPr>
            </w:pPr>
          </w:p>
          <w:p w14:paraId="126B106E" w14:textId="7C24491E" w:rsidR="00D71394" w:rsidRPr="00FA3061" w:rsidRDefault="00D71394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FA3061">
              <w:rPr>
                <w:rFonts w:ascii="Arial" w:hAnsi="Arial" w:cs="Arial"/>
              </w:rPr>
              <w:t>Ensure all pages contain ‘Q</w:t>
            </w:r>
            <w:r w:rsidR="003E1047">
              <w:rPr>
                <w:rFonts w:ascii="Arial" w:hAnsi="Arial" w:cs="Arial"/>
              </w:rPr>
              <w:t>5</w:t>
            </w:r>
            <w:r w:rsidRPr="00FA3061">
              <w:rPr>
                <w:rFonts w:ascii="Arial" w:hAnsi="Arial" w:cs="Arial"/>
              </w:rPr>
              <w:t xml:space="preserve">. </w:t>
            </w:r>
            <w:r w:rsidR="003E1047">
              <w:rPr>
                <w:rFonts w:ascii="Arial" w:hAnsi="Arial" w:cs="Arial"/>
              </w:rPr>
              <w:t xml:space="preserve">Urgent </w:t>
            </w:r>
            <w:proofErr w:type="gramStart"/>
            <w:r w:rsidR="003E1047">
              <w:rPr>
                <w:rFonts w:ascii="Arial" w:hAnsi="Arial" w:cs="Arial"/>
              </w:rPr>
              <w:t>Samples</w:t>
            </w:r>
            <w:r>
              <w:rPr>
                <w:rFonts w:ascii="Arial" w:hAnsi="Arial" w:cs="Arial"/>
              </w:rPr>
              <w:t>’</w:t>
            </w:r>
            <w:proofErr w:type="gramEnd"/>
            <w:r w:rsidRPr="00145965">
              <w:rPr>
                <w:rFonts w:ascii="Arial" w:hAnsi="Arial" w:cs="Arial"/>
              </w:rPr>
              <w:t xml:space="preserve"> </w:t>
            </w:r>
            <w:r w:rsidRPr="00FA3061">
              <w:rPr>
                <w:rFonts w:ascii="Arial" w:hAnsi="Arial" w:cs="Arial"/>
              </w:rPr>
              <w:t>in the header or footer.</w:t>
            </w:r>
          </w:p>
        </w:tc>
        <w:tc>
          <w:tcPr>
            <w:tcW w:w="1560" w:type="dxa"/>
            <w:vAlign w:val="center"/>
          </w:tcPr>
          <w:p w14:paraId="306213AB" w14:textId="77777777" w:rsidR="00D71394" w:rsidRPr="00FA3061" w:rsidRDefault="00D713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</w:t>
            </w:r>
          </w:p>
        </w:tc>
        <w:tc>
          <w:tcPr>
            <w:tcW w:w="1275" w:type="dxa"/>
            <w:vAlign w:val="center"/>
          </w:tcPr>
          <w:p w14:paraId="3D995A71" w14:textId="77777777" w:rsidR="00D71394" w:rsidRPr="00FA3061" w:rsidRDefault="00D713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A3061">
              <w:rPr>
                <w:rFonts w:ascii="Arial" w:eastAsia="Times New Roman" w:hAnsi="Arial" w:cs="Arial"/>
                <w:lang w:eastAsia="en-GB"/>
              </w:rPr>
              <w:t>10</w:t>
            </w:r>
          </w:p>
        </w:tc>
        <w:tc>
          <w:tcPr>
            <w:tcW w:w="1418" w:type="dxa"/>
            <w:vAlign w:val="center"/>
          </w:tcPr>
          <w:p w14:paraId="3F2F7A4A" w14:textId="77777777" w:rsidR="00D71394" w:rsidRPr="00FA3061" w:rsidRDefault="00D713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3</w:t>
            </w:r>
            <w:r w:rsidRPr="00FA3061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</w:tbl>
    <w:p w14:paraId="2BE44ECF" w14:textId="7366CBB2" w:rsidR="009E6682" w:rsidRDefault="009E6682" w:rsidP="00A8424D">
      <w:pPr>
        <w:rPr>
          <w:rFonts w:ascii="Arial" w:hAnsi="Arial" w:cs="Arial"/>
        </w:rPr>
      </w:pPr>
    </w:p>
    <w:p w14:paraId="49A15F21" w14:textId="77777777" w:rsidR="009E6682" w:rsidRDefault="009E66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B7BFCC" w14:textId="77777777" w:rsidR="005C5993" w:rsidRPr="00FA3061" w:rsidRDefault="005C5993" w:rsidP="00A8424D">
      <w:pPr>
        <w:rPr>
          <w:rFonts w:ascii="Arial" w:hAnsi="Arial" w:cs="Arial"/>
        </w:rPr>
      </w:pPr>
    </w:p>
    <w:sectPr w:rsidR="005C5993" w:rsidRPr="00FA3061" w:rsidSect="00FA3061">
      <w:pgSz w:w="16838" w:h="11906" w:orient="landscape" w:code="9"/>
      <w:pgMar w:top="1440" w:right="1440" w:bottom="1440" w:left="144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B79ED" w14:textId="77777777" w:rsidR="00446B0D" w:rsidRDefault="00446B0D" w:rsidP="00331521">
      <w:pPr>
        <w:spacing w:after="0" w:line="240" w:lineRule="auto"/>
      </w:pPr>
      <w:r>
        <w:separator/>
      </w:r>
    </w:p>
  </w:endnote>
  <w:endnote w:type="continuationSeparator" w:id="0">
    <w:p w14:paraId="2DE1F43A" w14:textId="77777777" w:rsidR="00446B0D" w:rsidRDefault="00446B0D" w:rsidP="00331521">
      <w:pPr>
        <w:spacing w:after="0" w:line="240" w:lineRule="auto"/>
      </w:pPr>
      <w:r>
        <w:continuationSeparator/>
      </w:r>
    </w:p>
  </w:endnote>
  <w:endnote w:type="continuationNotice" w:id="1">
    <w:p w14:paraId="065685FA" w14:textId="77777777" w:rsidR="00446B0D" w:rsidRDefault="00446B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23E3" w14:textId="77777777" w:rsidR="00EB2FC6" w:rsidRDefault="00EB2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8463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70133B" w14:textId="77777777" w:rsidR="0009361A" w:rsidRPr="000F22A0" w:rsidRDefault="0009361A">
        <w:pPr>
          <w:pStyle w:val="Footer"/>
          <w:jc w:val="center"/>
          <w:rPr>
            <w:rFonts w:ascii="Arial" w:hAnsi="Arial" w:cs="Arial"/>
          </w:rPr>
        </w:pPr>
        <w:r w:rsidRPr="000F22A0">
          <w:rPr>
            <w:rFonts w:ascii="Arial" w:hAnsi="Arial" w:cs="Arial"/>
          </w:rPr>
          <w:fldChar w:fldCharType="begin"/>
        </w:r>
        <w:r w:rsidRPr="000F22A0">
          <w:rPr>
            <w:rFonts w:ascii="Arial" w:hAnsi="Arial" w:cs="Arial"/>
          </w:rPr>
          <w:instrText xml:space="preserve"> PAGE   \* MERGEFORMAT </w:instrText>
        </w:r>
        <w:r w:rsidRPr="000F22A0">
          <w:rPr>
            <w:rFonts w:ascii="Arial" w:hAnsi="Arial" w:cs="Arial"/>
          </w:rPr>
          <w:fldChar w:fldCharType="separate"/>
        </w:r>
        <w:r w:rsidRPr="000F22A0">
          <w:rPr>
            <w:rFonts w:ascii="Arial" w:hAnsi="Arial" w:cs="Arial"/>
            <w:noProof/>
          </w:rPr>
          <w:t>2</w:t>
        </w:r>
        <w:r w:rsidRPr="000F22A0">
          <w:rPr>
            <w:rFonts w:ascii="Arial" w:hAnsi="Arial" w:cs="Arial"/>
            <w:noProof/>
          </w:rPr>
          <w:fldChar w:fldCharType="end"/>
        </w:r>
      </w:p>
    </w:sdtContent>
  </w:sdt>
  <w:p w14:paraId="559E91AE" w14:textId="77777777" w:rsidR="0009361A" w:rsidRPr="000F22A0" w:rsidRDefault="0009361A" w:rsidP="000F22A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539E" w14:textId="77777777" w:rsidR="00EB2FC6" w:rsidRDefault="00EB2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23AD" w14:textId="77777777" w:rsidR="00446B0D" w:rsidRDefault="00446B0D" w:rsidP="00331521">
      <w:pPr>
        <w:spacing w:after="0" w:line="240" w:lineRule="auto"/>
      </w:pPr>
      <w:r>
        <w:separator/>
      </w:r>
    </w:p>
  </w:footnote>
  <w:footnote w:type="continuationSeparator" w:id="0">
    <w:p w14:paraId="23A5A707" w14:textId="77777777" w:rsidR="00446B0D" w:rsidRDefault="00446B0D" w:rsidP="00331521">
      <w:pPr>
        <w:spacing w:after="0" w:line="240" w:lineRule="auto"/>
      </w:pPr>
      <w:r>
        <w:continuationSeparator/>
      </w:r>
    </w:p>
  </w:footnote>
  <w:footnote w:type="continuationNotice" w:id="1">
    <w:p w14:paraId="5DA21C92" w14:textId="77777777" w:rsidR="00446B0D" w:rsidRDefault="00446B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BA26C" w14:textId="77777777" w:rsidR="00EB2FC6" w:rsidRDefault="00EB2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8B85" w14:textId="77777777" w:rsidR="00EB2FC6" w:rsidRDefault="00EB2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CD6D" w14:textId="77777777" w:rsidR="00EB2FC6" w:rsidRDefault="00EB2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69C8"/>
    <w:multiLevelType w:val="multilevel"/>
    <w:tmpl w:val="9134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B061C1B"/>
    <w:multiLevelType w:val="hybridMultilevel"/>
    <w:tmpl w:val="9CE0B1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A1"/>
    <w:multiLevelType w:val="hybridMultilevel"/>
    <w:tmpl w:val="130C2F7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2623F"/>
    <w:multiLevelType w:val="multilevel"/>
    <w:tmpl w:val="68D67A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536" w:firstLine="0"/>
      </w:pPr>
      <w:rPr>
        <w:rFonts w:hint="default"/>
      </w:rPr>
    </w:lvl>
  </w:abstractNum>
  <w:abstractNum w:abstractNumId="4" w15:restartNumberingAfterBreak="0">
    <w:nsid w:val="14F52130"/>
    <w:multiLevelType w:val="hybridMultilevel"/>
    <w:tmpl w:val="9536D18E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66CB"/>
    <w:multiLevelType w:val="hybridMultilevel"/>
    <w:tmpl w:val="0254A302"/>
    <w:lvl w:ilvl="0" w:tplc="8F1809D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A05697"/>
    <w:multiLevelType w:val="hybridMultilevel"/>
    <w:tmpl w:val="F6608B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343D"/>
    <w:multiLevelType w:val="hybridMultilevel"/>
    <w:tmpl w:val="A786611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A59D8"/>
    <w:multiLevelType w:val="hybridMultilevel"/>
    <w:tmpl w:val="22E6191C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54D12"/>
    <w:multiLevelType w:val="hybridMultilevel"/>
    <w:tmpl w:val="DFA664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F367A"/>
    <w:multiLevelType w:val="hybridMultilevel"/>
    <w:tmpl w:val="60D4005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976329"/>
    <w:multiLevelType w:val="multilevel"/>
    <w:tmpl w:val="68D67A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536" w:firstLine="0"/>
      </w:pPr>
      <w:rPr>
        <w:rFonts w:hint="default"/>
      </w:rPr>
    </w:lvl>
  </w:abstractNum>
  <w:abstractNum w:abstractNumId="12" w15:restartNumberingAfterBreak="0">
    <w:nsid w:val="4263138D"/>
    <w:multiLevelType w:val="hybridMultilevel"/>
    <w:tmpl w:val="3B34BDB6"/>
    <w:lvl w:ilvl="0" w:tplc="9DF6855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14CF"/>
    <w:multiLevelType w:val="hybridMultilevel"/>
    <w:tmpl w:val="3D347FA4"/>
    <w:lvl w:ilvl="0" w:tplc="15025CE6">
      <w:start w:val="1"/>
      <w:numFmt w:val="decimal"/>
      <w:lvlText w:val="%1."/>
      <w:lvlJc w:val="left"/>
      <w:pPr>
        <w:ind w:left="3479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95C0B4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B22D5"/>
    <w:multiLevelType w:val="hybridMultilevel"/>
    <w:tmpl w:val="D41CC8F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A25D32"/>
    <w:multiLevelType w:val="hybridMultilevel"/>
    <w:tmpl w:val="1B7A6D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12295"/>
    <w:multiLevelType w:val="hybridMultilevel"/>
    <w:tmpl w:val="3FF06B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47318"/>
    <w:multiLevelType w:val="hybridMultilevel"/>
    <w:tmpl w:val="4E6852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A063D6"/>
    <w:multiLevelType w:val="hybridMultilevel"/>
    <w:tmpl w:val="BE3A33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F6A1B"/>
    <w:multiLevelType w:val="multilevel"/>
    <w:tmpl w:val="68D67AE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4536" w:firstLine="0"/>
      </w:pPr>
      <w:rPr>
        <w:rFonts w:hint="default"/>
      </w:rPr>
    </w:lvl>
  </w:abstractNum>
  <w:abstractNum w:abstractNumId="20" w15:restartNumberingAfterBreak="0">
    <w:nsid w:val="5D6D6A34"/>
    <w:multiLevelType w:val="hybridMultilevel"/>
    <w:tmpl w:val="2B78DE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35DCE"/>
    <w:multiLevelType w:val="hybridMultilevel"/>
    <w:tmpl w:val="A912C4D0"/>
    <w:lvl w:ilvl="0" w:tplc="0809000F">
      <w:start w:val="1"/>
      <w:numFmt w:val="decimal"/>
      <w:lvlText w:val="%1."/>
      <w:lvlJc w:val="left"/>
      <w:pPr>
        <w:ind w:left="5180" w:hanging="360"/>
      </w:pPr>
      <w:rPr>
        <w:rFonts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5900" w:hanging="360"/>
      </w:p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2" w15:restartNumberingAfterBreak="0">
    <w:nsid w:val="6F4A2A06"/>
    <w:multiLevelType w:val="hybridMultilevel"/>
    <w:tmpl w:val="CE8683E0"/>
    <w:lvl w:ilvl="0" w:tplc="08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2971D5"/>
    <w:multiLevelType w:val="hybridMultilevel"/>
    <w:tmpl w:val="0F7EBAF0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468A8"/>
    <w:multiLevelType w:val="hybridMultilevel"/>
    <w:tmpl w:val="1B7A6D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97116"/>
    <w:multiLevelType w:val="hybridMultilevel"/>
    <w:tmpl w:val="9B5458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955889">
    <w:abstractNumId w:val="16"/>
  </w:num>
  <w:num w:numId="2" w16cid:durableId="1859731404">
    <w:abstractNumId w:val="21"/>
  </w:num>
  <w:num w:numId="3" w16cid:durableId="1220673983">
    <w:abstractNumId w:val="25"/>
  </w:num>
  <w:num w:numId="4" w16cid:durableId="752773825">
    <w:abstractNumId w:val="1"/>
  </w:num>
  <w:num w:numId="5" w16cid:durableId="889800813">
    <w:abstractNumId w:val="7"/>
  </w:num>
  <w:num w:numId="6" w16cid:durableId="162548528">
    <w:abstractNumId w:val="18"/>
  </w:num>
  <w:num w:numId="7" w16cid:durableId="1765371187">
    <w:abstractNumId w:val="20"/>
  </w:num>
  <w:num w:numId="8" w16cid:durableId="1121798336">
    <w:abstractNumId w:val="0"/>
  </w:num>
  <w:num w:numId="9" w16cid:durableId="40518382">
    <w:abstractNumId w:val="8"/>
  </w:num>
  <w:num w:numId="10" w16cid:durableId="1279410146">
    <w:abstractNumId w:val="23"/>
  </w:num>
  <w:num w:numId="11" w16cid:durableId="1710304524">
    <w:abstractNumId w:val="15"/>
  </w:num>
  <w:num w:numId="12" w16cid:durableId="1780759180">
    <w:abstractNumId w:val="24"/>
  </w:num>
  <w:num w:numId="13" w16cid:durableId="1459756467">
    <w:abstractNumId w:val="5"/>
  </w:num>
  <w:num w:numId="14" w16cid:durableId="1363288594">
    <w:abstractNumId w:val="12"/>
  </w:num>
  <w:num w:numId="15" w16cid:durableId="432095002">
    <w:abstractNumId w:val="6"/>
  </w:num>
  <w:num w:numId="16" w16cid:durableId="953748451">
    <w:abstractNumId w:val="17"/>
  </w:num>
  <w:num w:numId="17" w16cid:durableId="371929232">
    <w:abstractNumId w:val="13"/>
  </w:num>
  <w:num w:numId="18" w16cid:durableId="2141997871">
    <w:abstractNumId w:val="10"/>
  </w:num>
  <w:num w:numId="19" w16cid:durableId="198057264">
    <w:abstractNumId w:val="9"/>
  </w:num>
  <w:num w:numId="20" w16cid:durableId="1616600932">
    <w:abstractNumId w:val="14"/>
  </w:num>
  <w:num w:numId="21" w16cid:durableId="1229413704">
    <w:abstractNumId w:val="22"/>
  </w:num>
  <w:num w:numId="22" w16cid:durableId="1513882861">
    <w:abstractNumId w:val="4"/>
  </w:num>
  <w:num w:numId="23" w16cid:durableId="1919093737">
    <w:abstractNumId w:val="2"/>
  </w:num>
  <w:num w:numId="24" w16cid:durableId="649289016">
    <w:abstractNumId w:val="3"/>
  </w:num>
  <w:num w:numId="25" w16cid:durableId="320157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191200">
    <w:abstractNumId w:val="11"/>
  </w:num>
  <w:num w:numId="27" w16cid:durableId="257644425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2B"/>
    <w:rsid w:val="00001483"/>
    <w:rsid w:val="00002E2A"/>
    <w:rsid w:val="00006EE4"/>
    <w:rsid w:val="00013C1E"/>
    <w:rsid w:val="00016A6D"/>
    <w:rsid w:val="00025D95"/>
    <w:rsid w:val="000263AA"/>
    <w:rsid w:val="0003505F"/>
    <w:rsid w:val="00042604"/>
    <w:rsid w:val="00042718"/>
    <w:rsid w:val="00043263"/>
    <w:rsid w:val="00044D81"/>
    <w:rsid w:val="00046105"/>
    <w:rsid w:val="00054E17"/>
    <w:rsid w:val="00064E78"/>
    <w:rsid w:val="0007254F"/>
    <w:rsid w:val="00073D78"/>
    <w:rsid w:val="000876BB"/>
    <w:rsid w:val="0009361A"/>
    <w:rsid w:val="000A7D57"/>
    <w:rsid w:val="000B0BBD"/>
    <w:rsid w:val="000B2939"/>
    <w:rsid w:val="000B39EF"/>
    <w:rsid w:val="000C07D1"/>
    <w:rsid w:val="000C33AD"/>
    <w:rsid w:val="000D2304"/>
    <w:rsid w:val="000D2FED"/>
    <w:rsid w:val="000E1698"/>
    <w:rsid w:val="000E6400"/>
    <w:rsid w:val="000E6BF5"/>
    <w:rsid w:val="000E709D"/>
    <w:rsid w:val="000F22A0"/>
    <w:rsid w:val="000F44D6"/>
    <w:rsid w:val="000F4B3F"/>
    <w:rsid w:val="000F65E9"/>
    <w:rsid w:val="001168C1"/>
    <w:rsid w:val="00116AF0"/>
    <w:rsid w:val="00124969"/>
    <w:rsid w:val="001249A4"/>
    <w:rsid w:val="00125B2D"/>
    <w:rsid w:val="00126293"/>
    <w:rsid w:val="0013632D"/>
    <w:rsid w:val="001424D7"/>
    <w:rsid w:val="00145965"/>
    <w:rsid w:val="0014631D"/>
    <w:rsid w:val="00150389"/>
    <w:rsid w:val="001505C2"/>
    <w:rsid w:val="00156595"/>
    <w:rsid w:val="001572F7"/>
    <w:rsid w:val="00161C89"/>
    <w:rsid w:val="00161D71"/>
    <w:rsid w:val="00171161"/>
    <w:rsid w:val="00172B7E"/>
    <w:rsid w:val="001763EC"/>
    <w:rsid w:val="001822AE"/>
    <w:rsid w:val="0018640D"/>
    <w:rsid w:val="0018795A"/>
    <w:rsid w:val="00192E0B"/>
    <w:rsid w:val="00196B40"/>
    <w:rsid w:val="001A15C4"/>
    <w:rsid w:val="001A46B1"/>
    <w:rsid w:val="001A62AA"/>
    <w:rsid w:val="001A72F3"/>
    <w:rsid w:val="001B1144"/>
    <w:rsid w:val="001B6584"/>
    <w:rsid w:val="001B6A56"/>
    <w:rsid w:val="001C7862"/>
    <w:rsid w:val="001D2234"/>
    <w:rsid w:val="001E3DF5"/>
    <w:rsid w:val="001E5A24"/>
    <w:rsid w:val="001E6EC5"/>
    <w:rsid w:val="001E7355"/>
    <w:rsid w:val="001F1A8A"/>
    <w:rsid w:val="001F42C9"/>
    <w:rsid w:val="001F64AF"/>
    <w:rsid w:val="00202574"/>
    <w:rsid w:val="00202EB6"/>
    <w:rsid w:val="00207AD9"/>
    <w:rsid w:val="0021441E"/>
    <w:rsid w:val="002148AF"/>
    <w:rsid w:val="00221C11"/>
    <w:rsid w:val="0022483C"/>
    <w:rsid w:val="00227D40"/>
    <w:rsid w:val="00232A87"/>
    <w:rsid w:val="002364C3"/>
    <w:rsid w:val="00250901"/>
    <w:rsid w:val="00261E2D"/>
    <w:rsid w:val="00262258"/>
    <w:rsid w:val="0026383D"/>
    <w:rsid w:val="002643B4"/>
    <w:rsid w:val="0026624A"/>
    <w:rsid w:val="00267465"/>
    <w:rsid w:val="002723E9"/>
    <w:rsid w:val="00277C19"/>
    <w:rsid w:val="00283438"/>
    <w:rsid w:val="002858DE"/>
    <w:rsid w:val="00290E93"/>
    <w:rsid w:val="002914AE"/>
    <w:rsid w:val="002925A9"/>
    <w:rsid w:val="00292BCD"/>
    <w:rsid w:val="002A0213"/>
    <w:rsid w:val="002A215C"/>
    <w:rsid w:val="002A3798"/>
    <w:rsid w:val="002A67E2"/>
    <w:rsid w:val="002B6B0A"/>
    <w:rsid w:val="002C2FA3"/>
    <w:rsid w:val="002C562F"/>
    <w:rsid w:val="002C7D7E"/>
    <w:rsid w:val="002D0008"/>
    <w:rsid w:val="002D5A7E"/>
    <w:rsid w:val="002D6D88"/>
    <w:rsid w:val="002E495F"/>
    <w:rsid w:val="002F0305"/>
    <w:rsid w:val="002F3198"/>
    <w:rsid w:val="002F4390"/>
    <w:rsid w:val="002F6C06"/>
    <w:rsid w:val="003015A1"/>
    <w:rsid w:val="00302BC1"/>
    <w:rsid w:val="003037F2"/>
    <w:rsid w:val="00307950"/>
    <w:rsid w:val="003136ED"/>
    <w:rsid w:val="00314AAC"/>
    <w:rsid w:val="0031615E"/>
    <w:rsid w:val="003176F0"/>
    <w:rsid w:val="00324A90"/>
    <w:rsid w:val="00327375"/>
    <w:rsid w:val="00331521"/>
    <w:rsid w:val="003316BB"/>
    <w:rsid w:val="00333D6F"/>
    <w:rsid w:val="0033456F"/>
    <w:rsid w:val="00334976"/>
    <w:rsid w:val="00336D19"/>
    <w:rsid w:val="00337BF0"/>
    <w:rsid w:val="00341D07"/>
    <w:rsid w:val="00343EC5"/>
    <w:rsid w:val="00345126"/>
    <w:rsid w:val="00360B8E"/>
    <w:rsid w:val="00365133"/>
    <w:rsid w:val="00373C81"/>
    <w:rsid w:val="0037458C"/>
    <w:rsid w:val="003757D6"/>
    <w:rsid w:val="00381AB8"/>
    <w:rsid w:val="00381C0F"/>
    <w:rsid w:val="00385AEA"/>
    <w:rsid w:val="00385E56"/>
    <w:rsid w:val="00387815"/>
    <w:rsid w:val="003963CF"/>
    <w:rsid w:val="00396F0B"/>
    <w:rsid w:val="003A3F8C"/>
    <w:rsid w:val="003A43F4"/>
    <w:rsid w:val="003A66DF"/>
    <w:rsid w:val="003A70B8"/>
    <w:rsid w:val="003B0EA9"/>
    <w:rsid w:val="003B141D"/>
    <w:rsid w:val="003B540D"/>
    <w:rsid w:val="003B6593"/>
    <w:rsid w:val="003B6B74"/>
    <w:rsid w:val="003C4417"/>
    <w:rsid w:val="003C6554"/>
    <w:rsid w:val="003C65D3"/>
    <w:rsid w:val="003C6C0E"/>
    <w:rsid w:val="003C6C90"/>
    <w:rsid w:val="003D0E25"/>
    <w:rsid w:val="003D3B51"/>
    <w:rsid w:val="003D5DCB"/>
    <w:rsid w:val="003D7F9A"/>
    <w:rsid w:val="003E1047"/>
    <w:rsid w:val="003F0D54"/>
    <w:rsid w:val="003F5411"/>
    <w:rsid w:val="003F57AA"/>
    <w:rsid w:val="003F5CD5"/>
    <w:rsid w:val="004073A3"/>
    <w:rsid w:val="00410EE3"/>
    <w:rsid w:val="0041313F"/>
    <w:rsid w:val="004147AC"/>
    <w:rsid w:val="00414844"/>
    <w:rsid w:val="00416AA2"/>
    <w:rsid w:val="00422444"/>
    <w:rsid w:val="004244E0"/>
    <w:rsid w:val="004315CA"/>
    <w:rsid w:val="00436E7D"/>
    <w:rsid w:val="00440230"/>
    <w:rsid w:val="004409CA"/>
    <w:rsid w:val="0044425A"/>
    <w:rsid w:val="00446B0D"/>
    <w:rsid w:val="00454EBB"/>
    <w:rsid w:val="0045653A"/>
    <w:rsid w:val="00461883"/>
    <w:rsid w:val="00462751"/>
    <w:rsid w:val="00464A8F"/>
    <w:rsid w:val="00466958"/>
    <w:rsid w:val="00474623"/>
    <w:rsid w:val="004763BB"/>
    <w:rsid w:val="00477326"/>
    <w:rsid w:val="00483A87"/>
    <w:rsid w:val="0048664B"/>
    <w:rsid w:val="004956B3"/>
    <w:rsid w:val="00495CDA"/>
    <w:rsid w:val="004A6C82"/>
    <w:rsid w:val="004B22C8"/>
    <w:rsid w:val="004B5555"/>
    <w:rsid w:val="004B6489"/>
    <w:rsid w:val="004B6E3A"/>
    <w:rsid w:val="004B705F"/>
    <w:rsid w:val="004C627A"/>
    <w:rsid w:val="004D14CB"/>
    <w:rsid w:val="004D2129"/>
    <w:rsid w:val="004F0D36"/>
    <w:rsid w:val="004F135D"/>
    <w:rsid w:val="004F42DF"/>
    <w:rsid w:val="004F7881"/>
    <w:rsid w:val="005000BF"/>
    <w:rsid w:val="00501B03"/>
    <w:rsid w:val="005121A9"/>
    <w:rsid w:val="00512DD0"/>
    <w:rsid w:val="0051500E"/>
    <w:rsid w:val="00515E10"/>
    <w:rsid w:val="0052001B"/>
    <w:rsid w:val="005273FA"/>
    <w:rsid w:val="005343A7"/>
    <w:rsid w:val="0053477E"/>
    <w:rsid w:val="00535A65"/>
    <w:rsid w:val="0054446D"/>
    <w:rsid w:val="00551268"/>
    <w:rsid w:val="00555434"/>
    <w:rsid w:val="005701EE"/>
    <w:rsid w:val="00572794"/>
    <w:rsid w:val="00576542"/>
    <w:rsid w:val="00582669"/>
    <w:rsid w:val="00591C48"/>
    <w:rsid w:val="00594370"/>
    <w:rsid w:val="00594530"/>
    <w:rsid w:val="00595758"/>
    <w:rsid w:val="005A057F"/>
    <w:rsid w:val="005A1449"/>
    <w:rsid w:val="005A17B2"/>
    <w:rsid w:val="005A635E"/>
    <w:rsid w:val="005B3C4F"/>
    <w:rsid w:val="005B55EC"/>
    <w:rsid w:val="005B6B48"/>
    <w:rsid w:val="005C5993"/>
    <w:rsid w:val="005C611B"/>
    <w:rsid w:val="005C7B55"/>
    <w:rsid w:val="005D3B9D"/>
    <w:rsid w:val="005D3E14"/>
    <w:rsid w:val="005D5E0C"/>
    <w:rsid w:val="005D674F"/>
    <w:rsid w:val="005F58BC"/>
    <w:rsid w:val="005F77D7"/>
    <w:rsid w:val="005F7DD3"/>
    <w:rsid w:val="005F7F11"/>
    <w:rsid w:val="00600B55"/>
    <w:rsid w:val="00603456"/>
    <w:rsid w:val="00610602"/>
    <w:rsid w:val="00615A63"/>
    <w:rsid w:val="006209C8"/>
    <w:rsid w:val="006241FE"/>
    <w:rsid w:val="00626FBD"/>
    <w:rsid w:val="00630E21"/>
    <w:rsid w:val="00636B91"/>
    <w:rsid w:val="006372B1"/>
    <w:rsid w:val="0064136A"/>
    <w:rsid w:val="00646343"/>
    <w:rsid w:val="00653151"/>
    <w:rsid w:val="00666380"/>
    <w:rsid w:val="00680104"/>
    <w:rsid w:val="00685A24"/>
    <w:rsid w:val="0069005C"/>
    <w:rsid w:val="00693646"/>
    <w:rsid w:val="00696028"/>
    <w:rsid w:val="006A4BF2"/>
    <w:rsid w:val="006B1170"/>
    <w:rsid w:val="006B2D22"/>
    <w:rsid w:val="006C0197"/>
    <w:rsid w:val="006C0F65"/>
    <w:rsid w:val="006C7879"/>
    <w:rsid w:val="006C7F99"/>
    <w:rsid w:val="006D0148"/>
    <w:rsid w:val="006D4A08"/>
    <w:rsid w:val="006D523B"/>
    <w:rsid w:val="006E25EA"/>
    <w:rsid w:val="006E3BC2"/>
    <w:rsid w:val="006E63A4"/>
    <w:rsid w:val="006F4DB0"/>
    <w:rsid w:val="00702D52"/>
    <w:rsid w:val="007078E3"/>
    <w:rsid w:val="007126B5"/>
    <w:rsid w:val="00714D34"/>
    <w:rsid w:val="00722661"/>
    <w:rsid w:val="0073001F"/>
    <w:rsid w:val="007301DE"/>
    <w:rsid w:val="007333EA"/>
    <w:rsid w:val="007358E4"/>
    <w:rsid w:val="00746C5B"/>
    <w:rsid w:val="00751E4B"/>
    <w:rsid w:val="00753F65"/>
    <w:rsid w:val="0075501A"/>
    <w:rsid w:val="007612D8"/>
    <w:rsid w:val="00767F74"/>
    <w:rsid w:val="00777BAF"/>
    <w:rsid w:val="00781C61"/>
    <w:rsid w:val="00783A3F"/>
    <w:rsid w:val="007905D4"/>
    <w:rsid w:val="0079399F"/>
    <w:rsid w:val="007A0E99"/>
    <w:rsid w:val="007A272A"/>
    <w:rsid w:val="007A7CC7"/>
    <w:rsid w:val="007C59A7"/>
    <w:rsid w:val="007E6E8B"/>
    <w:rsid w:val="007E71D6"/>
    <w:rsid w:val="0080712F"/>
    <w:rsid w:val="0081020B"/>
    <w:rsid w:val="00813059"/>
    <w:rsid w:val="00816FD4"/>
    <w:rsid w:val="008170D5"/>
    <w:rsid w:val="00817864"/>
    <w:rsid w:val="00817866"/>
    <w:rsid w:val="0082116E"/>
    <w:rsid w:val="00830728"/>
    <w:rsid w:val="008352C3"/>
    <w:rsid w:val="008362E7"/>
    <w:rsid w:val="00836942"/>
    <w:rsid w:val="00840F08"/>
    <w:rsid w:val="008419AA"/>
    <w:rsid w:val="00851ABC"/>
    <w:rsid w:val="00852799"/>
    <w:rsid w:val="00857114"/>
    <w:rsid w:val="0086096D"/>
    <w:rsid w:val="008617E4"/>
    <w:rsid w:val="00870E5F"/>
    <w:rsid w:val="0087355A"/>
    <w:rsid w:val="00876D4D"/>
    <w:rsid w:val="008809EB"/>
    <w:rsid w:val="00882E74"/>
    <w:rsid w:val="00884DDB"/>
    <w:rsid w:val="008854FD"/>
    <w:rsid w:val="00887DF3"/>
    <w:rsid w:val="00890EF0"/>
    <w:rsid w:val="008922E8"/>
    <w:rsid w:val="00893F81"/>
    <w:rsid w:val="00895E91"/>
    <w:rsid w:val="00897AA7"/>
    <w:rsid w:val="008A193F"/>
    <w:rsid w:val="008A51A5"/>
    <w:rsid w:val="008B1875"/>
    <w:rsid w:val="008B5E59"/>
    <w:rsid w:val="008B614A"/>
    <w:rsid w:val="008B7A0D"/>
    <w:rsid w:val="008D7E54"/>
    <w:rsid w:val="00901A31"/>
    <w:rsid w:val="009022C9"/>
    <w:rsid w:val="00903129"/>
    <w:rsid w:val="0090F88B"/>
    <w:rsid w:val="00910128"/>
    <w:rsid w:val="00915E41"/>
    <w:rsid w:val="00922A51"/>
    <w:rsid w:val="00922CF7"/>
    <w:rsid w:val="00925842"/>
    <w:rsid w:val="00932158"/>
    <w:rsid w:val="0093332B"/>
    <w:rsid w:val="00934A9E"/>
    <w:rsid w:val="00934BA8"/>
    <w:rsid w:val="0093515C"/>
    <w:rsid w:val="00941691"/>
    <w:rsid w:val="00941A7E"/>
    <w:rsid w:val="00942884"/>
    <w:rsid w:val="009437B3"/>
    <w:rsid w:val="00944A7D"/>
    <w:rsid w:val="00947B02"/>
    <w:rsid w:val="009504CF"/>
    <w:rsid w:val="00951C7E"/>
    <w:rsid w:val="009560C4"/>
    <w:rsid w:val="009576C2"/>
    <w:rsid w:val="00962F46"/>
    <w:rsid w:val="0096321D"/>
    <w:rsid w:val="0096428D"/>
    <w:rsid w:val="00964DD0"/>
    <w:rsid w:val="0096710D"/>
    <w:rsid w:val="009717FB"/>
    <w:rsid w:val="00973628"/>
    <w:rsid w:val="00982FBD"/>
    <w:rsid w:val="009836DA"/>
    <w:rsid w:val="00990641"/>
    <w:rsid w:val="0099524F"/>
    <w:rsid w:val="009A729C"/>
    <w:rsid w:val="009C1269"/>
    <w:rsid w:val="009D2E13"/>
    <w:rsid w:val="009D40C0"/>
    <w:rsid w:val="009E0898"/>
    <w:rsid w:val="009E379C"/>
    <w:rsid w:val="009E388D"/>
    <w:rsid w:val="009E6682"/>
    <w:rsid w:val="009E7249"/>
    <w:rsid w:val="009F0335"/>
    <w:rsid w:val="009F1E3B"/>
    <w:rsid w:val="009F28FD"/>
    <w:rsid w:val="00A02ED8"/>
    <w:rsid w:val="00A03B2B"/>
    <w:rsid w:val="00A06449"/>
    <w:rsid w:val="00A078AB"/>
    <w:rsid w:val="00A105B7"/>
    <w:rsid w:val="00A15228"/>
    <w:rsid w:val="00A172AD"/>
    <w:rsid w:val="00A27882"/>
    <w:rsid w:val="00A3064B"/>
    <w:rsid w:val="00A313A8"/>
    <w:rsid w:val="00A331F4"/>
    <w:rsid w:val="00A40444"/>
    <w:rsid w:val="00A51006"/>
    <w:rsid w:val="00A53BE0"/>
    <w:rsid w:val="00A5471E"/>
    <w:rsid w:val="00A573DB"/>
    <w:rsid w:val="00A613AB"/>
    <w:rsid w:val="00A653E8"/>
    <w:rsid w:val="00A666EA"/>
    <w:rsid w:val="00A72CF7"/>
    <w:rsid w:val="00A75611"/>
    <w:rsid w:val="00A7636C"/>
    <w:rsid w:val="00A77634"/>
    <w:rsid w:val="00A77939"/>
    <w:rsid w:val="00A828BF"/>
    <w:rsid w:val="00A8424D"/>
    <w:rsid w:val="00A90982"/>
    <w:rsid w:val="00A91F59"/>
    <w:rsid w:val="00A92600"/>
    <w:rsid w:val="00A959D8"/>
    <w:rsid w:val="00A9668B"/>
    <w:rsid w:val="00AA433A"/>
    <w:rsid w:val="00AB69F3"/>
    <w:rsid w:val="00AC16AA"/>
    <w:rsid w:val="00AC308B"/>
    <w:rsid w:val="00AD06A9"/>
    <w:rsid w:val="00AD35B3"/>
    <w:rsid w:val="00AD49CD"/>
    <w:rsid w:val="00AD5E68"/>
    <w:rsid w:val="00AE1255"/>
    <w:rsid w:val="00AF29FA"/>
    <w:rsid w:val="00AF6CBD"/>
    <w:rsid w:val="00B065F3"/>
    <w:rsid w:val="00B11A11"/>
    <w:rsid w:val="00B14079"/>
    <w:rsid w:val="00B16FE8"/>
    <w:rsid w:val="00B20C2D"/>
    <w:rsid w:val="00B2426E"/>
    <w:rsid w:val="00B37EE2"/>
    <w:rsid w:val="00B40388"/>
    <w:rsid w:val="00B40D9C"/>
    <w:rsid w:val="00B45A9C"/>
    <w:rsid w:val="00B47122"/>
    <w:rsid w:val="00B4769B"/>
    <w:rsid w:val="00B47C0C"/>
    <w:rsid w:val="00B57907"/>
    <w:rsid w:val="00B57D9A"/>
    <w:rsid w:val="00B721CE"/>
    <w:rsid w:val="00B72A70"/>
    <w:rsid w:val="00B821FB"/>
    <w:rsid w:val="00B83E0C"/>
    <w:rsid w:val="00B87C35"/>
    <w:rsid w:val="00B9021E"/>
    <w:rsid w:val="00B90BB8"/>
    <w:rsid w:val="00BA0BFD"/>
    <w:rsid w:val="00BB3A53"/>
    <w:rsid w:val="00BB3D61"/>
    <w:rsid w:val="00BB50C6"/>
    <w:rsid w:val="00BB72AC"/>
    <w:rsid w:val="00BC0A63"/>
    <w:rsid w:val="00BC4A43"/>
    <w:rsid w:val="00BC731D"/>
    <w:rsid w:val="00BD10B8"/>
    <w:rsid w:val="00BD30DD"/>
    <w:rsid w:val="00BD7F86"/>
    <w:rsid w:val="00BE12F8"/>
    <w:rsid w:val="00BE440E"/>
    <w:rsid w:val="00BE6A11"/>
    <w:rsid w:val="00BF42A0"/>
    <w:rsid w:val="00BF6EA3"/>
    <w:rsid w:val="00BF70A1"/>
    <w:rsid w:val="00C01848"/>
    <w:rsid w:val="00C114C9"/>
    <w:rsid w:val="00C130C4"/>
    <w:rsid w:val="00C141DF"/>
    <w:rsid w:val="00C154A4"/>
    <w:rsid w:val="00C15797"/>
    <w:rsid w:val="00C34F5A"/>
    <w:rsid w:val="00C434C9"/>
    <w:rsid w:val="00C4604D"/>
    <w:rsid w:val="00C5229A"/>
    <w:rsid w:val="00C54755"/>
    <w:rsid w:val="00C55FB3"/>
    <w:rsid w:val="00C5622E"/>
    <w:rsid w:val="00C60AE6"/>
    <w:rsid w:val="00C6136B"/>
    <w:rsid w:val="00C703B1"/>
    <w:rsid w:val="00C72947"/>
    <w:rsid w:val="00C73145"/>
    <w:rsid w:val="00C73820"/>
    <w:rsid w:val="00C75B6D"/>
    <w:rsid w:val="00C87F59"/>
    <w:rsid w:val="00C9052F"/>
    <w:rsid w:val="00C917CF"/>
    <w:rsid w:val="00C938CC"/>
    <w:rsid w:val="00C94441"/>
    <w:rsid w:val="00CC0069"/>
    <w:rsid w:val="00CC712E"/>
    <w:rsid w:val="00CD09C8"/>
    <w:rsid w:val="00CD13E4"/>
    <w:rsid w:val="00CD3959"/>
    <w:rsid w:val="00D03153"/>
    <w:rsid w:val="00D04FA3"/>
    <w:rsid w:val="00D0505A"/>
    <w:rsid w:val="00D1194D"/>
    <w:rsid w:val="00D1430E"/>
    <w:rsid w:val="00D17CB3"/>
    <w:rsid w:val="00D20E54"/>
    <w:rsid w:val="00D2150F"/>
    <w:rsid w:val="00D31494"/>
    <w:rsid w:val="00D353E1"/>
    <w:rsid w:val="00D3580F"/>
    <w:rsid w:val="00D35E73"/>
    <w:rsid w:val="00D37591"/>
    <w:rsid w:val="00D375B3"/>
    <w:rsid w:val="00D511F4"/>
    <w:rsid w:val="00D51E12"/>
    <w:rsid w:val="00D53117"/>
    <w:rsid w:val="00D63882"/>
    <w:rsid w:val="00D64C26"/>
    <w:rsid w:val="00D651CF"/>
    <w:rsid w:val="00D71394"/>
    <w:rsid w:val="00D760CB"/>
    <w:rsid w:val="00D76E54"/>
    <w:rsid w:val="00D92795"/>
    <w:rsid w:val="00D9305D"/>
    <w:rsid w:val="00DA21A7"/>
    <w:rsid w:val="00DA4413"/>
    <w:rsid w:val="00DA7885"/>
    <w:rsid w:val="00DB0F08"/>
    <w:rsid w:val="00DB1E9F"/>
    <w:rsid w:val="00DB77FD"/>
    <w:rsid w:val="00DC0492"/>
    <w:rsid w:val="00DC6A4B"/>
    <w:rsid w:val="00DD0945"/>
    <w:rsid w:val="00DD1C01"/>
    <w:rsid w:val="00DD4A0E"/>
    <w:rsid w:val="00DD68DE"/>
    <w:rsid w:val="00DD6E91"/>
    <w:rsid w:val="00DD6F3C"/>
    <w:rsid w:val="00DE006E"/>
    <w:rsid w:val="00DE2E1D"/>
    <w:rsid w:val="00DE3121"/>
    <w:rsid w:val="00DE356A"/>
    <w:rsid w:val="00DF29E1"/>
    <w:rsid w:val="00DF3FB3"/>
    <w:rsid w:val="00DF52CF"/>
    <w:rsid w:val="00DF6461"/>
    <w:rsid w:val="00DF6965"/>
    <w:rsid w:val="00E03429"/>
    <w:rsid w:val="00E055B8"/>
    <w:rsid w:val="00E06DBE"/>
    <w:rsid w:val="00E1339A"/>
    <w:rsid w:val="00E15BE8"/>
    <w:rsid w:val="00E179C7"/>
    <w:rsid w:val="00E23DAA"/>
    <w:rsid w:val="00E268E7"/>
    <w:rsid w:val="00E26A2A"/>
    <w:rsid w:val="00E324FE"/>
    <w:rsid w:val="00E3334E"/>
    <w:rsid w:val="00E41456"/>
    <w:rsid w:val="00E43FC4"/>
    <w:rsid w:val="00E5236E"/>
    <w:rsid w:val="00E52D4D"/>
    <w:rsid w:val="00E54504"/>
    <w:rsid w:val="00E5671F"/>
    <w:rsid w:val="00E56743"/>
    <w:rsid w:val="00E605BE"/>
    <w:rsid w:val="00E64498"/>
    <w:rsid w:val="00E76E08"/>
    <w:rsid w:val="00E81029"/>
    <w:rsid w:val="00E829D3"/>
    <w:rsid w:val="00E82FF1"/>
    <w:rsid w:val="00E938C5"/>
    <w:rsid w:val="00E94F6B"/>
    <w:rsid w:val="00EB2FC6"/>
    <w:rsid w:val="00EB71CE"/>
    <w:rsid w:val="00EC1704"/>
    <w:rsid w:val="00EC421B"/>
    <w:rsid w:val="00ED2543"/>
    <w:rsid w:val="00ED6B4E"/>
    <w:rsid w:val="00EE5E7A"/>
    <w:rsid w:val="00EE7004"/>
    <w:rsid w:val="00EE7578"/>
    <w:rsid w:val="00EF066F"/>
    <w:rsid w:val="00EF0B64"/>
    <w:rsid w:val="00EF2627"/>
    <w:rsid w:val="00EF5692"/>
    <w:rsid w:val="00F0074C"/>
    <w:rsid w:val="00F00B05"/>
    <w:rsid w:val="00F0263B"/>
    <w:rsid w:val="00F02E00"/>
    <w:rsid w:val="00F031EF"/>
    <w:rsid w:val="00F03D23"/>
    <w:rsid w:val="00F07C7B"/>
    <w:rsid w:val="00F13D90"/>
    <w:rsid w:val="00F155E7"/>
    <w:rsid w:val="00F208D7"/>
    <w:rsid w:val="00F25B25"/>
    <w:rsid w:val="00F2654A"/>
    <w:rsid w:val="00F30947"/>
    <w:rsid w:val="00F31131"/>
    <w:rsid w:val="00F34679"/>
    <w:rsid w:val="00F369F3"/>
    <w:rsid w:val="00F45218"/>
    <w:rsid w:val="00F45481"/>
    <w:rsid w:val="00F465E7"/>
    <w:rsid w:val="00F5501F"/>
    <w:rsid w:val="00F57406"/>
    <w:rsid w:val="00F62B23"/>
    <w:rsid w:val="00F62E0F"/>
    <w:rsid w:val="00F64D1B"/>
    <w:rsid w:val="00F65B86"/>
    <w:rsid w:val="00F65C18"/>
    <w:rsid w:val="00F70807"/>
    <w:rsid w:val="00F71435"/>
    <w:rsid w:val="00F734E9"/>
    <w:rsid w:val="00F7687B"/>
    <w:rsid w:val="00F77202"/>
    <w:rsid w:val="00F77B43"/>
    <w:rsid w:val="00F77F61"/>
    <w:rsid w:val="00F8059B"/>
    <w:rsid w:val="00F92FDD"/>
    <w:rsid w:val="00FA0955"/>
    <w:rsid w:val="00FA1180"/>
    <w:rsid w:val="00FA3061"/>
    <w:rsid w:val="00FA5D7C"/>
    <w:rsid w:val="00FA664B"/>
    <w:rsid w:val="00FA7288"/>
    <w:rsid w:val="00FA743E"/>
    <w:rsid w:val="00FB2E47"/>
    <w:rsid w:val="00FB5845"/>
    <w:rsid w:val="00FB584C"/>
    <w:rsid w:val="00FC0695"/>
    <w:rsid w:val="00FC213D"/>
    <w:rsid w:val="00FC387F"/>
    <w:rsid w:val="00FC5355"/>
    <w:rsid w:val="00FC7853"/>
    <w:rsid w:val="00FD18BA"/>
    <w:rsid w:val="00FD3FD0"/>
    <w:rsid w:val="00FE3394"/>
    <w:rsid w:val="00FE39A5"/>
    <w:rsid w:val="00FE3C11"/>
    <w:rsid w:val="00FF0AF8"/>
    <w:rsid w:val="00FF2443"/>
    <w:rsid w:val="00FF2D83"/>
    <w:rsid w:val="00FF71B2"/>
    <w:rsid w:val="02DCD8C6"/>
    <w:rsid w:val="03385508"/>
    <w:rsid w:val="04C8532C"/>
    <w:rsid w:val="07665449"/>
    <w:rsid w:val="0798F3FD"/>
    <w:rsid w:val="08007478"/>
    <w:rsid w:val="08320966"/>
    <w:rsid w:val="084DF507"/>
    <w:rsid w:val="0BF50EE2"/>
    <w:rsid w:val="0D057A89"/>
    <w:rsid w:val="127F0BD7"/>
    <w:rsid w:val="164BF164"/>
    <w:rsid w:val="1E756B20"/>
    <w:rsid w:val="24F5A721"/>
    <w:rsid w:val="25004DE3"/>
    <w:rsid w:val="25CF53C9"/>
    <w:rsid w:val="291FC333"/>
    <w:rsid w:val="293EA458"/>
    <w:rsid w:val="2AE00B97"/>
    <w:rsid w:val="2B60DB9C"/>
    <w:rsid w:val="2DF33456"/>
    <w:rsid w:val="306F921E"/>
    <w:rsid w:val="3443492E"/>
    <w:rsid w:val="36C3FBA7"/>
    <w:rsid w:val="3824D622"/>
    <w:rsid w:val="3AC5D7E0"/>
    <w:rsid w:val="421E8880"/>
    <w:rsid w:val="43C6AB93"/>
    <w:rsid w:val="454D0E17"/>
    <w:rsid w:val="45766167"/>
    <w:rsid w:val="4692D5C2"/>
    <w:rsid w:val="49F68CE8"/>
    <w:rsid w:val="4F9EA274"/>
    <w:rsid w:val="56E0AFE1"/>
    <w:rsid w:val="58A8E64C"/>
    <w:rsid w:val="5AB9290A"/>
    <w:rsid w:val="5E0DA296"/>
    <w:rsid w:val="5FAB9E96"/>
    <w:rsid w:val="63438B85"/>
    <w:rsid w:val="63CFAC93"/>
    <w:rsid w:val="645C1280"/>
    <w:rsid w:val="679B9547"/>
    <w:rsid w:val="69D26B1A"/>
    <w:rsid w:val="6A15F847"/>
    <w:rsid w:val="6F68CB0D"/>
    <w:rsid w:val="70518539"/>
    <w:rsid w:val="7311B800"/>
    <w:rsid w:val="73E8910C"/>
    <w:rsid w:val="767827B4"/>
    <w:rsid w:val="788B2094"/>
    <w:rsid w:val="79FA36ED"/>
    <w:rsid w:val="7A33C357"/>
    <w:rsid w:val="7F0A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47800"/>
  <w15:docId w15:val="{FE1CC788-E5CC-4EA4-BB2B-5192ED22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F4"/>
  </w:style>
  <w:style w:type="paragraph" w:styleId="Heading1">
    <w:name w:val="heading 1"/>
    <w:basedOn w:val="Normal"/>
    <w:next w:val="Normal"/>
    <w:link w:val="Heading1Char"/>
    <w:qFormat/>
    <w:rsid w:val="008362E7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521"/>
  </w:style>
  <w:style w:type="paragraph" w:styleId="Footer">
    <w:name w:val="footer"/>
    <w:basedOn w:val="Normal"/>
    <w:link w:val="FooterChar"/>
    <w:uiPriority w:val="99"/>
    <w:unhideWhenUsed/>
    <w:rsid w:val="0033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521"/>
  </w:style>
  <w:style w:type="paragraph" w:styleId="BalloonText">
    <w:name w:val="Balloon Text"/>
    <w:basedOn w:val="Normal"/>
    <w:link w:val="BalloonTextChar"/>
    <w:uiPriority w:val="99"/>
    <w:semiHidden/>
    <w:unhideWhenUsed/>
    <w:rsid w:val="0033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55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43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17CB3"/>
    <w:pPr>
      <w:ind w:left="720"/>
      <w:contextualSpacing/>
    </w:pPr>
  </w:style>
  <w:style w:type="paragraph" w:styleId="Revision">
    <w:name w:val="Revision"/>
    <w:hidden/>
    <w:uiPriority w:val="99"/>
    <w:semiHidden/>
    <w:rsid w:val="00AB69F3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unhideWhenUsed/>
    <w:rsid w:val="00C72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customStyle="1" w:styleId="BodyTextChar">
    <w:name w:val="Body Text Char"/>
    <w:basedOn w:val="DefaultParagraphFont"/>
    <w:link w:val="BodyText"/>
    <w:semiHidden/>
    <w:rsid w:val="00C72947"/>
    <w:rPr>
      <w:rFonts w:ascii="Times New Roman" w:eastAsia="Times New Roman" w:hAnsi="Times New Roman" w:cs="Times New Roman"/>
      <w:sz w:val="24"/>
      <w:szCs w:val="20"/>
      <w:lang w:val="en-US" w:eastAsia="en-GB"/>
    </w:rPr>
  </w:style>
  <w:style w:type="character" w:styleId="Hyperlink">
    <w:name w:val="Hyperlink"/>
    <w:uiPriority w:val="99"/>
    <w:unhideWhenUsed/>
    <w:rsid w:val="00BF70A1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A1"/>
    <w:pPr>
      <w:tabs>
        <w:tab w:val="left" w:pos="378"/>
        <w:tab w:val="left" w:pos="756"/>
        <w:tab w:val="left" w:pos="1134"/>
      </w:tabs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kern w:val="22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A1"/>
    <w:rPr>
      <w:rFonts w:ascii="Arial" w:eastAsia="Times New Roman" w:hAnsi="Arial" w:cs="Times New Roman"/>
      <w:kern w:val="22"/>
      <w:sz w:val="16"/>
      <w:szCs w:val="20"/>
    </w:rPr>
  </w:style>
  <w:style w:type="character" w:styleId="FootnoteReference">
    <w:name w:val="footnote reference"/>
    <w:aliases w:val="CRP-Footnote Reference,MIP Footnote Reference"/>
    <w:uiPriority w:val="99"/>
    <w:semiHidden/>
    <w:unhideWhenUsed/>
    <w:rsid w:val="00BF70A1"/>
    <w:rPr>
      <w:vertAlign w:val="superscript"/>
    </w:rPr>
  </w:style>
  <w:style w:type="table" w:styleId="TableGrid">
    <w:name w:val="Table Grid"/>
    <w:basedOn w:val="TableNormal"/>
    <w:uiPriority w:val="39"/>
    <w:rsid w:val="009C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6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187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362E7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NoSpacingChar">
    <w:name w:val="No Spacing Char"/>
    <w:aliases w:val="Bulleted Char"/>
    <w:basedOn w:val="DefaultParagraphFont"/>
    <w:link w:val="NoSpacing"/>
    <w:uiPriority w:val="1"/>
    <w:locked/>
    <w:rsid w:val="00B9021E"/>
    <w:rPr>
      <w:rFonts w:ascii="Arial" w:eastAsia="Calibri" w:hAnsi="Arial" w:cs="Arial"/>
    </w:rPr>
  </w:style>
  <w:style w:type="paragraph" w:styleId="NoSpacing">
    <w:name w:val="No Spacing"/>
    <w:aliases w:val="Bulleted"/>
    <w:link w:val="NoSpacingChar"/>
    <w:uiPriority w:val="1"/>
    <w:qFormat/>
    <w:rsid w:val="00B9021E"/>
    <w:pPr>
      <w:spacing w:after="0" w:line="240" w:lineRule="auto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ISSDes-DCPP@mod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forms.office.com/Pages/ResponsePage.aspx?id=7WB3vlNZS0iuldChbfoJ5Tv4OR9pb0BHial1Ag-WKXVUOFk3Sk9SS0JDQ0FRWjhYNDhTVldHUDJaNy4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ISSDes-DCPP@mod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B75345CA724198A07DE6383DACB7" ma:contentTypeVersion="4" ma:contentTypeDescription="Create a new document." ma:contentTypeScope="" ma:versionID="70fde201308ca7f92c6507b4ab44d571">
  <xsd:schema xmlns:xsd="http://www.w3.org/2001/XMLSchema" xmlns:xs="http://www.w3.org/2001/XMLSchema" xmlns:p="http://schemas.microsoft.com/office/2006/metadata/properties" xmlns:ns2="b36e5fe9-9e8e-4855-9655-6f69307df65b" xmlns:ns3="fcb409c1-8617-469d-be3f-a71842701f9e" targetNamespace="http://schemas.microsoft.com/office/2006/metadata/properties" ma:root="true" ma:fieldsID="40f34fddc1c85bd9bf74c0aba8fbb558" ns2:_="" ns3:_="">
    <xsd:import namespace="b36e5fe9-9e8e-4855-9655-6f69307df65b"/>
    <xsd:import namespace="fcb409c1-8617-469d-be3f-a71842701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5fe9-9e8e-4855-9655-6f69307df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409c1-8617-469d-be3f-a71842701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C05A9-CF71-41D7-8916-5DAE831BFC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B2864-1FDD-47CF-B18D-B2EE8101F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e5fe9-9e8e-4855-9655-6f69307df65b"/>
    <ds:schemaRef ds:uri="fcb409c1-8617-469d-be3f-a71842701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7CED7-64C2-40F7-98DA-10F915C11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9BFB2-2C1D-4047-9F79-D2F0FE95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1858</Words>
  <Characters>10591</Characters>
  <Application>Microsoft Office Word</Application>
  <DocSecurity>0</DocSecurity>
  <Lines>88</Lines>
  <Paragraphs>24</Paragraphs>
  <ScaleCrop>false</ScaleCrop>
  <Company>Ministry of Defence</Company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renniep736</dc:creator>
  <cp:keywords/>
  <cp:lastModifiedBy>Rockett, Thomas D (UKStratCom-Comrcl D-04)</cp:lastModifiedBy>
  <cp:revision>2</cp:revision>
  <cp:lastPrinted>2021-08-26T01:45:00Z</cp:lastPrinted>
  <dcterms:created xsi:type="dcterms:W3CDTF">2023-05-19T15:21:00Z</dcterms:created>
  <dcterms:modified xsi:type="dcterms:W3CDTF">2023-05-19T15:21:00Z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0x0101009CEFB75345CA724198A07DE6383DACB7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2022-09-30T10:52:23Z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8287be2d-4cb1-42ac-a91d-960ba3343bd2</vt:lpwstr>
  </property>
  <property fmtid="{D5CDD505-2E9C-101B-9397-08002B2CF9AE}" pid="9" name="MSIP_Label_d8a60473-494b-4586-a1bb-b0e663054676_ContentBits">
    <vt:lpwstr>0</vt:lpwstr>
  </property>
</Properties>
</file>