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EBECB" w14:textId="3913021D" w:rsidR="00A85B19" w:rsidRPr="0041419B" w:rsidRDefault="00032803" w:rsidP="007279F4">
      <w:pPr>
        <w:pStyle w:val="CoverTitle"/>
        <w:rPr>
          <w:b/>
        </w:rPr>
      </w:pPr>
      <w:bookmarkStart w:id="0" w:name="_GoBack"/>
      <w:bookmarkEnd w:id="0"/>
      <w:r w:rsidRPr="0041419B">
        <w:rPr>
          <w:b/>
        </w:rPr>
        <w:t>Specification for research project</w:t>
      </w:r>
    </w:p>
    <w:p w14:paraId="07CCC517" w14:textId="29B6D30E" w:rsidR="00E739AA" w:rsidRDefault="00B75FD0" w:rsidP="00032803">
      <w:pPr>
        <w:pStyle w:val="CoverSubTitle"/>
      </w:pPr>
      <w:r>
        <w:t>T</w:t>
      </w:r>
      <w:r w:rsidR="0044365B">
        <w:t xml:space="preserve">1223-02: Wheelset </w:t>
      </w:r>
      <w:r w:rsidR="77997F9E">
        <w:t>Coating</w:t>
      </w:r>
      <w:r w:rsidR="0044365B">
        <w:t xml:space="preserve"> S</w:t>
      </w:r>
      <w:r w:rsidR="4C4F0841">
        <w:t>ystems</w:t>
      </w:r>
      <w:r w:rsidR="0044365B">
        <w:t xml:space="preserve"> and </w:t>
      </w:r>
      <w:r w:rsidR="5C534752">
        <w:t xml:space="preserve">Good </w:t>
      </w:r>
      <w:r w:rsidR="0044365B">
        <w:t>Practice Guidance</w:t>
      </w:r>
    </w:p>
    <w:p w14:paraId="7DB79E95" w14:textId="77777777" w:rsidR="00E739AA" w:rsidRDefault="00E739AA" w:rsidP="00E739AA">
      <w:pPr>
        <w:pStyle w:val="Body"/>
      </w:pPr>
      <w:r>
        <w:t xml:space="preserve">The draft research specification and assessment criteria that follows is subject to change following supplier engagement. </w:t>
      </w:r>
    </w:p>
    <w:p w14:paraId="084BA594" w14:textId="6242A29C" w:rsidR="00E739AA" w:rsidRDefault="00E739AA" w:rsidP="00E739AA">
      <w:pPr>
        <w:pStyle w:val="Body"/>
      </w:pPr>
      <w:r>
        <w:t xml:space="preserve">A pre-tender suppliers meeting has been arranged for </w:t>
      </w:r>
      <w:r>
        <w:t>09 December</w:t>
      </w:r>
      <w:r>
        <w:t xml:space="preserve"> 2020 at 1</w:t>
      </w:r>
      <w:r>
        <w:t>3</w:t>
      </w:r>
      <w:r>
        <w:t>:30 – 1</w:t>
      </w:r>
      <w:r>
        <w:t>5</w:t>
      </w:r>
      <w:r>
        <w:t>:00. The meeting will be held remotely on Microsoft Teams</w:t>
      </w:r>
      <w:r>
        <w:rPr>
          <w:rStyle w:val="FootnoteReference"/>
        </w:rPr>
        <w:footnoteReference w:id="2"/>
      </w:r>
      <w:r>
        <w:t xml:space="preserve"> (attendees will be issued </w:t>
      </w:r>
      <w:r>
        <w:t xml:space="preserve">with </w:t>
      </w:r>
      <w:r>
        <w:t xml:space="preserve">an invite to the Microsoft Teams meeting once they have confirmed their attendance). The purpose of this meeting is to: </w:t>
      </w:r>
    </w:p>
    <w:p w14:paraId="591BE486" w14:textId="77777777" w:rsidR="00E739AA" w:rsidRDefault="00E739AA" w:rsidP="00E739AA">
      <w:pPr>
        <w:pStyle w:val="Body"/>
        <w:numPr>
          <w:ilvl w:val="0"/>
          <w:numId w:val="58"/>
        </w:numPr>
      </w:pPr>
      <w:r>
        <w:t>Provide an outline of the project proposal</w:t>
      </w:r>
    </w:p>
    <w:p w14:paraId="1E1AC6A4" w14:textId="77777777" w:rsidR="00E739AA" w:rsidRDefault="00E739AA" w:rsidP="00E739AA">
      <w:pPr>
        <w:pStyle w:val="Body"/>
        <w:numPr>
          <w:ilvl w:val="0"/>
          <w:numId w:val="58"/>
        </w:numPr>
      </w:pPr>
      <w:r>
        <w:t>Provide interested suppliers an opportunity to discuss, understand and inform the research specification</w:t>
      </w:r>
    </w:p>
    <w:p w14:paraId="25CF384A" w14:textId="77777777" w:rsidR="00E739AA" w:rsidRDefault="00E739AA" w:rsidP="00E739AA">
      <w:pPr>
        <w:pStyle w:val="Body"/>
      </w:pPr>
      <w:r>
        <w:t>Suppliers should be prepared to discuss the following:</w:t>
      </w:r>
    </w:p>
    <w:p w14:paraId="19AF2B5A" w14:textId="77777777" w:rsidR="00E739AA" w:rsidRDefault="00E739AA" w:rsidP="00E739AA">
      <w:pPr>
        <w:pStyle w:val="Body"/>
        <w:numPr>
          <w:ilvl w:val="0"/>
          <w:numId w:val="59"/>
        </w:numPr>
        <w:jc w:val="both"/>
      </w:pPr>
      <w:r>
        <w:t>What resources and information would suppliers require, in order to deliver robust outcomes?</w:t>
      </w:r>
    </w:p>
    <w:p w14:paraId="701EE592" w14:textId="77777777" w:rsidR="00E739AA" w:rsidRDefault="00E739AA" w:rsidP="00E739AA">
      <w:pPr>
        <w:pStyle w:val="Body"/>
        <w:numPr>
          <w:ilvl w:val="0"/>
          <w:numId w:val="59"/>
        </w:numPr>
        <w:jc w:val="both"/>
      </w:pPr>
      <w:r>
        <w:t xml:space="preserve">Are the timescales </w:t>
      </w:r>
      <w:proofErr w:type="gramStart"/>
      <w:r>
        <w:t>sufficient</w:t>
      </w:r>
      <w:proofErr w:type="gramEnd"/>
      <w:r>
        <w:t xml:space="preserve"> to deliver quality outputs to time?</w:t>
      </w:r>
    </w:p>
    <w:p w14:paraId="6C5A15FC" w14:textId="77777777" w:rsidR="00E739AA" w:rsidRDefault="00E739AA" w:rsidP="00E739AA">
      <w:pPr>
        <w:pStyle w:val="Body"/>
        <w:numPr>
          <w:ilvl w:val="0"/>
          <w:numId w:val="59"/>
        </w:numPr>
        <w:jc w:val="both"/>
      </w:pPr>
      <w:r>
        <w:t xml:space="preserve">What are the challenges and barriers to delivering this work? What enablers would support successful delivery of the project? </w:t>
      </w:r>
    </w:p>
    <w:p w14:paraId="440A3408" w14:textId="0084BCB6" w:rsidR="00E739AA" w:rsidRDefault="00E739AA" w:rsidP="00E739AA">
      <w:pPr>
        <w:pStyle w:val="Body"/>
        <w:numPr>
          <w:ilvl w:val="0"/>
          <w:numId w:val="59"/>
        </w:numPr>
        <w:jc w:val="both"/>
      </w:pPr>
      <w:r>
        <w:t xml:space="preserve">What is the estimated effort to deliver this work to quality and time?  </w:t>
      </w:r>
    </w:p>
    <w:p w14:paraId="567AFAB6" w14:textId="77777777" w:rsidR="00E739AA" w:rsidRDefault="00E739AA" w:rsidP="00E739AA">
      <w:pPr>
        <w:pStyle w:val="Body"/>
        <w:jc w:val="both"/>
      </w:pPr>
      <w:r>
        <w:t>Please note that following the suppliers meeting, RSSB may amend the document before publishing the invitation to tender.</w:t>
      </w:r>
    </w:p>
    <w:p w14:paraId="1EA010F7" w14:textId="41926FEA" w:rsidR="00E739AA" w:rsidRPr="00E739AA" w:rsidRDefault="00E739AA" w:rsidP="00E739AA">
      <w:pPr>
        <w:pStyle w:val="Body"/>
        <w:jc w:val="both"/>
      </w:pPr>
      <w:r w:rsidRPr="00E739AA">
        <w:t>Suppliers wishing to attend the event must confirm the name and  email addres</w:t>
      </w:r>
      <w:r>
        <w:t>s</w:t>
      </w:r>
      <w:r w:rsidRPr="00E739AA">
        <w:t xml:space="preserve"> of all attendees to </w:t>
      </w:r>
      <w:hyperlink r:id="rId11" w:history="1">
        <w:r w:rsidRPr="00E739AA">
          <w:t>Tanja.Odinsen@rssb.co.uk</w:t>
        </w:r>
      </w:hyperlink>
      <w:r>
        <w:t xml:space="preserve"> </w:t>
      </w:r>
      <w:r w:rsidRPr="00E739AA">
        <w:t>, you will then be issued with an invite to the meeting.</w:t>
      </w:r>
    </w:p>
    <w:p w14:paraId="0770FB25" w14:textId="145F7FC1" w:rsidR="00DE3D78" w:rsidRDefault="00DE3D78" w:rsidP="009C66F7">
      <w:pPr>
        <w:pStyle w:val="Body"/>
        <w:rPr>
          <w:b/>
        </w:rPr>
      </w:pPr>
    </w:p>
    <w:p w14:paraId="5E232522" w14:textId="77777777" w:rsidR="00B66214" w:rsidRDefault="00B66214" w:rsidP="1192F571">
      <w:pPr>
        <w:pStyle w:val="Heading10"/>
        <w:keepNext/>
        <w:ind w:hanging="426"/>
        <w:rPr>
          <w:rFonts w:ascii="Calibri" w:hAnsi="Calibri"/>
        </w:rPr>
        <w:sectPr w:rsidR="00B66214" w:rsidSect="00D26B62">
          <w:headerReference w:type="default" r:id="rId12"/>
          <w:footerReference w:type="even" r:id="rId13"/>
          <w:footerReference w:type="default" r:id="rId14"/>
          <w:pgSz w:w="11906" w:h="16838"/>
          <w:pgMar w:top="1985" w:right="1985" w:bottom="1985" w:left="1985" w:header="567" w:footer="567" w:gutter="0"/>
          <w:cols w:space="708"/>
          <w:docGrid w:linePitch="360"/>
        </w:sectPr>
      </w:pPr>
    </w:p>
    <w:p w14:paraId="05547A46" w14:textId="68FD50F0" w:rsidR="0054035A" w:rsidRPr="002C7A2C" w:rsidRDefault="002C7A2C" w:rsidP="004F4104">
      <w:pPr>
        <w:pStyle w:val="Heading10"/>
        <w:keepNext/>
        <w:numPr>
          <w:ilvl w:val="0"/>
          <w:numId w:val="24"/>
        </w:numPr>
        <w:ind w:left="426" w:hanging="426"/>
        <w:outlineLvl w:val="9"/>
        <w:rPr>
          <w:rFonts w:ascii="Calibri" w:hAnsi="Calibri"/>
        </w:rPr>
      </w:pPr>
      <w:r w:rsidRPr="1192F571">
        <w:rPr>
          <w:rFonts w:ascii="Calibri" w:hAnsi="Calibri"/>
        </w:rPr>
        <w:lastRenderedPageBreak/>
        <w:t>RSSB overview</w:t>
      </w:r>
    </w:p>
    <w:p w14:paraId="14E378A5"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759801AB" w14:textId="77777777" w:rsidR="00577801" w:rsidRPr="00360B24" w:rsidRDefault="00577801" w:rsidP="004F4104">
      <w:pPr>
        <w:pStyle w:val="Bullet1"/>
        <w:numPr>
          <w:ilvl w:val="0"/>
          <w:numId w:val="25"/>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6384F202" w14:textId="77777777" w:rsidR="00577801" w:rsidRPr="00360B24" w:rsidRDefault="00577801" w:rsidP="004F4104">
      <w:pPr>
        <w:pStyle w:val="Bullet1"/>
        <w:numPr>
          <w:ilvl w:val="0"/>
          <w:numId w:val="25"/>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7E451E59" w14:textId="77777777" w:rsidR="00577801" w:rsidRPr="00360B24" w:rsidRDefault="00577801" w:rsidP="004F4104">
      <w:pPr>
        <w:pStyle w:val="Bullet1"/>
        <w:numPr>
          <w:ilvl w:val="0"/>
          <w:numId w:val="25"/>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3CAA448D" w14:textId="77777777" w:rsidR="00577801" w:rsidRPr="00360B24" w:rsidRDefault="00577801" w:rsidP="004F4104">
      <w:pPr>
        <w:pStyle w:val="Bullet1"/>
        <w:numPr>
          <w:ilvl w:val="0"/>
          <w:numId w:val="25"/>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6B14B7C0" w14:textId="77777777" w:rsidR="00D02A81" w:rsidRDefault="00D02A81" w:rsidP="00D02A81">
      <w:pPr>
        <w:pStyle w:val="Bullet1"/>
        <w:numPr>
          <w:ilvl w:val="0"/>
          <w:numId w:val="0"/>
        </w:numPr>
        <w:ind w:left="360" w:hanging="360"/>
      </w:pPr>
    </w:p>
    <w:p w14:paraId="14DA3B7C" w14:textId="77777777" w:rsidR="00D02A81" w:rsidRDefault="00D02A81" w:rsidP="00D02A81">
      <w:pPr>
        <w:pStyle w:val="Bullet1"/>
        <w:numPr>
          <w:ilvl w:val="0"/>
          <w:numId w:val="0"/>
        </w:numPr>
        <w:ind w:left="360" w:hanging="360"/>
      </w:pPr>
    </w:p>
    <w:p w14:paraId="1328CBE8" w14:textId="77777777" w:rsidR="00005F35" w:rsidRDefault="00005F35" w:rsidP="004F4104">
      <w:pPr>
        <w:pStyle w:val="Heading10"/>
        <w:keepNext/>
        <w:numPr>
          <w:ilvl w:val="0"/>
          <w:numId w:val="24"/>
        </w:numPr>
        <w:ind w:left="426" w:hanging="426"/>
        <w:outlineLvl w:val="9"/>
        <w:rPr>
          <w:rFonts w:ascii="Calibri" w:hAnsi="Calibri"/>
        </w:rPr>
        <w:sectPr w:rsidR="00005F35" w:rsidSect="00D26B62">
          <w:pgSz w:w="11906" w:h="16838"/>
          <w:pgMar w:top="1985" w:right="1985" w:bottom="1985" w:left="1985" w:header="567" w:footer="567" w:gutter="0"/>
          <w:cols w:space="708"/>
          <w:docGrid w:linePitch="360"/>
        </w:sectPr>
      </w:pPr>
    </w:p>
    <w:p w14:paraId="26151559" w14:textId="5F3A1C9C" w:rsidR="00005F35" w:rsidRPr="00DD30EB" w:rsidRDefault="005047AB" w:rsidP="004F4104">
      <w:pPr>
        <w:pStyle w:val="Heading10"/>
        <w:keepNext/>
        <w:numPr>
          <w:ilvl w:val="0"/>
          <w:numId w:val="24"/>
        </w:numPr>
        <w:ind w:left="426" w:hanging="426"/>
        <w:outlineLvl w:val="9"/>
        <w:rPr>
          <w:rFonts w:ascii="Calibri" w:hAnsi="Calibri"/>
        </w:rPr>
      </w:pPr>
      <w:r w:rsidRPr="1192F571">
        <w:rPr>
          <w:rFonts w:ascii="Calibri" w:hAnsi="Calibri"/>
        </w:rPr>
        <w:lastRenderedPageBreak/>
        <w:t>B</w:t>
      </w:r>
      <w:r w:rsidR="0054035A" w:rsidRPr="1192F571">
        <w:rPr>
          <w:rFonts w:ascii="Calibri" w:hAnsi="Calibri"/>
        </w:rPr>
        <w:t>ackground</w:t>
      </w:r>
    </w:p>
    <w:p w14:paraId="40520DBF" w14:textId="6EEE2805" w:rsidR="0051553E" w:rsidRDefault="00C7379E" w:rsidP="0051553E">
      <w:pPr>
        <w:pStyle w:val="Body"/>
      </w:pPr>
      <w:r>
        <w:t xml:space="preserve">Coatings are necessary to provide corrosion protection </w:t>
      </w:r>
      <w:r w:rsidR="00C51899">
        <w:t xml:space="preserve">for </w:t>
      </w:r>
      <w:r>
        <w:t>wheelsets and consequently to reduce the risk of generalised, or worse localised, m</w:t>
      </w:r>
      <w:r w:rsidR="00E215DD">
        <w:t>aterial</w:t>
      </w:r>
      <w:r>
        <w:t xml:space="preserve"> loss</w:t>
      </w:r>
      <w:r w:rsidR="00E215DD">
        <w:t xml:space="preserve"> </w:t>
      </w:r>
      <w:r>
        <w:t>leading to mechanical failure of the component. If a coating even only partially delaminates from its substrate, it no longer fulfils its purpose. Therefore, it is crucial that the rail industry takes appropriate steps to improve the performance of coatings and identifies adhesion failures before they compromise the component integrity.</w:t>
      </w:r>
      <w:r w:rsidR="00531A22">
        <w:t xml:space="preserve"> Current</w:t>
      </w:r>
      <w:r w:rsidR="00C53BC1">
        <w:t xml:space="preserve"> </w:t>
      </w:r>
      <w:r w:rsidR="00654D12">
        <w:t>specifications</w:t>
      </w:r>
      <w:r w:rsidR="00654D12" w:rsidRPr="00654D12">
        <w:t xml:space="preserve"> </w:t>
      </w:r>
      <w:r w:rsidR="00F247D9">
        <w:t xml:space="preserve">for overhaul procedure </w:t>
      </w:r>
      <w:r w:rsidR="00654D12" w:rsidRPr="00654D12">
        <w:t>WOSS 612/10 will not allow overhauled axles to have any surface corrosion</w:t>
      </w:r>
      <w:r w:rsidR="00F247D9">
        <w:rPr>
          <w:rStyle w:val="FootnoteReference"/>
        </w:rPr>
        <w:footnoteReference w:id="3"/>
      </w:r>
      <w:r w:rsidR="00971412">
        <w:t xml:space="preserve">. </w:t>
      </w:r>
    </w:p>
    <w:p w14:paraId="3C95E7CE" w14:textId="0E1BA7FD" w:rsidR="0051553E" w:rsidRDefault="0051553E" w:rsidP="0051553E">
      <w:pPr>
        <w:pStyle w:val="Body"/>
      </w:pPr>
      <w:r>
        <w:t xml:space="preserve">However, thirteen NIRs have been reported since 2003 that relate to flaking, peeling or inadequate coating that has in some cases led to cracking. It is possible that there are many other unreported incidences. Some of these reports describe failures of the coating system that were not detected until the extent of corrosion of the substrate became significant. </w:t>
      </w:r>
    </w:p>
    <w:p w14:paraId="6CA75E74" w14:textId="5182314C" w:rsidR="00BC16DA" w:rsidRDefault="00062A70" w:rsidP="00BC16DA">
      <w:pPr>
        <w:pStyle w:val="Body"/>
      </w:pPr>
      <w:r>
        <w:t>Lacking a coherent approach</w:t>
      </w:r>
      <w:r w:rsidR="004B76A1">
        <w:t xml:space="preserve"> to the issue</w:t>
      </w:r>
      <w:r>
        <w:t xml:space="preserve">, </w:t>
      </w:r>
      <w:r w:rsidR="00872DD0">
        <w:t xml:space="preserve">the </w:t>
      </w:r>
      <w:r w:rsidR="00125862">
        <w:t xml:space="preserve">industry misses </w:t>
      </w:r>
      <w:r w:rsidR="00DB4BF8">
        <w:t>the</w:t>
      </w:r>
      <w:r w:rsidR="00125862">
        <w:t xml:space="preserve"> </w:t>
      </w:r>
      <w:r w:rsidR="00DB4BF8">
        <w:t xml:space="preserve">opportunity to learn from </w:t>
      </w:r>
      <w:r w:rsidR="00C63668">
        <w:t>cross-industry experience and past incidents</w:t>
      </w:r>
      <w:r w:rsidR="00DB4BF8">
        <w:t xml:space="preserve">. </w:t>
      </w:r>
      <w:r w:rsidR="0053513B">
        <w:t xml:space="preserve">From the </w:t>
      </w:r>
      <w:r w:rsidR="00C845D3">
        <w:t xml:space="preserve">few incidents </w:t>
      </w:r>
      <w:r w:rsidR="0053513B">
        <w:t>report</w:t>
      </w:r>
      <w:r w:rsidR="00C845D3">
        <w:t>ed</w:t>
      </w:r>
      <w:r w:rsidR="27ECEC5D">
        <w:t xml:space="preserve"> it has been difficult to</w:t>
      </w:r>
      <w:r w:rsidR="00A02E84">
        <w:t xml:space="preserve"> </w:t>
      </w:r>
      <w:r w:rsidR="00570813">
        <w:t>pinpoint</w:t>
      </w:r>
      <w:r w:rsidR="00962C52">
        <w:t xml:space="preserve"> a single</w:t>
      </w:r>
      <w:r w:rsidR="002A2D3D">
        <w:t xml:space="preserve"> root cause </w:t>
      </w:r>
      <w:r w:rsidR="008B54CA">
        <w:t xml:space="preserve">for each case of </w:t>
      </w:r>
      <w:r w:rsidR="0064203E">
        <w:t>coating delamination</w:t>
      </w:r>
      <w:r w:rsidR="00570813">
        <w:t>. A</w:t>
      </w:r>
      <w:r w:rsidR="00D35563">
        <w:t>t the same time</w:t>
      </w:r>
      <w:r w:rsidR="00570813">
        <w:t xml:space="preserve">, </w:t>
      </w:r>
      <w:r w:rsidR="006D497B">
        <w:t xml:space="preserve">the reports identify </w:t>
      </w:r>
      <w:r w:rsidR="009419D1">
        <w:t>several</w:t>
      </w:r>
      <w:r w:rsidR="00677A9E">
        <w:t xml:space="preserve"> </w:t>
      </w:r>
      <w:r w:rsidR="00DE40AE">
        <w:t xml:space="preserve">potential </w:t>
      </w:r>
      <w:r w:rsidR="00677A9E">
        <w:t xml:space="preserve">contributing factors </w:t>
      </w:r>
      <w:r w:rsidR="009768E0">
        <w:t xml:space="preserve">that </w:t>
      </w:r>
      <w:r w:rsidR="00DE5C9D">
        <w:t xml:space="preserve">suggest </w:t>
      </w:r>
      <w:r w:rsidR="00A7150E">
        <w:t>steps</w:t>
      </w:r>
      <w:r w:rsidR="009768E0">
        <w:t xml:space="preserve"> to</w:t>
      </w:r>
      <w:r w:rsidR="00EF330E">
        <w:t xml:space="preserve"> prevent</w:t>
      </w:r>
      <w:r w:rsidR="00F543DC">
        <w:t xml:space="preserve"> the occurrence of unfavourable </w:t>
      </w:r>
      <w:r w:rsidR="00CE73C2">
        <w:t>conditions in the first instance</w:t>
      </w:r>
      <w:r w:rsidR="00EF330E">
        <w:t xml:space="preserve"> </w:t>
      </w:r>
      <w:r w:rsidR="006D497B">
        <w:t>may be missi</w:t>
      </w:r>
      <w:r w:rsidR="003A3253">
        <w:t>ng from procedures</w:t>
      </w:r>
      <w:r w:rsidR="00DA60A8">
        <w:t xml:space="preserve"> </w:t>
      </w:r>
      <w:r w:rsidR="00B54930">
        <w:t>(</w:t>
      </w:r>
      <w:r w:rsidR="10F5CC14">
        <w:t>for example</w:t>
      </w:r>
      <w:r w:rsidR="00B54930">
        <w:t xml:space="preserve"> appropriate coating storage, </w:t>
      </w:r>
      <w:r w:rsidR="00F15751">
        <w:t xml:space="preserve">optimal </w:t>
      </w:r>
      <w:r w:rsidR="00B54930">
        <w:t>substrate preparation)</w:t>
      </w:r>
      <w:r w:rsidR="003A3253">
        <w:t>. S</w:t>
      </w:r>
      <w:r w:rsidR="006D497B">
        <w:t>imilarly</w:t>
      </w:r>
      <w:r w:rsidR="003A3253">
        <w:t>, opportunities</w:t>
      </w:r>
      <w:r w:rsidR="00CE73C2">
        <w:t xml:space="preserve"> to </w:t>
      </w:r>
      <w:r w:rsidR="00DA1FC9">
        <w:t xml:space="preserve">detect </w:t>
      </w:r>
      <w:r w:rsidR="004117BD">
        <w:t xml:space="preserve">defects </w:t>
      </w:r>
      <w:r w:rsidR="00CE73C2">
        <w:t>and repai</w:t>
      </w:r>
      <w:r w:rsidR="00DA1FC9">
        <w:t>r</w:t>
      </w:r>
      <w:r w:rsidR="004117BD">
        <w:t xml:space="preserve"> them</w:t>
      </w:r>
      <w:r w:rsidR="00DA1FC9">
        <w:t xml:space="preserve"> before </w:t>
      </w:r>
      <w:r w:rsidR="004F7121">
        <w:t>coating delamination are often not exploited</w:t>
      </w:r>
      <w:r w:rsidR="00DA1FC9">
        <w:t>.</w:t>
      </w:r>
      <w:r w:rsidR="003D3E54">
        <w:t xml:space="preserve"> </w:t>
      </w:r>
      <w:r w:rsidR="008E3FFD">
        <w:t>It appears that the rail industry</w:t>
      </w:r>
      <w:r w:rsidR="00051DD7">
        <w:t xml:space="preserve"> would benefit from</w:t>
      </w:r>
      <w:r w:rsidR="00295005">
        <w:t xml:space="preserve"> d</w:t>
      </w:r>
      <w:r w:rsidR="00AB774B">
        <w:t xml:space="preserve">ocumentation and </w:t>
      </w:r>
      <w:r w:rsidR="793BA548">
        <w:t xml:space="preserve">information </w:t>
      </w:r>
      <w:r w:rsidR="00D94DD0">
        <w:t>that</w:t>
      </w:r>
      <w:r w:rsidR="003A1101">
        <w:t xml:space="preserve"> clarify the necessary requirements for a </w:t>
      </w:r>
      <w:r w:rsidR="002E5CE1">
        <w:t>suitable coating system</w:t>
      </w:r>
      <w:r w:rsidR="00D94DD0">
        <w:t xml:space="preserve"> to</w:t>
      </w:r>
      <w:r w:rsidR="00F47891">
        <w:t xml:space="preserve"> aid selectio</w:t>
      </w:r>
      <w:r w:rsidR="0073778F">
        <w:t>n;</w:t>
      </w:r>
      <w:r w:rsidR="00D94DD0">
        <w:t xml:space="preserve"> and</w:t>
      </w:r>
      <w:r w:rsidR="002E5CE1">
        <w:t xml:space="preserve"> </w:t>
      </w:r>
      <w:r w:rsidR="004C28C1">
        <w:t>provid</w:t>
      </w:r>
      <w:r w:rsidR="00D94DD0">
        <w:t>e</w:t>
      </w:r>
      <w:r w:rsidR="004C28C1">
        <w:t xml:space="preserve"> </w:t>
      </w:r>
      <w:r w:rsidR="003D3E54">
        <w:t xml:space="preserve">guidance on </w:t>
      </w:r>
      <w:r w:rsidR="002A5E8E">
        <w:t xml:space="preserve">its </w:t>
      </w:r>
      <w:r w:rsidR="002E5CE1">
        <w:t>application a</w:t>
      </w:r>
      <w:r w:rsidR="003D3E54">
        <w:t xml:space="preserve">s well </w:t>
      </w:r>
      <w:r w:rsidR="007115AB">
        <w:t xml:space="preserve">as </w:t>
      </w:r>
      <w:r w:rsidR="002E5CE1">
        <w:t>maintenance</w:t>
      </w:r>
      <w:r w:rsidR="003D3E54">
        <w:t xml:space="preserve"> and repair</w:t>
      </w:r>
      <w:r w:rsidR="002E5CE1">
        <w:t>.</w:t>
      </w:r>
    </w:p>
    <w:p w14:paraId="5578A908" w14:textId="043455BF" w:rsidR="00F15751" w:rsidRDefault="00F15751" w:rsidP="001C2B6B">
      <w:pPr>
        <w:pStyle w:val="Body"/>
      </w:pPr>
    </w:p>
    <w:p w14:paraId="5F2D2C7E" w14:textId="5C769010" w:rsidR="00576605" w:rsidRDefault="007A5C06" w:rsidP="003D38F6">
      <w:pPr>
        <w:pStyle w:val="Body"/>
      </w:pPr>
      <w:r w:rsidRPr="007A5C06">
        <w:t>The Wheelset Management Group has expressed interest in this research that will be beneficial to all stakeholders involved with different aspects of coating systems for rail wheelsets, including TOCs, FOCs, rolling stock manufacturers, ROSCOs, maintainers and overhaulers as well as suppliers of coating systems</w:t>
      </w:r>
      <w:r w:rsidR="00942CEA">
        <w:t xml:space="preserve">. </w:t>
      </w:r>
      <w:r w:rsidR="00F72830">
        <w:t xml:space="preserve">The scope of this research project aligns with past work conducted by </w:t>
      </w:r>
      <w:r w:rsidR="0009131F">
        <w:t xml:space="preserve">RSSB </w:t>
      </w:r>
      <w:r w:rsidR="00CA445B">
        <w:t>with the steering of</w:t>
      </w:r>
      <w:r w:rsidR="00373B7B">
        <w:t xml:space="preserve"> the</w:t>
      </w:r>
      <w:r w:rsidR="00CA445B">
        <w:t xml:space="preserve"> </w:t>
      </w:r>
      <w:r w:rsidR="00373B7B" w:rsidRPr="00373B7B">
        <w:t>Vehicle/Track Wheelset Management Group (</w:t>
      </w:r>
      <w:r w:rsidR="00CA445B">
        <w:t>V/T WMG</w:t>
      </w:r>
      <w:r w:rsidR="00373B7B">
        <w:t>)</w:t>
      </w:r>
      <w:r w:rsidR="00D063EB">
        <w:t xml:space="preserve"> since 2009</w:t>
      </w:r>
      <w:r w:rsidR="0009131F">
        <w:t xml:space="preserve">. </w:t>
      </w:r>
      <w:proofErr w:type="gramStart"/>
      <w:r w:rsidR="000A4330">
        <w:t>In particular</w:t>
      </w:r>
      <w:r w:rsidR="00FB5104">
        <w:t>,</w:t>
      </w:r>
      <w:r w:rsidR="000A4330">
        <w:t xml:space="preserve"> i</w:t>
      </w:r>
      <w:r w:rsidR="007A6DBE">
        <w:t>t</w:t>
      </w:r>
      <w:proofErr w:type="gramEnd"/>
      <w:r w:rsidR="007A6DBE">
        <w:t xml:space="preserve"> builds upon </w:t>
      </w:r>
      <w:r w:rsidR="00FB5104">
        <w:t>a series of project</w:t>
      </w:r>
      <w:r w:rsidR="00A3098D">
        <w:t>s carried out “</w:t>
      </w:r>
      <w:r w:rsidR="00A3098D" w:rsidRPr="00A3098D">
        <w:t>to untangle the apparently overlapping set of empirical safety measures which presently apply to wheelsets</w:t>
      </w:r>
      <w:r w:rsidR="00A3098D">
        <w:t>”</w:t>
      </w:r>
      <w:r w:rsidR="004A6931">
        <w:t xml:space="preserve"> [</w:t>
      </w:r>
      <w:r w:rsidR="0098531D" w:rsidRPr="007930CE">
        <w:rPr>
          <w:i/>
          <w:iCs/>
        </w:rPr>
        <w:t>Development of a programme of research for the Wheelset Management Group</w:t>
      </w:r>
      <w:r w:rsidR="0098531D" w:rsidRPr="007930CE">
        <w:t xml:space="preserve"> (T842)</w:t>
      </w:r>
      <w:r w:rsidR="0098531D">
        <w:rPr>
          <w:rStyle w:val="FootnoteReference"/>
        </w:rPr>
        <w:footnoteReference w:id="4"/>
      </w:r>
      <w:r w:rsidR="004A6931">
        <w:t>]</w:t>
      </w:r>
      <w:r w:rsidR="00A3098D">
        <w:t xml:space="preserve">. </w:t>
      </w:r>
    </w:p>
    <w:p w14:paraId="0B1A8C05" w14:textId="4A4ED196" w:rsidR="007A5C06" w:rsidRDefault="002F65B1" w:rsidP="00AD709A">
      <w:pPr>
        <w:pStyle w:val="Body"/>
      </w:pPr>
      <w:r>
        <w:lastRenderedPageBreak/>
        <w:t xml:space="preserve">The interest on the subject is </w:t>
      </w:r>
      <w:r w:rsidR="007A5C06">
        <w:t xml:space="preserve">also </w:t>
      </w:r>
      <w:r>
        <w:t xml:space="preserve">evidenced by </w:t>
      </w:r>
      <w:r w:rsidR="00A329CE">
        <w:t xml:space="preserve">the objectives of WP4 of </w:t>
      </w:r>
      <w:proofErr w:type="spellStart"/>
      <w:r>
        <w:t>Euraxles</w:t>
      </w:r>
      <w:proofErr w:type="spellEnd"/>
      <w:r w:rsidR="00AD709A" w:rsidRPr="00167EBC">
        <w:rPr>
          <w:rStyle w:val="FootnoteReference"/>
        </w:rPr>
        <w:footnoteReference w:id="5"/>
      </w:r>
      <w:r w:rsidR="00A45254">
        <w:t>,</w:t>
      </w:r>
      <w:r w:rsidR="00744654">
        <w:t>a work package</w:t>
      </w:r>
      <w:r w:rsidR="00CC06DB">
        <w:t xml:space="preserve"> </w:t>
      </w:r>
      <w:r w:rsidR="002213CC">
        <w:t xml:space="preserve">dedicated </w:t>
      </w:r>
      <w:r w:rsidR="007115AB">
        <w:t xml:space="preserve">to </w:t>
      </w:r>
      <w:r w:rsidR="002213CC">
        <w:t>surface protection systems minimizing the negative influence of corrosion</w:t>
      </w:r>
      <w:r w:rsidR="00A45254">
        <w:t xml:space="preserve"> and part </w:t>
      </w:r>
      <w:r w:rsidR="00DA658C">
        <w:t>of</w:t>
      </w:r>
      <w:r w:rsidR="002213CC">
        <w:t xml:space="preserve"> </w:t>
      </w:r>
      <w:r>
        <w:t>a</w:t>
      </w:r>
      <w:r w:rsidR="00C34BC3">
        <w:t xml:space="preserve"> </w:t>
      </w:r>
      <w:r w:rsidR="007A5C06">
        <w:t xml:space="preserve">wider </w:t>
      </w:r>
      <w:r w:rsidR="00AD709A">
        <w:t>research activity</w:t>
      </w:r>
      <w:r w:rsidR="007A5C06">
        <w:t xml:space="preserve"> </w:t>
      </w:r>
      <w:r w:rsidR="00864784">
        <w:t xml:space="preserve">conducted at European level </w:t>
      </w:r>
      <w:r w:rsidR="00DA658C">
        <w:t>on</w:t>
      </w:r>
      <w:r w:rsidR="00B0765D">
        <w:t xml:space="preserve"> the risk of </w:t>
      </w:r>
      <w:r w:rsidR="00DA658C">
        <w:t>axle</w:t>
      </w:r>
      <w:r w:rsidR="00B0765D">
        <w:t xml:space="preserve"> fatigue failure.</w:t>
      </w:r>
      <w:r w:rsidR="00DA658C">
        <w:t xml:space="preserve"> </w:t>
      </w:r>
    </w:p>
    <w:p w14:paraId="308F5A9D" w14:textId="2B8AC82E" w:rsidR="00C46670" w:rsidRDefault="0002683E" w:rsidP="004F4104">
      <w:pPr>
        <w:pStyle w:val="Heading10"/>
        <w:keepNext/>
        <w:numPr>
          <w:ilvl w:val="0"/>
          <w:numId w:val="24"/>
        </w:numPr>
        <w:ind w:left="426" w:hanging="426"/>
        <w:outlineLvl w:val="9"/>
        <w:rPr>
          <w:rFonts w:ascii="Calibri" w:hAnsi="Calibri"/>
        </w:rPr>
      </w:pPr>
      <w:r w:rsidRPr="1192F571">
        <w:rPr>
          <w:rFonts w:ascii="Calibri" w:hAnsi="Calibri"/>
        </w:rPr>
        <w:t>Project o</w:t>
      </w:r>
      <w:r w:rsidR="00032803" w:rsidRPr="1192F571">
        <w:rPr>
          <w:rFonts w:ascii="Calibri" w:hAnsi="Calibri"/>
        </w:rPr>
        <w:t>bjectives</w:t>
      </w:r>
    </w:p>
    <w:p w14:paraId="58D69414" w14:textId="16D5454C" w:rsidR="00FB5014" w:rsidRDefault="00FB5014" w:rsidP="00800421">
      <w:pPr>
        <w:pStyle w:val="Body"/>
      </w:pPr>
      <w:r w:rsidRPr="00FB5014">
        <w:t>This project aims to provide a clear and comprehensive understanding of coating systems for the rolling stock underframe environment</w:t>
      </w:r>
      <w:r w:rsidR="005563CC">
        <w:t xml:space="preserve">, for </w:t>
      </w:r>
      <w:r w:rsidR="008B26CB">
        <w:t>both passenger and freight vehicles</w:t>
      </w:r>
      <w:r w:rsidRPr="00FB5014">
        <w:t>. This will reduce risks of failure, enable more accurate predictions of component life expectancy and allow a better planning of maintenance cycles.</w:t>
      </w:r>
    </w:p>
    <w:p w14:paraId="09FC77BB" w14:textId="1CCEFF65" w:rsidR="00C97A37" w:rsidRDefault="0057314C" w:rsidP="00800421">
      <w:pPr>
        <w:pStyle w:val="Body"/>
      </w:pPr>
      <w:r>
        <w:t xml:space="preserve">By </w:t>
      </w:r>
      <w:r w:rsidR="00C97A37">
        <w:t>developing</w:t>
      </w:r>
      <w:r>
        <w:t xml:space="preserve"> a compendium </w:t>
      </w:r>
      <w:r w:rsidR="00380667">
        <w:t>of coating systems</w:t>
      </w:r>
      <w:r w:rsidR="00826570">
        <w:t xml:space="preserve"> - </w:t>
      </w:r>
      <w:r w:rsidR="00380667">
        <w:t>includin</w:t>
      </w:r>
      <w:r w:rsidR="00503C2B">
        <w:t xml:space="preserve">g </w:t>
      </w:r>
      <w:r w:rsidR="00826570">
        <w:t>guidance on surface preparation, coating application</w:t>
      </w:r>
      <w:r w:rsidR="0087242D">
        <w:t>, removal</w:t>
      </w:r>
      <w:r w:rsidR="00503C2B">
        <w:t xml:space="preserve"> and maintenance</w:t>
      </w:r>
      <w:r w:rsidR="00826570">
        <w:t xml:space="preserve"> -</w:t>
      </w:r>
      <w:r w:rsidR="00503C2B">
        <w:t xml:space="preserve"> </w:t>
      </w:r>
      <w:r w:rsidR="00C97A37">
        <w:t>t</w:t>
      </w:r>
      <w:r w:rsidR="00800421">
        <w:t xml:space="preserve">his research aims to enable </w:t>
      </w:r>
      <w:r w:rsidR="000A0118">
        <w:t>the development of</w:t>
      </w:r>
      <w:r w:rsidR="00C90E53">
        <w:t xml:space="preserve"> </w:t>
      </w:r>
      <w:r w:rsidR="001625AE">
        <w:t>better-informed</w:t>
      </w:r>
      <w:r w:rsidR="00C90E53">
        <w:t xml:space="preserve"> </w:t>
      </w:r>
      <w:r w:rsidR="00D503DD">
        <w:t xml:space="preserve">processes related </w:t>
      </w:r>
      <w:r w:rsidR="004C7438">
        <w:t xml:space="preserve">to </w:t>
      </w:r>
      <w:r w:rsidR="00503C2B">
        <w:t xml:space="preserve">surface </w:t>
      </w:r>
      <w:r w:rsidR="000E7D90">
        <w:t xml:space="preserve">protection </w:t>
      </w:r>
      <w:r w:rsidR="00503C2B">
        <w:t xml:space="preserve">of </w:t>
      </w:r>
      <w:r w:rsidR="000E7D90">
        <w:t>wheelset components</w:t>
      </w:r>
      <w:r w:rsidR="00F91239">
        <w:t>.</w:t>
      </w:r>
      <w:r w:rsidR="002D0B29">
        <w:t xml:space="preserve"> </w:t>
      </w:r>
      <w:r w:rsidR="00A95175">
        <w:t xml:space="preserve"> </w:t>
      </w:r>
    </w:p>
    <w:p w14:paraId="04DF74E2" w14:textId="57D6E1AE" w:rsidR="00CF0DEC" w:rsidRDefault="00CF0DEC" w:rsidP="00CF0DEC">
      <w:pPr>
        <w:pStyle w:val="Body"/>
      </w:pPr>
      <w:r w:rsidRPr="00167EBC">
        <w:t>Since Alstom’s — acting as industry supporter for this project — current overhaul cycle ends in May 2021, there is an opportunity for the guidance developed by this project to be trialled during their next overhaul.</w:t>
      </w:r>
    </w:p>
    <w:p w14:paraId="37B03BC7" w14:textId="151B0E2B" w:rsidR="00FC1CC6" w:rsidRDefault="00103075" w:rsidP="00CF0DEC">
      <w:pPr>
        <w:pStyle w:val="Body"/>
      </w:pPr>
      <w:r>
        <w:t>RSSB will also evaluate with the relevant stakeholders t</w:t>
      </w:r>
      <w:r w:rsidR="00A002D8">
        <w:t xml:space="preserve">he </w:t>
      </w:r>
      <w:r w:rsidR="00FC1CC6">
        <w:t>opportunit</w:t>
      </w:r>
      <w:r w:rsidR="00A002D8">
        <w:t xml:space="preserve">y to feed </w:t>
      </w:r>
      <w:r w:rsidR="004227F2">
        <w:t xml:space="preserve">the findings from this project </w:t>
      </w:r>
      <w:r w:rsidR="00A002D8">
        <w:t>into further work</w:t>
      </w:r>
      <w:r w:rsidR="00FC1CC6">
        <w:t xml:space="preserve"> to</w:t>
      </w:r>
      <w:r w:rsidR="006F6EB9">
        <w:t xml:space="preserve"> </w:t>
      </w:r>
      <w:r>
        <w:t>generate a</w:t>
      </w:r>
      <w:r w:rsidR="00600A95">
        <w:t xml:space="preserve"> Guidance Note and</w:t>
      </w:r>
      <w:r w:rsidR="008C7C60">
        <w:t xml:space="preserve"> </w:t>
      </w:r>
      <w:r w:rsidR="0005754B">
        <w:t xml:space="preserve">to incorporate </w:t>
      </w:r>
      <w:r w:rsidR="00951109">
        <w:t xml:space="preserve">recommendations </w:t>
      </w:r>
      <w:r w:rsidR="00070BF8">
        <w:t xml:space="preserve">in </w:t>
      </w:r>
      <w:r w:rsidR="0005754B" w:rsidRPr="00D821CC">
        <w:t xml:space="preserve">IB/TS 0648 </w:t>
      </w:r>
      <w:r w:rsidR="0005754B" w:rsidRPr="00C91B11">
        <w:rPr>
          <w:i/>
          <w:iCs/>
        </w:rPr>
        <w:t>Data for Wheelset Overhaul and Repair</w:t>
      </w:r>
      <w:r w:rsidR="0005754B">
        <w:t xml:space="preserve"> and/or </w:t>
      </w:r>
      <w:r w:rsidR="0005754B" w:rsidRPr="00B70607">
        <w:t>CR/PE</w:t>
      </w:r>
      <w:r w:rsidR="0005754B">
        <w:t xml:space="preserve"> </w:t>
      </w:r>
      <w:r w:rsidR="0005754B" w:rsidRPr="00B70607">
        <w:t xml:space="preserve">0102 </w:t>
      </w:r>
      <w:r w:rsidR="0005754B" w:rsidRPr="00C91B11">
        <w:rPr>
          <w:i/>
          <w:iCs/>
        </w:rPr>
        <w:t>Repainting of Rail Vehicles</w:t>
      </w:r>
      <w:r w:rsidR="004227F2">
        <w:rPr>
          <w:i/>
          <w:iCs/>
        </w:rPr>
        <w:t>.</w:t>
      </w:r>
    </w:p>
    <w:p w14:paraId="699CC65F" w14:textId="7791718D" w:rsidR="00A02E84" w:rsidRDefault="00A02E84">
      <w:pPr>
        <w:rPr>
          <w:rFonts w:ascii="Calibri" w:hAnsi="Calibri" w:cs="Arial"/>
          <w:sz w:val="22"/>
          <w:szCs w:val="22"/>
          <w:lang w:eastAsia="en-GB"/>
        </w:rPr>
      </w:pPr>
      <w:r>
        <w:br w:type="page"/>
      </w:r>
    </w:p>
    <w:p w14:paraId="0693FE7F" w14:textId="5B22FA23" w:rsidR="00032803" w:rsidRDefault="0002683E" w:rsidP="004F4104">
      <w:pPr>
        <w:pStyle w:val="Heading10"/>
        <w:keepNext/>
        <w:numPr>
          <w:ilvl w:val="0"/>
          <w:numId w:val="24"/>
        </w:numPr>
        <w:ind w:left="426" w:hanging="426"/>
        <w:outlineLvl w:val="9"/>
        <w:rPr>
          <w:rFonts w:ascii="Calibri" w:hAnsi="Calibri"/>
        </w:rPr>
      </w:pPr>
      <w:r w:rsidRPr="1192F571">
        <w:rPr>
          <w:b/>
          <w:bCs/>
        </w:rPr>
        <w:lastRenderedPageBreak/>
        <w:t>Project</w:t>
      </w:r>
      <w:r>
        <w:t xml:space="preserve"> </w:t>
      </w:r>
      <w:r w:rsidRPr="1192F571">
        <w:rPr>
          <w:rFonts w:ascii="Calibri" w:hAnsi="Calibri"/>
        </w:rPr>
        <w:t>s</w:t>
      </w:r>
      <w:r w:rsidR="00875261" w:rsidRPr="1192F571">
        <w:rPr>
          <w:rFonts w:ascii="Calibri" w:hAnsi="Calibri"/>
        </w:rPr>
        <w:t>cope</w:t>
      </w:r>
    </w:p>
    <w:p w14:paraId="67E2EC5A" w14:textId="13DE7262" w:rsidR="0065750A" w:rsidRPr="0065750A" w:rsidRDefault="0065750A" w:rsidP="0065750A">
      <w:pPr>
        <w:pStyle w:val="Body"/>
      </w:pPr>
      <w:r w:rsidRPr="0065750A">
        <w:t>This section defines the tasks to be undertaken; and the technical content against which the submissions will be assessed.</w:t>
      </w:r>
    </w:p>
    <w:tbl>
      <w:tblPr>
        <w:tblStyle w:val="TableGrid"/>
        <w:tblpPr w:leftFromText="180" w:rightFromText="180" w:vertAnchor="page" w:horzAnchor="margin" w:tblpY="4386"/>
        <w:tblW w:w="9209" w:type="dxa"/>
        <w:tblLook w:val="04A0" w:firstRow="1" w:lastRow="0" w:firstColumn="1" w:lastColumn="0" w:noHBand="0" w:noVBand="1"/>
      </w:tblPr>
      <w:tblGrid>
        <w:gridCol w:w="4673"/>
        <w:gridCol w:w="4536"/>
      </w:tblGrid>
      <w:tr w:rsidR="008A1F3D" w:rsidRPr="00BA270A" w14:paraId="45E6574B" w14:textId="77777777" w:rsidTr="00E422A4">
        <w:tc>
          <w:tcPr>
            <w:tcW w:w="4673" w:type="dxa"/>
          </w:tcPr>
          <w:p w14:paraId="297CDA71" w14:textId="77777777" w:rsidR="008A1F3D" w:rsidRPr="00BA270A" w:rsidRDefault="008A1F3D" w:rsidP="0065750A">
            <w:pPr>
              <w:pStyle w:val="BodyIndent1"/>
              <w:ind w:left="0"/>
              <w:jc w:val="both"/>
              <w:rPr>
                <w:b/>
              </w:rPr>
            </w:pPr>
            <w:r w:rsidRPr="00BA270A">
              <w:rPr>
                <w:b/>
              </w:rPr>
              <w:t xml:space="preserve">In scope </w:t>
            </w:r>
          </w:p>
        </w:tc>
        <w:tc>
          <w:tcPr>
            <w:tcW w:w="4536" w:type="dxa"/>
          </w:tcPr>
          <w:p w14:paraId="35D4F5CC" w14:textId="77777777" w:rsidR="008A1F3D" w:rsidRPr="00BA270A" w:rsidRDefault="008A1F3D" w:rsidP="0065750A">
            <w:pPr>
              <w:pStyle w:val="BodyIndent1"/>
              <w:ind w:left="0"/>
              <w:jc w:val="both"/>
              <w:rPr>
                <w:b/>
              </w:rPr>
            </w:pPr>
            <w:r w:rsidRPr="00BA270A">
              <w:rPr>
                <w:b/>
              </w:rPr>
              <w:t>Out of scope</w:t>
            </w:r>
          </w:p>
        </w:tc>
      </w:tr>
      <w:tr w:rsidR="008A1F3D" w:rsidRPr="00BA270A" w14:paraId="65E128BA" w14:textId="77777777" w:rsidTr="00E422A4">
        <w:tc>
          <w:tcPr>
            <w:tcW w:w="4673" w:type="dxa"/>
          </w:tcPr>
          <w:p w14:paraId="4E303C10" w14:textId="77777777" w:rsidR="0095689E" w:rsidRDefault="008A1F3D" w:rsidP="00F6684E">
            <w:pPr>
              <w:pStyle w:val="Body"/>
              <w:numPr>
                <w:ilvl w:val="0"/>
                <w:numId w:val="54"/>
              </w:numPr>
            </w:pPr>
            <w:r w:rsidRPr="007D7AAF">
              <w:t xml:space="preserve">Different </w:t>
            </w:r>
            <w:r w:rsidR="00652F5A">
              <w:t>processe</w:t>
            </w:r>
            <w:r w:rsidRPr="007D7AAF">
              <w:t xml:space="preserve">s affected by </w:t>
            </w:r>
            <w:r w:rsidR="008406C5">
              <w:t>coating</w:t>
            </w:r>
            <w:r w:rsidRPr="007D7AAF">
              <w:t xml:space="preserve"> system</w:t>
            </w:r>
            <w:r w:rsidR="004F129C">
              <w:t>:</w:t>
            </w:r>
            <w:r w:rsidRPr="007D7AAF">
              <w:t xml:space="preserve"> </w:t>
            </w:r>
          </w:p>
          <w:p w14:paraId="77AD91E8" w14:textId="42F1D083" w:rsidR="0095689E" w:rsidRDefault="00341C03" w:rsidP="00F6684E">
            <w:pPr>
              <w:pStyle w:val="Body"/>
              <w:numPr>
                <w:ilvl w:val="1"/>
                <w:numId w:val="54"/>
              </w:numPr>
            </w:pPr>
            <w:r>
              <w:t>s</w:t>
            </w:r>
            <w:r w:rsidR="008A1F3D" w:rsidRPr="007D7AAF">
              <w:t xml:space="preserve">election </w:t>
            </w:r>
          </w:p>
          <w:p w14:paraId="0BC61E46" w14:textId="33AFECFE" w:rsidR="0095689E" w:rsidRDefault="008A1F3D" w:rsidP="00F6684E">
            <w:pPr>
              <w:pStyle w:val="Body"/>
              <w:numPr>
                <w:ilvl w:val="1"/>
                <w:numId w:val="54"/>
              </w:numPr>
            </w:pPr>
            <w:r w:rsidRPr="007D7AAF">
              <w:t xml:space="preserve">axle </w:t>
            </w:r>
            <w:r w:rsidR="00A00F1A">
              <w:t xml:space="preserve">and wheel </w:t>
            </w:r>
            <w:r w:rsidRPr="007D7AAF">
              <w:t>design process requirements</w:t>
            </w:r>
          </w:p>
          <w:p w14:paraId="4E77809E" w14:textId="5FCFB390" w:rsidR="0095689E" w:rsidRDefault="008A1F3D" w:rsidP="00F6684E">
            <w:pPr>
              <w:pStyle w:val="Body"/>
              <w:numPr>
                <w:ilvl w:val="1"/>
                <w:numId w:val="54"/>
              </w:numPr>
            </w:pPr>
            <w:r w:rsidRPr="007D7AAF">
              <w:t>surface preparation</w:t>
            </w:r>
          </w:p>
          <w:p w14:paraId="48D42F6D" w14:textId="3170C759" w:rsidR="0095689E" w:rsidRDefault="008406C5" w:rsidP="00F6684E">
            <w:pPr>
              <w:pStyle w:val="Body"/>
              <w:numPr>
                <w:ilvl w:val="1"/>
                <w:numId w:val="54"/>
              </w:numPr>
            </w:pPr>
            <w:r>
              <w:t>coating</w:t>
            </w:r>
            <w:r w:rsidR="008A1F3D" w:rsidRPr="007D7AAF">
              <w:t xml:space="preserve"> application</w:t>
            </w:r>
          </w:p>
          <w:p w14:paraId="7ECF420D" w14:textId="35C2EEE8" w:rsidR="00AF3378" w:rsidRDefault="00AF3378" w:rsidP="00F6684E">
            <w:pPr>
              <w:pStyle w:val="Body"/>
              <w:numPr>
                <w:ilvl w:val="1"/>
                <w:numId w:val="54"/>
              </w:numPr>
            </w:pPr>
            <w:r>
              <w:t>coating removal</w:t>
            </w:r>
          </w:p>
          <w:p w14:paraId="314DE53B" w14:textId="64AF72D6" w:rsidR="0095689E" w:rsidRDefault="008A1F3D" w:rsidP="00F6684E">
            <w:pPr>
              <w:pStyle w:val="Body"/>
              <w:numPr>
                <w:ilvl w:val="1"/>
                <w:numId w:val="54"/>
              </w:numPr>
            </w:pPr>
            <w:r w:rsidRPr="007D7AAF">
              <w:t>in-service inspection</w:t>
            </w:r>
          </w:p>
          <w:p w14:paraId="3A22AF83" w14:textId="39D55B80" w:rsidR="0095689E" w:rsidRDefault="008A1F3D" w:rsidP="00F6684E">
            <w:pPr>
              <w:pStyle w:val="Body"/>
              <w:numPr>
                <w:ilvl w:val="1"/>
                <w:numId w:val="54"/>
              </w:numPr>
            </w:pPr>
            <w:r w:rsidRPr="007D7AAF">
              <w:t>repair/maintenance</w:t>
            </w:r>
          </w:p>
          <w:p w14:paraId="30AFBD53" w14:textId="6C5EE12B" w:rsidR="008A1F3D" w:rsidRDefault="008A1F3D" w:rsidP="00F6684E">
            <w:pPr>
              <w:pStyle w:val="Body"/>
              <w:numPr>
                <w:ilvl w:val="1"/>
                <w:numId w:val="54"/>
              </w:numPr>
            </w:pPr>
            <w:r w:rsidRPr="007D7AAF">
              <w:t>manufacturer overhaul</w:t>
            </w:r>
          </w:p>
          <w:p w14:paraId="0EF11042" w14:textId="7DF5FA6B" w:rsidR="001B0D85" w:rsidRDefault="001B0D85" w:rsidP="00F6684E">
            <w:pPr>
              <w:pStyle w:val="Body"/>
              <w:numPr>
                <w:ilvl w:val="1"/>
                <w:numId w:val="54"/>
              </w:numPr>
            </w:pPr>
            <w:r>
              <w:t>long term storage of wheelset or entire vehicles</w:t>
            </w:r>
            <w:r w:rsidR="00BB4272">
              <w:t>/bogies</w:t>
            </w:r>
          </w:p>
          <w:p w14:paraId="60FEF443" w14:textId="44186BFC" w:rsidR="008A1F3D" w:rsidRDefault="008A1F3D" w:rsidP="00F6684E">
            <w:pPr>
              <w:pStyle w:val="Body"/>
              <w:numPr>
                <w:ilvl w:val="0"/>
                <w:numId w:val="54"/>
              </w:numPr>
            </w:pPr>
            <w:r w:rsidRPr="00B176C1">
              <w:t xml:space="preserve">Focus on </w:t>
            </w:r>
            <w:r w:rsidR="008406C5">
              <w:t>coating</w:t>
            </w:r>
            <w:r w:rsidRPr="00B176C1">
              <w:t xml:space="preserve"> systems currently used and understand requirements context</w:t>
            </w:r>
          </w:p>
          <w:p w14:paraId="2FEDA9BF" w14:textId="5726421F" w:rsidR="008A1F3D" w:rsidRDefault="0095689E" w:rsidP="00F6684E">
            <w:pPr>
              <w:pStyle w:val="Body"/>
              <w:numPr>
                <w:ilvl w:val="0"/>
                <w:numId w:val="54"/>
              </w:numPr>
            </w:pPr>
            <w:r>
              <w:t>M</w:t>
            </w:r>
            <w:r w:rsidR="008A1F3D" w:rsidRPr="00B176C1">
              <w:t xml:space="preserve">ethodologies and approaches </w:t>
            </w:r>
            <w:r>
              <w:t>used by</w:t>
            </w:r>
            <w:r w:rsidR="008A1F3D" w:rsidRPr="00B176C1">
              <w:t xml:space="preserve"> other industries</w:t>
            </w:r>
          </w:p>
          <w:p w14:paraId="03DB23C8" w14:textId="77777777" w:rsidR="00A57FC6" w:rsidRDefault="003B56D3" w:rsidP="00F6684E">
            <w:pPr>
              <w:pStyle w:val="ListParagraph"/>
              <w:numPr>
                <w:ilvl w:val="0"/>
                <w:numId w:val="54"/>
              </w:numPr>
              <w:rPr>
                <w:rFonts w:ascii="Calibri" w:hAnsi="Calibri" w:cs="Arial"/>
                <w:sz w:val="22"/>
                <w:szCs w:val="22"/>
                <w:lang w:eastAsia="en-GB"/>
              </w:rPr>
            </w:pPr>
            <w:r w:rsidRPr="003B56D3">
              <w:rPr>
                <w:rFonts w:ascii="Calibri" w:hAnsi="Calibri" w:cs="Arial"/>
                <w:sz w:val="22"/>
                <w:szCs w:val="22"/>
                <w:lang w:eastAsia="en-GB"/>
              </w:rPr>
              <w:t>Methodologies and approaches in use for rail wheelset outside the UK</w:t>
            </w:r>
          </w:p>
          <w:p w14:paraId="64135D51" w14:textId="6A8B2E6C" w:rsidR="003B56D3" w:rsidRPr="003B56D3" w:rsidRDefault="003B56D3" w:rsidP="00F6684E">
            <w:pPr>
              <w:pStyle w:val="ListParagraph"/>
              <w:ind w:firstLine="50"/>
              <w:rPr>
                <w:rFonts w:ascii="Calibri" w:hAnsi="Calibri" w:cs="Arial"/>
                <w:sz w:val="22"/>
                <w:szCs w:val="22"/>
                <w:lang w:eastAsia="en-GB"/>
              </w:rPr>
            </w:pPr>
          </w:p>
          <w:p w14:paraId="727DFD11" w14:textId="69E0DF90" w:rsidR="0095689E" w:rsidRDefault="00042490" w:rsidP="00F6684E">
            <w:pPr>
              <w:pStyle w:val="Body"/>
              <w:numPr>
                <w:ilvl w:val="0"/>
                <w:numId w:val="54"/>
              </w:numPr>
            </w:pPr>
            <w:r>
              <w:t>Assessment of</w:t>
            </w:r>
            <w:r w:rsidR="00FB2BDB" w:rsidRPr="00FB2BDB">
              <w:t xml:space="preserve"> -benefit</w:t>
            </w:r>
            <w:r w:rsidR="00A9165C">
              <w:t>s</w:t>
            </w:r>
            <w:r>
              <w:t>/disbenefits</w:t>
            </w:r>
            <w:r w:rsidR="00FB2BDB" w:rsidRPr="00FB2BDB">
              <w:t xml:space="preserve"> of different coating systems</w:t>
            </w:r>
            <w:r w:rsidR="004115C9">
              <w:t xml:space="preserve"> and supplementary protective systems</w:t>
            </w:r>
            <w:r w:rsidR="00FB2BDB" w:rsidRPr="00FB2BDB">
              <w:t>, considering performance, application method and service/maintenance cycles</w:t>
            </w:r>
            <w:r w:rsidR="00A57FC6">
              <w:t xml:space="preserve">; </w:t>
            </w:r>
            <w:r w:rsidR="008A1F3D" w:rsidRPr="00B176C1">
              <w:t>considering factors such as</w:t>
            </w:r>
            <w:r w:rsidR="0095689E">
              <w:t>:</w:t>
            </w:r>
          </w:p>
          <w:p w14:paraId="68946F20" w14:textId="49241C95" w:rsidR="0095689E" w:rsidRDefault="008A1F3D" w:rsidP="00F6684E">
            <w:pPr>
              <w:pStyle w:val="Body"/>
              <w:numPr>
                <w:ilvl w:val="1"/>
                <w:numId w:val="54"/>
              </w:numPr>
            </w:pPr>
            <w:r w:rsidRPr="00B176C1">
              <w:t xml:space="preserve">cost of raw material </w:t>
            </w:r>
          </w:p>
          <w:p w14:paraId="12E85A61" w14:textId="2A6B4798" w:rsidR="0095689E" w:rsidRDefault="008A1F3D" w:rsidP="00F6684E">
            <w:pPr>
              <w:pStyle w:val="Body"/>
              <w:numPr>
                <w:ilvl w:val="1"/>
                <w:numId w:val="54"/>
              </w:numPr>
            </w:pPr>
            <w:r w:rsidRPr="00B176C1">
              <w:t>surface preparation requirements</w:t>
            </w:r>
            <w:r w:rsidR="003967DF">
              <w:t xml:space="preserve"> for coatings</w:t>
            </w:r>
            <w:r w:rsidR="00A52A71">
              <w:t xml:space="preserve"> and compatibility with surface </w:t>
            </w:r>
            <w:r w:rsidR="00A52A71">
              <w:lastRenderedPageBreak/>
              <w:t>finishing requirements fo</w:t>
            </w:r>
            <w:r w:rsidR="003967DF">
              <w:t xml:space="preserve">r </w:t>
            </w:r>
            <w:r w:rsidR="00D7579F">
              <w:t xml:space="preserve">wheelset imposed by </w:t>
            </w:r>
            <w:r w:rsidR="008B0C5B">
              <w:t>manufacturing and overhaul specifications</w:t>
            </w:r>
          </w:p>
          <w:p w14:paraId="09260506" w14:textId="2DB0967F" w:rsidR="0095689E" w:rsidRDefault="008406C5" w:rsidP="00F6684E">
            <w:pPr>
              <w:pStyle w:val="Body"/>
              <w:numPr>
                <w:ilvl w:val="1"/>
                <w:numId w:val="54"/>
              </w:numPr>
            </w:pPr>
            <w:r>
              <w:t>coating</w:t>
            </w:r>
            <w:r w:rsidR="008A1F3D" w:rsidRPr="00B176C1">
              <w:t xml:space="preserve"> application process and curing time</w:t>
            </w:r>
          </w:p>
          <w:p w14:paraId="71C464C4" w14:textId="77777777" w:rsidR="0095689E" w:rsidRDefault="008A1F3D" w:rsidP="00F6684E">
            <w:pPr>
              <w:pStyle w:val="Body"/>
              <w:numPr>
                <w:ilvl w:val="1"/>
                <w:numId w:val="54"/>
              </w:numPr>
            </w:pPr>
            <w:r w:rsidRPr="00B176C1">
              <w:t xml:space="preserve">performance (e.g. mechanical properties, environmental degradation and thermal resistance, etc.), </w:t>
            </w:r>
          </w:p>
          <w:p w14:paraId="2F653CC1" w14:textId="5501BFFF" w:rsidR="0095689E" w:rsidRDefault="008A1F3D" w:rsidP="00F6684E">
            <w:pPr>
              <w:pStyle w:val="Body"/>
              <w:numPr>
                <w:ilvl w:val="1"/>
                <w:numId w:val="54"/>
              </w:numPr>
            </w:pPr>
            <w:r w:rsidRPr="00B176C1">
              <w:t>maintenance requirements (processes and frequency)</w:t>
            </w:r>
          </w:p>
          <w:p w14:paraId="698AF936" w14:textId="17A2CC8F" w:rsidR="000F245B" w:rsidRDefault="000F245B" w:rsidP="00F6684E">
            <w:pPr>
              <w:pStyle w:val="Body"/>
              <w:numPr>
                <w:ilvl w:val="1"/>
                <w:numId w:val="54"/>
              </w:numPr>
            </w:pPr>
            <w:r>
              <w:t>coating removal methods, costs, and risks</w:t>
            </w:r>
          </w:p>
          <w:p w14:paraId="2A28D8D2" w14:textId="77777777" w:rsidR="00103075" w:rsidRDefault="008A1F3D" w:rsidP="00F6684E">
            <w:pPr>
              <w:pStyle w:val="Body"/>
              <w:numPr>
                <w:ilvl w:val="1"/>
                <w:numId w:val="54"/>
              </w:numPr>
            </w:pPr>
            <w:r w:rsidRPr="00B176C1">
              <w:t>compatibility with NDT</w:t>
            </w:r>
          </w:p>
          <w:p w14:paraId="47D7B178" w14:textId="7DB1D442" w:rsidR="008A1F3D" w:rsidRDefault="008A1F3D" w:rsidP="00F6684E">
            <w:pPr>
              <w:pStyle w:val="Body"/>
              <w:numPr>
                <w:ilvl w:val="1"/>
                <w:numId w:val="54"/>
              </w:numPr>
            </w:pPr>
            <w:r w:rsidRPr="00B176C1">
              <w:t>environmental impact</w:t>
            </w:r>
            <w:r w:rsidR="0095689E">
              <w:t xml:space="preserve"> and </w:t>
            </w:r>
            <w:r w:rsidRPr="00B176C1">
              <w:t>toxicity</w:t>
            </w:r>
          </w:p>
          <w:p w14:paraId="5069BE02" w14:textId="09E9444A" w:rsidR="00BA0A61" w:rsidRPr="00B10479" w:rsidRDefault="00107270" w:rsidP="00F6684E">
            <w:pPr>
              <w:pStyle w:val="Body"/>
              <w:numPr>
                <w:ilvl w:val="0"/>
                <w:numId w:val="54"/>
              </w:numPr>
            </w:pPr>
            <w:r>
              <w:t>Assessing</w:t>
            </w:r>
            <w:r w:rsidR="00D06ABB">
              <w:t xml:space="preserve"> the </w:t>
            </w:r>
            <w:r>
              <w:t>suitability of in</w:t>
            </w:r>
            <w:r w:rsidR="004777AB">
              <w:t>clud</w:t>
            </w:r>
            <w:r>
              <w:t>ing</w:t>
            </w:r>
            <w:r w:rsidR="004777AB">
              <w:t xml:space="preserve"> recommendations</w:t>
            </w:r>
            <w:r>
              <w:t xml:space="preserve"> produced by this research project</w:t>
            </w:r>
            <w:r w:rsidR="004777AB">
              <w:t xml:space="preserve"> into </w:t>
            </w:r>
            <w:r w:rsidR="00D821CC" w:rsidRPr="00D821CC">
              <w:t xml:space="preserve">IB/TS 0648 </w:t>
            </w:r>
            <w:r w:rsidR="00D821CC" w:rsidRPr="00103075">
              <w:rPr>
                <w:i/>
                <w:iCs/>
              </w:rPr>
              <w:t>Data for Wheelset Overhaul and Repair</w:t>
            </w:r>
            <w:r w:rsidR="00D821CC">
              <w:t xml:space="preserve"> and/or </w:t>
            </w:r>
            <w:r w:rsidR="00B70607" w:rsidRPr="00B70607">
              <w:t>CR/PE</w:t>
            </w:r>
            <w:r w:rsidR="002F5DCF">
              <w:t xml:space="preserve"> </w:t>
            </w:r>
            <w:r w:rsidR="00B70607" w:rsidRPr="00B70607">
              <w:t xml:space="preserve">0102 </w:t>
            </w:r>
            <w:r w:rsidR="00B70607" w:rsidRPr="00103075">
              <w:rPr>
                <w:i/>
                <w:iCs/>
              </w:rPr>
              <w:t>Repainting of Rail Vehicles</w:t>
            </w:r>
          </w:p>
        </w:tc>
        <w:tc>
          <w:tcPr>
            <w:tcW w:w="4536" w:type="dxa"/>
          </w:tcPr>
          <w:p w14:paraId="03AB2F58" w14:textId="7C12B90B" w:rsidR="008A1F3D" w:rsidRDefault="008A1F3D" w:rsidP="00F6684E">
            <w:pPr>
              <w:pStyle w:val="Body"/>
              <w:numPr>
                <w:ilvl w:val="0"/>
                <w:numId w:val="55"/>
              </w:numPr>
            </w:pPr>
            <w:r w:rsidRPr="00AA7C33">
              <w:lastRenderedPageBreak/>
              <w:t>Lab</w:t>
            </w:r>
            <w:r w:rsidR="0098456D">
              <w:t>oratory</w:t>
            </w:r>
            <w:r w:rsidRPr="00AA7C33">
              <w:t xml:space="preserve"> testing and in-service </w:t>
            </w:r>
            <w:r w:rsidR="0098456D">
              <w:t>data collection</w:t>
            </w:r>
          </w:p>
          <w:p w14:paraId="5943E390" w14:textId="01CBFDAD" w:rsidR="008A1F3D" w:rsidRDefault="008A1F3D" w:rsidP="00F6684E">
            <w:pPr>
              <w:pStyle w:val="Body"/>
              <w:numPr>
                <w:ilvl w:val="0"/>
                <w:numId w:val="55"/>
              </w:numPr>
            </w:pPr>
            <w:r w:rsidRPr="00355584">
              <w:t xml:space="preserve">Alternative </w:t>
            </w:r>
            <w:r w:rsidR="008406C5">
              <w:t>coating</w:t>
            </w:r>
            <w:r w:rsidRPr="00355584">
              <w:t xml:space="preserve"> systems designed for different materials and therefore incompatible with the wheelset currently utilised</w:t>
            </w:r>
            <w:r w:rsidR="007B1B67">
              <w:t xml:space="preserve"> in GB rail</w:t>
            </w:r>
          </w:p>
          <w:p w14:paraId="1C7DE5AE" w14:textId="7FB63766" w:rsidR="008A1F3D" w:rsidRDefault="008A1F3D" w:rsidP="00F6684E">
            <w:pPr>
              <w:pStyle w:val="Body"/>
              <w:numPr>
                <w:ilvl w:val="0"/>
                <w:numId w:val="55"/>
              </w:numPr>
            </w:pPr>
            <w:r w:rsidRPr="00355584">
              <w:t xml:space="preserve">Design of new </w:t>
            </w:r>
            <w:r w:rsidR="008406C5">
              <w:t>coating</w:t>
            </w:r>
            <w:r w:rsidRPr="00355584">
              <w:t xml:space="preserve"> solutions</w:t>
            </w:r>
          </w:p>
          <w:p w14:paraId="781C3A9C" w14:textId="6F2A3CCC" w:rsidR="007B1B67" w:rsidRPr="000E327A" w:rsidRDefault="00FF2C6D" w:rsidP="00F6684E">
            <w:pPr>
              <w:pStyle w:val="Body"/>
              <w:numPr>
                <w:ilvl w:val="0"/>
                <w:numId w:val="55"/>
              </w:numPr>
            </w:pPr>
            <w:r w:rsidRPr="000E327A">
              <w:t xml:space="preserve">Rigid and/or shrunk-on protective covers for axles </w:t>
            </w:r>
          </w:p>
          <w:p w14:paraId="6475DFA3" w14:textId="77777777" w:rsidR="008A1F3D" w:rsidRDefault="008A1F3D" w:rsidP="00F6684E">
            <w:pPr>
              <w:pStyle w:val="Body"/>
              <w:numPr>
                <w:ilvl w:val="0"/>
                <w:numId w:val="55"/>
              </w:numPr>
            </w:pPr>
            <w:r w:rsidRPr="000E327A">
              <w:t>Guidance in the form of interactive tool</w:t>
            </w:r>
            <w:r w:rsidR="004F129C" w:rsidRPr="000E327A">
              <w:t>s</w:t>
            </w:r>
          </w:p>
          <w:p w14:paraId="24E0F9F0" w14:textId="7A0FDE80" w:rsidR="0029342D" w:rsidRPr="00B10479" w:rsidRDefault="0029342D" w:rsidP="00F6684E">
            <w:pPr>
              <w:pStyle w:val="Body"/>
              <w:numPr>
                <w:ilvl w:val="0"/>
                <w:numId w:val="55"/>
              </w:numPr>
            </w:pPr>
            <w:r w:rsidRPr="0029342D">
              <w:t xml:space="preserve"> </w:t>
            </w:r>
            <w:r w:rsidR="005B5235">
              <w:t>E</w:t>
            </w:r>
            <w:r w:rsidRPr="0029342D">
              <w:t>ndorsement of any proprietary system</w:t>
            </w:r>
          </w:p>
        </w:tc>
      </w:tr>
    </w:tbl>
    <w:p w14:paraId="5048C589" w14:textId="77777777" w:rsidR="00881191" w:rsidRDefault="00881191" w:rsidP="00AF4BF3">
      <w:pPr>
        <w:pStyle w:val="Body"/>
      </w:pPr>
    </w:p>
    <w:p w14:paraId="257CADBC" w14:textId="77777777" w:rsidR="002F2F6E" w:rsidRPr="002F2F6E" w:rsidRDefault="002F2F6E" w:rsidP="002F2F6E">
      <w:pPr>
        <w:pStyle w:val="Heading30"/>
        <w:rPr>
          <w:sz w:val="28"/>
          <w:szCs w:val="28"/>
        </w:rPr>
      </w:pPr>
      <w:r w:rsidRPr="002F2F6E">
        <w:rPr>
          <w:sz w:val="28"/>
          <w:szCs w:val="28"/>
        </w:rPr>
        <w:t>On-going requirements</w:t>
      </w:r>
    </w:p>
    <w:p w14:paraId="3B21C702" w14:textId="77777777" w:rsidR="002F2F6E" w:rsidRPr="00894516" w:rsidRDefault="002F2F6E" w:rsidP="002F2F6E">
      <w:pPr>
        <w:pStyle w:val="Body"/>
      </w:pPr>
      <w:r w:rsidRPr="00894516">
        <w:t>In addition to the above, the supplier will be required to undertake the following tasks during delivery:</w:t>
      </w:r>
    </w:p>
    <w:p w14:paraId="19DC7D08" w14:textId="25B647D5" w:rsidR="002F2F6E" w:rsidRPr="00894516" w:rsidRDefault="002F2F6E" w:rsidP="004F4104">
      <w:pPr>
        <w:pStyle w:val="Body"/>
        <w:numPr>
          <w:ilvl w:val="0"/>
          <w:numId w:val="27"/>
        </w:numPr>
      </w:pPr>
      <w:r w:rsidRPr="00894516">
        <w:t xml:space="preserve">Attendance at project kick-off meeting </w:t>
      </w:r>
    </w:p>
    <w:p w14:paraId="3AB56590" w14:textId="6AD24BD3" w:rsidR="002F2F6E" w:rsidRPr="00894516" w:rsidRDefault="002F2F6E" w:rsidP="004F4104">
      <w:pPr>
        <w:pStyle w:val="Body"/>
        <w:numPr>
          <w:ilvl w:val="0"/>
          <w:numId w:val="27"/>
        </w:numPr>
      </w:pPr>
      <w:r w:rsidRPr="00894516">
        <w:t xml:space="preserve">Attendance at </w:t>
      </w:r>
      <w:r w:rsidR="001B52C8" w:rsidRPr="00894516">
        <w:t xml:space="preserve">3 </w:t>
      </w:r>
      <w:r w:rsidRPr="00894516">
        <w:t xml:space="preserve">steering group meetings </w:t>
      </w:r>
    </w:p>
    <w:p w14:paraId="00F4B0D8" w14:textId="20B3D47E" w:rsidR="00F27060" w:rsidRPr="00894516" w:rsidRDefault="00F27060" w:rsidP="004F4104">
      <w:pPr>
        <w:pStyle w:val="Body"/>
        <w:numPr>
          <w:ilvl w:val="0"/>
          <w:numId w:val="27"/>
        </w:numPr>
      </w:pPr>
      <w:r w:rsidRPr="00894516">
        <w:t xml:space="preserve">Presentation at </w:t>
      </w:r>
      <w:r w:rsidR="00B819F2" w:rsidRPr="00894516">
        <w:t xml:space="preserve">minimum </w:t>
      </w:r>
      <w:r w:rsidR="007D22A8" w:rsidRPr="00894516">
        <w:t>1</w:t>
      </w:r>
      <w:r w:rsidRPr="00894516">
        <w:t xml:space="preserve"> client group meeting </w:t>
      </w:r>
    </w:p>
    <w:p w14:paraId="32AED55E" w14:textId="2DEB9C8C" w:rsidR="00D45795" w:rsidRPr="00894516" w:rsidRDefault="00D45795" w:rsidP="004F4104">
      <w:pPr>
        <w:pStyle w:val="Body"/>
        <w:numPr>
          <w:ilvl w:val="0"/>
          <w:numId w:val="27"/>
        </w:numPr>
      </w:pPr>
      <w:r w:rsidRPr="00894516">
        <w:t xml:space="preserve">Attendance at project closure meeting </w:t>
      </w:r>
    </w:p>
    <w:p w14:paraId="5C060DFE" w14:textId="77777777" w:rsidR="002F2F6E" w:rsidRPr="00894516" w:rsidRDefault="002F2F6E" w:rsidP="004F4104">
      <w:pPr>
        <w:pStyle w:val="Body"/>
        <w:numPr>
          <w:ilvl w:val="0"/>
          <w:numId w:val="27"/>
        </w:numPr>
      </w:pPr>
      <w:r w:rsidRPr="00894516">
        <w:t>Creation and maintenance of project management plan</w:t>
      </w:r>
    </w:p>
    <w:p w14:paraId="6F53AA74" w14:textId="77777777" w:rsidR="002F2F6E" w:rsidRPr="00894516" w:rsidRDefault="002F2F6E" w:rsidP="004F4104">
      <w:pPr>
        <w:pStyle w:val="Body"/>
        <w:numPr>
          <w:ilvl w:val="0"/>
          <w:numId w:val="27"/>
        </w:numPr>
      </w:pPr>
      <w:r w:rsidRPr="00894516">
        <w:t>Creation and maintenance of project risk register</w:t>
      </w:r>
    </w:p>
    <w:p w14:paraId="40520453" w14:textId="70A65008" w:rsidR="002F2F6E" w:rsidRPr="00894516" w:rsidRDefault="002F2F6E" w:rsidP="004F4104">
      <w:pPr>
        <w:pStyle w:val="Body"/>
        <w:numPr>
          <w:ilvl w:val="0"/>
          <w:numId w:val="27"/>
        </w:numPr>
      </w:pPr>
      <w:r w:rsidRPr="00894516">
        <w:t>Provision of monthly progress reports</w:t>
      </w:r>
    </w:p>
    <w:p w14:paraId="6566708A" w14:textId="77777777" w:rsidR="0091505F" w:rsidRPr="002F2F6E" w:rsidRDefault="0091505F" w:rsidP="00D45795">
      <w:pPr>
        <w:pStyle w:val="Body"/>
        <w:spacing w:after="60" w:line="240" w:lineRule="auto"/>
      </w:pPr>
    </w:p>
    <w:p w14:paraId="6B7C586D" w14:textId="5A3AF4D3" w:rsidR="00364F56" w:rsidRDefault="00364F56" w:rsidP="004F4104">
      <w:pPr>
        <w:pStyle w:val="Heading10"/>
        <w:keepNext/>
        <w:numPr>
          <w:ilvl w:val="0"/>
          <w:numId w:val="24"/>
        </w:numPr>
        <w:ind w:left="426" w:hanging="426"/>
        <w:outlineLvl w:val="9"/>
        <w:rPr>
          <w:rFonts w:ascii="Calibri" w:hAnsi="Calibri"/>
        </w:rPr>
      </w:pPr>
      <w:r w:rsidRPr="1192F571">
        <w:rPr>
          <w:rFonts w:ascii="Calibri" w:hAnsi="Calibri"/>
        </w:rPr>
        <w:lastRenderedPageBreak/>
        <w:t>Methodology</w:t>
      </w:r>
    </w:p>
    <w:p w14:paraId="495E2D0D" w14:textId="4D80E1F7" w:rsidR="00F82485" w:rsidRDefault="00F82485" w:rsidP="00F82485">
      <w:pPr>
        <w:pStyle w:val="Body"/>
      </w:pPr>
      <w:bookmarkStart w:id="1" w:name="_Hlk54341682"/>
      <w:r w:rsidRPr="00F82485">
        <w:t>The intent of this section is to provide the tenderers input to support the development of their methodology. Suppliers are given the freedom</w:t>
      </w:r>
      <w:r w:rsidR="004632EF">
        <w:t xml:space="preserve"> and encouraged</w:t>
      </w:r>
      <w:r w:rsidRPr="00F82485">
        <w:t xml:space="preserve"> to propose their own methodologies to </w:t>
      </w:r>
      <w:r w:rsidR="004632EF">
        <w:t xml:space="preserve">best </w:t>
      </w:r>
      <w:r w:rsidRPr="00F82485">
        <w:t>meet the project objectives and scope.</w:t>
      </w:r>
    </w:p>
    <w:p w14:paraId="2FC1D097" w14:textId="24AB366F" w:rsidR="00215A4D" w:rsidRDefault="00D40552" w:rsidP="00F82485">
      <w:pPr>
        <w:pStyle w:val="Body"/>
      </w:pPr>
      <w:r w:rsidRPr="00D40552">
        <w:t xml:space="preserve">It is crucial to garner and retain the knowledge currently possessed by technical experts. This will enable the comparison of different processes adopted by different stakeholders dealing with wheelsets. </w:t>
      </w:r>
    </w:p>
    <w:p w14:paraId="3E43A105" w14:textId="797366BF" w:rsidR="007867D2" w:rsidRDefault="00D40552" w:rsidP="00F82485">
      <w:pPr>
        <w:pStyle w:val="Body"/>
      </w:pPr>
      <w:r w:rsidRPr="00D40552">
        <w:t>We expect this research to be delivered by subject matter experts and mainly desk-based</w:t>
      </w:r>
      <w:r w:rsidR="004632EF">
        <w:t>.</w:t>
      </w:r>
      <w:r w:rsidR="007867D2">
        <w:t xml:space="preserve"> The suppliers will use their expertise</w:t>
      </w:r>
      <w:r w:rsidR="00A54B75">
        <w:t xml:space="preserve"> to</w:t>
      </w:r>
      <w:r w:rsidR="00584630">
        <w:t xml:space="preserve"> </w:t>
      </w:r>
      <w:r w:rsidR="00C96529">
        <w:t xml:space="preserve">identify areas for improvement </w:t>
      </w:r>
      <w:r w:rsidR="00192866">
        <w:t xml:space="preserve">in </w:t>
      </w:r>
      <w:r w:rsidR="00BE7549">
        <w:t xml:space="preserve">the current procedures </w:t>
      </w:r>
      <w:r w:rsidR="00C96529">
        <w:t>and develop</w:t>
      </w:r>
      <w:r w:rsidR="00BE7549">
        <w:t xml:space="preserve"> suitable</w:t>
      </w:r>
      <w:r w:rsidR="00F802E9">
        <w:t xml:space="preserve"> technical</w:t>
      </w:r>
      <w:r w:rsidR="00C96529">
        <w:t xml:space="preserve"> </w:t>
      </w:r>
      <w:r w:rsidR="00192866">
        <w:t>guidelines</w:t>
      </w:r>
      <w:r w:rsidR="00F802E9">
        <w:t xml:space="preserve"> for wheelset coating systems</w:t>
      </w:r>
      <w:r w:rsidR="00192866">
        <w:t xml:space="preserve">. </w:t>
      </w:r>
    </w:p>
    <w:p w14:paraId="30C0E0B9" w14:textId="2008728F" w:rsidR="00217504" w:rsidRDefault="00EF59C9" w:rsidP="00F82485">
      <w:pPr>
        <w:pStyle w:val="Body"/>
      </w:pPr>
      <w:r>
        <w:t xml:space="preserve">The </w:t>
      </w:r>
      <w:r w:rsidR="00746CE3">
        <w:t>development of guid</w:t>
      </w:r>
      <w:r w:rsidR="00F25FAE">
        <w:t xml:space="preserve">elines should be complemented by </w:t>
      </w:r>
      <w:r w:rsidR="00D40552" w:rsidRPr="00D40552">
        <w:t>a comprehensive literature review</w:t>
      </w:r>
      <w:r w:rsidR="005F0225">
        <w:t xml:space="preserve">. This would provide the industry with the necessary background information to </w:t>
      </w:r>
      <w:r w:rsidR="008A574A">
        <w:t>understand the guidelines</w:t>
      </w:r>
      <w:r w:rsidR="00217504">
        <w:t>. This document should:</w:t>
      </w:r>
    </w:p>
    <w:p w14:paraId="116B912C" w14:textId="0FA8FA3F" w:rsidR="00445CFE" w:rsidRDefault="005C15C8" w:rsidP="00445CFE">
      <w:pPr>
        <w:pStyle w:val="Body"/>
        <w:numPr>
          <w:ilvl w:val="0"/>
          <w:numId w:val="57"/>
        </w:numPr>
      </w:pPr>
      <w:r>
        <w:t>b</w:t>
      </w:r>
      <w:r w:rsidR="00445CFE">
        <w:t>e relevant</w:t>
      </w:r>
      <w:r w:rsidR="00E955B3">
        <w:t xml:space="preserve"> to</w:t>
      </w:r>
      <w:r w:rsidR="00445CFE">
        <w:t xml:space="preserve"> and capture the main issues identified by the industry</w:t>
      </w:r>
      <w:r>
        <w:t xml:space="preserve"> in relation to</w:t>
      </w:r>
      <w:r w:rsidR="00BE207A">
        <w:t xml:space="preserve"> corrosion protection of wheelset coating</w:t>
      </w:r>
      <w:r>
        <w:t>s;</w:t>
      </w:r>
    </w:p>
    <w:p w14:paraId="22C18CDE" w14:textId="4A55AEEC" w:rsidR="00217504" w:rsidRDefault="00217504" w:rsidP="00E422A4">
      <w:pPr>
        <w:pStyle w:val="Body"/>
        <w:numPr>
          <w:ilvl w:val="0"/>
          <w:numId w:val="57"/>
        </w:numPr>
      </w:pPr>
      <w:r>
        <w:t xml:space="preserve">focus on key aspects </w:t>
      </w:r>
      <w:r w:rsidR="0012584D">
        <w:t>of</w:t>
      </w:r>
      <w:r>
        <w:t xml:space="preserve"> </w:t>
      </w:r>
      <w:r w:rsidR="00445CFE" w:rsidRPr="00CE0B25">
        <w:t xml:space="preserve">the different processes </w:t>
      </w:r>
      <w:r w:rsidR="0012584D">
        <w:t xml:space="preserve">(as </w:t>
      </w:r>
      <w:r w:rsidR="00445CFE" w:rsidRPr="00CE0B25">
        <w:t>described at point 1 of the ‘In scope’ list of the ‘Project scope’ section</w:t>
      </w:r>
      <w:r w:rsidR="0012584D">
        <w:t>)</w:t>
      </w:r>
      <w:r w:rsidR="0012584D" w:rsidRPr="0012584D">
        <w:t xml:space="preserve"> </w:t>
      </w:r>
      <w:r w:rsidR="0012584D">
        <w:t>affecting performance of wheelset coatings</w:t>
      </w:r>
      <w:r w:rsidR="00445CFE">
        <w:t>;</w:t>
      </w:r>
      <w:r>
        <w:t xml:space="preserve"> </w:t>
      </w:r>
    </w:p>
    <w:p w14:paraId="4305B693" w14:textId="274B6AC3" w:rsidR="00217504" w:rsidRDefault="00217504" w:rsidP="00E422A4">
      <w:pPr>
        <w:pStyle w:val="Body"/>
        <w:numPr>
          <w:ilvl w:val="0"/>
          <w:numId w:val="57"/>
        </w:numPr>
      </w:pPr>
      <w:r>
        <w:t>be written for a non-technical audience</w:t>
      </w:r>
      <w:r w:rsidR="00445CFE">
        <w:t>;</w:t>
      </w:r>
    </w:p>
    <w:p w14:paraId="112B73B2" w14:textId="4C0D2CE7" w:rsidR="00217504" w:rsidRDefault="00217504" w:rsidP="00E422A4">
      <w:pPr>
        <w:pStyle w:val="Body"/>
        <w:numPr>
          <w:ilvl w:val="0"/>
          <w:numId w:val="57"/>
        </w:numPr>
      </w:pPr>
      <w:r>
        <w:t>provide</w:t>
      </w:r>
      <w:r w:rsidR="00445CFE">
        <w:t xml:space="preserve"> the</w:t>
      </w:r>
      <w:r>
        <w:t xml:space="preserve"> necessary knowledge to understand </w:t>
      </w:r>
      <w:r w:rsidR="00445CFE">
        <w:t>and</w:t>
      </w:r>
      <w:r w:rsidR="00F7344C">
        <w:t xml:space="preserve"> convey</w:t>
      </w:r>
      <w:r w:rsidR="00445CFE">
        <w:t xml:space="preserve"> </w:t>
      </w:r>
      <w:r>
        <w:t>requirements</w:t>
      </w:r>
      <w:r w:rsidR="00445CFE">
        <w:t>;</w:t>
      </w:r>
    </w:p>
    <w:p w14:paraId="61566D7F" w14:textId="1ECB5D5B" w:rsidR="00217504" w:rsidRDefault="00217504" w:rsidP="00E422A4">
      <w:pPr>
        <w:pStyle w:val="Body"/>
        <w:numPr>
          <w:ilvl w:val="0"/>
          <w:numId w:val="57"/>
        </w:numPr>
      </w:pPr>
      <w:r>
        <w:t xml:space="preserve">be focused on </w:t>
      </w:r>
      <w:r w:rsidR="00445CFE">
        <w:t>solutions currently implemented in the rail industry.</w:t>
      </w:r>
    </w:p>
    <w:p w14:paraId="58FB4B29" w14:textId="1A7B6387" w:rsidR="00865374" w:rsidRDefault="008A6811">
      <w:pPr>
        <w:pStyle w:val="Body"/>
        <w:sectPr w:rsidR="00865374" w:rsidSect="00D65B95">
          <w:pgSz w:w="11906" w:h="16838"/>
          <w:pgMar w:top="1985" w:right="1985" w:bottom="1985" w:left="1985" w:header="567" w:footer="567" w:gutter="0"/>
          <w:cols w:space="708"/>
          <w:docGrid w:linePitch="360"/>
        </w:sectPr>
      </w:pPr>
      <w:bookmarkStart w:id="2" w:name="_Hlk54341820"/>
      <w:bookmarkEnd w:id="1"/>
      <w:r w:rsidRPr="005F2F58">
        <w:t xml:space="preserve">Similarly, </w:t>
      </w:r>
      <w:r w:rsidR="00395820" w:rsidRPr="00FC5CCD">
        <w:t xml:space="preserve">the supplier should develop </w:t>
      </w:r>
      <w:r w:rsidRPr="00FC5CCD">
        <w:t>a</w:t>
      </w:r>
      <w:r w:rsidR="00A27FCF" w:rsidRPr="00FC5CCD">
        <w:t xml:space="preserve"> mapped out</w:t>
      </w:r>
      <w:r w:rsidRPr="00877D05">
        <w:t xml:space="preserve"> </w:t>
      </w:r>
      <w:r w:rsidR="00A27FCF" w:rsidRPr="00877D05">
        <w:t xml:space="preserve">structure for a </w:t>
      </w:r>
      <w:r w:rsidR="00A27FCF" w:rsidRPr="00CA761C">
        <w:t xml:space="preserve">high level assessment </w:t>
      </w:r>
      <w:r w:rsidR="00A27FCF" w:rsidRPr="007B75FA">
        <w:t>of</w:t>
      </w:r>
      <w:r w:rsidR="004D6C65" w:rsidRPr="007B75FA">
        <w:t xml:space="preserve"> </w:t>
      </w:r>
      <w:r w:rsidR="00FB7898">
        <w:t xml:space="preserve">benefits and disbenefits of </w:t>
      </w:r>
      <w:r w:rsidR="004D6C65" w:rsidRPr="007B75FA">
        <w:t xml:space="preserve">the different solutions </w:t>
      </w:r>
      <w:r w:rsidR="00395820" w:rsidRPr="007B75FA">
        <w:t>covered in</w:t>
      </w:r>
      <w:r w:rsidR="004D6C65" w:rsidRPr="007B75FA">
        <w:t xml:space="preserve"> the guidelines</w:t>
      </w:r>
      <w:r w:rsidR="00395820" w:rsidRPr="007D23AE">
        <w:t>. This</w:t>
      </w:r>
      <w:r w:rsidR="00A27FCF" w:rsidRPr="006D22BB">
        <w:t xml:space="preserve"> should provide a</w:t>
      </w:r>
      <w:r w:rsidR="00A27FCF" w:rsidRPr="00FB7898">
        <w:t xml:space="preserve"> methodology to benchmark</w:t>
      </w:r>
      <w:r w:rsidR="00B22077" w:rsidRPr="00E422A4">
        <w:t xml:space="preserve"> the</w:t>
      </w:r>
      <w:r w:rsidR="00A27FCF" w:rsidRPr="005F2F58">
        <w:t xml:space="preserve"> different options</w:t>
      </w:r>
      <w:r w:rsidR="00A27FCF" w:rsidRPr="00877D05">
        <w:t xml:space="preserve"> and</w:t>
      </w:r>
      <w:r w:rsidR="00395820" w:rsidRPr="00A27FCF">
        <w:t xml:space="preserve"> is </w:t>
      </w:r>
      <w:r w:rsidR="00DE6D5C" w:rsidRPr="00A27FCF">
        <w:t>to be</w:t>
      </w:r>
      <w:r w:rsidR="00786965" w:rsidRPr="00A27FCF">
        <w:t xml:space="preserve"> </w:t>
      </w:r>
      <w:r w:rsidR="00DE6D5C" w:rsidRPr="00A27FCF">
        <w:t>develope</w:t>
      </w:r>
      <w:r w:rsidR="003E0D5E" w:rsidRPr="00A27FCF">
        <w:t xml:space="preserve">d around </w:t>
      </w:r>
      <w:r w:rsidR="00B674BD" w:rsidRPr="00A27FCF">
        <w:t>generic</w:t>
      </w:r>
      <w:r w:rsidR="003E0D5E" w:rsidRPr="00A27FCF">
        <w:t xml:space="preserve"> considerations</w:t>
      </w:r>
      <w:r w:rsidR="00B674BD" w:rsidRPr="00A27FCF">
        <w:t xml:space="preserve"> as described at point 5 of the ‘In scope’ -Project scope section,</w:t>
      </w:r>
      <w:r w:rsidR="003E0D5E" w:rsidRPr="00A27FCF">
        <w:t xml:space="preserve"> rather tha</w:t>
      </w:r>
      <w:r w:rsidR="00CC5CED" w:rsidRPr="00A27FCF">
        <w:t>n specific commercial products</w:t>
      </w:r>
      <w:r w:rsidR="000F0C53" w:rsidRPr="00A27FCF">
        <w:t>. T</w:t>
      </w:r>
      <w:r w:rsidR="00A27FCF">
        <w:t>his</w:t>
      </w:r>
      <w:r w:rsidR="00E92BEC" w:rsidRPr="00A27FCF">
        <w:t xml:space="preserve"> is to provide the </w:t>
      </w:r>
      <w:r w:rsidR="008706D3" w:rsidRPr="00A27FCF">
        <w:t xml:space="preserve">rail </w:t>
      </w:r>
      <w:r w:rsidR="00E92BEC" w:rsidRPr="00A27FCF">
        <w:t>industry with further</w:t>
      </w:r>
      <w:r w:rsidR="00651FE4" w:rsidRPr="00A27FCF">
        <w:t xml:space="preserve"> knowledge</w:t>
      </w:r>
      <w:r w:rsidR="00E92BEC" w:rsidRPr="00A27FCF">
        <w:t xml:space="preserve"> to </w:t>
      </w:r>
      <w:r w:rsidR="00651FE4" w:rsidRPr="00A27FCF">
        <w:t>support an informed decision process</w:t>
      </w:r>
      <w:r w:rsidR="00651FE4">
        <w:t>.</w:t>
      </w:r>
      <w:r w:rsidR="000F0C53">
        <w:t xml:space="preserve"> </w:t>
      </w:r>
      <w:r w:rsidR="00243073">
        <w:t xml:space="preserve"> </w:t>
      </w:r>
      <w:bookmarkEnd w:id="2"/>
    </w:p>
    <w:p w14:paraId="7BCCAD39" w14:textId="0E75267F" w:rsidR="006D4A18" w:rsidRPr="00A55716" w:rsidRDefault="004C4608" w:rsidP="004F4104">
      <w:pPr>
        <w:pStyle w:val="Heading10"/>
        <w:keepNext/>
        <w:numPr>
          <w:ilvl w:val="0"/>
          <w:numId w:val="24"/>
        </w:numPr>
        <w:ind w:left="426" w:hanging="426"/>
        <w:outlineLvl w:val="9"/>
        <w:rPr>
          <w:rFonts w:ascii="Calibri" w:hAnsi="Calibri"/>
        </w:rPr>
      </w:pPr>
      <w:r w:rsidRPr="1192F571">
        <w:rPr>
          <w:rFonts w:ascii="Calibri" w:hAnsi="Calibri"/>
        </w:rPr>
        <w:lastRenderedPageBreak/>
        <w:t>Project structure</w:t>
      </w:r>
    </w:p>
    <w:p w14:paraId="761E6362" w14:textId="037F7E02" w:rsidR="004C4608" w:rsidRDefault="004C4608" w:rsidP="004C4608">
      <w:pPr>
        <w:pStyle w:val="Body"/>
      </w:pPr>
      <w:r>
        <w:t xml:space="preserve">This project is structured in </w:t>
      </w:r>
      <w:r w:rsidR="00352FE2">
        <w:t>2</w:t>
      </w:r>
      <w:r>
        <w:t xml:space="preserve"> </w:t>
      </w:r>
      <w:r w:rsidR="00D31A5B">
        <w:t xml:space="preserve">work </w:t>
      </w:r>
      <w:r>
        <w:t xml:space="preserve">packages, </w:t>
      </w:r>
      <w:r w:rsidRPr="00576B14">
        <w:rPr>
          <w:b/>
        </w:rPr>
        <w:t>of which Work Packag</w:t>
      </w:r>
      <w:r w:rsidRPr="00C86455">
        <w:rPr>
          <w:b/>
        </w:rPr>
        <w:t>e T</w:t>
      </w:r>
      <w:r w:rsidR="00352FE2">
        <w:rPr>
          <w:b/>
        </w:rPr>
        <w:t>12</w:t>
      </w:r>
      <w:r w:rsidR="001C6722">
        <w:rPr>
          <w:b/>
        </w:rPr>
        <w:t>23</w:t>
      </w:r>
      <w:r w:rsidRPr="00C86455">
        <w:rPr>
          <w:b/>
        </w:rPr>
        <w:t>-</w:t>
      </w:r>
      <w:r w:rsidR="001C6722">
        <w:rPr>
          <w:b/>
        </w:rPr>
        <w:t>02</w:t>
      </w:r>
      <w:r w:rsidRPr="00576B14">
        <w:rPr>
          <w:b/>
        </w:rPr>
        <w:t xml:space="preserve"> is subject to tender</w:t>
      </w:r>
      <w:r>
        <w:t>.</w:t>
      </w:r>
    </w:p>
    <w:tbl>
      <w:tblPr>
        <w:tblStyle w:val="TableGrid"/>
        <w:tblW w:w="8787" w:type="dxa"/>
        <w:jc w:val="center"/>
        <w:tblLook w:val="04A0" w:firstRow="1" w:lastRow="0" w:firstColumn="1" w:lastColumn="0" w:noHBand="0" w:noVBand="1"/>
      </w:tblPr>
      <w:tblGrid>
        <w:gridCol w:w="2547"/>
        <w:gridCol w:w="6240"/>
      </w:tblGrid>
      <w:tr w:rsidR="004C4608" w14:paraId="175E1EA9" w14:textId="77777777" w:rsidTr="00D23A73">
        <w:trPr>
          <w:trHeight w:val="168"/>
          <w:jc w:val="center"/>
        </w:trPr>
        <w:tc>
          <w:tcPr>
            <w:tcW w:w="8787" w:type="dxa"/>
            <w:gridSpan w:val="2"/>
          </w:tcPr>
          <w:p w14:paraId="06D7943A" w14:textId="4026627D" w:rsidR="004C4608" w:rsidRDefault="004C4608" w:rsidP="00D23A73">
            <w:pPr>
              <w:pStyle w:val="Heading30"/>
              <w:spacing w:before="0"/>
            </w:pPr>
            <w:r w:rsidRPr="00176DDD">
              <w:rPr>
                <w:sz w:val="28"/>
                <w:szCs w:val="28"/>
              </w:rPr>
              <w:t xml:space="preserve">Work Package </w:t>
            </w:r>
            <w:r w:rsidR="00EC261D">
              <w:rPr>
                <w:sz w:val="28"/>
                <w:szCs w:val="28"/>
              </w:rPr>
              <w:t>T</w:t>
            </w:r>
            <w:r w:rsidR="0074783F">
              <w:rPr>
                <w:sz w:val="28"/>
                <w:szCs w:val="28"/>
              </w:rPr>
              <w:t>1223</w:t>
            </w:r>
            <w:r w:rsidR="00EC261D">
              <w:rPr>
                <w:sz w:val="28"/>
                <w:szCs w:val="28"/>
              </w:rPr>
              <w:t>-</w:t>
            </w:r>
            <w:r w:rsidR="0074783F">
              <w:rPr>
                <w:sz w:val="28"/>
                <w:szCs w:val="28"/>
              </w:rPr>
              <w:t>01</w:t>
            </w:r>
          </w:p>
        </w:tc>
      </w:tr>
      <w:tr w:rsidR="004C4608" w14:paraId="22BC0B92" w14:textId="77777777" w:rsidTr="00D23A73">
        <w:trPr>
          <w:trHeight w:val="373"/>
          <w:jc w:val="center"/>
        </w:trPr>
        <w:tc>
          <w:tcPr>
            <w:tcW w:w="2547" w:type="dxa"/>
          </w:tcPr>
          <w:p w14:paraId="10CAE59B" w14:textId="77777777" w:rsidR="004C4608" w:rsidRDefault="004C4608" w:rsidP="00D23A73">
            <w:pPr>
              <w:pStyle w:val="Body"/>
            </w:pPr>
            <w:r w:rsidRPr="00585CFB">
              <w:rPr>
                <w:b/>
              </w:rPr>
              <w:t>Title</w:t>
            </w:r>
          </w:p>
        </w:tc>
        <w:tc>
          <w:tcPr>
            <w:tcW w:w="6240" w:type="dxa"/>
          </w:tcPr>
          <w:p w14:paraId="52D7253A" w14:textId="1BDC34F5" w:rsidR="004C4608" w:rsidRDefault="0074783F" w:rsidP="00D23A73">
            <w:pPr>
              <w:pStyle w:val="Body"/>
            </w:pPr>
            <w:r>
              <w:t>Specifications for tender and supplier selection</w:t>
            </w:r>
          </w:p>
        </w:tc>
      </w:tr>
      <w:tr w:rsidR="004C4608" w14:paraId="1EFFA988" w14:textId="77777777" w:rsidTr="00D23A73">
        <w:trPr>
          <w:trHeight w:val="436"/>
          <w:jc w:val="center"/>
        </w:trPr>
        <w:tc>
          <w:tcPr>
            <w:tcW w:w="2547" w:type="dxa"/>
          </w:tcPr>
          <w:p w14:paraId="2314B04A" w14:textId="77777777" w:rsidR="004C4608" w:rsidRPr="00585CFB" w:rsidRDefault="004C4608" w:rsidP="00D23A73">
            <w:pPr>
              <w:pStyle w:val="Body"/>
              <w:rPr>
                <w:b/>
              </w:rPr>
            </w:pPr>
            <w:r>
              <w:rPr>
                <w:b/>
              </w:rPr>
              <w:t xml:space="preserve">Delivery </w:t>
            </w:r>
          </w:p>
        </w:tc>
        <w:tc>
          <w:tcPr>
            <w:tcW w:w="6240" w:type="dxa"/>
          </w:tcPr>
          <w:p w14:paraId="6BBBCEF6" w14:textId="77777777" w:rsidR="004C4608" w:rsidRDefault="004C4608" w:rsidP="00D23A73">
            <w:pPr>
              <w:pStyle w:val="Body"/>
            </w:pPr>
            <w:r>
              <w:t>RSSB</w:t>
            </w:r>
          </w:p>
        </w:tc>
      </w:tr>
      <w:tr w:rsidR="004C4608" w14:paraId="43203C2C" w14:textId="77777777" w:rsidTr="00D23A73">
        <w:trPr>
          <w:trHeight w:val="420"/>
          <w:jc w:val="center"/>
        </w:trPr>
        <w:tc>
          <w:tcPr>
            <w:tcW w:w="2547" w:type="dxa"/>
          </w:tcPr>
          <w:p w14:paraId="51178B1D" w14:textId="77777777" w:rsidR="004C4608" w:rsidRDefault="004C4608" w:rsidP="00D23A73">
            <w:pPr>
              <w:pStyle w:val="Body"/>
            </w:pPr>
            <w:r>
              <w:rPr>
                <w:b/>
              </w:rPr>
              <w:t>Start</w:t>
            </w:r>
          </w:p>
        </w:tc>
        <w:tc>
          <w:tcPr>
            <w:tcW w:w="6240" w:type="dxa"/>
          </w:tcPr>
          <w:p w14:paraId="0F40C708" w14:textId="4B10B516" w:rsidR="004C4608" w:rsidRDefault="0074783F" w:rsidP="00D23A73">
            <w:pPr>
              <w:pStyle w:val="Body"/>
            </w:pPr>
            <w:r>
              <w:t>March</w:t>
            </w:r>
            <w:r w:rsidR="00E5388A">
              <w:t xml:space="preserve"> </w:t>
            </w:r>
            <w:r>
              <w:t>2020</w:t>
            </w:r>
          </w:p>
        </w:tc>
      </w:tr>
      <w:tr w:rsidR="004C4608" w14:paraId="7315DFB6" w14:textId="77777777" w:rsidTr="00D23A73">
        <w:trPr>
          <w:trHeight w:val="420"/>
          <w:jc w:val="center"/>
        </w:trPr>
        <w:tc>
          <w:tcPr>
            <w:tcW w:w="2547" w:type="dxa"/>
          </w:tcPr>
          <w:p w14:paraId="46B13BA7" w14:textId="77777777" w:rsidR="004C4608" w:rsidRDefault="004C4608" w:rsidP="00D23A73">
            <w:pPr>
              <w:pStyle w:val="Body"/>
              <w:rPr>
                <w:b/>
              </w:rPr>
            </w:pPr>
            <w:r>
              <w:rPr>
                <w:b/>
              </w:rPr>
              <w:t>Completion</w:t>
            </w:r>
          </w:p>
        </w:tc>
        <w:tc>
          <w:tcPr>
            <w:tcW w:w="6240" w:type="dxa"/>
          </w:tcPr>
          <w:p w14:paraId="184A3D14" w14:textId="2D88769B" w:rsidR="004C4608" w:rsidRDefault="00D97A8E" w:rsidP="00D23A73">
            <w:pPr>
              <w:pStyle w:val="Body"/>
            </w:pPr>
            <w:r>
              <w:t xml:space="preserve">July </w:t>
            </w:r>
            <w:r w:rsidR="0074783F">
              <w:t>2020</w:t>
            </w:r>
          </w:p>
        </w:tc>
      </w:tr>
    </w:tbl>
    <w:p w14:paraId="293432D8" w14:textId="77777777" w:rsidR="004C4608" w:rsidRDefault="004C4608" w:rsidP="004C4608">
      <w:pPr>
        <w:rPr>
          <w:lang w:eastAsia="en-GB"/>
        </w:rPr>
      </w:pPr>
    </w:p>
    <w:tbl>
      <w:tblPr>
        <w:tblStyle w:val="TableGrid"/>
        <w:tblW w:w="8817" w:type="dxa"/>
        <w:jc w:val="center"/>
        <w:tblLook w:val="04A0" w:firstRow="1" w:lastRow="0" w:firstColumn="1" w:lastColumn="0" w:noHBand="0" w:noVBand="1"/>
      </w:tblPr>
      <w:tblGrid>
        <w:gridCol w:w="2547"/>
        <w:gridCol w:w="6270"/>
      </w:tblGrid>
      <w:tr w:rsidR="004C4608" w14:paraId="5DB070ED" w14:textId="77777777" w:rsidTr="00D23A73">
        <w:trPr>
          <w:trHeight w:val="205"/>
          <w:jc w:val="center"/>
        </w:trPr>
        <w:tc>
          <w:tcPr>
            <w:tcW w:w="8817" w:type="dxa"/>
            <w:gridSpan w:val="2"/>
          </w:tcPr>
          <w:p w14:paraId="528F4755" w14:textId="765FC30B" w:rsidR="004C4608" w:rsidRPr="00857E86" w:rsidRDefault="004C4608" w:rsidP="00D23A73">
            <w:pPr>
              <w:pStyle w:val="Heading30"/>
              <w:spacing w:before="0"/>
              <w:rPr>
                <w:b/>
              </w:rPr>
            </w:pPr>
            <w:r w:rsidRPr="00857E86">
              <w:rPr>
                <w:b/>
                <w:sz w:val="28"/>
                <w:szCs w:val="28"/>
              </w:rPr>
              <w:t xml:space="preserve">Work </w:t>
            </w:r>
            <w:r w:rsidRPr="00C86455">
              <w:rPr>
                <w:b/>
                <w:sz w:val="28"/>
                <w:szCs w:val="28"/>
              </w:rPr>
              <w:t>Package T</w:t>
            </w:r>
            <w:r w:rsidR="0074783F" w:rsidRPr="0074783F">
              <w:rPr>
                <w:b/>
                <w:sz w:val="28"/>
                <w:szCs w:val="28"/>
              </w:rPr>
              <w:t>1223-0</w:t>
            </w:r>
            <w:r w:rsidR="0074783F">
              <w:rPr>
                <w:b/>
                <w:sz w:val="28"/>
                <w:szCs w:val="28"/>
              </w:rPr>
              <w:t>2</w:t>
            </w:r>
          </w:p>
        </w:tc>
      </w:tr>
      <w:tr w:rsidR="004C4608" w14:paraId="3F227D5B" w14:textId="77777777" w:rsidTr="00D23A73">
        <w:trPr>
          <w:trHeight w:val="70"/>
          <w:jc w:val="center"/>
        </w:trPr>
        <w:tc>
          <w:tcPr>
            <w:tcW w:w="2547" w:type="dxa"/>
          </w:tcPr>
          <w:p w14:paraId="54E92743" w14:textId="77777777" w:rsidR="004C4608" w:rsidRDefault="004C4608" w:rsidP="00D23A73">
            <w:pPr>
              <w:pStyle w:val="Body"/>
            </w:pPr>
            <w:r w:rsidRPr="00585CFB">
              <w:rPr>
                <w:b/>
              </w:rPr>
              <w:t>Title</w:t>
            </w:r>
          </w:p>
        </w:tc>
        <w:tc>
          <w:tcPr>
            <w:tcW w:w="6270" w:type="dxa"/>
          </w:tcPr>
          <w:p w14:paraId="0F941627" w14:textId="1FE3455E" w:rsidR="004C4608" w:rsidRPr="00BD570B" w:rsidRDefault="003C38F6" w:rsidP="00D23A73">
            <w:pPr>
              <w:pStyle w:val="Body"/>
              <w:rPr>
                <w:bCs/>
              </w:rPr>
            </w:pPr>
            <w:r w:rsidRPr="00BD570B">
              <w:rPr>
                <w:bCs/>
              </w:rPr>
              <w:t xml:space="preserve">Guidance </w:t>
            </w:r>
            <w:r w:rsidR="00EB2A25" w:rsidRPr="00BD570B">
              <w:rPr>
                <w:bCs/>
              </w:rPr>
              <w:t>for Wheelset Coating System</w:t>
            </w:r>
            <w:r w:rsidR="00715B8B" w:rsidRPr="00BD570B">
              <w:rPr>
                <w:bCs/>
              </w:rPr>
              <w:t>s</w:t>
            </w:r>
          </w:p>
        </w:tc>
      </w:tr>
      <w:tr w:rsidR="004C4608" w14:paraId="1F7E7292" w14:textId="77777777" w:rsidTr="00D23A73">
        <w:trPr>
          <w:trHeight w:val="433"/>
          <w:jc w:val="center"/>
        </w:trPr>
        <w:tc>
          <w:tcPr>
            <w:tcW w:w="2547" w:type="dxa"/>
          </w:tcPr>
          <w:p w14:paraId="292FE5D3" w14:textId="77777777" w:rsidR="004C4608" w:rsidRPr="00585CFB" w:rsidRDefault="004C4608" w:rsidP="00D23A73">
            <w:pPr>
              <w:pStyle w:val="Body"/>
              <w:rPr>
                <w:b/>
              </w:rPr>
            </w:pPr>
            <w:r>
              <w:rPr>
                <w:b/>
              </w:rPr>
              <w:t>Delivery</w:t>
            </w:r>
          </w:p>
        </w:tc>
        <w:tc>
          <w:tcPr>
            <w:tcW w:w="6270" w:type="dxa"/>
          </w:tcPr>
          <w:p w14:paraId="2D909A5B" w14:textId="14650801" w:rsidR="004C4608" w:rsidRDefault="00E952DB" w:rsidP="00D23A73">
            <w:pPr>
              <w:pStyle w:val="Body"/>
            </w:pPr>
            <w:r>
              <w:t>Supplier (c</w:t>
            </w:r>
            <w:r w:rsidR="004C4608">
              <w:t>ompetitive tender</w:t>
            </w:r>
            <w:r>
              <w:t>)</w:t>
            </w:r>
          </w:p>
        </w:tc>
      </w:tr>
      <w:tr w:rsidR="004C4608" w14:paraId="0B767008" w14:textId="77777777" w:rsidTr="00D23A73">
        <w:trPr>
          <w:trHeight w:val="417"/>
          <w:jc w:val="center"/>
        </w:trPr>
        <w:tc>
          <w:tcPr>
            <w:tcW w:w="2547" w:type="dxa"/>
          </w:tcPr>
          <w:p w14:paraId="50FE18E4" w14:textId="77777777" w:rsidR="004C4608" w:rsidRDefault="004C4608" w:rsidP="00D23A73">
            <w:pPr>
              <w:pStyle w:val="Body"/>
            </w:pPr>
            <w:r>
              <w:rPr>
                <w:b/>
              </w:rPr>
              <w:t>Start</w:t>
            </w:r>
          </w:p>
        </w:tc>
        <w:tc>
          <w:tcPr>
            <w:tcW w:w="6270" w:type="dxa"/>
          </w:tcPr>
          <w:p w14:paraId="3F0DB21A" w14:textId="57213EC0" w:rsidR="004C4608" w:rsidRPr="00CC318B" w:rsidRDefault="00D97A8E" w:rsidP="00D23A73">
            <w:pPr>
              <w:pStyle w:val="Body"/>
            </w:pPr>
            <w:r>
              <w:t xml:space="preserve">September </w:t>
            </w:r>
            <w:r w:rsidR="003C38F6">
              <w:t>2020</w:t>
            </w:r>
          </w:p>
        </w:tc>
      </w:tr>
      <w:tr w:rsidR="004C4608" w14:paraId="6DBD8446" w14:textId="77777777" w:rsidTr="00D23A73">
        <w:trPr>
          <w:trHeight w:val="417"/>
          <w:jc w:val="center"/>
        </w:trPr>
        <w:tc>
          <w:tcPr>
            <w:tcW w:w="2547" w:type="dxa"/>
          </w:tcPr>
          <w:p w14:paraId="59B49B8D" w14:textId="77777777" w:rsidR="004C4608" w:rsidRDefault="004C4608" w:rsidP="00D23A73">
            <w:pPr>
              <w:pStyle w:val="Body"/>
              <w:rPr>
                <w:b/>
              </w:rPr>
            </w:pPr>
            <w:r>
              <w:rPr>
                <w:b/>
              </w:rPr>
              <w:t xml:space="preserve">Completion </w:t>
            </w:r>
          </w:p>
        </w:tc>
        <w:tc>
          <w:tcPr>
            <w:tcW w:w="6270" w:type="dxa"/>
          </w:tcPr>
          <w:p w14:paraId="00C0565B" w14:textId="6C355F6D" w:rsidR="004C4608" w:rsidRPr="00CC318B" w:rsidRDefault="003C38F6" w:rsidP="00D23A73">
            <w:pPr>
              <w:pStyle w:val="Body"/>
            </w:pPr>
            <w:r>
              <w:t>December 2020</w:t>
            </w:r>
          </w:p>
        </w:tc>
      </w:tr>
    </w:tbl>
    <w:p w14:paraId="1A885982" w14:textId="77777777" w:rsidR="005047AB" w:rsidRPr="009B21F8" w:rsidRDefault="005047AB" w:rsidP="009B21F8">
      <w:pPr>
        <w:rPr>
          <w:rFonts w:ascii="Calibri" w:hAnsi="Calibri" w:cs="Arial"/>
          <w:sz w:val="22"/>
          <w:szCs w:val="22"/>
          <w:lang w:eastAsia="en-GB"/>
        </w:rPr>
      </w:pPr>
      <w:r w:rsidRPr="009B21F8">
        <w:rPr>
          <w:rFonts w:ascii="Calibri" w:hAnsi="Calibri" w:cs="Arial"/>
          <w:sz w:val="22"/>
          <w:szCs w:val="22"/>
          <w:lang w:eastAsia="en-GB"/>
        </w:rPr>
        <w:br/>
      </w:r>
    </w:p>
    <w:p w14:paraId="7BDE9AC7" w14:textId="20D620AC" w:rsidR="00032803" w:rsidRPr="0002231C" w:rsidRDefault="005047AB" w:rsidP="004F4104">
      <w:pPr>
        <w:pStyle w:val="Heading10"/>
        <w:keepNext/>
        <w:numPr>
          <w:ilvl w:val="0"/>
          <w:numId w:val="24"/>
        </w:numPr>
        <w:ind w:left="426" w:hanging="426"/>
        <w:outlineLvl w:val="9"/>
        <w:rPr>
          <w:rFonts w:ascii="Calibri" w:hAnsi="Calibri"/>
        </w:rPr>
      </w:pPr>
      <w:r w:rsidRPr="1192F571">
        <w:rPr>
          <w:rFonts w:ascii="Calibri" w:hAnsi="Calibri"/>
        </w:rPr>
        <w:t>D</w:t>
      </w:r>
      <w:r w:rsidR="00875261" w:rsidRPr="1192F571">
        <w:rPr>
          <w:rFonts w:ascii="Calibri" w:hAnsi="Calibri"/>
        </w:rPr>
        <w:t>eliverables</w:t>
      </w:r>
    </w:p>
    <w:p w14:paraId="17F7ED57" w14:textId="22962715" w:rsidR="007049C8" w:rsidRDefault="00A27FCF" w:rsidP="00B95ACC">
      <w:pPr>
        <w:rPr>
          <w:rFonts w:ascii="Calibri" w:hAnsi="Calibri" w:cs="Arial"/>
          <w:sz w:val="22"/>
          <w:szCs w:val="22"/>
          <w:lang w:eastAsia="en-GB"/>
        </w:rPr>
      </w:pPr>
      <w:bookmarkStart w:id="3" w:name="_Hlk54341850"/>
      <w:r>
        <w:rPr>
          <w:rFonts w:ascii="Calibri" w:hAnsi="Calibri" w:cs="Arial"/>
          <w:sz w:val="22"/>
          <w:szCs w:val="22"/>
          <w:lang w:eastAsia="en-GB"/>
        </w:rPr>
        <w:t xml:space="preserve">It is envisaged that this </w:t>
      </w:r>
      <w:r w:rsidR="003B05EF">
        <w:rPr>
          <w:rFonts w:ascii="Calibri" w:hAnsi="Calibri" w:cs="Arial"/>
          <w:sz w:val="22"/>
          <w:szCs w:val="22"/>
          <w:lang w:eastAsia="en-GB"/>
        </w:rPr>
        <w:t>work package</w:t>
      </w:r>
      <w:r w:rsidR="006A15C4" w:rsidRPr="0035434B">
        <w:rPr>
          <w:rFonts w:ascii="Calibri" w:hAnsi="Calibri" w:cs="Arial"/>
          <w:sz w:val="22"/>
          <w:szCs w:val="22"/>
          <w:lang w:eastAsia="en-GB"/>
        </w:rPr>
        <w:t xml:space="preserve"> will </w:t>
      </w:r>
      <w:r w:rsidR="0035434B">
        <w:rPr>
          <w:rFonts w:ascii="Calibri" w:hAnsi="Calibri" w:cs="Arial"/>
          <w:sz w:val="22"/>
          <w:szCs w:val="22"/>
          <w:lang w:eastAsia="en-GB"/>
        </w:rPr>
        <w:t>provide</w:t>
      </w:r>
      <w:r w:rsidR="006A15C4" w:rsidRPr="0035434B">
        <w:rPr>
          <w:rFonts w:ascii="Calibri" w:hAnsi="Calibri" w:cs="Arial"/>
          <w:sz w:val="22"/>
          <w:szCs w:val="22"/>
          <w:lang w:eastAsia="en-GB"/>
        </w:rPr>
        <w:t xml:space="preserve"> th</w:t>
      </w:r>
      <w:r w:rsidR="00446EB0">
        <w:rPr>
          <w:rFonts w:ascii="Calibri" w:hAnsi="Calibri" w:cs="Arial"/>
          <w:sz w:val="22"/>
          <w:szCs w:val="22"/>
          <w:lang w:eastAsia="en-GB"/>
        </w:rPr>
        <w:t>re</w:t>
      </w:r>
      <w:r w:rsidR="006A15C4" w:rsidRPr="0035434B">
        <w:rPr>
          <w:rFonts w:ascii="Calibri" w:hAnsi="Calibri" w:cs="Arial"/>
          <w:sz w:val="22"/>
          <w:szCs w:val="22"/>
          <w:lang w:eastAsia="en-GB"/>
        </w:rPr>
        <w:t>e deliverables</w:t>
      </w:r>
      <w:r w:rsidR="00C74A23">
        <w:rPr>
          <w:rFonts w:ascii="Calibri" w:hAnsi="Calibri" w:cs="Arial"/>
          <w:sz w:val="22"/>
          <w:szCs w:val="22"/>
          <w:lang w:eastAsia="en-GB"/>
        </w:rPr>
        <w:t>. The</w:t>
      </w:r>
      <w:r w:rsidR="00F9398A">
        <w:rPr>
          <w:rFonts w:ascii="Calibri" w:hAnsi="Calibri" w:cs="Arial"/>
          <w:sz w:val="22"/>
          <w:szCs w:val="22"/>
          <w:lang w:eastAsia="en-GB"/>
        </w:rPr>
        <w:t xml:space="preserve"> </w:t>
      </w:r>
      <w:r w:rsidR="00BA3621">
        <w:rPr>
          <w:rFonts w:ascii="Calibri" w:hAnsi="Calibri" w:cs="Arial"/>
          <w:sz w:val="22"/>
          <w:szCs w:val="22"/>
          <w:lang w:eastAsia="en-GB"/>
        </w:rPr>
        <w:t>numbering of the deliverables is</w:t>
      </w:r>
      <w:r w:rsidR="00367AC0">
        <w:rPr>
          <w:rFonts w:ascii="Calibri" w:hAnsi="Calibri" w:cs="Arial"/>
          <w:sz w:val="22"/>
          <w:szCs w:val="22"/>
          <w:lang w:eastAsia="en-GB"/>
        </w:rPr>
        <w:t xml:space="preserve"> not </w:t>
      </w:r>
      <w:r w:rsidR="007049C8">
        <w:rPr>
          <w:rFonts w:ascii="Calibri" w:hAnsi="Calibri" w:cs="Arial"/>
          <w:sz w:val="22"/>
          <w:szCs w:val="22"/>
          <w:lang w:eastAsia="en-GB"/>
        </w:rPr>
        <w:t>to be intended as</w:t>
      </w:r>
      <w:r w:rsidR="00475485">
        <w:rPr>
          <w:rFonts w:ascii="Calibri" w:hAnsi="Calibri" w:cs="Arial"/>
          <w:sz w:val="22"/>
          <w:szCs w:val="22"/>
          <w:lang w:eastAsia="en-GB"/>
        </w:rPr>
        <w:t xml:space="preserve"> provid</w:t>
      </w:r>
      <w:r w:rsidR="007049C8">
        <w:rPr>
          <w:rFonts w:ascii="Calibri" w:hAnsi="Calibri" w:cs="Arial"/>
          <w:sz w:val="22"/>
          <w:szCs w:val="22"/>
          <w:lang w:eastAsia="en-GB"/>
        </w:rPr>
        <w:t>ing</w:t>
      </w:r>
      <w:r w:rsidR="00475485">
        <w:rPr>
          <w:rFonts w:ascii="Calibri" w:hAnsi="Calibri" w:cs="Arial"/>
          <w:sz w:val="22"/>
          <w:szCs w:val="22"/>
          <w:lang w:eastAsia="en-GB"/>
        </w:rPr>
        <w:t xml:space="preserve"> an indication of their </w:t>
      </w:r>
      <w:r w:rsidR="00FD1CDE">
        <w:rPr>
          <w:rFonts w:ascii="Calibri" w:hAnsi="Calibri" w:cs="Arial"/>
          <w:sz w:val="22"/>
          <w:szCs w:val="22"/>
          <w:lang w:eastAsia="en-GB"/>
        </w:rPr>
        <w:t xml:space="preserve">importance or </w:t>
      </w:r>
      <w:r w:rsidR="00EE4F01">
        <w:rPr>
          <w:rFonts w:ascii="Calibri" w:hAnsi="Calibri" w:cs="Arial"/>
          <w:sz w:val="22"/>
          <w:szCs w:val="22"/>
          <w:lang w:eastAsia="en-GB"/>
        </w:rPr>
        <w:t xml:space="preserve">chronological order of delivery. The scope of this study is to be interpreted as mainly focussed on providing the </w:t>
      </w:r>
      <w:r w:rsidR="00303A15">
        <w:rPr>
          <w:rFonts w:ascii="Calibri" w:hAnsi="Calibri" w:cs="Arial"/>
          <w:sz w:val="22"/>
          <w:szCs w:val="22"/>
          <w:lang w:eastAsia="en-GB"/>
        </w:rPr>
        <w:t xml:space="preserve">rail industry with clear and comprehensive guidelines. The literature review and </w:t>
      </w:r>
      <w:r w:rsidR="00445CFE">
        <w:rPr>
          <w:rFonts w:ascii="Calibri" w:hAnsi="Calibri" w:cs="Arial"/>
          <w:sz w:val="22"/>
          <w:szCs w:val="22"/>
          <w:lang w:eastAsia="en-GB"/>
        </w:rPr>
        <w:t xml:space="preserve">benchmarking methodology </w:t>
      </w:r>
      <w:r w:rsidR="003F26D7">
        <w:rPr>
          <w:rFonts w:ascii="Calibri" w:hAnsi="Calibri" w:cs="Arial"/>
          <w:sz w:val="22"/>
          <w:szCs w:val="22"/>
          <w:lang w:eastAsia="en-GB"/>
        </w:rPr>
        <w:t>are</w:t>
      </w:r>
      <w:r w:rsidR="00303A15">
        <w:rPr>
          <w:rFonts w:ascii="Calibri" w:hAnsi="Calibri" w:cs="Arial"/>
          <w:sz w:val="22"/>
          <w:szCs w:val="22"/>
          <w:lang w:eastAsia="en-GB"/>
        </w:rPr>
        <w:t xml:space="preserve"> </w:t>
      </w:r>
      <w:r w:rsidR="00BE44CC">
        <w:rPr>
          <w:rFonts w:ascii="Calibri" w:hAnsi="Calibri" w:cs="Arial"/>
          <w:sz w:val="22"/>
          <w:szCs w:val="22"/>
          <w:lang w:eastAsia="en-GB"/>
        </w:rPr>
        <w:t xml:space="preserve">important </w:t>
      </w:r>
      <w:r w:rsidR="00303A15">
        <w:rPr>
          <w:rFonts w:ascii="Calibri" w:hAnsi="Calibri" w:cs="Arial"/>
          <w:sz w:val="22"/>
          <w:szCs w:val="22"/>
          <w:lang w:eastAsia="en-GB"/>
        </w:rPr>
        <w:t>ancillary</w:t>
      </w:r>
      <w:r w:rsidR="003F26D7">
        <w:rPr>
          <w:rFonts w:ascii="Calibri" w:hAnsi="Calibri" w:cs="Arial"/>
          <w:sz w:val="22"/>
          <w:szCs w:val="22"/>
          <w:lang w:eastAsia="en-GB"/>
        </w:rPr>
        <w:t xml:space="preserve"> deliverables </w:t>
      </w:r>
      <w:r w:rsidR="007049C8">
        <w:rPr>
          <w:rFonts w:ascii="Calibri" w:hAnsi="Calibri" w:cs="Arial"/>
          <w:sz w:val="22"/>
          <w:szCs w:val="22"/>
          <w:lang w:eastAsia="en-GB"/>
        </w:rPr>
        <w:t>to support the implementation of the</w:t>
      </w:r>
      <w:r w:rsidR="000451ED">
        <w:rPr>
          <w:rFonts w:ascii="Calibri" w:hAnsi="Calibri" w:cs="Arial"/>
          <w:sz w:val="22"/>
          <w:szCs w:val="22"/>
          <w:lang w:eastAsia="en-GB"/>
        </w:rPr>
        <w:t xml:space="preserve"> recommendations </w:t>
      </w:r>
      <w:r w:rsidR="000F3F2F">
        <w:rPr>
          <w:rFonts w:ascii="Calibri" w:hAnsi="Calibri" w:cs="Arial"/>
          <w:sz w:val="22"/>
          <w:szCs w:val="22"/>
          <w:lang w:eastAsia="en-GB"/>
        </w:rPr>
        <w:t xml:space="preserve">included in the </w:t>
      </w:r>
      <w:r w:rsidR="007049C8">
        <w:rPr>
          <w:rFonts w:ascii="Calibri" w:hAnsi="Calibri" w:cs="Arial"/>
          <w:sz w:val="22"/>
          <w:szCs w:val="22"/>
          <w:lang w:eastAsia="en-GB"/>
        </w:rPr>
        <w:t>guidance.</w:t>
      </w:r>
      <w:r>
        <w:rPr>
          <w:rFonts w:ascii="Calibri" w:hAnsi="Calibri" w:cs="Arial"/>
          <w:sz w:val="22"/>
          <w:szCs w:val="22"/>
          <w:lang w:eastAsia="en-GB"/>
        </w:rPr>
        <w:t xml:space="preserve"> As for the methodology, s</w:t>
      </w:r>
      <w:r w:rsidRPr="00A27FCF">
        <w:rPr>
          <w:rFonts w:ascii="Calibri" w:hAnsi="Calibri" w:cs="Arial"/>
          <w:sz w:val="22"/>
          <w:szCs w:val="22"/>
          <w:lang w:eastAsia="en-GB"/>
        </w:rPr>
        <w:t>uppliers are given the freedom and encouraged</w:t>
      </w:r>
      <w:r>
        <w:rPr>
          <w:rFonts w:ascii="Calibri" w:hAnsi="Calibri" w:cs="Arial"/>
          <w:sz w:val="22"/>
          <w:szCs w:val="22"/>
          <w:lang w:eastAsia="en-GB"/>
        </w:rPr>
        <w:t xml:space="preserve"> to challenge our proposal where they think </w:t>
      </w:r>
      <w:r w:rsidR="004A2332">
        <w:rPr>
          <w:rFonts w:ascii="Calibri" w:hAnsi="Calibri" w:cs="Arial"/>
          <w:sz w:val="22"/>
          <w:szCs w:val="22"/>
          <w:lang w:eastAsia="en-GB"/>
        </w:rPr>
        <w:t xml:space="preserve">alternative or additional </w:t>
      </w:r>
      <w:r w:rsidR="00445CFE">
        <w:rPr>
          <w:rFonts w:ascii="Calibri" w:hAnsi="Calibri" w:cs="Arial"/>
          <w:sz w:val="22"/>
          <w:szCs w:val="22"/>
          <w:lang w:eastAsia="en-GB"/>
        </w:rPr>
        <w:t xml:space="preserve">deliverables would be best suited to achieve the objectives set out in this proposal. </w:t>
      </w:r>
    </w:p>
    <w:bookmarkEnd w:id="3"/>
    <w:p w14:paraId="52C93FAD" w14:textId="360F12E0" w:rsidR="008A5735" w:rsidRPr="00B95ACC" w:rsidRDefault="00303A15" w:rsidP="00B95ACC">
      <w:pPr>
        <w:rPr>
          <w:rFonts w:ascii="Calibri" w:hAnsi="Calibri" w:cs="Arial"/>
          <w:sz w:val="22"/>
          <w:szCs w:val="22"/>
          <w:lang w:eastAsia="en-GB"/>
        </w:rPr>
      </w:pPr>
      <w:r>
        <w:rPr>
          <w:rFonts w:ascii="Calibri" w:hAnsi="Calibri" w:cs="Arial"/>
          <w:sz w:val="22"/>
          <w:szCs w:val="22"/>
          <w:lang w:eastAsia="en-GB"/>
        </w:rPr>
        <w:t xml:space="preserve"> </w:t>
      </w:r>
      <w:r w:rsidR="00C74A23">
        <w:rPr>
          <w:rFonts w:ascii="Calibri" w:hAnsi="Calibri" w:cs="Arial"/>
          <w:sz w:val="22"/>
          <w:szCs w:val="22"/>
          <w:lang w:eastAsia="en-GB"/>
        </w:rPr>
        <w:t xml:space="preserve"> </w:t>
      </w:r>
    </w:p>
    <w:tbl>
      <w:tblPr>
        <w:tblStyle w:val="TableGrid"/>
        <w:tblW w:w="8075" w:type="dxa"/>
        <w:tblLook w:val="04A0" w:firstRow="1" w:lastRow="0" w:firstColumn="1" w:lastColumn="0" w:noHBand="0" w:noVBand="1"/>
      </w:tblPr>
      <w:tblGrid>
        <w:gridCol w:w="1838"/>
        <w:gridCol w:w="6237"/>
      </w:tblGrid>
      <w:tr w:rsidR="003E60E0" w14:paraId="4D0D323C" w14:textId="77777777" w:rsidTr="004625AC">
        <w:trPr>
          <w:trHeight w:val="434"/>
        </w:trPr>
        <w:tc>
          <w:tcPr>
            <w:tcW w:w="1838" w:type="dxa"/>
            <w:shd w:val="clear" w:color="auto" w:fill="F2F2F2" w:themeFill="background1" w:themeFillShade="F2"/>
          </w:tcPr>
          <w:p w14:paraId="0D9CAC50" w14:textId="77777777" w:rsidR="003E60E0" w:rsidRPr="003E60E0" w:rsidRDefault="003E60E0" w:rsidP="009C66F7">
            <w:pPr>
              <w:pStyle w:val="Body"/>
              <w:rPr>
                <w:b/>
              </w:rPr>
            </w:pPr>
            <w:r w:rsidRPr="003E60E0">
              <w:rPr>
                <w:b/>
              </w:rPr>
              <w:t>Deliverable Title</w:t>
            </w:r>
          </w:p>
        </w:tc>
        <w:tc>
          <w:tcPr>
            <w:tcW w:w="6237" w:type="dxa"/>
          </w:tcPr>
          <w:p w14:paraId="4E8B3215" w14:textId="2028E2A9" w:rsidR="003E60E0" w:rsidRDefault="00EB2A25" w:rsidP="009C66F7">
            <w:pPr>
              <w:pStyle w:val="Body"/>
            </w:pPr>
            <w:r>
              <w:t xml:space="preserve">T1223 </w:t>
            </w:r>
            <w:r w:rsidR="007167B6">
              <w:t xml:space="preserve">– </w:t>
            </w:r>
            <w:r w:rsidR="00110C01">
              <w:t xml:space="preserve">D1: </w:t>
            </w:r>
            <w:r w:rsidR="00B22077">
              <w:t xml:space="preserve">Wheelset </w:t>
            </w:r>
            <w:r w:rsidR="00110C01">
              <w:t>Coating</w:t>
            </w:r>
            <w:r w:rsidR="00B22077">
              <w:t>s</w:t>
            </w:r>
            <w:r w:rsidR="00110C01">
              <w:t xml:space="preserve"> Technology Review</w:t>
            </w:r>
          </w:p>
        </w:tc>
      </w:tr>
      <w:tr w:rsidR="003E60E0" w14:paraId="6F9D72AA" w14:textId="77777777" w:rsidTr="004625AC">
        <w:trPr>
          <w:trHeight w:val="419"/>
        </w:trPr>
        <w:tc>
          <w:tcPr>
            <w:tcW w:w="1838" w:type="dxa"/>
            <w:shd w:val="clear" w:color="auto" w:fill="F2F2F2" w:themeFill="background1" w:themeFillShade="F2"/>
          </w:tcPr>
          <w:p w14:paraId="0E4D0323" w14:textId="77777777" w:rsidR="003E60E0" w:rsidRPr="003E60E0" w:rsidRDefault="003E60E0" w:rsidP="009C66F7">
            <w:pPr>
              <w:pStyle w:val="Body"/>
              <w:rPr>
                <w:b/>
              </w:rPr>
            </w:pPr>
            <w:r w:rsidRPr="003E60E0">
              <w:rPr>
                <w:b/>
              </w:rPr>
              <w:t>Deliverable Type</w:t>
            </w:r>
          </w:p>
        </w:tc>
        <w:tc>
          <w:tcPr>
            <w:tcW w:w="6237" w:type="dxa"/>
          </w:tcPr>
          <w:p w14:paraId="3B7E194D" w14:textId="3B871986" w:rsidR="003E60E0" w:rsidRDefault="00110C01" w:rsidP="009C66F7">
            <w:pPr>
              <w:pStyle w:val="Body"/>
            </w:pPr>
            <w:r>
              <w:t>Report</w:t>
            </w:r>
          </w:p>
        </w:tc>
      </w:tr>
      <w:tr w:rsidR="003E60E0" w14:paraId="4FA16709" w14:textId="77777777" w:rsidTr="004625AC">
        <w:trPr>
          <w:trHeight w:val="434"/>
        </w:trPr>
        <w:tc>
          <w:tcPr>
            <w:tcW w:w="1838" w:type="dxa"/>
            <w:shd w:val="clear" w:color="auto" w:fill="F2F2F2" w:themeFill="background1" w:themeFillShade="F2"/>
          </w:tcPr>
          <w:p w14:paraId="0644DFD8" w14:textId="77777777" w:rsidR="003E60E0" w:rsidRPr="003E60E0" w:rsidRDefault="003E60E0" w:rsidP="009C66F7">
            <w:pPr>
              <w:pStyle w:val="Body"/>
              <w:rPr>
                <w:b/>
              </w:rPr>
            </w:pPr>
            <w:r w:rsidRPr="003E60E0">
              <w:rPr>
                <w:b/>
              </w:rPr>
              <w:t>Description</w:t>
            </w:r>
          </w:p>
        </w:tc>
        <w:tc>
          <w:tcPr>
            <w:tcW w:w="6237" w:type="dxa"/>
          </w:tcPr>
          <w:p w14:paraId="1B4C0D28" w14:textId="2EE4F10C" w:rsidR="003E60E0" w:rsidRDefault="00845530" w:rsidP="009C66F7">
            <w:pPr>
              <w:pStyle w:val="Body"/>
            </w:pPr>
            <w:r>
              <w:t>This deliverable should provide a b</w:t>
            </w:r>
            <w:r w:rsidR="00FA522E">
              <w:t xml:space="preserve">rief overview of </w:t>
            </w:r>
            <w:r w:rsidR="00B22077">
              <w:t xml:space="preserve">wheelset </w:t>
            </w:r>
            <w:r w:rsidR="00CD66E3">
              <w:t>coating systems</w:t>
            </w:r>
            <w:r w:rsidR="00B22077">
              <w:t xml:space="preserve"> and failures</w:t>
            </w:r>
            <w:r w:rsidR="00CD66E3">
              <w:t xml:space="preserve">, including </w:t>
            </w:r>
            <w:r w:rsidR="00130AA0">
              <w:t xml:space="preserve">factors affecting </w:t>
            </w:r>
            <w:r w:rsidR="00B22077">
              <w:t>their performance through return of experience examples.</w:t>
            </w:r>
            <w:r w:rsidR="00D72879">
              <w:t xml:space="preserve"> The aim of this deliverable is to provide </w:t>
            </w:r>
            <w:r w:rsidR="00C0497C">
              <w:t xml:space="preserve">the stakeholders with </w:t>
            </w:r>
            <w:r w:rsidR="00D72879">
              <w:t xml:space="preserve">the necessary tools to understand </w:t>
            </w:r>
            <w:r w:rsidR="00EE7AF9">
              <w:t>the differen</w:t>
            </w:r>
            <w:r w:rsidR="00974F2E">
              <w:t>ce between</w:t>
            </w:r>
            <w:r w:rsidR="00EE7AF9">
              <w:t xml:space="preserve"> coating systems</w:t>
            </w:r>
            <w:r w:rsidR="000068E2">
              <w:t xml:space="preserve"> and </w:t>
            </w:r>
            <w:r w:rsidR="000068E2">
              <w:lastRenderedPageBreak/>
              <w:t xml:space="preserve">the effect of different </w:t>
            </w:r>
            <w:r w:rsidR="00765E2F">
              <w:t>steps in the application</w:t>
            </w:r>
            <w:r w:rsidR="001B0D85">
              <w:t xml:space="preserve"> and maintenance</w:t>
            </w:r>
            <w:r w:rsidR="00765E2F">
              <w:t xml:space="preserve"> </w:t>
            </w:r>
            <w:r w:rsidR="00ED3BB1">
              <w:t xml:space="preserve">of </w:t>
            </w:r>
            <w:r w:rsidR="001C6722">
              <w:t>a</w:t>
            </w:r>
            <w:r w:rsidR="00ED3BB1">
              <w:t xml:space="preserve"> coating on </w:t>
            </w:r>
            <w:r w:rsidR="001C6722">
              <w:t>its</w:t>
            </w:r>
            <w:r w:rsidR="00ED3BB1">
              <w:t xml:space="preserve"> final </w:t>
            </w:r>
            <w:r w:rsidR="00394F0F">
              <w:t>properties</w:t>
            </w:r>
            <w:r w:rsidR="001B0D85">
              <w:t xml:space="preserve"> and performance</w:t>
            </w:r>
            <w:r w:rsidR="00394F0F">
              <w:t>.</w:t>
            </w:r>
            <w:r w:rsidR="00B22077">
              <w:t xml:space="preserve"> This should be built on</w:t>
            </w:r>
            <w:r w:rsidR="00E60101">
              <w:t xml:space="preserve"> the corpus of historical failures and reports.</w:t>
            </w:r>
          </w:p>
        </w:tc>
      </w:tr>
      <w:tr w:rsidR="003E60E0" w14:paraId="1BC747E5" w14:textId="77777777" w:rsidTr="004625AC">
        <w:trPr>
          <w:trHeight w:val="419"/>
        </w:trPr>
        <w:tc>
          <w:tcPr>
            <w:tcW w:w="1838" w:type="dxa"/>
            <w:shd w:val="clear" w:color="auto" w:fill="F2F2F2" w:themeFill="background1" w:themeFillShade="F2"/>
          </w:tcPr>
          <w:p w14:paraId="7DFAA440" w14:textId="77777777" w:rsidR="003E60E0" w:rsidRPr="003E60E0" w:rsidRDefault="003E60E0" w:rsidP="009C66F7">
            <w:pPr>
              <w:pStyle w:val="Body"/>
              <w:rPr>
                <w:b/>
              </w:rPr>
            </w:pPr>
            <w:r w:rsidRPr="003E60E0">
              <w:rPr>
                <w:b/>
              </w:rPr>
              <w:lastRenderedPageBreak/>
              <w:t>Publication</w:t>
            </w:r>
          </w:p>
        </w:tc>
        <w:tc>
          <w:tcPr>
            <w:tcW w:w="6237" w:type="dxa"/>
          </w:tcPr>
          <w:p w14:paraId="137C1F3E" w14:textId="10AD4DA8" w:rsidR="003E60E0" w:rsidRDefault="00201084" w:rsidP="009C66F7">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4237837C" w14:textId="25A22C42" w:rsidR="00315B74" w:rsidRDefault="00315B74" w:rsidP="00315B74">
      <w:pPr>
        <w:pStyle w:val="Heading10"/>
        <w:keepNext/>
        <w:spacing w:after="120" w:line="240" w:lineRule="auto"/>
        <w:outlineLvl w:val="9"/>
        <w:rPr>
          <w:rFonts w:ascii="Calibri" w:hAnsi="Calibri"/>
        </w:rPr>
      </w:pPr>
    </w:p>
    <w:tbl>
      <w:tblPr>
        <w:tblStyle w:val="TableGrid"/>
        <w:tblW w:w="8075" w:type="dxa"/>
        <w:tblLook w:val="04A0" w:firstRow="1" w:lastRow="0" w:firstColumn="1" w:lastColumn="0" w:noHBand="0" w:noVBand="1"/>
      </w:tblPr>
      <w:tblGrid>
        <w:gridCol w:w="1838"/>
        <w:gridCol w:w="6237"/>
      </w:tblGrid>
      <w:tr w:rsidR="007E1816" w14:paraId="53D9BD04" w14:textId="77777777" w:rsidTr="4803CADD">
        <w:trPr>
          <w:trHeight w:val="434"/>
        </w:trPr>
        <w:tc>
          <w:tcPr>
            <w:tcW w:w="1838" w:type="dxa"/>
            <w:shd w:val="clear" w:color="auto" w:fill="F2F2F2" w:themeFill="background1" w:themeFillShade="F2"/>
          </w:tcPr>
          <w:p w14:paraId="6B19F1F1" w14:textId="77777777" w:rsidR="007E1816" w:rsidRPr="003E60E0" w:rsidRDefault="007E1816" w:rsidP="00A61E0B">
            <w:pPr>
              <w:pStyle w:val="Body"/>
              <w:rPr>
                <w:b/>
              </w:rPr>
            </w:pPr>
            <w:r w:rsidRPr="003E60E0">
              <w:rPr>
                <w:b/>
              </w:rPr>
              <w:t>Deliverable Title</w:t>
            </w:r>
          </w:p>
        </w:tc>
        <w:tc>
          <w:tcPr>
            <w:tcW w:w="6237" w:type="dxa"/>
          </w:tcPr>
          <w:p w14:paraId="5D63AC66" w14:textId="34C04DC0" w:rsidR="007E1816" w:rsidRDefault="007E1816" w:rsidP="00A61E0B">
            <w:pPr>
              <w:pStyle w:val="Body"/>
            </w:pPr>
            <w:r>
              <w:t xml:space="preserve">T1223 – D2: </w:t>
            </w:r>
            <w:r w:rsidR="00247D19" w:rsidRPr="00247D19">
              <w:t>Technical Guidelines for Wheelset Coating</w:t>
            </w:r>
          </w:p>
        </w:tc>
      </w:tr>
      <w:tr w:rsidR="007E1816" w14:paraId="5E252F95" w14:textId="77777777" w:rsidTr="4803CADD">
        <w:trPr>
          <w:trHeight w:val="419"/>
        </w:trPr>
        <w:tc>
          <w:tcPr>
            <w:tcW w:w="1838" w:type="dxa"/>
            <w:shd w:val="clear" w:color="auto" w:fill="F2F2F2" w:themeFill="background1" w:themeFillShade="F2"/>
          </w:tcPr>
          <w:p w14:paraId="633514DF" w14:textId="77777777" w:rsidR="007E1816" w:rsidRPr="003E60E0" w:rsidRDefault="007E1816" w:rsidP="00A61E0B">
            <w:pPr>
              <w:pStyle w:val="Body"/>
              <w:rPr>
                <w:b/>
              </w:rPr>
            </w:pPr>
            <w:r w:rsidRPr="003E60E0">
              <w:rPr>
                <w:b/>
              </w:rPr>
              <w:t>Deliverable Type</w:t>
            </w:r>
          </w:p>
        </w:tc>
        <w:tc>
          <w:tcPr>
            <w:tcW w:w="6237" w:type="dxa"/>
          </w:tcPr>
          <w:p w14:paraId="066EA7BA" w14:textId="19115D97" w:rsidR="007E1816" w:rsidRDefault="00E422A4" w:rsidP="00A61E0B">
            <w:pPr>
              <w:pStyle w:val="Body"/>
            </w:pPr>
            <w:r w:rsidRPr="00E422A4">
              <w:t>Good practice guide</w:t>
            </w:r>
          </w:p>
        </w:tc>
      </w:tr>
      <w:tr w:rsidR="007E1816" w14:paraId="7CBC5AB2" w14:textId="77777777" w:rsidTr="4803CADD">
        <w:trPr>
          <w:trHeight w:val="434"/>
        </w:trPr>
        <w:tc>
          <w:tcPr>
            <w:tcW w:w="1838" w:type="dxa"/>
            <w:shd w:val="clear" w:color="auto" w:fill="F2F2F2" w:themeFill="background1" w:themeFillShade="F2"/>
          </w:tcPr>
          <w:p w14:paraId="539F5CFE" w14:textId="77777777" w:rsidR="007E1816" w:rsidRPr="003E60E0" w:rsidRDefault="007E1816" w:rsidP="00A61E0B">
            <w:pPr>
              <w:pStyle w:val="Body"/>
              <w:rPr>
                <w:b/>
              </w:rPr>
            </w:pPr>
            <w:r w:rsidRPr="003E60E0">
              <w:rPr>
                <w:b/>
              </w:rPr>
              <w:t>Description</w:t>
            </w:r>
          </w:p>
        </w:tc>
        <w:tc>
          <w:tcPr>
            <w:tcW w:w="6237" w:type="dxa"/>
          </w:tcPr>
          <w:p w14:paraId="23BF4B66" w14:textId="4A401B62" w:rsidR="00370FC7" w:rsidRPr="00D93C56" w:rsidRDefault="04FB32FD" w:rsidP="005A73FC">
            <w:pPr>
              <w:pStyle w:val="Body"/>
            </w:pPr>
            <w:r>
              <w:t xml:space="preserve">This deliverable should </w:t>
            </w:r>
            <w:r w:rsidR="78BB4881">
              <w:t>generate a set of</w:t>
            </w:r>
            <w:r>
              <w:t xml:space="preserve"> </w:t>
            </w:r>
            <w:r w:rsidR="53F86E0B">
              <w:t xml:space="preserve">structured </w:t>
            </w:r>
            <w:r w:rsidR="34CB1E42">
              <w:t xml:space="preserve">guidelines </w:t>
            </w:r>
            <w:r w:rsidR="793DED00">
              <w:t xml:space="preserve">for </w:t>
            </w:r>
            <w:r w:rsidR="00643830">
              <w:t xml:space="preserve">good </w:t>
            </w:r>
            <w:r w:rsidR="793DED00">
              <w:t xml:space="preserve">practice </w:t>
            </w:r>
            <w:r w:rsidR="41172CA7">
              <w:t xml:space="preserve">for the </w:t>
            </w:r>
            <w:r w:rsidR="4852F1E6">
              <w:t>tasks</w:t>
            </w:r>
            <w:r w:rsidR="00F26837">
              <w:t>,</w:t>
            </w:r>
            <w:r w:rsidR="4852F1E6">
              <w:t xml:space="preserve"> </w:t>
            </w:r>
            <w:r w:rsidR="00F26837">
              <w:t>as described at point 1 of the ‘In scope’ - Project scope section.</w:t>
            </w:r>
          </w:p>
        </w:tc>
      </w:tr>
      <w:tr w:rsidR="007E1816" w14:paraId="217CB95A" w14:textId="77777777" w:rsidTr="4803CADD">
        <w:trPr>
          <w:trHeight w:val="419"/>
        </w:trPr>
        <w:tc>
          <w:tcPr>
            <w:tcW w:w="1838" w:type="dxa"/>
            <w:shd w:val="clear" w:color="auto" w:fill="F2F2F2" w:themeFill="background1" w:themeFillShade="F2"/>
          </w:tcPr>
          <w:p w14:paraId="60F06C47" w14:textId="77777777" w:rsidR="007E1816" w:rsidRPr="003E60E0" w:rsidRDefault="007E1816" w:rsidP="00A61E0B">
            <w:pPr>
              <w:pStyle w:val="Body"/>
              <w:rPr>
                <w:b/>
              </w:rPr>
            </w:pPr>
            <w:r w:rsidRPr="003E60E0">
              <w:rPr>
                <w:b/>
              </w:rPr>
              <w:t>Publication</w:t>
            </w:r>
          </w:p>
        </w:tc>
        <w:tc>
          <w:tcPr>
            <w:tcW w:w="6237" w:type="dxa"/>
          </w:tcPr>
          <w:p w14:paraId="0276C553" w14:textId="77777777" w:rsidR="007E1816" w:rsidRDefault="007E1816" w:rsidP="00A61E0B">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5988AB21" w14:textId="5D688948" w:rsidR="007E1816" w:rsidRDefault="007E1816" w:rsidP="007E1816">
      <w:pPr>
        <w:pStyle w:val="Body"/>
      </w:pPr>
    </w:p>
    <w:tbl>
      <w:tblPr>
        <w:tblStyle w:val="TableGrid"/>
        <w:tblW w:w="8075" w:type="dxa"/>
        <w:tblLook w:val="04A0" w:firstRow="1" w:lastRow="0" w:firstColumn="1" w:lastColumn="0" w:noHBand="0" w:noVBand="1"/>
      </w:tblPr>
      <w:tblGrid>
        <w:gridCol w:w="1838"/>
        <w:gridCol w:w="6237"/>
      </w:tblGrid>
      <w:tr w:rsidR="00CB35FB" w14:paraId="13F2AB84" w14:textId="77777777" w:rsidTr="00A61E0B">
        <w:trPr>
          <w:trHeight w:val="434"/>
        </w:trPr>
        <w:tc>
          <w:tcPr>
            <w:tcW w:w="1838" w:type="dxa"/>
            <w:shd w:val="clear" w:color="auto" w:fill="F2F2F2" w:themeFill="background1" w:themeFillShade="F2"/>
          </w:tcPr>
          <w:p w14:paraId="2FEBF38B" w14:textId="77777777" w:rsidR="00CB35FB" w:rsidRPr="003E60E0" w:rsidRDefault="00CB35FB" w:rsidP="00A61E0B">
            <w:pPr>
              <w:pStyle w:val="Body"/>
              <w:rPr>
                <w:b/>
              </w:rPr>
            </w:pPr>
            <w:r w:rsidRPr="003E60E0">
              <w:rPr>
                <w:b/>
              </w:rPr>
              <w:t>Deliverable Title</w:t>
            </w:r>
          </w:p>
        </w:tc>
        <w:tc>
          <w:tcPr>
            <w:tcW w:w="6237" w:type="dxa"/>
          </w:tcPr>
          <w:p w14:paraId="09EAE8D3" w14:textId="18675AEA" w:rsidR="00CB35FB" w:rsidRDefault="00CB35FB" w:rsidP="00A61E0B">
            <w:pPr>
              <w:pStyle w:val="Body"/>
            </w:pPr>
            <w:r>
              <w:t xml:space="preserve">T1223 – D3: </w:t>
            </w:r>
            <w:r w:rsidR="00042490">
              <w:t>Benchmarking</w:t>
            </w:r>
            <w:r w:rsidR="00125C3E" w:rsidRPr="00125C3E">
              <w:t xml:space="preserve"> for Different Coating Systems</w:t>
            </w:r>
          </w:p>
        </w:tc>
      </w:tr>
      <w:tr w:rsidR="00CB35FB" w14:paraId="54AFB549" w14:textId="77777777" w:rsidTr="00A61E0B">
        <w:trPr>
          <w:trHeight w:val="419"/>
        </w:trPr>
        <w:tc>
          <w:tcPr>
            <w:tcW w:w="1838" w:type="dxa"/>
            <w:shd w:val="clear" w:color="auto" w:fill="F2F2F2" w:themeFill="background1" w:themeFillShade="F2"/>
          </w:tcPr>
          <w:p w14:paraId="5FAA97A8" w14:textId="77777777" w:rsidR="00CB35FB" w:rsidRPr="003E60E0" w:rsidRDefault="00CB35FB" w:rsidP="00A61E0B">
            <w:pPr>
              <w:pStyle w:val="Body"/>
              <w:rPr>
                <w:b/>
              </w:rPr>
            </w:pPr>
            <w:r w:rsidRPr="003E60E0">
              <w:rPr>
                <w:b/>
              </w:rPr>
              <w:t>Deliverable Type</w:t>
            </w:r>
          </w:p>
        </w:tc>
        <w:tc>
          <w:tcPr>
            <w:tcW w:w="6237" w:type="dxa"/>
          </w:tcPr>
          <w:p w14:paraId="2E88E46B" w14:textId="33A710FD" w:rsidR="00CB35FB" w:rsidRDefault="00227DF2" w:rsidP="00A61E0B">
            <w:pPr>
              <w:pStyle w:val="Body"/>
            </w:pPr>
            <w:r w:rsidRPr="00227DF2">
              <w:t>Guidance and Evaluation Tool</w:t>
            </w:r>
          </w:p>
        </w:tc>
      </w:tr>
      <w:tr w:rsidR="00CB35FB" w14:paraId="25B20974" w14:textId="77777777" w:rsidTr="00A61E0B">
        <w:trPr>
          <w:trHeight w:val="434"/>
        </w:trPr>
        <w:tc>
          <w:tcPr>
            <w:tcW w:w="1838" w:type="dxa"/>
            <w:shd w:val="clear" w:color="auto" w:fill="F2F2F2" w:themeFill="background1" w:themeFillShade="F2"/>
          </w:tcPr>
          <w:p w14:paraId="73CA983E" w14:textId="77777777" w:rsidR="00CB35FB" w:rsidRPr="003E60E0" w:rsidRDefault="00CB35FB" w:rsidP="00A61E0B">
            <w:pPr>
              <w:pStyle w:val="Body"/>
              <w:rPr>
                <w:b/>
              </w:rPr>
            </w:pPr>
            <w:r w:rsidRPr="003E60E0">
              <w:rPr>
                <w:b/>
              </w:rPr>
              <w:t>Description</w:t>
            </w:r>
          </w:p>
        </w:tc>
        <w:tc>
          <w:tcPr>
            <w:tcW w:w="6237" w:type="dxa"/>
          </w:tcPr>
          <w:p w14:paraId="3E3F83DA" w14:textId="773A2EB3" w:rsidR="007869F3" w:rsidRDefault="00D71EFC" w:rsidP="00A61E0B">
            <w:pPr>
              <w:pStyle w:val="Body"/>
            </w:pPr>
            <w:r>
              <w:t xml:space="preserve">This deliverable should develop </w:t>
            </w:r>
            <w:r w:rsidR="00042490">
              <w:t xml:space="preserve">a structure and provide a methodology to benchmark the different solutions covered in the guidelines. </w:t>
            </w:r>
            <w:r w:rsidR="00A9165C">
              <w:t xml:space="preserve">This should provide an </w:t>
            </w:r>
            <w:r w:rsidR="00FE1C63">
              <w:t xml:space="preserve">assessment of the </w:t>
            </w:r>
            <w:r w:rsidR="00C3616C">
              <w:t>benefits</w:t>
            </w:r>
            <w:r w:rsidR="00042490">
              <w:t>/disbenefits</w:t>
            </w:r>
            <w:r w:rsidR="00C3616C">
              <w:t xml:space="preserve"> of adopting different coating solutions</w:t>
            </w:r>
            <w:r w:rsidR="00A40BC9">
              <w:t xml:space="preserve">, as described </w:t>
            </w:r>
            <w:r w:rsidR="000E327A">
              <w:t>at point 5</w:t>
            </w:r>
            <w:r w:rsidR="006C743F">
              <w:t xml:space="preserve"> of</w:t>
            </w:r>
            <w:r w:rsidR="00A40BC9">
              <w:t xml:space="preserve"> </w:t>
            </w:r>
            <w:r w:rsidR="006C743F">
              <w:t xml:space="preserve">the ‘In </w:t>
            </w:r>
            <w:r w:rsidR="00F26837">
              <w:t>s</w:t>
            </w:r>
            <w:r w:rsidR="006C743F">
              <w:t xml:space="preserve">cope’ </w:t>
            </w:r>
            <w:r w:rsidR="00BE7044">
              <w:t>-</w:t>
            </w:r>
            <w:r w:rsidR="00A40BC9">
              <w:t>Project scope section.</w:t>
            </w:r>
          </w:p>
        </w:tc>
      </w:tr>
      <w:tr w:rsidR="00CB35FB" w14:paraId="0E0C1D7E" w14:textId="77777777" w:rsidTr="00A61E0B">
        <w:trPr>
          <w:trHeight w:val="419"/>
        </w:trPr>
        <w:tc>
          <w:tcPr>
            <w:tcW w:w="1838" w:type="dxa"/>
            <w:shd w:val="clear" w:color="auto" w:fill="F2F2F2" w:themeFill="background1" w:themeFillShade="F2"/>
          </w:tcPr>
          <w:p w14:paraId="3A217704" w14:textId="77777777" w:rsidR="00CB35FB" w:rsidRPr="003E60E0" w:rsidRDefault="00CB35FB" w:rsidP="00A61E0B">
            <w:pPr>
              <w:pStyle w:val="Body"/>
              <w:rPr>
                <w:b/>
              </w:rPr>
            </w:pPr>
            <w:r w:rsidRPr="003E60E0">
              <w:rPr>
                <w:b/>
              </w:rPr>
              <w:t>Publication</w:t>
            </w:r>
          </w:p>
        </w:tc>
        <w:tc>
          <w:tcPr>
            <w:tcW w:w="6237" w:type="dxa"/>
          </w:tcPr>
          <w:p w14:paraId="30DFA00F" w14:textId="77777777" w:rsidR="00CB35FB" w:rsidRDefault="00CB35FB" w:rsidP="00A61E0B">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0E676720" w14:textId="77777777" w:rsidR="00CB35FB" w:rsidRPr="007E1816" w:rsidRDefault="00CB35FB" w:rsidP="007E1816">
      <w:pPr>
        <w:pStyle w:val="Body"/>
      </w:pPr>
    </w:p>
    <w:p w14:paraId="16F88BA9" w14:textId="3D293FED" w:rsidR="009B21F8" w:rsidRDefault="00315B74" w:rsidP="004F4104">
      <w:pPr>
        <w:pStyle w:val="Heading10"/>
        <w:keepNext/>
        <w:numPr>
          <w:ilvl w:val="0"/>
          <w:numId w:val="24"/>
        </w:numPr>
        <w:ind w:left="426" w:hanging="426"/>
        <w:outlineLvl w:val="9"/>
        <w:rPr>
          <w:rFonts w:ascii="Calibri" w:hAnsi="Calibri"/>
        </w:rPr>
      </w:pPr>
      <w:r w:rsidRPr="1192F571">
        <w:rPr>
          <w:rFonts w:ascii="Calibri" w:hAnsi="Calibri"/>
        </w:rPr>
        <w:br w:type="page"/>
      </w:r>
    </w:p>
    <w:p w14:paraId="5812984D" w14:textId="77777777" w:rsidR="009B21F8" w:rsidRDefault="009B21F8" w:rsidP="004F4104">
      <w:pPr>
        <w:pStyle w:val="Heading10"/>
        <w:keepNext/>
        <w:numPr>
          <w:ilvl w:val="0"/>
          <w:numId w:val="24"/>
        </w:numPr>
        <w:ind w:left="426" w:hanging="426"/>
        <w:outlineLvl w:val="9"/>
        <w:rPr>
          <w:rFonts w:ascii="Calibri" w:hAnsi="Calibri"/>
        </w:rPr>
        <w:sectPr w:rsidR="009B21F8" w:rsidSect="00D65B95">
          <w:pgSz w:w="11906" w:h="16838"/>
          <w:pgMar w:top="1985" w:right="1985" w:bottom="1985" w:left="1985" w:header="567" w:footer="567" w:gutter="0"/>
          <w:cols w:space="708"/>
          <w:docGrid w:linePitch="360"/>
        </w:sectPr>
      </w:pPr>
    </w:p>
    <w:p w14:paraId="5C69ADDE" w14:textId="5A684A85" w:rsidR="00425161" w:rsidRDefault="00032803" w:rsidP="004F4104">
      <w:pPr>
        <w:pStyle w:val="Heading10"/>
        <w:keepNext/>
        <w:numPr>
          <w:ilvl w:val="0"/>
          <w:numId w:val="28"/>
        </w:numPr>
        <w:outlineLvl w:val="9"/>
        <w:rPr>
          <w:rFonts w:ascii="Calibri" w:hAnsi="Calibri"/>
        </w:rPr>
      </w:pPr>
      <w:r w:rsidRPr="00C8304E">
        <w:rPr>
          <w:rFonts w:ascii="Calibri" w:hAnsi="Calibri"/>
        </w:rPr>
        <w:lastRenderedPageBreak/>
        <w:t>Stakeholder roles and responsibilities</w:t>
      </w:r>
    </w:p>
    <w:p w14:paraId="5D400D11" w14:textId="585C0C0D" w:rsidR="00585D12" w:rsidRPr="00585D12" w:rsidRDefault="00585D12" w:rsidP="00585D12">
      <w:pPr>
        <w:pStyle w:val="Body"/>
      </w:pPr>
      <w:r>
        <w:t xml:space="preserve">The key stakeholders and their responsibilities </w:t>
      </w:r>
      <w:r w:rsidR="009943F9">
        <w:t>are detailed in the table below</w:t>
      </w:r>
      <w:r w:rsidR="00EF2AD1">
        <w:t>:</w:t>
      </w:r>
    </w:p>
    <w:tbl>
      <w:tblPr>
        <w:tblStyle w:val="TableGrid"/>
        <w:tblW w:w="9923" w:type="dxa"/>
        <w:jc w:val="center"/>
        <w:tblLook w:val="04A0" w:firstRow="1" w:lastRow="0" w:firstColumn="1" w:lastColumn="0" w:noHBand="0" w:noVBand="1"/>
      </w:tblPr>
      <w:tblGrid>
        <w:gridCol w:w="1113"/>
        <w:gridCol w:w="3149"/>
        <w:gridCol w:w="5661"/>
      </w:tblGrid>
      <w:tr w:rsidR="00EF2AD1" w14:paraId="5E41947E" w14:textId="77777777" w:rsidTr="00EF2AD1">
        <w:trPr>
          <w:jc w:val="center"/>
        </w:trPr>
        <w:tc>
          <w:tcPr>
            <w:tcW w:w="1113" w:type="dxa"/>
            <w:vAlign w:val="center"/>
          </w:tcPr>
          <w:p w14:paraId="5A68A908"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7C2978EF"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5E1171A4"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EF2AD1" w14:paraId="645F6CDA" w14:textId="77777777" w:rsidTr="00EF2AD1">
        <w:trPr>
          <w:jc w:val="center"/>
        </w:trPr>
        <w:tc>
          <w:tcPr>
            <w:tcW w:w="1113" w:type="dxa"/>
          </w:tcPr>
          <w:p w14:paraId="14EA7F8A" w14:textId="77777777" w:rsidR="00EF2AD1" w:rsidRPr="006133E3" w:rsidRDefault="00EF2AD1" w:rsidP="005D21E3">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032B9BD7"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p>
          <w:p w14:paraId="3B063E41"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p>
          <w:p w14:paraId="798F1177" w14:textId="77777777" w:rsidR="00EF2AD1" w:rsidRPr="002D270C" w:rsidRDefault="00EF2AD1" w:rsidP="005D21E3">
            <w:pPr>
              <w:pStyle w:val="NormalWeb"/>
              <w:spacing w:before="40" w:beforeAutospacing="0" w:after="40" w:afterAutospacing="0" w:line="260" w:lineRule="exact"/>
              <w:rPr>
                <w:rFonts w:asciiTheme="minorHAnsi" w:hAnsiTheme="minorHAnsi" w:cstheme="minorHAnsi"/>
                <w:bCs/>
                <w:sz w:val="20"/>
                <w:szCs w:val="20"/>
              </w:rPr>
            </w:pP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009DE883" w14:textId="77777777" w:rsidR="00EF2AD1" w:rsidRDefault="00EF2AD1" w:rsidP="004F4104">
            <w:pPr>
              <w:numPr>
                <w:ilvl w:val="0"/>
                <w:numId w:val="26"/>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Organisation, co-ordination and chair of project meetings.</w:t>
            </w:r>
          </w:p>
          <w:p w14:paraId="44ED9AD1" w14:textId="77777777" w:rsidR="00EF2AD1" w:rsidRDefault="00EF2AD1" w:rsidP="004F4104">
            <w:pPr>
              <w:numPr>
                <w:ilvl w:val="0"/>
                <w:numId w:val="26"/>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6A592ABA" w14:textId="77777777" w:rsidR="00EF2AD1" w:rsidRDefault="00EF2AD1" w:rsidP="004F4104">
            <w:pPr>
              <w:numPr>
                <w:ilvl w:val="0"/>
                <w:numId w:val="26"/>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79C90EF6" w14:textId="77777777" w:rsidR="00EF2AD1" w:rsidRDefault="00EF2AD1" w:rsidP="004F4104">
            <w:pPr>
              <w:numPr>
                <w:ilvl w:val="0"/>
                <w:numId w:val="26"/>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Dissemination of deliverables to project steering group and client group.</w:t>
            </w:r>
          </w:p>
          <w:p w14:paraId="314FFB10"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Authorisation of payment within agreed project spend.</w:t>
            </w:r>
          </w:p>
        </w:tc>
      </w:tr>
      <w:tr w:rsidR="00EF2AD1" w:rsidRPr="006133E3" w14:paraId="11F193F4" w14:textId="77777777" w:rsidTr="00EF2AD1">
        <w:trPr>
          <w:jc w:val="center"/>
        </w:trPr>
        <w:tc>
          <w:tcPr>
            <w:tcW w:w="1113" w:type="dxa"/>
          </w:tcPr>
          <w:p w14:paraId="3BDFD172"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1472CB9F"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Pr>
                <w:rFonts w:asciiTheme="minorHAnsi" w:hAnsiTheme="minorHAnsi" w:cstheme="minorHAnsi"/>
                <w:color w:val="000000"/>
                <w:kern w:val="28"/>
                <w:sz w:val="20"/>
                <w:szCs w:val="20"/>
              </w:rPr>
              <w:t>Technical Lead</w:t>
            </w:r>
            <w:r w:rsidRPr="006133E3">
              <w:rPr>
                <w:rFonts w:asciiTheme="minorHAnsi" w:hAnsiTheme="minorHAnsi" w:cstheme="minorHAnsi"/>
                <w:color w:val="000000"/>
                <w:kern w:val="28"/>
                <w:sz w:val="20"/>
                <w:szCs w:val="20"/>
              </w:rPr>
              <w:t xml:space="preserve">, generally a RSSB employee, ensures that technical aspects are considered and reflected accurately. </w:t>
            </w:r>
          </w:p>
        </w:tc>
        <w:tc>
          <w:tcPr>
            <w:tcW w:w="5661" w:type="dxa"/>
          </w:tcPr>
          <w:p w14:paraId="12FA5800"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290EA52F"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31E3C3DB"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09DD82DA"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final deliverables to ensure that they are technically sound and the conclusions defensible</w:t>
            </w:r>
          </w:p>
        </w:tc>
      </w:tr>
      <w:tr w:rsidR="00EF2AD1" w14:paraId="1029B885" w14:textId="77777777" w:rsidTr="00EF2AD1">
        <w:trPr>
          <w:jc w:val="center"/>
        </w:trPr>
        <w:tc>
          <w:tcPr>
            <w:tcW w:w="1113" w:type="dxa"/>
          </w:tcPr>
          <w:p w14:paraId="7BC5B84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6B3C58C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0527DA57"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64EFE6B0"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6271D8C9"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4496719C"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5A91384D"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EF2AD1" w14:paraId="5C71CE36" w14:textId="77777777" w:rsidTr="00EF2AD1">
        <w:trPr>
          <w:jc w:val="center"/>
        </w:trPr>
        <w:tc>
          <w:tcPr>
            <w:tcW w:w="1113" w:type="dxa"/>
          </w:tcPr>
          <w:p w14:paraId="2B9871E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12576000"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Industry Sponsor has a senior role in the industry and represents a stakeholder organisation that is expected to realise benefit from successful, timely delivery of the research or, as a minimum, has a strong interest in the research.</w:t>
            </w:r>
          </w:p>
          <w:p w14:paraId="3D0A9DB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They are expected to act as a figurehead for the research, championing its importance and its outputs, and exerting pressure on the industry to ultimately adopt its findings.</w:t>
            </w:r>
          </w:p>
        </w:tc>
        <w:tc>
          <w:tcPr>
            <w:tcW w:w="5661" w:type="dxa"/>
          </w:tcPr>
          <w:p w14:paraId="5B524F46"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7FB814AE"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53FE58C3"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w:t>
            </w:r>
            <w:r w:rsidRPr="006133E3">
              <w:rPr>
                <w:rFonts w:asciiTheme="minorHAnsi" w:hAnsiTheme="minorHAnsi" w:cstheme="minorHAnsi"/>
                <w:sz w:val="20"/>
                <w:szCs w:val="20"/>
                <w:lang w:eastAsia="en-GB"/>
              </w:rPr>
              <w:lastRenderedPageBreak/>
              <w:t xml:space="preserve">points of conflict between stakeholders, and decision points relating to emerging findings  </w:t>
            </w:r>
          </w:p>
          <w:p w14:paraId="5FA00CED" w14:textId="77777777" w:rsidR="00EF2AD1"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1A1CC301" w14:textId="77777777" w:rsidR="00EF2AD1" w:rsidRPr="006133E3" w:rsidRDefault="00EF2AD1" w:rsidP="004F4104">
            <w:pPr>
              <w:numPr>
                <w:ilvl w:val="0"/>
                <w:numId w:val="26"/>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EF2AD1" w14:paraId="3E1539CA" w14:textId="77777777" w:rsidTr="00EF2AD1">
        <w:trPr>
          <w:jc w:val="center"/>
        </w:trPr>
        <w:tc>
          <w:tcPr>
            <w:tcW w:w="1113" w:type="dxa"/>
          </w:tcPr>
          <w:p w14:paraId="1500C716"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Industry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w:t>
            </w:r>
          </w:p>
        </w:tc>
        <w:tc>
          <w:tcPr>
            <w:tcW w:w="3149" w:type="dxa"/>
          </w:tcPr>
          <w:p w14:paraId="59E245D2"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two project supporters represent parts of industry complementary to the Industry Sponsor’s organisation.</w:t>
            </w:r>
          </w:p>
        </w:tc>
        <w:tc>
          <w:tcPr>
            <w:tcW w:w="5661" w:type="dxa"/>
          </w:tcPr>
          <w:p w14:paraId="589D7748"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2BF5F7DF"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16330360"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EF2AD1" w14:paraId="4E273C77" w14:textId="77777777" w:rsidTr="00EF2AD1">
        <w:trPr>
          <w:jc w:val="center"/>
        </w:trPr>
        <w:tc>
          <w:tcPr>
            <w:tcW w:w="1113" w:type="dxa"/>
          </w:tcPr>
          <w:p w14:paraId="4F56D1E6"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50BF4463"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 xml:space="preserve">roup ensures the project is specified and delivered to </w:t>
            </w:r>
            <w:proofErr w:type="gramStart"/>
            <w:r w:rsidRPr="006133E3">
              <w:rPr>
                <w:rFonts w:asciiTheme="minorHAnsi" w:hAnsiTheme="minorHAnsi" w:cstheme="minorHAnsi"/>
                <w:color w:val="000000"/>
                <w:kern w:val="28"/>
                <w:sz w:val="20"/>
                <w:szCs w:val="20"/>
              </w:rPr>
              <w:t>take into account</w:t>
            </w:r>
            <w:proofErr w:type="gramEnd"/>
            <w:r w:rsidRPr="006133E3">
              <w:rPr>
                <w:rFonts w:asciiTheme="minorHAnsi" w:hAnsiTheme="minorHAnsi" w:cstheme="minorHAnsi"/>
                <w:color w:val="000000"/>
                <w:kern w:val="28"/>
                <w:sz w:val="20"/>
                <w:szCs w:val="20"/>
              </w:rPr>
              <w:t xml:space="preserve">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54AF7004"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(i.e. the business case, specification and implementation plan)</w:t>
            </w:r>
          </w:p>
          <w:p w14:paraId="6969326D"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03C06BCC"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07F42FAE"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3DD5CD06"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EF2AD1" w14:paraId="654F30D7" w14:textId="77777777" w:rsidTr="00EF2AD1">
        <w:trPr>
          <w:jc w:val="center"/>
        </w:trPr>
        <w:tc>
          <w:tcPr>
            <w:tcW w:w="1113" w:type="dxa"/>
          </w:tcPr>
          <w:p w14:paraId="5247808A"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Primary Client Group</w:t>
            </w:r>
          </w:p>
        </w:tc>
        <w:tc>
          <w:tcPr>
            <w:tcW w:w="3149" w:type="dxa"/>
          </w:tcPr>
          <w:p w14:paraId="1C1B09C6" w14:textId="179AA4AC"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primary client group is an established industry group that has responsibility to steer and oversee activities in a specific topic area.</w:t>
            </w:r>
          </w:p>
        </w:tc>
        <w:tc>
          <w:tcPr>
            <w:tcW w:w="5661" w:type="dxa"/>
          </w:tcPr>
          <w:p w14:paraId="5452AA06"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025191C2" w14:textId="77777777" w:rsidR="00EF2AD1" w:rsidRPr="006133E3" w:rsidRDefault="00EF2AD1" w:rsidP="004F4104">
            <w:pPr>
              <w:numPr>
                <w:ilvl w:val="0"/>
                <w:numId w:val="26"/>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Review and endorses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before it goes for budget authority</w:t>
            </w:r>
          </w:p>
          <w:p w14:paraId="0E517055" w14:textId="77777777" w:rsidR="00EF2AD1" w:rsidRPr="006133E3" w:rsidRDefault="00EF2AD1" w:rsidP="004F4104">
            <w:pPr>
              <w:numPr>
                <w:ilvl w:val="0"/>
                <w:numId w:val="26"/>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00B50F2A" w14:textId="5AD1BF0E" w:rsidR="008B6D09" w:rsidRDefault="008B6D09" w:rsidP="00167EBC">
      <w:pPr>
        <w:pStyle w:val="Body"/>
      </w:pPr>
    </w:p>
    <w:p w14:paraId="075B83B1" w14:textId="47FBC054" w:rsidR="00950B7A" w:rsidRPr="00191D59" w:rsidRDefault="009A00D1" w:rsidP="00950B7A">
      <w:pPr>
        <w:pStyle w:val="Heading10"/>
        <w:keepNext/>
        <w:numPr>
          <w:ilvl w:val="0"/>
          <w:numId w:val="28"/>
        </w:numPr>
        <w:ind w:left="426" w:hanging="426"/>
        <w:outlineLvl w:val="9"/>
        <w:rPr>
          <w:rFonts w:ascii="Calibri" w:hAnsi="Calibri"/>
        </w:rPr>
      </w:pPr>
      <w:r>
        <w:br w:type="page"/>
      </w:r>
      <w:r w:rsidR="00950B7A" w:rsidRPr="004161CA">
        <w:rPr>
          <w:rFonts w:ascii="Calibri" w:hAnsi="Calibri"/>
        </w:rPr>
        <w:lastRenderedPageBreak/>
        <w:t>Budget, timescales and responsibilities</w:t>
      </w:r>
    </w:p>
    <w:p w14:paraId="5CD7C922" w14:textId="6FB3E846" w:rsidR="00950B7A" w:rsidRPr="00053C28" w:rsidRDefault="00950B7A" w:rsidP="00950B7A">
      <w:pPr>
        <w:rPr>
          <w:rFonts w:ascii="Calibri" w:hAnsi="Calibri" w:cs="Arial"/>
          <w:sz w:val="22"/>
          <w:szCs w:val="22"/>
          <w:lang w:eastAsia="en-GB"/>
        </w:rPr>
      </w:pPr>
      <w:r w:rsidRPr="00053C28">
        <w:rPr>
          <w:rFonts w:ascii="Calibri" w:hAnsi="Calibri" w:cs="Arial"/>
          <w:sz w:val="22"/>
          <w:szCs w:val="22"/>
          <w:lang w:eastAsia="en-GB"/>
        </w:rPr>
        <w:t xml:space="preserve">The budget for this work is up to </w:t>
      </w:r>
      <w:r w:rsidR="00166DC0">
        <w:rPr>
          <w:rFonts w:ascii="Calibri" w:hAnsi="Calibri" w:cs="Arial"/>
          <w:sz w:val="22"/>
          <w:szCs w:val="22"/>
          <w:lang w:eastAsia="en-GB"/>
        </w:rPr>
        <w:t>£</w:t>
      </w:r>
      <w:r w:rsidR="00AF53FC">
        <w:rPr>
          <w:rFonts w:ascii="Calibri" w:hAnsi="Calibri" w:cs="Arial"/>
          <w:sz w:val="22"/>
          <w:szCs w:val="22"/>
          <w:lang w:eastAsia="en-GB"/>
        </w:rPr>
        <w:t>8</w:t>
      </w:r>
      <w:r w:rsidR="006D22BB">
        <w:rPr>
          <w:rFonts w:ascii="Calibri" w:hAnsi="Calibri" w:cs="Arial"/>
          <w:sz w:val="22"/>
          <w:szCs w:val="22"/>
          <w:lang w:eastAsia="en-GB"/>
        </w:rPr>
        <w:t>5</w:t>
      </w:r>
      <w:r w:rsidR="00AF53FC">
        <w:rPr>
          <w:rFonts w:ascii="Calibri" w:hAnsi="Calibri" w:cs="Arial"/>
          <w:sz w:val="22"/>
          <w:szCs w:val="22"/>
          <w:lang w:eastAsia="en-GB"/>
        </w:rPr>
        <w:t>k</w:t>
      </w:r>
      <w:r w:rsidRPr="00053C28">
        <w:rPr>
          <w:rFonts w:ascii="Calibri" w:hAnsi="Calibri" w:cs="Arial"/>
          <w:sz w:val="22"/>
          <w:szCs w:val="22"/>
          <w:lang w:eastAsia="en-GB"/>
        </w:rPr>
        <w:t>. If, whilst compiling a response, tenderers determine that it is not feasible to submit a quote to this budget but still wish to provide a response, they shall:</w:t>
      </w:r>
    </w:p>
    <w:p w14:paraId="5D4C0128" w14:textId="77777777" w:rsidR="00950B7A" w:rsidRPr="00053C28" w:rsidRDefault="00950B7A" w:rsidP="00950B7A">
      <w:pPr>
        <w:pStyle w:val="ListParagraph"/>
        <w:numPr>
          <w:ilvl w:val="0"/>
          <w:numId w:val="37"/>
        </w:numPr>
        <w:rPr>
          <w:rFonts w:ascii="Calibri" w:hAnsi="Calibri" w:cs="Arial"/>
          <w:sz w:val="22"/>
          <w:szCs w:val="22"/>
          <w:lang w:eastAsia="en-GB"/>
        </w:rPr>
      </w:pPr>
      <w:r w:rsidRPr="00053C28">
        <w:rPr>
          <w:rFonts w:ascii="Calibri" w:hAnsi="Calibri" w:cs="Arial"/>
          <w:sz w:val="22"/>
          <w:szCs w:val="22"/>
          <w:lang w:eastAsia="en-GB"/>
        </w:rPr>
        <w:t>Provide a quote for all work as requested, even if this exceeds the budget. This allows RSSB to conduct a like-for-like comparison as required by the evaluation criteria. Those who price within RSSB’s budget will score more highly in line with the pricing calculation, however, higher bids will not be automatically disqualified.</w:t>
      </w:r>
    </w:p>
    <w:p w14:paraId="47D53346" w14:textId="77777777" w:rsidR="00950B7A" w:rsidRPr="00053C28" w:rsidRDefault="00950B7A" w:rsidP="00950B7A">
      <w:pPr>
        <w:pStyle w:val="ListParagraph"/>
        <w:numPr>
          <w:ilvl w:val="0"/>
          <w:numId w:val="37"/>
        </w:numPr>
        <w:rPr>
          <w:rFonts w:ascii="Calibri" w:hAnsi="Calibri" w:cs="Arial"/>
          <w:sz w:val="22"/>
          <w:szCs w:val="22"/>
          <w:lang w:eastAsia="en-GB"/>
        </w:rPr>
      </w:pPr>
      <w:r w:rsidRPr="00053C28">
        <w:rPr>
          <w:rFonts w:ascii="Calibri" w:hAnsi="Calibri" w:cs="Arial"/>
          <w:sz w:val="22"/>
          <w:szCs w:val="22"/>
          <w:lang w:eastAsia="en-GB"/>
        </w:rPr>
        <w:t xml:space="preserve">Provide a supporting explanation as to why an increase in budget is required to deliver the work to a good standard. </w:t>
      </w:r>
    </w:p>
    <w:p w14:paraId="591CD2CE" w14:textId="77777777" w:rsidR="00950B7A" w:rsidRPr="00694131" w:rsidRDefault="00950B7A" w:rsidP="00950B7A">
      <w:pPr>
        <w:rPr>
          <w:rFonts w:ascii="Calibri" w:hAnsi="Calibri" w:cs="Arial"/>
          <w:sz w:val="22"/>
          <w:szCs w:val="22"/>
          <w:lang w:eastAsia="en-GB"/>
        </w:rPr>
      </w:pPr>
    </w:p>
    <w:p w14:paraId="41D00286" w14:textId="1CD7CD9A" w:rsidR="00950B7A" w:rsidRDefault="00950B7A" w:rsidP="00950B7A">
      <w:pPr>
        <w:rPr>
          <w:rFonts w:ascii="Calibri" w:hAnsi="Calibri" w:cs="Arial"/>
          <w:sz w:val="22"/>
          <w:szCs w:val="22"/>
          <w:lang w:eastAsia="en-GB"/>
        </w:rPr>
      </w:pPr>
      <w:r w:rsidRPr="0055621F">
        <w:rPr>
          <w:rFonts w:ascii="Calibri" w:hAnsi="Calibri" w:cs="Arial"/>
          <w:sz w:val="22"/>
          <w:szCs w:val="22"/>
          <w:lang w:eastAsia="en-GB"/>
        </w:rPr>
        <w:t xml:space="preserve">RSSB expects the work to start </w:t>
      </w:r>
      <w:r w:rsidR="00CA5B4D">
        <w:rPr>
          <w:rFonts w:ascii="Calibri" w:hAnsi="Calibri" w:cs="Arial"/>
          <w:sz w:val="22"/>
          <w:szCs w:val="22"/>
          <w:lang w:eastAsia="en-GB"/>
        </w:rPr>
        <w:t xml:space="preserve">in </w:t>
      </w:r>
      <w:r w:rsidR="007D23AE">
        <w:rPr>
          <w:rFonts w:ascii="Calibri" w:hAnsi="Calibri" w:cs="Arial"/>
          <w:sz w:val="22"/>
          <w:szCs w:val="22"/>
          <w:lang w:eastAsia="en-GB"/>
        </w:rPr>
        <w:t xml:space="preserve">February </w:t>
      </w:r>
      <w:r w:rsidR="00AF53FC">
        <w:rPr>
          <w:rFonts w:ascii="Calibri" w:hAnsi="Calibri" w:cs="Arial"/>
          <w:sz w:val="22"/>
          <w:szCs w:val="22"/>
          <w:lang w:eastAsia="en-GB"/>
        </w:rPr>
        <w:t>2021</w:t>
      </w:r>
      <w:r w:rsidRPr="0055621F">
        <w:rPr>
          <w:rFonts w:ascii="Calibri" w:hAnsi="Calibri" w:cs="Arial"/>
          <w:sz w:val="22"/>
          <w:szCs w:val="22"/>
          <w:lang w:eastAsia="en-GB"/>
        </w:rPr>
        <w:t xml:space="preserve"> and be delivered at pace. We envisage this research to take less than </w:t>
      </w:r>
      <w:r>
        <w:rPr>
          <w:rFonts w:ascii="Calibri" w:hAnsi="Calibri" w:cs="Arial"/>
          <w:sz w:val="22"/>
          <w:szCs w:val="22"/>
          <w:lang w:eastAsia="en-GB"/>
        </w:rPr>
        <w:t>6</w:t>
      </w:r>
      <w:r w:rsidRPr="0055621F">
        <w:rPr>
          <w:rFonts w:ascii="Calibri" w:hAnsi="Calibri" w:cs="Arial"/>
          <w:sz w:val="22"/>
          <w:szCs w:val="22"/>
          <w:lang w:eastAsia="en-GB"/>
        </w:rPr>
        <w:t xml:space="preserve"> months to complete. However, these are indicative dates and RSSB will consider bids that cannot meet these expectations if the supplier includes a robust project plan and an explanation as to why they cannot meet the preferred start and end dates, while still meeting the project objectives.</w:t>
      </w:r>
    </w:p>
    <w:p w14:paraId="71B7AB02" w14:textId="77777777" w:rsidR="00E37943" w:rsidRPr="00694131" w:rsidRDefault="00E37943" w:rsidP="00950B7A">
      <w:pPr>
        <w:rPr>
          <w:rFonts w:ascii="Calibri" w:hAnsi="Calibri" w:cs="Arial"/>
          <w:sz w:val="22"/>
          <w:szCs w:val="22"/>
          <w:lang w:eastAsia="en-GB"/>
        </w:rPr>
      </w:pPr>
    </w:p>
    <w:p w14:paraId="63FDB8C7" w14:textId="72C3378B" w:rsidR="00950B7A" w:rsidRPr="004161CA" w:rsidRDefault="00950B7A" w:rsidP="00950B7A">
      <w:pPr>
        <w:pStyle w:val="Heading10"/>
        <w:keepNext/>
        <w:numPr>
          <w:ilvl w:val="0"/>
          <w:numId w:val="28"/>
        </w:numPr>
        <w:ind w:left="426" w:hanging="426"/>
        <w:outlineLvl w:val="9"/>
        <w:rPr>
          <w:rFonts w:ascii="Calibri" w:hAnsi="Calibri"/>
        </w:rPr>
      </w:pPr>
      <w:r w:rsidRPr="001264DF">
        <w:rPr>
          <w:rFonts w:ascii="Calibri" w:hAnsi="Calibri"/>
        </w:rPr>
        <w:t xml:space="preserve"> </w:t>
      </w:r>
      <w:r w:rsidRPr="004161CA">
        <w:rPr>
          <w:rFonts w:ascii="Calibri" w:hAnsi="Calibri"/>
        </w:rPr>
        <w:t xml:space="preserve">Critical success </w:t>
      </w:r>
      <w:r>
        <w:rPr>
          <w:rFonts w:ascii="Calibri" w:hAnsi="Calibri"/>
        </w:rPr>
        <w:t>criteria</w:t>
      </w:r>
      <w:r w:rsidRPr="004161CA">
        <w:rPr>
          <w:rFonts w:ascii="Calibri" w:hAnsi="Calibri"/>
        </w:rPr>
        <w:t xml:space="preserve"> and risk management</w:t>
      </w:r>
    </w:p>
    <w:p w14:paraId="17A68BED" w14:textId="77777777" w:rsidR="00950B7A" w:rsidRPr="00610B0B" w:rsidRDefault="00950B7A" w:rsidP="00950B7A">
      <w:pPr>
        <w:rPr>
          <w:rFonts w:ascii="Calibri" w:hAnsi="Calibri" w:cs="Arial"/>
          <w:sz w:val="22"/>
          <w:szCs w:val="22"/>
          <w:lang w:eastAsia="en-GB"/>
        </w:rPr>
      </w:pPr>
      <w:r w:rsidRPr="00610B0B">
        <w:rPr>
          <w:rFonts w:ascii="Calibri" w:hAnsi="Calibri" w:cs="Arial"/>
          <w:sz w:val="22"/>
          <w:szCs w:val="22"/>
          <w:lang w:eastAsia="en-GB"/>
        </w:rPr>
        <w:t>The followin</w:t>
      </w:r>
      <w:r>
        <w:rPr>
          <w:rFonts w:ascii="Calibri" w:hAnsi="Calibri" w:cs="Arial"/>
          <w:sz w:val="22"/>
          <w:szCs w:val="22"/>
          <w:lang w:eastAsia="en-GB"/>
        </w:rPr>
        <w:t>g critical success criteria</w:t>
      </w:r>
      <w:r w:rsidRPr="00610B0B">
        <w:rPr>
          <w:rFonts w:ascii="Calibri" w:hAnsi="Calibri" w:cs="Arial"/>
          <w:sz w:val="22"/>
          <w:szCs w:val="22"/>
          <w:lang w:eastAsia="en-GB"/>
        </w:rPr>
        <w:t xml:space="preserve"> have been identified to help ensure successful delivery and </w:t>
      </w:r>
      <w:r>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Pr>
          <w:rFonts w:ascii="Calibri" w:hAnsi="Calibri" w:cs="Arial"/>
          <w:sz w:val="22"/>
          <w:szCs w:val="22"/>
          <w:lang w:eastAsia="en-GB"/>
        </w:rPr>
        <w:t>:</w:t>
      </w:r>
    </w:p>
    <w:p w14:paraId="63186A32" w14:textId="1DF752C8" w:rsidR="00950B7A" w:rsidRDefault="002A7D52" w:rsidP="004B27C3">
      <w:pPr>
        <w:pStyle w:val="ListParagraph"/>
        <w:numPr>
          <w:ilvl w:val="0"/>
          <w:numId w:val="33"/>
        </w:numPr>
        <w:spacing w:before="120"/>
        <w:ind w:hanging="357"/>
        <w:rPr>
          <w:rFonts w:asciiTheme="minorHAnsi" w:hAnsiTheme="minorHAnsi"/>
          <w:sz w:val="22"/>
          <w:szCs w:val="22"/>
        </w:rPr>
      </w:pPr>
      <w:r>
        <w:rPr>
          <w:rFonts w:asciiTheme="minorHAnsi" w:hAnsiTheme="minorHAnsi"/>
          <w:sz w:val="22"/>
          <w:szCs w:val="22"/>
        </w:rPr>
        <w:t xml:space="preserve">The </w:t>
      </w:r>
      <w:r w:rsidR="004D693F">
        <w:rPr>
          <w:rFonts w:asciiTheme="minorHAnsi" w:hAnsiTheme="minorHAnsi"/>
          <w:sz w:val="22"/>
          <w:szCs w:val="22"/>
        </w:rPr>
        <w:t>guidance</w:t>
      </w:r>
      <w:r>
        <w:rPr>
          <w:rFonts w:asciiTheme="minorHAnsi" w:hAnsiTheme="minorHAnsi"/>
          <w:sz w:val="22"/>
          <w:szCs w:val="22"/>
        </w:rPr>
        <w:t xml:space="preserve"> is delivered</w:t>
      </w:r>
      <w:r w:rsidR="004D693F">
        <w:rPr>
          <w:rFonts w:asciiTheme="minorHAnsi" w:hAnsiTheme="minorHAnsi"/>
          <w:sz w:val="22"/>
          <w:szCs w:val="22"/>
        </w:rPr>
        <w:t xml:space="preserve"> by </w:t>
      </w:r>
      <w:r w:rsidR="00F9398A">
        <w:rPr>
          <w:rFonts w:asciiTheme="minorHAnsi" w:hAnsiTheme="minorHAnsi"/>
          <w:sz w:val="22"/>
          <w:szCs w:val="22"/>
        </w:rPr>
        <w:t xml:space="preserve">September </w:t>
      </w:r>
      <w:r w:rsidR="004D693F">
        <w:rPr>
          <w:rFonts w:asciiTheme="minorHAnsi" w:hAnsiTheme="minorHAnsi"/>
          <w:sz w:val="22"/>
          <w:szCs w:val="22"/>
        </w:rPr>
        <w:t>2021</w:t>
      </w:r>
      <w:r w:rsidR="00DB7CDB">
        <w:rPr>
          <w:rFonts w:asciiTheme="minorHAnsi" w:hAnsiTheme="minorHAnsi"/>
          <w:sz w:val="22"/>
          <w:szCs w:val="22"/>
        </w:rPr>
        <w:t xml:space="preserve">, </w:t>
      </w:r>
      <w:r w:rsidR="00AF66A8">
        <w:rPr>
          <w:rFonts w:asciiTheme="minorHAnsi" w:hAnsiTheme="minorHAnsi"/>
          <w:sz w:val="22"/>
          <w:szCs w:val="22"/>
        </w:rPr>
        <w:t>enabling the guidance to be trialled in industry</w:t>
      </w:r>
      <w:r w:rsidR="006C546D">
        <w:rPr>
          <w:rFonts w:asciiTheme="minorHAnsi" w:hAnsiTheme="minorHAnsi"/>
          <w:sz w:val="22"/>
          <w:szCs w:val="22"/>
        </w:rPr>
        <w:t xml:space="preserve"> </w:t>
      </w:r>
      <w:r w:rsidR="00AF66A8">
        <w:rPr>
          <w:rFonts w:asciiTheme="minorHAnsi" w:hAnsiTheme="minorHAnsi"/>
          <w:sz w:val="22"/>
          <w:szCs w:val="22"/>
        </w:rPr>
        <w:t>with project stakeholders</w:t>
      </w:r>
      <w:r w:rsidR="00E20E45">
        <w:rPr>
          <w:rFonts w:asciiTheme="minorHAnsi" w:hAnsiTheme="minorHAnsi"/>
          <w:sz w:val="22"/>
          <w:szCs w:val="22"/>
        </w:rPr>
        <w:t>.</w:t>
      </w:r>
    </w:p>
    <w:p w14:paraId="4980912C" w14:textId="507E563D" w:rsidR="002A7D52" w:rsidRDefault="002A7D52" w:rsidP="004B27C3">
      <w:pPr>
        <w:pStyle w:val="Body"/>
        <w:numPr>
          <w:ilvl w:val="0"/>
          <w:numId w:val="33"/>
        </w:numPr>
        <w:spacing w:before="120"/>
        <w:ind w:hanging="357"/>
      </w:pPr>
      <w:r>
        <w:t>I</w:t>
      </w:r>
      <w:r w:rsidRPr="004A54AE">
        <w:t xml:space="preserve">ndustry participants </w:t>
      </w:r>
      <w:r>
        <w:t>are</w:t>
      </w:r>
      <w:r w:rsidRPr="004A54AE">
        <w:t xml:space="preserve"> approached for input and provide feedback </w:t>
      </w:r>
      <w:proofErr w:type="gramStart"/>
      <w:r w:rsidRPr="004A54AE">
        <w:t>during the course of</w:t>
      </w:r>
      <w:proofErr w:type="gramEnd"/>
      <w:r w:rsidRPr="004A54AE">
        <w:t xml:space="preserve"> the project</w:t>
      </w:r>
      <w:r w:rsidR="00E20E45">
        <w:t>.</w:t>
      </w:r>
    </w:p>
    <w:p w14:paraId="51D40D56" w14:textId="5A2E097F" w:rsidR="002C6189" w:rsidRPr="002C6189" w:rsidRDefault="002C6189" w:rsidP="004B27C3">
      <w:pPr>
        <w:pStyle w:val="Body"/>
        <w:numPr>
          <w:ilvl w:val="0"/>
          <w:numId w:val="33"/>
        </w:numPr>
        <w:spacing w:before="120"/>
        <w:ind w:hanging="357"/>
        <w:rPr>
          <w:rFonts w:asciiTheme="minorHAnsi" w:hAnsiTheme="minorHAnsi"/>
          <w:sz w:val="20"/>
        </w:rPr>
      </w:pPr>
      <w:r w:rsidRPr="002C6189">
        <w:t>The outputs are to a quality and accessibility for industry to accept the findings and then be implemented</w:t>
      </w:r>
      <w:r w:rsidR="00E20E45">
        <w:t>.</w:t>
      </w:r>
    </w:p>
    <w:p w14:paraId="4740E1C6" w14:textId="15CF61C2" w:rsidR="002C6189" w:rsidRPr="002C6189" w:rsidRDefault="000A3619" w:rsidP="004B27C3">
      <w:pPr>
        <w:pStyle w:val="Body"/>
        <w:numPr>
          <w:ilvl w:val="1"/>
          <w:numId w:val="33"/>
        </w:numPr>
        <w:spacing w:before="120"/>
        <w:ind w:hanging="357"/>
        <w:rPr>
          <w:rFonts w:asciiTheme="minorHAnsi" w:hAnsiTheme="minorHAnsi"/>
          <w:sz w:val="20"/>
        </w:rPr>
      </w:pPr>
      <w:r w:rsidRPr="002C6189">
        <w:rPr>
          <w:rFonts w:asciiTheme="minorHAnsi" w:hAnsiTheme="minorHAnsi"/>
        </w:rPr>
        <w:t>The</w:t>
      </w:r>
      <w:r w:rsidR="00DD29BD" w:rsidRPr="002C6189">
        <w:rPr>
          <w:rFonts w:asciiTheme="minorHAnsi" w:hAnsiTheme="minorHAnsi"/>
        </w:rPr>
        <w:t xml:space="preserve"> guidance </w:t>
      </w:r>
      <w:r w:rsidR="002A7D52" w:rsidRPr="002C6189">
        <w:rPr>
          <w:rFonts w:asciiTheme="minorHAnsi" w:hAnsiTheme="minorHAnsi"/>
        </w:rPr>
        <w:t>is</w:t>
      </w:r>
      <w:r w:rsidR="00421996">
        <w:rPr>
          <w:rFonts w:asciiTheme="minorHAnsi" w:hAnsiTheme="minorHAnsi"/>
        </w:rPr>
        <w:t xml:space="preserve"> sufficiently clear for its final users</w:t>
      </w:r>
      <w:r w:rsidR="00E72D90" w:rsidRPr="002C6189">
        <w:rPr>
          <w:rFonts w:asciiTheme="minorHAnsi" w:hAnsiTheme="minorHAnsi"/>
        </w:rPr>
        <w:t xml:space="preserve">, i.e. </w:t>
      </w:r>
      <w:r w:rsidR="00CC3BCC" w:rsidRPr="002C6189">
        <w:rPr>
          <w:rFonts w:asciiTheme="minorHAnsi" w:hAnsiTheme="minorHAnsi"/>
        </w:rPr>
        <w:t xml:space="preserve">staff at depots, </w:t>
      </w:r>
      <w:r w:rsidR="00C2001D" w:rsidRPr="002C6189">
        <w:rPr>
          <w:rFonts w:asciiTheme="minorHAnsi" w:hAnsiTheme="minorHAnsi"/>
        </w:rPr>
        <w:t xml:space="preserve">overhaulers, maintainers. </w:t>
      </w:r>
    </w:p>
    <w:p w14:paraId="3D3E5939" w14:textId="594C0A2A" w:rsidR="004B27C3" w:rsidRPr="00AF66A8" w:rsidRDefault="00CA5B4D" w:rsidP="00AF66A8">
      <w:pPr>
        <w:pStyle w:val="Body"/>
        <w:numPr>
          <w:ilvl w:val="1"/>
          <w:numId w:val="33"/>
        </w:numPr>
        <w:spacing w:before="120"/>
        <w:ind w:hanging="357"/>
        <w:rPr>
          <w:rFonts w:asciiTheme="minorHAnsi" w:hAnsiTheme="minorHAnsi"/>
          <w:sz w:val="20"/>
        </w:rPr>
      </w:pPr>
      <w:r w:rsidRPr="002C6189">
        <w:rPr>
          <w:rFonts w:asciiTheme="minorHAnsi" w:hAnsiTheme="minorHAnsi"/>
        </w:rPr>
        <w:t>Guidelines</w:t>
      </w:r>
      <w:r>
        <w:rPr>
          <w:rFonts w:asciiTheme="minorHAnsi" w:hAnsiTheme="minorHAnsi"/>
        </w:rPr>
        <w:t xml:space="preserve"> are written </w:t>
      </w:r>
      <w:proofErr w:type="gramStart"/>
      <w:r>
        <w:rPr>
          <w:rFonts w:asciiTheme="minorHAnsi" w:hAnsiTheme="minorHAnsi"/>
        </w:rPr>
        <w:t>taking into account</w:t>
      </w:r>
      <w:proofErr w:type="gramEnd"/>
      <w:r>
        <w:rPr>
          <w:rFonts w:asciiTheme="minorHAnsi" w:hAnsiTheme="minorHAnsi"/>
        </w:rPr>
        <w:t xml:space="preserve"> the specific </w:t>
      </w:r>
      <w:r w:rsidR="00EB2D1F" w:rsidRPr="002C6189">
        <w:rPr>
          <w:rFonts w:asciiTheme="minorHAnsi" w:hAnsiTheme="minorHAnsi"/>
        </w:rPr>
        <w:t xml:space="preserve">train </w:t>
      </w:r>
      <w:r w:rsidRPr="002C6189">
        <w:rPr>
          <w:rFonts w:asciiTheme="minorHAnsi" w:hAnsiTheme="minorHAnsi"/>
        </w:rPr>
        <w:t>under</w:t>
      </w:r>
      <w:r>
        <w:rPr>
          <w:rFonts w:asciiTheme="minorHAnsi" w:hAnsiTheme="minorHAnsi"/>
        </w:rPr>
        <w:t>frame</w:t>
      </w:r>
      <w:r w:rsidRPr="002C6189">
        <w:rPr>
          <w:rFonts w:asciiTheme="minorHAnsi" w:hAnsiTheme="minorHAnsi"/>
        </w:rPr>
        <w:t xml:space="preserve"> </w:t>
      </w:r>
      <w:r w:rsidR="00EB2D1F" w:rsidRPr="002C6189">
        <w:rPr>
          <w:rFonts w:asciiTheme="minorHAnsi" w:hAnsiTheme="minorHAnsi"/>
        </w:rPr>
        <w:t>environment</w:t>
      </w:r>
      <w:r>
        <w:rPr>
          <w:rFonts w:asciiTheme="minorHAnsi" w:hAnsiTheme="minorHAnsi"/>
        </w:rPr>
        <w:t xml:space="preserve"> and </w:t>
      </w:r>
      <w:r w:rsidR="00352EDB">
        <w:rPr>
          <w:rFonts w:asciiTheme="minorHAnsi" w:hAnsiTheme="minorHAnsi"/>
        </w:rPr>
        <w:t xml:space="preserve">the </w:t>
      </w:r>
      <w:r>
        <w:rPr>
          <w:rFonts w:asciiTheme="minorHAnsi" w:hAnsiTheme="minorHAnsi"/>
        </w:rPr>
        <w:t>requirements</w:t>
      </w:r>
      <w:r w:rsidR="00352EDB">
        <w:rPr>
          <w:rFonts w:asciiTheme="minorHAnsi" w:hAnsiTheme="minorHAnsi"/>
        </w:rPr>
        <w:t xml:space="preserve"> it poses on coatings</w:t>
      </w:r>
      <w:r>
        <w:rPr>
          <w:rFonts w:asciiTheme="minorHAnsi" w:hAnsiTheme="minorHAnsi"/>
        </w:rPr>
        <w:t xml:space="preserve">, not simply general rolling stock </w:t>
      </w:r>
      <w:r w:rsidR="00B31EFA">
        <w:rPr>
          <w:rFonts w:asciiTheme="minorHAnsi" w:hAnsiTheme="minorHAnsi"/>
        </w:rPr>
        <w:t xml:space="preserve">coating </w:t>
      </w:r>
      <w:r>
        <w:rPr>
          <w:rFonts w:asciiTheme="minorHAnsi" w:hAnsiTheme="minorHAnsi"/>
        </w:rPr>
        <w:t>requirements</w:t>
      </w:r>
      <w:r w:rsidR="00EB2D1F" w:rsidRPr="002C6189">
        <w:rPr>
          <w:rFonts w:asciiTheme="minorHAnsi" w:hAnsiTheme="minorHAnsi"/>
        </w:rPr>
        <w:t>.</w:t>
      </w:r>
    </w:p>
    <w:p w14:paraId="547AD8A4" w14:textId="0A5ECD30" w:rsidR="00950B7A" w:rsidRDefault="00950B7A" w:rsidP="00950B7A">
      <w:pPr>
        <w:rPr>
          <w:rFonts w:ascii="Calibri" w:hAnsi="Calibri" w:cs="Arial"/>
          <w:sz w:val="22"/>
          <w:szCs w:val="22"/>
          <w:lang w:eastAsia="en-GB"/>
        </w:rPr>
      </w:pPr>
      <w:r w:rsidRPr="000545C4">
        <w:rPr>
          <w:rFonts w:ascii="Calibri" w:hAnsi="Calibri" w:cs="Arial"/>
          <w:sz w:val="22"/>
          <w:szCs w:val="22"/>
          <w:lang w:eastAsia="en-GB"/>
        </w:rPr>
        <w:t xml:space="preserve">The </w:t>
      </w:r>
      <w:r>
        <w:rPr>
          <w:rFonts w:ascii="Calibri" w:hAnsi="Calibri" w:cs="Arial"/>
          <w:sz w:val="22"/>
          <w:szCs w:val="22"/>
          <w:lang w:eastAsia="en-GB"/>
        </w:rPr>
        <w:t>following initial risks have been identified to highlight where the work package may encounter issues during delivery, the supplier will be expected to propose approaches to mitigate these risks and any others they perceive:</w:t>
      </w:r>
    </w:p>
    <w:p w14:paraId="71F266AD" w14:textId="77777777" w:rsidR="001E7714" w:rsidRPr="000545C4" w:rsidRDefault="001E7714" w:rsidP="00950B7A">
      <w:pPr>
        <w:rPr>
          <w:rFonts w:ascii="Calibri" w:hAnsi="Calibri" w:cs="Arial"/>
          <w:sz w:val="22"/>
          <w:szCs w:val="22"/>
          <w:lang w:eastAsia="en-GB"/>
        </w:rPr>
      </w:pPr>
    </w:p>
    <w:p w14:paraId="66BA30B9" w14:textId="1D7D34E3" w:rsidR="00576E77" w:rsidRPr="004B27C3" w:rsidRDefault="00576E77" w:rsidP="004B27C3">
      <w:pPr>
        <w:pStyle w:val="ListParagraph"/>
        <w:numPr>
          <w:ilvl w:val="0"/>
          <w:numId w:val="49"/>
        </w:numPr>
        <w:spacing w:before="120"/>
        <w:ind w:left="1071" w:hanging="357"/>
        <w:contextualSpacing w:val="0"/>
        <w:rPr>
          <w:rFonts w:asciiTheme="minorHAnsi" w:hAnsiTheme="minorHAnsi"/>
          <w:sz w:val="22"/>
          <w:szCs w:val="22"/>
        </w:rPr>
      </w:pPr>
      <w:r w:rsidRPr="004B27C3">
        <w:rPr>
          <w:rFonts w:asciiTheme="minorHAnsi" w:hAnsiTheme="minorHAnsi"/>
          <w:sz w:val="22"/>
          <w:szCs w:val="22"/>
        </w:rPr>
        <w:t xml:space="preserve">As of </w:t>
      </w:r>
      <w:r w:rsidR="00616911">
        <w:rPr>
          <w:rFonts w:asciiTheme="minorHAnsi" w:hAnsiTheme="minorHAnsi"/>
          <w:sz w:val="22"/>
          <w:szCs w:val="22"/>
        </w:rPr>
        <w:t>November</w:t>
      </w:r>
      <w:r w:rsidR="00F9398A" w:rsidRPr="004B27C3">
        <w:rPr>
          <w:rFonts w:asciiTheme="minorHAnsi" w:hAnsiTheme="minorHAnsi"/>
          <w:sz w:val="22"/>
          <w:szCs w:val="22"/>
        </w:rPr>
        <w:t xml:space="preserve"> </w:t>
      </w:r>
      <w:r w:rsidRPr="004B27C3">
        <w:rPr>
          <w:rFonts w:asciiTheme="minorHAnsi" w:hAnsiTheme="minorHAnsi"/>
          <w:sz w:val="22"/>
          <w:szCs w:val="22"/>
        </w:rPr>
        <w:t>2020, the duration of the impact COVID-19 is still unclear, but likely to last several months. This could have serious impact on the availability of resource</w:t>
      </w:r>
      <w:r w:rsidR="00505854">
        <w:rPr>
          <w:rFonts w:asciiTheme="minorHAnsi" w:hAnsiTheme="minorHAnsi"/>
          <w:sz w:val="22"/>
          <w:szCs w:val="22"/>
        </w:rPr>
        <w:t>s and access to key stakeholders</w:t>
      </w:r>
      <w:r w:rsidR="00A376D9" w:rsidRPr="004B27C3">
        <w:rPr>
          <w:rFonts w:asciiTheme="minorHAnsi" w:hAnsiTheme="minorHAnsi"/>
          <w:sz w:val="22"/>
          <w:szCs w:val="22"/>
        </w:rPr>
        <w:t>.</w:t>
      </w:r>
    </w:p>
    <w:p w14:paraId="6F717575" w14:textId="21358E56" w:rsidR="00AE787E" w:rsidRPr="004B27C3" w:rsidRDefault="00AE787E" w:rsidP="004B27C3">
      <w:pPr>
        <w:pStyle w:val="ListParagraph"/>
        <w:numPr>
          <w:ilvl w:val="0"/>
          <w:numId w:val="49"/>
        </w:numPr>
        <w:spacing w:before="120"/>
        <w:ind w:left="1071" w:hanging="357"/>
        <w:contextualSpacing w:val="0"/>
        <w:rPr>
          <w:rFonts w:asciiTheme="minorHAnsi" w:hAnsiTheme="minorHAnsi"/>
          <w:sz w:val="22"/>
          <w:szCs w:val="22"/>
        </w:rPr>
      </w:pPr>
      <w:r w:rsidRPr="004B27C3">
        <w:rPr>
          <w:rFonts w:asciiTheme="minorHAnsi" w:hAnsiTheme="minorHAnsi"/>
          <w:sz w:val="22"/>
          <w:szCs w:val="22"/>
        </w:rPr>
        <w:lastRenderedPageBreak/>
        <w:t xml:space="preserve">The </w:t>
      </w:r>
      <w:r w:rsidR="00AF66A8">
        <w:rPr>
          <w:rFonts w:asciiTheme="minorHAnsi" w:hAnsiTheme="minorHAnsi"/>
          <w:sz w:val="22"/>
          <w:szCs w:val="22"/>
        </w:rPr>
        <w:t>project</w:t>
      </w:r>
      <w:r w:rsidR="00AF66A8" w:rsidRPr="004B27C3">
        <w:rPr>
          <w:rFonts w:asciiTheme="minorHAnsi" w:hAnsiTheme="minorHAnsi"/>
          <w:sz w:val="22"/>
          <w:szCs w:val="22"/>
        </w:rPr>
        <w:t xml:space="preserve"> </w:t>
      </w:r>
      <w:r w:rsidR="00762355" w:rsidRPr="004B27C3">
        <w:rPr>
          <w:rFonts w:asciiTheme="minorHAnsi" w:hAnsiTheme="minorHAnsi"/>
          <w:sz w:val="22"/>
          <w:szCs w:val="22"/>
        </w:rPr>
        <w:t xml:space="preserve">may </w:t>
      </w:r>
      <w:r w:rsidR="00AF66A8">
        <w:rPr>
          <w:rFonts w:asciiTheme="minorHAnsi" w:hAnsiTheme="minorHAnsi"/>
          <w:sz w:val="22"/>
          <w:szCs w:val="22"/>
        </w:rPr>
        <w:t xml:space="preserve">identify shortcomings </w:t>
      </w:r>
      <w:r w:rsidR="00DC6749" w:rsidRPr="004B27C3">
        <w:rPr>
          <w:rFonts w:asciiTheme="minorHAnsi" w:hAnsiTheme="minorHAnsi"/>
          <w:sz w:val="22"/>
          <w:szCs w:val="22"/>
        </w:rPr>
        <w:t xml:space="preserve">of </w:t>
      </w:r>
      <w:r w:rsidR="00762355" w:rsidRPr="004B27C3">
        <w:rPr>
          <w:rFonts w:asciiTheme="minorHAnsi" w:hAnsiTheme="minorHAnsi"/>
          <w:sz w:val="22"/>
          <w:szCs w:val="22"/>
        </w:rPr>
        <w:t>current processes</w:t>
      </w:r>
      <w:r w:rsidR="00AF66A8">
        <w:rPr>
          <w:rFonts w:asciiTheme="minorHAnsi" w:hAnsiTheme="minorHAnsi"/>
          <w:sz w:val="22"/>
          <w:szCs w:val="22"/>
        </w:rPr>
        <w:t xml:space="preserve">, and the risk of this could </w:t>
      </w:r>
      <w:r w:rsidR="001E7714" w:rsidRPr="004B27C3">
        <w:rPr>
          <w:rFonts w:asciiTheme="minorHAnsi" w:hAnsiTheme="minorHAnsi"/>
          <w:sz w:val="22"/>
          <w:szCs w:val="22"/>
        </w:rPr>
        <w:t>in turn</w:t>
      </w:r>
      <w:r w:rsidR="00762355" w:rsidRPr="004B27C3">
        <w:rPr>
          <w:rFonts w:asciiTheme="minorHAnsi" w:hAnsiTheme="minorHAnsi"/>
          <w:sz w:val="22"/>
          <w:szCs w:val="22"/>
        </w:rPr>
        <w:t xml:space="preserve"> hinder collaboration with industry</w:t>
      </w:r>
      <w:r w:rsidR="001E7714" w:rsidRPr="004B27C3">
        <w:rPr>
          <w:rFonts w:asciiTheme="minorHAnsi" w:hAnsiTheme="minorHAnsi"/>
          <w:sz w:val="22"/>
          <w:szCs w:val="22"/>
        </w:rPr>
        <w:t>.</w:t>
      </w:r>
    </w:p>
    <w:p w14:paraId="16203C80" w14:textId="49AFAF34" w:rsidR="00352EDB" w:rsidRDefault="00352EDB" w:rsidP="004B27C3">
      <w:pPr>
        <w:pStyle w:val="ListParagraph"/>
        <w:numPr>
          <w:ilvl w:val="0"/>
          <w:numId w:val="49"/>
        </w:numPr>
        <w:spacing w:before="120"/>
        <w:ind w:left="1071" w:hanging="357"/>
        <w:contextualSpacing w:val="0"/>
        <w:rPr>
          <w:rFonts w:asciiTheme="minorHAnsi" w:hAnsiTheme="minorHAnsi"/>
          <w:sz w:val="22"/>
          <w:szCs w:val="22"/>
        </w:rPr>
      </w:pPr>
      <w:r w:rsidRPr="00352EDB">
        <w:rPr>
          <w:rFonts w:asciiTheme="minorHAnsi" w:hAnsiTheme="minorHAnsi"/>
          <w:sz w:val="22"/>
          <w:szCs w:val="22"/>
        </w:rPr>
        <w:t>To provide guidance on coatings and procedures related to them, we first need to identify the current issues. However, stakeholders might be reluctant to share information on processes employed or on problems they experienced. Additionally, stakeholders that have invested time to generate better processes might not want to share them with competitors.</w:t>
      </w:r>
    </w:p>
    <w:p w14:paraId="1F63864E" w14:textId="05EFE702" w:rsidR="004B27C3" w:rsidRDefault="004B27C3" w:rsidP="004B27C3">
      <w:pPr>
        <w:pStyle w:val="ListParagraph"/>
        <w:numPr>
          <w:ilvl w:val="0"/>
          <w:numId w:val="49"/>
        </w:numPr>
        <w:spacing w:before="120"/>
        <w:contextualSpacing w:val="0"/>
        <w:rPr>
          <w:rFonts w:asciiTheme="minorHAnsi" w:hAnsiTheme="minorHAnsi"/>
          <w:sz w:val="22"/>
          <w:szCs w:val="22"/>
        </w:rPr>
      </w:pPr>
      <w:r w:rsidRPr="004B27C3">
        <w:rPr>
          <w:rFonts w:asciiTheme="minorHAnsi" w:hAnsiTheme="minorHAnsi"/>
          <w:sz w:val="22"/>
          <w:szCs w:val="22"/>
        </w:rPr>
        <w:t xml:space="preserve">Access to key stakeholders may be additionally challenging </w:t>
      </w:r>
      <w:r>
        <w:rPr>
          <w:rFonts w:asciiTheme="minorHAnsi" w:hAnsiTheme="minorHAnsi"/>
          <w:sz w:val="22"/>
          <w:szCs w:val="22"/>
        </w:rPr>
        <w:t>under the circumstances imposed to cope with COVID-19.</w:t>
      </w:r>
    </w:p>
    <w:p w14:paraId="4307D8AC" w14:textId="77777777" w:rsidR="001E7714" w:rsidRDefault="001E7714" w:rsidP="004B27C3">
      <w:pPr>
        <w:pStyle w:val="ListParagraph"/>
        <w:rPr>
          <w:rFonts w:asciiTheme="minorHAnsi" w:hAnsiTheme="minorHAnsi"/>
          <w:sz w:val="22"/>
          <w:szCs w:val="22"/>
        </w:rPr>
      </w:pPr>
    </w:p>
    <w:p w14:paraId="71C328BE" w14:textId="77777777" w:rsidR="00950B7A" w:rsidRDefault="00950B7A" w:rsidP="00950B7A">
      <w:pPr>
        <w:pStyle w:val="Body"/>
      </w:pPr>
    </w:p>
    <w:p w14:paraId="09362BB1" w14:textId="544B8F3E" w:rsidR="00F61406" w:rsidRDefault="00F61406" w:rsidP="00950B7A">
      <w:pPr>
        <w:pStyle w:val="Body"/>
        <w:sectPr w:rsidR="00F61406" w:rsidSect="00D65B95">
          <w:pgSz w:w="11906" w:h="16838"/>
          <w:pgMar w:top="1985" w:right="1985" w:bottom="1985" w:left="1985" w:header="567" w:footer="567" w:gutter="0"/>
          <w:cols w:space="708"/>
          <w:docGrid w:linePitch="360"/>
        </w:sectPr>
      </w:pPr>
    </w:p>
    <w:p w14:paraId="7E36DADF" w14:textId="18A7CE76" w:rsidR="00950B7A" w:rsidRPr="00152BBC" w:rsidRDefault="00950B7A" w:rsidP="00950B7A">
      <w:pPr>
        <w:pStyle w:val="Heading10"/>
        <w:keepNext/>
        <w:numPr>
          <w:ilvl w:val="0"/>
          <w:numId w:val="28"/>
        </w:numPr>
        <w:ind w:left="426" w:hanging="426"/>
        <w:outlineLvl w:val="9"/>
        <w:rPr>
          <w:rFonts w:ascii="Calibri" w:hAnsi="Calibri"/>
        </w:rPr>
      </w:pPr>
      <w:r w:rsidRPr="002A7F4D">
        <w:rPr>
          <w:rFonts w:ascii="Calibri" w:hAnsi="Calibri"/>
        </w:rPr>
        <w:lastRenderedPageBreak/>
        <w:t>Selection and award criteria</w:t>
      </w:r>
    </w:p>
    <w:p w14:paraId="19779859" w14:textId="77777777" w:rsidR="00950B7A" w:rsidRDefault="00950B7A" w:rsidP="00950B7A">
      <w:pPr>
        <w:pStyle w:val="Body"/>
        <w:rPr>
          <w:b/>
        </w:rPr>
      </w:pPr>
      <w:r w:rsidRPr="002401A8">
        <w:rPr>
          <w:b/>
        </w:rPr>
        <w:t>The stated limit on the length of each response must be adhered to. Responses will only be evaluated within the stated length limit, any response exceeding the stated limit will be disregarded beyond that limit.</w:t>
      </w:r>
    </w:p>
    <w:p w14:paraId="1C1C4136" w14:textId="77777777" w:rsidR="00950B7A" w:rsidRPr="00EC673A" w:rsidRDefault="00950B7A" w:rsidP="00950B7A">
      <w:pPr>
        <w:pStyle w:val="Heading30"/>
        <w:rPr>
          <w:sz w:val="28"/>
          <w:szCs w:val="28"/>
        </w:rPr>
      </w:pPr>
      <w:r>
        <w:rPr>
          <w:sz w:val="28"/>
          <w:szCs w:val="28"/>
        </w:rPr>
        <w:t>Selection criteria</w:t>
      </w:r>
    </w:p>
    <w:tbl>
      <w:tblPr>
        <w:tblStyle w:val="TableGrid"/>
        <w:tblW w:w="533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61"/>
        <w:gridCol w:w="11482"/>
      </w:tblGrid>
      <w:tr w:rsidR="002B5793" w:rsidRPr="00EC673A" w14:paraId="4D5EBB06" w14:textId="77777777" w:rsidTr="00CF1CAE">
        <w:trPr>
          <w:trHeight w:val="876"/>
          <w:tblHeader/>
        </w:trPr>
        <w:tc>
          <w:tcPr>
            <w:tcW w:w="1106" w:type="pct"/>
            <w:tcBorders>
              <w:top w:val="single" w:sz="4" w:space="0" w:color="auto"/>
              <w:left w:val="single" w:sz="4" w:space="0" w:color="auto"/>
              <w:bottom w:val="single" w:sz="4" w:space="0" w:color="auto"/>
              <w:right w:val="single" w:sz="4" w:space="0" w:color="auto"/>
            </w:tcBorders>
          </w:tcPr>
          <w:p w14:paraId="02FE74E9" w14:textId="77777777" w:rsidR="00950B7A" w:rsidRPr="00EC673A" w:rsidRDefault="00950B7A" w:rsidP="00CF1CAE">
            <w:pPr>
              <w:spacing w:after="120" w:line="300" w:lineRule="exact"/>
              <w:jc w:val="both"/>
              <w:rPr>
                <w:rFonts w:asciiTheme="minorHAnsi" w:hAnsiTheme="minorHAnsi" w:cstheme="minorHAnsi"/>
                <w:b/>
                <w:sz w:val="22"/>
                <w:szCs w:val="22"/>
              </w:rPr>
            </w:pPr>
            <w:r w:rsidRPr="00EC673A">
              <w:rPr>
                <w:rFonts w:asciiTheme="minorHAnsi" w:hAnsiTheme="minorHAnsi" w:cstheme="minorHAnsi"/>
                <w:b/>
                <w:sz w:val="22"/>
                <w:szCs w:val="22"/>
              </w:rPr>
              <w:t>Selection criteria</w:t>
            </w:r>
          </w:p>
        </w:tc>
        <w:tc>
          <w:tcPr>
            <w:tcW w:w="3894" w:type="pct"/>
            <w:tcBorders>
              <w:top w:val="single" w:sz="4" w:space="0" w:color="auto"/>
              <w:left w:val="single" w:sz="4" w:space="0" w:color="auto"/>
              <w:bottom w:val="single" w:sz="4" w:space="0" w:color="auto"/>
              <w:right w:val="single" w:sz="4" w:space="0" w:color="auto"/>
            </w:tcBorders>
          </w:tcPr>
          <w:p w14:paraId="76D7BC46" w14:textId="77777777" w:rsidR="00950B7A" w:rsidRPr="00EC673A" w:rsidRDefault="00950B7A" w:rsidP="00CF1CAE">
            <w:pPr>
              <w:spacing w:after="120" w:line="300" w:lineRule="exact"/>
              <w:rPr>
                <w:rFonts w:asciiTheme="minorHAnsi" w:hAnsiTheme="minorHAnsi" w:cstheme="minorHAnsi"/>
                <w:b/>
                <w:sz w:val="22"/>
                <w:szCs w:val="22"/>
              </w:rPr>
            </w:pPr>
            <w:r w:rsidRPr="00EC673A">
              <w:rPr>
                <w:rFonts w:asciiTheme="minorHAnsi" w:hAnsiTheme="minorHAnsi" w:cstheme="minorHAnsi"/>
                <w:b/>
                <w:sz w:val="22"/>
                <w:szCs w:val="22"/>
              </w:rPr>
              <w:t>Detail</w:t>
            </w:r>
            <w:r>
              <w:rPr>
                <w:rFonts w:asciiTheme="minorHAnsi" w:hAnsiTheme="minorHAnsi" w:cstheme="minorHAnsi"/>
                <w:b/>
                <w:sz w:val="22"/>
                <w:szCs w:val="22"/>
              </w:rPr>
              <w:t xml:space="preserve"> and Evaluation Criteria</w:t>
            </w:r>
          </w:p>
        </w:tc>
      </w:tr>
      <w:tr w:rsidR="002B5793" w:rsidRPr="00EC673A" w14:paraId="3B1FF05E" w14:textId="77777777" w:rsidTr="00CF1CAE">
        <w:trPr>
          <w:trHeight w:val="724"/>
          <w:tblHeader/>
        </w:trPr>
        <w:tc>
          <w:tcPr>
            <w:tcW w:w="1106" w:type="pct"/>
            <w:tcBorders>
              <w:top w:val="single" w:sz="4" w:space="0" w:color="auto"/>
              <w:left w:val="single" w:sz="4" w:space="0" w:color="auto"/>
              <w:bottom w:val="single" w:sz="4" w:space="0" w:color="auto"/>
              <w:right w:val="single" w:sz="4" w:space="0" w:color="auto"/>
            </w:tcBorders>
          </w:tcPr>
          <w:p w14:paraId="4639ADD2" w14:textId="27D5164C" w:rsidR="00950B7A" w:rsidRDefault="00950B7A" w:rsidP="00CF1CAE">
            <w:pPr>
              <w:spacing w:after="120" w:line="300" w:lineRule="exact"/>
              <w:rPr>
                <w:rFonts w:asciiTheme="minorHAnsi" w:hAnsiTheme="minorHAnsi" w:cstheme="minorHAnsi"/>
                <w:sz w:val="22"/>
                <w:szCs w:val="22"/>
              </w:rPr>
            </w:pPr>
            <w:r w:rsidRPr="00EC673A">
              <w:rPr>
                <w:rFonts w:asciiTheme="minorHAnsi" w:hAnsiTheme="minorHAnsi" w:cstheme="minorHAnsi"/>
                <w:b/>
                <w:sz w:val="22"/>
                <w:szCs w:val="22"/>
              </w:rPr>
              <w:t>S1</w:t>
            </w:r>
            <w:r w:rsidRPr="00EC673A">
              <w:rPr>
                <w:rFonts w:asciiTheme="minorHAnsi" w:hAnsiTheme="minorHAnsi" w:cstheme="minorHAnsi"/>
                <w:sz w:val="22"/>
                <w:szCs w:val="22"/>
              </w:rPr>
              <w:t xml:space="preserve"> </w:t>
            </w:r>
            <w:r>
              <w:rPr>
                <w:rFonts w:asciiTheme="minorHAnsi" w:hAnsiTheme="minorHAnsi" w:cstheme="minorHAnsi"/>
                <w:sz w:val="22"/>
                <w:szCs w:val="22"/>
              </w:rPr>
              <w:t>Tenderer’s</w:t>
            </w:r>
            <w:r w:rsidRPr="00EC673A">
              <w:rPr>
                <w:rFonts w:asciiTheme="minorHAnsi" w:hAnsiTheme="minorHAnsi" w:cstheme="minorHAnsi"/>
                <w:sz w:val="22"/>
                <w:szCs w:val="22"/>
              </w:rPr>
              <w:t xml:space="preserve"> organisational </w:t>
            </w:r>
            <w:r>
              <w:rPr>
                <w:rFonts w:asciiTheme="minorHAnsi" w:hAnsiTheme="minorHAnsi" w:cstheme="minorHAnsi"/>
                <w:sz w:val="22"/>
                <w:szCs w:val="22"/>
              </w:rPr>
              <w:t>exper</w:t>
            </w:r>
            <w:r w:rsidR="00F64805">
              <w:rPr>
                <w:rFonts w:asciiTheme="minorHAnsi" w:hAnsiTheme="minorHAnsi" w:cstheme="minorHAnsi"/>
                <w:sz w:val="22"/>
                <w:szCs w:val="22"/>
              </w:rPr>
              <w:t>ience and understanding of</w:t>
            </w:r>
            <w:r>
              <w:rPr>
                <w:rFonts w:asciiTheme="minorHAnsi" w:hAnsiTheme="minorHAnsi" w:cstheme="minorHAnsi"/>
                <w:sz w:val="22"/>
                <w:szCs w:val="22"/>
              </w:rPr>
              <w:t xml:space="preserve"> </w:t>
            </w:r>
            <w:r w:rsidR="00836748">
              <w:rPr>
                <w:rFonts w:asciiTheme="minorHAnsi" w:hAnsiTheme="minorHAnsi" w:cstheme="minorHAnsi"/>
                <w:sz w:val="22"/>
                <w:szCs w:val="22"/>
              </w:rPr>
              <w:t xml:space="preserve">rail </w:t>
            </w:r>
            <w:r w:rsidR="00052359">
              <w:rPr>
                <w:rFonts w:asciiTheme="minorHAnsi" w:hAnsiTheme="minorHAnsi" w:cstheme="minorHAnsi"/>
                <w:sz w:val="22"/>
                <w:szCs w:val="22"/>
              </w:rPr>
              <w:t>wheelset</w:t>
            </w:r>
            <w:r w:rsidR="00836748">
              <w:rPr>
                <w:rFonts w:asciiTheme="minorHAnsi" w:hAnsiTheme="minorHAnsi" w:cstheme="minorHAnsi"/>
                <w:sz w:val="22"/>
                <w:szCs w:val="22"/>
              </w:rPr>
              <w:t xml:space="preserve"> requirements and </w:t>
            </w:r>
            <w:r w:rsidR="006F5F61">
              <w:rPr>
                <w:rFonts w:asciiTheme="minorHAnsi" w:hAnsiTheme="minorHAnsi" w:cstheme="minorHAnsi"/>
                <w:sz w:val="22"/>
                <w:szCs w:val="22"/>
              </w:rPr>
              <w:t xml:space="preserve">their </w:t>
            </w:r>
            <w:r w:rsidR="00F64805">
              <w:rPr>
                <w:rFonts w:asciiTheme="minorHAnsi" w:hAnsiTheme="minorHAnsi" w:cstheme="minorHAnsi"/>
                <w:sz w:val="22"/>
                <w:szCs w:val="22"/>
              </w:rPr>
              <w:t>surface protection</w:t>
            </w:r>
            <w:r w:rsidR="009F6CC1">
              <w:rPr>
                <w:rFonts w:asciiTheme="minorHAnsi" w:hAnsiTheme="minorHAnsi" w:cstheme="minorHAnsi"/>
                <w:sz w:val="22"/>
                <w:szCs w:val="22"/>
              </w:rPr>
              <w:t>.</w:t>
            </w:r>
          </w:p>
          <w:p w14:paraId="2DCE268F" w14:textId="55A600AC" w:rsidR="00950B7A" w:rsidRPr="00EC673A" w:rsidRDefault="00950B7A" w:rsidP="00CF1CAE">
            <w:pPr>
              <w:spacing w:after="120" w:line="300" w:lineRule="exact"/>
              <w:rPr>
                <w:rFonts w:asciiTheme="minorHAnsi" w:hAnsiTheme="minorHAnsi" w:cstheme="minorHAnsi"/>
                <w:sz w:val="22"/>
                <w:szCs w:val="22"/>
              </w:rPr>
            </w:pPr>
            <w:r>
              <w:rPr>
                <w:rFonts w:asciiTheme="minorHAnsi" w:hAnsiTheme="minorHAnsi" w:cstheme="minorHAnsi"/>
                <w:sz w:val="22"/>
                <w:szCs w:val="22"/>
              </w:rPr>
              <w:t>[</w:t>
            </w:r>
            <w:r w:rsidR="00AF66A8">
              <w:rPr>
                <w:rFonts w:asciiTheme="minorHAnsi" w:hAnsiTheme="minorHAnsi" w:cstheme="minorHAnsi"/>
                <w:sz w:val="22"/>
                <w:szCs w:val="22"/>
              </w:rPr>
              <w:t>Total 1</w:t>
            </w:r>
            <w:r>
              <w:rPr>
                <w:rFonts w:asciiTheme="minorHAnsi" w:hAnsiTheme="minorHAnsi" w:cstheme="minorHAnsi"/>
                <w:sz w:val="22"/>
                <w:szCs w:val="22"/>
              </w:rPr>
              <w:t xml:space="preserve"> page]</w:t>
            </w:r>
          </w:p>
        </w:tc>
        <w:tc>
          <w:tcPr>
            <w:tcW w:w="3894" w:type="pct"/>
            <w:tcBorders>
              <w:top w:val="single" w:sz="4" w:space="0" w:color="auto"/>
              <w:left w:val="single" w:sz="4" w:space="0" w:color="auto"/>
              <w:bottom w:val="single" w:sz="4" w:space="0" w:color="auto"/>
              <w:right w:val="single" w:sz="4" w:space="0" w:color="auto"/>
            </w:tcBorders>
          </w:tcPr>
          <w:p w14:paraId="746DEA24" w14:textId="4113C0D6" w:rsidR="00B8327B" w:rsidRDefault="00950B7A" w:rsidP="00B8327B">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In order to </w:t>
            </w:r>
            <w:r>
              <w:rPr>
                <w:rFonts w:asciiTheme="minorHAnsi" w:hAnsiTheme="minorHAnsi" w:cstheme="minorHAnsi"/>
                <w:color w:val="00B050"/>
                <w:sz w:val="22"/>
                <w:szCs w:val="22"/>
              </w:rPr>
              <w:t>p</w:t>
            </w:r>
            <w:r w:rsidRPr="00317F2B">
              <w:rPr>
                <w:rFonts w:asciiTheme="minorHAnsi" w:hAnsiTheme="minorHAnsi" w:cstheme="minorHAnsi"/>
                <w:color w:val="00B050"/>
                <w:sz w:val="22"/>
                <w:szCs w:val="22"/>
              </w:rPr>
              <w:t>ass</w:t>
            </w:r>
            <w:r w:rsidRPr="00930E00">
              <w:rPr>
                <w:rFonts w:asciiTheme="minorHAnsi" w:hAnsiTheme="minorHAnsi" w:cstheme="minorHAnsi"/>
                <w:sz w:val="22"/>
                <w:szCs w:val="22"/>
              </w:rPr>
              <w:t xml:space="preserve"> </w:t>
            </w:r>
            <w:r>
              <w:rPr>
                <w:rFonts w:asciiTheme="minorHAnsi" w:hAnsiTheme="minorHAnsi" w:cstheme="minorHAnsi"/>
                <w:sz w:val="22"/>
                <w:szCs w:val="22"/>
              </w:rPr>
              <w:t>the selection criteria, t</w:t>
            </w:r>
            <w:r w:rsidRPr="00930E00">
              <w:rPr>
                <w:rFonts w:asciiTheme="minorHAnsi" w:hAnsiTheme="minorHAnsi" w:cstheme="minorHAnsi"/>
                <w:sz w:val="22"/>
                <w:szCs w:val="22"/>
              </w:rPr>
              <w:t xml:space="preserve">he </w:t>
            </w:r>
            <w:r w:rsidR="00B8327B" w:rsidRPr="00317F2B">
              <w:rPr>
                <w:rFonts w:asciiTheme="minorHAnsi" w:hAnsiTheme="minorHAnsi" w:cstheme="minorHAnsi"/>
                <w:sz w:val="22"/>
                <w:szCs w:val="22"/>
              </w:rPr>
              <w:t>tenderer sh</w:t>
            </w:r>
            <w:r w:rsidR="00B8327B">
              <w:rPr>
                <w:rFonts w:asciiTheme="minorHAnsi" w:hAnsiTheme="minorHAnsi" w:cstheme="minorHAnsi"/>
                <w:sz w:val="22"/>
                <w:szCs w:val="22"/>
              </w:rPr>
              <w:t xml:space="preserve">all provide </w:t>
            </w:r>
            <w:r w:rsidR="00B8327B" w:rsidRPr="00317F2B">
              <w:rPr>
                <w:rFonts w:asciiTheme="minorHAnsi" w:hAnsiTheme="minorHAnsi" w:cstheme="minorHAnsi"/>
                <w:sz w:val="22"/>
                <w:szCs w:val="22"/>
              </w:rPr>
              <w:t xml:space="preserve">a short description of at least </w:t>
            </w:r>
            <w:r w:rsidR="00AF66A8">
              <w:rPr>
                <w:rFonts w:asciiTheme="minorHAnsi" w:hAnsiTheme="minorHAnsi" w:cstheme="minorHAnsi"/>
                <w:sz w:val="22"/>
                <w:szCs w:val="22"/>
              </w:rPr>
              <w:t>1</w:t>
            </w:r>
            <w:r w:rsidR="00B8327B" w:rsidRPr="00317F2B">
              <w:rPr>
                <w:rFonts w:asciiTheme="minorHAnsi" w:hAnsiTheme="minorHAnsi" w:cstheme="minorHAnsi"/>
                <w:sz w:val="22"/>
                <w:szCs w:val="22"/>
              </w:rPr>
              <w:t xml:space="preserve"> </w:t>
            </w:r>
            <w:r w:rsidR="00B8327B">
              <w:rPr>
                <w:rFonts w:asciiTheme="minorHAnsi" w:hAnsiTheme="minorHAnsi" w:cstheme="minorHAnsi"/>
                <w:sz w:val="22"/>
                <w:szCs w:val="22"/>
              </w:rPr>
              <w:t>project completed</w:t>
            </w:r>
            <w:r w:rsidR="00B8327B" w:rsidRPr="00317F2B">
              <w:rPr>
                <w:rFonts w:asciiTheme="minorHAnsi" w:hAnsiTheme="minorHAnsi" w:cstheme="minorHAnsi"/>
                <w:sz w:val="22"/>
                <w:szCs w:val="22"/>
              </w:rPr>
              <w:t xml:space="preserve"> within the past </w:t>
            </w:r>
            <w:r w:rsidR="00B8327B">
              <w:rPr>
                <w:rFonts w:asciiTheme="minorHAnsi" w:hAnsiTheme="minorHAnsi" w:cstheme="minorHAnsi"/>
                <w:sz w:val="22"/>
                <w:szCs w:val="22"/>
              </w:rPr>
              <w:t xml:space="preserve">5 </w:t>
            </w:r>
            <w:r w:rsidR="00B8327B" w:rsidRPr="00317F2B">
              <w:rPr>
                <w:rFonts w:asciiTheme="minorHAnsi" w:hAnsiTheme="minorHAnsi" w:cstheme="minorHAnsi"/>
                <w:sz w:val="22"/>
                <w:szCs w:val="22"/>
              </w:rPr>
              <w:t>year</w:t>
            </w:r>
            <w:r w:rsidR="00B8327B">
              <w:rPr>
                <w:rFonts w:asciiTheme="minorHAnsi" w:hAnsiTheme="minorHAnsi" w:cstheme="minorHAnsi"/>
                <w:sz w:val="22"/>
                <w:szCs w:val="22"/>
              </w:rPr>
              <w:t>s</w:t>
            </w:r>
            <w:r w:rsidR="00B8327B" w:rsidRPr="00317F2B">
              <w:rPr>
                <w:rFonts w:asciiTheme="minorHAnsi" w:hAnsiTheme="minorHAnsi" w:cstheme="minorHAnsi"/>
                <w:sz w:val="22"/>
                <w:szCs w:val="22"/>
              </w:rPr>
              <w:t xml:space="preserve"> that </w:t>
            </w:r>
            <w:r w:rsidR="00B8327B">
              <w:rPr>
                <w:rFonts w:asciiTheme="minorHAnsi" w:hAnsiTheme="minorHAnsi" w:cstheme="minorHAnsi"/>
                <w:sz w:val="22"/>
                <w:szCs w:val="22"/>
              </w:rPr>
              <w:t>required knowledge of wheelset</w:t>
            </w:r>
            <w:r w:rsidR="00B8327B" w:rsidRPr="00052359">
              <w:rPr>
                <w:rFonts w:asciiTheme="minorHAnsi" w:hAnsiTheme="minorHAnsi" w:cstheme="minorHAnsi"/>
                <w:sz w:val="22"/>
                <w:szCs w:val="22"/>
              </w:rPr>
              <w:t xml:space="preserve"> </w:t>
            </w:r>
            <w:r w:rsidR="00B8327B">
              <w:rPr>
                <w:rFonts w:asciiTheme="minorHAnsi" w:hAnsiTheme="minorHAnsi" w:cstheme="minorHAnsi"/>
                <w:sz w:val="22"/>
                <w:szCs w:val="22"/>
              </w:rPr>
              <w:t>design, surface protection, inspection and maintenance requirements in order to be delivered.</w:t>
            </w:r>
          </w:p>
          <w:p w14:paraId="797C92FD" w14:textId="01FD9E40" w:rsidR="00950B7A" w:rsidRPr="00B8327B" w:rsidRDefault="00950B7A" w:rsidP="00B8327B">
            <w:pPr>
              <w:spacing w:after="120" w:line="300" w:lineRule="exact"/>
              <w:rPr>
                <w:rFonts w:asciiTheme="minorHAnsi" w:hAnsiTheme="minorHAnsi" w:cstheme="minorHAnsi"/>
                <w:sz w:val="22"/>
                <w:szCs w:val="22"/>
              </w:rPr>
            </w:pPr>
            <w:r w:rsidRPr="00753CB0">
              <w:rPr>
                <w:rFonts w:asciiTheme="minorHAnsi" w:hAnsiTheme="minorHAnsi" w:cstheme="minorHAnsi"/>
                <w:sz w:val="22"/>
                <w:szCs w:val="22"/>
              </w:rPr>
              <w:t xml:space="preserve">The tenderer shall </w:t>
            </w:r>
            <w:r w:rsidRPr="00753CB0">
              <w:rPr>
                <w:rFonts w:asciiTheme="minorHAnsi" w:hAnsiTheme="minorHAnsi" w:cstheme="minorHAnsi"/>
                <w:color w:val="FF0000"/>
                <w:sz w:val="22"/>
                <w:szCs w:val="22"/>
              </w:rPr>
              <w:t>fail</w:t>
            </w:r>
            <w:r w:rsidRPr="00753CB0">
              <w:rPr>
                <w:rFonts w:asciiTheme="minorHAnsi" w:hAnsiTheme="minorHAnsi" w:cstheme="minorHAnsi"/>
                <w:sz w:val="22"/>
                <w:szCs w:val="22"/>
              </w:rPr>
              <w:t xml:space="preserve"> the selection criteria if it fails to </w:t>
            </w:r>
            <w:r w:rsidR="00B8327B">
              <w:rPr>
                <w:rFonts w:asciiTheme="minorHAnsi" w:hAnsiTheme="minorHAnsi" w:cstheme="minorHAnsi"/>
                <w:sz w:val="22"/>
                <w:szCs w:val="22"/>
              </w:rPr>
              <w:t xml:space="preserve">provide </w:t>
            </w:r>
            <w:r w:rsidR="00B8327B" w:rsidRPr="00317F2B">
              <w:rPr>
                <w:rFonts w:asciiTheme="minorHAnsi" w:hAnsiTheme="minorHAnsi" w:cstheme="minorHAnsi"/>
                <w:sz w:val="22"/>
                <w:szCs w:val="22"/>
              </w:rPr>
              <w:t xml:space="preserve">a short description of </w:t>
            </w:r>
            <w:r w:rsidR="00AF66A8">
              <w:rPr>
                <w:rFonts w:asciiTheme="minorHAnsi" w:hAnsiTheme="minorHAnsi" w:cstheme="minorHAnsi"/>
                <w:sz w:val="22"/>
                <w:szCs w:val="22"/>
              </w:rPr>
              <w:t>1</w:t>
            </w:r>
            <w:r w:rsidR="00B8327B" w:rsidRPr="00317F2B">
              <w:rPr>
                <w:rFonts w:asciiTheme="minorHAnsi" w:hAnsiTheme="minorHAnsi" w:cstheme="minorHAnsi"/>
                <w:sz w:val="22"/>
                <w:szCs w:val="22"/>
              </w:rPr>
              <w:t xml:space="preserve"> </w:t>
            </w:r>
            <w:r w:rsidR="00B8327B">
              <w:rPr>
                <w:rFonts w:asciiTheme="minorHAnsi" w:hAnsiTheme="minorHAnsi" w:cstheme="minorHAnsi"/>
                <w:sz w:val="22"/>
                <w:szCs w:val="22"/>
              </w:rPr>
              <w:t>project completed</w:t>
            </w:r>
            <w:r w:rsidR="00B8327B" w:rsidRPr="00317F2B">
              <w:rPr>
                <w:rFonts w:asciiTheme="minorHAnsi" w:hAnsiTheme="minorHAnsi" w:cstheme="minorHAnsi"/>
                <w:sz w:val="22"/>
                <w:szCs w:val="22"/>
              </w:rPr>
              <w:t xml:space="preserve"> within the past </w:t>
            </w:r>
            <w:r w:rsidR="00B8327B">
              <w:rPr>
                <w:rFonts w:asciiTheme="minorHAnsi" w:hAnsiTheme="minorHAnsi" w:cstheme="minorHAnsi"/>
                <w:sz w:val="22"/>
                <w:szCs w:val="22"/>
              </w:rPr>
              <w:t xml:space="preserve">5 </w:t>
            </w:r>
            <w:r w:rsidR="00B8327B" w:rsidRPr="00317F2B">
              <w:rPr>
                <w:rFonts w:asciiTheme="minorHAnsi" w:hAnsiTheme="minorHAnsi" w:cstheme="minorHAnsi"/>
                <w:sz w:val="22"/>
                <w:szCs w:val="22"/>
              </w:rPr>
              <w:t>year</w:t>
            </w:r>
            <w:r w:rsidR="00B8327B">
              <w:rPr>
                <w:rFonts w:asciiTheme="minorHAnsi" w:hAnsiTheme="minorHAnsi" w:cstheme="minorHAnsi"/>
                <w:sz w:val="22"/>
                <w:szCs w:val="22"/>
              </w:rPr>
              <w:t>s</w:t>
            </w:r>
            <w:r w:rsidR="00B8327B" w:rsidRPr="00317F2B">
              <w:rPr>
                <w:rFonts w:asciiTheme="minorHAnsi" w:hAnsiTheme="minorHAnsi" w:cstheme="minorHAnsi"/>
                <w:sz w:val="22"/>
                <w:szCs w:val="22"/>
              </w:rPr>
              <w:t xml:space="preserve"> that </w:t>
            </w:r>
            <w:r w:rsidR="00B8327B">
              <w:rPr>
                <w:rFonts w:asciiTheme="minorHAnsi" w:hAnsiTheme="minorHAnsi" w:cstheme="minorHAnsi"/>
                <w:sz w:val="22"/>
                <w:szCs w:val="22"/>
              </w:rPr>
              <w:t>required knowledge of wheelset</w:t>
            </w:r>
            <w:r w:rsidR="00B8327B" w:rsidRPr="00052359">
              <w:rPr>
                <w:rFonts w:asciiTheme="minorHAnsi" w:hAnsiTheme="minorHAnsi" w:cstheme="minorHAnsi"/>
                <w:sz w:val="22"/>
                <w:szCs w:val="22"/>
              </w:rPr>
              <w:t xml:space="preserve"> </w:t>
            </w:r>
            <w:r w:rsidR="00B8327B">
              <w:rPr>
                <w:rFonts w:asciiTheme="minorHAnsi" w:hAnsiTheme="minorHAnsi" w:cstheme="minorHAnsi"/>
                <w:sz w:val="22"/>
                <w:szCs w:val="22"/>
              </w:rPr>
              <w:t>design, surface protection, inspection and maintenance requirements in order to be delivered.</w:t>
            </w:r>
          </w:p>
        </w:tc>
      </w:tr>
      <w:tr w:rsidR="002B5793" w:rsidRPr="00EC673A" w14:paraId="1C507B2C" w14:textId="77777777" w:rsidTr="00CF1CAE">
        <w:trPr>
          <w:trHeight w:val="724"/>
          <w:tblHeader/>
        </w:trPr>
        <w:tc>
          <w:tcPr>
            <w:tcW w:w="1106" w:type="pct"/>
            <w:tcBorders>
              <w:top w:val="single" w:sz="4" w:space="0" w:color="auto"/>
              <w:left w:val="single" w:sz="4" w:space="0" w:color="auto"/>
              <w:bottom w:val="single" w:sz="4" w:space="0" w:color="auto"/>
              <w:right w:val="single" w:sz="4" w:space="0" w:color="auto"/>
            </w:tcBorders>
          </w:tcPr>
          <w:p w14:paraId="3020DE64" w14:textId="3C89987B" w:rsidR="00736D05" w:rsidRDefault="00736D05" w:rsidP="00736D05">
            <w:pPr>
              <w:spacing w:after="120" w:line="300" w:lineRule="exact"/>
              <w:rPr>
                <w:rFonts w:asciiTheme="minorHAnsi" w:hAnsiTheme="minorHAnsi" w:cstheme="minorHAnsi"/>
                <w:sz w:val="22"/>
                <w:szCs w:val="22"/>
              </w:rPr>
            </w:pPr>
            <w:r w:rsidRPr="00EC673A">
              <w:rPr>
                <w:rFonts w:asciiTheme="minorHAnsi" w:hAnsiTheme="minorHAnsi" w:cstheme="minorHAnsi"/>
                <w:b/>
                <w:sz w:val="22"/>
                <w:szCs w:val="22"/>
              </w:rPr>
              <w:t>S</w:t>
            </w:r>
            <w:r>
              <w:rPr>
                <w:rFonts w:asciiTheme="minorHAnsi" w:hAnsiTheme="minorHAnsi" w:cstheme="minorHAnsi"/>
                <w:b/>
                <w:sz w:val="22"/>
                <w:szCs w:val="22"/>
              </w:rPr>
              <w:t>2</w:t>
            </w:r>
            <w:r w:rsidRPr="00EC673A">
              <w:rPr>
                <w:rFonts w:asciiTheme="minorHAnsi" w:hAnsiTheme="minorHAnsi" w:cstheme="minorHAnsi"/>
                <w:sz w:val="22"/>
                <w:szCs w:val="22"/>
              </w:rPr>
              <w:t xml:space="preserve"> </w:t>
            </w:r>
            <w:r>
              <w:rPr>
                <w:rFonts w:asciiTheme="minorHAnsi" w:hAnsiTheme="minorHAnsi" w:cstheme="minorHAnsi"/>
                <w:sz w:val="22"/>
                <w:szCs w:val="22"/>
              </w:rPr>
              <w:t>Tenderer’s</w:t>
            </w:r>
            <w:r w:rsidRPr="00EC673A">
              <w:rPr>
                <w:rFonts w:asciiTheme="minorHAnsi" w:hAnsiTheme="minorHAnsi" w:cstheme="minorHAnsi"/>
                <w:sz w:val="22"/>
                <w:szCs w:val="22"/>
              </w:rPr>
              <w:t xml:space="preserve"> organisational </w:t>
            </w:r>
            <w:r>
              <w:rPr>
                <w:rFonts w:asciiTheme="minorHAnsi" w:hAnsiTheme="minorHAnsi" w:cstheme="minorHAnsi"/>
                <w:sz w:val="22"/>
                <w:szCs w:val="22"/>
              </w:rPr>
              <w:t>expertise in</w:t>
            </w:r>
            <w:r w:rsidRPr="00EC673A">
              <w:rPr>
                <w:rFonts w:asciiTheme="minorHAnsi" w:hAnsiTheme="minorHAnsi" w:cstheme="minorHAnsi"/>
                <w:sz w:val="22"/>
                <w:szCs w:val="22"/>
              </w:rPr>
              <w:t xml:space="preserve"> </w:t>
            </w:r>
            <w:r w:rsidR="001A4674">
              <w:rPr>
                <w:rFonts w:asciiTheme="minorHAnsi" w:hAnsiTheme="minorHAnsi" w:cstheme="minorHAnsi"/>
                <w:sz w:val="22"/>
                <w:szCs w:val="22"/>
              </w:rPr>
              <w:t>preparing technical guidelines for the rail industry</w:t>
            </w:r>
            <w:r w:rsidR="00A033C1">
              <w:rPr>
                <w:rFonts w:asciiTheme="minorHAnsi" w:hAnsiTheme="minorHAnsi" w:cstheme="minorHAnsi"/>
                <w:sz w:val="22"/>
                <w:szCs w:val="22"/>
              </w:rPr>
              <w:t>.</w:t>
            </w:r>
          </w:p>
          <w:p w14:paraId="5C08AE39" w14:textId="04595DBF" w:rsidR="00736D05" w:rsidRPr="00EC673A" w:rsidRDefault="00736D05" w:rsidP="00736D05">
            <w:pPr>
              <w:spacing w:after="120" w:line="300" w:lineRule="exact"/>
              <w:rPr>
                <w:rFonts w:asciiTheme="minorHAnsi" w:hAnsiTheme="minorHAnsi" w:cstheme="minorHAnsi"/>
                <w:b/>
                <w:sz w:val="22"/>
                <w:szCs w:val="22"/>
              </w:rPr>
            </w:pPr>
            <w:r>
              <w:rPr>
                <w:rFonts w:asciiTheme="minorHAnsi" w:hAnsiTheme="minorHAnsi" w:cstheme="minorHAnsi"/>
                <w:sz w:val="22"/>
                <w:szCs w:val="22"/>
              </w:rPr>
              <w:t>[</w:t>
            </w:r>
            <w:r w:rsidR="00AF66A8">
              <w:rPr>
                <w:rFonts w:asciiTheme="minorHAnsi" w:hAnsiTheme="minorHAnsi" w:cstheme="minorHAnsi"/>
                <w:sz w:val="22"/>
                <w:szCs w:val="22"/>
              </w:rPr>
              <w:t xml:space="preserve">Total </w:t>
            </w:r>
            <w:r w:rsidR="001A4674">
              <w:rPr>
                <w:rFonts w:asciiTheme="minorHAnsi" w:hAnsiTheme="minorHAnsi" w:cstheme="minorHAnsi"/>
                <w:sz w:val="22"/>
                <w:szCs w:val="22"/>
              </w:rPr>
              <w:t>1</w:t>
            </w:r>
            <w:r>
              <w:rPr>
                <w:rFonts w:asciiTheme="minorHAnsi" w:hAnsiTheme="minorHAnsi" w:cstheme="minorHAnsi"/>
                <w:sz w:val="22"/>
                <w:szCs w:val="22"/>
              </w:rPr>
              <w:t xml:space="preserve"> page]</w:t>
            </w:r>
          </w:p>
        </w:tc>
        <w:tc>
          <w:tcPr>
            <w:tcW w:w="3894" w:type="pct"/>
            <w:tcBorders>
              <w:top w:val="single" w:sz="4" w:space="0" w:color="auto"/>
              <w:left w:val="single" w:sz="4" w:space="0" w:color="auto"/>
              <w:bottom w:val="single" w:sz="4" w:space="0" w:color="auto"/>
              <w:right w:val="single" w:sz="4" w:space="0" w:color="auto"/>
            </w:tcBorders>
          </w:tcPr>
          <w:p w14:paraId="7164B1B3" w14:textId="35C2F42B" w:rsidR="00400DC2" w:rsidRPr="00400DC2" w:rsidRDefault="00736D05" w:rsidP="00A033C1">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In order to </w:t>
            </w:r>
            <w:r>
              <w:rPr>
                <w:rFonts w:asciiTheme="minorHAnsi" w:hAnsiTheme="minorHAnsi" w:cstheme="minorHAnsi"/>
                <w:color w:val="00B050"/>
                <w:sz w:val="22"/>
                <w:szCs w:val="22"/>
              </w:rPr>
              <w:t>p</w:t>
            </w:r>
            <w:r w:rsidRPr="00317F2B">
              <w:rPr>
                <w:rFonts w:asciiTheme="minorHAnsi" w:hAnsiTheme="minorHAnsi" w:cstheme="minorHAnsi"/>
                <w:color w:val="00B050"/>
                <w:sz w:val="22"/>
                <w:szCs w:val="22"/>
              </w:rPr>
              <w:t>ass</w:t>
            </w:r>
            <w:r w:rsidRPr="00930E00">
              <w:rPr>
                <w:rFonts w:asciiTheme="minorHAnsi" w:hAnsiTheme="minorHAnsi" w:cstheme="minorHAnsi"/>
                <w:sz w:val="22"/>
                <w:szCs w:val="22"/>
              </w:rPr>
              <w:t xml:space="preserve"> </w:t>
            </w:r>
            <w:r>
              <w:rPr>
                <w:rFonts w:asciiTheme="minorHAnsi" w:hAnsiTheme="minorHAnsi" w:cstheme="minorHAnsi"/>
                <w:sz w:val="22"/>
                <w:szCs w:val="22"/>
              </w:rPr>
              <w:t>the selection criteria, t</w:t>
            </w:r>
            <w:r w:rsidRPr="00930E00">
              <w:rPr>
                <w:rFonts w:asciiTheme="minorHAnsi" w:hAnsiTheme="minorHAnsi" w:cstheme="minorHAnsi"/>
                <w:sz w:val="22"/>
                <w:szCs w:val="22"/>
              </w:rPr>
              <w:t>he tenderer</w:t>
            </w:r>
            <w:r w:rsidR="00A033C1">
              <w:rPr>
                <w:rFonts w:asciiTheme="minorHAnsi" w:hAnsiTheme="minorHAnsi" w:cstheme="minorHAnsi"/>
                <w:sz w:val="22"/>
                <w:szCs w:val="22"/>
              </w:rPr>
              <w:t xml:space="preserve"> </w:t>
            </w:r>
            <w:r w:rsidR="00A033C1" w:rsidRPr="00317F2B">
              <w:rPr>
                <w:rFonts w:asciiTheme="minorHAnsi" w:hAnsiTheme="minorHAnsi" w:cstheme="minorHAnsi"/>
                <w:sz w:val="22"/>
                <w:szCs w:val="22"/>
              </w:rPr>
              <w:t>sh</w:t>
            </w:r>
            <w:r w:rsidR="00A033C1">
              <w:rPr>
                <w:rFonts w:asciiTheme="minorHAnsi" w:hAnsiTheme="minorHAnsi" w:cstheme="minorHAnsi"/>
                <w:sz w:val="22"/>
                <w:szCs w:val="22"/>
              </w:rPr>
              <w:t xml:space="preserve">all provide </w:t>
            </w:r>
            <w:r w:rsidR="00A033C1" w:rsidRPr="00317F2B">
              <w:rPr>
                <w:rFonts w:asciiTheme="minorHAnsi" w:hAnsiTheme="minorHAnsi" w:cstheme="minorHAnsi"/>
                <w:sz w:val="22"/>
                <w:szCs w:val="22"/>
              </w:rPr>
              <w:t xml:space="preserve">a short description of at least </w:t>
            </w:r>
            <w:r w:rsidR="00A033C1">
              <w:rPr>
                <w:rFonts w:asciiTheme="minorHAnsi" w:hAnsiTheme="minorHAnsi" w:cstheme="minorHAnsi"/>
                <w:sz w:val="22"/>
                <w:szCs w:val="22"/>
              </w:rPr>
              <w:t>2</w:t>
            </w:r>
            <w:r w:rsidR="00A033C1" w:rsidRPr="00317F2B">
              <w:rPr>
                <w:rFonts w:asciiTheme="minorHAnsi" w:hAnsiTheme="minorHAnsi" w:cstheme="minorHAnsi"/>
                <w:sz w:val="22"/>
                <w:szCs w:val="22"/>
              </w:rPr>
              <w:t xml:space="preserve"> </w:t>
            </w:r>
            <w:r w:rsidR="00A033C1">
              <w:rPr>
                <w:rFonts w:asciiTheme="minorHAnsi" w:hAnsiTheme="minorHAnsi" w:cstheme="minorHAnsi"/>
                <w:sz w:val="22"/>
                <w:szCs w:val="22"/>
              </w:rPr>
              <w:t>projects completed</w:t>
            </w:r>
            <w:r w:rsidR="00A033C1" w:rsidRPr="00317F2B">
              <w:rPr>
                <w:rFonts w:asciiTheme="minorHAnsi" w:hAnsiTheme="minorHAnsi" w:cstheme="minorHAnsi"/>
                <w:sz w:val="22"/>
                <w:szCs w:val="22"/>
              </w:rPr>
              <w:t xml:space="preserve"> within the past </w:t>
            </w:r>
            <w:r w:rsidR="00A033C1">
              <w:rPr>
                <w:rFonts w:asciiTheme="minorHAnsi" w:hAnsiTheme="minorHAnsi" w:cstheme="minorHAnsi"/>
                <w:sz w:val="22"/>
                <w:szCs w:val="22"/>
              </w:rPr>
              <w:t xml:space="preserve">5 </w:t>
            </w:r>
            <w:r w:rsidR="00A033C1" w:rsidRPr="00317F2B">
              <w:rPr>
                <w:rFonts w:asciiTheme="minorHAnsi" w:hAnsiTheme="minorHAnsi" w:cstheme="minorHAnsi"/>
                <w:sz w:val="22"/>
                <w:szCs w:val="22"/>
              </w:rPr>
              <w:t>year</w:t>
            </w:r>
            <w:r w:rsidR="00A033C1">
              <w:rPr>
                <w:rFonts w:asciiTheme="minorHAnsi" w:hAnsiTheme="minorHAnsi" w:cstheme="minorHAnsi"/>
                <w:sz w:val="22"/>
                <w:szCs w:val="22"/>
              </w:rPr>
              <w:t>s</w:t>
            </w:r>
            <w:r w:rsidR="00A033C1" w:rsidRPr="00317F2B">
              <w:rPr>
                <w:rFonts w:asciiTheme="minorHAnsi" w:hAnsiTheme="minorHAnsi" w:cstheme="minorHAnsi"/>
                <w:sz w:val="22"/>
                <w:szCs w:val="22"/>
              </w:rPr>
              <w:t xml:space="preserve"> that</w:t>
            </w:r>
            <w:r w:rsidR="00A033C1">
              <w:rPr>
                <w:rFonts w:asciiTheme="minorHAnsi" w:hAnsiTheme="minorHAnsi" w:cstheme="minorHAnsi"/>
                <w:sz w:val="22"/>
                <w:szCs w:val="22"/>
              </w:rPr>
              <w:t xml:space="preserve"> delivered</w:t>
            </w:r>
            <w:r w:rsidR="00A033C1" w:rsidRPr="00317F2B">
              <w:rPr>
                <w:rFonts w:asciiTheme="minorHAnsi" w:hAnsiTheme="minorHAnsi" w:cstheme="minorHAnsi"/>
                <w:sz w:val="22"/>
                <w:szCs w:val="22"/>
              </w:rPr>
              <w:t xml:space="preserve"> </w:t>
            </w:r>
            <w:r w:rsidR="00A033C1">
              <w:rPr>
                <w:rFonts w:asciiTheme="minorHAnsi" w:hAnsiTheme="minorHAnsi" w:cstheme="minorHAnsi"/>
                <w:sz w:val="22"/>
                <w:szCs w:val="22"/>
              </w:rPr>
              <w:t>technical guidelines for the rail industry.</w:t>
            </w:r>
          </w:p>
          <w:p w14:paraId="54109C7E" w14:textId="37071BD8" w:rsidR="00736D05" w:rsidRPr="00A033C1" w:rsidRDefault="00736D05" w:rsidP="00A033C1">
            <w:pPr>
              <w:spacing w:after="120" w:line="300" w:lineRule="exact"/>
              <w:rPr>
                <w:rFonts w:asciiTheme="minorHAnsi" w:hAnsiTheme="minorHAnsi" w:cstheme="minorHAnsi"/>
                <w:sz w:val="22"/>
                <w:szCs w:val="22"/>
              </w:rPr>
            </w:pPr>
            <w:r w:rsidRPr="00753CB0">
              <w:rPr>
                <w:rFonts w:asciiTheme="minorHAnsi" w:hAnsiTheme="minorHAnsi" w:cstheme="minorHAnsi"/>
                <w:sz w:val="22"/>
                <w:szCs w:val="22"/>
              </w:rPr>
              <w:t xml:space="preserve">The tenderer shall </w:t>
            </w:r>
            <w:r w:rsidRPr="00753CB0">
              <w:rPr>
                <w:rFonts w:asciiTheme="minorHAnsi" w:hAnsiTheme="minorHAnsi" w:cstheme="minorHAnsi"/>
                <w:color w:val="FF0000"/>
                <w:sz w:val="22"/>
                <w:szCs w:val="22"/>
              </w:rPr>
              <w:t>fail</w:t>
            </w:r>
            <w:r w:rsidRPr="00753CB0">
              <w:rPr>
                <w:rFonts w:asciiTheme="minorHAnsi" w:hAnsiTheme="minorHAnsi" w:cstheme="minorHAnsi"/>
                <w:sz w:val="22"/>
                <w:szCs w:val="22"/>
              </w:rPr>
              <w:t xml:space="preserve"> the selection criteria if it fails to </w:t>
            </w:r>
            <w:r w:rsidR="00A033C1">
              <w:rPr>
                <w:rFonts w:asciiTheme="minorHAnsi" w:hAnsiTheme="minorHAnsi" w:cstheme="minorHAnsi"/>
                <w:sz w:val="22"/>
                <w:szCs w:val="22"/>
              </w:rPr>
              <w:t xml:space="preserve">provide </w:t>
            </w:r>
            <w:r w:rsidR="00A033C1" w:rsidRPr="00317F2B">
              <w:rPr>
                <w:rFonts w:asciiTheme="minorHAnsi" w:hAnsiTheme="minorHAnsi" w:cstheme="minorHAnsi"/>
                <w:sz w:val="22"/>
                <w:szCs w:val="22"/>
              </w:rPr>
              <w:t xml:space="preserve">a short description of at least </w:t>
            </w:r>
            <w:r w:rsidR="00A033C1">
              <w:rPr>
                <w:rFonts w:asciiTheme="minorHAnsi" w:hAnsiTheme="minorHAnsi" w:cstheme="minorHAnsi"/>
                <w:sz w:val="22"/>
                <w:szCs w:val="22"/>
              </w:rPr>
              <w:t>2</w:t>
            </w:r>
            <w:r w:rsidR="00A033C1" w:rsidRPr="00317F2B">
              <w:rPr>
                <w:rFonts w:asciiTheme="minorHAnsi" w:hAnsiTheme="minorHAnsi" w:cstheme="minorHAnsi"/>
                <w:sz w:val="22"/>
                <w:szCs w:val="22"/>
              </w:rPr>
              <w:t xml:space="preserve"> </w:t>
            </w:r>
            <w:r w:rsidR="00A033C1">
              <w:rPr>
                <w:rFonts w:asciiTheme="minorHAnsi" w:hAnsiTheme="minorHAnsi" w:cstheme="minorHAnsi"/>
                <w:sz w:val="22"/>
                <w:szCs w:val="22"/>
              </w:rPr>
              <w:t>projects completed</w:t>
            </w:r>
            <w:r w:rsidR="00A033C1" w:rsidRPr="00317F2B">
              <w:rPr>
                <w:rFonts w:asciiTheme="minorHAnsi" w:hAnsiTheme="minorHAnsi" w:cstheme="minorHAnsi"/>
                <w:sz w:val="22"/>
                <w:szCs w:val="22"/>
              </w:rPr>
              <w:t xml:space="preserve"> within the past </w:t>
            </w:r>
            <w:r w:rsidR="00A033C1">
              <w:rPr>
                <w:rFonts w:asciiTheme="minorHAnsi" w:hAnsiTheme="minorHAnsi" w:cstheme="minorHAnsi"/>
                <w:sz w:val="22"/>
                <w:szCs w:val="22"/>
              </w:rPr>
              <w:t xml:space="preserve">5 </w:t>
            </w:r>
            <w:r w:rsidR="00A033C1" w:rsidRPr="00317F2B">
              <w:rPr>
                <w:rFonts w:asciiTheme="minorHAnsi" w:hAnsiTheme="minorHAnsi" w:cstheme="minorHAnsi"/>
                <w:sz w:val="22"/>
                <w:szCs w:val="22"/>
              </w:rPr>
              <w:t>year</w:t>
            </w:r>
            <w:r w:rsidR="00A033C1">
              <w:rPr>
                <w:rFonts w:asciiTheme="minorHAnsi" w:hAnsiTheme="minorHAnsi" w:cstheme="minorHAnsi"/>
                <w:sz w:val="22"/>
                <w:szCs w:val="22"/>
              </w:rPr>
              <w:t>s</w:t>
            </w:r>
            <w:r w:rsidR="00A033C1" w:rsidRPr="00317F2B">
              <w:rPr>
                <w:rFonts w:asciiTheme="minorHAnsi" w:hAnsiTheme="minorHAnsi" w:cstheme="minorHAnsi"/>
                <w:sz w:val="22"/>
                <w:szCs w:val="22"/>
              </w:rPr>
              <w:t xml:space="preserve"> that</w:t>
            </w:r>
            <w:r w:rsidR="00A033C1">
              <w:rPr>
                <w:rFonts w:asciiTheme="minorHAnsi" w:hAnsiTheme="minorHAnsi" w:cstheme="minorHAnsi"/>
                <w:sz w:val="22"/>
                <w:szCs w:val="22"/>
              </w:rPr>
              <w:t xml:space="preserve"> delivered</w:t>
            </w:r>
            <w:r w:rsidR="00A033C1" w:rsidRPr="00317F2B">
              <w:rPr>
                <w:rFonts w:asciiTheme="minorHAnsi" w:hAnsiTheme="minorHAnsi" w:cstheme="minorHAnsi"/>
                <w:sz w:val="22"/>
                <w:szCs w:val="22"/>
              </w:rPr>
              <w:t xml:space="preserve"> </w:t>
            </w:r>
            <w:r w:rsidR="00A033C1">
              <w:rPr>
                <w:rFonts w:asciiTheme="minorHAnsi" w:hAnsiTheme="minorHAnsi" w:cstheme="minorHAnsi"/>
                <w:sz w:val="22"/>
                <w:szCs w:val="22"/>
              </w:rPr>
              <w:t>technical guidelines for the rail industry.</w:t>
            </w:r>
          </w:p>
        </w:tc>
      </w:tr>
    </w:tbl>
    <w:p w14:paraId="535514BF" w14:textId="77777777" w:rsidR="00950B7A" w:rsidRDefault="00950B7A" w:rsidP="00950B7A">
      <w:pPr>
        <w:rPr>
          <w:rStyle w:val="CommentReference"/>
          <w:rFonts w:eastAsia="Arial"/>
          <w:lang w:val="x-none"/>
        </w:rPr>
      </w:pPr>
    </w:p>
    <w:p w14:paraId="0209D1FC" w14:textId="77777777" w:rsidR="00950B7A" w:rsidRDefault="00950B7A" w:rsidP="00950B7A">
      <w:pPr>
        <w:rPr>
          <w:rStyle w:val="CommentReference"/>
          <w:rFonts w:eastAsia="Arial"/>
          <w:lang w:val="x-none"/>
        </w:rPr>
        <w:sectPr w:rsidR="00950B7A" w:rsidSect="00FB4F82">
          <w:pgSz w:w="16838" w:h="11906" w:orient="landscape"/>
          <w:pgMar w:top="1800" w:right="1440" w:bottom="1800" w:left="1560" w:header="708" w:footer="708" w:gutter="0"/>
          <w:cols w:space="720"/>
          <w:docGrid w:linePitch="326"/>
        </w:sectPr>
      </w:pPr>
    </w:p>
    <w:p w14:paraId="4DC967EB" w14:textId="77777777" w:rsidR="00950B7A" w:rsidRPr="00E772E5" w:rsidRDefault="00950B7A" w:rsidP="00950B7A">
      <w:pPr>
        <w:pStyle w:val="Heading30"/>
        <w:rPr>
          <w:sz w:val="28"/>
          <w:szCs w:val="28"/>
        </w:rPr>
      </w:pPr>
      <w:r w:rsidRPr="00E772E5">
        <w:rPr>
          <w:sz w:val="28"/>
          <w:szCs w:val="28"/>
        </w:rPr>
        <w:lastRenderedPageBreak/>
        <w:t>Award criteria scoring</w:t>
      </w:r>
    </w:p>
    <w:p w14:paraId="42A48521" w14:textId="4CCB4D05" w:rsidR="00950B7A" w:rsidRPr="00354CC4" w:rsidRDefault="00950B7A" w:rsidP="00950B7A">
      <w:pPr>
        <w:pStyle w:val="Body"/>
        <w:rPr>
          <w:rFonts w:eastAsiaTheme="minorHAnsi"/>
        </w:rPr>
      </w:pPr>
      <w:r w:rsidRPr="00E478F2">
        <w:rPr>
          <w:rFonts w:eastAsiaTheme="minorHAnsi"/>
        </w:rPr>
        <w:t xml:space="preserve">Each of the criteria set out in the weighted award criteria are scored 0-5. The below </w:t>
      </w:r>
      <w:r w:rsidR="004207B3" w:rsidRPr="00E478F2">
        <w:rPr>
          <w:rFonts w:eastAsiaTheme="minorHAnsi"/>
        </w:rPr>
        <w:t>explains</w:t>
      </w:r>
      <w:r w:rsidRPr="00E478F2">
        <w:rPr>
          <w:rFonts w:eastAsiaTheme="minorHAnsi"/>
        </w:rPr>
        <w:t xml:space="preserve"> the scoring system used</w:t>
      </w:r>
      <w:r>
        <w:rPr>
          <w:rFonts w:eastAsiaTheme="minorHAnsi"/>
        </w:rPr>
        <w:t>:</w:t>
      </w:r>
    </w:p>
    <w:tbl>
      <w:tblPr>
        <w:tblW w:w="5513" w:type="pct"/>
        <w:jc w:val="center"/>
        <w:tblCellMar>
          <w:left w:w="0" w:type="dxa"/>
          <w:right w:w="0" w:type="dxa"/>
        </w:tblCellMar>
        <w:tblLook w:val="04A0" w:firstRow="1" w:lastRow="0" w:firstColumn="1" w:lastColumn="0" w:noHBand="0" w:noVBand="1"/>
      </w:tblPr>
      <w:tblGrid>
        <w:gridCol w:w="873"/>
        <w:gridCol w:w="8263"/>
      </w:tblGrid>
      <w:tr w:rsidR="00950B7A" w:rsidRPr="00354CC4" w14:paraId="53DA1D37" w14:textId="77777777" w:rsidTr="00CF1CAE">
        <w:trPr>
          <w:trHeight w:val="70"/>
          <w:jc w:val="center"/>
        </w:trPr>
        <w:tc>
          <w:tcPr>
            <w:tcW w:w="478"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C941CE7" w14:textId="77777777" w:rsidR="00950B7A" w:rsidRPr="00354CC4" w:rsidRDefault="00950B7A" w:rsidP="00CF1CAE">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Grade</w:t>
            </w:r>
          </w:p>
        </w:tc>
        <w:tc>
          <w:tcPr>
            <w:tcW w:w="4522"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925A290" w14:textId="77777777" w:rsidR="00950B7A" w:rsidRPr="00354CC4" w:rsidRDefault="00950B7A" w:rsidP="00CF1CAE">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Definition of grade</w:t>
            </w:r>
          </w:p>
        </w:tc>
      </w:tr>
      <w:tr w:rsidR="00950B7A" w:rsidRPr="00354CC4" w14:paraId="6AC0BA0B" w14:textId="77777777" w:rsidTr="00CF1CAE">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9FBBF1" w14:textId="77777777" w:rsidR="00950B7A" w:rsidRPr="00354CC4" w:rsidRDefault="00950B7A" w:rsidP="00CF1CAE">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5</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17F9FB26" w14:textId="77777777" w:rsidR="00950B7A" w:rsidRPr="00354CC4" w:rsidRDefault="00950B7A" w:rsidP="00CF1CAE">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Excellent Tender Response that (where applicable):</w:t>
            </w:r>
          </w:p>
          <w:p w14:paraId="6C24982D"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all aspects of the question in an informed and comprehensive manner; </w:t>
            </w:r>
          </w:p>
          <w:p w14:paraId="52EED91A"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Demonstrates a thorough understanding of what is being asked for;</w:t>
            </w:r>
          </w:p>
          <w:p w14:paraId="300BA3DF"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Provides evidence of how that understanding can be applied in practice;</w:t>
            </w:r>
          </w:p>
          <w:p w14:paraId="499A6B4B"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Offers full confidence that the Tenderer will deliver the service in full;</w:t>
            </w:r>
          </w:p>
          <w:p w14:paraId="4412E873"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w:t>
            </w:r>
            <w:proofErr w:type="gramStart"/>
            <w:r w:rsidRPr="00354CC4">
              <w:rPr>
                <w:rFonts w:asciiTheme="minorHAnsi" w:hAnsiTheme="minorHAnsi"/>
                <w:sz w:val="22"/>
                <w:szCs w:val="22"/>
                <w:lang w:eastAsia="en-GB"/>
              </w:rPr>
              <w:t>the majority of</w:t>
            </w:r>
            <w:proofErr w:type="gramEnd"/>
            <w:r w:rsidRPr="00354CC4">
              <w:rPr>
                <w:rFonts w:asciiTheme="minorHAnsi" w:hAnsiTheme="minorHAnsi"/>
                <w:sz w:val="22"/>
                <w:szCs w:val="22"/>
                <w:lang w:eastAsia="en-GB"/>
              </w:rPr>
              <w:t xml:space="preserve"> areas of doubt and uncertainty; and </w:t>
            </w:r>
          </w:p>
          <w:p w14:paraId="246C5334"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 xml:space="preserve">Provides certain, unambiguous commitments or statements of intent that permit reliance through translation into contractual terms </w:t>
            </w:r>
          </w:p>
        </w:tc>
      </w:tr>
      <w:tr w:rsidR="00950B7A" w:rsidRPr="00354CC4" w14:paraId="1AA2C3BE" w14:textId="77777777" w:rsidTr="00CF1CAE">
        <w:trPr>
          <w:trHeight w:val="861"/>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AE351F" w14:textId="77777777" w:rsidR="00950B7A" w:rsidRPr="00354CC4" w:rsidRDefault="00950B7A" w:rsidP="00CF1CAE">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4</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C38F380" w14:textId="77777777" w:rsidR="00950B7A" w:rsidRPr="00354CC4" w:rsidRDefault="00950B7A" w:rsidP="00CF1CAE">
            <w:pPr>
              <w:jc w:val="both"/>
              <w:rPr>
                <w:rFonts w:asciiTheme="minorHAnsi" w:hAnsiTheme="minorHAnsi"/>
                <w:sz w:val="22"/>
                <w:szCs w:val="22"/>
                <w:lang w:eastAsia="en-GB"/>
              </w:rPr>
            </w:pPr>
            <w:r w:rsidRPr="00354CC4">
              <w:rPr>
                <w:rFonts w:asciiTheme="minorHAnsi" w:hAnsiTheme="minorHAnsi"/>
                <w:sz w:val="22"/>
                <w:szCs w:val="22"/>
                <w:lang w:eastAsia="en-GB"/>
              </w:rPr>
              <w:t>A Good Tender Response that (where applicable):</w:t>
            </w:r>
          </w:p>
          <w:p w14:paraId="2FE25E7A"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Addresses all aspects of the question and is generally of a good standard;</w:t>
            </w:r>
          </w:p>
          <w:p w14:paraId="1A4F343B"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Demonstrates a good understanding of what is being asked for;</w:t>
            </w:r>
          </w:p>
          <w:p w14:paraId="6B9380F7"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Provides a worked-up methodical approach;</w:t>
            </w:r>
          </w:p>
          <w:p w14:paraId="14C77327"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Offers confidence that the Tenderer will deliver the service in full, with limited areas of doubt or uncertainty;</w:t>
            </w:r>
          </w:p>
          <w:p w14:paraId="4299568A"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key areas of doubt and uncertainty; and </w:t>
            </w:r>
          </w:p>
          <w:p w14:paraId="0F99CEE4"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Provides commitments that can be translated well into contractual terms</w:t>
            </w:r>
          </w:p>
        </w:tc>
      </w:tr>
      <w:tr w:rsidR="00950B7A" w:rsidRPr="00354CC4" w14:paraId="786BF8D9" w14:textId="77777777" w:rsidTr="00CF1CAE">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3C0B5D" w14:textId="77777777" w:rsidR="00950B7A" w:rsidRPr="00354CC4" w:rsidRDefault="00950B7A" w:rsidP="00CF1CAE">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3</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278CE998" w14:textId="77777777" w:rsidR="00950B7A" w:rsidRPr="00354CC4" w:rsidRDefault="00950B7A" w:rsidP="00CF1CAE">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Satisfactory Tender Response that (where applicable):</w:t>
            </w:r>
          </w:p>
          <w:p w14:paraId="63EA3AF7"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w:t>
            </w:r>
            <w:proofErr w:type="gramStart"/>
            <w:r w:rsidRPr="00354CC4">
              <w:rPr>
                <w:rFonts w:asciiTheme="minorHAnsi" w:hAnsiTheme="minorHAnsi"/>
                <w:sz w:val="22"/>
                <w:szCs w:val="22"/>
                <w:lang w:eastAsia="en-GB"/>
              </w:rPr>
              <w:t>the majority of</w:t>
            </w:r>
            <w:proofErr w:type="gramEnd"/>
            <w:r w:rsidRPr="00354CC4">
              <w:rPr>
                <w:rFonts w:asciiTheme="minorHAnsi" w:hAnsiTheme="minorHAnsi"/>
                <w:sz w:val="22"/>
                <w:szCs w:val="22"/>
                <w:lang w:eastAsia="en-GB"/>
              </w:rPr>
              <w:t xml:space="preserve"> the question and is generally of a good standard but lacks substance or detail in some areas;</w:t>
            </w:r>
          </w:p>
          <w:p w14:paraId="2BE51243"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Demonstrates an understanding of what is being asked for;</w:t>
            </w:r>
          </w:p>
          <w:p w14:paraId="0DFA69D6"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Provides a satisfactory approach;</w:t>
            </w:r>
          </w:p>
          <w:p w14:paraId="5ABAF3E2"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Offers a general level of confidence that the Tenderer will deliver the service (but with room for doubt in some areas);</w:t>
            </w:r>
          </w:p>
          <w:p w14:paraId="512B0755"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Address some areas of doubt and uncertainty; and</w:t>
            </w:r>
          </w:p>
          <w:p w14:paraId="7AC526BC"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Provides some commitments that can be translated well into contractual terms.</w:t>
            </w:r>
          </w:p>
        </w:tc>
      </w:tr>
      <w:tr w:rsidR="00950B7A" w:rsidRPr="00354CC4" w14:paraId="099CA571" w14:textId="77777777" w:rsidTr="00CF1CAE">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1369517" w14:textId="77777777" w:rsidR="00950B7A" w:rsidRPr="00354CC4" w:rsidRDefault="00950B7A" w:rsidP="00CF1CAE">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2</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060281BB" w14:textId="77777777" w:rsidR="00950B7A" w:rsidRPr="00354CC4" w:rsidRDefault="00950B7A" w:rsidP="00CF1CAE">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Poor Tender Response that (where applicable):</w:t>
            </w:r>
          </w:p>
          <w:p w14:paraId="29378567"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Addresses some of the question but either lacks relevant information and detail or lacks substance in a manner that would suggest the response is a “model answer”;</w:t>
            </w:r>
          </w:p>
          <w:p w14:paraId="5205892C"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Demonstrates some understanding but with a lack of clarity in key areas;</w:t>
            </w:r>
          </w:p>
          <w:p w14:paraId="396C4523"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is not wholly appropriate or viable or lacks evidence;</w:t>
            </w:r>
          </w:p>
          <w:p w14:paraId="09A515A0"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does not outweigh the doubt;</w:t>
            </w:r>
          </w:p>
          <w:p w14:paraId="1D3B60A9"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Does not address many areas of doubt and uncertainty; and</w:t>
            </w:r>
          </w:p>
          <w:p w14:paraId="09F7FC74"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 xml:space="preserve">Does not offer </w:t>
            </w:r>
            <w:proofErr w:type="gramStart"/>
            <w:r w:rsidRPr="00354CC4">
              <w:rPr>
                <w:rFonts w:asciiTheme="minorHAnsi" w:hAnsiTheme="minorHAnsi"/>
                <w:sz w:val="22"/>
                <w:szCs w:val="22"/>
                <w:lang w:eastAsia="en-GB"/>
              </w:rPr>
              <w:t>sufficient</w:t>
            </w:r>
            <w:proofErr w:type="gramEnd"/>
            <w:r w:rsidRPr="00354CC4">
              <w:rPr>
                <w:rFonts w:asciiTheme="minorHAnsi" w:hAnsiTheme="minorHAnsi"/>
                <w:sz w:val="22"/>
                <w:szCs w:val="22"/>
                <w:lang w:eastAsia="en-GB"/>
              </w:rPr>
              <w:t xml:space="preserve"> commitment (with doubt as to the extent to which would translate into contractual terms).</w:t>
            </w:r>
          </w:p>
        </w:tc>
      </w:tr>
      <w:tr w:rsidR="00950B7A" w:rsidRPr="00354CC4" w14:paraId="5AA2CB12" w14:textId="77777777" w:rsidTr="00CF1CAE">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9839579" w14:textId="77777777" w:rsidR="00950B7A" w:rsidRPr="00354CC4" w:rsidRDefault="00950B7A" w:rsidP="00CF1CAE">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1</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280A305B" w14:textId="77777777" w:rsidR="00950B7A" w:rsidRPr="00354CC4" w:rsidRDefault="00950B7A" w:rsidP="00CF1CAE">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Unsatisfactory Tenderer response that (where applicable):</w:t>
            </w:r>
          </w:p>
          <w:p w14:paraId="29EDCE07"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Does not address the question or has omissions;</w:t>
            </w:r>
          </w:p>
          <w:p w14:paraId="2305BA83"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Lacks understanding in significant areas:</w:t>
            </w:r>
          </w:p>
          <w:p w14:paraId="2DD0F082"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has gaps or creates concerns;</w:t>
            </w:r>
          </w:p>
          <w:p w14:paraId="43A7788D"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is low;</w:t>
            </w:r>
          </w:p>
          <w:p w14:paraId="0AC8A473"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Creates uncertainty; and</w:t>
            </w:r>
          </w:p>
          <w:p w14:paraId="4E59807B"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lastRenderedPageBreak/>
              <w:t> Displays significant lack of commitment (with doubt as to the extent to which would translate into contractual terms)</w:t>
            </w:r>
          </w:p>
        </w:tc>
      </w:tr>
      <w:tr w:rsidR="00950B7A" w:rsidRPr="00354CC4" w14:paraId="17050296" w14:textId="77777777" w:rsidTr="00CF1CAE">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25549F5" w14:textId="77777777" w:rsidR="00950B7A" w:rsidRPr="00354CC4" w:rsidRDefault="00950B7A" w:rsidP="00CF1CAE">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lastRenderedPageBreak/>
              <w:t>0</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0D02FC5F" w14:textId="77777777" w:rsidR="00950B7A" w:rsidRPr="00354CC4" w:rsidRDefault="00950B7A" w:rsidP="00CF1CAE">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Unacceptable Tenderer response that (where applicable):</w:t>
            </w:r>
          </w:p>
          <w:p w14:paraId="46987D1C"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Provides no response or omissions/oversights that prevent scoring;</w:t>
            </w:r>
          </w:p>
          <w:p w14:paraId="630488A4"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Refuses to deliver the requirement; and</w:t>
            </w:r>
          </w:p>
          <w:p w14:paraId="3FFAE3E1" w14:textId="77777777" w:rsidR="00950B7A" w:rsidRPr="00354CC4" w:rsidRDefault="00950B7A" w:rsidP="00950B7A">
            <w:pPr>
              <w:numPr>
                <w:ilvl w:val="0"/>
                <w:numId w:val="42"/>
              </w:numPr>
              <w:jc w:val="both"/>
              <w:rPr>
                <w:rFonts w:asciiTheme="minorHAnsi" w:hAnsiTheme="minorHAnsi"/>
                <w:sz w:val="22"/>
                <w:szCs w:val="22"/>
                <w:lang w:eastAsia="en-GB"/>
              </w:rPr>
            </w:pPr>
            <w:r w:rsidRPr="00354CC4">
              <w:rPr>
                <w:rFonts w:asciiTheme="minorHAnsi" w:hAnsiTheme="minorHAnsi"/>
                <w:sz w:val="22"/>
                <w:szCs w:val="22"/>
                <w:lang w:eastAsia="en-GB"/>
              </w:rPr>
              <w:t xml:space="preserve">Creates concerns so significant that the response would be detrimental to the interests of RSSB  </w:t>
            </w:r>
          </w:p>
        </w:tc>
      </w:tr>
    </w:tbl>
    <w:p w14:paraId="321CF645" w14:textId="73BA567B" w:rsidR="00950B7A" w:rsidRDefault="00950B7A" w:rsidP="00950B7A">
      <w:pPr>
        <w:tabs>
          <w:tab w:val="left" w:pos="8205"/>
        </w:tabs>
        <w:rPr>
          <w:rFonts w:asciiTheme="minorHAnsi" w:hAnsiTheme="minorHAnsi"/>
        </w:rPr>
        <w:sectPr w:rsidR="00950B7A" w:rsidSect="00FB4F82">
          <w:pgSz w:w="11906" w:h="16838"/>
          <w:pgMar w:top="1440" w:right="1800" w:bottom="1560" w:left="1800" w:header="708" w:footer="708" w:gutter="0"/>
          <w:cols w:space="720"/>
          <w:docGrid w:linePitch="326"/>
        </w:sectPr>
      </w:pPr>
    </w:p>
    <w:tbl>
      <w:tblPr>
        <w:tblStyle w:val="TableGrid"/>
        <w:tblW w:w="5007"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7798"/>
        <w:gridCol w:w="2248"/>
      </w:tblGrid>
      <w:tr w:rsidR="00950B7A" w:rsidRPr="00D65903" w14:paraId="541983B3" w14:textId="77777777" w:rsidTr="6A85A20C">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08E02" w14:textId="77777777" w:rsidR="00950B7A" w:rsidRPr="00D65903" w:rsidRDefault="00950B7A" w:rsidP="00CF1CAE">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lastRenderedPageBreak/>
              <w:t>Award criteria</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F4AD82" w14:textId="77777777" w:rsidR="00950B7A" w:rsidRPr="00D65903" w:rsidRDefault="00950B7A" w:rsidP="00CF1CAE">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t>Detail</w:t>
            </w:r>
            <w:r>
              <w:rPr>
                <w:rFonts w:asciiTheme="minorHAnsi" w:hAnsiTheme="minorHAnsi" w:cstheme="minorHAnsi"/>
                <w:b/>
                <w:sz w:val="22"/>
                <w:szCs w:val="22"/>
              </w:rPr>
              <w:t xml:space="preserve"> and Evaluation Criteria</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B11257" w14:textId="77777777" w:rsidR="00950B7A" w:rsidRPr="00D65903" w:rsidRDefault="00950B7A" w:rsidP="00CF1CAE">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t xml:space="preserve">Weighting </w:t>
            </w:r>
          </w:p>
        </w:tc>
      </w:tr>
      <w:tr w:rsidR="007115AB" w:rsidRPr="00D65903" w14:paraId="3FDA50D0" w14:textId="77777777" w:rsidTr="6A85A20C">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5FF9DB" w14:textId="53A7569F" w:rsidR="007115AB" w:rsidRPr="00C40FF2" w:rsidRDefault="007115AB" w:rsidP="007115AB">
            <w:pPr>
              <w:spacing w:after="120" w:line="300" w:lineRule="exact"/>
              <w:rPr>
                <w:rFonts w:asciiTheme="minorHAnsi" w:hAnsiTheme="minorHAnsi" w:cstheme="minorHAnsi"/>
                <w:b/>
                <w:bCs/>
                <w:sz w:val="22"/>
                <w:szCs w:val="22"/>
              </w:rPr>
            </w:pPr>
            <w:r w:rsidRPr="00F4565F">
              <w:rPr>
                <w:rFonts w:asciiTheme="minorHAnsi" w:hAnsiTheme="minorHAnsi" w:cstheme="minorHAnsi"/>
                <w:b/>
                <w:bCs/>
                <w:sz w:val="22"/>
                <w:szCs w:val="22"/>
              </w:rPr>
              <w:t xml:space="preserve">W1 </w:t>
            </w:r>
            <w:r w:rsidRPr="00F4565F">
              <w:rPr>
                <w:rFonts w:asciiTheme="minorHAnsi" w:hAnsiTheme="minorHAnsi" w:cstheme="minorHAnsi"/>
                <w:sz w:val="22"/>
                <w:szCs w:val="22"/>
              </w:rPr>
              <w:t>Summary of proposal</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011588" w14:textId="1A2BA555" w:rsidR="007115AB" w:rsidRPr="00E24774" w:rsidRDefault="007115AB" w:rsidP="007115AB">
            <w:pPr>
              <w:spacing w:after="120" w:line="300" w:lineRule="exact"/>
              <w:rPr>
                <w:rFonts w:asciiTheme="minorHAnsi" w:hAnsiTheme="minorHAnsi" w:cstheme="minorHAnsi"/>
                <w:sz w:val="22"/>
                <w:szCs w:val="22"/>
              </w:rPr>
            </w:pPr>
            <w:r w:rsidRPr="00F4565F">
              <w:rPr>
                <w:rFonts w:asciiTheme="minorHAnsi" w:hAnsiTheme="minorHAnsi" w:cstheme="minorHAnsi"/>
                <w:sz w:val="22"/>
                <w:szCs w:val="22"/>
              </w:rPr>
              <w:t>Tenderers should outline their ability to concisely summarise key aspects of their proposal. The information will be used by RSSB to contextualise the tenderer’s response.</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3ED7B" w14:textId="2793652E" w:rsidR="007115AB" w:rsidRDefault="007115AB" w:rsidP="007115AB">
            <w:pPr>
              <w:spacing w:after="120" w:line="300" w:lineRule="exact"/>
              <w:rPr>
                <w:rFonts w:asciiTheme="minorHAnsi" w:hAnsiTheme="minorHAnsi" w:cstheme="minorHAnsi"/>
                <w:sz w:val="22"/>
                <w:szCs w:val="22"/>
              </w:rPr>
            </w:pPr>
            <w:r>
              <w:rPr>
                <w:rFonts w:asciiTheme="minorHAnsi" w:hAnsiTheme="minorHAnsi" w:cstheme="minorHAnsi"/>
                <w:sz w:val="22"/>
                <w:szCs w:val="22"/>
              </w:rPr>
              <w:t>Not Scored</w:t>
            </w:r>
          </w:p>
        </w:tc>
      </w:tr>
      <w:tr w:rsidR="00F64805" w:rsidRPr="00D65903" w14:paraId="00A08345" w14:textId="77777777" w:rsidTr="6A85A20C">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2F031F" w14:textId="4AFA208E" w:rsidR="00C40FF2" w:rsidRPr="00C40FF2" w:rsidRDefault="00C40FF2" w:rsidP="00C40FF2">
            <w:pPr>
              <w:spacing w:after="120" w:line="300" w:lineRule="exact"/>
              <w:rPr>
                <w:rFonts w:asciiTheme="minorHAnsi" w:hAnsiTheme="minorHAnsi" w:cstheme="minorHAnsi"/>
                <w:bCs/>
                <w:sz w:val="22"/>
                <w:szCs w:val="22"/>
              </w:rPr>
            </w:pPr>
            <w:r w:rsidRPr="00C40FF2">
              <w:rPr>
                <w:rFonts w:asciiTheme="minorHAnsi" w:hAnsiTheme="minorHAnsi" w:cstheme="minorHAnsi"/>
                <w:b/>
                <w:bCs/>
                <w:sz w:val="22"/>
                <w:szCs w:val="22"/>
              </w:rPr>
              <w:t>W</w:t>
            </w:r>
            <w:r w:rsidR="007115AB">
              <w:rPr>
                <w:rFonts w:asciiTheme="minorHAnsi" w:hAnsiTheme="minorHAnsi" w:cstheme="minorHAnsi"/>
                <w:b/>
                <w:bCs/>
                <w:sz w:val="22"/>
                <w:szCs w:val="22"/>
              </w:rPr>
              <w:t>2</w:t>
            </w:r>
            <w:r w:rsidRPr="00C40FF2">
              <w:rPr>
                <w:rFonts w:asciiTheme="minorHAnsi" w:hAnsiTheme="minorHAnsi" w:cstheme="minorHAnsi"/>
                <w:b/>
                <w:sz w:val="22"/>
                <w:szCs w:val="22"/>
              </w:rPr>
              <w:t xml:space="preserve"> </w:t>
            </w:r>
            <w:r w:rsidR="005C3183" w:rsidRPr="005C3183">
              <w:rPr>
                <w:rFonts w:asciiTheme="minorHAnsi" w:hAnsiTheme="minorHAnsi" w:cstheme="minorHAnsi"/>
                <w:bCs/>
                <w:sz w:val="22"/>
                <w:szCs w:val="22"/>
              </w:rPr>
              <w:t>Organisational experience and individual expertise</w:t>
            </w:r>
          </w:p>
          <w:p w14:paraId="6E5E5783" w14:textId="736E1C89" w:rsidR="00AC65D8" w:rsidRPr="00070925" w:rsidRDefault="00C40FF2" w:rsidP="00C40FF2">
            <w:pPr>
              <w:spacing w:after="120" w:line="300" w:lineRule="exact"/>
              <w:rPr>
                <w:rFonts w:asciiTheme="minorHAnsi" w:hAnsiTheme="minorHAnsi" w:cstheme="minorHAnsi"/>
                <w:b/>
                <w:sz w:val="22"/>
                <w:szCs w:val="22"/>
              </w:rPr>
            </w:pPr>
            <w:r w:rsidRPr="00C40FF2">
              <w:rPr>
                <w:rFonts w:asciiTheme="minorHAnsi" w:hAnsiTheme="minorHAnsi" w:cstheme="minorHAnsi"/>
                <w:bCs/>
                <w:sz w:val="22"/>
                <w:szCs w:val="22"/>
              </w:rPr>
              <w:t>[</w:t>
            </w:r>
            <w:r w:rsidR="00211C11">
              <w:rPr>
                <w:rFonts w:asciiTheme="minorHAnsi" w:hAnsiTheme="minorHAnsi" w:cstheme="minorHAnsi"/>
                <w:bCs/>
                <w:sz w:val="22"/>
                <w:szCs w:val="22"/>
              </w:rPr>
              <w:t>Total</w:t>
            </w:r>
            <w:r w:rsidR="00211C11" w:rsidRPr="00C40FF2">
              <w:rPr>
                <w:rFonts w:asciiTheme="minorHAnsi" w:hAnsiTheme="minorHAnsi" w:cstheme="minorHAnsi"/>
                <w:bCs/>
                <w:sz w:val="22"/>
                <w:szCs w:val="22"/>
              </w:rPr>
              <w:t xml:space="preserve"> </w:t>
            </w:r>
            <w:r w:rsidR="00AF6196">
              <w:rPr>
                <w:rFonts w:asciiTheme="minorHAnsi" w:hAnsiTheme="minorHAnsi" w:cstheme="minorHAnsi"/>
                <w:bCs/>
                <w:sz w:val="22"/>
                <w:szCs w:val="22"/>
              </w:rPr>
              <w:t>4</w:t>
            </w:r>
            <w:r w:rsidRPr="00C40FF2">
              <w:rPr>
                <w:rFonts w:asciiTheme="minorHAnsi" w:hAnsiTheme="minorHAnsi" w:cstheme="minorHAnsi"/>
                <w:bCs/>
                <w:sz w:val="22"/>
                <w:szCs w:val="22"/>
              </w:rPr>
              <w:t xml:space="preserve"> pages]</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474BF8" w14:textId="6C16BA91" w:rsidR="00181F24" w:rsidRDefault="00E24774" w:rsidP="00E24774">
            <w:pPr>
              <w:spacing w:after="120" w:line="300" w:lineRule="exact"/>
              <w:rPr>
                <w:rFonts w:asciiTheme="minorHAnsi" w:hAnsiTheme="minorHAnsi" w:cstheme="minorHAnsi"/>
                <w:sz w:val="22"/>
                <w:szCs w:val="22"/>
              </w:rPr>
            </w:pPr>
            <w:r w:rsidRPr="00E24774">
              <w:rPr>
                <w:rFonts w:asciiTheme="minorHAnsi" w:hAnsiTheme="minorHAnsi" w:cstheme="minorHAnsi"/>
                <w:sz w:val="22"/>
                <w:szCs w:val="22"/>
              </w:rPr>
              <w:t>The tenderer should provide evidence of their resource’s ability to carry out the required works defined in the specification</w:t>
            </w:r>
            <w:r w:rsidR="00181F24">
              <w:rPr>
                <w:rFonts w:asciiTheme="minorHAnsi" w:hAnsiTheme="minorHAnsi" w:cstheme="minorHAnsi"/>
                <w:sz w:val="22"/>
                <w:szCs w:val="22"/>
              </w:rPr>
              <w:t xml:space="preserve">. </w:t>
            </w:r>
          </w:p>
          <w:p w14:paraId="23D876DE" w14:textId="5AB75B7F" w:rsidR="00922B22" w:rsidRDefault="00181F24" w:rsidP="00E24774">
            <w:pPr>
              <w:spacing w:after="120" w:line="300" w:lineRule="exact"/>
              <w:rPr>
                <w:rFonts w:asciiTheme="minorHAnsi" w:hAnsiTheme="minorHAnsi" w:cstheme="minorHAnsi"/>
                <w:sz w:val="22"/>
                <w:szCs w:val="22"/>
              </w:rPr>
            </w:pPr>
            <w:r>
              <w:rPr>
                <w:rFonts w:asciiTheme="minorHAnsi" w:hAnsiTheme="minorHAnsi" w:cstheme="minorHAnsi"/>
                <w:sz w:val="22"/>
                <w:szCs w:val="22"/>
              </w:rPr>
              <w:t>S</w:t>
            </w:r>
            <w:r w:rsidR="00E24774" w:rsidRPr="00E24774">
              <w:rPr>
                <w:rFonts w:asciiTheme="minorHAnsi" w:hAnsiTheme="minorHAnsi" w:cstheme="minorHAnsi"/>
                <w:sz w:val="22"/>
                <w:szCs w:val="22"/>
              </w:rPr>
              <w:t>pecifically</w:t>
            </w:r>
            <w:r>
              <w:rPr>
                <w:rFonts w:asciiTheme="minorHAnsi" w:hAnsiTheme="minorHAnsi" w:cstheme="minorHAnsi"/>
                <w:sz w:val="22"/>
                <w:szCs w:val="22"/>
              </w:rPr>
              <w:t>,</w:t>
            </w:r>
            <w:r w:rsidR="00E24774" w:rsidRPr="00E24774">
              <w:rPr>
                <w:rFonts w:asciiTheme="minorHAnsi" w:hAnsiTheme="minorHAnsi" w:cstheme="minorHAnsi"/>
                <w:sz w:val="22"/>
                <w:szCs w:val="22"/>
              </w:rPr>
              <w:t xml:space="preserve"> their competence in</w:t>
            </w:r>
            <w:r w:rsidR="006F5F61">
              <w:rPr>
                <w:rFonts w:asciiTheme="minorHAnsi" w:hAnsiTheme="minorHAnsi" w:cstheme="minorHAnsi"/>
                <w:sz w:val="22"/>
                <w:szCs w:val="22"/>
              </w:rPr>
              <w:t xml:space="preserve"> </w:t>
            </w:r>
          </w:p>
          <w:p w14:paraId="3B279B1B" w14:textId="75D675AB" w:rsidR="00F64805" w:rsidRDefault="00F46B38" w:rsidP="00CE0B25">
            <w:pPr>
              <w:pStyle w:val="ListParagraph"/>
              <w:numPr>
                <w:ilvl w:val="0"/>
                <w:numId w:val="47"/>
              </w:numPr>
              <w:spacing w:before="120" w:after="120" w:line="300" w:lineRule="exact"/>
              <w:contextualSpacing w:val="0"/>
              <w:rPr>
                <w:rFonts w:asciiTheme="minorHAnsi" w:hAnsiTheme="minorHAnsi" w:cstheme="minorHAnsi"/>
                <w:sz w:val="22"/>
                <w:szCs w:val="22"/>
              </w:rPr>
            </w:pPr>
            <w:r w:rsidRPr="00B31EFA">
              <w:rPr>
                <w:rFonts w:asciiTheme="minorHAnsi" w:hAnsiTheme="minorHAnsi" w:cstheme="minorHAnsi"/>
                <w:sz w:val="22"/>
                <w:szCs w:val="22"/>
              </w:rPr>
              <w:t xml:space="preserve">the </w:t>
            </w:r>
            <w:r w:rsidR="006F5F61" w:rsidRPr="00B31EFA">
              <w:rPr>
                <w:rFonts w:asciiTheme="minorHAnsi" w:hAnsiTheme="minorHAnsi" w:cstheme="minorHAnsi"/>
                <w:sz w:val="22"/>
                <w:szCs w:val="22"/>
              </w:rPr>
              <w:t>relevant</w:t>
            </w:r>
            <w:r w:rsidRPr="00B31EFA">
              <w:rPr>
                <w:rFonts w:asciiTheme="minorHAnsi" w:hAnsiTheme="minorHAnsi" w:cstheme="minorHAnsi"/>
                <w:sz w:val="22"/>
                <w:szCs w:val="22"/>
              </w:rPr>
              <w:t xml:space="preserve"> technical areas</w:t>
            </w:r>
            <w:r w:rsidR="006F5F61" w:rsidRPr="00B31EFA">
              <w:rPr>
                <w:rFonts w:asciiTheme="minorHAnsi" w:hAnsiTheme="minorHAnsi" w:cstheme="minorHAnsi"/>
                <w:sz w:val="22"/>
                <w:szCs w:val="22"/>
              </w:rPr>
              <w:t xml:space="preserve"> (including </w:t>
            </w:r>
            <w:r w:rsidR="00F64805" w:rsidRPr="00B31EFA">
              <w:rPr>
                <w:rFonts w:asciiTheme="minorHAnsi" w:hAnsiTheme="minorHAnsi" w:cstheme="minorHAnsi"/>
                <w:sz w:val="22"/>
                <w:szCs w:val="22"/>
              </w:rPr>
              <w:t xml:space="preserve">failure mechanisms of </w:t>
            </w:r>
            <w:r w:rsidR="00F4565F">
              <w:rPr>
                <w:rFonts w:asciiTheme="minorHAnsi" w:hAnsiTheme="minorHAnsi" w:cstheme="minorHAnsi"/>
                <w:sz w:val="22"/>
                <w:szCs w:val="22"/>
              </w:rPr>
              <w:t>rail wheelset components</w:t>
            </w:r>
            <w:r w:rsidR="00C5140F" w:rsidRPr="00B31EFA">
              <w:rPr>
                <w:rFonts w:asciiTheme="minorHAnsi" w:hAnsiTheme="minorHAnsi" w:cstheme="minorHAnsi"/>
                <w:sz w:val="22"/>
                <w:szCs w:val="22"/>
              </w:rPr>
              <w:t>;</w:t>
            </w:r>
            <w:r w:rsidR="006F5F61" w:rsidRPr="00B31EFA">
              <w:rPr>
                <w:rFonts w:asciiTheme="minorHAnsi" w:hAnsiTheme="minorHAnsi" w:cstheme="minorHAnsi"/>
                <w:sz w:val="22"/>
                <w:szCs w:val="22"/>
              </w:rPr>
              <w:t xml:space="preserve"> </w:t>
            </w:r>
            <w:r w:rsidR="00F64805" w:rsidRPr="00B31EFA">
              <w:rPr>
                <w:rFonts w:asciiTheme="minorHAnsi" w:hAnsiTheme="minorHAnsi" w:cstheme="minorHAnsi"/>
                <w:sz w:val="22"/>
                <w:szCs w:val="22"/>
              </w:rPr>
              <w:t xml:space="preserve">role of surface protection for </w:t>
            </w:r>
            <w:r w:rsidR="00E826F5" w:rsidRPr="00B31EFA">
              <w:rPr>
                <w:rFonts w:asciiTheme="minorHAnsi" w:hAnsiTheme="minorHAnsi" w:cstheme="minorHAnsi"/>
                <w:sz w:val="22"/>
                <w:szCs w:val="22"/>
              </w:rPr>
              <w:t xml:space="preserve">rail </w:t>
            </w:r>
            <w:r w:rsidR="00F64805" w:rsidRPr="00B31EFA">
              <w:rPr>
                <w:rFonts w:asciiTheme="minorHAnsi" w:hAnsiTheme="minorHAnsi" w:cstheme="minorHAnsi"/>
                <w:sz w:val="22"/>
                <w:szCs w:val="22"/>
              </w:rPr>
              <w:t>wheelset</w:t>
            </w:r>
            <w:r w:rsidR="00C5140F" w:rsidRPr="00B31EFA">
              <w:rPr>
                <w:rFonts w:asciiTheme="minorHAnsi" w:hAnsiTheme="minorHAnsi" w:cstheme="minorHAnsi"/>
                <w:sz w:val="22"/>
                <w:szCs w:val="22"/>
              </w:rPr>
              <w:t>;</w:t>
            </w:r>
            <w:r w:rsidR="00E826F5" w:rsidRPr="00B31EFA">
              <w:rPr>
                <w:rFonts w:asciiTheme="minorHAnsi" w:hAnsiTheme="minorHAnsi" w:cstheme="minorHAnsi"/>
                <w:sz w:val="22"/>
                <w:szCs w:val="22"/>
              </w:rPr>
              <w:t xml:space="preserve"> </w:t>
            </w:r>
            <w:r w:rsidR="00B31EFA" w:rsidRPr="00C517BA">
              <w:rPr>
                <w:rFonts w:asciiTheme="minorHAnsi" w:hAnsiTheme="minorHAnsi" w:cstheme="minorHAnsi"/>
                <w:sz w:val="22"/>
                <w:szCs w:val="22"/>
              </w:rPr>
              <w:t xml:space="preserve">fundamentals of coating </w:t>
            </w:r>
            <w:r w:rsidR="00B31EFA">
              <w:rPr>
                <w:rFonts w:asciiTheme="minorHAnsi" w:hAnsiTheme="minorHAnsi" w:cstheme="minorHAnsi"/>
                <w:sz w:val="22"/>
                <w:szCs w:val="22"/>
              </w:rPr>
              <w:t>technology</w:t>
            </w:r>
            <w:r w:rsidR="00B31EFA" w:rsidRPr="00C517BA">
              <w:rPr>
                <w:rFonts w:asciiTheme="minorHAnsi" w:hAnsiTheme="minorHAnsi" w:cstheme="minorHAnsi"/>
                <w:sz w:val="22"/>
                <w:szCs w:val="22"/>
              </w:rPr>
              <w:t xml:space="preserve">; </w:t>
            </w:r>
            <w:r w:rsidR="00E826F5" w:rsidRPr="00B31EFA">
              <w:rPr>
                <w:rFonts w:asciiTheme="minorHAnsi" w:hAnsiTheme="minorHAnsi" w:cstheme="minorHAnsi"/>
                <w:sz w:val="22"/>
                <w:szCs w:val="22"/>
              </w:rPr>
              <w:t>failure mechanisms of coating systems</w:t>
            </w:r>
            <w:r w:rsidR="00C5140F" w:rsidRPr="00B31EFA">
              <w:rPr>
                <w:rFonts w:asciiTheme="minorHAnsi" w:hAnsiTheme="minorHAnsi" w:cstheme="minorHAnsi"/>
                <w:sz w:val="22"/>
                <w:szCs w:val="22"/>
              </w:rPr>
              <w:t>;</w:t>
            </w:r>
            <w:r w:rsidR="006F5F61" w:rsidRPr="00B31EFA">
              <w:rPr>
                <w:rFonts w:asciiTheme="minorHAnsi" w:hAnsiTheme="minorHAnsi" w:cstheme="minorHAnsi"/>
                <w:sz w:val="22"/>
                <w:szCs w:val="22"/>
              </w:rPr>
              <w:t xml:space="preserve"> </w:t>
            </w:r>
            <w:r w:rsidR="00F64805" w:rsidRPr="00B31EFA">
              <w:rPr>
                <w:rFonts w:asciiTheme="minorHAnsi" w:hAnsiTheme="minorHAnsi" w:cstheme="minorHAnsi"/>
                <w:sz w:val="22"/>
                <w:szCs w:val="22"/>
              </w:rPr>
              <w:t>inspection methodologies and procedures currently used for wheelsets in GB rai</w:t>
            </w:r>
            <w:r w:rsidR="00E826F5" w:rsidRPr="00B31EFA">
              <w:rPr>
                <w:rFonts w:asciiTheme="minorHAnsi" w:hAnsiTheme="minorHAnsi" w:cstheme="minorHAnsi"/>
                <w:sz w:val="22"/>
                <w:szCs w:val="22"/>
              </w:rPr>
              <w:t>l</w:t>
            </w:r>
            <w:r w:rsidR="00B31EFA" w:rsidRPr="00B31EFA">
              <w:rPr>
                <w:rFonts w:asciiTheme="minorHAnsi" w:hAnsiTheme="minorHAnsi" w:cstheme="minorHAnsi"/>
                <w:sz w:val="22"/>
                <w:szCs w:val="22"/>
              </w:rPr>
              <w:t xml:space="preserve">; </w:t>
            </w:r>
            <w:r w:rsidR="00B31EFA" w:rsidRPr="00B31EFA">
              <w:rPr>
                <w:rFonts w:asciiTheme="minorHAnsi" w:hAnsiTheme="minorHAnsi"/>
                <w:sz w:val="22"/>
                <w:szCs w:val="22"/>
              </w:rPr>
              <w:t>train underframe operational environment</w:t>
            </w:r>
            <w:r w:rsidR="00B25118">
              <w:rPr>
                <w:rFonts w:asciiTheme="minorHAnsi" w:hAnsiTheme="minorHAnsi"/>
                <w:sz w:val="22"/>
                <w:szCs w:val="22"/>
              </w:rPr>
              <w:t>)</w:t>
            </w:r>
            <w:r w:rsidR="006F5F61" w:rsidRPr="00B31EFA">
              <w:rPr>
                <w:rFonts w:asciiTheme="minorHAnsi" w:hAnsiTheme="minorHAnsi" w:cstheme="minorHAnsi"/>
                <w:sz w:val="22"/>
                <w:szCs w:val="22"/>
              </w:rPr>
              <w:t>;</w:t>
            </w:r>
          </w:p>
          <w:p w14:paraId="3F6D29B7" w14:textId="5DAC8866" w:rsidR="000F4EE2" w:rsidRPr="00B31EFA" w:rsidRDefault="000F4EE2" w:rsidP="00CE0B25">
            <w:pPr>
              <w:pStyle w:val="ListParagraph"/>
              <w:numPr>
                <w:ilvl w:val="0"/>
                <w:numId w:val="47"/>
              </w:numPr>
              <w:spacing w:before="120" w:after="120" w:line="300" w:lineRule="exact"/>
              <w:contextualSpacing w:val="0"/>
              <w:rPr>
                <w:rFonts w:asciiTheme="minorHAnsi" w:hAnsiTheme="minorHAnsi" w:cstheme="minorHAnsi"/>
                <w:sz w:val="22"/>
                <w:szCs w:val="22"/>
              </w:rPr>
            </w:pPr>
            <w:r>
              <w:rPr>
                <w:rFonts w:asciiTheme="minorHAnsi" w:hAnsiTheme="minorHAnsi" w:cstheme="minorHAnsi"/>
                <w:sz w:val="22"/>
                <w:szCs w:val="22"/>
              </w:rPr>
              <w:t>key processes and procedures, and curr</w:t>
            </w:r>
            <w:r w:rsidR="00E63478">
              <w:rPr>
                <w:rFonts w:asciiTheme="minorHAnsi" w:hAnsiTheme="minorHAnsi" w:cstheme="minorHAnsi"/>
                <w:sz w:val="22"/>
                <w:szCs w:val="22"/>
              </w:rPr>
              <w:t xml:space="preserve">ent </w:t>
            </w:r>
            <w:r>
              <w:rPr>
                <w:rFonts w:asciiTheme="minorHAnsi" w:hAnsiTheme="minorHAnsi" w:cstheme="minorHAnsi"/>
                <w:sz w:val="22"/>
                <w:szCs w:val="22"/>
              </w:rPr>
              <w:t xml:space="preserve">documents setting out </w:t>
            </w:r>
            <w:r w:rsidR="00E63478">
              <w:rPr>
                <w:rFonts w:asciiTheme="minorHAnsi" w:hAnsiTheme="minorHAnsi" w:cstheme="minorHAnsi"/>
                <w:sz w:val="22"/>
                <w:szCs w:val="22"/>
              </w:rPr>
              <w:t>the requirement for wheelset coating</w:t>
            </w:r>
            <w:r w:rsidR="00FC5CCD">
              <w:rPr>
                <w:rFonts w:asciiTheme="minorHAnsi" w:hAnsiTheme="minorHAnsi" w:cstheme="minorHAnsi"/>
                <w:sz w:val="22"/>
                <w:szCs w:val="22"/>
              </w:rPr>
              <w:t>s</w:t>
            </w:r>
            <w:r w:rsidR="00A84041">
              <w:rPr>
                <w:rFonts w:asciiTheme="minorHAnsi" w:hAnsiTheme="minorHAnsi" w:cstheme="minorHAnsi"/>
                <w:sz w:val="22"/>
                <w:szCs w:val="22"/>
              </w:rPr>
              <w:t xml:space="preserve">. This should be complemented by an </w:t>
            </w:r>
            <w:r w:rsidR="00FC5CCD">
              <w:rPr>
                <w:rFonts w:asciiTheme="minorHAnsi" w:hAnsiTheme="minorHAnsi" w:cstheme="minorHAnsi"/>
                <w:sz w:val="22"/>
                <w:szCs w:val="22"/>
              </w:rPr>
              <w:t>u</w:t>
            </w:r>
            <w:r w:rsidR="000C7A48">
              <w:rPr>
                <w:rFonts w:asciiTheme="minorHAnsi" w:hAnsiTheme="minorHAnsi" w:cstheme="minorHAnsi"/>
                <w:sz w:val="22"/>
                <w:szCs w:val="22"/>
              </w:rPr>
              <w:t xml:space="preserve">nderstanding of </w:t>
            </w:r>
            <w:r w:rsidR="00FC5CCD">
              <w:rPr>
                <w:rFonts w:asciiTheme="minorHAnsi" w:hAnsiTheme="minorHAnsi" w:cstheme="minorHAnsi"/>
                <w:sz w:val="22"/>
                <w:szCs w:val="22"/>
              </w:rPr>
              <w:t xml:space="preserve">knowledge gaps and </w:t>
            </w:r>
            <w:r w:rsidR="00806D3D">
              <w:rPr>
                <w:rFonts w:asciiTheme="minorHAnsi" w:hAnsiTheme="minorHAnsi" w:cstheme="minorHAnsi"/>
                <w:sz w:val="22"/>
                <w:szCs w:val="22"/>
              </w:rPr>
              <w:t>the</w:t>
            </w:r>
            <w:r w:rsidR="000C7A48">
              <w:rPr>
                <w:rFonts w:asciiTheme="minorHAnsi" w:hAnsiTheme="minorHAnsi" w:cstheme="minorHAnsi"/>
                <w:sz w:val="22"/>
                <w:szCs w:val="22"/>
              </w:rPr>
              <w:t xml:space="preserve"> </w:t>
            </w:r>
            <w:r w:rsidR="00806D3D">
              <w:rPr>
                <w:rFonts w:asciiTheme="minorHAnsi" w:hAnsiTheme="minorHAnsi" w:cstheme="minorHAnsi"/>
                <w:sz w:val="22"/>
                <w:szCs w:val="22"/>
              </w:rPr>
              <w:t>main issues</w:t>
            </w:r>
            <w:r w:rsidR="000C7A48">
              <w:rPr>
                <w:rFonts w:asciiTheme="minorHAnsi" w:hAnsiTheme="minorHAnsi" w:cstheme="minorHAnsi"/>
                <w:sz w:val="22"/>
                <w:szCs w:val="22"/>
              </w:rPr>
              <w:t xml:space="preserve"> </w:t>
            </w:r>
            <w:r w:rsidR="006C7E7A">
              <w:rPr>
                <w:rFonts w:asciiTheme="minorHAnsi" w:hAnsiTheme="minorHAnsi" w:cstheme="minorHAnsi"/>
                <w:sz w:val="22"/>
                <w:szCs w:val="22"/>
              </w:rPr>
              <w:t>faced by the rail industry in relation to wheelset coating</w:t>
            </w:r>
            <w:r w:rsidR="00FC5CCD">
              <w:rPr>
                <w:rFonts w:asciiTheme="minorHAnsi" w:hAnsiTheme="minorHAnsi" w:cstheme="minorHAnsi"/>
                <w:sz w:val="22"/>
                <w:szCs w:val="22"/>
              </w:rPr>
              <w:t>s</w:t>
            </w:r>
            <w:r w:rsidR="00877D05">
              <w:rPr>
                <w:rFonts w:asciiTheme="minorHAnsi" w:hAnsiTheme="minorHAnsi" w:cstheme="minorHAnsi"/>
                <w:sz w:val="22"/>
                <w:szCs w:val="22"/>
              </w:rPr>
              <w:t>;</w:t>
            </w:r>
          </w:p>
          <w:p w14:paraId="48C57DF2" w14:textId="44F66902" w:rsidR="00826FF2" w:rsidRDefault="00877D05" w:rsidP="006D22BB">
            <w:pPr>
              <w:pStyle w:val="ListParagraph"/>
              <w:numPr>
                <w:ilvl w:val="0"/>
                <w:numId w:val="47"/>
              </w:numPr>
              <w:spacing w:before="120" w:after="120" w:line="300" w:lineRule="exact"/>
              <w:contextualSpacing w:val="0"/>
              <w:rPr>
                <w:rFonts w:asciiTheme="minorHAnsi" w:hAnsiTheme="minorHAnsi" w:cstheme="minorHAnsi"/>
                <w:sz w:val="22"/>
                <w:szCs w:val="22"/>
              </w:rPr>
            </w:pPr>
            <w:r>
              <w:rPr>
                <w:rFonts w:asciiTheme="minorHAnsi" w:hAnsiTheme="minorHAnsi" w:cstheme="minorHAnsi"/>
                <w:sz w:val="22"/>
                <w:szCs w:val="22"/>
              </w:rPr>
              <w:t xml:space="preserve">summarising the knowledge in clear and succinct </w:t>
            </w:r>
            <w:r w:rsidR="00C5140F" w:rsidRPr="006F5F61">
              <w:rPr>
                <w:rFonts w:asciiTheme="minorHAnsi" w:hAnsiTheme="minorHAnsi" w:cstheme="minorHAnsi"/>
                <w:sz w:val="22"/>
                <w:szCs w:val="22"/>
              </w:rPr>
              <w:t xml:space="preserve">guidelines for </w:t>
            </w:r>
            <w:r w:rsidR="00A81654" w:rsidRPr="006F5F61">
              <w:rPr>
                <w:rFonts w:asciiTheme="minorHAnsi" w:hAnsiTheme="minorHAnsi" w:cstheme="minorHAnsi"/>
                <w:sz w:val="22"/>
                <w:szCs w:val="22"/>
              </w:rPr>
              <w:t>use by rail industry staff</w:t>
            </w:r>
            <w:r w:rsidR="005F2F58">
              <w:rPr>
                <w:rFonts w:asciiTheme="minorHAnsi" w:hAnsiTheme="minorHAnsi" w:cstheme="minorHAnsi"/>
                <w:sz w:val="22"/>
                <w:szCs w:val="22"/>
              </w:rPr>
              <w:t>;</w:t>
            </w:r>
          </w:p>
          <w:p w14:paraId="01BAA889" w14:textId="300A0981" w:rsidR="005F2F58" w:rsidRPr="006D22BB" w:rsidRDefault="006F6D98" w:rsidP="006D22BB">
            <w:pPr>
              <w:pStyle w:val="ListParagraph"/>
              <w:numPr>
                <w:ilvl w:val="0"/>
                <w:numId w:val="47"/>
              </w:numPr>
              <w:spacing w:after="240" w:line="300" w:lineRule="exact"/>
              <w:ind w:left="714" w:hanging="357"/>
              <w:rPr>
                <w:rFonts w:asciiTheme="minorHAnsi" w:hAnsiTheme="minorHAnsi" w:cstheme="minorHAnsi"/>
                <w:sz w:val="22"/>
                <w:szCs w:val="22"/>
              </w:rPr>
            </w:pPr>
            <w:r>
              <w:rPr>
                <w:rFonts w:asciiTheme="minorHAnsi" w:hAnsiTheme="minorHAnsi" w:cstheme="minorHAnsi"/>
                <w:sz w:val="22"/>
                <w:szCs w:val="22"/>
              </w:rPr>
              <w:t xml:space="preserve">understanding benefits and disbenefits of </w:t>
            </w:r>
            <w:r w:rsidR="005F2F58" w:rsidRPr="006F5F61">
              <w:rPr>
                <w:rFonts w:asciiTheme="minorHAnsi" w:hAnsiTheme="minorHAnsi" w:cstheme="minorHAnsi"/>
                <w:sz w:val="22"/>
                <w:szCs w:val="22"/>
              </w:rPr>
              <w:t xml:space="preserve">different </w:t>
            </w:r>
            <w:r>
              <w:rPr>
                <w:rFonts w:asciiTheme="minorHAnsi" w:hAnsiTheme="minorHAnsi" w:cstheme="minorHAnsi"/>
                <w:sz w:val="22"/>
                <w:szCs w:val="22"/>
              </w:rPr>
              <w:t xml:space="preserve">coating </w:t>
            </w:r>
            <w:r w:rsidR="005F2F58" w:rsidRPr="006F5F61">
              <w:rPr>
                <w:rFonts w:asciiTheme="minorHAnsi" w:hAnsiTheme="minorHAnsi" w:cstheme="minorHAnsi"/>
                <w:sz w:val="22"/>
                <w:szCs w:val="22"/>
              </w:rPr>
              <w:t xml:space="preserve">solutions </w:t>
            </w:r>
            <w:r>
              <w:rPr>
                <w:rFonts w:asciiTheme="minorHAnsi" w:hAnsiTheme="minorHAnsi" w:cstheme="minorHAnsi"/>
                <w:sz w:val="22"/>
                <w:szCs w:val="22"/>
              </w:rPr>
              <w:t xml:space="preserve">as </w:t>
            </w:r>
            <w:r w:rsidR="000C496A">
              <w:rPr>
                <w:rFonts w:asciiTheme="minorHAnsi" w:hAnsiTheme="minorHAnsi" w:cstheme="minorHAnsi"/>
                <w:sz w:val="22"/>
                <w:szCs w:val="22"/>
              </w:rPr>
              <w:t xml:space="preserve">relevant to the </w:t>
            </w:r>
            <w:r w:rsidR="005D4EC3">
              <w:rPr>
                <w:rFonts w:asciiTheme="minorHAnsi" w:hAnsiTheme="minorHAnsi" w:cstheme="minorHAnsi"/>
                <w:sz w:val="22"/>
                <w:szCs w:val="22"/>
              </w:rPr>
              <w:t xml:space="preserve">rail </w:t>
            </w:r>
            <w:r>
              <w:rPr>
                <w:rFonts w:asciiTheme="minorHAnsi" w:hAnsiTheme="minorHAnsi" w:cstheme="minorHAnsi"/>
                <w:sz w:val="22"/>
                <w:szCs w:val="22"/>
              </w:rPr>
              <w:t>industry</w:t>
            </w:r>
            <w:r w:rsidR="00877D05">
              <w:rPr>
                <w:rFonts w:asciiTheme="minorHAnsi" w:hAnsiTheme="minorHAnsi" w:cstheme="minorHAnsi"/>
                <w:sz w:val="22"/>
                <w:szCs w:val="22"/>
              </w:rPr>
              <w:t>.</w:t>
            </w:r>
          </w:p>
          <w:p w14:paraId="536A4757" w14:textId="77777777" w:rsidR="002C71C9" w:rsidRPr="00382426" w:rsidRDefault="002C71C9" w:rsidP="002C71C9">
            <w:p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lastRenderedPageBreak/>
              <w:t>The tenderer’s response shall be evaluated on the following criteria within the maximum stated page limit:</w:t>
            </w:r>
          </w:p>
          <w:p w14:paraId="2F3FBDE2" w14:textId="77777777" w:rsidR="002C71C9" w:rsidRPr="00382426" w:rsidRDefault="002C71C9" w:rsidP="002C71C9">
            <w:pPr>
              <w:pStyle w:val="ListParagraph"/>
              <w:numPr>
                <w:ilvl w:val="0"/>
                <w:numId w:val="47"/>
              </w:num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 outlines relevant activities undertaken by their organisation, that demonstrates suitable experience to meet the project requirements;</w:t>
            </w:r>
          </w:p>
          <w:p w14:paraId="3B644272" w14:textId="77777777" w:rsidR="002C71C9" w:rsidRDefault="002C71C9" w:rsidP="6A85A20C">
            <w:pPr>
              <w:pStyle w:val="ListParagraph"/>
              <w:numPr>
                <w:ilvl w:val="0"/>
                <w:numId w:val="47"/>
              </w:numPr>
              <w:spacing w:after="120" w:line="300" w:lineRule="exact"/>
              <w:rPr>
                <w:rFonts w:asciiTheme="minorHAnsi" w:hAnsiTheme="minorHAnsi" w:cstheme="minorBidi"/>
                <w:sz w:val="22"/>
                <w:szCs w:val="22"/>
              </w:rPr>
            </w:pPr>
            <w:r w:rsidRPr="6A85A20C">
              <w:rPr>
                <w:rFonts w:asciiTheme="minorHAnsi" w:hAnsiTheme="minorHAnsi" w:cstheme="minorBidi"/>
                <w:sz w:val="22"/>
                <w:szCs w:val="22"/>
              </w:rPr>
              <w:t>The tenderer demonstrates what capabilities individual project team members will bring and how this shall contribute to successfully meeting the project’s objectives and outputs. To support RSSB’s evaluation, the tenderer shall provide a one-page CV for each key project member within an appendix.</w:t>
            </w:r>
          </w:p>
          <w:p w14:paraId="613B7A6F" w14:textId="331E2528" w:rsidR="18BD8DD4" w:rsidRDefault="18BD8DD4" w:rsidP="6A85A20C">
            <w:pPr>
              <w:pStyle w:val="ListParagraph"/>
              <w:numPr>
                <w:ilvl w:val="0"/>
                <w:numId w:val="47"/>
              </w:numPr>
              <w:spacing w:after="120" w:line="300" w:lineRule="exact"/>
              <w:rPr>
                <w:sz w:val="22"/>
                <w:szCs w:val="22"/>
              </w:rPr>
            </w:pPr>
            <w:r w:rsidRPr="6A85A20C">
              <w:rPr>
                <w:rFonts w:asciiTheme="minorHAnsi" w:hAnsiTheme="minorHAnsi" w:cstheme="minorBidi"/>
                <w:sz w:val="22"/>
                <w:szCs w:val="22"/>
              </w:rPr>
              <w:t xml:space="preserve">The tenderer demonstrates depth of knowledge for </w:t>
            </w:r>
            <w:proofErr w:type="gramStart"/>
            <w:r w:rsidR="00832ABA">
              <w:rPr>
                <w:rFonts w:asciiTheme="minorHAnsi" w:hAnsiTheme="minorHAnsi" w:cstheme="minorBidi"/>
                <w:sz w:val="22"/>
                <w:szCs w:val="22"/>
              </w:rPr>
              <w:t>all</w:t>
            </w:r>
            <w:r w:rsidRPr="6A85A20C">
              <w:rPr>
                <w:rFonts w:asciiTheme="minorHAnsi" w:hAnsiTheme="minorHAnsi" w:cstheme="minorBidi"/>
                <w:sz w:val="22"/>
                <w:szCs w:val="22"/>
              </w:rPr>
              <w:t xml:space="preserve"> of</w:t>
            </w:r>
            <w:proofErr w:type="gramEnd"/>
            <w:r w:rsidRPr="6A85A20C">
              <w:rPr>
                <w:rFonts w:asciiTheme="minorHAnsi" w:hAnsiTheme="minorHAnsi" w:cstheme="minorBidi"/>
                <w:sz w:val="22"/>
                <w:szCs w:val="22"/>
              </w:rPr>
              <w:t xml:space="preserve"> the </w:t>
            </w:r>
            <w:r w:rsidR="34F7DE40" w:rsidRPr="6A85A20C">
              <w:rPr>
                <w:rFonts w:asciiTheme="minorHAnsi" w:hAnsiTheme="minorHAnsi" w:cstheme="minorBidi"/>
                <w:sz w:val="22"/>
                <w:szCs w:val="22"/>
              </w:rPr>
              <w:t>aspects of the project listed in scope.</w:t>
            </w:r>
          </w:p>
          <w:p w14:paraId="3DCE1F60" w14:textId="39E5A2D2" w:rsidR="34F7DE40" w:rsidRDefault="34F7DE40" w:rsidP="6A85A20C">
            <w:pPr>
              <w:pStyle w:val="ListParagraph"/>
              <w:numPr>
                <w:ilvl w:val="0"/>
                <w:numId w:val="47"/>
              </w:numPr>
              <w:spacing w:after="120" w:line="300" w:lineRule="exact"/>
              <w:rPr>
                <w:sz w:val="22"/>
                <w:szCs w:val="22"/>
              </w:rPr>
            </w:pPr>
            <w:r w:rsidRPr="6A85A20C">
              <w:rPr>
                <w:rFonts w:asciiTheme="minorHAnsi" w:hAnsiTheme="minorHAnsi" w:cstheme="minorBidi"/>
                <w:sz w:val="22"/>
                <w:szCs w:val="22"/>
              </w:rPr>
              <w:t>The tenderer demonstrates awareness of and access to</w:t>
            </w:r>
            <w:r w:rsidR="00D77D29">
              <w:rPr>
                <w:rFonts w:asciiTheme="minorHAnsi" w:hAnsiTheme="minorHAnsi" w:cstheme="minorBidi"/>
                <w:sz w:val="22"/>
                <w:szCs w:val="22"/>
              </w:rPr>
              <w:t xml:space="preserve"> relevant</w:t>
            </w:r>
            <w:r w:rsidRPr="6A85A20C">
              <w:rPr>
                <w:rFonts w:asciiTheme="minorHAnsi" w:hAnsiTheme="minorHAnsi" w:cstheme="minorBidi"/>
                <w:sz w:val="22"/>
                <w:szCs w:val="22"/>
              </w:rPr>
              <w:t xml:space="preserve"> </w:t>
            </w:r>
            <w:r w:rsidR="5DB1E597" w:rsidRPr="6A85A20C">
              <w:rPr>
                <w:rFonts w:asciiTheme="minorHAnsi" w:hAnsiTheme="minorHAnsi" w:cstheme="minorBidi"/>
                <w:sz w:val="22"/>
                <w:szCs w:val="22"/>
              </w:rPr>
              <w:t>contemporary literature, reports and journals</w:t>
            </w:r>
            <w:r w:rsidR="00832ABA">
              <w:rPr>
                <w:rFonts w:asciiTheme="minorHAnsi" w:hAnsiTheme="minorHAnsi" w:cstheme="minorBidi"/>
                <w:sz w:val="22"/>
                <w:szCs w:val="22"/>
              </w:rPr>
              <w:t xml:space="preserve">, </w:t>
            </w:r>
            <w:r w:rsidR="00832ABA" w:rsidRPr="00832ABA">
              <w:rPr>
                <w:rFonts w:asciiTheme="minorHAnsi" w:hAnsiTheme="minorHAnsi" w:cstheme="minorBidi"/>
                <w:sz w:val="22"/>
                <w:szCs w:val="22"/>
              </w:rPr>
              <w:t>e.g. current industry standards and current industry research in the field related to railway wheelsets, NDT, coating technologies and application (including recent NIRs)</w:t>
            </w:r>
            <w:r w:rsidR="5DB1E597" w:rsidRPr="6A85A20C">
              <w:rPr>
                <w:rFonts w:asciiTheme="minorHAnsi" w:hAnsiTheme="minorHAnsi" w:cstheme="minorBidi"/>
                <w:sz w:val="22"/>
                <w:szCs w:val="22"/>
              </w:rPr>
              <w:t>.</w:t>
            </w:r>
          </w:p>
          <w:p w14:paraId="3450257E" w14:textId="1055E3DD" w:rsidR="00BE797A" w:rsidRPr="00F46B38" w:rsidRDefault="002C71C9" w:rsidP="002C71C9">
            <w:pPr>
              <w:spacing w:after="120" w:line="300" w:lineRule="exact"/>
              <w:rPr>
                <w:rFonts w:asciiTheme="minorHAnsi" w:hAnsiTheme="minorHAnsi" w:cstheme="minorHAnsi"/>
                <w:sz w:val="22"/>
                <w:szCs w:val="22"/>
                <w:highlight w:val="yellow"/>
              </w:rPr>
            </w:pPr>
            <w:r w:rsidRPr="00382426">
              <w:rPr>
                <w:rFonts w:asciiTheme="minorHAnsi" w:hAnsiTheme="minorHAnsi" w:cstheme="minorHAnsi"/>
                <w:b/>
                <w:bCs/>
                <w:sz w:val="22"/>
                <w:szCs w:val="22"/>
              </w:rPr>
              <w:t>The tenderer must not provide any team members or CVs unless that person is expected to have a role in the project</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BB11A4" w14:textId="626F10C9" w:rsidR="00F64805" w:rsidRDefault="00F81309" w:rsidP="00CF1CAE">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30</w:t>
            </w:r>
            <w:r w:rsidR="00D776BB">
              <w:rPr>
                <w:rFonts w:asciiTheme="minorHAnsi" w:hAnsiTheme="minorHAnsi" w:cstheme="minorHAnsi"/>
                <w:sz w:val="22"/>
                <w:szCs w:val="22"/>
              </w:rPr>
              <w:t>%</w:t>
            </w:r>
          </w:p>
        </w:tc>
      </w:tr>
      <w:tr w:rsidR="00F64805" w:rsidRPr="00D65903" w14:paraId="7B407B02" w14:textId="77777777" w:rsidTr="6A85A20C">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7A71C0" w14:textId="78BFC9E4" w:rsidR="00F64805" w:rsidRPr="00386BF8" w:rsidRDefault="00F64805" w:rsidP="00F64805">
            <w:pPr>
              <w:spacing w:after="120" w:line="300" w:lineRule="exact"/>
              <w:rPr>
                <w:rFonts w:asciiTheme="minorHAnsi" w:hAnsiTheme="minorHAnsi" w:cstheme="minorHAnsi"/>
                <w:sz w:val="22"/>
                <w:szCs w:val="22"/>
              </w:rPr>
            </w:pPr>
            <w:r w:rsidRPr="00386BF8">
              <w:rPr>
                <w:rFonts w:asciiTheme="minorHAnsi" w:hAnsiTheme="minorHAnsi" w:cstheme="minorHAnsi"/>
                <w:b/>
                <w:sz w:val="22"/>
                <w:szCs w:val="22"/>
              </w:rPr>
              <w:t>W</w:t>
            </w:r>
            <w:r w:rsidR="004207B3">
              <w:rPr>
                <w:rFonts w:asciiTheme="minorHAnsi" w:hAnsiTheme="minorHAnsi" w:cstheme="minorHAnsi"/>
                <w:b/>
                <w:sz w:val="22"/>
                <w:szCs w:val="22"/>
              </w:rPr>
              <w:t>3</w:t>
            </w:r>
            <w:r w:rsidRPr="00386BF8">
              <w:rPr>
                <w:rFonts w:asciiTheme="minorHAnsi" w:hAnsiTheme="minorHAnsi" w:cstheme="minorHAnsi"/>
                <w:sz w:val="22"/>
                <w:szCs w:val="22"/>
              </w:rPr>
              <w:t xml:space="preserve"> </w:t>
            </w:r>
            <w:bookmarkStart w:id="4" w:name="_Hlk30161751"/>
            <w:r w:rsidRPr="00CB2123">
              <w:rPr>
                <w:rFonts w:asciiTheme="minorHAnsi" w:hAnsiTheme="minorHAnsi" w:cstheme="minorHAnsi"/>
                <w:sz w:val="22"/>
                <w:szCs w:val="22"/>
              </w:rPr>
              <w:t>Supplier’s understanding and methodology</w:t>
            </w:r>
            <w:bookmarkEnd w:id="4"/>
          </w:p>
          <w:p w14:paraId="036AC193" w14:textId="62499DCB" w:rsidR="00F64805" w:rsidRPr="00386BF8" w:rsidRDefault="00F64805" w:rsidP="00F64805">
            <w:pPr>
              <w:spacing w:after="120" w:line="300" w:lineRule="exact"/>
              <w:rPr>
                <w:rFonts w:asciiTheme="minorHAnsi" w:hAnsiTheme="minorHAnsi" w:cstheme="minorHAnsi"/>
                <w:sz w:val="22"/>
                <w:szCs w:val="22"/>
              </w:rPr>
            </w:pPr>
            <w:r w:rsidRPr="00386BF8">
              <w:rPr>
                <w:rFonts w:asciiTheme="minorHAnsi" w:hAnsiTheme="minorHAnsi" w:cstheme="minorHAnsi"/>
                <w:sz w:val="22"/>
                <w:szCs w:val="22"/>
              </w:rPr>
              <w:t>[</w:t>
            </w:r>
            <w:r w:rsidR="00211C11">
              <w:rPr>
                <w:rFonts w:asciiTheme="minorHAnsi" w:hAnsiTheme="minorHAnsi" w:cstheme="minorHAnsi"/>
                <w:sz w:val="22"/>
                <w:szCs w:val="22"/>
              </w:rPr>
              <w:t>Total</w:t>
            </w:r>
            <w:r w:rsidR="00211C11" w:rsidRPr="00386BF8">
              <w:rPr>
                <w:rFonts w:asciiTheme="minorHAnsi" w:hAnsiTheme="minorHAnsi" w:cstheme="minorHAnsi"/>
                <w:sz w:val="22"/>
                <w:szCs w:val="22"/>
              </w:rPr>
              <w:t xml:space="preserve"> </w:t>
            </w:r>
            <w:r w:rsidR="002C71C9">
              <w:rPr>
                <w:rFonts w:asciiTheme="minorHAnsi" w:hAnsiTheme="minorHAnsi" w:cstheme="minorHAnsi"/>
                <w:sz w:val="22"/>
                <w:szCs w:val="22"/>
              </w:rPr>
              <w:t>4</w:t>
            </w:r>
            <w:r w:rsidRPr="00386BF8">
              <w:rPr>
                <w:rFonts w:asciiTheme="minorHAnsi" w:hAnsiTheme="minorHAnsi" w:cstheme="minorHAnsi"/>
                <w:sz w:val="22"/>
                <w:szCs w:val="22"/>
              </w:rPr>
              <w:t xml:space="preserve"> pages]</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90CA51" w14:textId="77777777" w:rsidR="00F64805" w:rsidRDefault="00F64805" w:rsidP="00F64805">
            <w:pPr>
              <w:rPr>
                <w:rFonts w:asciiTheme="minorHAnsi" w:hAnsiTheme="minorHAnsi" w:cstheme="minorHAnsi"/>
                <w:sz w:val="22"/>
                <w:szCs w:val="22"/>
              </w:rPr>
            </w:pPr>
            <w:r w:rsidRPr="00CB2123">
              <w:rPr>
                <w:rFonts w:asciiTheme="minorHAnsi" w:hAnsiTheme="minorHAnsi" w:cstheme="minorHAnsi"/>
                <w:sz w:val="22"/>
                <w:szCs w:val="22"/>
              </w:rPr>
              <w:t>Tenderers should clearly outline their understanding and methodology to carry out the required works defined in the project specification.</w:t>
            </w:r>
          </w:p>
          <w:p w14:paraId="1AAE5BD2" w14:textId="77777777" w:rsidR="00F64805" w:rsidRDefault="00F64805" w:rsidP="00F64805">
            <w:pPr>
              <w:rPr>
                <w:rFonts w:asciiTheme="minorHAnsi" w:hAnsiTheme="minorHAnsi"/>
                <w:sz w:val="22"/>
                <w:szCs w:val="28"/>
              </w:rPr>
            </w:pPr>
          </w:p>
          <w:p w14:paraId="2E054B53" w14:textId="6986FCC7" w:rsidR="00F64805" w:rsidRDefault="00F64805" w:rsidP="00F64805">
            <w:pPr>
              <w:rPr>
                <w:rFonts w:asciiTheme="minorHAnsi" w:hAnsiTheme="minorHAnsi"/>
                <w:sz w:val="22"/>
                <w:szCs w:val="28"/>
                <w:lang w:eastAsia="en-GB"/>
              </w:rPr>
            </w:pPr>
            <w:r w:rsidRPr="005A499F">
              <w:rPr>
                <w:rFonts w:asciiTheme="minorHAnsi" w:hAnsiTheme="minorHAnsi"/>
                <w:sz w:val="22"/>
                <w:szCs w:val="28"/>
                <w:lang w:eastAsia="en-GB"/>
              </w:rPr>
              <w:t>The tenderer’s response</w:t>
            </w:r>
            <w:r>
              <w:rPr>
                <w:rFonts w:asciiTheme="minorHAnsi" w:hAnsiTheme="minorHAnsi"/>
                <w:sz w:val="22"/>
                <w:szCs w:val="28"/>
                <w:lang w:eastAsia="en-GB"/>
              </w:rPr>
              <w:t xml:space="preserve"> shall be evaluated on the following criteria within the maximum stated page limit</w:t>
            </w:r>
            <w:r w:rsidRPr="005A499F">
              <w:rPr>
                <w:rFonts w:asciiTheme="minorHAnsi" w:hAnsiTheme="minorHAnsi"/>
                <w:sz w:val="22"/>
                <w:szCs w:val="28"/>
                <w:lang w:eastAsia="en-GB"/>
              </w:rPr>
              <w:t>:</w:t>
            </w:r>
          </w:p>
          <w:p w14:paraId="1C27864C" w14:textId="2F3FAE5E" w:rsidR="00F64805" w:rsidRDefault="00F64805" w:rsidP="00B47A0F">
            <w:pPr>
              <w:pStyle w:val="ListParagraph"/>
              <w:numPr>
                <w:ilvl w:val="0"/>
                <w:numId w:val="38"/>
              </w:numPr>
              <w:rPr>
                <w:rFonts w:asciiTheme="minorHAnsi" w:hAnsiTheme="minorHAnsi"/>
                <w:sz w:val="22"/>
                <w:szCs w:val="28"/>
              </w:rPr>
            </w:pPr>
            <w:r>
              <w:rPr>
                <w:rFonts w:asciiTheme="minorHAnsi" w:hAnsiTheme="minorHAnsi"/>
                <w:sz w:val="22"/>
                <w:szCs w:val="28"/>
              </w:rPr>
              <w:t>The tenderer clearly d</w:t>
            </w:r>
            <w:r w:rsidRPr="005A499F">
              <w:rPr>
                <w:rFonts w:asciiTheme="minorHAnsi" w:hAnsiTheme="minorHAnsi"/>
                <w:sz w:val="22"/>
                <w:szCs w:val="28"/>
              </w:rPr>
              <w:t>emonstrates their understanding of each of the</w:t>
            </w:r>
            <w:r>
              <w:rPr>
                <w:rFonts w:asciiTheme="minorHAnsi" w:hAnsiTheme="minorHAnsi"/>
                <w:sz w:val="22"/>
                <w:szCs w:val="28"/>
              </w:rPr>
              <w:t xml:space="preserve"> project</w:t>
            </w:r>
            <w:r w:rsidRPr="005A499F">
              <w:rPr>
                <w:rFonts w:asciiTheme="minorHAnsi" w:hAnsiTheme="minorHAnsi"/>
                <w:sz w:val="22"/>
                <w:szCs w:val="28"/>
              </w:rPr>
              <w:t xml:space="preserve"> objectives</w:t>
            </w:r>
            <w:r>
              <w:rPr>
                <w:rFonts w:asciiTheme="minorHAnsi" w:hAnsiTheme="minorHAnsi"/>
                <w:sz w:val="22"/>
                <w:szCs w:val="28"/>
              </w:rPr>
              <w:t xml:space="preserve"> and outputs</w:t>
            </w:r>
            <w:r w:rsidRPr="005A499F">
              <w:rPr>
                <w:rFonts w:asciiTheme="minorHAnsi" w:hAnsiTheme="minorHAnsi"/>
                <w:sz w:val="22"/>
                <w:szCs w:val="28"/>
              </w:rPr>
              <w:t>;</w:t>
            </w:r>
          </w:p>
          <w:p w14:paraId="5D8CFEE3" w14:textId="2879D8E2" w:rsidR="00B47A0F" w:rsidRPr="00C561ED" w:rsidRDefault="00B47A0F" w:rsidP="00B47A0F">
            <w:pPr>
              <w:pStyle w:val="ListParagraph"/>
              <w:numPr>
                <w:ilvl w:val="0"/>
                <w:numId w:val="38"/>
              </w:numPr>
              <w:rPr>
                <w:rFonts w:asciiTheme="minorHAnsi" w:hAnsiTheme="minorHAnsi"/>
                <w:sz w:val="22"/>
                <w:szCs w:val="28"/>
                <w:lang w:eastAsia="en-GB"/>
              </w:rPr>
            </w:pPr>
            <w:r>
              <w:rPr>
                <w:rFonts w:asciiTheme="minorHAnsi" w:hAnsiTheme="minorHAnsi"/>
                <w:sz w:val="22"/>
                <w:szCs w:val="28"/>
              </w:rPr>
              <w:lastRenderedPageBreak/>
              <w:t xml:space="preserve">The tenderer demonstrates their ability to critically interpret the proposal set out in this document and propose a </w:t>
            </w:r>
            <w:r w:rsidR="00CA761C">
              <w:rPr>
                <w:rFonts w:asciiTheme="minorHAnsi" w:hAnsiTheme="minorHAnsi"/>
                <w:sz w:val="22"/>
                <w:szCs w:val="28"/>
              </w:rPr>
              <w:t>delivery plan that best meets the objectives and needs of the industry;</w:t>
            </w:r>
          </w:p>
          <w:p w14:paraId="3357CE9A" w14:textId="1B998632" w:rsidR="00F64805" w:rsidRPr="001629B2" w:rsidRDefault="00F64805" w:rsidP="00B47A0F">
            <w:pPr>
              <w:pStyle w:val="ListParagraph"/>
              <w:numPr>
                <w:ilvl w:val="0"/>
                <w:numId w:val="38"/>
              </w:numPr>
              <w:rPr>
                <w:rFonts w:asciiTheme="minorHAnsi" w:hAnsiTheme="minorHAnsi"/>
                <w:sz w:val="22"/>
                <w:szCs w:val="28"/>
              </w:rPr>
            </w:pPr>
            <w:r w:rsidRPr="00C64DCA">
              <w:rPr>
                <w:rFonts w:asciiTheme="minorHAnsi" w:hAnsiTheme="minorHAnsi"/>
                <w:sz w:val="22"/>
                <w:szCs w:val="28"/>
              </w:rPr>
              <w:t>The tenderer presents a sound methodology to address each of the project objectives and to deliver each of the project outputs,</w:t>
            </w:r>
            <w:r w:rsidR="00FE691F">
              <w:rPr>
                <w:rFonts w:asciiTheme="minorHAnsi" w:hAnsiTheme="minorHAnsi"/>
                <w:sz w:val="22"/>
                <w:szCs w:val="28"/>
              </w:rPr>
              <w:t xml:space="preserve"> including </w:t>
            </w:r>
            <w:r w:rsidR="00FE691F">
              <w:rPr>
                <w:rFonts w:ascii="Calibri" w:hAnsi="Calibri" w:cs="Arial"/>
                <w:sz w:val="22"/>
                <w:szCs w:val="22"/>
                <w:lang w:eastAsia="en-GB"/>
              </w:rPr>
              <w:t>alternative or additional deliverables would be best suited to achieve the objectives</w:t>
            </w:r>
            <w:r w:rsidR="00CA761C">
              <w:rPr>
                <w:rFonts w:ascii="Calibri" w:hAnsi="Calibri" w:cs="Arial"/>
                <w:sz w:val="22"/>
                <w:szCs w:val="22"/>
                <w:lang w:eastAsia="en-GB"/>
              </w:rPr>
              <w:t>;</w:t>
            </w:r>
            <w:r w:rsidR="00FE691F">
              <w:rPr>
                <w:rFonts w:asciiTheme="minorHAnsi" w:hAnsiTheme="minorHAnsi"/>
                <w:sz w:val="22"/>
                <w:szCs w:val="28"/>
              </w:rPr>
              <w:t xml:space="preserve"> </w:t>
            </w:r>
            <w:r w:rsidRPr="00C64DCA">
              <w:rPr>
                <w:rFonts w:asciiTheme="minorHAnsi" w:hAnsiTheme="minorHAnsi"/>
                <w:sz w:val="22"/>
                <w:szCs w:val="28"/>
              </w:rPr>
              <w:t>detailing how it shall commit to ensuring the project and outputs are delivered to a sufficient quality</w:t>
            </w:r>
            <w:r>
              <w:rPr>
                <w:rFonts w:asciiTheme="minorHAnsi" w:hAnsiTheme="minorHAnsi"/>
                <w:sz w:val="22"/>
                <w:szCs w:val="28"/>
              </w:rPr>
              <w:t>;</w:t>
            </w:r>
          </w:p>
          <w:p w14:paraId="687C2E0F" w14:textId="65822AFE" w:rsidR="00A9165C" w:rsidRPr="006D22BB" w:rsidRDefault="00F64805" w:rsidP="00593D48">
            <w:pPr>
              <w:pStyle w:val="ListParagraph"/>
              <w:numPr>
                <w:ilvl w:val="0"/>
                <w:numId w:val="38"/>
              </w:numPr>
              <w:rPr>
                <w:rFonts w:asciiTheme="minorHAnsi" w:hAnsiTheme="minorHAnsi"/>
                <w:sz w:val="22"/>
                <w:szCs w:val="28"/>
              </w:rPr>
            </w:pPr>
            <w:r w:rsidRPr="00A749D2">
              <w:rPr>
                <w:rFonts w:asciiTheme="minorHAnsi" w:hAnsiTheme="minorHAnsi"/>
                <w:sz w:val="22"/>
                <w:szCs w:val="28"/>
              </w:rPr>
              <w:t>The tenderer addresses the success criteria in order to ensure successful project delivery and increased likelihood of industry implementation</w:t>
            </w:r>
            <w:r w:rsidR="00CA761C">
              <w:rPr>
                <w:rFonts w:asciiTheme="minorHAnsi" w:hAnsiTheme="minorHAnsi"/>
                <w:sz w:val="22"/>
                <w:szCs w:val="28"/>
              </w:rPr>
              <w:t>.</w:t>
            </w:r>
          </w:p>
          <w:p w14:paraId="62D2E785" w14:textId="1D3AB132" w:rsidR="004207B3" w:rsidRPr="00F4565F" w:rsidRDefault="004207B3" w:rsidP="00F4565F">
            <w:pPr>
              <w:ind w:left="360"/>
              <w:rPr>
                <w:rFonts w:asciiTheme="minorHAnsi" w:hAnsiTheme="minorHAnsi"/>
                <w:sz w:val="22"/>
                <w:szCs w:val="28"/>
              </w:rPr>
            </w:pP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08C37D" w14:textId="591E32DA" w:rsidR="00F64805" w:rsidRPr="00D65903" w:rsidRDefault="00F81309" w:rsidP="00F64805">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30</w:t>
            </w:r>
            <w:r w:rsidR="00F64805" w:rsidRPr="00D65903">
              <w:rPr>
                <w:rFonts w:asciiTheme="minorHAnsi" w:hAnsiTheme="minorHAnsi" w:cstheme="minorHAnsi"/>
                <w:sz w:val="22"/>
                <w:szCs w:val="22"/>
              </w:rPr>
              <w:t>%</w:t>
            </w:r>
          </w:p>
        </w:tc>
      </w:tr>
      <w:tr w:rsidR="00F64805" w:rsidRPr="00A54208" w14:paraId="5339ED8C" w14:textId="77777777" w:rsidTr="6A85A20C">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48BE61" w14:textId="77777777" w:rsidR="00F64805" w:rsidRPr="00A54208" w:rsidRDefault="00F64805" w:rsidP="00F64805">
            <w:pPr>
              <w:spacing w:after="120" w:line="300" w:lineRule="exact"/>
              <w:rPr>
                <w:rFonts w:asciiTheme="minorHAnsi" w:hAnsiTheme="minorHAnsi" w:cstheme="minorHAnsi"/>
                <w:sz w:val="22"/>
                <w:szCs w:val="22"/>
              </w:rPr>
            </w:pPr>
            <w:r w:rsidRPr="00A54208">
              <w:rPr>
                <w:rFonts w:asciiTheme="minorHAnsi" w:hAnsiTheme="minorHAnsi" w:cstheme="minorHAnsi"/>
                <w:b/>
                <w:sz w:val="22"/>
                <w:szCs w:val="22"/>
              </w:rPr>
              <w:t>W4</w:t>
            </w:r>
            <w:r w:rsidRPr="00A54208">
              <w:rPr>
                <w:rFonts w:asciiTheme="minorHAnsi" w:hAnsiTheme="minorHAnsi" w:cstheme="minorHAnsi"/>
                <w:sz w:val="22"/>
                <w:szCs w:val="22"/>
              </w:rPr>
              <w:t xml:space="preserve"> Project management: Planning and engagement</w:t>
            </w:r>
          </w:p>
          <w:p w14:paraId="69BC4A6E" w14:textId="3D374F7C" w:rsidR="00F64805" w:rsidRPr="00A54208" w:rsidRDefault="00F64805" w:rsidP="00F64805">
            <w:pPr>
              <w:spacing w:after="120" w:line="300" w:lineRule="exact"/>
              <w:rPr>
                <w:rFonts w:asciiTheme="minorHAnsi" w:hAnsiTheme="minorHAnsi" w:cstheme="minorHAnsi"/>
                <w:b/>
                <w:sz w:val="22"/>
                <w:szCs w:val="22"/>
              </w:rPr>
            </w:pPr>
            <w:r w:rsidRPr="00A54208">
              <w:rPr>
                <w:rFonts w:asciiTheme="minorHAnsi" w:hAnsiTheme="minorHAnsi" w:cstheme="minorHAnsi"/>
                <w:sz w:val="22"/>
                <w:szCs w:val="22"/>
              </w:rPr>
              <w:t>[</w:t>
            </w:r>
            <w:r w:rsidR="00211C11">
              <w:rPr>
                <w:rFonts w:asciiTheme="minorHAnsi" w:hAnsiTheme="minorHAnsi" w:cstheme="minorHAnsi"/>
                <w:sz w:val="22"/>
                <w:szCs w:val="22"/>
              </w:rPr>
              <w:t>Total</w:t>
            </w:r>
            <w:r w:rsidR="00211C11" w:rsidRPr="00A54208">
              <w:rPr>
                <w:rFonts w:asciiTheme="minorHAnsi" w:hAnsiTheme="minorHAnsi" w:cstheme="minorHAnsi"/>
                <w:sz w:val="22"/>
                <w:szCs w:val="22"/>
              </w:rPr>
              <w:t xml:space="preserve"> </w:t>
            </w:r>
            <w:r w:rsidR="00EC4F7D">
              <w:rPr>
                <w:rFonts w:asciiTheme="minorHAnsi" w:hAnsiTheme="minorHAnsi" w:cstheme="minorHAnsi"/>
                <w:sz w:val="22"/>
                <w:szCs w:val="22"/>
              </w:rPr>
              <w:t>2</w:t>
            </w:r>
            <w:r w:rsidRPr="00A54208">
              <w:rPr>
                <w:rFonts w:asciiTheme="minorHAnsi" w:hAnsiTheme="minorHAnsi" w:cstheme="minorHAnsi"/>
                <w:sz w:val="22"/>
                <w:szCs w:val="22"/>
              </w:rPr>
              <w:t xml:space="preserve"> pages]</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04AD4" w14:textId="77777777" w:rsidR="00F64805" w:rsidRPr="00A54208" w:rsidRDefault="00F64805" w:rsidP="00F64805">
            <w:pPr>
              <w:rPr>
                <w:rFonts w:asciiTheme="minorHAnsi" w:hAnsiTheme="minorHAnsi"/>
                <w:sz w:val="22"/>
                <w:szCs w:val="22"/>
                <w:lang w:eastAsia="en-GB"/>
              </w:rPr>
            </w:pPr>
            <w:r w:rsidRPr="00A54208">
              <w:rPr>
                <w:rFonts w:asciiTheme="minorHAnsi" w:hAnsiTheme="minorHAnsi"/>
                <w:sz w:val="22"/>
                <w:szCs w:val="22"/>
                <w:lang w:eastAsia="en-GB"/>
              </w:rPr>
              <w:t>Tenderers should outline the processes and resources it proposes to use in order to fulfil RSSB’s requirements.</w:t>
            </w:r>
          </w:p>
          <w:p w14:paraId="0FC3A44D" w14:textId="77777777" w:rsidR="00F64805" w:rsidRPr="00A54208" w:rsidRDefault="00F64805" w:rsidP="00F64805">
            <w:pPr>
              <w:rPr>
                <w:rFonts w:asciiTheme="minorHAnsi" w:hAnsiTheme="minorHAnsi"/>
                <w:sz w:val="22"/>
                <w:szCs w:val="22"/>
                <w:lang w:eastAsia="en-GB"/>
              </w:rPr>
            </w:pPr>
          </w:p>
          <w:p w14:paraId="5F82C60F" w14:textId="77777777" w:rsidR="00F64805" w:rsidRPr="00A54208" w:rsidRDefault="00F64805" w:rsidP="00F64805">
            <w:pPr>
              <w:rPr>
                <w:rFonts w:asciiTheme="minorHAnsi" w:hAnsiTheme="minorHAnsi"/>
                <w:sz w:val="22"/>
                <w:szCs w:val="22"/>
                <w:lang w:eastAsia="en-GB"/>
              </w:rPr>
            </w:pPr>
            <w:r w:rsidRPr="00A54208">
              <w:rPr>
                <w:rFonts w:asciiTheme="minorHAnsi" w:hAnsiTheme="minorHAnsi"/>
                <w:sz w:val="22"/>
                <w:szCs w:val="22"/>
                <w:lang w:eastAsia="en-GB"/>
              </w:rPr>
              <w:t>The tender’s response shall be evaluated on the following criteria within the maximum stated page limit:</w:t>
            </w:r>
          </w:p>
          <w:p w14:paraId="36F50E1C" w14:textId="77777777" w:rsidR="00F64805" w:rsidRPr="00A54208" w:rsidRDefault="00F64805" w:rsidP="00F64805">
            <w:pPr>
              <w:numPr>
                <w:ilvl w:val="0"/>
                <w:numId w:val="36"/>
              </w:numPr>
              <w:contextualSpacing/>
              <w:rPr>
                <w:rFonts w:asciiTheme="minorHAnsi" w:hAnsiTheme="minorHAnsi"/>
                <w:sz w:val="22"/>
                <w:szCs w:val="22"/>
                <w:lang w:eastAsia="en-GB"/>
              </w:rPr>
            </w:pPr>
            <w:r w:rsidRPr="00A54208">
              <w:rPr>
                <w:rFonts w:asciiTheme="minorHAnsi" w:hAnsiTheme="minorHAnsi"/>
                <w:sz w:val="22"/>
                <w:szCs w:val="22"/>
                <w:lang w:eastAsia="en-GB"/>
              </w:rPr>
              <w:t>The tenderer provides adequate allocation of resource to successfully deliver outcomes to time, cost and quality</w:t>
            </w:r>
            <w:r w:rsidRPr="00A54208">
              <w:rPr>
                <w:rStyle w:val="FootnoteReference"/>
                <w:rFonts w:asciiTheme="minorHAnsi" w:hAnsiTheme="minorHAnsi"/>
                <w:sz w:val="22"/>
                <w:szCs w:val="22"/>
                <w:lang w:eastAsia="en-GB"/>
              </w:rPr>
              <w:footnoteReference w:id="6"/>
            </w:r>
            <w:r w:rsidRPr="00A54208">
              <w:rPr>
                <w:rFonts w:asciiTheme="minorHAnsi" w:hAnsiTheme="minorHAnsi"/>
                <w:sz w:val="22"/>
                <w:szCs w:val="22"/>
                <w:lang w:eastAsia="en-GB"/>
              </w:rPr>
              <w:t>. To support RSSB’s evaluation, the tenderer shall provide:</w:t>
            </w:r>
          </w:p>
          <w:p w14:paraId="722B07C9" w14:textId="77777777" w:rsidR="00F64805" w:rsidRPr="00A54208" w:rsidRDefault="00F64805" w:rsidP="00F64805">
            <w:pPr>
              <w:pStyle w:val="ListParagraph"/>
              <w:numPr>
                <w:ilvl w:val="1"/>
                <w:numId w:val="47"/>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A Gantt chart detailing key tasks and timeframes</w:t>
            </w:r>
          </w:p>
          <w:p w14:paraId="77D68C06" w14:textId="77777777" w:rsidR="00F64805" w:rsidRPr="00A54208" w:rsidRDefault="00F64805" w:rsidP="00F64805">
            <w:pPr>
              <w:pStyle w:val="ListParagraph"/>
              <w:numPr>
                <w:ilvl w:val="1"/>
                <w:numId w:val="47"/>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 xml:space="preserve">A resource table that details task, role, name and effort (in days). The table should include total effort (in days). </w:t>
            </w:r>
          </w:p>
          <w:p w14:paraId="7CC6B27E" w14:textId="77777777" w:rsidR="00F64805" w:rsidRPr="00A54208" w:rsidRDefault="00F64805" w:rsidP="00F64805">
            <w:pPr>
              <w:pStyle w:val="ListParagraph"/>
              <w:numPr>
                <w:ilvl w:val="0"/>
                <w:numId w:val="36"/>
              </w:numPr>
              <w:spacing w:after="120" w:line="300" w:lineRule="exact"/>
              <w:rPr>
                <w:rFonts w:asciiTheme="minorHAnsi" w:hAnsiTheme="minorHAnsi" w:cstheme="minorHAnsi"/>
                <w:sz w:val="22"/>
                <w:szCs w:val="22"/>
              </w:rPr>
            </w:pPr>
            <w:r w:rsidRPr="00A54208">
              <w:rPr>
                <w:rFonts w:asciiTheme="minorHAnsi" w:hAnsiTheme="minorHAnsi" w:cstheme="minorHAnsi"/>
                <w:sz w:val="22"/>
                <w:szCs w:val="22"/>
              </w:rPr>
              <w:t>The tenderer provides a clear engagement plan detailing:</w:t>
            </w:r>
          </w:p>
          <w:p w14:paraId="6DBA96C3" w14:textId="77777777" w:rsidR="00F64805" w:rsidRPr="00A54208" w:rsidRDefault="00F64805" w:rsidP="00F64805">
            <w:pPr>
              <w:pStyle w:val="ListParagraph"/>
              <w:numPr>
                <w:ilvl w:val="1"/>
                <w:numId w:val="47"/>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Which stakeholders it intends to engage with</w:t>
            </w:r>
          </w:p>
          <w:p w14:paraId="2A36B4F2" w14:textId="77777777" w:rsidR="00F64805" w:rsidRPr="00A54208" w:rsidRDefault="00F64805" w:rsidP="00F64805">
            <w:pPr>
              <w:pStyle w:val="ListParagraph"/>
              <w:numPr>
                <w:ilvl w:val="1"/>
                <w:numId w:val="47"/>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When (and how) it intends to engage with stakeholders</w:t>
            </w:r>
          </w:p>
          <w:p w14:paraId="0FC8765E" w14:textId="77777777" w:rsidR="00F64805" w:rsidRDefault="00F64805" w:rsidP="00F64805">
            <w:pPr>
              <w:pStyle w:val="ListParagraph"/>
              <w:numPr>
                <w:ilvl w:val="1"/>
                <w:numId w:val="47"/>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lastRenderedPageBreak/>
              <w:t>What input it shall seek from stakeholders</w:t>
            </w:r>
          </w:p>
          <w:p w14:paraId="3F6C9915" w14:textId="77777777" w:rsidR="00F64805" w:rsidRDefault="00F64805" w:rsidP="00F64805">
            <w:pPr>
              <w:pStyle w:val="ListParagraph"/>
              <w:numPr>
                <w:ilvl w:val="1"/>
                <w:numId w:val="47"/>
              </w:numPr>
              <w:spacing w:after="120" w:line="300" w:lineRule="exact"/>
              <w:ind w:left="1257"/>
              <w:rPr>
                <w:rFonts w:asciiTheme="minorHAnsi" w:hAnsiTheme="minorHAnsi" w:cstheme="minorHAnsi"/>
                <w:sz w:val="22"/>
                <w:szCs w:val="22"/>
              </w:rPr>
            </w:pPr>
            <w:r w:rsidRPr="00D35B11">
              <w:rPr>
                <w:rFonts w:asciiTheme="minorHAnsi" w:hAnsiTheme="minorHAnsi" w:cstheme="minorHAnsi"/>
                <w:sz w:val="22"/>
                <w:szCs w:val="22"/>
              </w:rPr>
              <w:t>A ranking of stakeholders by order of priority, outlining how the stakeholders will have impact on successful delivery of the project.</w:t>
            </w:r>
          </w:p>
          <w:p w14:paraId="1871AE72" w14:textId="10704DFD" w:rsidR="004207B3" w:rsidRPr="00F4565F" w:rsidRDefault="004207B3" w:rsidP="00F4565F">
            <w:pPr>
              <w:spacing w:after="120" w:line="300" w:lineRule="exact"/>
              <w:ind w:left="897"/>
              <w:rPr>
                <w:rFonts w:asciiTheme="minorHAnsi" w:hAnsiTheme="minorHAnsi" w:cstheme="minorHAnsi"/>
                <w:sz w:val="22"/>
                <w:szCs w:val="22"/>
              </w:rPr>
            </w:pP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E0B07" w14:textId="223DFE48" w:rsidR="00F64805" w:rsidRPr="00A54208" w:rsidRDefault="002C2021" w:rsidP="00F64805">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1</w:t>
            </w:r>
            <w:r w:rsidR="00F81309">
              <w:rPr>
                <w:rFonts w:asciiTheme="minorHAnsi" w:hAnsiTheme="minorHAnsi" w:cstheme="minorHAnsi"/>
                <w:sz w:val="22"/>
                <w:szCs w:val="22"/>
              </w:rPr>
              <w:t>5</w:t>
            </w:r>
            <w:r w:rsidR="00F64805" w:rsidRPr="00A54208">
              <w:rPr>
                <w:rFonts w:asciiTheme="minorHAnsi" w:hAnsiTheme="minorHAnsi" w:cstheme="minorHAnsi"/>
                <w:sz w:val="22"/>
                <w:szCs w:val="22"/>
              </w:rPr>
              <w:t>%</w:t>
            </w:r>
          </w:p>
        </w:tc>
      </w:tr>
      <w:tr w:rsidR="00F64805" w:rsidRPr="006129F4" w14:paraId="76624592" w14:textId="77777777" w:rsidTr="6A85A20C">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B042D" w14:textId="77777777" w:rsidR="00F64805" w:rsidRPr="006129F4" w:rsidRDefault="00F64805" w:rsidP="00F64805">
            <w:pPr>
              <w:spacing w:after="120" w:line="300" w:lineRule="exact"/>
              <w:rPr>
                <w:rFonts w:asciiTheme="minorHAnsi" w:hAnsiTheme="minorHAnsi" w:cstheme="minorHAnsi"/>
                <w:sz w:val="22"/>
                <w:szCs w:val="22"/>
              </w:rPr>
            </w:pPr>
            <w:r w:rsidRPr="006129F4">
              <w:rPr>
                <w:rFonts w:asciiTheme="minorHAnsi" w:hAnsiTheme="minorHAnsi" w:cstheme="minorHAnsi"/>
                <w:b/>
                <w:sz w:val="22"/>
                <w:szCs w:val="22"/>
              </w:rPr>
              <w:t>W</w:t>
            </w:r>
            <w:r>
              <w:rPr>
                <w:rFonts w:asciiTheme="minorHAnsi" w:hAnsiTheme="minorHAnsi" w:cstheme="minorHAnsi"/>
                <w:b/>
                <w:sz w:val="22"/>
                <w:szCs w:val="22"/>
              </w:rPr>
              <w:t>5</w:t>
            </w:r>
            <w:r w:rsidRPr="006129F4">
              <w:rPr>
                <w:rFonts w:asciiTheme="minorHAnsi" w:hAnsiTheme="minorHAnsi" w:cstheme="minorHAnsi"/>
                <w:b/>
                <w:sz w:val="22"/>
                <w:szCs w:val="22"/>
              </w:rPr>
              <w:t xml:space="preserve"> </w:t>
            </w:r>
            <w:r w:rsidRPr="006129F4">
              <w:rPr>
                <w:rFonts w:asciiTheme="minorHAnsi" w:hAnsiTheme="minorHAnsi" w:cstheme="minorHAnsi"/>
                <w:sz w:val="22"/>
                <w:szCs w:val="22"/>
              </w:rPr>
              <w:t>Risks and opportunities</w:t>
            </w:r>
          </w:p>
          <w:p w14:paraId="6EBC16E6" w14:textId="767CF555" w:rsidR="00F64805" w:rsidRPr="006129F4" w:rsidRDefault="00F64805" w:rsidP="00F64805">
            <w:pPr>
              <w:spacing w:after="120" w:line="300" w:lineRule="exact"/>
              <w:rPr>
                <w:rFonts w:asciiTheme="minorHAnsi" w:hAnsiTheme="minorHAnsi" w:cstheme="minorHAnsi"/>
                <w:sz w:val="22"/>
                <w:szCs w:val="22"/>
              </w:rPr>
            </w:pPr>
            <w:r w:rsidRPr="006129F4">
              <w:rPr>
                <w:rFonts w:asciiTheme="minorHAnsi" w:hAnsiTheme="minorHAnsi" w:cstheme="minorHAnsi"/>
                <w:sz w:val="22"/>
                <w:szCs w:val="22"/>
              </w:rPr>
              <w:t>[</w:t>
            </w:r>
            <w:r w:rsidR="00211C11">
              <w:rPr>
                <w:rFonts w:asciiTheme="minorHAnsi" w:hAnsiTheme="minorHAnsi" w:cstheme="minorHAnsi"/>
                <w:sz w:val="22"/>
                <w:szCs w:val="22"/>
              </w:rPr>
              <w:t xml:space="preserve">Total </w:t>
            </w:r>
            <w:r w:rsidR="00EC4F7D">
              <w:rPr>
                <w:rFonts w:asciiTheme="minorHAnsi" w:hAnsiTheme="minorHAnsi" w:cstheme="minorHAnsi"/>
                <w:sz w:val="22"/>
                <w:szCs w:val="22"/>
              </w:rPr>
              <w:t>2</w:t>
            </w:r>
            <w:r w:rsidRPr="006129F4">
              <w:rPr>
                <w:rFonts w:asciiTheme="minorHAnsi" w:hAnsiTheme="minorHAnsi" w:cstheme="minorHAnsi"/>
                <w:sz w:val="22"/>
                <w:szCs w:val="22"/>
              </w:rPr>
              <w:t xml:space="preserve"> pages]</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FFA2B" w14:textId="4EF3820A" w:rsidR="00855C0D" w:rsidRPr="00E422A4" w:rsidRDefault="00855C0D" w:rsidP="00E422A4">
            <w:pPr>
              <w:rPr>
                <w:rFonts w:asciiTheme="minorHAnsi" w:hAnsiTheme="minorHAnsi"/>
                <w:sz w:val="22"/>
                <w:szCs w:val="22"/>
                <w:lang w:eastAsia="en-GB"/>
              </w:rPr>
            </w:pPr>
            <w:r w:rsidRPr="00E422A4">
              <w:rPr>
                <w:rFonts w:asciiTheme="minorHAnsi" w:hAnsiTheme="minorHAnsi"/>
                <w:sz w:val="22"/>
                <w:szCs w:val="22"/>
                <w:lang w:eastAsia="en-GB"/>
              </w:rPr>
              <w:t>Using the RSSB supplied ‘Risk and Opportunity register templates and guidance’, tenderers should detail what risks and opportunities are foreseen in the delivery of the project.</w:t>
            </w:r>
          </w:p>
          <w:p w14:paraId="3DA474BE" w14:textId="77777777" w:rsidR="00F64805" w:rsidRPr="006129F4" w:rsidRDefault="00F64805" w:rsidP="00F64805">
            <w:pPr>
              <w:rPr>
                <w:rFonts w:asciiTheme="minorHAnsi" w:hAnsiTheme="minorHAnsi"/>
                <w:sz w:val="22"/>
                <w:szCs w:val="22"/>
                <w:lang w:eastAsia="en-GB"/>
              </w:rPr>
            </w:pPr>
            <w:r w:rsidRPr="006129F4">
              <w:rPr>
                <w:rFonts w:asciiTheme="minorHAnsi" w:hAnsiTheme="minorHAnsi"/>
                <w:sz w:val="22"/>
                <w:szCs w:val="22"/>
                <w:lang w:eastAsia="en-GB"/>
              </w:rPr>
              <w:t>The tenderer’s response shall be evaluated on the following criteria within the maximum stated page limit:</w:t>
            </w:r>
          </w:p>
          <w:p w14:paraId="691F792F" w14:textId="77777777" w:rsidR="00F64805" w:rsidRPr="006129F4" w:rsidRDefault="00F64805" w:rsidP="00F64805">
            <w:pPr>
              <w:pStyle w:val="ListParagraph"/>
              <w:numPr>
                <w:ilvl w:val="0"/>
                <w:numId w:val="44"/>
              </w:numPr>
              <w:spacing w:after="120" w:line="300" w:lineRule="exact"/>
              <w:rPr>
                <w:rFonts w:asciiTheme="minorHAnsi" w:hAnsiTheme="minorHAnsi" w:cstheme="minorHAnsi"/>
                <w:sz w:val="22"/>
                <w:szCs w:val="22"/>
              </w:rPr>
            </w:pPr>
            <w:r w:rsidRPr="006129F4">
              <w:rPr>
                <w:rFonts w:asciiTheme="minorHAnsi" w:hAnsiTheme="minorHAnsi" w:cstheme="minorHAnsi"/>
                <w:sz w:val="22"/>
                <w:szCs w:val="22"/>
              </w:rPr>
              <w:t xml:space="preserve">The tenderer shall provide a risk and opportunities table which at minimum details appropriate risk, opportunity, probability, mitigation, impact and owner. </w:t>
            </w:r>
          </w:p>
          <w:p w14:paraId="7778E9F2" w14:textId="77777777" w:rsidR="00F64805" w:rsidRPr="006129F4" w:rsidRDefault="00F64805" w:rsidP="00F64805">
            <w:pPr>
              <w:pStyle w:val="ListParagraph"/>
              <w:numPr>
                <w:ilvl w:val="0"/>
                <w:numId w:val="44"/>
              </w:numPr>
              <w:spacing w:after="120" w:line="300" w:lineRule="exact"/>
              <w:rPr>
                <w:rFonts w:asciiTheme="minorHAnsi" w:hAnsiTheme="minorHAnsi" w:cstheme="minorHAnsi"/>
                <w:sz w:val="22"/>
                <w:szCs w:val="22"/>
              </w:rPr>
            </w:pPr>
            <w:r w:rsidRPr="006129F4">
              <w:rPr>
                <w:rFonts w:asciiTheme="minorHAnsi" w:hAnsiTheme="minorHAnsi" w:cstheme="minorHAnsi"/>
                <w:sz w:val="22"/>
                <w:szCs w:val="22"/>
              </w:rPr>
              <w:t>Through the risk and opportunities table, the tenderer shall:</w:t>
            </w:r>
          </w:p>
          <w:p w14:paraId="74B3DC00" w14:textId="77777777" w:rsidR="00F64805" w:rsidRDefault="00F64805" w:rsidP="00F64805">
            <w:pPr>
              <w:pStyle w:val="ListParagraph"/>
              <w:numPr>
                <w:ilvl w:val="1"/>
                <w:numId w:val="47"/>
              </w:numPr>
              <w:spacing w:after="120" w:line="300" w:lineRule="exact"/>
              <w:ind w:left="1257"/>
              <w:rPr>
                <w:rFonts w:asciiTheme="minorHAnsi" w:hAnsiTheme="minorHAnsi" w:cstheme="minorHAnsi"/>
                <w:sz w:val="22"/>
                <w:szCs w:val="22"/>
              </w:rPr>
            </w:pPr>
            <w:r w:rsidRPr="006129F4">
              <w:rPr>
                <w:rFonts w:asciiTheme="minorHAnsi" w:hAnsiTheme="minorHAnsi" w:cstheme="minorHAnsi"/>
                <w:sz w:val="22"/>
                <w:szCs w:val="22"/>
              </w:rPr>
              <w:t>Identify effective mitigation actions with regards to each risk, stating how it shall respond if the risk is realised</w:t>
            </w:r>
          </w:p>
          <w:p w14:paraId="330BEC34" w14:textId="77777777" w:rsidR="00F64805" w:rsidRPr="00D35B11" w:rsidRDefault="00F64805" w:rsidP="00F64805">
            <w:pPr>
              <w:pStyle w:val="ListParagraph"/>
              <w:numPr>
                <w:ilvl w:val="1"/>
                <w:numId w:val="47"/>
              </w:numPr>
              <w:spacing w:after="120" w:line="300" w:lineRule="exact"/>
              <w:ind w:left="1257"/>
              <w:rPr>
                <w:rFonts w:asciiTheme="minorHAnsi" w:hAnsiTheme="minorHAnsi" w:cstheme="minorHAnsi"/>
                <w:sz w:val="22"/>
                <w:szCs w:val="22"/>
              </w:rPr>
            </w:pPr>
            <w:r w:rsidRPr="00D35B11">
              <w:rPr>
                <w:rFonts w:asciiTheme="minorHAnsi" w:hAnsiTheme="minorHAnsi" w:cstheme="minorHAnsi"/>
                <w:sz w:val="22"/>
                <w:szCs w:val="22"/>
              </w:rPr>
              <w:t>Identify approaches to maximising any opportunities through effective management.</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7158A3" w14:textId="32DCB6F7" w:rsidR="00F64805" w:rsidRPr="006129F4" w:rsidRDefault="00211C11" w:rsidP="00F64805">
            <w:pPr>
              <w:spacing w:after="120" w:line="300" w:lineRule="exact"/>
              <w:rPr>
                <w:rFonts w:asciiTheme="minorHAnsi" w:hAnsiTheme="minorHAnsi" w:cstheme="minorHAnsi"/>
                <w:sz w:val="22"/>
                <w:szCs w:val="22"/>
              </w:rPr>
            </w:pPr>
            <w:r>
              <w:rPr>
                <w:rFonts w:asciiTheme="minorHAnsi" w:hAnsiTheme="minorHAnsi" w:cstheme="minorHAnsi"/>
                <w:sz w:val="22"/>
                <w:szCs w:val="22"/>
              </w:rPr>
              <w:t>5</w:t>
            </w:r>
            <w:r w:rsidR="00F64805" w:rsidRPr="006129F4">
              <w:rPr>
                <w:rFonts w:asciiTheme="minorHAnsi" w:hAnsiTheme="minorHAnsi" w:cstheme="minorHAnsi"/>
                <w:sz w:val="22"/>
                <w:szCs w:val="22"/>
              </w:rPr>
              <w:t>%</w:t>
            </w:r>
          </w:p>
        </w:tc>
      </w:tr>
      <w:tr w:rsidR="00F64805" w:rsidRPr="00D65903" w14:paraId="67583314" w14:textId="77777777" w:rsidTr="6A85A20C">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13E2A8" w14:textId="77777777" w:rsidR="00F64805" w:rsidRPr="00D65903" w:rsidRDefault="00F64805" w:rsidP="00F64805">
            <w:pPr>
              <w:spacing w:after="120" w:line="300" w:lineRule="exact"/>
              <w:rPr>
                <w:rFonts w:asciiTheme="minorHAnsi" w:hAnsiTheme="minorHAnsi" w:cstheme="minorHAnsi"/>
                <w:sz w:val="22"/>
                <w:szCs w:val="22"/>
              </w:rPr>
            </w:pPr>
            <w:r w:rsidRPr="00D65903">
              <w:rPr>
                <w:rFonts w:asciiTheme="minorHAnsi" w:hAnsiTheme="minorHAnsi" w:cstheme="minorHAnsi"/>
                <w:b/>
                <w:sz w:val="22"/>
                <w:szCs w:val="22"/>
              </w:rPr>
              <w:t>W</w:t>
            </w:r>
            <w:r>
              <w:rPr>
                <w:rFonts w:asciiTheme="minorHAnsi" w:hAnsiTheme="minorHAnsi" w:cstheme="minorHAnsi"/>
                <w:b/>
                <w:sz w:val="22"/>
                <w:szCs w:val="22"/>
              </w:rPr>
              <w:t>6</w:t>
            </w:r>
            <w:r w:rsidRPr="00D65903">
              <w:rPr>
                <w:rFonts w:asciiTheme="minorHAnsi" w:hAnsiTheme="minorHAnsi" w:cstheme="minorHAnsi"/>
                <w:b/>
                <w:sz w:val="22"/>
                <w:szCs w:val="22"/>
              </w:rPr>
              <w:t xml:space="preserve"> </w:t>
            </w:r>
            <w:r w:rsidRPr="00D65903">
              <w:rPr>
                <w:rFonts w:asciiTheme="minorHAnsi" w:hAnsiTheme="minorHAnsi" w:cstheme="minorHAnsi"/>
                <w:sz w:val="22"/>
                <w:szCs w:val="22"/>
              </w:rPr>
              <w:t>Cost of project</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EB212C" w14:textId="77777777" w:rsidR="00F64805" w:rsidRDefault="00F64805" w:rsidP="00F64805">
            <w:pPr>
              <w:pStyle w:val="TableBodyLeft"/>
              <w:rPr>
                <w:rFonts w:asciiTheme="minorHAnsi" w:hAnsiTheme="minorHAnsi" w:cstheme="minorHAnsi"/>
              </w:rPr>
            </w:pPr>
            <w:r w:rsidRPr="00D65903">
              <w:rPr>
                <w:rFonts w:asciiTheme="minorHAnsi" w:hAnsiTheme="minorHAnsi" w:cstheme="minorHAnsi"/>
              </w:rPr>
              <w:t>Tenderers should</w:t>
            </w:r>
            <w:r>
              <w:rPr>
                <w:rFonts w:asciiTheme="minorHAnsi" w:hAnsiTheme="minorHAnsi" w:cstheme="minorHAnsi"/>
              </w:rPr>
              <w:t xml:space="preserve"> p</w:t>
            </w:r>
            <w:r w:rsidRPr="00A076CC">
              <w:rPr>
                <w:rFonts w:asciiTheme="minorHAnsi" w:hAnsiTheme="minorHAnsi" w:cstheme="minorHAnsi"/>
              </w:rPr>
              <w:t>rovide a fixed cost for the project and the associated cost break down.</w:t>
            </w:r>
          </w:p>
          <w:p w14:paraId="03645C2C" w14:textId="77777777" w:rsidR="00F64805" w:rsidRDefault="00F64805" w:rsidP="00F64805">
            <w:pPr>
              <w:pStyle w:val="TableBodyLeft"/>
              <w:rPr>
                <w:rFonts w:asciiTheme="minorHAnsi" w:hAnsiTheme="minorHAnsi" w:cstheme="minorHAnsi"/>
              </w:rPr>
            </w:pPr>
          </w:p>
          <w:p w14:paraId="3C30A687" w14:textId="5863E996" w:rsidR="00F64805" w:rsidRDefault="00F64805" w:rsidP="00F64805">
            <w:p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t>The tender with the lowest total cost will receive 100% of the available weighted score (</w:t>
            </w:r>
            <w:r w:rsidR="00211C11">
              <w:rPr>
                <w:rFonts w:asciiTheme="minorHAnsi" w:hAnsiTheme="minorHAnsi" w:cstheme="minorHAnsi"/>
                <w:sz w:val="22"/>
                <w:szCs w:val="22"/>
              </w:rPr>
              <w:t>20</w:t>
            </w:r>
            <w:r w:rsidRPr="00A076CC">
              <w:rPr>
                <w:rFonts w:asciiTheme="minorHAnsi" w:hAnsiTheme="minorHAnsi" w:cstheme="minorHAnsi"/>
                <w:sz w:val="22"/>
                <w:szCs w:val="22"/>
              </w:rPr>
              <w:t>%).</w:t>
            </w:r>
            <w:r>
              <w:rPr>
                <w:rFonts w:asciiTheme="minorHAnsi" w:hAnsiTheme="minorHAnsi" w:cstheme="minorHAnsi"/>
                <w:sz w:val="22"/>
                <w:szCs w:val="22"/>
              </w:rPr>
              <w:t xml:space="preserve"> </w:t>
            </w:r>
            <w:r w:rsidRPr="00A076CC">
              <w:rPr>
                <w:rFonts w:asciiTheme="minorHAnsi" w:hAnsiTheme="minorHAnsi" w:cstheme="minorHAnsi"/>
                <w:sz w:val="22"/>
                <w:szCs w:val="22"/>
              </w:rPr>
              <w:t>Other tenderers will receive a pro-rated score relative to the lowest cost according to the following formula:</w:t>
            </w:r>
          </w:p>
          <w:p w14:paraId="317158C5" w14:textId="4E08599F" w:rsidR="00F64805" w:rsidRPr="00A076CC" w:rsidRDefault="00F64805" w:rsidP="00F64805">
            <w:pPr>
              <w:pStyle w:val="ListParagraph"/>
              <w:numPr>
                <w:ilvl w:val="0"/>
                <w:numId w:val="45"/>
              </w:num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lastRenderedPageBreak/>
              <w:t xml:space="preserve">Score of other </w:t>
            </w:r>
            <w:r w:rsidR="001B0D85" w:rsidRPr="00A076CC">
              <w:rPr>
                <w:rFonts w:asciiTheme="minorHAnsi" w:hAnsiTheme="minorHAnsi" w:cstheme="minorHAnsi"/>
                <w:sz w:val="22"/>
                <w:szCs w:val="22"/>
              </w:rPr>
              <w:t>tenders</w:t>
            </w:r>
            <w:r w:rsidRPr="00A076CC">
              <w:rPr>
                <w:rFonts w:asciiTheme="minorHAnsi" w:hAnsiTheme="minorHAnsi" w:cstheme="minorHAnsi"/>
                <w:sz w:val="22"/>
                <w:szCs w:val="22"/>
              </w:rPr>
              <w:t xml:space="preserve"> = lowest tender total cost / other tender total cost x 100%.</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73B3B" w14:textId="0C0500C1" w:rsidR="00F64805" w:rsidRPr="00D65903" w:rsidRDefault="00211C11" w:rsidP="00F64805">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20</w:t>
            </w:r>
            <w:r w:rsidR="00F64805" w:rsidRPr="00D65903">
              <w:rPr>
                <w:rFonts w:asciiTheme="minorHAnsi" w:hAnsiTheme="minorHAnsi" w:cstheme="minorHAnsi"/>
                <w:sz w:val="22"/>
                <w:szCs w:val="22"/>
              </w:rPr>
              <w:t>%</w:t>
            </w:r>
          </w:p>
        </w:tc>
      </w:tr>
    </w:tbl>
    <w:p w14:paraId="3DAC6EA4" w14:textId="77777777" w:rsidR="00950B7A" w:rsidRDefault="00950B7A" w:rsidP="00950B7A">
      <w:pPr>
        <w:jc w:val="center"/>
        <w:rPr>
          <w:lang w:eastAsia="en-GB"/>
        </w:rPr>
      </w:pPr>
    </w:p>
    <w:p w14:paraId="1B1D6465" w14:textId="77777777" w:rsidR="00950B7A" w:rsidRPr="00D65903" w:rsidRDefault="00950B7A" w:rsidP="00950B7A">
      <w:pPr>
        <w:tabs>
          <w:tab w:val="center" w:pos="6434"/>
        </w:tabs>
        <w:rPr>
          <w:lang w:eastAsia="en-GB"/>
        </w:rPr>
        <w:sectPr w:rsidR="00950B7A" w:rsidRPr="00D65903" w:rsidSect="008C0F69">
          <w:pgSz w:w="16838" w:h="11906" w:orient="landscape"/>
          <w:pgMar w:top="1985" w:right="1985" w:bottom="1985" w:left="1985" w:header="567" w:footer="567" w:gutter="0"/>
          <w:cols w:space="708"/>
          <w:docGrid w:linePitch="360"/>
        </w:sectPr>
      </w:pPr>
    </w:p>
    <w:p w14:paraId="51A12FDC" w14:textId="561E238F" w:rsidR="00950B7A" w:rsidRDefault="00950B7A" w:rsidP="00950B7A">
      <w:pPr>
        <w:pStyle w:val="Heading10"/>
        <w:keepNext/>
        <w:numPr>
          <w:ilvl w:val="0"/>
          <w:numId w:val="28"/>
        </w:numPr>
        <w:ind w:left="426" w:hanging="426"/>
        <w:outlineLvl w:val="9"/>
        <w:rPr>
          <w:rFonts w:ascii="Calibri" w:hAnsi="Calibri"/>
        </w:rPr>
      </w:pPr>
      <w:r w:rsidRPr="00DD308D">
        <w:rPr>
          <w:rFonts w:ascii="Calibri" w:hAnsi="Calibri"/>
        </w:rPr>
        <w:lastRenderedPageBreak/>
        <w:t>Procurement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950B7A" w:rsidRPr="00C61EDF" w14:paraId="175D75DA" w14:textId="77777777" w:rsidTr="00CF1CAE">
        <w:trPr>
          <w:trHeight w:val="504"/>
        </w:trPr>
        <w:tc>
          <w:tcPr>
            <w:tcW w:w="3095" w:type="pct"/>
          </w:tcPr>
          <w:p w14:paraId="2FB5FB77" w14:textId="5965D1FA" w:rsidR="00950B7A" w:rsidRPr="0070097E" w:rsidRDefault="004207B3" w:rsidP="00CF1CAE">
            <w:pPr>
              <w:spacing w:before="120" w:after="120"/>
              <w:rPr>
                <w:rFonts w:asciiTheme="minorHAnsi" w:hAnsiTheme="minorHAnsi" w:cstheme="minorHAnsi"/>
                <w:b/>
                <w:sz w:val="22"/>
                <w:szCs w:val="22"/>
              </w:rPr>
            </w:pPr>
            <w:r>
              <w:rPr>
                <w:rFonts w:asciiTheme="minorHAnsi" w:hAnsiTheme="minorHAnsi" w:cstheme="minorHAnsi"/>
                <w:b/>
                <w:sz w:val="22"/>
                <w:szCs w:val="22"/>
              </w:rPr>
              <w:t>Description</w:t>
            </w:r>
          </w:p>
        </w:tc>
        <w:tc>
          <w:tcPr>
            <w:tcW w:w="1905" w:type="pct"/>
          </w:tcPr>
          <w:p w14:paraId="737CD753" w14:textId="71DABE6E" w:rsidR="00950B7A" w:rsidRPr="00C61EDF" w:rsidRDefault="00950B7A" w:rsidP="00CF1CAE">
            <w:pPr>
              <w:spacing w:before="120" w:after="120"/>
              <w:jc w:val="center"/>
              <w:rPr>
                <w:rFonts w:asciiTheme="minorHAnsi" w:hAnsiTheme="minorHAnsi" w:cstheme="minorHAnsi"/>
                <w:b/>
                <w:sz w:val="22"/>
                <w:szCs w:val="22"/>
                <w:highlight w:val="yellow"/>
              </w:rPr>
            </w:pPr>
            <w:r w:rsidRPr="00F4565F">
              <w:rPr>
                <w:rFonts w:asciiTheme="minorHAnsi" w:hAnsiTheme="minorHAnsi" w:cstheme="minorHAnsi"/>
                <w:b/>
                <w:sz w:val="22"/>
                <w:szCs w:val="22"/>
              </w:rPr>
              <w:t>Date</w:t>
            </w:r>
            <w:r w:rsidR="00E644CC">
              <w:rPr>
                <w:rFonts w:asciiTheme="minorHAnsi" w:hAnsiTheme="minorHAnsi" w:cstheme="minorHAnsi"/>
                <w:b/>
                <w:sz w:val="22"/>
                <w:szCs w:val="22"/>
              </w:rPr>
              <w:t>s to be confirmed</w:t>
            </w:r>
          </w:p>
        </w:tc>
      </w:tr>
      <w:tr w:rsidR="00950B7A" w:rsidRPr="00C61EDF" w14:paraId="69CBC835" w14:textId="77777777" w:rsidTr="00CF1CAE">
        <w:trPr>
          <w:trHeight w:val="504"/>
        </w:trPr>
        <w:tc>
          <w:tcPr>
            <w:tcW w:w="3095" w:type="pct"/>
          </w:tcPr>
          <w:p w14:paraId="0958FDD6" w14:textId="77777777" w:rsidR="00950B7A" w:rsidRPr="00C61EDF" w:rsidRDefault="00950B7A" w:rsidP="00CF1CAE">
            <w:pPr>
              <w:spacing w:before="120" w:after="120"/>
              <w:rPr>
                <w:rFonts w:asciiTheme="minorHAnsi" w:hAnsiTheme="minorHAnsi" w:cstheme="minorHAnsi"/>
                <w:sz w:val="22"/>
                <w:szCs w:val="22"/>
                <w:highlight w:val="yellow"/>
              </w:rPr>
            </w:pPr>
            <w:r w:rsidRPr="00F4565F">
              <w:rPr>
                <w:rFonts w:asciiTheme="minorHAnsi" w:hAnsiTheme="minorHAnsi" w:cstheme="minorHAnsi"/>
                <w:sz w:val="22"/>
                <w:szCs w:val="22"/>
              </w:rPr>
              <w:t>Request for proposal issued on Delta eSourcing</w:t>
            </w:r>
          </w:p>
        </w:tc>
        <w:tc>
          <w:tcPr>
            <w:tcW w:w="1905" w:type="pct"/>
          </w:tcPr>
          <w:p w14:paraId="360E9DE2" w14:textId="7A23D925" w:rsidR="00950B7A" w:rsidRPr="00D77D29" w:rsidRDefault="00950B7A" w:rsidP="00CF1CAE">
            <w:pPr>
              <w:spacing w:before="120" w:after="120"/>
              <w:rPr>
                <w:rFonts w:asciiTheme="minorHAnsi" w:hAnsiTheme="minorHAnsi" w:cstheme="minorHAnsi"/>
                <w:sz w:val="22"/>
                <w:szCs w:val="22"/>
                <w:highlight w:val="yellow"/>
              </w:rPr>
            </w:pPr>
          </w:p>
        </w:tc>
      </w:tr>
      <w:tr w:rsidR="00950B7A" w:rsidRPr="00C61EDF" w14:paraId="2871ABFA" w14:textId="77777777" w:rsidTr="00CF1CAE">
        <w:trPr>
          <w:trHeight w:val="516"/>
        </w:trPr>
        <w:tc>
          <w:tcPr>
            <w:tcW w:w="3095" w:type="pct"/>
          </w:tcPr>
          <w:p w14:paraId="49CC82AE" w14:textId="77777777" w:rsidR="00950B7A" w:rsidRPr="00C61EDF" w:rsidRDefault="00950B7A" w:rsidP="00CF1CAE">
            <w:pPr>
              <w:spacing w:before="120" w:after="120"/>
              <w:jc w:val="both"/>
              <w:rPr>
                <w:rFonts w:asciiTheme="minorHAnsi" w:hAnsiTheme="minorHAnsi" w:cstheme="minorHAnsi"/>
                <w:sz w:val="22"/>
                <w:szCs w:val="22"/>
                <w:highlight w:val="yellow"/>
              </w:rPr>
            </w:pPr>
            <w:r w:rsidRPr="00F4565F">
              <w:rPr>
                <w:rFonts w:asciiTheme="minorHAnsi" w:hAnsiTheme="minorHAnsi" w:cstheme="minorHAnsi"/>
                <w:sz w:val="22"/>
                <w:szCs w:val="22"/>
              </w:rPr>
              <w:t xml:space="preserve">Supplier clarification questions deadline </w:t>
            </w:r>
          </w:p>
        </w:tc>
        <w:tc>
          <w:tcPr>
            <w:tcW w:w="1905" w:type="pct"/>
          </w:tcPr>
          <w:p w14:paraId="45BE167E" w14:textId="4C4E6284" w:rsidR="00950B7A" w:rsidRPr="00D77D29" w:rsidRDefault="00950B7A" w:rsidP="00CF1CAE">
            <w:pPr>
              <w:spacing w:before="120" w:after="120"/>
              <w:rPr>
                <w:rFonts w:asciiTheme="minorHAnsi" w:hAnsiTheme="minorHAnsi" w:cstheme="minorHAnsi"/>
                <w:sz w:val="22"/>
                <w:szCs w:val="22"/>
                <w:highlight w:val="yellow"/>
              </w:rPr>
            </w:pPr>
          </w:p>
        </w:tc>
      </w:tr>
      <w:tr w:rsidR="00950B7A" w:rsidRPr="004207B3" w14:paraId="798E7EC3" w14:textId="77777777" w:rsidTr="00CF1CAE">
        <w:trPr>
          <w:trHeight w:val="280"/>
        </w:trPr>
        <w:tc>
          <w:tcPr>
            <w:tcW w:w="3095" w:type="pct"/>
          </w:tcPr>
          <w:p w14:paraId="2BDF653F" w14:textId="77777777" w:rsidR="00950B7A" w:rsidRPr="00F4565F" w:rsidRDefault="00950B7A" w:rsidP="00CF1CAE">
            <w:pPr>
              <w:spacing w:before="120" w:after="120"/>
              <w:jc w:val="both"/>
              <w:rPr>
                <w:rFonts w:asciiTheme="minorHAnsi" w:hAnsiTheme="minorHAnsi" w:cstheme="minorHAnsi"/>
                <w:b/>
                <w:color w:val="FF0000"/>
                <w:sz w:val="22"/>
                <w:szCs w:val="22"/>
              </w:rPr>
            </w:pPr>
            <w:r w:rsidRPr="00F4565F">
              <w:rPr>
                <w:rFonts w:asciiTheme="minorHAnsi" w:hAnsiTheme="minorHAnsi" w:cstheme="minorHAnsi"/>
                <w:b/>
                <w:sz w:val="22"/>
                <w:szCs w:val="22"/>
              </w:rPr>
              <w:t>Deadline for Submitting tenders</w:t>
            </w:r>
          </w:p>
        </w:tc>
        <w:tc>
          <w:tcPr>
            <w:tcW w:w="1905" w:type="pct"/>
          </w:tcPr>
          <w:p w14:paraId="343BEA0B" w14:textId="76264861" w:rsidR="00950B7A" w:rsidRPr="00E422A4" w:rsidRDefault="00950B7A" w:rsidP="00CF1CAE">
            <w:pPr>
              <w:spacing w:before="120" w:after="120"/>
              <w:rPr>
                <w:rFonts w:asciiTheme="minorHAnsi" w:hAnsiTheme="minorHAnsi" w:cstheme="minorHAnsi"/>
                <w:b/>
                <w:color w:val="FF0000"/>
                <w:sz w:val="22"/>
                <w:szCs w:val="22"/>
                <w:highlight w:val="yellow"/>
              </w:rPr>
            </w:pPr>
          </w:p>
        </w:tc>
      </w:tr>
      <w:tr w:rsidR="00950B7A" w:rsidRPr="004207B3" w14:paraId="0F90FC57" w14:textId="77777777" w:rsidTr="00CF1CAE">
        <w:trPr>
          <w:trHeight w:val="624"/>
        </w:trPr>
        <w:tc>
          <w:tcPr>
            <w:tcW w:w="3095" w:type="pct"/>
          </w:tcPr>
          <w:p w14:paraId="6AA1E5B7" w14:textId="77777777" w:rsidR="00950B7A" w:rsidRPr="00F4565F" w:rsidRDefault="00950B7A" w:rsidP="00CF1CAE">
            <w:pPr>
              <w:spacing w:before="120" w:after="120"/>
              <w:rPr>
                <w:rFonts w:asciiTheme="minorHAnsi" w:hAnsiTheme="minorHAnsi" w:cstheme="minorHAnsi"/>
                <w:sz w:val="22"/>
                <w:szCs w:val="22"/>
              </w:rPr>
            </w:pPr>
            <w:r w:rsidRPr="00F4565F">
              <w:rPr>
                <w:rFonts w:asciiTheme="minorHAnsi" w:hAnsiTheme="minorHAnsi" w:cstheme="minorHAnsi"/>
                <w:sz w:val="22"/>
                <w:szCs w:val="22"/>
              </w:rPr>
              <w:t>Evaluation and moderation</w:t>
            </w:r>
          </w:p>
        </w:tc>
        <w:tc>
          <w:tcPr>
            <w:tcW w:w="1905" w:type="pct"/>
          </w:tcPr>
          <w:p w14:paraId="5FF68674" w14:textId="35B396B1" w:rsidR="00950B7A" w:rsidRPr="00E422A4" w:rsidRDefault="00950B7A" w:rsidP="00CF1CAE">
            <w:pPr>
              <w:spacing w:before="120" w:after="120"/>
              <w:rPr>
                <w:rFonts w:asciiTheme="minorHAnsi" w:hAnsiTheme="minorHAnsi" w:cstheme="minorHAnsi"/>
                <w:sz w:val="22"/>
                <w:szCs w:val="22"/>
                <w:highlight w:val="yellow"/>
              </w:rPr>
            </w:pPr>
          </w:p>
        </w:tc>
      </w:tr>
      <w:tr w:rsidR="00950B7A" w:rsidRPr="004207B3" w14:paraId="20B7A72F" w14:textId="77777777" w:rsidTr="00CF1CAE">
        <w:trPr>
          <w:trHeight w:val="504"/>
        </w:trPr>
        <w:tc>
          <w:tcPr>
            <w:tcW w:w="3095" w:type="pct"/>
          </w:tcPr>
          <w:p w14:paraId="482D542C" w14:textId="77777777" w:rsidR="00950B7A" w:rsidRPr="00F4565F" w:rsidRDefault="00950B7A" w:rsidP="00CF1CAE">
            <w:pPr>
              <w:spacing w:before="120" w:after="120"/>
              <w:jc w:val="both"/>
              <w:rPr>
                <w:rFonts w:asciiTheme="minorHAnsi" w:hAnsiTheme="minorHAnsi" w:cstheme="minorHAnsi"/>
                <w:sz w:val="22"/>
                <w:szCs w:val="22"/>
              </w:rPr>
            </w:pPr>
            <w:r w:rsidRPr="00F4565F">
              <w:rPr>
                <w:rFonts w:asciiTheme="minorHAnsi" w:hAnsiTheme="minorHAnsi" w:cstheme="minorHAnsi"/>
                <w:sz w:val="22"/>
                <w:szCs w:val="22"/>
              </w:rPr>
              <w:t>Estimated notification of award decision</w:t>
            </w:r>
          </w:p>
        </w:tc>
        <w:tc>
          <w:tcPr>
            <w:tcW w:w="1905" w:type="pct"/>
          </w:tcPr>
          <w:p w14:paraId="0E02E92A" w14:textId="45A8DC0B" w:rsidR="00950B7A" w:rsidRPr="00E422A4" w:rsidRDefault="00950B7A" w:rsidP="00CF1CAE">
            <w:pPr>
              <w:spacing w:before="120" w:after="120"/>
              <w:rPr>
                <w:rFonts w:asciiTheme="minorHAnsi" w:hAnsiTheme="minorHAnsi" w:cstheme="minorHAnsi"/>
                <w:sz w:val="22"/>
                <w:szCs w:val="22"/>
                <w:highlight w:val="yellow"/>
              </w:rPr>
            </w:pPr>
          </w:p>
        </w:tc>
      </w:tr>
      <w:tr w:rsidR="00950B7A" w:rsidRPr="004207B3" w14:paraId="4D58B799" w14:textId="77777777" w:rsidTr="00CF1CAE">
        <w:trPr>
          <w:trHeight w:val="504"/>
        </w:trPr>
        <w:tc>
          <w:tcPr>
            <w:tcW w:w="3095" w:type="pct"/>
          </w:tcPr>
          <w:p w14:paraId="40956F05" w14:textId="77777777" w:rsidR="00950B7A" w:rsidRPr="00F4565F" w:rsidRDefault="00950B7A" w:rsidP="00CF1CAE">
            <w:pPr>
              <w:spacing w:before="120" w:after="120"/>
              <w:jc w:val="both"/>
              <w:rPr>
                <w:rFonts w:asciiTheme="minorHAnsi" w:hAnsiTheme="minorHAnsi" w:cstheme="minorHAnsi"/>
                <w:sz w:val="22"/>
                <w:szCs w:val="22"/>
              </w:rPr>
            </w:pPr>
            <w:r w:rsidRPr="00F4565F">
              <w:rPr>
                <w:rFonts w:asciiTheme="minorHAnsi" w:hAnsiTheme="minorHAnsi" w:cstheme="minorHAnsi"/>
                <w:sz w:val="22"/>
                <w:szCs w:val="22"/>
              </w:rPr>
              <w:t>Target contract commencement date</w:t>
            </w:r>
          </w:p>
        </w:tc>
        <w:tc>
          <w:tcPr>
            <w:tcW w:w="1905" w:type="pct"/>
          </w:tcPr>
          <w:p w14:paraId="3FD0EE74" w14:textId="7A0E605E" w:rsidR="00950B7A" w:rsidRPr="00E422A4" w:rsidRDefault="00950B7A" w:rsidP="00CF1CAE">
            <w:pPr>
              <w:spacing w:before="120" w:after="120"/>
              <w:rPr>
                <w:rFonts w:asciiTheme="minorHAnsi" w:hAnsiTheme="minorHAnsi" w:cstheme="minorHAnsi"/>
                <w:sz w:val="22"/>
                <w:szCs w:val="22"/>
                <w:highlight w:val="yellow"/>
              </w:rPr>
            </w:pPr>
          </w:p>
        </w:tc>
      </w:tr>
    </w:tbl>
    <w:p w14:paraId="456F6479" w14:textId="77777777" w:rsidR="00950B7A" w:rsidRDefault="00950B7A" w:rsidP="00E644CC">
      <w:pPr>
        <w:spacing w:after="120" w:line="300" w:lineRule="exact"/>
        <w:rPr>
          <w:rFonts w:ascii="Calibri" w:hAnsi="Calibri" w:cs="Calibri"/>
          <w:sz w:val="22"/>
          <w:szCs w:val="22"/>
          <w:lang w:eastAsia="en-GB"/>
        </w:rPr>
      </w:pPr>
      <w:r w:rsidRPr="00F4565F">
        <w:rPr>
          <w:rFonts w:ascii="Calibri" w:hAnsi="Calibri" w:cs="Calibri"/>
          <w:sz w:val="22"/>
          <w:szCs w:val="22"/>
          <w:lang w:eastAsia="en-GB"/>
        </w:rPr>
        <w:br/>
        <w:t>Note: RSSB reserves the right to amend these dates as business requirements demand and will communicate any changes to tenderers</w:t>
      </w:r>
    </w:p>
    <w:p w14:paraId="3E7415E1" w14:textId="77777777" w:rsidR="00D4043E" w:rsidRPr="008B6D09" w:rsidRDefault="00D4043E" w:rsidP="00E644CC">
      <w:pPr>
        <w:pStyle w:val="Heading10"/>
        <w:keepNext/>
        <w:outlineLvl w:val="9"/>
      </w:pPr>
    </w:p>
    <w:sectPr w:rsidR="00D4043E" w:rsidRPr="008B6D09"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33538" w14:textId="77777777" w:rsidR="00AF174A" w:rsidRDefault="00AF174A" w:rsidP="0003785D">
      <w:r>
        <w:separator/>
      </w:r>
    </w:p>
  </w:endnote>
  <w:endnote w:type="continuationSeparator" w:id="0">
    <w:p w14:paraId="04678EC0" w14:textId="77777777" w:rsidR="00AF174A" w:rsidRDefault="00AF174A" w:rsidP="0003785D">
      <w:r>
        <w:continuationSeparator/>
      </w:r>
    </w:p>
  </w:endnote>
  <w:endnote w:type="continuationNotice" w:id="1">
    <w:p w14:paraId="7ED617FE" w14:textId="77777777" w:rsidR="00AF174A" w:rsidRDefault="00AF1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AF57" w14:textId="77777777" w:rsidR="00A27FCF" w:rsidRDefault="00A27FCF"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457D" w14:textId="7C5C6A34" w:rsidR="00A27FCF" w:rsidRDefault="00A27FCF"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r>
    <w:r>
      <w:rPr>
        <w:noProof/>
      </w:rPr>
      <w:tab/>
    </w:r>
    <w:r w:rsidRPr="006862E5">
      <w:rPr>
        <w:noProof/>
      </w:rPr>
      <w:t>V</w:t>
    </w:r>
    <w:r>
      <w:rPr>
        <w:noProof/>
      </w:rPr>
      <w:t>1.</w:t>
    </w:r>
    <w:r w:rsidR="008570F8">
      <w:rPr>
        <w:noProof/>
      </w:rPr>
      <w:t>1</w:t>
    </w:r>
    <w:r w:rsidRPr="006862E5">
      <w:rPr>
        <w:noProof/>
      </w:rPr>
      <w:t>,</w:t>
    </w:r>
    <w:r>
      <w:rPr>
        <w:noProof/>
      </w:rPr>
      <w:t xml:space="preserve"> 16 </w:t>
    </w:r>
    <w:r w:rsidR="008570F8">
      <w:rPr>
        <w:noProof/>
      </w:rPr>
      <w:t>Nov</w:t>
    </w:r>
    <w:r>
      <w:rPr>
        <w:noProof/>
      </w:rPr>
      <w: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1A504" w14:textId="77777777" w:rsidR="00AF174A" w:rsidRDefault="00AF174A" w:rsidP="0003785D">
      <w:r>
        <w:separator/>
      </w:r>
    </w:p>
  </w:footnote>
  <w:footnote w:type="continuationSeparator" w:id="0">
    <w:p w14:paraId="312B2395" w14:textId="77777777" w:rsidR="00AF174A" w:rsidRDefault="00AF174A" w:rsidP="0003785D">
      <w:r>
        <w:continuationSeparator/>
      </w:r>
    </w:p>
  </w:footnote>
  <w:footnote w:type="continuationNotice" w:id="1">
    <w:p w14:paraId="3EA223AF" w14:textId="77777777" w:rsidR="00AF174A" w:rsidRDefault="00AF174A"/>
  </w:footnote>
  <w:footnote w:id="2">
    <w:p w14:paraId="242E994D" w14:textId="7E10041A" w:rsidR="00E739AA" w:rsidRPr="00C30735" w:rsidRDefault="00E739AA" w:rsidP="00E739AA">
      <w:pPr>
        <w:pStyle w:val="FootnoteText"/>
        <w:rPr>
          <w:rFonts w:asciiTheme="minorHAnsi" w:hAnsiTheme="minorHAnsi" w:cstheme="minorHAnsi"/>
        </w:rPr>
      </w:pPr>
    </w:p>
  </w:footnote>
  <w:footnote w:id="3">
    <w:p w14:paraId="53D144D4" w14:textId="79DCDC51" w:rsidR="00A27FCF" w:rsidRPr="008C3192" w:rsidRDefault="00A27FCF">
      <w:pPr>
        <w:pStyle w:val="FootnoteText"/>
        <w:rPr>
          <w:sz w:val="16"/>
          <w:szCs w:val="16"/>
        </w:rPr>
      </w:pPr>
      <w:r w:rsidRPr="008C3192">
        <w:rPr>
          <w:rStyle w:val="FootnoteReference"/>
          <w:sz w:val="16"/>
          <w:szCs w:val="16"/>
        </w:rPr>
        <w:footnoteRef/>
      </w:r>
      <w:r w:rsidRPr="008C3192">
        <w:rPr>
          <w:sz w:val="16"/>
          <w:szCs w:val="16"/>
        </w:rPr>
        <w:t xml:space="preserve"> </w:t>
      </w:r>
      <w:proofErr w:type="gramStart"/>
      <w:r w:rsidRPr="008C3192">
        <w:rPr>
          <w:sz w:val="16"/>
          <w:szCs w:val="16"/>
        </w:rPr>
        <w:t>With the exception of</w:t>
      </w:r>
      <w:proofErr w:type="gramEnd"/>
      <w:r w:rsidRPr="008C3192">
        <w:rPr>
          <w:sz w:val="16"/>
          <w:szCs w:val="16"/>
        </w:rPr>
        <w:t xml:space="preserve"> axles referenced in 13.5.4</w:t>
      </w:r>
    </w:p>
  </w:footnote>
  <w:footnote w:id="4">
    <w:p w14:paraId="67C2EA90" w14:textId="77777777" w:rsidR="00A27FCF" w:rsidRPr="000F47D4" w:rsidRDefault="00A27FCF" w:rsidP="0098531D">
      <w:pPr>
        <w:pStyle w:val="FootnoteText"/>
        <w:rPr>
          <w:rFonts w:asciiTheme="minorHAnsi" w:hAnsiTheme="minorHAnsi" w:cstheme="minorHAnsi"/>
          <w:sz w:val="16"/>
          <w:szCs w:val="16"/>
        </w:rPr>
      </w:pPr>
      <w:r w:rsidRPr="000F47D4">
        <w:rPr>
          <w:rStyle w:val="FootnoteReference"/>
          <w:rFonts w:asciiTheme="minorHAnsi" w:hAnsiTheme="minorHAnsi" w:cstheme="minorHAnsi"/>
        </w:rPr>
        <w:footnoteRef/>
      </w:r>
      <w:r w:rsidRPr="000F47D4">
        <w:rPr>
          <w:rFonts w:asciiTheme="minorHAnsi" w:hAnsiTheme="minorHAnsi" w:cstheme="minorHAnsi"/>
          <w:sz w:val="16"/>
          <w:szCs w:val="16"/>
        </w:rPr>
        <w:t xml:space="preserve"> </w:t>
      </w:r>
      <w:hyperlink r:id="rId1" w:history="1">
        <w:r w:rsidRPr="000F47D4">
          <w:rPr>
            <w:rStyle w:val="Hyperlink"/>
            <w:rFonts w:asciiTheme="minorHAnsi" w:hAnsiTheme="minorHAnsi" w:cstheme="minorHAnsi"/>
            <w:sz w:val="16"/>
            <w:szCs w:val="16"/>
          </w:rPr>
          <w:t>https://www.sparkrail.org/Lists/Records/DispForm.aspx?ID=655</w:t>
        </w:r>
      </w:hyperlink>
      <w:r w:rsidRPr="000F47D4">
        <w:rPr>
          <w:rFonts w:asciiTheme="minorHAnsi" w:hAnsiTheme="minorHAnsi" w:cstheme="minorHAnsi"/>
          <w:sz w:val="16"/>
          <w:szCs w:val="16"/>
        </w:rPr>
        <w:t xml:space="preserve"> </w:t>
      </w:r>
    </w:p>
  </w:footnote>
  <w:footnote w:id="5">
    <w:p w14:paraId="284B298D" w14:textId="77777777" w:rsidR="00A27FCF" w:rsidRDefault="00A27FCF" w:rsidP="00AD709A">
      <w:pPr>
        <w:pStyle w:val="FootnoteText"/>
      </w:pPr>
      <w:r>
        <w:rPr>
          <w:rStyle w:val="FootnoteReference"/>
        </w:rPr>
        <w:footnoteRef/>
      </w:r>
      <w:r>
        <w:t xml:space="preserve"> </w:t>
      </w:r>
      <w:hyperlink r:id="rId2" w:history="1">
        <w:r w:rsidRPr="00F43656">
          <w:rPr>
            <w:rStyle w:val="Hyperlink"/>
            <w:rFonts w:asciiTheme="minorHAnsi" w:hAnsiTheme="minorHAnsi" w:cstheme="minorHAnsi"/>
            <w:sz w:val="16"/>
            <w:szCs w:val="16"/>
          </w:rPr>
          <w:t>http://www.euraxles.eu/?page_id=11</w:t>
        </w:r>
      </w:hyperlink>
      <w:r>
        <w:t xml:space="preserve"> </w:t>
      </w:r>
    </w:p>
  </w:footnote>
  <w:footnote w:id="6">
    <w:p w14:paraId="5474A71F" w14:textId="77777777" w:rsidR="00A27FCF" w:rsidRPr="00ED3A6B" w:rsidRDefault="00A27FCF" w:rsidP="00950B7A">
      <w:pPr>
        <w:pStyle w:val="FootnoteText"/>
        <w:spacing w:afterLines="60" w:after="144"/>
        <w:rPr>
          <w:rFonts w:asciiTheme="minorHAnsi" w:hAnsiTheme="minorHAnsi" w:cstheme="minorHAnsi"/>
        </w:rPr>
      </w:pPr>
      <w:r w:rsidRPr="00ED3A6B">
        <w:rPr>
          <w:rStyle w:val="FootnoteReference"/>
          <w:rFonts w:asciiTheme="minorHAnsi" w:hAnsiTheme="minorHAnsi" w:cstheme="minorHAnsi"/>
        </w:rPr>
        <w:footnoteRef/>
      </w:r>
      <w:r w:rsidRPr="00ED3A6B">
        <w:rPr>
          <w:rFonts w:asciiTheme="minorHAnsi" w:hAnsiTheme="minorHAnsi" w:cstheme="minorHAnsi"/>
        </w:rPr>
        <w:t xml:space="preserve"> </w:t>
      </w:r>
      <w:r>
        <w:rPr>
          <w:rFonts w:asciiTheme="minorHAnsi" w:hAnsiTheme="minorHAnsi" w:cstheme="minorHAnsi"/>
        </w:rPr>
        <w:t xml:space="preserve">For clarity, </w:t>
      </w:r>
      <w:r w:rsidRPr="00ED3A6B">
        <w:rPr>
          <w:rFonts w:asciiTheme="minorHAnsi" w:hAnsiTheme="minorHAnsi" w:cstheme="minorHAnsi"/>
        </w:rPr>
        <w:t>‘</w:t>
      </w:r>
      <w:r>
        <w:rPr>
          <w:rFonts w:asciiTheme="minorHAnsi" w:hAnsiTheme="minorHAnsi" w:cstheme="minorHAnsi"/>
        </w:rPr>
        <w:t>q</w:t>
      </w:r>
      <w:r w:rsidRPr="00ED3A6B">
        <w:rPr>
          <w:rFonts w:asciiTheme="minorHAnsi" w:hAnsiTheme="minorHAnsi" w:cstheme="minorHAnsi"/>
        </w:rPr>
        <w:t>uality’ is defined as the delivery of robust outputs that successfully meet the project’s objectives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74D4" w14:textId="42384ED0" w:rsidR="00A27FCF" w:rsidRPr="0003785D" w:rsidRDefault="00CD0CFD" w:rsidP="0003785D">
    <w:pPr>
      <w:pStyle w:val="Image"/>
    </w:pPr>
    <w:sdt>
      <w:sdtPr>
        <w:id w:val="174623057"/>
        <w:docPartObj>
          <w:docPartGallery w:val="Watermarks"/>
          <w:docPartUnique/>
        </w:docPartObj>
      </w:sdtPr>
      <w:sdtEndPr/>
      <w:sdtContent>
        <w:r>
          <w:rPr>
            <w:noProof/>
          </w:rPr>
          <w:pict w14:anchorId="78B24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27FCF">
      <w:rPr>
        <w:noProof/>
      </w:rPr>
      <w:drawing>
        <wp:anchor distT="0" distB="0" distL="114300" distR="114300" simplePos="0" relativeHeight="251658240" behindDoc="0" locked="0" layoutInCell="1" allowOverlap="1" wp14:anchorId="12100B1C" wp14:editId="52C48E57">
          <wp:simplePos x="0" y="0"/>
          <wp:positionH relativeFrom="column">
            <wp:posOffset>4025900</wp:posOffset>
          </wp:positionH>
          <wp:positionV relativeFrom="paragraph">
            <wp:posOffset>-64770</wp:posOffset>
          </wp:positionV>
          <wp:extent cx="1864995" cy="5727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864995" cy="572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hybridMultilevel"/>
    <w:tmpl w:val="23B8C252"/>
    <w:lvl w:ilvl="0" w:tplc="3EC8E970">
      <w:start w:val="1"/>
      <w:numFmt w:val="decimal"/>
      <w:pStyle w:val="ListNumber3"/>
      <w:lvlText w:val="%1."/>
      <w:lvlJc w:val="left"/>
      <w:pPr>
        <w:tabs>
          <w:tab w:val="num" w:pos="926"/>
        </w:tabs>
        <w:ind w:left="926" w:hanging="360"/>
      </w:pPr>
    </w:lvl>
    <w:lvl w:ilvl="1" w:tplc="28A00DA0">
      <w:numFmt w:val="decimal"/>
      <w:lvlText w:val=""/>
      <w:lvlJc w:val="left"/>
    </w:lvl>
    <w:lvl w:ilvl="2" w:tplc="16C6F1EE">
      <w:numFmt w:val="decimal"/>
      <w:lvlText w:val=""/>
      <w:lvlJc w:val="left"/>
    </w:lvl>
    <w:lvl w:ilvl="3" w:tplc="F64C6D36">
      <w:numFmt w:val="decimal"/>
      <w:lvlText w:val=""/>
      <w:lvlJc w:val="left"/>
    </w:lvl>
    <w:lvl w:ilvl="4" w:tplc="0B203FFC">
      <w:numFmt w:val="decimal"/>
      <w:lvlText w:val=""/>
      <w:lvlJc w:val="left"/>
    </w:lvl>
    <w:lvl w:ilvl="5" w:tplc="06F8AD02">
      <w:numFmt w:val="decimal"/>
      <w:lvlText w:val=""/>
      <w:lvlJc w:val="left"/>
    </w:lvl>
    <w:lvl w:ilvl="6" w:tplc="CB4A8AF0">
      <w:numFmt w:val="decimal"/>
      <w:lvlText w:val=""/>
      <w:lvlJc w:val="left"/>
    </w:lvl>
    <w:lvl w:ilvl="7" w:tplc="9A9A91F2">
      <w:numFmt w:val="decimal"/>
      <w:lvlText w:val=""/>
      <w:lvlJc w:val="left"/>
    </w:lvl>
    <w:lvl w:ilvl="8" w:tplc="671E7E26">
      <w:numFmt w:val="decimal"/>
      <w:lvlText w:val=""/>
      <w:lvlJc w:val="left"/>
    </w:lvl>
  </w:abstractNum>
  <w:abstractNum w:abstractNumId="2" w15:restartNumberingAfterBreak="0">
    <w:nsid w:val="FFFFFF7F"/>
    <w:multiLevelType w:val="hybridMultilevel"/>
    <w:tmpl w:val="0486FA38"/>
    <w:lvl w:ilvl="0" w:tplc="B24A5300">
      <w:start w:val="1"/>
      <w:numFmt w:val="decimal"/>
      <w:pStyle w:val="ListNumber2"/>
      <w:lvlText w:val="%1."/>
      <w:lvlJc w:val="left"/>
      <w:pPr>
        <w:tabs>
          <w:tab w:val="num" w:pos="643"/>
        </w:tabs>
        <w:ind w:left="643" w:hanging="360"/>
      </w:pPr>
    </w:lvl>
    <w:lvl w:ilvl="1" w:tplc="A1B2A67C">
      <w:numFmt w:val="decimal"/>
      <w:lvlText w:val=""/>
      <w:lvlJc w:val="left"/>
    </w:lvl>
    <w:lvl w:ilvl="2" w:tplc="8EC20F1A">
      <w:numFmt w:val="decimal"/>
      <w:lvlText w:val=""/>
      <w:lvlJc w:val="left"/>
    </w:lvl>
    <w:lvl w:ilvl="3" w:tplc="D2A6B0DE">
      <w:numFmt w:val="decimal"/>
      <w:lvlText w:val=""/>
      <w:lvlJc w:val="left"/>
    </w:lvl>
    <w:lvl w:ilvl="4" w:tplc="E1C627EE">
      <w:numFmt w:val="decimal"/>
      <w:lvlText w:val=""/>
      <w:lvlJc w:val="left"/>
    </w:lvl>
    <w:lvl w:ilvl="5" w:tplc="57DC0E8A">
      <w:numFmt w:val="decimal"/>
      <w:lvlText w:val=""/>
      <w:lvlJc w:val="left"/>
    </w:lvl>
    <w:lvl w:ilvl="6" w:tplc="1EF64696">
      <w:numFmt w:val="decimal"/>
      <w:lvlText w:val=""/>
      <w:lvlJc w:val="left"/>
    </w:lvl>
    <w:lvl w:ilvl="7" w:tplc="7C7E7666">
      <w:numFmt w:val="decimal"/>
      <w:lvlText w:val=""/>
      <w:lvlJc w:val="left"/>
    </w:lvl>
    <w:lvl w:ilvl="8" w:tplc="AB4E4224">
      <w:numFmt w:val="decimal"/>
      <w:lvlText w:val=""/>
      <w:lvlJc w:val="left"/>
    </w:lvl>
  </w:abstractNum>
  <w:abstractNum w:abstractNumId="3" w15:restartNumberingAfterBreak="0">
    <w:nsid w:val="FFFFFF88"/>
    <w:multiLevelType w:val="multilevel"/>
    <w:tmpl w:val="7E0C0664"/>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5553E3F"/>
    <w:multiLevelType w:val="hybridMultilevel"/>
    <w:tmpl w:val="E4C6379C"/>
    <w:lvl w:ilvl="0" w:tplc="B1489D16">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917D4"/>
    <w:multiLevelType w:val="hybridMultilevel"/>
    <w:tmpl w:val="85883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55E69"/>
    <w:multiLevelType w:val="hybridMultilevel"/>
    <w:tmpl w:val="60528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E5141"/>
    <w:multiLevelType w:val="hybridMultilevel"/>
    <w:tmpl w:val="A3D0C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66130"/>
    <w:multiLevelType w:val="hybridMultilevel"/>
    <w:tmpl w:val="877AE376"/>
    <w:lvl w:ilvl="0" w:tplc="B1489D1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960CD7"/>
    <w:multiLevelType w:val="hybridMultilevel"/>
    <w:tmpl w:val="7450A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303C1A2F"/>
    <w:multiLevelType w:val="hybridMultilevel"/>
    <w:tmpl w:val="0809001D"/>
    <w:lvl w:ilvl="0" w:tplc="A694204E">
      <w:start w:val="1"/>
      <w:numFmt w:val="decimal"/>
      <w:lvlText w:val="%1)"/>
      <w:lvlJc w:val="left"/>
      <w:pPr>
        <w:ind w:left="360" w:hanging="360"/>
      </w:pPr>
    </w:lvl>
    <w:lvl w:ilvl="1" w:tplc="9A541E2C">
      <w:start w:val="1"/>
      <w:numFmt w:val="lowerLetter"/>
      <w:lvlText w:val="%2)"/>
      <w:lvlJc w:val="left"/>
      <w:pPr>
        <w:ind w:left="720" w:hanging="360"/>
      </w:pPr>
    </w:lvl>
    <w:lvl w:ilvl="2" w:tplc="D6ECD2BE">
      <w:start w:val="1"/>
      <w:numFmt w:val="lowerRoman"/>
      <w:lvlText w:val="%3)"/>
      <w:lvlJc w:val="left"/>
      <w:pPr>
        <w:ind w:left="1080" w:hanging="360"/>
      </w:pPr>
    </w:lvl>
    <w:lvl w:ilvl="3" w:tplc="75C6BA34">
      <w:start w:val="1"/>
      <w:numFmt w:val="decimal"/>
      <w:lvlText w:val="(%4)"/>
      <w:lvlJc w:val="left"/>
      <w:pPr>
        <w:ind w:left="1440" w:hanging="360"/>
      </w:pPr>
    </w:lvl>
    <w:lvl w:ilvl="4" w:tplc="EAF2E3D8">
      <w:start w:val="1"/>
      <w:numFmt w:val="lowerLetter"/>
      <w:lvlText w:val="(%5)"/>
      <w:lvlJc w:val="left"/>
      <w:pPr>
        <w:ind w:left="1800" w:hanging="360"/>
      </w:pPr>
    </w:lvl>
    <w:lvl w:ilvl="5" w:tplc="8052308E">
      <w:start w:val="1"/>
      <w:numFmt w:val="lowerRoman"/>
      <w:lvlText w:val="(%6)"/>
      <w:lvlJc w:val="left"/>
      <w:pPr>
        <w:ind w:left="2160" w:hanging="360"/>
      </w:pPr>
    </w:lvl>
    <w:lvl w:ilvl="6" w:tplc="0070228E">
      <w:start w:val="1"/>
      <w:numFmt w:val="decimal"/>
      <w:lvlText w:val="%7."/>
      <w:lvlJc w:val="left"/>
      <w:pPr>
        <w:ind w:left="2520" w:hanging="360"/>
      </w:pPr>
    </w:lvl>
    <w:lvl w:ilvl="7" w:tplc="01765A40">
      <w:start w:val="1"/>
      <w:numFmt w:val="lowerLetter"/>
      <w:lvlText w:val="%8."/>
      <w:lvlJc w:val="left"/>
      <w:pPr>
        <w:ind w:left="2880" w:hanging="360"/>
      </w:pPr>
    </w:lvl>
    <w:lvl w:ilvl="8" w:tplc="D3CA9D50">
      <w:start w:val="1"/>
      <w:numFmt w:val="lowerRoman"/>
      <w:lvlText w:val="%9."/>
      <w:lvlJc w:val="left"/>
      <w:pPr>
        <w:ind w:left="3240" w:hanging="360"/>
      </w:pPr>
    </w:lvl>
  </w:abstractNum>
  <w:abstractNum w:abstractNumId="16"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1"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D6A56"/>
    <w:multiLevelType w:val="hybridMultilevel"/>
    <w:tmpl w:val="565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E81871"/>
    <w:multiLevelType w:val="hybridMultilevel"/>
    <w:tmpl w:val="B63E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71CFA"/>
    <w:multiLevelType w:val="hybridMultilevel"/>
    <w:tmpl w:val="9B3841B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74D70"/>
    <w:multiLevelType w:val="hybridMultilevel"/>
    <w:tmpl w:val="313A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E76A92"/>
    <w:multiLevelType w:val="hybridMultilevel"/>
    <w:tmpl w:val="0BE25AFC"/>
    <w:lvl w:ilvl="0" w:tplc="E3DC1792">
      <w:start w:val="1"/>
      <w:numFmt w:val="bullet"/>
      <w:pStyle w:val="BulletList"/>
      <w:lvlText w:val=""/>
      <w:lvlJc w:val="left"/>
      <w:pPr>
        <w:tabs>
          <w:tab w:val="num" w:pos="360"/>
        </w:tabs>
        <w:ind w:left="360" w:hanging="360"/>
      </w:pPr>
      <w:rPr>
        <w:rFonts w:ascii="Symbol" w:hAnsi="Symbol" w:hint="default"/>
      </w:rPr>
    </w:lvl>
    <w:lvl w:ilvl="1" w:tplc="866C4C04">
      <w:numFmt w:val="decimal"/>
      <w:lvlText w:val=""/>
      <w:lvlJc w:val="left"/>
    </w:lvl>
    <w:lvl w:ilvl="2" w:tplc="9DB81FAE">
      <w:numFmt w:val="decimal"/>
      <w:lvlText w:val=""/>
      <w:lvlJc w:val="left"/>
    </w:lvl>
    <w:lvl w:ilvl="3" w:tplc="D8E207DC">
      <w:numFmt w:val="decimal"/>
      <w:lvlText w:val=""/>
      <w:lvlJc w:val="left"/>
    </w:lvl>
    <w:lvl w:ilvl="4" w:tplc="FA4E15BA">
      <w:numFmt w:val="decimal"/>
      <w:lvlText w:val=""/>
      <w:lvlJc w:val="left"/>
    </w:lvl>
    <w:lvl w:ilvl="5" w:tplc="BE24EAD8">
      <w:numFmt w:val="decimal"/>
      <w:lvlText w:val=""/>
      <w:lvlJc w:val="left"/>
    </w:lvl>
    <w:lvl w:ilvl="6" w:tplc="024A4C64">
      <w:numFmt w:val="decimal"/>
      <w:lvlText w:val=""/>
      <w:lvlJc w:val="left"/>
    </w:lvl>
    <w:lvl w:ilvl="7" w:tplc="3080F460">
      <w:numFmt w:val="decimal"/>
      <w:lvlText w:val=""/>
      <w:lvlJc w:val="left"/>
    </w:lvl>
    <w:lvl w:ilvl="8" w:tplc="CEA2C7FE">
      <w:numFmt w:val="decimal"/>
      <w:lvlText w:val=""/>
      <w:lvlJc w:val="left"/>
    </w:lvl>
  </w:abstractNum>
  <w:abstractNum w:abstractNumId="28" w15:restartNumberingAfterBreak="0">
    <w:nsid w:val="4237026B"/>
    <w:multiLevelType w:val="hybridMultilevel"/>
    <w:tmpl w:val="0809001D"/>
    <w:lvl w:ilvl="0" w:tplc="14A0C2D0">
      <w:start w:val="1"/>
      <w:numFmt w:val="decimal"/>
      <w:lvlText w:val="%1)"/>
      <w:lvlJc w:val="left"/>
      <w:pPr>
        <w:ind w:left="360" w:hanging="360"/>
      </w:pPr>
    </w:lvl>
    <w:lvl w:ilvl="1" w:tplc="3B744DE8">
      <w:start w:val="1"/>
      <w:numFmt w:val="lowerLetter"/>
      <w:lvlText w:val="%2)"/>
      <w:lvlJc w:val="left"/>
      <w:pPr>
        <w:ind w:left="720" w:hanging="360"/>
      </w:pPr>
    </w:lvl>
    <w:lvl w:ilvl="2" w:tplc="176A8102">
      <w:start w:val="1"/>
      <w:numFmt w:val="lowerRoman"/>
      <w:lvlText w:val="%3)"/>
      <w:lvlJc w:val="left"/>
      <w:pPr>
        <w:ind w:left="1080" w:hanging="360"/>
      </w:pPr>
    </w:lvl>
    <w:lvl w:ilvl="3" w:tplc="9162EC28">
      <w:start w:val="1"/>
      <w:numFmt w:val="decimal"/>
      <w:lvlText w:val="(%4)"/>
      <w:lvlJc w:val="left"/>
      <w:pPr>
        <w:ind w:left="1440" w:hanging="360"/>
      </w:pPr>
    </w:lvl>
    <w:lvl w:ilvl="4" w:tplc="3C5E52C4">
      <w:start w:val="1"/>
      <w:numFmt w:val="lowerLetter"/>
      <w:lvlText w:val="(%5)"/>
      <w:lvlJc w:val="left"/>
      <w:pPr>
        <w:ind w:left="1800" w:hanging="360"/>
      </w:pPr>
    </w:lvl>
    <w:lvl w:ilvl="5" w:tplc="8F228146">
      <w:start w:val="1"/>
      <w:numFmt w:val="lowerRoman"/>
      <w:lvlText w:val="(%6)"/>
      <w:lvlJc w:val="left"/>
      <w:pPr>
        <w:ind w:left="2160" w:hanging="360"/>
      </w:pPr>
    </w:lvl>
    <w:lvl w:ilvl="6" w:tplc="F118D190">
      <w:start w:val="1"/>
      <w:numFmt w:val="decimal"/>
      <w:lvlText w:val="%7."/>
      <w:lvlJc w:val="left"/>
      <w:pPr>
        <w:ind w:left="2520" w:hanging="360"/>
      </w:pPr>
    </w:lvl>
    <w:lvl w:ilvl="7" w:tplc="06F8CF40">
      <w:start w:val="1"/>
      <w:numFmt w:val="lowerLetter"/>
      <w:lvlText w:val="%8."/>
      <w:lvlJc w:val="left"/>
      <w:pPr>
        <w:ind w:left="2880" w:hanging="360"/>
      </w:pPr>
    </w:lvl>
    <w:lvl w:ilvl="8" w:tplc="6714CBA0">
      <w:start w:val="1"/>
      <w:numFmt w:val="lowerRoman"/>
      <w:lvlText w:val="%9."/>
      <w:lvlJc w:val="left"/>
      <w:pPr>
        <w:ind w:left="3240" w:hanging="360"/>
      </w:pPr>
    </w:lvl>
  </w:abstractNum>
  <w:abstractNum w:abstractNumId="29"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120A53"/>
    <w:multiLevelType w:val="hybridMultilevel"/>
    <w:tmpl w:val="61046C5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C75CE7"/>
    <w:multiLevelType w:val="hybridMultilevel"/>
    <w:tmpl w:val="9748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8901B4"/>
    <w:multiLevelType w:val="hybridMultilevel"/>
    <w:tmpl w:val="1C0C794E"/>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0271A7"/>
    <w:multiLevelType w:val="hybridMultilevel"/>
    <w:tmpl w:val="CA5236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3AD60E0"/>
    <w:multiLevelType w:val="hybridMultilevel"/>
    <w:tmpl w:val="5804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1C0B5E"/>
    <w:multiLevelType w:val="hybridMultilevel"/>
    <w:tmpl w:val="9FBA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3205CE"/>
    <w:multiLevelType w:val="hybridMultilevel"/>
    <w:tmpl w:val="AFD06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AD70B0"/>
    <w:multiLevelType w:val="hybridMultilevel"/>
    <w:tmpl w:val="B5AE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7D073E"/>
    <w:multiLevelType w:val="hybridMultilevel"/>
    <w:tmpl w:val="2C26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9F5630"/>
    <w:multiLevelType w:val="hybridMultilevel"/>
    <w:tmpl w:val="D2048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422C46"/>
    <w:multiLevelType w:val="hybridMultilevel"/>
    <w:tmpl w:val="FACAB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7683B47"/>
    <w:multiLevelType w:val="hybridMultilevel"/>
    <w:tmpl w:val="AE3A7C96"/>
    <w:lvl w:ilvl="0" w:tplc="9FF28904">
      <w:start w:val="8"/>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FA2DBA"/>
    <w:multiLevelType w:val="hybridMultilevel"/>
    <w:tmpl w:val="F4808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6B02AF"/>
    <w:multiLevelType w:val="hybridMultilevel"/>
    <w:tmpl w:val="43E4CEEA"/>
    <w:lvl w:ilvl="0" w:tplc="E026C414">
      <w:start w:val="1"/>
      <w:numFmt w:val="bullet"/>
      <w:pStyle w:val="BulletText2"/>
      <w:lvlText w:val=""/>
      <w:lvlJc w:val="left"/>
      <w:pPr>
        <w:tabs>
          <w:tab w:val="num" w:pos="547"/>
        </w:tabs>
        <w:ind w:left="360" w:hanging="173"/>
      </w:pPr>
      <w:rPr>
        <w:rFonts w:ascii="Symbol" w:hAnsi="Symbol" w:hint="default"/>
      </w:rPr>
    </w:lvl>
    <w:lvl w:ilvl="1" w:tplc="E2544090">
      <w:numFmt w:val="decimal"/>
      <w:lvlText w:val=""/>
      <w:lvlJc w:val="left"/>
    </w:lvl>
    <w:lvl w:ilvl="2" w:tplc="4442E548">
      <w:numFmt w:val="decimal"/>
      <w:lvlText w:val=""/>
      <w:lvlJc w:val="left"/>
    </w:lvl>
    <w:lvl w:ilvl="3" w:tplc="96A25AF0">
      <w:numFmt w:val="decimal"/>
      <w:lvlText w:val=""/>
      <w:lvlJc w:val="left"/>
    </w:lvl>
    <w:lvl w:ilvl="4" w:tplc="3A7AC8A8">
      <w:numFmt w:val="decimal"/>
      <w:lvlText w:val=""/>
      <w:lvlJc w:val="left"/>
    </w:lvl>
    <w:lvl w:ilvl="5" w:tplc="50984D74">
      <w:numFmt w:val="decimal"/>
      <w:lvlText w:val=""/>
      <w:lvlJc w:val="left"/>
    </w:lvl>
    <w:lvl w:ilvl="6" w:tplc="B55ADBBC">
      <w:numFmt w:val="decimal"/>
      <w:lvlText w:val=""/>
      <w:lvlJc w:val="left"/>
    </w:lvl>
    <w:lvl w:ilvl="7" w:tplc="6C161B04">
      <w:numFmt w:val="decimal"/>
      <w:lvlText w:val=""/>
      <w:lvlJc w:val="left"/>
    </w:lvl>
    <w:lvl w:ilvl="8" w:tplc="A7945590">
      <w:numFmt w:val="decimal"/>
      <w:lvlText w:val=""/>
      <w:lvlJc w:val="left"/>
    </w:lvl>
  </w:abstractNum>
  <w:abstractNum w:abstractNumId="52"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8407290"/>
    <w:multiLevelType w:val="hybridMultilevel"/>
    <w:tmpl w:val="68AAA0E6"/>
    <w:lvl w:ilvl="0" w:tplc="C81C626A">
      <w:start w:val="1"/>
      <w:numFmt w:val="bullet"/>
      <w:pStyle w:val="BulletText1"/>
      <w:lvlText w:val=""/>
      <w:lvlJc w:val="left"/>
      <w:pPr>
        <w:tabs>
          <w:tab w:val="num" w:pos="360"/>
        </w:tabs>
        <w:ind w:left="360" w:hanging="360"/>
      </w:pPr>
      <w:rPr>
        <w:rFonts w:ascii="Symbol" w:hAnsi="Symbol" w:hint="default"/>
      </w:rPr>
    </w:lvl>
    <w:lvl w:ilvl="1" w:tplc="DD14EB1E">
      <w:numFmt w:val="decimal"/>
      <w:lvlText w:val=""/>
      <w:lvlJc w:val="left"/>
    </w:lvl>
    <w:lvl w:ilvl="2" w:tplc="9306F85A">
      <w:numFmt w:val="decimal"/>
      <w:lvlText w:val=""/>
      <w:lvlJc w:val="left"/>
    </w:lvl>
    <w:lvl w:ilvl="3" w:tplc="3F88C328">
      <w:numFmt w:val="decimal"/>
      <w:lvlText w:val=""/>
      <w:lvlJc w:val="left"/>
    </w:lvl>
    <w:lvl w:ilvl="4" w:tplc="47A28028">
      <w:numFmt w:val="decimal"/>
      <w:lvlText w:val=""/>
      <w:lvlJc w:val="left"/>
    </w:lvl>
    <w:lvl w:ilvl="5" w:tplc="F4423A72">
      <w:numFmt w:val="decimal"/>
      <w:lvlText w:val=""/>
      <w:lvlJc w:val="left"/>
    </w:lvl>
    <w:lvl w:ilvl="6" w:tplc="B85C46C4">
      <w:numFmt w:val="decimal"/>
      <w:lvlText w:val=""/>
      <w:lvlJc w:val="left"/>
    </w:lvl>
    <w:lvl w:ilvl="7" w:tplc="3BD4B848">
      <w:numFmt w:val="decimal"/>
      <w:lvlText w:val=""/>
      <w:lvlJc w:val="left"/>
    </w:lvl>
    <w:lvl w:ilvl="8" w:tplc="4D80BED0">
      <w:numFmt w:val="decimal"/>
      <w:lvlText w:val=""/>
      <w:lvlJc w:val="left"/>
    </w:lvl>
  </w:abstractNum>
  <w:abstractNum w:abstractNumId="54"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D82753"/>
    <w:multiLevelType w:val="multilevel"/>
    <w:tmpl w:val="7ECCF4FC"/>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6" w15:restartNumberingAfterBreak="0">
    <w:nsid w:val="7A740F2E"/>
    <w:multiLevelType w:val="hybridMultilevel"/>
    <w:tmpl w:val="227AF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F41D5C"/>
    <w:multiLevelType w:val="hybridMultilevel"/>
    <w:tmpl w:val="15D0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880447"/>
    <w:multiLevelType w:val="hybridMultilevel"/>
    <w:tmpl w:val="738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26"/>
  </w:num>
  <w:num w:numId="5">
    <w:abstractNumId w:val="52"/>
  </w:num>
  <w:num w:numId="6">
    <w:abstractNumId w:val="0"/>
  </w:num>
  <w:num w:numId="7">
    <w:abstractNumId w:val="53"/>
  </w:num>
  <w:num w:numId="8">
    <w:abstractNumId w:val="51"/>
  </w:num>
  <w:num w:numId="9">
    <w:abstractNumId w:val="1"/>
  </w:num>
  <w:num w:numId="10">
    <w:abstractNumId w:val="27"/>
  </w:num>
  <w:num w:numId="11">
    <w:abstractNumId w:val="55"/>
  </w:num>
  <w:num w:numId="12">
    <w:abstractNumId w:val="3"/>
  </w:num>
  <w:num w:numId="13">
    <w:abstractNumId w:val="54"/>
  </w:num>
  <w:num w:numId="14">
    <w:abstractNumId w:val="39"/>
  </w:num>
  <w:num w:numId="15">
    <w:abstractNumId w:val="34"/>
  </w:num>
  <w:num w:numId="16">
    <w:abstractNumId w:val="5"/>
  </w:num>
  <w:num w:numId="17">
    <w:abstractNumId w:val="46"/>
  </w:num>
  <w:num w:numId="18">
    <w:abstractNumId w:val="8"/>
  </w:num>
  <w:num w:numId="19">
    <w:abstractNumId w:val="18"/>
  </w:num>
  <w:num w:numId="20">
    <w:abstractNumId w:val="19"/>
  </w:num>
  <w:num w:numId="21">
    <w:abstractNumId w:val="38"/>
  </w:num>
  <w:num w:numId="22">
    <w:abstractNumId w:val="20"/>
  </w:num>
  <w:num w:numId="23">
    <w:abstractNumId w:val="14"/>
  </w:num>
  <w:num w:numId="24">
    <w:abstractNumId w:val="36"/>
  </w:num>
  <w:num w:numId="25">
    <w:abstractNumId w:val="10"/>
  </w:num>
  <w:num w:numId="26">
    <w:abstractNumId w:val="32"/>
  </w:num>
  <w:num w:numId="27">
    <w:abstractNumId w:val="17"/>
  </w:num>
  <w:num w:numId="28">
    <w:abstractNumId w:val="49"/>
  </w:num>
  <w:num w:numId="29">
    <w:abstractNumId w:val="47"/>
  </w:num>
  <w:num w:numId="30">
    <w:abstractNumId w:val="43"/>
  </w:num>
  <w:num w:numId="31">
    <w:abstractNumId w:val="22"/>
  </w:num>
  <w:num w:numId="32">
    <w:abstractNumId w:val="56"/>
  </w:num>
  <w:num w:numId="33">
    <w:abstractNumId w:val="30"/>
  </w:num>
  <w:num w:numId="34">
    <w:abstractNumId w:val="58"/>
  </w:num>
  <w:num w:numId="35">
    <w:abstractNumId w:val="9"/>
  </w:num>
  <w:num w:numId="36">
    <w:abstractNumId w:val="21"/>
  </w:num>
  <w:num w:numId="37">
    <w:abstractNumId w:val="42"/>
  </w:num>
  <w:num w:numId="38">
    <w:abstractNumId w:val="50"/>
  </w:num>
  <w:num w:numId="39">
    <w:abstractNumId w:val="57"/>
  </w:num>
  <w:num w:numId="40">
    <w:abstractNumId w:val="31"/>
  </w:num>
  <w:num w:numId="41">
    <w:abstractNumId w:val="24"/>
  </w:num>
  <w:num w:numId="42">
    <w:abstractNumId w:val="13"/>
  </w:num>
  <w:num w:numId="43">
    <w:abstractNumId w:val="40"/>
  </w:num>
  <w:num w:numId="44">
    <w:abstractNumId w:val="6"/>
  </w:num>
  <w:num w:numId="45">
    <w:abstractNumId w:val="45"/>
  </w:num>
  <w:num w:numId="46">
    <w:abstractNumId w:val="48"/>
  </w:num>
  <w:num w:numId="47">
    <w:abstractNumId w:val="7"/>
  </w:num>
  <w:num w:numId="48">
    <w:abstractNumId w:val="35"/>
  </w:num>
  <w:num w:numId="49">
    <w:abstractNumId w:val="37"/>
  </w:num>
  <w:num w:numId="50">
    <w:abstractNumId w:val="25"/>
  </w:num>
  <w:num w:numId="51">
    <w:abstractNumId w:val="11"/>
  </w:num>
  <w:num w:numId="52">
    <w:abstractNumId w:val="4"/>
  </w:num>
  <w:num w:numId="53">
    <w:abstractNumId w:val="41"/>
  </w:num>
  <w:num w:numId="54">
    <w:abstractNumId w:val="28"/>
  </w:num>
  <w:num w:numId="55">
    <w:abstractNumId w:val="15"/>
  </w:num>
  <w:num w:numId="56">
    <w:abstractNumId w:val="44"/>
  </w:num>
  <w:num w:numId="57">
    <w:abstractNumId w:val="23"/>
  </w:num>
  <w:num w:numId="58">
    <w:abstractNumId w:val="33"/>
  </w:num>
  <w:num w:numId="59">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376F"/>
    <w:rsid w:val="00004373"/>
    <w:rsid w:val="000048BB"/>
    <w:rsid w:val="00004AB4"/>
    <w:rsid w:val="00005A22"/>
    <w:rsid w:val="00005F35"/>
    <w:rsid w:val="000068E2"/>
    <w:rsid w:val="00007301"/>
    <w:rsid w:val="000104EA"/>
    <w:rsid w:val="0001228D"/>
    <w:rsid w:val="0001264C"/>
    <w:rsid w:val="00013D4A"/>
    <w:rsid w:val="00015F83"/>
    <w:rsid w:val="000172D3"/>
    <w:rsid w:val="000207B2"/>
    <w:rsid w:val="0002231C"/>
    <w:rsid w:val="0002245E"/>
    <w:rsid w:val="0002295B"/>
    <w:rsid w:val="00023C66"/>
    <w:rsid w:val="00023DDF"/>
    <w:rsid w:val="0002683E"/>
    <w:rsid w:val="00027D88"/>
    <w:rsid w:val="000304F7"/>
    <w:rsid w:val="00030EF8"/>
    <w:rsid w:val="00031959"/>
    <w:rsid w:val="00032803"/>
    <w:rsid w:val="0003482F"/>
    <w:rsid w:val="000358F2"/>
    <w:rsid w:val="00035B62"/>
    <w:rsid w:val="00036305"/>
    <w:rsid w:val="00036AC7"/>
    <w:rsid w:val="0003785D"/>
    <w:rsid w:val="00040064"/>
    <w:rsid w:val="00040660"/>
    <w:rsid w:val="00040D14"/>
    <w:rsid w:val="00040E84"/>
    <w:rsid w:val="00041D0F"/>
    <w:rsid w:val="00042490"/>
    <w:rsid w:val="00042BB8"/>
    <w:rsid w:val="00044A32"/>
    <w:rsid w:val="00045001"/>
    <w:rsid w:val="000451ED"/>
    <w:rsid w:val="00045282"/>
    <w:rsid w:val="00045F15"/>
    <w:rsid w:val="00045FC8"/>
    <w:rsid w:val="00046606"/>
    <w:rsid w:val="00046B25"/>
    <w:rsid w:val="00047C3D"/>
    <w:rsid w:val="00050B8F"/>
    <w:rsid w:val="00050D31"/>
    <w:rsid w:val="00050D55"/>
    <w:rsid w:val="0005122A"/>
    <w:rsid w:val="00051DD7"/>
    <w:rsid w:val="00052359"/>
    <w:rsid w:val="00053C28"/>
    <w:rsid w:val="000545C4"/>
    <w:rsid w:val="00054AA4"/>
    <w:rsid w:val="00054DD3"/>
    <w:rsid w:val="00055E7F"/>
    <w:rsid w:val="0005649E"/>
    <w:rsid w:val="0005754B"/>
    <w:rsid w:val="00057A40"/>
    <w:rsid w:val="000600B0"/>
    <w:rsid w:val="00060926"/>
    <w:rsid w:val="00062711"/>
    <w:rsid w:val="00062A70"/>
    <w:rsid w:val="0006478A"/>
    <w:rsid w:val="00064BD0"/>
    <w:rsid w:val="00064EE6"/>
    <w:rsid w:val="000663BB"/>
    <w:rsid w:val="00067440"/>
    <w:rsid w:val="000679F3"/>
    <w:rsid w:val="00067A13"/>
    <w:rsid w:val="00067A43"/>
    <w:rsid w:val="00070925"/>
    <w:rsid w:val="00070BF8"/>
    <w:rsid w:val="0007177D"/>
    <w:rsid w:val="00075445"/>
    <w:rsid w:val="0007693D"/>
    <w:rsid w:val="0007727E"/>
    <w:rsid w:val="00077D42"/>
    <w:rsid w:val="0008407A"/>
    <w:rsid w:val="000840C3"/>
    <w:rsid w:val="00086EE9"/>
    <w:rsid w:val="000900AF"/>
    <w:rsid w:val="0009131F"/>
    <w:rsid w:val="00091DF7"/>
    <w:rsid w:val="00093B9C"/>
    <w:rsid w:val="00095757"/>
    <w:rsid w:val="00095A03"/>
    <w:rsid w:val="00096479"/>
    <w:rsid w:val="000A0118"/>
    <w:rsid w:val="000A04BD"/>
    <w:rsid w:val="000A15E7"/>
    <w:rsid w:val="000A1B01"/>
    <w:rsid w:val="000A1E86"/>
    <w:rsid w:val="000A2900"/>
    <w:rsid w:val="000A2D19"/>
    <w:rsid w:val="000A3619"/>
    <w:rsid w:val="000A3709"/>
    <w:rsid w:val="000A4330"/>
    <w:rsid w:val="000A4667"/>
    <w:rsid w:val="000A4948"/>
    <w:rsid w:val="000A5057"/>
    <w:rsid w:val="000A5105"/>
    <w:rsid w:val="000A7126"/>
    <w:rsid w:val="000A7430"/>
    <w:rsid w:val="000A7B02"/>
    <w:rsid w:val="000A7DAC"/>
    <w:rsid w:val="000B3445"/>
    <w:rsid w:val="000B397F"/>
    <w:rsid w:val="000B3EC3"/>
    <w:rsid w:val="000B4B0B"/>
    <w:rsid w:val="000B6F82"/>
    <w:rsid w:val="000B779B"/>
    <w:rsid w:val="000B7B5F"/>
    <w:rsid w:val="000C1C27"/>
    <w:rsid w:val="000C1FA4"/>
    <w:rsid w:val="000C2152"/>
    <w:rsid w:val="000C3D03"/>
    <w:rsid w:val="000C496A"/>
    <w:rsid w:val="000C699C"/>
    <w:rsid w:val="000C6FAD"/>
    <w:rsid w:val="000C7A48"/>
    <w:rsid w:val="000D1783"/>
    <w:rsid w:val="000D1933"/>
    <w:rsid w:val="000D1938"/>
    <w:rsid w:val="000D1A59"/>
    <w:rsid w:val="000D3F24"/>
    <w:rsid w:val="000D499D"/>
    <w:rsid w:val="000D51D4"/>
    <w:rsid w:val="000D5F33"/>
    <w:rsid w:val="000D7162"/>
    <w:rsid w:val="000D7E0F"/>
    <w:rsid w:val="000E0E2C"/>
    <w:rsid w:val="000E1B11"/>
    <w:rsid w:val="000E1C0E"/>
    <w:rsid w:val="000E2AA0"/>
    <w:rsid w:val="000E327A"/>
    <w:rsid w:val="000E3F4F"/>
    <w:rsid w:val="000E46C2"/>
    <w:rsid w:val="000E5223"/>
    <w:rsid w:val="000E52F8"/>
    <w:rsid w:val="000E5E6C"/>
    <w:rsid w:val="000E67A5"/>
    <w:rsid w:val="000E6C1A"/>
    <w:rsid w:val="000E7050"/>
    <w:rsid w:val="000E7D90"/>
    <w:rsid w:val="000F0C53"/>
    <w:rsid w:val="000F245B"/>
    <w:rsid w:val="000F3413"/>
    <w:rsid w:val="000F3968"/>
    <w:rsid w:val="000F3F2F"/>
    <w:rsid w:val="000F46E4"/>
    <w:rsid w:val="000F4846"/>
    <w:rsid w:val="000F4C25"/>
    <w:rsid w:val="000F4EE2"/>
    <w:rsid w:val="001007D1"/>
    <w:rsid w:val="00100BAD"/>
    <w:rsid w:val="00103075"/>
    <w:rsid w:val="00103F40"/>
    <w:rsid w:val="00103FDD"/>
    <w:rsid w:val="001040DB"/>
    <w:rsid w:val="00105AA8"/>
    <w:rsid w:val="00106649"/>
    <w:rsid w:val="00107270"/>
    <w:rsid w:val="00107FAD"/>
    <w:rsid w:val="0011002B"/>
    <w:rsid w:val="00110C01"/>
    <w:rsid w:val="00111979"/>
    <w:rsid w:val="00112B0D"/>
    <w:rsid w:val="001133A0"/>
    <w:rsid w:val="001141DD"/>
    <w:rsid w:val="001145A1"/>
    <w:rsid w:val="00114D12"/>
    <w:rsid w:val="00116A88"/>
    <w:rsid w:val="0012028F"/>
    <w:rsid w:val="001203BF"/>
    <w:rsid w:val="001217F7"/>
    <w:rsid w:val="00122840"/>
    <w:rsid w:val="00125064"/>
    <w:rsid w:val="0012584D"/>
    <w:rsid w:val="00125862"/>
    <w:rsid w:val="00125C3E"/>
    <w:rsid w:val="001264DF"/>
    <w:rsid w:val="0012798F"/>
    <w:rsid w:val="00130AA0"/>
    <w:rsid w:val="00133CAE"/>
    <w:rsid w:val="00133E3F"/>
    <w:rsid w:val="00134002"/>
    <w:rsid w:val="0013478B"/>
    <w:rsid w:val="00134A7B"/>
    <w:rsid w:val="00137827"/>
    <w:rsid w:val="0014075C"/>
    <w:rsid w:val="00142B68"/>
    <w:rsid w:val="00142F6E"/>
    <w:rsid w:val="00143BD4"/>
    <w:rsid w:val="00144382"/>
    <w:rsid w:val="0014503B"/>
    <w:rsid w:val="0014511D"/>
    <w:rsid w:val="0014557C"/>
    <w:rsid w:val="00145A39"/>
    <w:rsid w:val="0014750D"/>
    <w:rsid w:val="0015271A"/>
    <w:rsid w:val="00152787"/>
    <w:rsid w:val="00152BBC"/>
    <w:rsid w:val="001532FD"/>
    <w:rsid w:val="0015545B"/>
    <w:rsid w:val="001555B5"/>
    <w:rsid w:val="0015580C"/>
    <w:rsid w:val="00155CBF"/>
    <w:rsid w:val="0015732D"/>
    <w:rsid w:val="00157C11"/>
    <w:rsid w:val="00160E94"/>
    <w:rsid w:val="0016202D"/>
    <w:rsid w:val="001625AE"/>
    <w:rsid w:val="001629B2"/>
    <w:rsid w:val="00163128"/>
    <w:rsid w:val="001640EB"/>
    <w:rsid w:val="001658AF"/>
    <w:rsid w:val="00166007"/>
    <w:rsid w:val="00166DC0"/>
    <w:rsid w:val="00167865"/>
    <w:rsid w:val="00167EBC"/>
    <w:rsid w:val="0017053B"/>
    <w:rsid w:val="00172075"/>
    <w:rsid w:val="0017283E"/>
    <w:rsid w:val="0017286F"/>
    <w:rsid w:val="00172B64"/>
    <w:rsid w:val="00173170"/>
    <w:rsid w:val="00175769"/>
    <w:rsid w:val="0017692F"/>
    <w:rsid w:val="00176DDD"/>
    <w:rsid w:val="00177EC5"/>
    <w:rsid w:val="001802BE"/>
    <w:rsid w:val="00180DB2"/>
    <w:rsid w:val="00181F24"/>
    <w:rsid w:val="0018228B"/>
    <w:rsid w:val="00182CEB"/>
    <w:rsid w:val="00184B6D"/>
    <w:rsid w:val="001904DC"/>
    <w:rsid w:val="001907AE"/>
    <w:rsid w:val="00191BD3"/>
    <w:rsid w:val="00191D59"/>
    <w:rsid w:val="00192866"/>
    <w:rsid w:val="00197D47"/>
    <w:rsid w:val="001A2D42"/>
    <w:rsid w:val="001A3D81"/>
    <w:rsid w:val="001A4624"/>
    <w:rsid w:val="001A4674"/>
    <w:rsid w:val="001A4699"/>
    <w:rsid w:val="001A6518"/>
    <w:rsid w:val="001A65C7"/>
    <w:rsid w:val="001A74CF"/>
    <w:rsid w:val="001A763A"/>
    <w:rsid w:val="001B0D85"/>
    <w:rsid w:val="001B1224"/>
    <w:rsid w:val="001B18D8"/>
    <w:rsid w:val="001B321D"/>
    <w:rsid w:val="001B367C"/>
    <w:rsid w:val="001B4560"/>
    <w:rsid w:val="001B4EF6"/>
    <w:rsid w:val="001B52C8"/>
    <w:rsid w:val="001B5368"/>
    <w:rsid w:val="001B575E"/>
    <w:rsid w:val="001B61F2"/>
    <w:rsid w:val="001B6232"/>
    <w:rsid w:val="001B67AD"/>
    <w:rsid w:val="001B686D"/>
    <w:rsid w:val="001B78A2"/>
    <w:rsid w:val="001B7C1B"/>
    <w:rsid w:val="001C0DF4"/>
    <w:rsid w:val="001C1509"/>
    <w:rsid w:val="001C2122"/>
    <w:rsid w:val="001C2B6B"/>
    <w:rsid w:val="001C2FD9"/>
    <w:rsid w:val="001C32A7"/>
    <w:rsid w:val="001C4B6E"/>
    <w:rsid w:val="001C5561"/>
    <w:rsid w:val="001C6722"/>
    <w:rsid w:val="001D0F8B"/>
    <w:rsid w:val="001D11EB"/>
    <w:rsid w:val="001D33E3"/>
    <w:rsid w:val="001D3856"/>
    <w:rsid w:val="001D3D69"/>
    <w:rsid w:val="001D4876"/>
    <w:rsid w:val="001D4B6F"/>
    <w:rsid w:val="001D775D"/>
    <w:rsid w:val="001E146A"/>
    <w:rsid w:val="001E1B9F"/>
    <w:rsid w:val="001E28A8"/>
    <w:rsid w:val="001E3419"/>
    <w:rsid w:val="001E38A6"/>
    <w:rsid w:val="001E4107"/>
    <w:rsid w:val="001E4834"/>
    <w:rsid w:val="001E53FD"/>
    <w:rsid w:val="001E604B"/>
    <w:rsid w:val="001E6E1E"/>
    <w:rsid w:val="001E7714"/>
    <w:rsid w:val="001E7912"/>
    <w:rsid w:val="001E7B04"/>
    <w:rsid w:val="001F130D"/>
    <w:rsid w:val="001F22B3"/>
    <w:rsid w:val="001F2882"/>
    <w:rsid w:val="001F5871"/>
    <w:rsid w:val="001F5925"/>
    <w:rsid w:val="001F5F2F"/>
    <w:rsid w:val="001F6223"/>
    <w:rsid w:val="001F6973"/>
    <w:rsid w:val="001F7353"/>
    <w:rsid w:val="001F7840"/>
    <w:rsid w:val="001F7A6C"/>
    <w:rsid w:val="00201084"/>
    <w:rsid w:val="002015D7"/>
    <w:rsid w:val="00202120"/>
    <w:rsid w:val="002025E1"/>
    <w:rsid w:val="002026D1"/>
    <w:rsid w:val="00202FFE"/>
    <w:rsid w:val="0020300A"/>
    <w:rsid w:val="002032C3"/>
    <w:rsid w:val="002037B7"/>
    <w:rsid w:val="00205125"/>
    <w:rsid w:val="0020610B"/>
    <w:rsid w:val="0020698D"/>
    <w:rsid w:val="00207354"/>
    <w:rsid w:val="002102CD"/>
    <w:rsid w:val="0021088A"/>
    <w:rsid w:val="00211C11"/>
    <w:rsid w:val="00211CA5"/>
    <w:rsid w:val="002123E6"/>
    <w:rsid w:val="00212E7D"/>
    <w:rsid w:val="00213F83"/>
    <w:rsid w:val="0021504D"/>
    <w:rsid w:val="00215A4D"/>
    <w:rsid w:val="00216F7C"/>
    <w:rsid w:val="00217504"/>
    <w:rsid w:val="00220626"/>
    <w:rsid w:val="00220FB2"/>
    <w:rsid w:val="002213CC"/>
    <w:rsid w:val="002227F6"/>
    <w:rsid w:val="00222D2F"/>
    <w:rsid w:val="00222F75"/>
    <w:rsid w:val="00223ADE"/>
    <w:rsid w:val="00224591"/>
    <w:rsid w:val="00224826"/>
    <w:rsid w:val="0022579C"/>
    <w:rsid w:val="00227DF2"/>
    <w:rsid w:val="002305B6"/>
    <w:rsid w:val="00230ADB"/>
    <w:rsid w:val="0023251B"/>
    <w:rsid w:val="0023292D"/>
    <w:rsid w:val="002332F1"/>
    <w:rsid w:val="002332F5"/>
    <w:rsid w:val="002333DF"/>
    <w:rsid w:val="002345D7"/>
    <w:rsid w:val="002346A2"/>
    <w:rsid w:val="00236CD7"/>
    <w:rsid w:val="002401A8"/>
    <w:rsid w:val="002402CB"/>
    <w:rsid w:val="00241B1C"/>
    <w:rsid w:val="002426D4"/>
    <w:rsid w:val="00242AAD"/>
    <w:rsid w:val="00243073"/>
    <w:rsid w:val="00244633"/>
    <w:rsid w:val="00245FF9"/>
    <w:rsid w:val="00246426"/>
    <w:rsid w:val="0024671C"/>
    <w:rsid w:val="00246B2F"/>
    <w:rsid w:val="00247D19"/>
    <w:rsid w:val="00247F4F"/>
    <w:rsid w:val="00255082"/>
    <w:rsid w:val="0025534D"/>
    <w:rsid w:val="002566B3"/>
    <w:rsid w:val="002569DA"/>
    <w:rsid w:val="00256E7C"/>
    <w:rsid w:val="00260EB8"/>
    <w:rsid w:val="002619A8"/>
    <w:rsid w:val="002628DD"/>
    <w:rsid w:val="00267C6F"/>
    <w:rsid w:val="00267F2D"/>
    <w:rsid w:val="00271D1D"/>
    <w:rsid w:val="00272E61"/>
    <w:rsid w:val="0027371E"/>
    <w:rsid w:val="002740E9"/>
    <w:rsid w:val="002757A7"/>
    <w:rsid w:val="00275AEF"/>
    <w:rsid w:val="00275F71"/>
    <w:rsid w:val="002766F5"/>
    <w:rsid w:val="00277AF2"/>
    <w:rsid w:val="0028044C"/>
    <w:rsid w:val="00280F6A"/>
    <w:rsid w:val="0028365D"/>
    <w:rsid w:val="00284AA0"/>
    <w:rsid w:val="002866E3"/>
    <w:rsid w:val="00290D4D"/>
    <w:rsid w:val="0029342D"/>
    <w:rsid w:val="002949B2"/>
    <w:rsid w:val="00295005"/>
    <w:rsid w:val="002A0307"/>
    <w:rsid w:val="002A04C5"/>
    <w:rsid w:val="002A162F"/>
    <w:rsid w:val="002A16C7"/>
    <w:rsid w:val="002A2A92"/>
    <w:rsid w:val="002A2D3D"/>
    <w:rsid w:val="002A305C"/>
    <w:rsid w:val="002A4FD2"/>
    <w:rsid w:val="002A5E8E"/>
    <w:rsid w:val="002A5F50"/>
    <w:rsid w:val="002A6022"/>
    <w:rsid w:val="002A6032"/>
    <w:rsid w:val="002A6750"/>
    <w:rsid w:val="002A7D52"/>
    <w:rsid w:val="002A7F4D"/>
    <w:rsid w:val="002B06CD"/>
    <w:rsid w:val="002B28E4"/>
    <w:rsid w:val="002B30F6"/>
    <w:rsid w:val="002B4670"/>
    <w:rsid w:val="002B53A1"/>
    <w:rsid w:val="002B545D"/>
    <w:rsid w:val="002B5793"/>
    <w:rsid w:val="002B7046"/>
    <w:rsid w:val="002B713A"/>
    <w:rsid w:val="002B7A89"/>
    <w:rsid w:val="002C1136"/>
    <w:rsid w:val="002C2021"/>
    <w:rsid w:val="002C2CFF"/>
    <w:rsid w:val="002C39FD"/>
    <w:rsid w:val="002C3A20"/>
    <w:rsid w:val="002C48DE"/>
    <w:rsid w:val="002C5B86"/>
    <w:rsid w:val="002C6189"/>
    <w:rsid w:val="002C71C9"/>
    <w:rsid w:val="002C7A2C"/>
    <w:rsid w:val="002D0162"/>
    <w:rsid w:val="002D0428"/>
    <w:rsid w:val="002D0B29"/>
    <w:rsid w:val="002D11DE"/>
    <w:rsid w:val="002D2145"/>
    <w:rsid w:val="002D2271"/>
    <w:rsid w:val="002D2E9C"/>
    <w:rsid w:val="002D2FA7"/>
    <w:rsid w:val="002D42D1"/>
    <w:rsid w:val="002D477C"/>
    <w:rsid w:val="002D5346"/>
    <w:rsid w:val="002D5374"/>
    <w:rsid w:val="002D5FF4"/>
    <w:rsid w:val="002D7C5A"/>
    <w:rsid w:val="002E0B18"/>
    <w:rsid w:val="002E1DB4"/>
    <w:rsid w:val="002E1E8B"/>
    <w:rsid w:val="002E2F7E"/>
    <w:rsid w:val="002E2FA5"/>
    <w:rsid w:val="002E5223"/>
    <w:rsid w:val="002E5CE1"/>
    <w:rsid w:val="002E6DC7"/>
    <w:rsid w:val="002E6EDC"/>
    <w:rsid w:val="002F1A96"/>
    <w:rsid w:val="002F1C7B"/>
    <w:rsid w:val="002F1F3A"/>
    <w:rsid w:val="002F1FAC"/>
    <w:rsid w:val="002F2093"/>
    <w:rsid w:val="002F251E"/>
    <w:rsid w:val="002F2F6E"/>
    <w:rsid w:val="002F370E"/>
    <w:rsid w:val="002F5AA3"/>
    <w:rsid w:val="002F5DCF"/>
    <w:rsid w:val="002F5E7C"/>
    <w:rsid w:val="002F5F37"/>
    <w:rsid w:val="002F65B1"/>
    <w:rsid w:val="002F6915"/>
    <w:rsid w:val="002F6CE4"/>
    <w:rsid w:val="002F717A"/>
    <w:rsid w:val="00301677"/>
    <w:rsid w:val="00301D8B"/>
    <w:rsid w:val="003030E2"/>
    <w:rsid w:val="00303A15"/>
    <w:rsid w:val="00305A3F"/>
    <w:rsid w:val="00307AB8"/>
    <w:rsid w:val="00307C0E"/>
    <w:rsid w:val="00310AB4"/>
    <w:rsid w:val="00311017"/>
    <w:rsid w:val="003112E3"/>
    <w:rsid w:val="00312103"/>
    <w:rsid w:val="00312144"/>
    <w:rsid w:val="0031591E"/>
    <w:rsid w:val="00315B74"/>
    <w:rsid w:val="00315E40"/>
    <w:rsid w:val="00315E5A"/>
    <w:rsid w:val="003166CC"/>
    <w:rsid w:val="003171BC"/>
    <w:rsid w:val="00317651"/>
    <w:rsid w:val="00317F2B"/>
    <w:rsid w:val="00321152"/>
    <w:rsid w:val="003218DC"/>
    <w:rsid w:val="00321F95"/>
    <w:rsid w:val="00323074"/>
    <w:rsid w:val="003237D1"/>
    <w:rsid w:val="00324A79"/>
    <w:rsid w:val="00326011"/>
    <w:rsid w:val="00326CC6"/>
    <w:rsid w:val="00326D86"/>
    <w:rsid w:val="00327976"/>
    <w:rsid w:val="00330696"/>
    <w:rsid w:val="00330A69"/>
    <w:rsid w:val="00330B81"/>
    <w:rsid w:val="00330BB8"/>
    <w:rsid w:val="00332581"/>
    <w:rsid w:val="003335B8"/>
    <w:rsid w:val="003347FF"/>
    <w:rsid w:val="00334BFE"/>
    <w:rsid w:val="00340597"/>
    <w:rsid w:val="0034111B"/>
    <w:rsid w:val="00341334"/>
    <w:rsid w:val="00341C03"/>
    <w:rsid w:val="00342179"/>
    <w:rsid w:val="003427E7"/>
    <w:rsid w:val="00343BC4"/>
    <w:rsid w:val="00346A9F"/>
    <w:rsid w:val="003476FE"/>
    <w:rsid w:val="00347E9D"/>
    <w:rsid w:val="00352678"/>
    <w:rsid w:val="00352EDB"/>
    <w:rsid w:val="00352FE2"/>
    <w:rsid w:val="003530CC"/>
    <w:rsid w:val="0035434B"/>
    <w:rsid w:val="0035436B"/>
    <w:rsid w:val="00355584"/>
    <w:rsid w:val="003559A0"/>
    <w:rsid w:val="003577D4"/>
    <w:rsid w:val="00357863"/>
    <w:rsid w:val="00360B24"/>
    <w:rsid w:val="00362574"/>
    <w:rsid w:val="00364F56"/>
    <w:rsid w:val="0036555C"/>
    <w:rsid w:val="003669B4"/>
    <w:rsid w:val="00366EF9"/>
    <w:rsid w:val="00367AC0"/>
    <w:rsid w:val="0037070C"/>
    <w:rsid w:val="00370B83"/>
    <w:rsid w:val="00370FC7"/>
    <w:rsid w:val="00371708"/>
    <w:rsid w:val="00373A31"/>
    <w:rsid w:val="00373B7B"/>
    <w:rsid w:val="00373EBC"/>
    <w:rsid w:val="0037460F"/>
    <w:rsid w:val="00375471"/>
    <w:rsid w:val="00375C74"/>
    <w:rsid w:val="00376E47"/>
    <w:rsid w:val="0037754C"/>
    <w:rsid w:val="003801C6"/>
    <w:rsid w:val="003801DB"/>
    <w:rsid w:val="00380667"/>
    <w:rsid w:val="00380F5A"/>
    <w:rsid w:val="00381655"/>
    <w:rsid w:val="00382426"/>
    <w:rsid w:val="00383D19"/>
    <w:rsid w:val="00385D51"/>
    <w:rsid w:val="00386BF8"/>
    <w:rsid w:val="0038747B"/>
    <w:rsid w:val="0039124D"/>
    <w:rsid w:val="0039240D"/>
    <w:rsid w:val="00392D19"/>
    <w:rsid w:val="00393DE4"/>
    <w:rsid w:val="00394F0F"/>
    <w:rsid w:val="00395222"/>
    <w:rsid w:val="00395624"/>
    <w:rsid w:val="00395820"/>
    <w:rsid w:val="003966C4"/>
    <w:rsid w:val="003967DF"/>
    <w:rsid w:val="00396BCF"/>
    <w:rsid w:val="00397AA2"/>
    <w:rsid w:val="003A07B0"/>
    <w:rsid w:val="003A1101"/>
    <w:rsid w:val="003A3253"/>
    <w:rsid w:val="003A3C81"/>
    <w:rsid w:val="003A3D27"/>
    <w:rsid w:val="003A463F"/>
    <w:rsid w:val="003A63C9"/>
    <w:rsid w:val="003A6580"/>
    <w:rsid w:val="003A6C2D"/>
    <w:rsid w:val="003A6CFF"/>
    <w:rsid w:val="003A73A9"/>
    <w:rsid w:val="003A7BD6"/>
    <w:rsid w:val="003B01F9"/>
    <w:rsid w:val="003B05EF"/>
    <w:rsid w:val="003B074C"/>
    <w:rsid w:val="003B4220"/>
    <w:rsid w:val="003B56D3"/>
    <w:rsid w:val="003B5726"/>
    <w:rsid w:val="003B62C9"/>
    <w:rsid w:val="003B62E1"/>
    <w:rsid w:val="003B662E"/>
    <w:rsid w:val="003B6784"/>
    <w:rsid w:val="003B7775"/>
    <w:rsid w:val="003C01DC"/>
    <w:rsid w:val="003C1431"/>
    <w:rsid w:val="003C197B"/>
    <w:rsid w:val="003C1F4C"/>
    <w:rsid w:val="003C2553"/>
    <w:rsid w:val="003C341A"/>
    <w:rsid w:val="003C38F6"/>
    <w:rsid w:val="003C6702"/>
    <w:rsid w:val="003C7D93"/>
    <w:rsid w:val="003D0976"/>
    <w:rsid w:val="003D38F6"/>
    <w:rsid w:val="003D3E54"/>
    <w:rsid w:val="003D45F2"/>
    <w:rsid w:val="003D4A77"/>
    <w:rsid w:val="003D4D85"/>
    <w:rsid w:val="003D5218"/>
    <w:rsid w:val="003D6543"/>
    <w:rsid w:val="003D77DC"/>
    <w:rsid w:val="003E0D5E"/>
    <w:rsid w:val="003E14CF"/>
    <w:rsid w:val="003E1B75"/>
    <w:rsid w:val="003E20EF"/>
    <w:rsid w:val="003E26D7"/>
    <w:rsid w:val="003E2CD9"/>
    <w:rsid w:val="003E425C"/>
    <w:rsid w:val="003E5F56"/>
    <w:rsid w:val="003E60E0"/>
    <w:rsid w:val="003E6342"/>
    <w:rsid w:val="003E728B"/>
    <w:rsid w:val="003F0294"/>
    <w:rsid w:val="003F124E"/>
    <w:rsid w:val="003F1B1B"/>
    <w:rsid w:val="003F1ED5"/>
    <w:rsid w:val="003F2584"/>
    <w:rsid w:val="003F26D7"/>
    <w:rsid w:val="003F3115"/>
    <w:rsid w:val="003F4A30"/>
    <w:rsid w:val="003F4BC4"/>
    <w:rsid w:val="003F5D74"/>
    <w:rsid w:val="003F5EAA"/>
    <w:rsid w:val="003F6FCA"/>
    <w:rsid w:val="00400488"/>
    <w:rsid w:val="00400DC2"/>
    <w:rsid w:val="00402A78"/>
    <w:rsid w:val="004030DE"/>
    <w:rsid w:val="00403FD0"/>
    <w:rsid w:val="004045D0"/>
    <w:rsid w:val="004048CF"/>
    <w:rsid w:val="00406150"/>
    <w:rsid w:val="00410F07"/>
    <w:rsid w:val="004115C9"/>
    <w:rsid w:val="004117BD"/>
    <w:rsid w:val="00412A05"/>
    <w:rsid w:val="0041419B"/>
    <w:rsid w:val="00414879"/>
    <w:rsid w:val="00416132"/>
    <w:rsid w:val="004161CA"/>
    <w:rsid w:val="004163CF"/>
    <w:rsid w:val="00416982"/>
    <w:rsid w:val="00417B7B"/>
    <w:rsid w:val="004200AC"/>
    <w:rsid w:val="00420741"/>
    <w:rsid w:val="004207B3"/>
    <w:rsid w:val="00420962"/>
    <w:rsid w:val="00421996"/>
    <w:rsid w:val="004227F2"/>
    <w:rsid w:val="00422E3F"/>
    <w:rsid w:val="004232B1"/>
    <w:rsid w:val="004236BB"/>
    <w:rsid w:val="00423B56"/>
    <w:rsid w:val="00424160"/>
    <w:rsid w:val="00425161"/>
    <w:rsid w:val="004264C0"/>
    <w:rsid w:val="004270D5"/>
    <w:rsid w:val="00427D02"/>
    <w:rsid w:val="004306CA"/>
    <w:rsid w:val="00431169"/>
    <w:rsid w:val="00431664"/>
    <w:rsid w:val="00431CC8"/>
    <w:rsid w:val="00433EAC"/>
    <w:rsid w:val="004346A1"/>
    <w:rsid w:val="00436568"/>
    <w:rsid w:val="00436E27"/>
    <w:rsid w:val="00436F87"/>
    <w:rsid w:val="00440619"/>
    <w:rsid w:val="004413B0"/>
    <w:rsid w:val="0044219A"/>
    <w:rsid w:val="00442720"/>
    <w:rsid w:val="00442865"/>
    <w:rsid w:val="0044347F"/>
    <w:rsid w:val="0044365B"/>
    <w:rsid w:val="00443F8E"/>
    <w:rsid w:val="00443FAF"/>
    <w:rsid w:val="0044412F"/>
    <w:rsid w:val="00444458"/>
    <w:rsid w:val="004452FE"/>
    <w:rsid w:val="00445CFE"/>
    <w:rsid w:val="00446335"/>
    <w:rsid w:val="00446EB0"/>
    <w:rsid w:val="00447701"/>
    <w:rsid w:val="004500CE"/>
    <w:rsid w:val="00456204"/>
    <w:rsid w:val="0045692B"/>
    <w:rsid w:val="0046111C"/>
    <w:rsid w:val="004625AC"/>
    <w:rsid w:val="00463294"/>
    <w:rsid w:val="004632EF"/>
    <w:rsid w:val="00463B4A"/>
    <w:rsid w:val="00463DCC"/>
    <w:rsid w:val="0046459E"/>
    <w:rsid w:val="00465D24"/>
    <w:rsid w:val="00466054"/>
    <w:rsid w:val="004664D7"/>
    <w:rsid w:val="004666E1"/>
    <w:rsid w:val="00467BA9"/>
    <w:rsid w:val="00470268"/>
    <w:rsid w:val="00470389"/>
    <w:rsid w:val="004718E4"/>
    <w:rsid w:val="00473110"/>
    <w:rsid w:val="004746BA"/>
    <w:rsid w:val="00475485"/>
    <w:rsid w:val="004767B2"/>
    <w:rsid w:val="004777AB"/>
    <w:rsid w:val="00480814"/>
    <w:rsid w:val="0048109D"/>
    <w:rsid w:val="0048171A"/>
    <w:rsid w:val="00482230"/>
    <w:rsid w:val="0048358F"/>
    <w:rsid w:val="00483C4B"/>
    <w:rsid w:val="00484520"/>
    <w:rsid w:val="0048461A"/>
    <w:rsid w:val="00485FF4"/>
    <w:rsid w:val="00487D50"/>
    <w:rsid w:val="00490347"/>
    <w:rsid w:val="00491AD0"/>
    <w:rsid w:val="00491D13"/>
    <w:rsid w:val="0049292B"/>
    <w:rsid w:val="00495925"/>
    <w:rsid w:val="004959BD"/>
    <w:rsid w:val="004A0C64"/>
    <w:rsid w:val="004A111C"/>
    <w:rsid w:val="004A2332"/>
    <w:rsid w:val="004A3787"/>
    <w:rsid w:val="004A3F70"/>
    <w:rsid w:val="004A40B8"/>
    <w:rsid w:val="004A4181"/>
    <w:rsid w:val="004A57B1"/>
    <w:rsid w:val="004A62FB"/>
    <w:rsid w:val="004A6931"/>
    <w:rsid w:val="004B01B4"/>
    <w:rsid w:val="004B2381"/>
    <w:rsid w:val="004B27C3"/>
    <w:rsid w:val="004B2887"/>
    <w:rsid w:val="004B2DD7"/>
    <w:rsid w:val="004B5C20"/>
    <w:rsid w:val="004B5F28"/>
    <w:rsid w:val="004B76A1"/>
    <w:rsid w:val="004B7BBB"/>
    <w:rsid w:val="004C06C9"/>
    <w:rsid w:val="004C154A"/>
    <w:rsid w:val="004C28C1"/>
    <w:rsid w:val="004C39A8"/>
    <w:rsid w:val="004C4608"/>
    <w:rsid w:val="004C532E"/>
    <w:rsid w:val="004C5344"/>
    <w:rsid w:val="004C59B1"/>
    <w:rsid w:val="004C5BAF"/>
    <w:rsid w:val="004C7438"/>
    <w:rsid w:val="004C75A1"/>
    <w:rsid w:val="004D01AD"/>
    <w:rsid w:val="004D06B4"/>
    <w:rsid w:val="004D1829"/>
    <w:rsid w:val="004D19C6"/>
    <w:rsid w:val="004D2368"/>
    <w:rsid w:val="004D2EEE"/>
    <w:rsid w:val="004D39AA"/>
    <w:rsid w:val="004D5CA0"/>
    <w:rsid w:val="004D693F"/>
    <w:rsid w:val="004D6C65"/>
    <w:rsid w:val="004D7273"/>
    <w:rsid w:val="004D7FFA"/>
    <w:rsid w:val="004E1C65"/>
    <w:rsid w:val="004E233E"/>
    <w:rsid w:val="004E2347"/>
    <w:rsid w:val="004E5A9A"/>
    <w:rsid w:val="004E5CB1"/>
    <w:rsid w:val="004E658A"/>
    <w:rsid w:val="004F00A4"/>
    <w:rsid w:val="004F0353"/>
    <w:rsid w:val="004F0D95"/>
    <w:rsid w:val="004F129C"/>
    <w:rsid w:val="004F1E3E"/>
    <w:rsid w:val="004F2259"/>
    <w:rsid w:val="004F4104"/>
    <w:rsid w:val="004F4BB8"/>
    <w:rsid w:val="004F586B"/>
    <w:rsid w:val="004F5A18"/>
    <w:rsid w:val="004F6564"/>
    <w:rsid w:val="004F7121"/>
    <w:rsid w:val="004F75B8"/>
    <w:rsid w:val="00501BAA"/>
    <w:rsid w:val="00503098"/>
    <w:rsid w:val="00503C2B"/>
    <w:rsid w:val="005047AB"/>
    <w:rsid w:val="00504C1F"/>
    <w:rsid w:val="00505854"/>
    <w:rsid w:val="00505B2A"/>
    <w:rsid w:val="005071F6"/>
    <w:rsid w:val="0050724D"/>
    <w:rsid w:val="005073C8"/>
    <w:rsid w:val="0050796B"/>
    <w:rsid w:val="00507A15"/>
    <w:rsid w:val="00507F0C"/>
    <w:rsid w:val="005112FF"/>
    <w:rsid w:val="00511D8D"/>
    <w:rsid w:val="005127CA"/>
    <w:rsid w:val="0051305C"/>
    <w:rsid w:val="005138A4"/>
    <w:rsid w:val="005141F0"/>
    <w:rsid w:val="005150E3"/>
    <w:rsid w:val="0051553E"/>
    <w:rsid w:val="005170FA"/>
    <w:rsid w:val="00523E0C"/>
    <w:rsid w:val="0052419C"/>
    <w:rsid w:val="0052436A"/>
    <w:rsid w:val="00524484"/>
    <w:rsid w:val="005254C1"/>
    <w:rsid w:val="005273E1"/>
    <w:rsid w:val="005302A4"/>
    <w:rsid w:val="00531A22"/>
    <w:rsid w:val="00532FAF"/>
    <w:rsid w:val="005349D0"/>
    <w:rsid w:val="0053513B"/>
    <w:rsid w:val="0053517D"/>
    <w:rsid w:val="00535838"/>
    <w:rsid w:val="00535C6B"/>
    <w:rsid w:val="00537240"/>
    <w:rsid w:val="00537C72"/>
    <w:rsid w:val="0054035A"/>
    <w:rsid w:val="00540802"/>
    <w:rsid w:val="005437E3"/>
    <w:rsid w:val="00544487"/>
    <w:rsid w:val="00544785"/>
    <w:rsid w:val="00544BB3"/>
    <w:rsid w:val="00544FE5"/>
    <w:rsid w:val="00545822"/>
    <w:rsid w:val="00545E0F"/>
    <w:rsid w:val="00546361"/>
    <w:rsid w:val="00546D3F"/>
    <w:rsid w:val="00547F63"/>
    <w:rsid w:val="00550CC4"/>
    <w:rsid w:val="0055211C"/>
    <w:rsid w:val="00553060"/>
    <w:rsid w:val="005545F3"/>
    <w:rsid w:val="0055621F"/>
    <w:rsid w:val="005563CC"/>
    <w:rsid w:val="00556ED7"/>
    <w:rsid w:val="00556F79"/>
    <w:rsid w:val="00557610"/>
    <w:rsid w:val="0055795A"/>
    <w:rsid w:val="00560914"/>
    <w:rsid w:val="0056192A"/>
    <w:rsid w:val="005636AE"/>
    <w:rsid w:val="00563A89"/>
    <w:rsid w:val="00565059"/>
    <w:rsid w:val="00567347"/>
    <w:rsid w:val="00570813"/>
    <w:rsid w:val="00571090"/>
    <w:rsid w:val="00572074"/>
    <w:rsid w:val="0057314C"/>
    <w:rsid w:val="0057352C"/>
    <w:rsid w:val="00576605"/>
    <w:rsid w:val="00576B14"/>
    <w:rsid w:val="00576BE0"/>
    <w:rsid w:val="00576E77"/>
    <w:rsid w:val="005775B1"/>
    <w:rsid w:val="00577662"/>
    <w:rsid w:val="00577801"/>
    <w:rsid w:val="00577A84"/>
    <w:rsid w:val="005802B7"/>
    <w:rsid w:val="005805F5"/>
    <w:rsid w:val="00581CB2"/>
    <w:rsid w:val="00582678"/>
    <w:rsid w:val="00582A2C"/>
    <w:rsid w:val="00583EDD"/>
    <w:rsid w:val="00584434"/>
    <w:rsid w:val="00584630"/>
    <w:rsid w:val="00585CFB"/>
    <w:rsid w:val="00585D12"/>
    <w:rsid w:val="005866BC"/>
    <w:rsid w:val="00586A7A"/>
    <w:rsid w:val="0058708B"/>
    <w:rsid w:val="00587B6D"/>
    <w:rsid w:val="00587CCB"/>
    <w:rsid w:val="00587FD9"/>
    <w:rsid w:val="00590C29"/>
    <w:rsid w:val="00590CC3"/>
    <w:rsid w:val="005920CD"/>
    <w:rsid w:val="00592C7C"/>
    <w:rsid w:val="005937F1"/>
    <w:rsid w:val="00593D48"/>
    <w:rsid w:val="00594735"/>
    <w:rsid w:val="00595EEE"/>
    <w:rsid w:val="00596790"/>
    <w:rsid w:val="005A082D"/>
    <w:rsid w:val="005A0A40"/>
    <w:rsid w:val="005A0CC7"/>
    <w:rsid w:val="005A2BFC"/>
    <w:rsid w:val="005A329D"/>
    <w:rsid w:val="005A499F"/>
    <w:rsid w:val="005A4EB3"/>
    <w:rsid w:val="005A73FC"/>
    <w:rsid w:val="005A798E"/>
    <w:rsid w:val="005B00D1"/>
    <w:rsid w:val="005B00F4"/>
    <w:rsid w:val="005B0750"/>
    <w:rsid w:val="005B0E60"/>
    <w:rsid w:val="005B1CA9"/>
    <w:rsid w:val="005B1ED0"/>
    <w:rsid w:val="005B2A00"/>
    <w:rsid w:val="005B439D"/>
    <w:rsid w:val="005B45C3"/>
    <w:rsid w:val="005B4DAE"/>
    <w:rsid w:val="005B5235"/>
    <w:rsid w:val="005B7230"/>
    <w:rsid w:val="005C15C8"/>
    <w:rsid w:val="005C1DDB"/>
    <w:rsid w:val="005C2665"/>
    <w:rsid w:val="005C29B8"/>
    <w:rsid w:val="005C3183"/>
    <w:rsid w:val="005C367E"/>
    <w:rsid w:val="005C3A78"/>
    <w:rsid w:val="005C5971"/>
    <w:rsid w:val="005C5BE3"/>
    <w:rsid w:val="005C62D0"/>
    <w:rsid w:val="005C67EF"/>
    <w:rsid w:val="005C7CD4"/>
    <w:rsid w:val="005D0A52"/>
    <w:rsid w:val="005D0E07"/>
    <w:rsid w:val="005D0FB4"/>
    <w:rsid w:val="005D1B44"/>
    <w:rsid w:val="005D21E3"/>
    <w:rsid w:val="005D262A"/>
    <w:rsid w:val="005D263C"/>
    <w:rsid w:val="005D29E0"/>
    <w:rsid w:val="005D45DF"/>
    <w:rsid w:val="005D46FD"/>
    <w:rsid w:val="005D46FF"/>
    <w:rsid w:val="005D4EC3"/>
    <w:rsid w:val="005D644D"/>
    <w:rsid w:val="005D6F19"/>
    <w:rsid w:val="005E0FA3"/>
    <w:rsid w:val="005E2482"/>
    <w:rsid w:val="005E2EE6"/>
    <w:rsid w:val="005E448E"/>
    <w:rsid w:val="005E4B66"/>
    <w:rsid w:val="005E5055"/>
    <w:rsid w:val="005E525C"/>
    <w:rsid w:val="005E6B5A"/>
    <w:rsid w:val="005E7C7F"/>
    <w:rsid w:val="005E7D77"/>
    <w:rsid w:val="005F0225"/>
    <w:rsid w:val="005F1D65"/>
    <w:rsid w:val="005F2079"/>
    <w:rsid w:val="005F2F58"/>
    <w:rsid w:val="005F41FA"/>
    <w:rsid w:val="005F4D9A"/>
    <w:rsid w:val="005F5FD4"/>
    <w:rsid w:val="005F6897"/>
    <w:rsid w:val="005F6FBC"/>
    <w:rsid w:val="006007BE"/>
    <w:rsid w:val="00600A95"/>
    <w:rsid w:val="006031A4"/>
    <w:rsid w:val="00604D7C"/>
    <w:rsid w:val="0060597B"/>
    <w:rsid w:val="006064FF"/>
    <w:rsid w:val="00606EEE"/>
    <w:rsid w:val="006074E5"/>
    <w:rsid w:val="00610885"/>
    <w:rsid w:val="00610B0B"/>
    <w:rsid w:val="0061191F"/>
    <w:rsid w:val="006129F4"/>
    <w:rsid w:val="00616911"/>
    <w:rsid w:val="00620573"/>
    <w:rsid w:val="006207AB"/>
    <w:rsid w:val="0062095A"/>
    <w:rsid w:val="00620FA0"/>
    <w:rsid w:val="0062110D"/>
    <w:rsid w:val="00622787"/>
    <w:rsid w:val="00622A78"/>
    <w:rsid w:val="00623CA9"/>
    <w:rsid w:val="00624E20"/>
    <w:rsid w:val="00625497"/>
    <w:rsid w:val="00625B03"/>
    <w:rsid w:val="00626FC5"/>
    <w:rsid w:val="00631E89"/>
    <w:rsid w:val="0063233E"/>
    <w:rsid w:val="00633872"/>
    <w:rsid w:val="00633998"/>
    <w:rsid w:val="00635AE9"/>
    <w:rsid w:val="00640A11"/>
    <w:rsid w:val="006414CC"/>
    <w:rsid w:val="0064203E"/>
    <w:rsid w:val="0064370B"/>
    <w:rsid w:val="00643830"/>
    <w:rsid w:val="00644405"/>
    <w:rsid w:val="0064571F"/>
    <w:rsid w:val="00650FAA"/>
    <w:rsid w:val="00651FE4"/>
    <w:rsid w:val="006520E9"/>
    <w:rsid w:val="0065294E"/>
    <w:rsid w:val="00652F5A"/>
    <w:rsid w:val="00654D12"/>
    <w:rsid w:val="00655C78"/>
    <w:rsid w:val="006567D9"/>
    <w:rsid w:val="00656A5B"/>
    <w:rsid w:val="00656CE9"/>
    <w:rsid w:val="00657451"/>
    <w:rsid w:val="0065750A"/>
    <w:rsid w:val="006578C7"/>
    <w:rsid w:val="006579AC"/>
    <w:rsid w:val="006645FA"/>
    <w:rsid w:val="00664943"/>
    <w:rsid w:val="00664AEA"/>
    <w:rsid w:val="0066517C"/>
    <w:rsid w:val="00665D05"/>
    <w:rsid w:val="00665D31"/>
    <w:rsid w:val="006672CE"/>
    <w:rsid w:val="006719F2"/>
    <w:rsid w:val="00674166"/>
    <w:rsid w:val="006768BC"/>
    <w:rsid w:val="00677A9E"/>
    <w:rsid w:val="00677B4C"/>
    <w:rsid w:val="00680DAE"/>
    <w:rsid w:val="00683752"/>
    <w:rsid w:val="00684BCD"/>
    <w:rsid w:val="0068523D"/>
    <w:rsid w:val="0068622C"/>
    <w:rsid w:val="006862E5"/>
    <w:rsid w:val="00687527"/>
    <w:rsid w:val="00694131"/>
    <w:rsid w:val="00695651"/>
    <w:rsid w:val="00696BC7"/>
    <w:rsid w:val="00696D1C"/>
    <w:rsid w:val="006972E0"/>
    <w:rsid w:val="006A15C4"/>
    <w:rsid w:val="006A18C5"/>
    <w:rsid w:val="006A2484"/>
    <w:rsid w:val="006A2514"/>
    <w:rsid w:val="006A28CE"/>
    <w:rsid w:val="006A2A93"/>
    <w:rsid w:val="006A4AEC"/>
    <w:rsid w:val="006A5D33"/>
    <w:rsid w:val="006A6304"/>
    <w:rsid w:val="006A6999"/>
    <w:rsid w:val="006A77DF"/>
    <w:rsid w:val="006B02D5"/>
    <w:rsid w:val="006B0D09"/>
    <w:rsid w:val="006B1B60"/>
    <w:rsid w:val="006B7269"/>
    <w:rsid w:val="006C1BA3"/>
    <w:rsid w:val="006C1DBE"/>
    <w:rsid w:val="006C2370"/>
    <w:rsid w:val="006C2F7C"/>
    <w:rsid w:val="006C47DE"/>
    <w:rsid w:val="006C546D"/>
    <w:rsid w:val="006C5699"/>
    <w:rsid w:val="006C57B9"/>
    <w:rsid w:val="006C743F"/>
    <w:rsid w:val="006C76C3"/>
    <w:rsid w:val="006C7E7A"/>
    <w:rsid w:val="006D22BB"/>
    <w:rsid w:val="006D4779"/>
    <w:rsid w:val="006D497B"/>
    <w:rsid w:val="006D4A18"/>
    <w:rsid w:val="006D5E6D"/>
    <w:rsid w:val="006D75B2"/>
    <w:rsid w:val="006E01A4"/>
    <w:rsid w:val="006E215A"/>
    <w:rsid w:val="006E2708"/>
    <w:rsid w:val="006E348E"/>
    <w:rsid w:val="006E35B3"/>
    <w:rsid w:val="006E3747"/>
    <w:rsid w:val="006E3B98"/>
    <w:rsid w:val="006E59D3"/>
    <w:rsid w:val="006E5BB7"/>
    <w:rsid w:val="006E6437"/>
    <w:rsid w:val="006E69B3"/>
    <w:rsid w:val="006E7034"/>
    <w:rsid w:val="006E7F8F"/>
    <w:rsid w:val="006F2886"/>
    <w:rsid w:val="006F2BBD"/>
    <w:rsid w:val="006F41CA"/>
    <w:rsid w:val="006F5237"/>
    <w:rsid w:val="006F57A9"/>
    <w:rsid w:val="006F5F61"/>
    <w:rsid w:val="006F6D98"/>
    <w:rsid w:val="006F6EB9"/>
    <w:rsid w:val="0070097E"/>
    <w:rsid w:val="0070282D"/>
    <w:rsid w:val="00702B73"/>
    <w:rsid w:val="007049C8"/>
    <w:rsid w:val="00704ABE"/>
    <w:rsid w:val="00704C7E"/>
    <w:rsid w:val="00705E38"/>
    <w:rsid w:val="00706259"/>
    <w:rsid w:val="007070D1"/>
    <w:rsid w:val="00707D3A"/>
    <w:rsid w:val="0071022F"/>
    <w:rsid w:val="00710501"/>
    <w:rsid w:val="00711531"/>
    <w:rsid w:val="007115AB"/>
    <w:rsid w:val="00712CE0"/>
    <w:rsid w:val="00712D3E"/>
    <w:rsid w:val="00714184"/>
    <w:rsid w:val="00714E6C"/>
    <w:rsid w:val="00715B8B"/>
    <w:rsid w:val="0071601A"/>
    <w:rsid w:val="007167B6"/>
    <w:rsid w:val="00716C7B"/>
    <w:rsid w:val="00720351"/>
    <w:rsid w:val="00720811"/>
    <w:rsid w:val="00720F75"/>
    <w:rsid w:val="00721107"/>
    <w:rsid w:val="00721915"/>
    <w:rsid w:val="00721BE1"/>
    <w:rsid w:val="007226E6"/>
    <w:rsid w:val="00722B26"/>
    <w:rsid w:val="00723934"/>
    <w:rsid w:val="00725D6B"/>
    <w:rsid w:val="007279F4"/>
    <w:rsid w:val="00727F38"/>
    <w:rsid w:val="007302C1"/>
    <w:rsid w:val="007306F8"/>
    <w:rsid w:val="00730795"/>
    <w:rsid w:val="007350A2"/>
    <w:rsid w:val="007355E2"/>
    <w:rsid w:val="0073567C"/>
    <w:rsid w:val="00735D42"/>
    <w:rsid w:val="00735F63"/>
    <w:rsid w:val="00736D05"/>
    <w:rsid w:val="007370DB"/>
    <w:rsid w:val="00737107"/>
    <w:rsid w:val="00737687"/>
    <w:rsid w:val="0073778F"/>
    <w:rsid w:val="00737E41"/>
    <w:rsid w:val="0074071F"/>
    <w:rsid w:val="00740722"/>
    <w:rsid w:val="00741332"/>
    <w:rsid w:val="007419E2"/>
    <w:rsid w:val="00741B8E"/>
    <w:rsid w:val="00742673"/>
    <w:rsid w:val="00742F2A"/>
    <w:rsid w:val="00743C4C"/>
    <w:rsid w:val="00744654"/>
    <w:rsid w:val="0074556C"/>
    <w:rsid w:val="007458AB"/>
    <w:rsid w:val="00746C68"/>
    <w:rsid w:val="00746CE3"/>
    <w:rsid w:val="007472C7"/>
    <w:rsid w:val="0074783F"/>
    <w:rsid w:val="007501A1"/>
    <w:rsid w:val="00750268"/>
    <w:rsid w:val="007511AE"/>
    <w:rsid w:val="00751834"/>
    <w:rsid w:val="00751B08"/>
    <w:rsid w:val="00751CE0"/>
    <w:rsid w:val="00752813"/>
    <w:rsid w:val="007531C3"/>
    <w:rsid w:val="007536DC"/>
    <w:rsid w:val="00753CB0"/>
    <w:rsid w:val="0075464C"/>
    <w:rsid w:val="0075783D"/>
    <w:rsid w:val="00761B55"/>
    <w:rsid w:val="00762355"/>
    <w:rsid w:val="00765E2F"/>
    <w:rsid w:val="00766258"/>
    <w:rsid w:val="00766852"/>
    <w:rsid w:val="00766B1D"/>
    <w:rsid w:val="00767018"/>
    <w:rsid w:val="00771231"/>
    <w:rsid w:val="0077434F"/>
    <w:rsid w:val="007743C0"/>
    <w:rsid w:val="0077663C"/>
    <w:rsid w:val="007808E9"/>
    <w:rsid w:val="00782A20"/>
    <w:rsid w:val="0078406D"/>
    <w:rsid w:val="00784994"/>
    <w:rsid w:val="00785B18"/>
    <w:rsid w:val="007866E2"/>
    <w:rsid w:val="007867D2"/>
    <w:rsid w:val="00786965"/>
    <w:rsid w:val="007869F3"/>
    <w:rsid w:val="00786BEE"/>
    <w:rsid w:val="0078716A"/>
    <w:rsid w:val="0078720D"/>
    <w:rsid w:val="00791E57"/>
    <w:rsid w:val="007928BC"/>
    <w:rsid w:val="00792D09"/>
    <w:rsid w:val="007951A3"/>
    <w:rsid w:val="007961A0"/>
    <w:rsid w:val="0079747F"/>
    <w:rsid w:val="007A3E48"/>
    <w:rsid w:val="007A4309"/>
    <w:rsid w:val="007A5C06"/>
    <w:rsid w:val="007A6AFF"/>
    <w:rsid w:val="007A6DBE"/>
    <w:rsid w:val="007A6DDC"/>
    <w:rsid w:val="007B026B"/>
    <w:rsid w:val="007B096E"/>
    <w:rsid w:val="007B1B67"/>
    <w:rsid w:val="007B2225"/>
    <w:rsid w:val="007B4813"/>
    <w:rsid w:val="007B54B4"/>
    <w:rsid w:val="007B6028"/>
    <w:rsid w:val="007B75FA"/>
    <w:rsid w:val="007B7955"/>
    <w:rsid w:val="007C0176"/>
    <w:rsid w:val="007C1084"/>
    <w:rsid w:val="007C15C1"/>
    <w:rsid w:val="007C29F2"/>
    <w:rsid w:val="007C3623"/>
    <w:rsid w:val="007C4856"/>
    <w:rsid w:val="007C55EA"/>
    <w:rsid w:val="007C5EF0"/>
    <w:rsid w:val="007C61C6"/>
    <w:rsid w:val="007C6D8B"/>
    <w:rsid w:val="007C7171"/>
    <w:rsid w:val="007D0976"/>
    <w:rsid w:val="007D14CE"/>
    <w:rsid w:val="007D21C3"/>
    <w:rsid w:val="007D22A8"/>
    <w:rsid w:val="007D23AE"/>
    <w:rsid w:val="007D6211"/>
    <w:rsid w:val="007D658E"/>
    <w:rsid w:val="007D7AAF"/>
    <w:rsid w:val="007D7BC6"/>
    <w:rsid w:val="007E1765"/>
    <w:rsid w:val="007E1816"/>
    <w:rsid w:val="007E4A4D"/>
    <w:rsid w:val="007E4B9D"/>
    <w:rsid w:val="007E4C0E"/>
    <w:rsid w:val="007E54C1"/>
    <w:rsid w:val="007E65B6"/>
    <w:rsid w:val="007F0886"/>
    <w:rsid w:val="007F30D2"/>
    <w:rsid w:val="007F3B85"/>
    <w:rsid w:val="007F4A8B"/>
    <w:rsid w:val="007F6D0D"/>
    <w:rsid w:val="00800421"/>
    <w:rsid w:val="00800619"/>
    <w:rsid w:val="00801DD1"/>
    <w:rsid w:val="00803876"/>
    <w:rsid w:val="00803B6D"/>
    <w:rsid w:val="00804F36"/>
    <w:rsid w:val="008060E1"/>
    <w:rsid w:val="00806D3D"/>
    <w:rsid w:val="00811C66"/>
    <w:rsid w:val="0081320A"/>
    <w:rsid w:val="008148E7"/>
    <w:rsid w:val="00815061"/>
    <w:rsid w:val="00815120"/>
    <w:rsid w:val="00815A45"/>
    <w:rsid w:val="00817819"/>
    <w:rsid w:val="00820F2D"/>
    <w:rsid w:val="00821A1C"/>
    <w:rsid w:val="008225CD"/>
    <w:rsid w:val="0082295A"/>
    <w:rsid w:val="00822E2E"/>
    <w:rsid w:val="00823507"/>
    <w:rsid w:val="00823829"/>
    <w:rsid w:val="00823C59"/>
    <w:rsid w:val="00824116"/>
    <w:rsid w:val="00826570"/>
    <w:rsid w:val="00826AC3"/>
    <w:rsid w:val="00826BD5"/>
    <w:rsid w:val="00826FF2"/>
    <w:rsid w:val="00830112"/>
    <w:rsid w:val="008310C6"/>
    <w:rsid w:val="00832778"/>
    <w:rsid w:val="00832ABA"/>
    <w:rsid w:val="0083306B"/>
    <w:rsid w:val="008341AB"/>
    <w:rsid w:val="00835EF2"/>
    <w:rsid w:val="00836748"/>
    <w:rsid w:val="00837438"/>
    <w:rsid w:val="00837C49"/>
    <w:rsid w:val="008406C5"/>
    <w:rsid w:val="008429C3"/>
    <w:rsid w:val="00842C62"/>
    <w:rsid w:val="00843B88"/>
    <w:rsid w:val="00845530"/>
    <w:rsid w:val="00845F71"/>
    <w:rsid w:val="008474CA"/>
    <w:rsid w:val="00847FD0"/>
    <w:rsid w:val="00850E49"/>
    <w:rsid w:val="00852708"/>
    <w:rsid w:val="00852A7E"/>
    <w:rsid w:val="00853AFA"/>
    <w:rsid w:val="0085447B"/>
    <w:rsid w:val="0085528B"/>
    <w:rsid w:val="008553D5"/>
    <w:rsid w:val="00855520"/>
    <w:rsid w:val="00855C0D"/>
    <w:rsid w:val="00856404"/>
    <w:rsid w:val="008570C6"/>
    <w:rsid w:val="008570F8"/>
    <w:rsid w:val="008571DC"/>
    <w:rsid w:val="008615CF"/>
    <w:rsid w:val="008640DE"/>
    <w:rsid w:val="00864784"/>
    <w:rsid w:val="00865374"/>
    <w:rsid w:val="00866DAA"/>
    <w:rsid w:val="0087012C"/>
    <w:rsid w:val="008706D3"/>
    <w:rsid w:val="0087242D"/>
    <w:rsid w:val="00872D44"/>
    <w:rsid w:val="00872DD0"/>
    <w:rsid w:val="00874EEF"/>
    <w:rsid w:val="00875261"/>
    <w:rsid w:val="00876507"/>
    <w:rsid w:val="008768D4"/>
    <w:rsid w:val="00877D05"/>
    <w:rsid w:val="00881191"/>
    <w:rsid w:val="0088264E"/>
    <w:rsid w:val="00882F86"/>
    <w:rsid w:val="00884941"/>
    <w:rsid w:val="00885406"/>
    <w:rsid w:val="00885787"/>
    <w:rsid w:val="00885997"/>
    <w:rsid w:val="00886909"/>
    <w:rsid w:val="00887F23"/>
    <w:rsid w:val="00891443"/>
    <w:rsid w:val="00892DF9"/>
    <w:rsid w:val="00893112"/>
    <w:rsid w:val="008931EC"/>
    <w:rsid w:val="00893210"/>
    <w:rsid w:val="008932B8"/>
    <w:rsid w:val="00894516"/>
    <w:rsid w:val="0089484E"/>
    <w:rsid w:val="008956F2"/>
    <w:rsid w:val="00895AED"/>
    <w:rsid w:val="00896506"/>
    <w:rsid w:val="00896633"/>
    <w:rsid w:val="008972BA"/>
    <w:rsid w:val="008A09CC"/>
    <w:rsid w:val="008A1368"/>
    <w:rsid w:val="008A1954"/>
    <w:rsid w:val="008A1F3D"/>
    <w:rsid w:val="008A252F"/>
    <w:rsid w:val="008A3BF8"/>
    <w:rsid w:val="008A46D0"/>
    <w:rsid w:val="008A5735"/>
    <w:rsid w:val="008A574A"/>
    <w:rsid w:val="008A6243"/>
    <w:rsid w:val="008A6811"/>
    <w:rsid w:val="008A6F92"/>
    <w:rsid w:val="008A751F"/>
    <w:rsid w:val="008A7B92"/>
    <w:rsid w:val="008A7DE9"/>
    <w:rsid w:val="008B027D"/>
    <w:rsid w:val="008B0671"/>
    <w:rsid w:val="008B0C5B"/>
    <w:rsid w:val="008B0E39"/>
    <w:rsid w:val="008B10D9"/>
    <w:rsid w:val="008B1155"/>
    <w:rsid w:val="008B250E"/>
    <w:rsid w:val="008B26CB"/>
    <w:rsid w:val="008B272D"/>
    <w:rsid w:val="008B278C"/>
    <w:rsid w:val="008B307B"/>
    <w:rsid w:val="008B389E"/>
    <w:rsid w:val="008B4324"/>
    <w:rsid w:val="008B43BF"/>
    <w:rsid w:val="008B475D"/>
    <w:rsid w:val="008B54CA"/>
    <w:rsid w:val="008B57D9"/>
    <w:rsid w:val="008B5C4A"/>
    <w:rsid w:val="008B696F"/>
    <w:rsid w:val="008B6D09"/>
    <w:rsid w:val="008C0D85"/>
    <w:rsid w:val="008C0F62"/>
    <w:rsid w:val="008C0F69"/>
    <w:rsid w:val="008C25EE"/>
    <w:rsid w:val="008C28E2"/>
    <w:rsid w:val="008C298E"/>
    <w:rsid w:val="008C3192"/>
    <w:rsid w:val="008C5A2A"/>
    <w:rsid w:val="008C5E9E"/>
    <w:rsid w:val="008C7C60"/>
    <w:rsid w:val="008D0166"/>
    <w:rsid w:val="008D0753"/>
    <w:rsid w:val="008D088D"/>
    <w:rsid w:val="008D14AF"/>
    <w:rsid w:val="008D263C"/>
    <w:rsid w:val="008D2AF8"/>
    <w:rsid w:val="008D36B9"/>
    <w:rsid w:val="008D3F2E"/>
    <w:rsid w:val="008D4416"/>
    <w:rsid w:val="008D510A"/>
    <w:rsid w:val="008D6C49"/>
    <w:rsid w:val="008D7A79"/>
    <w:rsid w:val="008E0B09"/>
    <w:rsid w:val="008E158B"/>
    <w:rsid w:val="008E2122"/>
    <w:rsid w:val="008E379A"/>
    <w:rsid w:val="008E3B32"/>
    <w:rsid w:val="008E3FFD"/>
    <w:rsid w:val="008E6590"/>
    <w:rsid w:val="008E7A2E"/>
    <w:rsid w:val="008F04B0"/>
    <w:rsid w:val="008F16D8"/>
    <w:rsid w:val="008F302F"/>
    <w:rsid w:val="008F6D97"/>
    <w:rsid w:val="008F6EAD"/>
    <w:rsid w:val="00901EB2"/>
    <w:rsid w:val="0090262C"/>
    <w:rsid w:val="00902807"/>
    <w:rsid w:val="00902C5E"/>
    <w:rsid w:val="00903EBA"/>
    <w:rsid w:val="00906A75"/>
    <w:rsid w:val="00906BEB"/>
    <w:rsid w:val="00907ABB"/>
    <w:rsid w:val="00907E5D"/>
    <w:rsid w:val="00910B17"/>
    <w:rsid w:val="00910E05"/>
    <w:rsid w:val="00911138"/>
    <w:rsid w:val="00912EE6"/>
    <w:rsid w:val="0091375D"/>
    <w:rsid w:val="0091378D"/>
    <w:rsid w:val="00914334"/>
    <w:rsid w:val="009148AB"/>
    <w:rsid w:val="0091505F"/>
    <w:rsid w:val="0091540C"/>
    <w:rsid w:val="0091569D"/>
    <w:rsid w:val="00915AE2"/>
    <w:rsid w:val="0091616F"/>
    <w:rsid w:val="0091699E"/>
    <w:rsid w:val="00916E86"/>
    <w:rsid w:val="00917332"/>
    <w:rsid w:val="00922305"/>
    <w:rsid w:val="00922A75"/>
    <w:rsid w:val="00922B22"/>
    <w:rsid w:val="00923B5C"/>
    <w:rsid w:val="00925A1A"/>
    <w:rsid w:val="00926520"/>
    <w:rsid w:val="009265FA"/>
    <w:rsid w:val="00927AD4"/>
    <w:rsid w:val="00927F3F"/>
    <w:rsid w:val="00930E00"/>
    <w:rsid w:val="00931BA3"/>
    <w:rsid w:val="00931E25"/>
    <w:rsid w:val="00933E15"/>
    <w:rsid w:val="00935225"/>
    <w:rsid w:val="009356BC"/>
    <w:rsid w:val="009360E9"/>
    <w:rsid w:val="00936A0F"/>
    <w:rsid w:val="00936D13"/>
    <w:rsid w:val="00937865"/>
    <w:rsid w:val="00937E3F"/>
    <w:rsid w:val="009419D1"/>
    <w:rsid w:val="00942A70"/>
    <w:rsid w:val="00942CEA"/>
    <w:rsid w:val="009439EB"/>
    <w:rsid w:val="009451EE"/>
    <w:rsid w:val="00945BE3"/>
    <w:rsid w:val="00946BE6"/>
    <w:rsid w:val="00947924"/>
    <w:rsid w:val="0095074C"/>
    <w:rsid w:val="00950B7A"/>
    <w:rsid w:val="00950C5E"/>
    <w:rsid w:val="00950E4B"/>
    <w:rsid w:val="00951109"/>
    <w:rsid w:val="00952118"/>
    <w:rsid w:val="0095236B"/>
    <w:rsid w:val="00952CA3"/>
    <w:rsid w:val="00953113"/>
    <w:rsid w:val="00953EDF"/>
    <w:rsid w:val="0095689E"/>
    <w:rsid w:val="00957ED4"/>
    <w:rsid w:val="00961B2A"/>
    <w:rsid w:val="00962C52"/>
    <w:rsid w:val="009632BF"/>
    <w:rsid w:val="009635C2"/>
    <w:rsid w:val="00964952"/>
    <w:rsid w:val="0096520E"/>
    <w:rsid w:val="00965E00"/>
    <w:rsid w:val="00966906"/>
    <w:rsid w:val="00966B2F"/>
    <w:rsid w:val="00966DAB"/>
    <w:rsid w:val="009677D2"/>
    <w:rsid w:val="00967B84"/>
    <w:rsid w:val="00967C0C"/>
    <w:rsid w:val="00970190"/>
    <w:rsid w:val="00971412"/>
    <w:rsid w:val="00971DFA"/>
    <w:rsid w:val="00971F80"/>
    <w:rsid w:val="0097446B"/>
    <w:rsid w:val="00974F2E"/>
    <w:rsid w:val="0097557B"/>
    <w:rsid w:val="0097577B"/>
    <w:rsid w:val="009768E0"/>
    <w:rsid w:val="009771AE"/>
    <w:rsid w:val="00977A0A"/>
    <w:rsid w:val="009805FC"/>
    <w:rsid w:val="00980E6B"/>
    <w:rsid w:val="009822AB"/>
    <w:rsid w:val="0098456D"/>
    <w:rsid w:val="0098531D"/>
    <w:rsid w:val="009860CA"/>
    <w:rsid w:val="00986434"/>
    <w:rsid w:val="00986FD0"/>
    <w:rsid w:val="009874FA"/>
    <w:rsid w:val="00990BA6"/>
    <w:rsid w:val="00990DE7"/>
    <w:rsid w:val="00990F1D"/>
    <w:rsid w:val="00993A8A"/>
    <w:rsid w:val="009943F9"/>
    <w:rsid w:val="00994703"/>
    <w:rsid w:val="009963C6"/>
    <w:rsid w:val="009973EC"/>
    <w:rsid w:val="00997AB6"/>
    <w:rsid w:val="00997CC6"/>
    <w:rsid w:val="009A00D1"/>
    <w:rsid w:val="009A0329"/>
    <w:rsid w:val="009A1563"/>
    <w:rsid w:val="009A1620"/>
    <w:rsid w:val="009A43CE"/>
    <w:rsid w:val="009A59F9"/>
    <w:rsid w:val="009A616F"/>
    <w:rsid w:val="009A729E"/>
    <w:rsid w:val="009A76F8"/>
    <w:rsid w:val="009A7755"/>
    <w:rsid w:val="009A77F8"/>
    <w:rsid w:val="009B0375"/>
    <w:rsid w:val="009B1848"/>
    <w:rsid w:val="009B21F8"/>
    <w:rsid w:val="009B423F"/>
    <w:rsid w:val="009B4761"/>
    <w:rsid w:val="009B4D47"/>
    <w:rsid w:val="009B676D"/>
    <w:rsid w:val="009B70AD"/>
    <w:rsid w:val="009C1EAB"/>
    <w:rsid w:val="009C2451"/>
    <w:rsid w:val="009C3991"/>
    <w:rsid w:val="009C49D1"/>
    <w:rsid w:val="009C5395"/>
    <w:rsid w:val="009C55B0"/>
    <w:rsid w:val="009C5E5D"/>
    <w:rsid w:val="009C635A"/>
    <w:rsid w:val="009C66F7"/>
    <w:rsid w:val="009C7BE1"/>
    <w:rsid w:val="009D159F"/>
    <w:rsid w:val="009D19CA"/>
    <w:rsid w:val="009D27A8"/>
    <w:rsid w:val="009D299B"/>
    <w:rsid w:val="009D444C"/>
    <w:rsid w:val="009D5488"/>
    <w:rsid w:val="009D54CA"/>
    <w:rsid w:val="009D5EC9"/>
    <w:rsid w:val="009E1F97"/>
    <w:rsid w:val="009E20D0"/>
    <w:rsid w:val="009E26A4"/>
    <w:rsid w:val="009E27A3"/>
    <w:rsid w:val="009E3561"/>
    <w:rsid w:val="009E497E"/>
    <w:rsid w:val="009E5BF2"/>
    <w:rsid w:val="009F0474"/>
    <w:rsid w:val="009F1720"/>
    <w:rsid w:val="009F20F1"/>
    <w:rsid w:val="009F2FE9"/>
    <w:rsid w:val="009F3783"/>
    <w:rsid w:val="009F6CC1"/>
    <w:rsid w:val="009F7987"/>
    <w:rsid w:val="00A002D8"/>
    <w:rsid w:val="00A00F1A"/>
    <w:rsid w:val="00A02185"/>
    <w:rsid w:val="00A02E84"/>
    <w:rsid w:val="00A033C1"/>
    <w:rsid w:val="00A03F3C"/>
    <w:rsid w:val="00A0736A"/>
    <w:rsid w:val="00A076CC"/>
    <w:rsid w:val="00A11FF1"/>
    <w:rsid w:val="00A12089"/>
    <w:rsid w:val="00A1209F"/>
    <w:rsid w:val="00A121C4"/>
    <w:rsid w:val="00A12ED1"/>
    <w:rsid w:val="00A14AE3"/>
    <w:rsid w:val="00A14CD1"/>
    <w:rsid w:val="00A15044"/>
    <w:rsid w:val="00A15B95"/>
    <w:rsid w:val="00A17B8B"/>
    <w:rsid w:val="00A20453"/>
    <w:rsid w:val="00A27B41"/>
    <w:rsid w:val="00A27FCF"/>
    <w:rsid w:val="00A300C4"/>
    <w:rsid w:val="00A305A5"/>
    <w:rsid w:val="00A3098D"/>
    <w:rsid w:val="00A312F0"/>
    <w:rsid w:val="00A313B6"/>
    <w:rsid w:val="00A31D78"/>
    <w:rsid w:val="00A329CE"/>
    <w:rsid w:val="00A32E86"/>
    <w:rsid w:val="00A333B2"/>
    <w:rsid w:val="00A342B6"/>
    <w:rsid w:val="00A355B6"/>
    <w:rsid w:val="00A3582E"/>
    <w:rsid w:val="00A35B05"/>
    <w:rsid w:val="00A366A5"/>
    <w:rsid w:val="00A36BB9"/>
    <w:rsid w:val="00A36EF5"/>
    <w:rsid w:val="00A376D9"/>
    <w:rsid w:val="00A40BC9"/>
    <w:rsid w:val="00A41B2B"/>
    <w:rsid w:val="00A43021"/>
    <w:rsid w:val="00A45254"/>
    <w:rsid w:val="00A50C55"/>
    <w:rsid w:val="00A51797"/>
    <w:rsid w:val="00A52734"/>
    <w:rsid w:val="00A52A71"/>
    <w:rsid w:val="00A5344C"/>
    <w:rsid w:val="00A54208"/>
    <w:rsid w:val="00A544AB"/>
    <w:rsid w:val="00A54B75"/>
    <w:rsid w:val="00A55557"/>
    <w:rsid w:val="00A55716"/>
    <w:rsid w:val="00A55C2C"/>
    <w:rsid w:val="00A57FC6"/>
    <w:rsid w:val="00A60585"/>
    <w:rsid w:val="00A60706"/>
    <w:rsid w:val="00A608DB"/>
    <w:rsid w:val="00A60DF3"/>
    <w:rsid w:val="00A60FD6"/>
    <w:rsid w:val="00A61E0B"/>
    <w:rsid w:val="00A6310B"/>
    <w:rsid w:val="00A63623"/>
    <w:rsid w:val="00A64001"/>
    <w:rsid w:val="00A657B1"/>
    <w:rsid w:val="00A67F2B"/>
    <w:rsid w:val="00A71245"/>
    <w:rsid w:val="00A7150E"/>
    <w:rsid w:val="00A72A3C"/>
    <w:rsid w:val="00A735A9"/>
    <w:rsid w:val="00A748D5"/>
    <w:rsid w:val="00A749D2"/>
    <w:rsid w:val="00A76A3F"/>
    <w:rsid w:val="00A77FAE"/>
    <w:rsid w:val="00A80DB7"/>
    <w:rsid w:val="00A81654"/>
    <w:rsid w:val="00A81B3B"/>
    <w:rsid w:val="00A81B84"/>
    <w:rsid w:val="00A83C62"/>
    <w:rsid w:val="00A84041"/>
    <w:rsid w:val="00A84106"/>
    <w:rsid w:val="00A85B19"/>
    <w:rsid w:val="00A85F31"/>
    <w:rsid w:val="00A8655F"/>
    <w:rsid w:val="00A86A69"/>
    <w:rsid w:val="00A90396"/>
    <w:rsid w:val="00A90455"/>
    <w:rsid w:val="00A9165C"/>
    <w:rsid w:val="00A91977"/>
    <w:rsid w:val="00A91C51"/>
    <w:rsid w:val="00A91D84"/>
    <w:rsid w:val="00A92A2B"/>
    <w:rsid w:val="00A931A4"/>
    <w:rsid w:val="00A9443F"/>
    <w:rsid w:val="00A95175"/>
    <w:rsid w:val="00A96121"/>
    <w:rsid w:val="00A966ED"/>
    <w:rsid w:val="00AA076F"/>
    <w:rsid w:val="00AA1124"/>
    <w:rsid w:val="00AA199E"/>
    <w:rsid w:val="00AA223D"/>
    <w:rsid w:val="00AA22DF"/>
    <w:rsid w:val="00AA40B1"/>
    <w:rsid w:val="00AA5106"/>
    <w:rsid w:val="00AA5D54"/>
    <w:rsid w:val="00AA7C33"/>
    <w:rsid w:val="00AB2269"/>
    <w:rsid w:val="00AB45A5"/>
    <w:rsid w:val="00AB4B3A"/>
    <w:rsid w:val="00AB508F"/>
    <w:rsid w:val="00AB714A"/>
    <w:rsid w:val="00AB76FE"/>
    <w:rsid w:val="00AB774B"/>
    <w:rsid w:val="00AC0B25"/>
    <w:rsid w:val="00AC1776"/>
    <w:rsid w:val="00AC267C"/>
    <w:rsid w:val="00AC2D6D"/>
    <w:rsid w:val="00AC394A"/>
    <w:rsid w:val="00AC39A2"/>
    <w:rsid w:val="00AC3D2F"/>
    <w:rsid w:val="00AC4810"/>
    <w:rsid w:val="00AC65D8"/>
    <w:rsid w:val="00AC7464"/>
    <w:rsid w:val="00AC7A64"/>
    <w:rsid w:val="00AD08D0"/>
    <w:rsid w:val="00AD0B57"/>
    <w:rsid w:val="00AD1484"/>
    <w:rsid w:val="00AD1750"/>
    <w:rsid w:val="00AD2CCA"/>
    <w:rsid w:val="00AD562B"/>
    <w:rsid w:val="00AD69E0"/>
    <w:rsid w:val="00AD6F40"/>
    <w:rsid w:val="00AD709A"/>
    <w:rsid w:val="00AE0358"/>
    <w:rsid w:val="00AE0F16"/>
    <w:rsid w:val="00AE1484"/>
    <w:rsid w:val="00AE28FC"/>
    <w:rsid w:val="00AE4430"/>
    <w:rsid w:val="00AE4751"/>
    <w:rsid w:val="00AE787E"/>
    <w:rsid w:val="00AE7DF4"/>
    <w:rsid w:val="00AF06A6"/>
    <w:rsid w:val="00AF174A"/>
    <w:rsid w:val="00AF23D0"/>
    <w:rsid w:val="00AF3378"/>
    <w:rsid w:val="00AF37F8"/>
    <w:rsid w:val="00AF4253"/>
    <w:rsid w:val="00AF45C7"/>
    <w:rsid w:val="00AF4BF3"/>
    <w:rsid w:val="00AF4C21"/>
    <w:rsid w:val="00AF53FC"/>
    <w:rsid w:val="00AF6196"/>
    <w:rsid w:val="00AF6599"/>
    <w:rsid w:val="00AF66A8"/>
    <w:rsid w:val="00AF66F8"/>
    <w:rsid w:val="00AF6E72"/>
    <w:rsid w:val="00AF7901"/>
    <w:rsid w:val="00B0038D"/>
    <w:rsid w:val="00B00C4B"/>
    <w:rsid w:val="00B011E9"/>
    <w:rsid w:val="00B01719"/>
    <w:rsid w:val="00B01B2B"/>
    <w:rsid w:val="00B01C23"/>
    <w:rsid w:val="00B01E40"/>
    <w:rsid w:val="00B02E4E"/>
    <w:rsid w:val="00B05C80"/>
    <w:rsid w:val="00B071CF"/>
    <w:rsid w:val="00B0765D"/>
    <w:rsid w:val="00B11797"/>
    <w:rsid w:val="00B12295"/>
    <w:rsid w:val="00B1263E"/>
    <w:rsid w:val="00B12BE2"/>
    <w:rsid w:val="00B12C05"/>
    <w:rsid w:val="00B135B4"/>
    <w:rsid w:val="00B148C9"/>
    <w:rsid w:val="00B15403"/>
    <w:rsid w:val="00B1605F"/>
    <w:rsid w:val="00B1769A"/>
    <w:rsid w:val="00B176C1"/>
    <w:rsid w:val="00B176EC"/>
    <w:rsid w:val="00B21DC7"/>
    <w:rsid w:val="00B22077"/>
    <w:rsid w:val="00B23834"/>
    <w:rsid w:val="00B24FEF"/>
    <w:rsid w:val="00B25118"/>
    <w:rsid w:val="00B26DE9"/>
    <w:rsid w:val="00B278F8"/>
    <w:rsid w:val="00B30018"/>
    <w:rsid w:val="00B308A3"/>
    <w:rsid w:val="00B30AEF"/>
    <w:rsid w:val="00B31EFA"/>
    <w:rsid w:val="00B32575"/>
    <w:rsid w:val="00B332E8"/>
    <w:rsid w:val="00B34E30"/>
    <w:rsid w:val="00B34F5F"/>
    <w:rsid w:val="00B36048"/>
    <w:rsid w:val="00B36F4E"/>
    <w:rsid w:val="00B4043D"/>
    <w:rsid w:val="00B420DF"/>
    <w:rsid w:val="00B42C3B"/>
    <w:rsid w:val="00B461FA"/>
    <w:rsid w:val="00B46B35"/>
    <w:rsid w:val="00B47A0F"/>
    <w:rsid w:val="00B47AF8"/>
    <w:rsid w:val="00B5008F"/>
    <w:rsid w:val="00B508A9"/>
    <w:rsid w:val="00B52D93"/>
    <w:rsid w:val="00B53547"/>
    <w:rsid w:val="00B53BC6"/>
    <w:rsid w:val="00B54930"/>
    <w:rsid w:val="00B54E70"/>
    <w:rsid w:val="00B55A28"/>
    <w:rsid w:val="00B564DB"/>
    <w:rsid w:val="00B61D29"/>
    <w:rsid w:val="00B634DD"/>
    <w:rsid w:val="00B63B5A"/>
    <w:rsid w:val="00B64EA7"/>
    <w:rsid w:val="00B66214"/>
    <w:rsid w:val="00B6672D"/>
    <w:rsid w:val="00B674BD"/>
    <w:rsid w:val="00B678DE"/>
    <w:rsid w:val="00B67DD8"/>
    <w:rsid w:val="00B70607"/>
    <w:rsid w:val="00B70C4C"/>
    <w:rsid w:val="00B70D83"/>
    <w:rsid w:val="00B72BA1"/>
    <w:rsid w:val="00B74DAC"/>
    <w:rsid w:val="00B75FD0"/>
    <w:rsid w:val="00B7714F"/>
    <w:rsid w:val="00B8110E"/>
    <w:rsid w:val="00B8128F"/>
    <w:rsid w:val="00B819F2"/>
    <w:rsid w:val="00B82724"/>
    <w:rsid w:val="00B8327B"/>
    <w:rsid w:val="00B84487"/>
    <w:rsid w:val="00B84F24"/>
    <w:rsid w:val="00B84F90"/>
    <w:rsid w:val="00B86B8A"/>
    <w:rsid w:val="00B8731A"/>
    <w:rsid w:val="00B928F8"/>
    <w:rsid w:val="00B948CF"/>
    <w:rsid w:val="00B94964"/>
    <w:rsid w:val="00B94EFC"/>
    <w:rsid w:val="00B94F2E"/>
    <w:rsid w:val="00B95ACC"/>
    <w:rsid w:val="00B9637C"/>
    <w:rsid w:val="00B9729C"/>
    <w:rsid w:val="00B97B90"/>
    <w:rsid w:val="00B97E4B"/>
    <w:rsid w:val="00BA08D3"/>
    <w:rsid w:val="00BA0948"/>
    <w:rsid w:val="00BA0A61"/>
    <w:rsid w:val="00BA15D8"/>
    <w:rsid w:val="00BA2D0A"/>
    <w:rsid w:val="00BA32D4"/>
    <w:rsid w:val="00BA341D"/>
    <w:rsid w:val="00BA3621"/>
    <w:rsid w:val="00BA3690"/>
    <w:rsid w:val="00BA41BC"/>
    <w:rsid w:val="00BA4CB4"/>
    <w:rsid w:val="00BA4D29"/>
    <w:rsid w:val="00BA51FA"/>
    <w:rsid w:val="00BA5291"/>
    <w:rsid w:val="00BA6807"/>
    <w:rsid w:val="00BA6FB0"/>
    <w:rsid w:val="00BB001D"/>
    <w:rsid w:val="00BB09E5"/>
    <w:rsid w:val="00BB1800"/>
    <w:rsid w:val="00BB352F"/>
    <w:rsid w:val="00BB37E9"/>
    <w:rsid w:val="00BB4272"/>
    <w:rsid w:val="00BB53BE"/>
    <w:rsid w:val="00BB6596"/>
    <w:rsid w:val="00BB6643"/>
    <w:rsid w:val="00BB6A34"/>
    <w:rsid w:val="00BB745C"/>
    <w:rsid w:val="00BB7A42"/>
    <w:rsid w:val="00BC16DA"/>
    <w:rsid w:val="00BC31A4"/>
    <w:rsid w:val="00BC3D03"/>
    <w:rsid w:val="00BC4A4D"/>
    <w:rsid w:val="00BC66B3"/>
    <w:rsid w:val="00BC70FF"/>
    <w:rsid w:val="00BD0C83"/>
    <w:rsid w:val="00BD0F5D"/>
    <w:rsid w:val="00BD2211"/>
    <w:rsid w:val="00BD2DBB"/>
    <w:rsid w:val="00BD4051"/>
    <w:rsid w:val="00BD4A8C"/>
    <w:rsid w:val="00BD570B"/>
    <w:rsid w:val="00BD7BA6"/>
    <w:rsid w:val="00BE0E6B"/>
    <w:rsid w:val="00BE0E8A"/>
    <w:rsid w:val="00BE1783"/>
    <w:rsid w:val="00BE1909"/>
    <w:rsid w:val="00BE1D34"/>
    <w:rsid w:val="00BE1E36"/>
    <w:rsid w:val="00BE207A"/>
    <w:rsid w:val="00BE23A2"/>
    <w:rsid w:val="00BE29A2"/>
    <w:rsid w:val="00BE2D72"/>
    <w:rsid w:val="00BE30BD"/>
    <w:rsid w:val="00BE3883"/>
    <w:rsid w:val="00BE38C8"/>
    <w:rsid w:val="00BE44CC"/>
    <w:rsid w:val="00BE474D"/>
    <w:rsid w:val="00BE4C08"/>
    <w:rsid w:val="00BE5C14"/>
    <w:rsid w:val="00BE7044"/>
    <w:rsid w:val="00BE7205"/>
    <w:rsid w:val="00BE7549"/>
    <w:rsid w:val="00BE797A"/>
    <w:rsid w:val="00BF01E9"/>
    <w:rsid w:val="00BF069C"/>
    <w:rsid w:val="00BF100B"/>
    <w:rsid w:val="00BF1853"/>
    <w:rsid w:val="00BF2730"/>
    <w:rsid w:val="00BF5C26"/>
    <w:rsid w:val="00BF600D"/>
    <w:rsid w:val="00BF6471"/>
    <w:rsid w:val="00BF6CF0"/>
    <w:rsid w:val="00BF6F7B"/>
    <w:rsid w:val="00BF74CE"/>
    <w:rsid w:val="00C00410"/>
    <w:rsid w:val="00C0497C"/>
    <w:rsid w:val="00C05E99"/>
    <w:rsid w:val="00C0657A"/>
    <w:rsid w:val="00C06857"/>
    <w:rsid w:val="00C0714E"/>
    <w:rsid w:val="00C11CDE"/>
    <w:rsid w:val="00C11FB3"/>
    <w:rsid w:val="00C12194"/>
    <w:rsid w:val="00C13662"/>
    <w:rsid w:val="00C15913"/>
    <w:rsid w:val="00C16F55"/>
    <w:rsid w:val="00C2001D"/>
    <w:rsid w:val="00C20F0C"/>
    <w:rsid w:val="00C225C1"/>
    <w:rsid w:val="00C26D57"/>
    <w:rsid w:val="00C3027A"/>
    <w:rsid w:val="00C3183A"/>
    <w:rsid w:val="00C31DDF"/>
    <w:rsid w:val="00C32F1E"/>
    <w:rsid w:val="00C341E0"/>
    <w:rsid w:val="00C34BC3"/>
    <w:rsid w:val="00C34CF2"/>
    <w:rsid w:val="00C35BD5"/>
    <w:rsid w:val="00C35F8D"/>
    <w:rsid w:val="00C3616C"/>
    <w:rsid w:val="00C371ED"/>
    <w:rsid w:val="00C3740F"/>
    <w:rsid w:val="00C3751F"/>
    <w:rsid w:val="00C401DD"/>
    <w:rsid w:val="00C404C4"/>
    <w:rsid w:val="00C408DA"/>
    <w:rsid w:val="00C40FF2"/>
    <w:rsid w:val="00C411AA"/>
    <w:rsid w:val="00C4393D"/>
    <w:rsid w:val="00C43C61"/>
    <w:rsid w:val="00C443C8"/>
    <w:rsid w:val="00C46670"/>
    <w:rsid w:val="00C46F2D"/>
    <w:rsid w:val="00C47B31"/>
    <w:rsid w:val="00C51133"/>
    <w:rsid w:val="00C5140F"/>
    <w:rsid w:val="00C514B3"/>
    <w:rsid w:val="00C51899"/>
    <w:rsid w:val="00C51932"/>
    <w:rsid w:val="00C52001"/>
    <w:rsid w:val="00C53B48"/>
    <w:rsid w:val="00C53BC1"/>
    <w:rsid w:val="00C55617"/>
    <w:rsid w:val="00C5562F"/>
    <w:rsid w:val="00C61EDF"/>
    <w:rsid w:val="00C621CC"/>
    <w:rsid w:val="00C62BAC"/>
    <w:rsid w:val="00C63020"/>
    <w:rsid w:val="00C63668"/>
    <w:rsid w:val="00C63836"/>
    <w:rsid w:val="00C63D1A"/>
    <w:rsid w:val="00C64DCA"/>
    <w:rsid w:val="00C72D5F"/>
    <w:rsid w:val="00C7372C"/>
    <w:rsid w:val="00C7379E"/>
    <w:rsid w:val="00C744F0"/>
    <w:rsid w:val="00C74A23"/>
    <w:rsid w:val="00C75BFF"/>
    <w:rsid w:val="00C75C18"/>
    <w:rsid w:val="00C76100"/>
    <w:rsid w:val="00C807B8"/>
    <w:rsid w:val="00C816F7"/>
    <w:rsid w:val="00C81DAE"/>
    <w:rsid w:val="00C82882"/>
    <w:rsid w:val="00C8304E"/>
    <w:rsid w:val="00C845D3"/>
    <w:rsid w:val="00C847A1"/>
    <w:rsid w:val="00C84EDC"/>
    <w:rsid w:val="00C85A86"/>
    <w:rsid w:val="00C85EB6"/>
    <w:rsid w:val="00C86940"/>
    <w:rsid w:val="00C869F9"/>
    <w:rsid w:val="00C90E53"/>
    <w:rsid w:val="00C95956"/>
    <w:rsid w:val="00C95990"/>
    <w:rsid w:val="00C95C42"/>
    <w:rsid w:val="00C96529"/>
    <w:rsid w:val="00C96ACB"/>
    <w:rsid w:val="00C97A37"/>
    <w:rsid w:val="00CA1C3C"/>
    <w:rsid w:val="00CA4153"/>
    <w:rsid w:val="00CA445B"/>
    <w:rsid w:val="00CA5499"/>
    <w:rsid w:val="00CA5B4D"/>
    <w:rsid w:val="00CA5CDC"/>
    <w:rsid w:val="00CA73EA"/>
    <w:rsid w:val="00CA761C"/>
    <w:rsid w:val="00CA7DFA"/>
    <w:rsid w:val="00CB02FF"/>
    <w:rsid w:val="00CB1050"/>
    <w:rsid w:val="00CB2123"/>
    <w:rsid w:val="00CB219F"/>
    <w:rsid w:val="00CB22EA"/>
    <w:rsid w:val="00CB304A"/>
    <w:rsid w:val="00CB35FB"/>
    <w:rsid w:val="00CB4C63"/>
    <w:rsid w:val="00CB5F33"/>
    <w:rsid w:val="00CB60A5"/>
    <w:rsid w:val="00CB7209"/>
    <w:rsid w:val="00CC0375"/>
    <w:rsid w:val="00CC03BC"/>
    <w:rsid w:val="00CC06DB"/>
    <w:rsid w:val="00CC197C"/>
    <w:rsid w:val="00CC2358"/>
    <w:rsid w:val="00CC2D16"/>
    <w:rsid w:val="00CC3BCC"/>
    <w:rsid w:val="00CC4046"/>
    <w:rsid w:val="00CC43E5"/>
    <w:rsid w:val="00CC4558"/>
    <w:rsid w:val="00CC59B4"/>
    <w:rsid w:val="00CC5A98"/>
    <w:rsid w:val="00CC5CED"/>
    <w:rsid w:val="00CC64D4"/>
    <w:rsid w:val="00CD09B5"/>
    <w:rsid w:val="00CD0CFD"/>
    <w:rsid w:val="00CD1410"/>
    <w:rsid w:val="00CD2C70"/>
    <w:rsid w:val="00CD34E9"/>
    <w:rsid w:val="00CD56FB"/>
    <w:rsid w:val="00CD66E3"/>
    <w:rsid w:val="00CD6DDA"/>
    <w:rsid w:val="00CE0B25"/>
    <w:rsid w:val="00CE1504"/>
    <w:rsid w:val="00CE1916"/>
    <w:rsid w:val="00CE3070"/>
    <w:rsid w:val="00CE3709"/>
    <w:rsid w:val="00CE3BCA"/>
    <w:rsid w:val="00CE47FA"/>
    <w:rsid w:val="00CE480B"/>
    <w:rsid w:val="00CE4863"/>
    <w:rsid w:val="00CE4C48"/>
    <w:rsid w:val="00CE6067"/>
    <w:rsid w:val="00CE73C2"/>
    <w:rsid w:val="00CE7AFA"/>
    <w:rsid w:val="00CF0BC4"/>
    <w:rsid w:val="00CF0DEC"/>
    <w:rsid w:val="00CF1AC8"/>
    <w:rsid w:val="00CF1BA9"/>
    <w:rsid w:val="00CF1CAE"/>
    <w:rsid w:val="00CF34BE"/>
    <w:rsid w:val="00CF5507"/>
    <w:rsid w:val="00CF599D"/>
    <w:rsid w:val="00CF7392"/>
    <w:rsid w:val="00CF769D"/>
    <w:rsid w:val="00D002F7"/>
    <w:rsid w:val="00D02A81"/>
    <w:rsid w:val="00D03C14"/>
    <w:rsid w:val="00D0489D"/>
    <w:rsid w:val="00D05C3C"/>
    <w:rsid w:val="00D05F01"/>
    <w:rsid w:val="00D063EB"/>
    <w:rsid w:val="00D06ABB"/>
    <w:rsid w:val="00D10AAF"/>
    <w:rsid w:val="00D11573"/>
    <w:rsid w:val="00D11754"/>
    <w:rsid w:val="00D1177A"/>
    <w:rsid w:val="00D12C4A"/>
    <w:rsid w:val="00D13175"/>
    <w:rsid w:val="00D137B0"/>
    <w:rsid w:val="00D13CF7"/>
    <w:rsid w:val="00D1535E"/>
    <w:rsid w:val="00D1751D"/>
    <w:rsid w:val="00D21490"/>
    <w:rsid w:val="00D217EB"/>
    <w:rsid w:val="00D2195E"/>
    <w:rsid w:val="00D22DB7"/>
    <w:rsid w:val="00D2388F"/>
    <w:rsid w:val="00D23A73"/>
    <w:rsid w:val="00D24882"/>
    <w:rsid w:val="00D24A34"/>
    <w:rsid w:val="00D264CD"/>
    <w:rsid w:val="00D26B62"/>
    <w:rsid w:val="00D279FC"/>
    <w:rsid w:val="00D27AFB"/>
    <w:rsid w:val="00D30A16"/>
    <w:rsid w:val="00D3130F"/>
    <w:rsid w:val="00D31A5B"/>
    <w:rsid w:val="00D35563"/>
    <w:rsid w:val="00D35B11"/>
    <w:rsid w:val="00D3670F"/>
    <w:rsid w:val="00D371CD"/>
    <w:rsid w:val="00D3720F"/>
    <w:rsid w:val="00D4043E"/>
    <w:rsid w:val="00D40552"/>
    <w:rsid w:val="00D4103B"/>
    <w:rsid w:val="00D425EE"/>
    <w:rsid w:val="00D43313"/>
    <w:rsid w:val="00D45795"/>
    <w:rsid w:val="00D4621B"/>
    <w:rsid w:val="00D46F89"/>
    <w:rsid w:val="00D4709A"/>
    <w:rsid w:val="00D47499"/>
    <w:rsid w:val="00D503DD"/>
    <w:rsid w:val="00D52732"/>
    <w:rsid w:val="00D531A6"/>
    <w:rsid w:val="00D54E7F"/>
    <w:rsid w:val="00D5594F"/>
    <w:rsid w:val="00D564F9"/>
    <w:rsid w:val="00D617D9"/>
    <w:rsid w:val="00D62DE4"/>
    <w:rsid w:val="00D65903"/>
    <w:rsid w:val="00D65B95"/>
    <w:rsid w:val="00D6641C"/>
    <w:rsid w:val="00D67BE4"/>
    <w:rsid w:val="00D67EE0"/>
    <w:rsid w:val="00D70580"/>
    <w:rsid w:val="00D71699"/>
    <w:rsid w:val="00D71EFC"/>
    <w:rsid w:val="00D7265B"/>
    <w:rsid w:val="00D72700"/>
    <w:rsid w:val="00D72879"/>
    <w:rsid w:val="00D73B6A"/>
    <w:rsid w:val="00D75695"/>
    <w:rsid w:val="00D7579F"/>
    <w:rsid w:val="00D769A5"/>
    <w:rsid w:val="00D776BB"/>
    <w:rsid w:val="00D77D29"/>
    <w:rsid w:val="00D80AFA"/>
    <w:rsid w:val="00D821CC"/>
    <w:rsid w:val="00D83255"/>
    <w:rsid w:val="00D83784"/>
    <w:rsid w:val="00D86E6C"/>
    <w:rsid w:val="00D873BF"/>
    <w:rsid w:val="00D92A93"/>
    <w:rsid w:val="00D93847"/>
    <w:rsid w:val="00D939F1"/>
    <w:rsid w:val="00D93C56"/>
    <w:rsid w:val="00D93CAA"/>
    <w:rsid w:val="00D94DD0"/>
    <w:rsid w:val="00D96CBF"/>
    <w:rsid w:val="00D97A8E"/>
    <w:rsid w:val="00D97D45"/>
    <w:rsid w:val="00DA0932"/>
    <w:rsid w:val="00DA1D5E"/>
    <w:rsid w:val="00DA1FC9"/>
    <w:rsid w:val="00DA3C5F"/>
    <w:rsid w:val="00DA3D6F"/>
    <w:rsid w:val="00DA60A8"/>
    <w:rsid w:val="00DA60F7"/>
    <w:rsid w:val="00DA658C"/>
    <w:rsid w:val="00DA6FA6"/>
    <w:rsid w:val="00DB00A9"/>
    <w:rsid w:val="00DB425A"/>
    <w:rsid w:val="00DB4BF8"/>
    <w:rsid w:val="00DB61E4"/>
    <w:rsid w:val="00DB63D2"/>
    <w:rsid w:val="00DB7374"/>
    <w:rsid w:val="00DB7CDB"/>
    <w:rsid w:val="00DC03F8"/>
    <w:rsid w:val="00DC05E6"/>
    <w:rsid w:val="00DC2404"/>
    <w:rsid w:val="00DC5230"/>
    <w:rsid w:val="00DC530C"/>
    <w:rsid w:val="00DC60BA"/>
    <w:rsid w:val="00DC6749"/>
    <w:rsid w:val="00DC6E3D"/>
    <w:rsid w:val="00DC7140"/>
    <w:rsid w:val="00DC7175"/>
    <w:rsid w:val="00DD1ABC"/>
    <w:rsid w:val="00DD29BD"/>
    <w:rsid w:val="00DD308D"/>
    <w:rsid w:val="00DD30D5"/>
    <w:rsid w:val="00DD30EB"/>
    <w:rsid w:val="00DD3C0B"/>
    <w:rsid w:val="00DD52F6"/>
    <w:rsid w:val="00DD65F3"/>
    <w:rsid w:val="00DD772A"/>
    <w:rsid w:val="00DD7F4D"/>
    <w:rsid w:val="00DE0B16"/>
    <w:rsid w:val="00DE2011"/>
    <w:rsid w:val="00DE32D7"/>
    <w:rsid w:val="00DE3597"/>
    <w:rsid w:val="00DE3D78"/>
    <w:rsid w:val="00DE40AE"/>
    <w:rsid w:val="00DE49D1"/>
    <w:rsid w:val="00DE5C9D"/>
    <w:rsid w:val="00DE6D5C"/>
    <w:rsid w:val="00DF0D34"/>
    <w:rsid w:val="00DF48BC"/>
    <w:rsid w:val="00DF5443"/>
    <w:rsid w:val="00DF647D"/>
    <w:rsid w:val="00DF64A3"/>
    <w:rsid w:val="00DF6F1A"/>
    <w:rsid w:val="00E001A0"/>
    <w:rsid w:val="00E00729"/>
    <w:rsid w:val="00E00C43"/>
    <w:rsid w:val="00E0370E"/>
    <w:rsid w:val="00E04231"/>
    <w:rsid w:val="00E0481D"/>
    <w:rsid w:val="00E04B7D"/>
    <w:rsid w:val="00E05159"/>
    <w:rsid w:val="00E07F6C"/>
    <w:rsid w:val="00E1252C"/>
    <w:rsid w:val="00E1438E"/>
    <w:rsid w:val="00E145EA"/>
    <w:rsid w:val="00E16053"/>
    <w:rsid w:val="00E163F6"/>
    <w:rsid w:val="00E16CA1"/>
    <w:rsid w:val="00E172D2"/>
    <w:rsid w:val="00E20067"/>
    <w:rsid w:val="00E200C5"/>
    <w:rsid w:val="00E20E45"/>
    <w:rsid w:val="00E21277"/>
    <w:rsid w:val="00E215DD"/>
    <w:rsid w:val="00E24774"/>
    <w:rsid w:val="00E31287"/>
    <w:rsid w:val="00E317C6"/>
    <w:rsid w:val="00E32EB0"/>
    <w:rsid w:val="00E33828"/>
    <w:rsid w:val="00E339C5"/>
    <w:rsid w:val="00E3480B"/>
    <w:rsid w:val="00E349C1"/>
    <w:rsid w:val="00E353D4"/>
    <w:rsid w:val="00E36E32"/>
    <w:rsid w:val="00E36E64"/>
    <w:rsid w:val="00E37124"/>
    <w:rsid w:val="00E37943"/>
    <w:rsid w:val="00E403AB"/>
    <w:rsid w:val="00E41D6A"/>
    <w:rsid w:val="00E41E39"/>
    <w:rsid w:val="00E422A4"/>
    <w:rsid w:val="00E422E9"/>
    <w:rsid w:val="00E4251D"/>
    <w:rsid w:val="00E44366"/>
    <w:rsid w:val="00E517B1"/>
    <w:rsid w:val="00E52392"/>
    <w:rsid w:val="00E5388A"/>
    <w:rsid w:val="00E53C15"/>
    <w:rsid w:val="00E5403A"/>
    <w:rsid w:val="00E5598F"/>
    <w:rsid w:val="00E559D2"/>
    <w:rsid w:val="00E5676E"/>
    <w:rsid w:val="00E56A23"/>
    <w:rsid w:val="00E56BD2"/>
    <w:rsid w:val="00E60101"/>
    <w:rsid w:val="00E603ED"/>
    <w:rsid w:val="00E607C3"/>
    <w:rsid w:val="00E610A4"/>
    <w:rsid w:val="00E61167"/>
    <w:rsid w:val="00E615FD"/>
    <w:rsid w:val="00E62CA4"/>
    <w:rsid w:val="00E63478"/>
    <w:rsid w:val="00E63910"/>
    <w:rsid w:val="00E644CC"/>
    <w:rsid w:val="00E67423"/>
    <w:rsid w:val="00E70082"/>
    <w:rsid w:val="00E7198E"/>
    <w:rsid w:val="00E7285A"/>
    <w:rsid w:val="00E72D90"/>
    <w:rsid w:val="00E739AA"/>
    <w:rsid w:val="00E73BE8"/>
    <w:rsid w:val="00E73F6E"/>
    <w:rsid w:val="00E740D1"/>
    <w:rsid w:val="00E74162"/>
    <w:rsid w:val="00E745A3"/>
    <w:rsid w:val="00E772E5"/>
    <w:rsid w:val="00E77A61"/>
    <w:rsid w:val="00E81C4D"/>
    <w:rsid w:val="00E826F5"/>
    <w:rsid w:val="00E84C5E"/>
    <w:rsid w:val="00E909DF"/>
    <w:rsid w:val="00E90B74"/>
    <w:rsid w:val="00E920BE"/>
    <w:rsid w:val="00E92BCD"/>
    <w:rsid w:val="00E92BEC"/>
    <w:rsid w:val="00E94B95"/>
    <w:rsid w:val="00E952DB"/>
    <w:rsid w:val="00E955B3"/>
    <w:rsid w:val="00E96267"/>
    <w:rsid w:val="00E96A60"/>
    <w:rsid w:val="00E96CE7"/>
    <w:rsid w:val="00EA0B3B"/>
    <w:rsid w:val="00EA296D"/>
    <w:rsid w:val="00EA2DFB"/>
    <w:rsid w:val="00EA3614"/>
    <w:rsid w:val="00EA406C"/>
    <w:rsid w:val="00EA5299"/>
    <w:rsid w:val="00EA6B4D"/>
    <w:rsid w:val="00EA76F9"/>
    <w:rsid w:val="00EB07E6"/>
    <w:rsid w:val="00EB22C5"/>
    <w:rsid w:val="00EB2A25"/>
    <w:rsid w:val="00EB2D1F"/>
    <w:rsid w:val="00EB54B4"/>
    <w:rsid w:val="00EB579F"/>
    <w:rsid w:val="00EC04EA"/>
    <w:rsid w:val="00EC063D"/>
    <w:rsid w:val="00EC160E"/>
    <w:rsid w:val="00EC1975"/>
    <w:rsid w:val="00EC1CE3"/>
    <w:rsid w:val="00EC261D"/>
    <w:rsid w:val="00EC2C5A"/>
    <w:rsid w:val="00EC2DA1"/>
    <w:rsid w:val="00EC4A73"/>
    <w:rsid w:val="00EC4F7D"/>
    <w:rsid w:val="00EC5B64"/>
    <w:rsid w:val="00EC673A"/>
    <w:rsid w:val="00EC7798"/>
    <w:rsid w:val="00ED04CC"/>
    <w:rsid w:val="00ED3BB1"/>
    <w:rsid w:val="00ED401D"/>
    <w:rsid w:val="00ED4821"/>
    <w:rsid w:val="00ED4E2A"/>
    <w:rsid w:val="00ED501C"/>
    <w:rsid w:val="00ED5AF3"/>
    <w:rsid w:val="00ED629D"/>
    <w:rsid w:val="00EE2D23"/>
    <w:rsid w:val="00EE3533"/>
    <w:rsid w:val="00EE3665"/>
    <w:rsid w:val="00EE45A8"/>
    <w:rsid w:val="00EE4B75"/>
    <w:rsid w:val="00EE4F01"/>
    <w:rsid w:val="00EE5009"/>
    <w:rsid w:val="00EE5A3A"/>
    <w:rsid w:val="00EE5F8F"/>
    <w:rsid w:val="00EE62A0"/>
    <w:rsid w:val="00EE6342"/>
    <w:rsid w:val="00EE6865"/>
    <w:rsid w:val="00EE7517"/>
    <w:rsid w:val="00EE7861"/>
    <w:rsid w:val="00EE7AF9"/>
    <w:rsid w:val="00EE7CC6"/>
    <w:rsid w:val="00EF0234"/>
    <w:rsid w:val="00EF18EE"/>
    <w:rsid w:val="00EF1D54"/>
    <w:rsid w:val="00EF293B"/>
    <w:rsid w:val="00EF2AD1"/>
    <w:rsid w:val="00EF3029"/>
    <w:rsid w:val="00EF30C1"/>
    <w:rsid w:val="00EF330E"/>
    <w:rsid w:val="00EF3823"/>
    <w:rsid w:val="00EF4CBE"/>
    <w:rsid w:val="00EF59C9"/>
    <w:rsid w:val="00EF62D8"/>
    <w:rsid w:val="00EF7F13"/>
    <w:rsid w:val="00F00A4A"/>
    <w:rsid w:val="00F00B4F"/>
    <w:rsid w:val="00F029D1"/>
    <w:rsid w:val="00F043C4"/>
    <w:rsid w:val="00F059C7"/>
    <w:rsid w:val="00F06848"/>
    <w:rsid w:val="00F07A29"/>
    <w:rsid w:val="00F15751"/>
    <w:rsid w:val="00F15790"/>
    <w:rsid w:val="00F1750D"/>
    <w:rsid w:val="00F20294"/>
    <w:rsid w:val="00F20624"/>
    <w:rsid w:val="00F215B2"/>
    <w:rsid w:val="00F21A20"/>
    <w:rsid w:val="00F2244D"/>
    <w:rsid w:val="00F22F23"/>
    <w:rsid w:val="00F247D9"/>
    <w:rsid w:val="00F25FAE"/>
    <w:rsid w:val="00F26681"/>
    <w:rsid w:val="00F26837"/>
    <w:rsid w:val="00F26B5D"/>
    <w:rsid w:val="00F27060"/>
    <w:rsid w:val="00F270FA"/>
    <w:rsid w:val="00F27B14"/>
    <w:rsid w:val="00F31350"/>
    <w:rsid w:val="00F320EF"/>
    <w:rsid w:val="00F33F05"/>
    <w:rsid w:val="00F34978"/>
    <w:rsid w:val="00F36515"/>
    <w:rsid w:val="00F37104"/>
    <w:rsid w:val="00F405C4"/>
    <w:rsid w:val="00F413DC"/>
    <w:rsid w:val="00F43656"/>
    <w:rsid w:val="00F43973"/>
    <w:rsid w:val="00F451CD"/>
    <w:rsid w:val="00F452BE"/>
    <w:rsid w:val="00F4565F"/>
    <w:rsid w:val="00F46B38"/>
    <w:rsid w:val="00F47891"/>
    <w:rsid w:val="00F47BDD"/>
    <w:rsid w:val="00F47E34"/>
    <w:rsid w:val="00F5257B"/>
    <w:rsid w:val="00F53D98"/>
    <w:rsid w:val="00F543DC"/>
    <w:rsid w:val="00F5656D"/>
    <w:rsid w:val="00F56632"/>
    <w:rsid w:val="00F570D6"/>
    <w:rsid w:val="00F61406"/>
    <w:rsid w:val="00F62B1B"/>
    <w:rsid w:val="00F62C55"/>
    <w:rsid w:val="00F62F41"/>
    <w:rsid w:val="00F64805"/>
    <w:rsid w:val="00F655A8"/>
    <w:rsid w:val="00F65A17"/>
    <w:rsid w:val="00F6632A"/>
    <w:rsid w:val="00F6684E"/>
    <w:rsid w:val="00F6785A"/>
    <w:rsid w:val="00F70541"/>
    <w:rsid w:val="00F71758"/>
    <w:rsid w:val="00F71CCB"/>
    <w:rsid w:val="00F7221F"/>
    <w:rsid w:val="00F72317"/>
    <w:rsid w:val="00F72830"/>
    <w:rsid w:val="00F72FC9"/>
    <w:rsid w:val="00F7344C"/>
    <w:rsid w:val="00F752DD"/>
    <w:rsid w:val="00F760E8"/>
    <w:rsid w:val="00F76BF8"/>
    <w:rsid w:val="00F802E9"/>
    <w:rsid w:val="00F80E80"/>
    <w:rsid w:val="00F81309"/>
    <w:rsid w:val="00F819B0"/>
    <w:rsid w:val="00F82258"/>
    <w:rsid w:val="00F82485"/>
    <w:rsid w:val="00F8262F"/>
    <w:rsid w:val="00F84244"/>
    <w:rsid w:val="00F848E6"/>
    <w:rsid w:val="00F86540"/>
    <w:rsid w:val="00F867C2"/>
    <w:rsid w:val="00F87C08"/>
    <w:rsid w:val="00F90946"/>
    <w:rsid w:val="00F90A1F"/>
    <w:rsid w:val="00F91239"/>
    <w:rsid w:val="00F93229"/>
    <w:rsid w:val="00F935C8"/>
    <w:rsid w:val="00F9398A"/>
    <w:rsid w:val="00F93B76"/>
    <w:rsid w:val="00F9475B"/>
    <w:rsid w:val="00F970F5"/>
    <w:rsid w:val="00FA3A34"/>
    <w:rsid w:val="00FA4719"/>
    <w:rsid w:val="00FA522E"/>
    <w:rsid w:val="00FA5B52"/>
    <w:rsid w:val="00FB1D1F"/>
    <w:rsid w:val="00FB2610"/>
    <w:rsid w:val="00FB2BDB"/>
    <w:rsid w:val="00FB2F3A"/>
    <w:rsid w:val="00FB3532"/>
    <w:rsid w:val="00FB3A36"/>
    <w:rsid w:val="00FB4AB7"/>
    <w:rsid w:val="00FB4F82"/>
    <w:rsid w:val="00FB5014"/>
    <w:rsid w:val="00FB5104"/>
    <w:rsid w:val="00FB524E"/>
    <w:rsid w:val="00FB7898"/>
    <w:rsid w:val="00FB7E65"/>
    <w:rsid w:val="00FC04E3"/>
    <w:rsid w:val="00FC04EC"/>
    <w:rsid w:val="00FC0540"/>
    <w:rsid w:val="00FC142D"/>
    <w:rsid w:val="00FC1CC6"/>
    <w:rsid w:val="00FC31E3"/>
    <w:rsid w:val="00FC4C03"/>
    <w:rsid w:val="00FC5CCD"/>
    <w:rsid w:val="00FC5D73"/>
    <w:rsid w:val="00FC5F1F"/>
    <w:rsid w:val="00FD0527"/>
    <w:rsid w:val="00FD1CDE"/>
    <w:rsid w:val="00FD3A39"/>
    <w:rsid w:val="00FD43EE"/>
    <w:rsid w:val="00FD4746"/>
    <w:rsid w:val="00FD5670"/>
    <w:rsid w:val="00FD5A90"/>
    <w:rsid w:val="00FD7062"/>
    <w:rsid w:val="00FD7151"/>
    <w:rsid w:val="00FD7357"/>
    <w:rsid w:val="00FE10C1"/>
    <w:rsid w:val="00FE1C63"/>
    <w:rsid w:val="00FE32B3"/>
    <w:rsid w:val="00FE378D"/>
    <w:rsid w:val="00FE37A1"/>
    <w:rsid w:val="00FE3D20"/>
    <w:rsid w:val="00FE4094"/>
    <w:rsid w:val="00FE5E81"/>
    <w:rsid w:val="00FE691F"/>
    <w:rsid w:val="00FF098B"/>
    <w:rsid w:val="00FF220E"/>
    <w:rsid w:val="00FF28F9"/>
    <w:rsid w:val="00FF2C6D"/>
    <w:rsid w:val="00FF3E3C"/>
    <w:rsid w:val="00FF3E9B"/>
    <w:rsid w:val="00FF4AA6"/>
    <w:rsid w:val="04FB32FD"/>
    <w:rsid w:val="06355196"/>
    <w:rsid w:val="0C0B5554"/>
    <w:rsid w:val="0CB73591"/>
    <w:rsid w:val="100877AA"/>
    <w:rsid w:val="10F5CC14"/>
    <w:rsid w:val="1192F571"/>
    <w:rsid w:val="18BD8DD4"/>
    <w:rsid w:val="1B752896"/>
    <w:rsid w:val="219AB703"/>
    <w:rsid w:val="27B34137"/>
    <w:rsid w:val="27ECEC5D"/>
    <w:rsid w:val="2ABD7038"/>
    <w:rsid w:val="2C50BD62"/>
    <w:rsid w:val="31AA966A"/>
    <w:rsid w:val="3429B7DE"/>
    <w:rsid w:val="34CB1E42"/>
    <w:rsid w:val="34F7DE40"/>
    <w:rsid w:val="363A5682"/>
    <w:rsid w:val="3B3B1816"/>
    <w:rsid w:val="3C963BEF"/>
    <w:rsid w:val="3CB9005E"/>
    <w:rsid w:val="3CCD0E65"/>
    <w:rsid w:val="3DD0AC20"/>
    <w:rsid w:val="3FD5C102"/>
    <w:rsid w:val="40367389"/>
    <w:rsid w:val="409661B3"/>
    <w:rsid w:val="40DD3344"/>
    <w:rsid w:val="41172CA7"/>
    <w:rsid w:val="43A2827A"/>
    <w:rsid w:val="442A6135"/>
    <w:rsid w:val="4661FE2C"/>
    <w:rsid w:val="4803CADD"/>
    <w:rsid w:val="4852F1E6"/>
    <w:rsid w:val="4C4F0841"/>
    <w:rsid w:val="4DA7D44F"/>
    <w:rsid w:val="4E7EF0DE"/>
    <w:rsid w:val="4F0046B7"/>
    <w:rsid w:val="50DD9228"/>
    <w:rsid w:val="519537EC"/>
    <w:rsid w:val="523A18C7"/>
    <w:rsid w:val="526A4683"/>
    <w:rsid w:val="53F86E0B"/>
    <w:rsid w:val="577B8938"/>
    <w:rsid w:val="5C534752"/>
    <w:rsid w:val="5DB1E597"/>
    <w:rsid w:val="6068C6E5"/>
    <w:rsid w:val="62796B9D"/>
    <w:rsid w:val="648C56D0"/>
    <w:rsid w:val="66C7EBB5"/>
    <w:rsid w:val="68A5227D"/>
    <w:rsid w:val="6A85A20C"/>
    <w:rsid w:val="6C9B9CA8"/>
    <w:rsid w:val="7329670B"/>
    <w:rsid w:val="77997F9E"/>
    <w:rsid w:val="78BB4881"/>
    <w:rsid w:val="793BA548"/>
    <w:rsid w:val="793DED00"/>
    <w:rsid w:val="799F2BAB"/>
    <w:rsid w:val="7AAEC679"/>
    <w:rsid w:val="7D4DCDF9"/>
    <w:rsid w:val="7F158C8F"/>
    <w:rsid w:val="7F2C0C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897569"/>
  <w15:docId w15:val="{2EFEECC4-3D46-4F6D-82FF-39449880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paragraph" w:styleId="FootnoteText">
    <w:name w:val="footnote text"/>
    <w:basedOn w:val="Normal"/>
    <w:link w:val="FootnoteTextChar"/>
    <w:unhideWhenUsed/>
    <w:rsid w:val="00A54208"/>
    <w:rPr>
      <w:sz w:val="20"/>
      <w:szCs w:val="20"/>
    </w:rPr>
  </w:style>
  <w:style w:type="character" w:customStyle="1" w:styleId="FootnoteTextChar">
    <w:name w:val="Footnote Text Char"/>
    <w:basedOn w:val="DefaultParagraphFont"/>
    <w:link w:val="FootnoteText"/>
    <w:rsid w:val="00A54208"/>
    <w:rPr>
      <w:rFonts w:ascii="Arial" w:hAnsi="Arial"/>
      <w:lang w:eastAsia="en-US"/>
    </w:rPr>
  </w:style>
  <w:style w:type="character" w:styleId="FootnoteReference">
    <w:name w:val="footnote reference"/>
    <w:basedOn w:val="DefaultParagraphFont"/>
    <w:uiPriority w:val="99"/>
    <w:unhideWhenUsed/>
    <w:rsid w:val="00A54208"/>
    <w:rPr>
      <w:vertAlign w:val="superscript"/>
    </w:rPr>
  </w:style>
  <w:style w:type="character" w:styleId="Hyperlink">
    <w:name w:val="Hyperlink"/>
    <w:basedOn w:val="DefaultParagraphFont"/>
    <w:unhideWhenUsed/>
    <w:rsid w:val="00422E3F"/>
    <w:rPr>
      <w:color w:val="0563C1" w:themeColor="hyperlink"/>
      <w:u w:val="single"/>
    </w:rPr>
  </w:style>
  <w:style w:type="character" w:styleId="UnresolvedMention">
    <w:name w:val="Unresolved Mention"/>
    <w:basedOn w:val="DefaultParagraphFont"/>
    <w:uiPriority w:val="99"/>
    <w:semiHidden/>
    <w:unhideWhenUsed/>
    <w:rsid w:val="00422E3F"/>
    <w:rPr>
      <w:color w:val="605E5C"/>
      <w:shd w:val="clear" w:color="auto" w:fill="E1DFDD"/>
    </w:rPr>
  </w:style>
  <w:style w:type="character" w:styleId="FollowedHyperlink">
    <w:name w:val="FollowedHyperlink"/>
    <w:basedOn w:val="DefaultParagraphFont"/>
    <w:semiHidden/>
    <w:unhideWhenUsed/>
    <w:rsid w:val="00751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9124">
      <w:bodyDiv w:val="1"/>
      <w:marLeft w:val="0"/>
      <w:marRight w:val="0"/>
      <w:marTop w:val="0"/>
      <w:marBottom w:val="0"/>
      <w:divBdr>
        <w:top w:val="none" w:sz="0" w:space="0" w:color="auto"/>
        <w:left w:val="none" w:sz="0" w:space="0" w:color="auto"/>
        <w:bottom w:val="none" w:sz="0" w:space="0" w:color="auto"/>
        <w:right w:val="none" w:sz="0" w:space="0" w:color="auto"/>
      </w:divBdr>
    </w:div>
    <w:div w:id="176046502">
      <w:bodyDiv w:val="1"/>
      <w:marLeft w:val="0"/>
      <w:marRight w:val="0"/>
      <w:marTop w:val="0"/>
      <w:marBottom w:val="0"/>
      <w:divBdr>
        <w:top w:val="none" w:sz="0" w:space="0" w:color="auto"/>
        <w:left w:val="none" w:sz="0" w:space="0" w:color="auto"/>
        <w:bottom w:val="none" w:sz="0" w:space="0" w:color="auto"/>
        <w:right w:val="none" w:sz="0" w:space="0" w:color="auto"/>
      </w:divBdr>
    </w:div>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543174142">
      <w:bodyDiv w:val="1"/>
      <w:marLeft w:val="0"/>
      <w:marRight w:val="0"/>
      <w:marTop w:val="0"/>
      <w:marBottom w:val="0"/>
      <w:divBdr>
        <w:top w:val="none" w:sz="0" w:space="0" w:color="auto"/>
        <w:left w:val="none" w:sz="0" w:space="0" w:color="auto"/>
        <w:bottom w:val="none" w:sz="0" w:space="0" w:color="auto"/>
        <w:right w:val="none" w:sz="0" w:space="0" w:color="auto"/>
      </w:divBdr>
    </w:div>
    <w:div w:id="659310997">
      <w:bodyDiv w:val="1"/>
      <w:marLeft w:val="0"/>
      <w:marRight w:val="0"/>
      <w:marTop w:val="0"/>
      <w:marBottom w:val="0"/>
      <w:divBdr>
        <w:top w:val="none" w:sz="0" w:space="0" w:color="auto"/>
        <w:left w:val="none" w:sz="0" w:space="0" w:color="auto"/>
        <w:bottom w:val="none" w:sz="0" w:space="0" w:color="auto"/>
        <w:right w:val="none" w:sz="0" w:space="0" w:color="auto"/>
      </w:divBdr>
    </w:div>
    <w:div w:id="689912598">
      <w:bodyDiv w:val="1"/>
      <w:marLeft w:val="0"/>
      <w:marRight w:val="0"/>
      <w:marTop w:val="0"/>
      <w:marBottom w:val="0"/>
      <w:divBdr>
        <w:top w:val="none" w:sz="0" w:space="0" w:color="auto"/>
        <w:left w:val="none" w:sz="0" w:space="0" w:color="auto"/>
        <w:bottom w:val="none" w:sz="0" w:space="0" w:color="auto"/>
        <w:right w:val="none" w:sz="0" w:space="0" w:color="auto"/>
      </w:divBdr>
    </w:div>
    <w:div w:id="716902315">
      <w:bodyDiv w:val="1"/>
      <w:marLeft w:val="0"/>
      <w:marRight w:val="0"/>
      <w:marTop w:val="0"/>
      <w:marBottom w:val="0"/>
      <w:divBdr>
        <w:top w:val="none" w:sz="0" w:space="0" w:color="auto"/>
        <w:left w:val="none" w:sz="0" w:space="0" w:color="auto"/>
        <w:bottom w:val="none" w:sz="0" w:space="0" w:color="auto"/>
        <w:right w:val="none" w:sz="0" w:space="0" w:color="auto"/>
      </w:divBdr>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888028913">
      <w:bodyDiv w:val="1"/>
      <w:marLeft w:val="0"/>
      <w:marRight w:val="0"/>
      <w:marTop w:val="0"/>
      <w:marBottom w:val="0"/>
      <w:divBdr>
        <w:top w:val="none" w:sz="0" w:space="0" w:color="auto"/>
        <w:left w:val="none" w:sz="0" w:space="0" w:color="auto"/>
        <w:bottom w:val="none" w:sz="0" w:space="0" w:color="auto"/>
        <w:right w:val="none" w:sz="0" w:space="0" w:color="auto"/>
      </w:divBdr>
    </w:div>
    <w:div w:id="967392440">
      <w:bodyDiv w:val="1"/>
      <w:marLeft w:val="0"/>
      <w:marRight w:val="0"/>
      <w:marTop w:val="0"/>
      <w:marBottom w:val="0"/>
      <w:divBdr>
        <w:top w:val="none" w:sz="0" w:space="0" w:color="auto"/>
        <w:left w:val="none" w:sz="0" w:space="0" w:color="auto"/>
        <w:bottom w:val="none" w:sz="0" w:space="0" w:color="auto"/>
        <w:right w:val="none" w:sz="0" w:space="0" w:color="auto"/>
      </w:divBdr>
    </w:div>
    <w:div w:id="1243176836">
      <w:bodyDiv w:val="1"/>
      <w:marLeft w:val="0"/>
      <w:marRight w:val="0"/>
      <w:marTop w:val="0"/>
      <w:marBottom w:val="0"/>
      <w:divBdr>
        <w:top w:val="none" w:sz="0" w:space="0" w:color="auto"/>
        <w:left w:val="none" w:sz="0" w:space="0" w:color="auto"/>
        <w:bottom w:val="none" w:sz="0" w:space="0" w:color="auto"/>
        <w:right w:val="none" w:sz="0" w:space="0" w:color="auto"/>
      </w:divBdr>
    </w:div>
    <w:div w:id="1252928278">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555853944">
      <w:bodyDiv w:val="1"/>
      <w:marLeft w:val="0"/>
      <w:marRight w:val="0"/>
      <w:marTop w:val="0"/>
      <w:marBottom w:val="0"/>
      <w:divBdr>
        <w:top w:val="none" w:sz="0" w:space="0" w:color="auto"/>
        <w:left w:val="none" w:sz="0" w:space="0" w:color="auto"/>
        <w:bottom w:val="none" w:sz="0" w:space="0" w:color="auto"/>
        <w:right w:val="none" w:sz="0" w:space="0" w:color="auto"/>
      </w:divBdr>
    </w:div>
    <w:div w:id="1642031250">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56376988">
      <w:bodyDiv w:val="1"/>
      <w:marLeft w:val="0"/>
      <w:marRight w:val="0"/>
      <w:marTop w:val="0"/>
      <w:marBottom w:val="0"/>
      <w:divBdr>
        <w:top w:val="none" w:sz="0" w:space="0" w:color="auto"/>
        <w:left w:val="none" w:sz="0" w:space="0" w:color="auto"/>
        <w:bottom w:val="none" w:sz="0" w:space="0" w:color="auto"/>
        <w:right w:val="none" w:sz="0" w:space="0" w:color="auto"/>
      </w:divBdr>
    </w:div>
    <w:div w:id="1669359216">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695493985">
      <w:bodyDiv w:val="1"/>
      <w:marLeft w:val="0"/>
      <w:marRight w:val="0"/>
      <w:marTop w:val="0"/>
      <w:marBottom w:val="0"/>
      <w:divBdr>
        <w:top w:val="none" w:sz="0" w:space="0" w:color="auto"/>
        <w:left w:val="none" w:sz="0" w:space="0" w:color="auto"/>
        <w:bottom w:val="none" w:sz="0" w:space="0" w:color="auto"/>
        <w:right w:val="none" w:sz="0" w:space="0" w:color="auto"/>
      </w:divBdr>
    </w:div>
    <w:div w:id="1797790648">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 w:id="2004165743">
      <w:bodyDiv w:val="1"/>
      <w:marLeft w:val="0"/>
      <w:marRight w:val="0"/>
      <w:marTop w:val="0"/>
      <w:marBottom w:val="0"/>
      <w:divBdr>
        <w:top w:val="none" w:sz="0" w:space="0" w:color="auto"/>
        <w:left w:val="none" w:sz="0" w:space="0" w:color="auto"/>
        <w:bottom w:val="none" w:sz="0" w:space="0" w:color="auto"/>
        <w:right w:val="none" w:sz="0" w:space="0" w:color="auto"/>
      </w:divBdr>
    </w:div>
    <w:div w:id="20840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euraxles.eu/?page_id=11" TargetMode="External"/><Relationship Id="rId1" Type="http://schemas.openxmlformats.org/officeDocument/2006/relationships/hyperlink" Target="https://www.sparkrail.org/Lists/Records/DispForm.aspx?ID=6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0BF97BF4757478FB1F5CF9F62AAD8" ma:contentTypeVersion="12" ma:contentTypeDescription="Create a new document." ma:contentTypeScope="" ma:versionID="c8ec4eb7042b2fbed14260a40c8eed64">
  <xsd:schema xmlns:xsd="http://www.w3.org/2001/XMLSchema" xmlns:xs="http://www.w3.org/2001/XMLSchema" xmlns:p="http://schemas.microsoft.com/office/2006/metadata/properties" xmlns:ns3="fc3f4752-27f2-4048-916b-b71e1deb6fb2" xmlns:ns4="7c30899e-c7b6-4dd8-a726-9273db2caf3c" targetNamespace="http://schemas.microsoft.com/office/2006/metadata/properties" ma:root="true" ma:fieldsID="16f9f5e2672f1b728ee4abd8968ef9a2" ns3:_="" ns4:_="">
    <xsd:import namespace="fc3f4752-27f2-4048-916b-b71e1deb6fb2"/>
    <xsd:import namespace="7c30899e-c7b6-4dd8-a726-9273db2caf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f4752-27f2-4048-916b-b71e1deb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0899e-c7b6-4dd8-a726-9273db2caf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D2FE9-AAF3-4536-A1EF-2AB393A86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f4752-27f2-4048-916b-b71e1deb6fb2"/>
    <ds:schemaRef ds:uri="7c30899e-c7b6-4dd8-a726-9273db2c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3.xml><?xml version="1.0" encoding="utf-8"?>
<ds:datastoreItem xmlns:ds="http://schemas.openxmlformats.org/officeDocument/2006/customXml" ds:itemID="{F45A268A-96B1-4D79-9B30-F946F74ACF1D}">
  <ds:schemaRefs>
    <ds:schemaRef ds:uri="http://purl.org/dc/terms/"/>
    <ds:schemaRef ds:uri="http://purl.org/dc/elements/1.1/"/>
    <ds:schemaRef ds:uri="fc3f4752-27f2-4048-916b-b71e1deb6fb2"/>
    <ds:schemaRef ds:uri="7c30899e-c7b6-4dd8-a726-9273db2caf3c"/>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67DE2A4-6529-4350-BC86-0425CCED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37</TotalTime>
  <Pages>22</Pages>
  <Words>4731</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31815</CharactersWithSpaces>
  <SharedDoc>false</SharedDoc>
  <HLinks>
    <vt:vector size="18" baseType="variant">
      <vt:variant>
        <vt:i4>5570637</vt:i4>
      </vt:variant>
      <vt:variant>
        <vt:i4>0</vt:i4>
      </vt:variant>
      <vt:variant>
        <vt:i4>0</vt:i4>
      </vt:variant>
      <vt:variant>
        <vt:i4>5</vt:i4>
      </vt:variant>
      <vt:variant>
        <vt:lpwstr>http://www.pra-world.com/</vt:lpwstr>
      </vt:variant>
      <vt:variant>
        <vt:lpwstr/>
      </vt:variant>
      <vt:variant>
        <vt:i4>2359308</vt:i4>
      </vt:variant>
      <vt:variant>
        <vt:i4>3</vt:i4>
      </vt:variant>
      <vt:variant>
        <vt:i4>0</vt:i4>
      </vt:variant>
      <vt:variant>
        <vt:i4>5</vt:i4>
      </vt:variant>
      <vt:variant>
        <vt:lpwstr>http://www.euraxles.eu/?page_id=11</vt:lpwstr>
      </vt:variant>
      <vt:variant>
        <vt:lpwstr/>
      </vt:variant>
      <vt:variant>
        <vt:i4>196615</vt:i4>
      </vt:variant>
      <vt:variant>
        <vt:i4>0</vt:i4>
      </vt:variant>
      <vt:variant>
        <vt:i4>0</vt:i4>
      </vt:variant>
      <vt:variant>
        <vt:i4>5</vt:i4>
      </vt:variant>
      <vt:variant>
        <vt:lpwstr>https://www.sparkrail.org/Lists/Records/DispForm.aspx?ID=655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subject/>
  <dc:creator>Ben Altman</dc:creator>
  <cp:keywords/>
  <cp:lastModifiedBy>Tanja Odinsen</cp:lastModifiedBy>
  <cp:revision>3</cp:revision>
  <dcterms:created xsi:type="dcterms:W3CDTF">2020-11-26T18:23:00Z</dcterms:created>
  <dcterms:modified xsi:type="dcterms:W3CDTF">2020-11-26T18:55:00Z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0x010100C500BF97BF4757478FB1F5CF9F62AAD8</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