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BFF70" w14:textId="77777777" w:rsidR="00B327EC" w:rsidRDefault="00836FB4" w:rsidP="00B93AE1">
      <w:pPr>
        <w:tabs>
          <w:tab w:val="left" w:pos="7966"/>
        </w:tabs>
        <w:spacing w:after="120"/>
        <w:rPr>
          <w:rFonts w:cs="Arial"/>
          <w:b/>
          <w:szCs w:val="22"/>
        </w:rPr>
      </w:pPr>
      <w:bookmarkStart w:id="0" w:name="_Toc278544909"/>
      <w:bookmarkStart w:id="1" w:name="_Toc297988806"/>
      <w:r>
        <w:rPr>
          <w:noProof/>
          <w:lang w:eastAsia="en-GB"/>
        </w:rPr>
        <w:drawing>
          <wp:anchor distT="0" distB="0" distL="114300" distR="114300" simplePos="0" relativeHeight="251653120" behindDoc="1" locked="0" layoutInCell="1" allowOverlap="1" wp14:anchorId="1D5C01B5" wp14:editId="1D5C01B6">
            <wp:simplePos x="0" y="0"/>
            <wp:positionH relativeFrom="column">
              <wp:posOffset>-28575</wp:posOffset>
            </wp:positionH>
            <wp:positionV relativeFrom="paragraph">
              <wp:posOffset>-275590</wp:posOffset>
            </wp:positionV>
            <wp:extent cx="1695450" cy="1371600"/>
            <wp:effectExtent l="0" t="0" r="0" b="0"/>
            <wp:wrapNone/>
            <wp:docPr id="1" name="Picture 6" descr="Crown Commerci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own Commercial Servi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BFF71" w14:textId="77777777" w:rsidR="00B327EC" w:rsidRDefault="00B327EC" w:rsidP="00B93AE1">
      <w:pPr>
        <w:tabs>
          <w:tab w:val="left" w:pos="7966"/>
        </w:tabs>
        <w:spacing w:after="120"/>
        <w:rPr>
          <w:rFonts w:cs="Arial"/>
          <w:b/>
          <w:szCs w:val="22"/>
        </w:rPr>
      </w:pPr>
    </w:p>
    <w:p w14:paraId="1D5BFF72" w14:textId="77777777" w:rsidR="00B327EC" w:rsidRDefault="00B327EC" w:rsidP="00B93AE1">
      <w:pPr>
        <w:tabs>
          <w:tab w:val="left" w:pos="7966"/>
        </w:tabs>
        <w:spacing w:after="120"/>
        <w:rPr>
          <w:rFonts w:cs="Arial"/>
          <w:b/>
          <w:szCs w:val="22"/>
        </w:rPr>
      </w:pPr>
    </w:p>
    <w:p w14:paraId="1D5BFF73" w14:textId="77777777" w:rsidR="00B327EC" w:rsidRDefault="00B327EC" w:rsidP="00B93AE1">
      <w:pPr>
        <w:tabs>
          <w:tab w:val="left" w:pos="7966"/>
        </w:tabs>
        <w:spacing w:after="120"/>
        <w:rPr>
          <w:rFonts w:cs="Arial"/>
          <w:b/>
          <w:szCs w:val="22"/>
        </w:rPr>
      </w:pPr>
    </w:p>
    <w:p w14:paraId="1D5BFF74" w14:textId="77777777" w:rsidR="00B327EC" w:rsidRDefault="00B327EC" w:rsidP="00B327EC">
      <w:pPr>
        <w:widowControl w:val="0"/>
        <w:tabs>
          <w:tab w:val="center" w:pos="4513"/>
        </w:tabs>
        <w:spacing w:before="120" w:after="120"/>
        <w:jc w:val="center"/>
        <w:rPr>
          <w:b/>
          <w:color w:val="000000"/>
          <w:sz w:val="36"/>
          <w:szCs w:val="36"/>
        </w:rPr>
      </w:pPr>
    </w:p>
    <w:p w14:paraId="1D5BFF75" w14:textId="77777777" w:rsidR="00B327EC" w:rsidRDefault="00B327EC" w:rsidP="00B327EC">
      <w:pPr>
        <w:widowControl w:val="0"/>
        <w:tabs>
          <w:tab w:val="center" w:pos="4513"/>
        </w:tabs>
        <w:spacing w:before="120" w:after="120"/>
        <w:jc w:val="center"/>
        <w:rPr>
          <w:b/>
          <w:color w:val="000000"/>
          <w:sz w:val="36"/>
          <w:szCs w:val="36"/>
        </w:rPr>
      </w:pPr>
    </w:p>
    <w:p w14:paraId="1D5BFF76" w14:textId="77777777" w:rsidR="00B327EC" w:rsidRDefault="00B327EC" w:rsidP="00B327EC">
      <w:pPr>
        <w:widowControl w:val="0"/>
        <w:tabs>
          <w:tab w:val="center" w:pos="4513"/>
        </w:tabs>
        <w:spacing w:before="120" w:after="120"/>
        <w:jc w:val="center"/>
        <w:rPr>
          <w:b/>
          <w:color w:val="000000"/>
          <w:sz w:val="36"/>
          <w:szCs w:val="36"/>
        </w:rPr>
      </w:pPr>
    </w:p>
    <w:p w14:paraId="1D5BFF77" w14:textId="77777777" w:rsidR="00B327EC" w:rsidRPr="002C519F" w:rsidRDefault="003F4A06" w:rsidP="00B327EC">
      <w:pPr>
        <w:widowControl w:val="0"/>
        <w:tabs>
          <w:tab w:val="center" w:pos="4513"/>
        </w:tabs>
        <w:spacing w:before="120" w:after="120"/>
        <w:jc w:val="center"/>
        <w:rPr>
          <w:b/>
          <w:bCs/>
          <w:sz w:val="36"/>
          <w:szCs w:val="36"/>
        </w:rPr>
      </w:pPr>
      <w:r>
        <w:rPr>
          <w:b/>
          <w:bCs/>
          <w:sz w:val="36"/>
          <w:szCs w:val="36"/>
        </w:rPr>
        <w:t>CABINET OFFICE</w:t>
      </w:r>
    </w:p>
    <w:p w14:paraId="1D5BFF78" w14:textId="77777777" w:rsidR="00B327EC" w:rsidRPr="002C519F" w:rsidRDefault="00B327EC" w:rsidP="00B327EC">
      <w:pPr>
        <w:widowControl w:val="0"/>
        <w:tabs>
          <w:tab w:val="center" w:pos="4513"/>
        </w:tabs>
        <w:spacing w:before="120" w:after="120"/>
        <w:jc w:val="center"/>
        <w:rPr>
          <w:b/>
          <w:bCs/>
          <w:sz w:val="36"/>
          <w:szCs w:val="36"/>
        </w:rPr>
      </w:pPr>
    </w:p>
    <w:p w14:paraId="1D5BFF79"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1D5BFF7A" w14:textId="77777777" w:rsidR="00B327EC" w:rsidRPr="002C519F" w:rsidRDefault="00B327EC" w:rsidP="00B327EC">
      <w:pPr>
        <w:widowControl w:val="0"/>
        <w:tabs>
          <w:tab w:val="center" w:pos="4513"/>
        </w:tabs>
        <w:spacing w:before="120" w:after="120"/>
        <w:jc w:val="center"/>
        <w:rPr>
          <w:b/>
          <w:bCs/>
          <w:sz w:val="36"/>
          <w:szCs w:val="36"/>
        </w:rPr>
      </w:pPr>
    </w:p>
    <w:p w14:paraId="1D5BFF7B" w14:textId="77777777" w:rsidR="00B327EC" w:rsidRPr="002C519F" w:rsidRDefault="00C85958" w:rsidP="00B327EC">
      <w:pPr>
        <w:widowControl w:val="0"/>
        <w:tabs>
          <w:tab w:val="center" w:pos="4513"/>
        </w:tabs>
        <w:spacing w:before="120" w:after="120"/>
        <w:jc w:val="center"/>
        <w:rPr>
          <w:bCs/>
          <w:sz w:val="36"/>
          <w:szCs w:val="36"/>
        </w:rPr>
      </w:pPr>
      <w:r>
        <w:rPr>
          <w:b/>
          <w:bCs/>
          <w:sz w:val="36"/>
          <w:szCs w:val="36"/>
        </w:rPr>
        <w:t>KING’S COLLEGE LONDON</w:t>
      </w:r>
    </w:p>
    <w:p w14:paraId="1D5BFF7C" w14:textId="77777777" w:rsidR="00B327EC" w:rsidRPr="002C519F" w:rsidRDefault="00B327EC" w:rsidP="00B327EC">
      <w:pPr>
        <w:widowControl w:val="0"/>
        <w:tabs>
          <w:tab w:val="center" w:pos="4513"/>
        </w:tabs>
        <w:spacing w:before="120" w:after="120"/>
        <w:jc w:val="center"/>
        <w:rPr>
          <w:b/>
          <w:bCs/>
          <w:sz w:val="36"/>
          <w:szCs w:val="36"/>
        </w:rPr>
      </w:pPr>
    </w:p>
    <w:p w14:paraId="1D5BFF7D" w14:textId="77777777"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1D5BFF7E"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1D5BFF7F" w14:textId="77777777" w:rsidR="002C519F" w:rsidRPr="002C519F" w:rsidRDefault="002C519F" w:rsidP="00B327EC">
      <w:pPr>
        <w:widowControl w:val="0"/>
        <w:tabs>
          <w:tab w:val="left" w:pos="-720"/>
        </w:tabs>
        <w:spacing w:before="120" w:after="120"/>
        <w:jc w:val="center"/>
        <w:rPr>
          <w:b/>
          <w:bCs/>
          <w:sz w:val="36"/>
          <w:szCs w:val="36"/>
        </w:rPr>
      </w:pPr>
    </w:p>
    <w:p w14:paraId="1D5BFF80" w14:textId="77777777" w:rsidR="003F4A06" w:rsidRPr="003F4A06" w:rsidRDefault="003F4A06" w:rsidP="003F4A06">
      <w:pPr>
        <w:tabs>
          <w:tab w:val="center" w:pos="4153"/>
          <w:tab w:val="right" w:pos="8306"/>
        </w:tabs>
        <w:ind w:left="720"/>
        <w:jc w:val="center"/>
        <w:rPr>
          <w:rFonts w:cs="Arial"/>
          <w:b/>
          <w:sz w:val="36"/>
          <w:szCs w:val="20"/>
        </w:rPr>
      </w:pPr>
      <w:r w:rsidRPr="003F4A06">
        <w:rPr>
          <w:rFonts w:cs="Arial"/>
          <w:b/>
          <w:sz w:val="36"/>
          <w:szCs w:val="20"/>
        </w:rPr>
        <w:t>THE PROVISION OF NATIONAL SE</w:t>
      </w:r>
      <w:r>
        <w:rPr>
          <w:rFonts w:cs="Arial"/>
          <w:b/>
          <w:sz w:val="36"/>
          <w:szCs w:val="20"/>
        </w:rPr>
        <w:t>CURITY COMMUNICATORS L&amp;D COURSE</w:t>
      </w:r>
    </w:p>
    <w:p w14:paraId="1D5BFF81" w14:textId="77777777" w:rsidR="00F42D71" w:rsidRPr="002C519F" w:rsidRDefault="003F4A06" w:rsidP="00B327EC">
      <w:pPr>
        <w:widowControl w:val="0"/>
        <w:tabs>
          <w:tab w:val="center" w:pos="4513"/>
        </w:tabs>
        <w:spacing w:before="120" w:after="120"/>
        <w:jc w:val="center"/>
        <w:rPr>
          <w:b/>
          <w:bCs/>
          <w:sz w:val="36"/>
          <w:szCs w:val="36"/>
        </w:rPr>
      </w:pPr>
      <w:r>
        <w:rPr>
          <w:b/>
          <w:bCs/>
          <w:sz w:val="36"/>
          <w:szCs w:val="36"/>
        </w:rPr>
        <w:t>CCHR19A15</w:t>
      </w:r>
    </w:p>
    <w:p w14:paraId="1D5BFF82"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1D5BFF83"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1D5BFF84" w14:textId="77777777" w:rsidR="00424EDF" w:rsidRPr="000B47A6" w:rsidRDefault="00424EDF" w:rsidP="000B47A6">
      <w:pPr>
        <w:pStyle w:val="bodystrongcentred"/>
        <w:spacing w:after="120"/>
        <w:jc w:val="left"/>
        <w:rPr>
          <w:rFonts w:cs="Arial"/>
        </w:rPr>
      </w:pPr>
    </w:p>
    <w:p w14:paraId="1D5BFF85"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1D5BFF86" w14:textId="77777777" w:rsidR="001167A3" w:rsidRDefault="001167A3">
      <w:pPr>
        <w:pStyle w:val="TOC1"/>
        <w:rPr>
          <w:rFonts w:cs="Arial"/>
          <w:caps w:val="0"/>
          <w:szCs w:val="22"/>
        </w:rPr>
      </w:pPr>
    </w:p>
    <w:p w14:paraId="1D5BFF87" w14:textId="57E1A954" w:rsidR="003537BB" w:rsidRPr="00C23E3B" w:rsidRDefault="001167A3">
      <w:pPr>
        <w:pStyle w:val="TOC1"/>
        <w:rPr>
          <w:rFonts w:ascii="Calibri" w:eastAsia="MS Mincho" w:hAnsi="Calibr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15016C">
          <w:rPr>
            <w:noProof/>
            <w:webHidden/>
          </w:rPr>
          <w:t>3</w:t>
        </w:r>
        <w:r w:rsidR="003537BB">
          <w:rPr>
            <w:noProof/>
            <w:webHidden/>
          </w:rPr>
          <w:fldChar w:fldCharType="end"/>
        </w:r>
      </w:hyperlink>
    </w:p>
    <w:p w14:paraId="1D5BFF88" w14:textId="18CA60E4" w:rsidR="003537BB" w:rsidRPr="00C23E3B" w:rsidRDefault="006C21E1">
      <w:pPr>
        <w:pStyle w:val="TOC1"/>
        <w:rPr>
          <w:rFonts w:ascii="Calibri" w:eastAsia="MS Mincho" w:hAnsi="Calibri"/>
          <w:caps w:val="0"/>
          <w:noProof/>
          <w:szCs w:val="22"/>
          <w:lang w:eastAsia="en-GB"/>
        </w:rPr>
      </w:pPr>
      <w:hyperlink w:anchor="_Toc444688600" w:history="1">
        <w:r w:rsidR="003537BB" w:rsidRPr="00224307">
          <w:rPr>
            <w:rStyle w:val="Hyperlink"/>
            <w:rFonts w:cs="Arial"/>
            <w:noProof/>
          </w:rPr>
          <w:t>1</w:t>
        </w:r>
        <w:r w:rsidR="003537BB" w:rsidRPr="00C23E3B">
          <w:rPr>
            <w:rFonts w:ascii="Calibri" w:eastAsia="MS Mincho" w:hAnsi="Calibr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15016C">
          <w:rPr>
            <w:noProof/>
            <w:webHidden/>
          </w:rPr>
          <w:t>3</w:t>
        </w:r>
        <w:r w:rsidR="003537BB">
          <w:rPr>
            <w:noProof/>
            <w:webHidden/>
          </w:rPr>
          <w:fldChar w:fldCharType="end"/>
        </w:r>
      </w:hyperlink>
    </w:p>
    <w:p w14:paraId="1D5BFF89" w14:textId="000F7DC9" w:rsidR="003537BB" w:rsidRPr="00C23E3B" w:rsidRDefault="006C21E1">
      <w:pPr>
        <w:pStyle w:val="TOC1"/>
        <w:rPr>
          <w:rFonts w:ascii="Calibri" w:eastAsia="MS Mincho" w:hAnsi="Calibri"/>
          <w:caps w:val="0"/>
          <w:noProof/>
          <w:szCs w:val="22"/>
          <w:lang w:eastAsia="en-GB"/>
        </w:rPr>
      </w:pPr>
      <w:hyperlink w:anchor="_Toc444688601" w:history="1">
        <w:r w:rsidR="003537BB" w:rsidRPr="00224307">
          <w:rPr>
            <w:rStyle w:val="Hyperlink"/>
            <w:rFonts w:cs="Arial"/>
            <w:noProof/>
          </w:rPr>
          <w:t>2</w:t>
        </w:r>
        <w:r w:rsidR="003537BB" w:rsidRPr="00C23E3B">
          <w:rPr>
            <w:rFonts w:ascii="Calibri" w:eastAsia="MS Mincho" w:hAnsi="Calibr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15016C">
          <w:rPr>
            <w:noProof/>
            <w:webHidden/>
          </w:rPr>
          <w:t>4</w:t>
        </w:r>
        <w:r w:rsidR="003537BB">
          <w:rPr>
            <w:noProof/>
            <w:webHidden/>
          </w:rPr>
          <w:fldChar w:fldCharType="end"/>
        </w:r>
      </w:hyperlink>
    </w:p>
    <w:p w14:paraId="1D5BFF8A" w14:textId="1C5B7F7E" w:rsidR="003537BB" w:rsidRPr="00C23E3B" w:rsidRDefault="006C21E1">
      <w:pPr>
        <w:pStyle w:val="TOC1"/>
        <w:rPr>
          <w:rFonts w:ascii="Calibri" w:eastAsia="MS Mincho" w:hAnsi="Calibri"/>
          <w:caps w:val="0"/>
          <w:noProof/>
          <w:szCs w:val="22"/>
          <w:lang w:eastAsia="en-GB"/>
        </w:rPr>
      </w:pPr>
      <w:hyperlink w:anchor="_Toc444688602" w:history="1">
        <w:r w:rsidR="003537BB" w:rsidRPr="00224307">
          <w:rPr>
            <w:rStyle w:val="Hyperlink"/>
            <w:rFonts w:cs="Arial"/>
            <w:noProof/>
          </w:rPr>
          <w:t>3</w:t>
        </w:r>
        <w:r w:rsidR="003537BB" w:rsidRPr="00C23E3B">
          <w:rPr>
            <w:rFonts w:ascii="Calibri" w:eastAsia="MS Mincho" w:hAnsi="Calibr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15016C">
          <w:rPr>
            <w:noProof/>
            <w:webHidden/>
          </w:rPr>
          <w:t>5</w:t>
        </w:r>
        <w:r w:rsidR="003537BB">
          <w:rPr>
            <w:noProof/>
            <w:webHidden/>
          </w:rPr>
          <w:fldChar w:fldCharType="end"/>
        </w:r>
      </w:hyperlink>
    </w:p>
    <w:p w14:paraId="1D5BFF8B" w14:textId="0BC4222B" w:rsidR="003537BB" w:rsidRPr="00C23E3B" w:rsidRDefault="006C21E1">
      <w:pPr>
        <w:pStyle w:val="TOC1"/>
        <w:rPr>
          <w:rFonts w:ascii="Calibri" w:eastAsia="MS Mincho" w:hAnsi="Calibri"/>
          <w:caps w:val="0"/>
          <w:noProof/>
          <w:szCs w:val="22"/>
          <w:lang w:eastAsia="en-GB"/>
        </w:rPr>
      </w:pPr>
      <w:hyperlink w:anchor="_Toc444688603" w:history="1">
        <w:r w:rsidR="003537BB" w:rsidRPr="00224307">
          <w:rPr>
            <w:rStyle w:val="Hyperlink"/>
            <w:rFonts w:cs="Arial"/>
            <w:noProof/>
          </w:rPr>
          <w:t>4</w:t>
        </w:r>
        <w:r w:rsidR="003537BB" w:rsidRPr="00C23E3B">
          <w:rPr>
            <w:rFonts w:ascii="Calibri" w:eastAsia="MS Mincho" w:hAnsi="Calibr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15016C">
          <w:rPr>
            <w:noProof/>
            <w:webHidden/>
          </w:rPr>
          <w:t>5</w:t>
        </w:r>
        <w:r w:rsidR="003537BB">
          <w:rPr>
            <w:noProof/>
            <w:webHidden/>
          </w:rPr>
          <w:fldChar w:fldCharType="end"/>
        </w:r>
      </w:hyperlink>
    </w:p>
    <w:p w14:paraId="1D5BFF8C" w14:textId="6DBB2621" w:rsidR="003537BB" w:rsidRPr="00C23E3B" w:rsidRDefault="006C21E1">
      <w:pPr>
        <w:pStyle w:val="TOC1"/>
        <w:rPr>
          <w:rFonts w:ascii="Calibri" w:eastAsia="MS Mincho" w:hAnsi="Calibri"/>
          <w:caps w:val="0"/>
          <w:noProof/>
          <w:szCs w:val="22"/>
          <w:lang w:eastAsia="en-GB"/>
        </w:rPr>
      </w:pPr>
      <w:hyperlink w:anchor="_Toc444688604" w:history="1">
        <w:r w:rsidR="003537BB" w:rsidRPr="00224307">
          <w:rPr>
            <w:rStyle w:val="Hyperlink"/>
            <w:rFonts w:cs="Arial"/>
            <w:noProof/>
          </w:rPr>
          <w:t>5</w:t>
        </w:r>
        <w:r w:rsidR="003537BB" w:rsidRPr="00C23E3B">
          <w:rPr>
            <w:rFonts w:ascii="Calibri" w:eastAsia="MS Mincho" w:hAnsi="Calibr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15016C">
          <w:rPr>
            <w:noProof/>
            <w:webHidden/>
          </w:rPr>
          <w:t>5</w:t>
        </w:r>
        <w:r w:rsidR="003537BB">
          <w:rPr>
            <w:noProof/>
            <w:webHidden/>
          </w:rPr>
          <w:fldChar w:fldCharType="end"/>
        </w:r>
      </w:hyperlink>
    </w:p>
    <w:p w14:paraId="1D5BFF8D" w14:textId="1F182ADC" w:rsidR="003537BB" w:rsidRPr="00C23E3B" w:rsidRDefault="006C21E1">
      <w:pPr>
        <w:pStyle w:val="TOC1"/>
        <w:rPr>
          <w:rFonts w:ascii="Calibri" w:eastAsia="MS Mincho" w:hAnsi="Calibri"/>
          <w:caps w:val="0"/>
          <w:noProof/>
          <w:szCs w:val="22"/>
          <w:lang w:eastAsia="en-GB"/>
        </w:rPr>
      </w:pPr>
      <w:hyperlink w:anchor="_Toc444688605" w:history="1">
        <w:r w:rsidR="003537BB" w:rsidRPr="00224307">
          <w:rPr>
            <w:rStyle w:val="Hyperlink"/>
            <w:rFonts w:cs="Arial"/>
            <w:noProof/>
          </w:rPr>
          <w:t>6</w:t>
        </w:r>
        <w:r w:rsidR="003537BB" w:rsidRPr="00C23E3B">
          <w:rPr>
            <w:rFonts w:ascii="Calibri" w:eastAsia="MS Mincho" w:hAnsi="Calibr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15016C">
          <w:rPr>
            <w:noProof/>
            <w:webHidden/>
          </w:rPr>
          <w:t>6</w:t>
        </w:r>
        <w:r w:rsidR="003537BB">
          <w:rPr>
            <w:noProof/>
            <w:webHidden/>
          </w:rPr>
          <w:fldChar w:fldCharType="end"/>
        </w:r>
      </w:hyperlink>
    </w:p>
    <w:p w14:paraId="1D5BFF8E" w14:textId="78F8677E" w:rsidR="003537BB" w:rsidRPr="00C23E3B" w:rsidRDefault="006C21E1">
      <w:pPr>
        <w:pStyle w:val="TOC1"/>
        <w:rPr>
          <w:rFonts w:ascii="Calibri" w:eastAsia="MS Mincho" w:hAnsi="Calibri"/>
          <w:caps w:val="0"/>
          <w:noProof/>
          <w:szCs w:val="22"/>
          <w:lang w:eastAsia="en-GB"/>
        </w:rPr>
      </w:pPr>
      <w:hyperlink w:anchor="_Toc444688606" w:history="1">
        <w:r w:rsidR="003537BB" w:rsidRPr="00224307">
          <w:rPr>
            <w:rStyle w:val="Hyperlink"/>
            <w:rFonts w:cs="Arial"/>
            <w:bCs/>
            <w:noProof/>
          </w:rPr>
          <w:t>7</w:t>
        </w:r>
        <w:r w:rsidR="003537BB" w:rsidRPr="00C23E3B">
          <w:rPr>
            <w:rFonts w:ascii="Calibri" w:eastAsia="MS Mincho" w:hAnsi="Calibr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15016C">
          <w:rPr>
            <w:noProof/>
            <w:webHidden/>
          </w:rPr>
          <w:t>7</w:t>
        </w:r>
        <w:r w:rsidR="003537BB">
          <w:rPr>
            <w:noProof/>
            <w:webHidden/>
          </w:rPr>
          <w:fldChar w:fldCharType="end"/>
        </w:r>
      </w:hyperlink>
    </w:p>
    <w:p w14:paraId="1D5BFF8F" w14:textId="30E22F96" w:rsidR="003537BB" w:rsidRPr="00C23E3B" w:rsidRDefault="006C21E1">
      <w:pPr>
        <w:pStyle w:val="TOC1"/>
        <w:rPr>
          <w:rFonts w:ascii="Calibri" w:eastAsia="MS Mincho" w:hAnsi="Calibri"/>
          <w:caps w:val="0"/>
          <w:noProof/>
          <w:szCs w:val="22"/>
          <w:lang w:eastAsia="en-GB"/>
        </w:rPr>
      </w:pPr>
      <w:hyperlink w:anchor="_Toc444688607" w:history="1">
        <w:r w:rsidR="003537BB" w:rsidRPr="00224307">
          <w:rPr>
            <w:rStyle w:val="Hyperlink"/>
            <w:rFonts w:cs="Arial"/>
            <w:noProof/>
          </w:rPr>
          <w:t>8</w:t>
        </w:r>
        <w:r w:rsidR="003537BB" w:rsidRPr="00C23E3B">
          <w:rPr>
            <w:rFonts w:ascii="Calibri" w:eastAsia="MS Mincho" w:hAnsi="Calibr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15016C">
          <w:rPr>
            <w:noProof/>
            <w:webHidden/>
          </w:rPr>
          <w:t>8</w:t>
        </w:r>
        <w:r w:rsidR="003537BB">
          <w:rPr>
            <w:noProof/>
            <w:webHidden/>
          </w:rPr>
          <w:fldChar w:fldCharType="end"/>
        </w:r>
      </w:hyperlink>
    </w:p>
    <w:p w14:paraId="1D5BFF90" w14:textId="3E80758B" w:rsidR="003537BB" w:rsidRPr="00C23E3B" w:rsidRDefault="006C21E1">
      <w:pPr>
        <w:pStyle w:val="TOC1"/>
        <w:rPr>
          <w:rFonts w:ascii="Calibri" w:eastAsia="MS Mincho" w:hAnsi="Calibri"/>
          <w:caps w:val="0"/>
          <w:noProof/>
          <w:szCs w:val="22"/>
          <w:lang w:eastAsia="en-GB"/>
        </w:rPr>
      </w:pPr>
      <w:hyperlink w:anchor="_Toc444688608" w:history="1">
        <w:r w:rsidR="003537BB" w:rsidRPr="00224307">
          <w:rPr>
            <w:rStyle w:val="Hyperlink"/>
            <w:rFonts w:cs="Arial"/>
            <w:noProof/>
          </w:rPr>
          <w:t>9</w:t>
        </w:r>
        <w:r w:rsidR="003537BB" w:rsidRPr="00C23E3B">
          <w:rPr>
            <w:rFonts w:ascii="Calibri" w:eastAsia="MS Mincho" w:hAnsi="Calibr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15016C">
          <w:rPr>
            <w:noProof/>
            <w:webHidden/>
          </w:rPr>
          <w:t>8</w:t>
        </w:r>
        <w:r w:rsidR="003537BB">
          <w:rPr>
            <w:noProof/>
            <w:webHidden/>
          </w:rPr>
          <w:fldChar w:fldCharType="end"/>
        </w:r>
      </w:hyperlink>
    </w:p>
    <w:p w14:paraId="1D5BFF91" w14:textId="4E6C7577" w:rsidR="003537BB" w:rsidRPr="00C23E3B" w:rsidRDefault="006C21E1">
      <w:pPr>
        <w:pStyle w:val="TOC1"/>
        <w:rPr>
          <w:rFonts w:ascii="Calibri" w:eastAsia="MS Mincho" w:hAnsi="Calibri"/>
          <w:caps w:val="0"/>
          <w:noProof/>
          <w:szCs w:val="22"/>
          <w:lang w:eastAsia="en-GB"/>
        </w:rPr>
      </w:pPr>
      <w:hyperlink w:anchor="_Toc444688609" w:history="1">
        <w:r w:rsidR="003537BB" w:rsidRPr="00224307">
          <w:rPr>
            <w:rStyle w:val="Hyperlink"/>
            <w:rFonts w:cs="Arial"/>
            <w:noProof/>
          </w:rPr>
          <w:t>10</w:t>
        </w:r>
        <w:r w:rsidR="003537BB" w:rsidRPr="00C23E3B">
          <w:rPr>
            <w:rFonts w:ascii="Calibri" w:eastAsia="MS Mincho" w:hAnsi="Calibr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15016C">
          <w:rPr>
            <w:noProof/>
            <w:webHidden/>
          </w:rPr>
          <w:t>9</w:t>
        </w:r>
        <w:r w:rsidR="003537BB">
          <w:rPr>
            <w:noProof/>
            <w:webHidden/>
          </w:rPr>
          <w:fldChar w:fldCharType="end"/>
        </w:r>
      </w:hyperlink>
    </w:p>
    <w:p w14:paraId="1D5BFF92" w14:textId="08C7105B" w:rsidR="003537BB" w:rsidRPr="00C23E3B" w:rsidRDefault="006C21E1">
      <w:pPr>
        <w:pStyle w:val="TOC1"/>
        <w:rPr>
          <w:rFonts w:ascii="Calibri" w:eastAsia="MS Mincho" w:hAnsi="Calibri"/>
          <w:caps w:val="0"/>
          <w:noProof/>
          <w:szCs w:val="22"/>
          <w:lang w:eastAsia="en-GB"/>
        </w:rPr>
      </w:pPr>
      <w:hyperlink w:anchor="_Toc444688610" w:history="1">
        <w:r w:rsidR="003537BB" w:rsidRPr="00224307">
          <w:rPr>
            <w:rStyle w:val="Hyperlink"/>
            <w:rFonts w:cs="Arial"/>
            <w:noProof/>
          </w:rPr>
          <w:t>11</w:t>
        </w:r>
        <w:r w:rsidR="003537BB" w:rsidRPr="00C23E3B">
          <w:rPr>
            <w:rFonts w:ascii="Calibri" w:eastAsia="MS Mincho" w:hAnsi="Calibr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15016C">
          <w:rPr>
            <w:noProof/>
            <w:webHidden/>
          </w:rPr>
          <w:t>9</w:t>
        </w:r>
        <w:r w:rsidR="003537BB">
          <w:rPr>
            <w:noProof/>
            <w:webHidden/>
          </w:rPr>
          <w:fldChar w:fldCharType="end"/>
        </w:r>
      </w:hyperlink>
    </w:p>
    <w:p w14:paraId="1D5BFF93" w14:textId="42E4A900" w:rsidR="003537BB" w:rsidRPr="00C23E3B" w:rsidRDefault="006C21E1">
      <w:pPr>
        <w:pStyle w:val="TOC1"/>
        <w:rPr>
          <w:rFonts w:ascii="Calibri" w:eastAsia="MS Mincho" w:hAnsi="Calibri"/>
          <w:caps w:val="0"/>
          <w:noProof/>
          <w:szCs w:val="22"/>
          <w:lang w:eastAsia="en-GB"/>
        </w:rPr>
      </w:pPr>
      <w:hyperlink w:anchor="_Toc444688611" w:history="1">
        <w:r w:rsidR="003537BB" w:rsidRPr="00224307">
          <w:rPr>
            <w:rStyle w:val="Hyperlink"/>
            <w:rFonts w:cs="Arial"/>
            <w:noProof/>
          </w:rPr>
          <w:t>12</w:t>
        </w:r>
        <w:r w:rsidR="003537BB" w:rsidRPr="00C23E3B">
          <w:rPr>
            <w:rFonts w:ascii="Calibri" w:eastAsia="MS Mincho" w:hAnsi="Calibr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15016C">
          <w:rPr>
            <w:noProof/>
            <w:webHidden/>
          </w:rPr>
          <w:t>10</w:t>
        </w:r>
        <w:r w:rsidR="003537BB">
          <w:rPr>
            <w:noProof/>
            <w:webHidden/>
          </w:rPr>
          <w:fldChar w:fldCharType="end"/>
        </w:r>
      </w:hyperlink>
    </w:p>
    <w:p w14:paraId="1D5BFF94" w14:textId="3D50D570" w:rsidR="003537BB" w:rsidRPr="00C23E3B" w:rsidRDefault="006C21E1">
      <w:pPr>
        <w:pStyle w:val="TOC1"/>
        <w:rPr>
          <w:rFonts w:ascii="Calibri" w:eastAsia="MS Mincho" w:hAnsi="Calibri"/>
          <w:caps w:val="0"/>
          <w:noProof/>
          <w:szCs w:val="22"/>
          <w:lang w:eastAsia="en-GB"/>
        </w:rPr>
      </w:pPr>
      <w:hyperlink w:anchor="_Toc444688612" w:history="1">
        <w:r w:rsidR="003537BB" w:rsidRPr="00224307">
          <w:rPr>
            <w:rStyle w:val="Hyperlink"/>
            <w:rFonts w:cs="Arial"/>
            <w:noProof/>
          </w:rPr>
          <w:t>13</w:t>
        </w:r>
        <w:r w:rsidR="003537BB" w:rsidRPr="00C23E3B">
          <w:rPr>
            <w:rFonts w:ascii="Calibri" w:eastAsia="MS Mincho" w:hAnsi="Calibr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15016C">
          <w:rPr>
            <w:noProof/>
            <w:webHidden/>
          </w:rPr>
          <w:t>11</w:t>
        </w:r>
        <w:r w:rsidR="003537BB">
          <w:rPr>
            <w:noProof/>
            <w:webHidden/>
          </w:rPr>
          <w:fldChar w:fldCharType="end"/>
        </w:r>
      </w:hyperlink>
    </w:p>
    <w:p w14:paraId="1D5BFF95" w14:textId="3CF349A7" w:rsidR="003537BB" w:rsidRPr="00C23E3B" w:rsidRDefault="006C21E1">
      <w:pPr>
        <w:pStyle w:val="TOC1"/>
        <w:rPr>
          <w:rFonts w:ascii="Calibri" w:eastAsia="MS Mincho" w:hAnsi="Calibri"/>
          <w:caps w:val="0"/>
          <w:noProof/>
          <w:szCs w:val="22"/>
          <w:lang w:eastAsia="en-GB"/>
        </w:rPr>
      </w:pPr>
      <w:hyperlink w:anchor="_Toc444688613" w:history="1">
        <w:r w:rsidR="003537BB" w:rsidRPr="00224307">
          <w:rPr>
            <w:rStyle w:val="Hyperlink"/>
            <w:rFonts w:cs="Arial"/>
            <w:noProof/>
          </w:rPr>
          <w:t>14</w:t>
        </w:r>
        <w:r w:rsidR="003537BB" w:rsidRPr="00C23E3B">
          <w:rPr>
            <w:rFonts w:ascii="Calibri" w:eastAsia="MS Mincho" w:hAnsi="Calibr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15016C">
          <w:rPr>
            <w:noProof/>
            <w:webHidden/>
          </w:rPr>
          <w:t>11</w:t>
        </w:r>
        <w:r w:rsidR="003537BB">
          <w:rPr>
            <w:noProof/>
            <w:webHidden/>
          </w:rPr>
          <w:fldChar w:fldCharType="end"/>
        </w:r>
      </w:hyperlink>
    </w:p>
    <w:p w14:paraId="1D5BFF96" w14:textId="773A9CCF" w:rsidR="003537BB" w:rsidRPr="00C23E3B" w:rsidRDefault="006C21E1">
      <w:pPr>
        <w:pStyle w:val="TOC1"/>
        <w:rPr>
          <w:rFonts w:ascii="Calibri" w:eastAsia="MS Mincho" w:hAnsi="Calibri"/>
          <w:caps w:val="0"/>
          <w:noProof/>
          <w:szCs w:val="22"/>
          <w:lang w:eastAsia="en-GB"/>
        </w:rPr>
      </w:pPr>
      <w:hyperlink w:anchor="_Toc444688614" w:history="1">
        <w:r w:rsidR="003537BB" w:rsidRPr="00224307">
          <w:rPr>
            <w:rStyle w:val="Hyperlink"/>
            <w:rFonts w:cs="Arial"/>
            <w:noProof/>
          </w:rPr>
          <w:t>15</w:t>
        </w:r>
        <w:r w:rsidR="003537BB" w:rsidRPr="00C23E3B">
          <w:rPr>
            <w:rFonts w:ascii="Calibri" w:eastAsia="MS Mincho" w:hAnsi="Calibr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15016C">
          <w:rPr>
            <w:noProof/>
            <w:webHidden/>
          </w:rPr>
          <w:t>12</w:t>
        </w:r>
        <w:r w:rsidR="003537BB">
          <w:rPr>
            <w:noProof/>
            <w:webHidden/>
          </w:rPr>
          <w:fldChar w:fldCharType="end"/>
        </w:r>
      </w:hyperlink>
    </w:p>
    <w:p w14:paraId="1D5BFF97" w14:textId="74A502DA" w:rsidR="003537BB" w:rsidRPr="00C23E3B" w:rsidRDefault="006C21E1">
      <w:pPr>
        <w:pStyle w:val="TOC1"/>
        <w:rPr>
          <w:rFonts w:ascii="Calibri" w:eastAsia="MS Mincho" w:hAnsi="Calibri"/>
          <w:caps w:val="0"/>
          <w:noProof/>
          <w:szCs w:val="22"/>
          <w:lang w:eastAsia="en-GB"/>
        </w:rPr>
      </w:pPr>
      <w:hyperlink w:anchor="_Toc444688615" w:history="1">
        <w:r w:rsidR="003537BB" w:rsidRPr="00224307">
          <w:rPr>
            <w:rStyle w:val="Hyperlink"/>
            <w:rFonts w:cs="Arial"/>
            <w:noProof/>
          </w:rPr>
          <w:t>16</w:t>
        </w:r>
        <w:r w:rsidR="003537BB" w:rsidRPr="00C23E3B">
          <w:rPr>
            <w:rFonts w:ascii="Calibri" w:eastAsia="MS Mincho" w:hAnsi="Calibr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15016C">
          <w:rPr>
            <w:noProof/>
            <w:webHidden/>
          </w:rPr>
          <w:t>12</w:t>
        </w:r>
        <w:r w:rsidR="003537BB">
          <w:rPr>
            <w:noProof/>
            <w:webHidden/>
          </w:rPr>
          <w:fldChar w:fldCharType="end"/>
        </w:r>
      </w:hyperlink>
    </w:p>
    <w:p w14:paraId="1D5BFF98" w14:textId="08C4191F" w:rsidR="003537BB" w:rsidRPr="00C23E3B" w:rsidRDefault="006C21E1">
      <w:pPr>
        <w:pStyle w:val="TOC1"/>
        <w:rPr>
          <w:rFonts w:ascii="Calibri" w:eastAsia="MS Mincho" w:hAnsi="Calibri"/>
          <w:caps w:val="0"/>
          <w:noProof/>
          <w:szCs w:val="22"/>
          <w:lang w:eastAsia="en-GB"/>
        </w:rPr>
      </w:pPr>
      <w:hyperlink w:anchor="_Toc444688616" w:history="1">
        <w:r w:rsidR="003537BB" w:rsidRPr="00224307">
          <w:rPr>
            <w:rStyle w:val="Hyperlink"/>
            <w:rFonts w:cs="Arial"/>
            <w:noProof/>
          </w:rPr>
          <w:t>17</w:t>
        </w:r>
        <w:r w:rsidR="003537BB" w:rsidRPr="00C23E3B">
          <w:rPr>
            <w:rFonts w:ascii="Calibri" w:eastAsia="MS Mincho" w:hAnsi="Calibr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15016C">
          <w:rPr>
            <w:noProof/>
            <w:webHidden/>
          </w:rPr>
          <w:t>13</w:t>
        </w:r>
        <w:r w:rsidR="003537BB">
          <w:rPr>
            <w:noProof/>
            <w:webHidden/>
          </w:rPr>
          <w:fldChar w:fldCharType="end"/>
        </w:r>
      </w:hyperlink>
    </w:p>
    <w:p w14:paraId="1D5BFF99" w14:textId="22023029" w:rsidR="003537BB" w:rsidRPr="00C23E3B" w:rsidRDefault="006C21E1">
      <w:pPr>
        <w:pStyle w:val="TOC1"/>
        <w:rPr>
          <w:rFonts w:ascii="Calibri" w:eastAsia="MS Mincho" w:hAnsi="Calibri"/>
          <w:caps w:val="0"/>
          <w:noProof/>
          <w:szCs w:val="22"/>
          <w:lang w:eastAsia="en-GB"/>
        </w:rPr>
      </w:pPr>
      <w:hyperlink w:anchor="_Toc444688617" w:history="1">
        <w:r w:rsidR="003537BB" w:rsidRPr="00224307">
          <w:rPr>
            <w:rStyle w:val="Hyperlink"/>
            <w:rFonts w:cs="Arial"/>
            <w:noProof/>
          </w:rPr>
          <w:t>18</w:t>
        </w:r>
        <w:r w:rsidR="003537BB" w:rsidRPr="00C23E3B">
          <w:rPr>
            <w:rFonts w:ascii="Calibri" w:eastAsia="MS Mincho" w:hAnsi="Calibr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15016C">
          <w:rPr>
            <w:noProof/>
            <w:webHidden/>
          </w:rPr>
          <w:t>13</w:t>
        </w:r>
        <w:r w:rsidR="003537BB">
          <w:rPr>
            <w:noProof/>
            <w:webHidden/>
          </w:rPr>
          <w:fldChar w:fldCharType="end"/>
        </w:r>
      </w:hyperlink>
    </w:p>
    <w:p w14:paraId="1D5BFF9A" w14:textId="5257E1DF" w:rsidR="003537BB" w:rsidRPr="00C23E3B" w:rsidRDefault="006C21E1">
      <w:pPr>
        <w:pStyle w:val="TOC1"/>
        <w:rPr>
          <w:rFonts w:ascii="Calibri" w:eastAsia="MS Mincho" w:hAnsi="Calibri"/>
          <w:caps w:val="0"/>
          <w:noProof/>
          <w:szCs w:val="22"/>
          <w:lang w:eastAsia="en-GB"/>
        </w:rPr>
      </w:pPr>
      <w:hyperlink w:anchor="_Toc444688618" w:history="1">
        <w:r w:rsidR="003537BB" w:rsidRPr="00224307">
          <w:rPr>
            <w:rStyle w:val="Hyperlink"/>
            <w:rFonts w:cs="Arial"/>
            <w:noProof/>
          </w:rPr>
          <w:t>19</w:t>
        </w:r>
        <w:r w:rsidR="003537BB" w:rsidRPr="00C23E3B">
          <w:rPr>
            <w:rFonts w:ascii="Calibri" w:eastAsia="MS Mincho" w:hAnsi="Calibr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15016C">
          <w:rPr>
            <w:noProof/>
            <w:webHidden/>
          </w:rPr>
          <w:t>14</w:t>
        </w:r>
        <w:r w:rsidR="003537BB">
          <w:rPr>
            <w:noProof/>
            <w:webHidden/>
          </w:rPr>
          <w:fldChar w:fldCharType="end"/>
        </w:r>
      </w:hyperlink>
    </w:p>
    <w:p w14:paraId="1D5BFF9B" w14:textId="5E43B306" w:rsidR="003537BB" w:rsidRPr="00C23E3B" w:rsidRDefault="006C21E1">
      <w:pPr>
        <w:pStyle w:val="TOC1"/>
        <w:rPr>
          <w:rFonts w:ascii="Calibri" w:eastAsia="MS Mincho" w:hAnsi="Calibri"/>
          <w:caps w:val="0"/>
          <w:noProof/>
          <w:szCs w:val="22"/>
          <w:lang w:eastAsia="en-GB"/>
        </w:rPr>
      </w:pPr>
      <w:hyperlink w:anchor="_Toc444688619" w:history="1">
        <w:r w:rsidR="003537BB" w:rsidRPr="00224307">
          <w:rPr>
            <w:rStyle w:val="Hyperlink"/>
            <w:rFonts w:cs="Arial"/>
            <w:noProof/>
          </w:rPr>
          <w:t>20</w:t>
        </w:r>
        <w:r w:rsidR="003537BB" w:rsidRPr="00C23E3B">
          <w:rPr>
            <w:rFonts w:ascii="Calibri" w:eastAsia="MS Mincho" w:hAnsi="Calibr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15016C">
          <w:rPr>
            <w:noProof/>
            <w:webHidden/>
          </w:rPr>
          <w:t>14</w:t>
        </w:r>
        <w:r w:rsidR="003537BB">
          <w:rPr>
            <w:noProof/>
            <w:webHidden/>
          </w:rPr>
          <w:fldChar w:fldCharType="end"/>
        </w:r>
      </w:hyperlink>
    </w:p>
    <w:p w14:paraId="1D5BFF9C" w14:textId="0C4B23AF" w:rsidR="003537BB" w:rsidRPr="00C23E3B" w:rsidRDefault="006C21E1">
      <w:pPr>
        <w:pStyle w:val="TOC1"/>
        <w:rPr>
          <w:rFonts w:ascii="Calibri" w:eastAsia="MS Mincho" w:hAnsi="Calibri"/>
          <w:caps w:val="0"/>
          <w:noProof/>
          <w:szCs w:val="22"/>
          <w:lang w:eastAsia="en-GB"/>
        </w:rPr>
      </w:pPr>
      <w:hyperlink w:anchor="_Toc444688620" w:history="1">
        <w:r w:rsidR="003537BB" w:rsidRPr="00224307">
          <w:rPr>
            <w:rStyle w:val="Hyperlink"/>
            <w:rFonts w:cs="Arial"/>
            <w:noProof/>
          </w:rPr>
          <w:t>21</w:t>
        </w:r>
        <w:r w:rsidR="003537BB" w:rsidRPr="00C23E3B">
          <w:rPr>
            <w:rFonts w:ascii="Calibri" w:eastAsia="MS Mincho" w:hAnsi="Calibr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15016C">
          <w:rPr>
            <w:noProof/>
            <w:webHidden/>
          </w:rPr>
          <w:t>15</w:t>
        </w:r>
        <w:r w:rsidR="003537BB">
          <w:rPr>
            <w:noProof/>
            <w:webHidden/>
          </w:rPr>
          <w:fldChar w:fldCharType="end"/>
        </w:r>
      </w:hyperlink>
    </w:p>
    <w:p w14:paraId="1D5BFF9D" w14:textId="6F7C3D67" w:rsidR="003537BB" w:rsidRPr="00C23E3B" w:rsidRDefault="006C21E1">
      <w:pPr>
        <w:pStyle w:val="TOC1"/>
        <w:rPr>
          <w:rFonts w:ascii="Calibri" w:eastAsia="MS Mincho" w:hAnsi="Calibri"/>
          <w:caps w:val="0"/>
          <w:noProof/>
          <w:szCs w:val="22"/>
          <w:lang w:eastAsia="en-GB"/>
        </w:rPr>
      </w:pPr>
      <w:hyperlink w:anchor="_Toc444688621" w:history="1">
        <w:r w:rsidR="003537BB" w:rsidRPr="00224307">
          <w:rPr>
            <w:rStyle w:val="Hyperlink"/>
            <w:rFonts w:cs="Arial"/>
            <w:noProof/>
          </w:rPr>
          <w:t>22</w:t>
        </w:r>
        <w:r w:rsidR="003537BB" w:rsidRPr="00C23E3B">
          <w:rPr>
            <w:rFonts w:ascii="Calibri" w:eastAsia="MS Mincho" w:hAnsi="Calibr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15016C">
          <w:rPr>
            <w:noProof/>
            <w:webHidden/>
          </w:rPr>
          <w:t>15</w:t>
        </w:r>
        <w:r w:rsidR="003537BB">
          <w:rPr>
            <w:noProof/>
            <w:webHidden/>
          </w:rPr>
          <w:fldChar w:fldCharType="end"/>
        </w:r>
      </w:hyperlink>
    </w:p>
    <w:p w14:paraId="1D5BFF9E" w14:textId="5AE391F5" w:rsidR="003537BB" w:rsidRPr="00C23E3B" w:rsidRDefault="006C21E1">
      <w:pPr>
        <w:pStyle w:val="TOC1"/>
        <w:rPr>
          <w:rFonts w:ascii="Calibri" w:eastAsia="MS Mincho" w:hAnsi="Calibr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15016C">
          <w:rPr>
            <w:noProof/>
            <w:webHidden/>
          </w:rPr>
          <w:t>16</w:t>
        </w:r>
        <w:r w:rsidR="003537BB">
          <w:rPr>
            <w:noProof/>
            <w:webHidden/>
          </w:rPr>
          <w:fldChar w:fldCharType="end"/>
        </w:r>
      </w:hyperlink>
    </w:p>
    <w:p w14:paraId="1D5BFF9F" w14:textId="482FF51C" w:rsidR="003537BB" w:rsidRPr="00C23E3B" w:rsidRDefault="006C21E1">
      <w:pPr>
        <w:pStyle w:val="TOC1"/>
        <w:rPr>
          <w:rFonts w:ascii="Calibri" w:eastAsia="MS Mincho" w:hAnsi="Calibr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15016C">
          <w:rPr>
            <w:noProof/>
            <w:webHidden/>
          </w:rPr>
          <w:t>17</w:t>
        </w:r>
        <w:r w:rsidR="003537BB">
          <w:rPr>
            <w:noProof/>
            <w:webHidden/>
          </w:rPr>
          <w:fldChar w:fldCharType="end"/>
        </w:r>
      </w:hyperlink>
    </w:p>
    <w:p w14:paraId="1D5BFFA0" w14:textId="3FD5A661" w:rsidR="003537BB" w:rsidRPr="00C23E3B" w:rsidRDefault="006C21E1">
      <w:pPr>
        <w:pStyle w:val="TOC1"/>
        <w:rPr>
          <w:rFonts w:ascii="Calibri" w:eastAsia="MS Mincho" w:hAnsi="Calibr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15016C">
          <w:rPr>
            <w:noProof/>
            <w:webHidden/>
          </w:rPr>
          <w:t>18</w:t>
        </w:r>
        <w:r w:rsidR="003537BB">
          <w:rPr>
            <w:noProof/>
            <w:webHidden/>
          </w:rPr>
          <w:fldChar w:fldCharType="end"/>
        </w:r>
      </w:hyperlink>
    </w:p>
    <w:p w14:paraId="1D5BFFA1" w14:textId="34E3D3C1" w:rsidR="003537BB" w:rsidRPr="00C23E3B" w:rsidRDefault="006C21E1">
      <w:pPr>
        <w:pStyle w:val="TOC1"/>
        <w:rPr>
          <w:rFonts w:ascii="Calibri" w:eastAsia="MS Mincho" w:hAnsi="Calibr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15016C">
          <w:rPr>
            <w:noProof/>
            <w:webHidden/>
          </w:rPr>
          <w:t>19</w:t>
        </w:r>
        <w:r w:rsidR="003537BB">
          <w:rPr>
            <w:noProof/>
            <w:webHidden/>
          </w:rPr>
          <w:fldChar w:fldCharType="end"/>
        </w:r>
      </w:hyperlink>
    </w:p>
    <w:p w14:paraId="1D5BFFA2" w14:textId="333AB6AE" w:rsidR="003537BB" w:rsidRPr="00C23E3B" w:rsidRDefault="006C21E1">
      <w:pPr>
        <w:pStyle w:val="TOC1"/>
        <w:rPr>
          <w:rFonts w:ascii="Calibri" w:eastAsia="MS Mincho" w:hAnsi="Calibr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15016C">
          <w:rPr>
            <w:noProof/>
            <w:webHidden/>
          </w:rPr>
          <w:t>20</w:t>
        </w:r>
        <w:r w:rsidR="003537BB">
          <w:rPr>
            <w:noProof/>
            <w:webHidden/>
          </w:rPr>
          <w:fldChar w:fldCharType="end"/>
        </w:r>
      </w:hyperlink>
    </w:p>
    <w:p w14:paraId="1D5BFFA3" w14:textId="4308A95B" w:rsidR="003537BB" w:rsidRPr="00C23E3B" w:rsidRDefault="006C21E1">
      <w:pPr>
        <w:pStyle w:val="TOC1"/>
        <w:rPr>
          <w:rFonts w:ascii="Calibri" w:eastAsia="MS Mincho" w:hAnsi="Calibr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15016C">
          <w:rPr>
            <w:noProof/>
            <w:webHidden/>
          </w:rPr>
          <w:t>24</w:t>
        </w:r>
        <w:r w:rsidR="003537BB">
          <w:rPr>
            <w:noProof/>
            <w:webHidden/>
          </w:rPr>
          <w:fldChar w:fldCharType="end"/>
        </w:r>
      </w:hyperlink>
    </w:p>
    <w:p w14:paraId="1D5BFFA4"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1D5BFFA5" w14:textId="77777777" w:rsidR="000B47A6" w:rsidRDefault="000B47A6">
      <w:pPr>
        <w:rPr>
          <w:rFonts w:eastAsia="Times New Roman" w:cs="Arial"/>
          <w:caps/>
          <w:sz w:val="20"/>
          <w:szCs w:val="22"/>
          <w:lang w:eastAsia="en-US"/>
        </w:rPr>
      </w:pPr>
      <w:r>
        <w:rPr>
          <w:rFonts w:cs="Arial"/>
          <w:caps/>
          <w:szCs w:val="22"/>
        </w:rPr>
        <w:br w:type="page"/>
      </w:r>
    </w:p>
    <w:p w14:paraId="1D5BFFA6"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 xml:space="preserve">ANNEX </w:t>
      </w:r>
      <w:proofErr w:type="gramStart"/>
      <w:r w:rsidRPr="003537BB">
        <w:rPr>
          <w:rFonts w:eastAsia="Times New Roman"/>
          <w:b/>
          <w:szCs w:val="22"/>
          <w:lang w:eastAsia="en-US"/>
        </w:rPr>
        <w:t>1</w:t>
      </w:r>
      <w:proofErr w:type="gramEnd"/>
      <w:r w:rsidRPr="003537BB">
        <w:rPr>
          <w:rFonts w:eastAsia="Times New Roman"/>
          <w:b/>
          <w:szCs w:val="22"/>
          <w:lang w:eastAsia="en-US"/>
        </w:rPr>
        <w:t xml:space="preserve"> – TERMS AND CONDITIONS</w:t>
      </w:r>
      <w:bookmarkEnd w:id="2"/>
    </w:p>
    <w:p w14:paraId="1D5BFFA7"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1D5BFFA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1D5BFFAB" w14:textId="77777777" w:rsidTr="00556818">
        <w:tc>
          <w:tcPr>
            <w:tcW w:w="1827" w:type="dxa"/>
          </w:tcPr>
          <w:p w14:paraId="1D5BF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1D5BFFA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1D5BFFAE" w14:textId="77777777" w:rsidTr="00556818">
        <w:tc>
          <w:tcPr>
            <w:tcW w:w="1827" w:type="dxa"/>
          </w:tcPr>
          <w:p w14:paraId="1D5BFFA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1D5BFFAD"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1D5BFFB5" w14:textId="77777777" w:rsidTr="00556818">
        <w:tc>
          <w:tcPr>
            <w:tcW w:w="1827" w:type="dxa"/>
          </w:tcPr>
          <w:p w14:paraId="1D5BFFAF"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1D5BFFB0"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1D5BFFB1"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1D5BFFB2"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D5BFFB3"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1D5BFFB4"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1D5BFFB8" w14:textId="77777777" w:rsidTr="00556818">
        <w:tc>
          <w:tcPr>
            <w:tcW w:w="1827" w:type="dxa"/>
          </w:tcPr>
          <w:p w14:paraId="1D5BFFB6"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1D5BFFB7"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1D5BFFBB" w14:textId="77777777" w:rsidTr="00556818">
        <w:tc>
          <w:tcPr>
            <w:tcW w:w="1827" w:type="dxa"/>
          </w:tcPr>
          <w:p w14:paraId="1D5BFFB9"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1D5BFFBA"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1D5BFFBE" w14:textId="77777777" w:rsidTr="00556818">
        <w:tc>
          <w:tcPr>
            <w:tcW w:w="1827" w:type="dxa"/>
          </w:tcPr>
          <w:p w14:paraId="1D5BFFBC"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D5BFFB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1D5BFFC1" w14:textId="77777777" w:rsidTr="00556818">
        <w:tc>
          <w:tcPr>
            <w:tcW w:w="1827" w:type="dxa"/>
          </w:tcPr>
          <w:p w14:paraId="1D5BFFBF"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D5BFFC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D5BFFC4" w14:textId="77777777" w:rsidTr="00556818">
        <w:tc>
          <w:tcPr>
            <w:tcW w:w="1827" w:type="dxa"/>
          </w:tcPr>
          <w:p w14:paraId="1D5BFFC2"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1D5BF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1D5BFFC7" w14:textId="77777777" w:rsidTr="00556818">
        <w:tc>
          <w:tcPr>
            <w:tcW w:w="1827" w:type="dxa"/>
          </w:tcPr>
          <w:p w14:paraId="1D5BFFC5"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D5BFFC6"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1D5BFFCA" w14:textId="77777777" w:rsidTr="00556818">
        <w:tc>
          <w:tcPr>
            <w:tcW w:w="1827" w:type="dxa"/>
          </w:tcPr>
          <w:p w14:paraId="1D5BFFC8"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1D5BFFC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D5BFFCD" w14:textId="77777777" w:rsidTr="00556818">
        <w:tc>
          <w:tcPr>
            <w:tcW w:w="1827" w:type="dxa"/>
          </w:tcPr>
          <w:p w14:paraId="1D5BFFCB"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D5BFFC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1D5BFFD0" w14:textId="77777777" w:rsidTr="00556818">
        <w:tc>
          <w:tcPr>
            <w:tcW w:w="1827" w:type="dxa"/>
          </w:tcPr>
          <w:p w14:paraId="1D5BFFCE"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5BFFCF"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D5BFFD3" w14:textId="77777777" w:rsidTr="00556818">
        <w:tc>
          <w:tcPr>
            <w:tcW w:w="1827" w:type="dxa"/>
          </w:tcPr>
          <w:p w14:paraId="1D5BFFD1"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1D5BFFD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1D5BFFD6" w14:textId="77777777" w:rsidTr="00556818">
        <w:tc>
          <w:tcPr>
            <w:tcW w:w="1827" w:type="dxa"/>
          </w:tcPr>
          <w:p w14:paraId="1D5BFFD4"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D5BFFD5"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1D5BFFD9" w14:textId="77777777" w:rsidTr="00556818">
        <w:tc>
          <w:tcPr>
            <w:tcW w:w="1827" w:type="dxa"/>
          </w:tcPr>
          <w:p w14:paraId="1D5BFFD7"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1D5BFF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1D5BFFDC" w14:textId="77777777" w:rsidTr="00556818">
        <w:tc>
          <w:tcPr>
            <w:tcW w:w="1827" w:type="dxa"/>
          </w:tcPr>
          <w:p w14:paraId="1D5BFFDA"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1D5BFFDB"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1D5BFFDF" w14:textId="77777777" w:rsidTr="00556818">
        <w:tc>
          <w:tcPr>
            <w:tcW w:w="1827" w:type="dxa"/>
          </w:tcPr>
          <w:p w14:paraId="1D5BFF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D5BFFDE"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1D5BFFE2" w14:textId="77777777" w:rsidTr="00556818">
        <w:tc>
          <w:tcPr>
            <w:tcW w:w="1827" w:type="dxa"/>
          </w:tcPr>
          <w:p w14:paraId="1D5BFFE0"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1D5BFFE1"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1D5BFFE5" w14:textId="77777777" w:rsidTr="00556818">
        <w:tc>
          <w:tcPr>
            <w:tcW w:w="1827" w:type="dxa"/>
          </w:tcPr>
          <w:p w14:paraId="1D5BFFE3"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1D5BFFE4"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1D5BFFE8" w14:textId="77777777" w:rsidTr="00556818">
        <w:tc>
          <w:tcPr>
            <w:tcW w:w="1827" w:type="dxa"/>
          </w:tcPr>
          <w:p w14:paraId="1D5BFFE6"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D5BFFE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1D5BFFEB" w14:textId="77777777" w:rsidTr="00556818">
        <w:tc>
          <w:tcPr>
            <w:tcW w:w="1827" w:type="dxa"/>
          </w:tcPr>
          <w:p w14:paraId="1D5BFFE9"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1D5BFFE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1D5BFFEE" w14:textId="77777777" w:rsidTr="00556818">
        <w:tc>
          <w:tcPr>
            <w:tcW w:w="1827" w:type="dxa"/>
          </w:tcPr>
          <w:p w14:paraId="1D5BFF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5BFFED"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1D5BFFF1" w14:textId="77777777" w:rsidTr="00556818">
        <w:tc>
          <w:tcPr>
            <w:tcW w:w="1827" w:type="dxa"/>
          </w:tcPr>
          <w:p w14:paraId="1D5BFFEF"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1D5BFFF0"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1D5BFFF4" w14:textId="77777777" w:rsidTr="00556818">
        <w:tc>
          <w:tcPr>
            <w:tcW w:w="1827" w:type="dxa"/>
          </w:tcPr>
          <w:p w14:paraId="1D5BFFF2"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1D5BFFF3"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1D5BFFF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1D5BFFF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D5BFFF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1D5BFFF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1D5BFFF9"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D5BFFF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1D5BFFFB"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1D5BFFF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1D5BFFF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w:t>
      </w:r>
      <w:proofErr w:type="gramStart"/>
      <w:r w:rsidRPr="006E4A65">
        <w:rPr>
          <w:b w:val="0"/>
          <w:u w:val="none"/>
        </w:rPr>
        <w:t>shall be deemed to be accepted</w:t>
      </w:r>
      <w:proofErr w:type="gramEnd"/>
      <w:r w:rsidRPr="006E4A65">
        <w:rPr>
          <w:b w:val="0"/>
          <w:u w:val="none"/>
        </w:rPr>
        <w:t xml:space="preserve"> by the Supplier on receipt by the Customer, </w:t>
      </w:r>
      <w:r w:rsidRPr="004701B8">
        <w:rPr>
          <w:b w:val="0"/>
          <w:u w:val="none"/>
        </w:rPr>
        <w:t xml:space="preserve">within </w:t>
      </w:r>
      <w:r w:rsidR="00E33C8F" w:rsidRPr="004701B8">
        <w:rPr>
          <w:b w:val="0"/>
          <w:u w:val="none"/>
        </w:rPr>
        <w:t>7</w:t>
      </w:r>
      <w:r w:rsidRPr="004701B8">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1D5BFF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1D5BFFF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1D5C000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D5C000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1D5C000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1D5C000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1D5C000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1D5C000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1D5C000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1D5C000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w:t>
      </w:r>
      <w:proofErr w:type="gramStart"/>
      <w:r w:rsidRPr="006E4A65">
        <w:rPr>
          <w:rFonts w:cs="Arial"/>
          <w:b w:val="0"/>
          <w:u w:val="none"/>
        </w:rPr>
        <w:t>be agreed</w:t>
      </w:r>
      <w:proofErr w:type="gramEnd"/>
      <w:r w:rsidRPr="006E4A65">
        <w:rPr>
          <w:rFonts w:cs="Arial"/>
          <w:b w:val="0"/>
          <w:u w:val="none"/>
        </w:rPr>
        <w:t xml:space="preserve"> in writing between the Customer and the Supplier.  </w:t>
      </w:r>
    </w:p>
    <w:p w14:paraId="1D5C000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1D5C0009"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w:t>
      </w:r>
      <w:proofErr w:type="gramStart"/>
      <w:r w:rsidRPr="006E4A65">
        <w:rPr>
          <w:rFonts w:cs="Arial"/>
          <w:b w:val="0"/>
          <w:u w:val="none"/>
        </w:rPr>
        <w:t>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w:t>
      </w:r>
      <w:proofErr w:type="gramEnd"/>
      <w:r w:rsidRPr="006E4A65">
        <w:rPr>
          <w:rFonts w:cs="Arial"/>
          <w:b w:val="0"/>
          <w:u w:val="none"/>
        </w:rPr>
        <w:t xml:space="preserve">.  </w:t>
      </w:r>
    </w:p>
    <w:p w14:paraId="1D5C00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4701B8">
        <w:rPr>
          <w:rFonts w:cs="Arial"/>
          <w:b w:val="0"/>
          <w:u w:val="none"/>
        </w:rPr>
        <w:t xml:space="preserve">to </w:t>
      </w:r>
      <w:r w:rsidR="00E33C8F" w:rsidRPr="004701B8">
        <w:rPr>
          <w:rFonts w:cs="Arial"/>
          <w:b w:val="0"/>
          <w:u w:val="none"/>
        </w:rPr>
        <w:t>6</w:t>
      </w:r>
      <w:r w:rsidRPr="004701B8">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1D5C000B"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1D5C000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1D5C000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w:t>
      </w:r>
      <w:proofErr w:type="gramStart"/>
      <w:r w:rsidRPr="006E4A65">
        <w:rPr>
          <w:rFonts w:cs="Arial"/>
          <w:b w:val="0"/>
          <w:u w:val="none"/>
        </w:rPr>
        <w:t>shall, following the receipt of a valid VAT invoice, pay</w:t>
      </w:r>
      <w:proofErr w:type="gramEnd"/>
      <w:r w:rsidRPr="006E4A65">
        <w:rPr>
          <w:rFonts w:cs="Arial"/>
          <w:b w:val="0"/>
          <w:u w:val="none"/>
        </w:rPr>
        <w:t xml:space="preserve"> to the Supplier a sum equal to the VAT chargeable in respect of the Services. </w:t>
      </w:r>
    </w:p>
    <w:p w14:paraId="1D5C000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1D5C000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1D5C001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1D5C001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1D5C001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14:paraId="1D5C001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1D5C0014"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5C0015"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1D5C0016"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1D5C001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w:t>
      </w:r>
      <w:proofErr w:type="gramEnd"/>
      <w:r w:rsidRPr="006E4A65">
        <w:rPr>
          <w:rFonts w:cs="Arial"/>
          <w:b w:val="0"/>
          <w:u w:val="none"/>
        </w:rPr>
        <w:t xml:space="preserve">  The Supplier shall not be entitled to assert any credit, set-off or counterclaim against the Customer in order to justify withholding payment of any such amount in whole or in part. </w:t>
      </w:r>
    </w:p>
    <w:p w14:paraId="1D5C001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1D5C0019"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 xml:space="preserve">If necessary, the Customer shall provide the Supplier with reasonable access at reasonable times to its premises </w:t>
      </w:r>
      <w:proofErr w:type="gramStart"/>
      <w:r w:rsidRPr="006E4A65">
        <w:rPr>
          <w:rFonts w:cs="Arial"/>
          <w:b w:val="0"/>
          <w:u w:val="none"/>
        </w:rPr>
        <w:t>for the purpose of</w:t>
      </w:r>
      <w:proofErr w:type="gramEnd"/>
      <w:r w:rsidRPr="006E4A65">
        <w:rPr>
          <w:rFonts w:cs="Arial"/>
          <w:b w:val="0"/>
          <w:u w:val="none"/>
        </w:rPr>
        <w:t xml:space="preserve">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1D5C001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proofErr w:type="gramStart"/>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w:t>
      </w:r>
      <w:proofErr w:type="gramEnd"/>
      <w:r w:rsidRPr="006E4A65">
        <w:rPr>
          <w:rFonts w:cs="Arial"/>
          <w:b w:val="0"/>
          <w:u w:val="none"/>
        </w:rPr>
        <w:t xml:space="preserve">  The </w:t>
      </w:r>
      <w:r w:rsidRPr="006E4A65">
        <w:rPr>
          <w:rFonts w:cs="Arial"/>
          <w:b w:val="0"/>
          <w:u w:val="none"/>
        </w:rPr>
        <w:lastRenderedPageBreak/>
        <w:t xml:space="preserve">Supplier shall be solely responsible for making good any damage to the Customer’s premises or any objects contained on the Customer’s </w:t>
      </w:r>
      <w:proofErr w:type="gramStart"/>
      <w:r w:rsidRPr="006E4A65">
        <w:rPr>
          <w:rFonts w:cs="Arial"/>
          <w:b w:val="0"/>
          <w:u w:val="none"/>
        </w:rPr>
        <w:t>premises which</w:t>
      </w:r>
      <w:proofErr w:type="gramEnd"/>
      <w:r w:rsidRPr="006E4A65">
        <w:rPr>
          <w:rFonts w:cs="Arial"/>
          <w:b w:val="0"/>
          <w:u w:val="none"/>
        </w:rPr>
        <w:t xml:space="preserve"> is caused by the Supplier or any Staff, other than fair wear and tear.</w:t>
      </w:r>
      <w:bookmarkEnd w:id="15"/>
      <w:r w:rsidRPr="006E4A65">
        <w:rPr>
          <w:rFonts w:cs="Arial"/>
          <w:b w:val="0"/>
          <w:u w:val="none"/>
        </w:rPr>
        <w:t xml:space="preserve">   </w:t>
      </w:r>
    </w:p>
    <w:p w14:paraId="1D5C001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w:t>
      </w:r>
      <w:proofErr w:type="gramStart"/>
      <w:r w:rsidRPr="006E4A65">
        <w:rPr>
          <w:rFonts w:cs="Arial"/>
          <w:b w:val="0"/>
          <w:u w:val="none"/>
        </w:rPr>
        <w:t>hours and on reasonable notice, inspect</w:t>
      </w:r>
      <w:proofErr w:type="gramEnd"/>
      <w:r w:rsidRPr="006E4A65">
        <w:rPr>
          <w:rFonts w:cs="Arial"/>
          <w:b w:val="0"/>
          <w:u w:val="none"/>
        </w:rPr>
        <w:t xml:space="preserve"> and examine the manner in which the relevant Services are supplied at or from the relevant premises. </w:t>
      </w:r>
    </w:p>
    <w:p w14:paraId="1D5C001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D5C001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all or any of the Services </w:t>
      </w:r>
      <w:proofErr w:type="gramStart"/>
      <w:r w:rsidRPr="006E4A65">
        <w:rPr>
          <w:rFonts w:cs="Arial"/>
          <w:b w:val="0"/>
          <w:u w:val="none"/>
        </w:rPr>
        <w:t>are supplied</w:t>
      </w:r>
      <w:proofErr w:type="gramEnd"/>
      <w:r w:rsidRPr="006E4A65">
        <w:rPr>
          <w:rFonts w:cs="Arial"/>
          <w:b w:val="0"/>
          <w:u w:val="none"/>
        </w:rPr>
        <w:t xml:space="preserve"> from the Supplier’s premises, the Supplier shall, at its own cost, comply with all security requirements specified by the Customer in writing.</w:t>
      </w:r>
    </w:p>
    <w:p w14:paraId="1D5C001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xml:space="preserve">, any equipment provided by the Customer for the purposes of the Agreement shall remain the property of the Customer and shall be used by the Supplier and the Staff only </w:t>
      </w:r>
      <w:proofErr w:type="gramStart"/>
      <w:r w:rsidRPr="006E4A65">
        <w:rPr>
          <w:rFonts w:cs="Arial"/>
          <w:b w:val="0"/>
          <w:u w:val="none"/>
        </w:rPr>
        <w:t>for the purpose of</w:t>
      </w:r>
      <w:proofErr w:type="gramEnd"/>
      <w:r w:rsidRPr="006E4A65">
        <w:rPr>
          <w:rFonts w:cs="Arial"/>
          <w:b w:val="0"/>
          <w:u w:val="none"/>
        </w:rPr>
        <w:t xml:space="preserve"> carrying out the Agreement.  Such equipment </w:t>
      </w:r>
      <w:proofErr w:type="gramStart"/>
      <w:r w:rsidRPr="006E4A65">
        <w:rPr>
          <w:rFonts w:cs="Arial"/>
          <w:b w:val="0"/>
          <w:u w:val="none"/>
        </w:rPr>
        <w:t>shall be returned</w:t>
      </w:r>
      <w:proofErr w:type="gramEnd"/>
      <w:r w:rsidRPr="006E4A65">
        <w:rPr>
          <w:rFonts w:cs="Arial"/>
          <w:b w:val="0"/>
          <w:u w:val="none"/>
        </w:rPr>
        <w:t xml:space="preserve"> promptly to the Customer on expiry or termination of the Agreement.</w:t>
      </w:r>
      <w:bookmarkEnd w:id="16"/>
      <w:r w:rsidRPr="006E4A65">
        <w:rPr>
          <w:rFonts w:cs="Arial"/>
          <w:b w:val="0"/>
          <w:u w:val="none"/>
        </w:rPr>
        <w:t xml:space="preserve">  </w:t>
      </w:r>
    </w:p>
    <w:p w14:paraId="1D5C001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 xml:space="preserve">The Supplier shall reimburse the Customer for any loss or damage to the equipment (other than deterioration resulting from normal and proper use) caused by the Supplier or any Staff.  Equipment supplied by the Customer </w:t>
      </w:r>
      <w:proofErr w:type="gramStart"/>
      <w:r w:rsidRPr="006E4A65">
        <w:rPr>
          <w:rFonts w:cs="Arial"/>
          <w:b w:val="0"/>
          <w:u w:val="none"/>
        </w:rPr>
        <w:t>shall be deemed</w:t>
      </w:r>
      <w:proofErr w:type="gramEnd"/>
      <w:r w:rsidRPr="006E4A65">
        <w:rPr>
          <w:rFonts w:cs="Arial"/>
          <w:b w:val="0"/>
          <w:u w:val="none"/>
        </w:rPr>
        <w:t xml:space="preserve">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1D5C0020"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1D5C002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1D5C002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1D5C002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1D5C0024"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1D5C0025"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1D5C002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1D5C0027"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1D5C002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D5C002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1D5C00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w:t>
      </w:r>
      <w:proofErr w:type="gramStart"/>
      <w:r w:rsidRPr="006E4A65">
        <w:rPr>
          <w:rFonts w:cs="Arial"/>
          <w:b w:val="0"/>
          <w:u w:val="none"/>
        </w:rPr>
        <w:t>by reason of</w:t>
      </w:r>
      <w:proofErr w:type="gramEnd"/>
      <w:r w:rsidRPr="006E4A65">
        <w:rPr>
          <w:rFonts w:cs="Arial"/>
          <w:b w:val="0"/>
          <w:u w:val="none"/>
        </w:rPr>
        <w:t xml:space="preserve"> long-term sickness, parental leave and termination of employment or other extenuating circumstances.  </w:t>
      </w:r>
    </w:p>
    <w:p w14:paraId="1D5C00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w:t>
      </w:r>
      <w:proofErr w:type="gramStart"/>
      <w:r w:rsidRPr="006E4A65">
        <w:rPr>
          <w:rFonts w:cs="Arial"/>
          <w:b w:val="0"/>
          <w:u w:val="none"/>
        </w:rPr>
        <w:t>be unreasonably withheld</w:t>
      </w:r>
      <w:proofErr w:type="gramEnd"/>
      <w:r w:rsidRPr="006E4A65">
        <w:rPr>
          <w:rFonts w:cs="Arial"/>
          <w:b w:val="0"/>
          <w:u w:val="none"/>
        </w:rPr>
        <w:t xml:space="preserve">).  Such replacements shall be of at least equal status or of equivalent experience and skills to the Key Personnel </w:t>
      </w:r>
      <w:proofErr w:type="gramStart"/>
      <w:r w:rsidRPr="006E4A65">
        <w:rPr>
          <w:rFonts w:cs="Arial"/>
          <w:b w:val="0"/>
          <w:u w:val="none"/>
        </w:rPr>
        <w:t>being replaced</w:t>
      </w:r>
      <w:proofErr w:type="gramEnd"/>
      <w:r w:rsidRPr="006E4A65">
        <w:rPr>
          <w:rFonts w:cs="Arial"/>
          <w:b w:val="0"/>
          <w:u w:val="none"/>
        </w:rPr>
        <w:t xml:space="preserve"> and be suitable for the responsibilities of that person in relation to the Services. </w:t>
      </w:r>
    </w:p>
    <w:p w14:paraId="1D5C002C"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1D5C002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w:t>
      </w:r>
      <w:proofErr w:type="gramStart"/>
      <w:r w:rsidRPr="006E4A65">
        <w:rPr>
          <w:rFonts w:cs="Arial"/>
          <w:b w:val="0"/>
          <w:u w:val="none"/>
        </w:rPr>
        <w:t>may, in the granting of such consent, provide</w:t>
      </w:r>
      <w:proofErr w:type="gramEnd"/>
      <w:r w:rsidRPr="006E4A65">
        <w:rPr>
          <w:rFonts w:cs="Arial"/>
          <w:b w:val="0"/>
          <w:u w:val="none"/>
        </w:rPr>
        <w:t xml:space="preserve"> for additional terms and conditions relating to such assignment, sub-contract, novation or disposal.  The Supplier shall be responsible for the acts and omissions of its sub-contractors as though those acts and omissions were its own.  </w:t>
      </w:r>
    </w:p>
    <w:p w14:paraId="1D5C002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w:t>
      </w:r>
      <w:proofErr w:type="gramStart"/>
      <w:r w:rsidRPr="006E4A65">
        <w:rPr>
          <w:rFonts w:cs="Arial"/>
          <w:b w:val="0"/>
          <w:u w:val="none"/>
        </w:rPr>
        <w:t>shall, at the request of the Customer, send</w:t>
      </w:r>
      <w:proofErr w:type="gramEnd"/>
      <w:r w:rsidRPr="006E4A65">
        <w:rPr>
          <w:rFonts w:cs="Arial"/>
          <w:b w:val="0"/>
          <w:u w:val="none"/>
        </w:rPr>
        <w:t xml:space="preserve"> copies of each sub-contract, to the Customer as soon as is reasonably practicable.  </w:t>
      </w:r>
    </w:p>
    <w:p w14:paraId="1D5C00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w:t>
      </w:r>
      <w:proofErr w:type="gramStart"/>
      <w:r w:rsidRPr="006E4A65">
        <w:rPr>
          <w:rFonts w:cs="Arial"/>
          <w:b w:val="0"/>
          <w:u w:val="none"/>
        </w:rPr>
        <w:t>provided that</w:t>
      </w:r>
      <w:proofErr w:type="gramEnd"/>
      <w:r w:rsidRPr="006E4A65">
        <w:rPr>
          <w:rFonts w:cs="Arial"/>
          <w:b w:val="0"/>
          <w:u w:val="none"/>
        </w:rPr>
        <w:t xml:space="preserve"> such assignment, novation or disposal shall not increase the burden of the Supplier’s obligations under the Agreement. </w:t>
      </w:r>
    </w:p>
    <w:p w14:paraId="1D5C003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D5C003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14:paraId="1D5C0032"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pursuant to the Agreement or arising </w:t>
      </w:r>
      <w:proofErr w:type="gramStart"/>
      <w:r w:rsidRPr="006E4A65">
        <w:rPr>
          <w:rFonts w:cs="Arial"/>
          <w:b w:val="0"/>
          <w:u w:val="none"/>
        </w:rPr>
        <w:t>as a result</w:t>
      </w:r>
      <w:proofErr w:type="gramEnd"/>
      <w:r w:rsidRPr="006E4A65">
        <w:rPr>
          <w:rFonts w:cs="Arial"/>
          <w:b w:val="0"/>
          <w:u w:val="none"/>
        </w:rPr>
        <w:t xml:space="preserve"> of the provision of the Services shall vest in the Supplier.  </w:t>
      </w:r>
      <w:proofErr w:type="gramStart"/>
      <w:r w:rsidRPr="006E4A65">
        <w:rPr>
          <w:rFonts w:cs="Arial"/>
          <w:b w:val="0"/>
          <w:u w:val="none"/>
        </w:rPr>
        <w:t>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roofErr w:type="gramEnd"/>
    </w:p>
    <w:p w14:paraId="1D5C003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1D5C0034"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1D5C00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1D5C0036"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1D5C003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D5C0038"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lastRenderedPageBreak/>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1D5C0039"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proofErr w:type="gramStart"/>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proofErr w:type="gramEnd"/>
      <w:r w:rsidRPr="006E4A65">
        <w:rPr>
          <w:rFonts w:cs="Arial"/>
          <w:b w:val="0"/>
          <w:u w:val="none"/>
        </w:rPr>
        <w:t xml:space="preserve"> </w:t>
      </w:r>
    </w:p>
    <w:p w14:paraId="1D5C003A"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1D5C003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1D5C003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1D5C003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1D5C00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 xml:space="preserve">The Supplier shall keep and maintain until 6 years after the end of the Agreement, or as long a period as </w:t>
      </w:r>
      <w:proofErr w:type="gramStart"/>
      <w:r w:rsidRPr="006E4A65">
        <w:rPr>
          <w:rFonts w:cs="Arial"/>
          <w:b w:val="0"/>
          <w:u w:val="none"/>
        </w:rPr>
        <w:t>may be agreed</w:t>
      </w:r>
      <w:proofErr w:type="gramEnd"/>
      <w:r w:rsidRPr="006E4A65">
        <w:rPr>
          <w:rFonts w:cs="Arial"/>
          <w:b w:val="0"/>
          <w:u w:val="none"/>
        </w:rPr>
        <w:t xml:space="preserve"> between the Parties, full and accurate records of the Agreement including the Services supplied under it and all payments made by the Customer.  The Supplier </w:t>
      </w:r>
      <w:proofErr w:type="gramStart"/>
      <w:r w:rsidRPr="006E4A65">
        <w:rPr>
          <w:rFonts w:cs="Arial"/>
          <w:b w:val="0"/>
          <w:u w:val="none"/>
        </w:rPr>
        <w:t>shall on request afford</w:t>
      </w:r>
      <w:proofErr w:type="gramEnd"/>
      <w:r w:rsidRPr="006E4A65">
        <w:rPr>
          <w:rFonts w:cs="Arial"/>
          <w:b w:val="0"/>
          <w:u w:val="none"/>
        </w:rPr>
        <w:t xml:space="preserve"> the Customer or the Customer’s representatives such access to those records as may be reasonably requested by the Customer in connection with the Agreement.</w:t>
      </w:r>
      <w:bookmarkEnd w:id="32"/>
    </w:p>
    <w:p w14:paraId="1D5C003F"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1D5C004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1D5C004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1D5C004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1D5C004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1D5C004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1D5C00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1D5C00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1D5C004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D5C004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1D5C0049"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D5C004A"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1D5C004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1D5C004C"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1D5C004D" w14:textId="77777777"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1D5C004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1D5C00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proofErr w:type="gramStart"/>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proofErr w:type="gramEnd"/>
      <w:r w:rsidRPr="006E4A65">
        <w:rPr>
          <w:rFonts w:cs="Arial"/>
          <w:b w:val="0"/>
          <w:u w:val="none"/>
        </w:rPr>
        <w:t xml:space="preserv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1D5C005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1D5C00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1D5C005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1D5C005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1D5C005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1D5C005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1D5C00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w:t>
      </w:r>
      <w:r w:rsidRPr="006E4A65">
        <w:rPr>
          <w:rFonts w:cs="Arial"/>
          <w:sz w:val="22"/>
          <w:szCs w:val="22"/>
        </w:rPr>
        <w:lastRenderedPageBreak/>
        <w:t>do so by the Customer.</w:t>
      </w:r>
    </w:p>
    <w:p w14:paraId="1D5C005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D5C005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1D5C005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1D5C005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1D5C005B" w14:textId="77777777" w:rsidR="006E4A65" w:rsidRPr="008D53DF"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8D53DF">
        <w:rPr>
          <w:rFonts w:cs="Arial"/>
          <w:b w:val="0"/>
          <w:u w:val="none"/>
        </w:rPr>
        <w:t>REPLACED BY ANNEX 6 IN RELATION TO PROTECTION OF PERSONAL DATA</w:t>
      </w:r>
      <w:r w:rsidR="008D53DF" w:rsidRPr="008D53DF">
        <w:rPr>
          <w:rFonts w:cs="Arial"/>
          <w:b w:val="0"/>
          <w:u w:val="none"/>
        </w:rPr>
        <w:t>. Please note that Cabinet Office and the change approve</w:t>
      </w:r>
      <w:r w:rsidR="008D53DF">
        <w:rPr>
          <w:rFonts w:cs="Arial"/>
          <w:b w:val="0"/>
          <w:u w:val="none"/>
        </w:rPr>
        <w:t>d by their legal department has</w:t>
      </w:r>
      <w:r w:rsidR="008D53DF" w:rsidRPr="008D53DF">
        <w:rPr>
          <w:rFonts w:cs="Arial"/>
          <w:b w:val="0"/>
          <w:u w:val="none"/>
        </w:rPr>
        <w:t xml:space="preserve"> changed this from the standard terms and conditions.</w:t>
      </w:r>
    </w:p>
    <w:p w14:paraId="1D5C005C"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1D5C005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1D5C005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D5C005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1D5C006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1D5C00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1D5C006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1D5C0063"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1D5C0064"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1D5C0065"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D5C0066"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1D5C0067"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lastRenderedPageBreak/>
        <w:t>any</w:t>
      </w:r>
      <w:proofErr w:type="gramEnd"/>
      <w:r w:rsidRPr="006E4A65">
        <w:rPr>
          <w:rFonts w:cs="Arial"/>
          <w:sz w:val="22"/>
          <w:szCs w:val="22"/>
        </w:rPr>
        <w:t xml:space="preserve"> indirect, special or consequential loss or damage.</w:t>
      </w:r>
    </w:p>
    <w:p w14:paraId="1D5C006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1D5C0069"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1D5C006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1D5C00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1D5C006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1D5C006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1D5C006E"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proofErr w:type="gramStart"/>
      <w:r w:rsidRPr="006E4A65">
        <w:rPr>
          <w:rFonts w:cs="Arial"/>
          <w:b w:val="0"/>
          <w:u w:val="none"/>
        </w:rPr>
        <w:t>Neither Party</w:t>
      </w:r>
      <w:proofErr w:type="gramEnd"/>
      <w:r w:rsidRPr="006E4A65">
        <w:rPr>
          <w:rFonts w:cs="Arial"/>
          <w:b w:val="0"/>
          <w:u w:val="none"/>
        </w:rPr>
        <w:t xml:space="preserve">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1D5C006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1D5C007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1D5C007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1D5C007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1D5C007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1D5C0074"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1D5C007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1D5C007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1D5C0077"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1D5C00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D5C0079"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1D5C007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 xml:space="preserve">The Supplier may terminate the Agreement by written notice to the Customer if the </w:t>
      </w:r>
      <w:r w:rsidRPr="006E4A65">
        <w:rPr>
          <w:rFonts w:cs="Arial"/>
          <w:b w:val="0"/>
          <w:u w:val="none"/>
        </w:rPr>
        <w:lastRenderedPageBreak/>
        <w:t>Customer has not paid any undisputed amounts within 90 days of them falling due.</w:t>
      </w:r>
      <w:bookmarkEnd w:id="62"/>
      <w:bookmarkEnd w:id="63"/>
      <w:r w:rsidRPr="006E4A65">
        <w:rPr>
          <w:rFonts w:cs="Arial"/>
          <w:b w:val="0"/>
          <w:u w:val="none"/>
        </w:rPr>
        <w:t xml:space="preserve">  </w:t>
      </w:r>
    </w:p>
    <w:p w14:paraId="1D5C007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roofErr w:type="gramEnd"/>
    </w:p>
    <w:p w14:paraId="1D5C00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1D5C00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1D5C007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1D5C007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1D5C008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1D5C0081"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1D5C008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1D5C008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1D5C0084"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1D5C008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1D5C0086"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1D5C008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1D5C0088"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1D5C0089"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1D5C00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1D5C008B"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D5C008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proofErr w:type="gramStart"/>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roofErr w:type="gramEnd"/>
    </w:p>
    <w:bookmarkEnd w:id="72"/>
    <w:p w14:paraId="1D5C008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take all reasonable steps, in accordance with good industry practice, to prevent fraud by the Staff and the Supplier (including its shareholders, members and </w:t>
      </w:r>
      <w:r w:rsidRPr="006E4A65">
        <w:rPr>
          <w:rFonts w:cs="Arial"/>
          <w:b w:val="0"/>
          <w:u w:val="none"/>
        </w:rPr>
        <w:lastRenderedPageBreak/>
        <w:t>directors) in connection with the Agreement and shall notify the Customer immediately if it has reason to suspect that any fraud has occurred or is occurring or is likely to occur.</w:t>
      </w:r>
    </w:p>
    <w:p w14:paraId="1D5C008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1D5C00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D5C009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1D5C009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1D5C009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1D5C009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w:t>
      </w:r>
      <w:proofErr w:type="gramStart"/>
      <w:r w:rsidRPr="006E4A65">
        <w:rPr>
          <w:rFonts w:cs="Arial"/>
          <w:b w:val="0"/>
          <w:u w:val="none"/>
        </w:rPr>
        <w:t>by</w:t>
      </w:r>
      <w:proofErr w:type="gramEnd"/>
      <w:r w:rsidRPr="006E4A65">
        <w:rPr>
          <w:rFonts w:cs="Arial"/>
          <w:b w:val="0"/>
          <w:u w:val="none"/>
        </w:rPr>
        <w:t xml:space="preserve">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w:t>
      </w:r>
      <w:proofErr w:type="gramStart"/>
      <w:r w:rsidRPr="006E4A65">
        <w:rPr>
          <w:rFonts w:cs="Arial"/>
          <w:b w:val="0"/>
          <w:u w:val="none"/>
        </w:rPr>
        <w:t>shall be conducted</w:t>
      </w:r>
      <w:proofErr w:type="gramEnd"/>
      <w:r w:rsidRPr="006E4A65">
        <w:rPr>
          <w:rFonts w:cs="Arial"/>
          <w:b w:val="0"/>
          <w:u w:val="none"/>
        </w:rPr>
        <w:t xml:space="preserve"> in confidence and without prejudice to the rights of the Parties in any further proceedings.  </w:t>
      </w:r>
    </w:p>
    <w:p w14:paraId="1D5C009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1D5C009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1D5C009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1D5C00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14:paraId="1D5C009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w:t>
      </w:r>
      <w:proofErr w:type="gramStart"/>
      <w:r w:rsidRPr="006E4A65">
        <w:rPr>
          <w:rFonts w:cs="Arial"/>
          <w:b w:val="0"/>
          <w:u w:val="none"/>
        </w:rPr>
        <w:t>cannot be varied</w:t>
      </w:r>
      <w:proofErr w:type="gramEnd"/>
      <w:r w:rsidRPr="006E4A65">
        <w:rPr>
          <w:rFonts w:cs="Arial"/>
          <w:b w:val="0"/>
          <w:u w:val="none"/>
        </w:rPr>
        <w:t xml:space="preserve"> except in writing signed by a duly authorised representative of both the Parties. </w:t>
      </w:r>
    </w:p>
    <w:p w14:paraId="1D5C0099"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w:t>
      </w:r>
      <w:proofErr w:type="gramStart"/>
      <w:r w:rsidRPr="006E4A65">
        <w:rPr>
          <w:rFonts w:cs="Arial"/>
          <w:b w:val="0"/>
          <w:u w:val="none"/>
        </w:rPr>
        <w:t>Parties and supersedes</w:t>
      </w:r>
      <w:proofErr w:type="gramEnd"/>
      <w:r w:rsidRPr="006E4A65">
        <w:rPr>
          <w:rFonts w:cs="Arial"/>
          <w:b w:val="0"/>
          <w:u w:val="none"/>
        </w:rPr>
        <w:t xml:space="preserve"> and replaces any prior written or oral agreements, representations or understandings between them. The Parties confirm that they have not entered into the Agreement </w:t>
      </w:r>
      <w:proofErr w:type="gramStart"/>
      <w:r w:rsidRPr="006E4A65">
        <w:rPr>
          <w:rFonts w:cs="Arial"/>
          <w:b w:val="0"/>
          <w:u w:val="none"/>
        </w:rPr>
        <w:t>on the basis of</w:t>
      </w:r>
      <w:proofErr w:type="gramEnd"/>
      <w:r w:rsidRPr="006E4A65">
        <w:rPr>
          <w:rFonts w:cs="Arial"/>
          <w:b w:val="0"/>
          <w:u w:val="none"/>
        </w:rPr>
        <w:t xml:space="preserve"> any representation that is not expressly incorporated into the Agreement. Nothing in this clause shall exclude liability for fraud or fraudulent misrepresentation.</w:t>
      </w:r>
    </w:p>
    <w:p w14:paraId="1D5C00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D5C009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shall not constitute or imply any partnership, joint venture, agency, fiduciary relationship or other relationship between the Parties other than the contractual relationship expressly provided for in the Agreement. </w:t>
      </w:r>
      <w:proofErr w:type="gramStart"/>
      <w:r w:rsidRPr="006E4A65">
        <w:rPr>
          <w:rFonts w:cs="Arial"/>
          <w:b w:val="0"/>
          <w:u w:val="none"/>
        </w:rPr>
        <w:t>Neither Party shall</w:t>
      </w:r>
      <w:proofErr w:type="gramEnd"/>
      <w:r w:rsidRPr="006E4A65">
        <w:rPr>
          <w:rFonts w:cs="Arial"/>
          <w:b w:val="0"/>
          <w:u w:val="none"/>
        </w:rPr>
        <w:t xml:space="preserve">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1D5C009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1D5C00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roofErr w:type="gramEnd"/>
    </w:p>
    <w:p w14:paraId="1D5C009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D5C009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1D5C00A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 xml:space="preserve">Notices served as above </w:t>
      </w:r>
      <w:proofErr w:type="gramStart"/>
      <w:r w:rsidRPr="006E4A65">
        <w:rPr>
          <w:rFonts w:cs="Arial"/>
          <w:b w:val="0"/>
          <w:u w:val="none"/>
        </w:rPr>
        <w:t>shall be deemed</w:t>
      </w:r>
      <w:proofErr w:type="gramEnd"/>
      <w:r w:rsidRPr="006E4A65">
        <w:rPr>
          <w:rFonts w:cs="Arial"/>
          <w:b w:val="0"/>
          <w:u w:val="none"/>
        </w:rPr>
        <w:t xml:space="preserve"> served on the Working Day of delivery provided delivery is before 5.00pm on a Working Day.  </w:t>
      </w:r>
      <w:proofErr w:type="gramStart"/>
      <w:r w:rsidRPr="006E4A65">
        <w:rPr>
          <w:rFonts w:cs="Arial"/>
          <w:b w:val="0"/>
          <w:u w:val="none"/>
        </w:rPr>
        <w:t>Otherwise</w:t>
      </w:r>
      <w:proofErr w:type="gramEnd"/>
      <w:r w:rsidRPr="006E4A65">
        <w:rPr>
          <w:rFonts w:cs="Arial"/>
          <w:b w:val="0"/>
          <w:u w:val="none"/>
        </w:rPr>
        <w:t xml:space="preserve"> delivery shall be deemed to occur on the next Working Day.</w:t>
      </w:r>
      <w:bookmarkEnd w:id="104"/>
      <w:r w:rsidRPr="006E4A65">
        <w:rPr>
          <w:rFonts w:cs="Arial"/>
          <w:b w:val="0"/>
          <w:u w:val="none"/>
        </w:rPr>
        <w:t xml:space="preserve"> An email </w:t>
      </w:r>
      <w:proofErr w:type="gramStart"/>
      <w:r w:rsidRPr="006E4A65">
        <w:rPr>
          <w:rFonts w:cs="Arial"/>
          <w:b w:val="0"/>
          <w:u w:val="none"/>
        </w:rPr>
        <w:t>shall be deemed</w:t>
      </w:r>
      <w:proofErr w:type="gramEnd"/>
      <w:r w:rsidRPr="006E4A65">
        <w:rPr>
          <w:rFonts w:cs="Arial"/>
          <w:b w:val="0"/>
          <w:u w:val="none"/>
        </w:rPr>
        <w:t xml:space="preserve"> delivered when sent unless an error message is received.</w:t>
      </w:r>
    </w:p>
    <w:p w14:paraId="1D5C00A1"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1D5C00A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1D5C00A3"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The validity, construction and performance of the Agreement, and all contractual and non-contractual matters arising out of it, </w:t>
      </w:r>
      <w:proofErr w:type="gramStart"/>
      <w:r w:rsidRPr="006E4A65">
        <w:rPr>
          <w:rFonts w:cs="Arial"/>
          <w:b w:val="0"/>
          <w:u w:val="none"/>
        </w:rPr>
        <w:t>shall be governed</w:t>
      </w:r>
      <w:proofErr w:type="gramEnd"/>
      <w:r w:rsidRPr="006E4A65">
        <w:rPr>
          <w:rFonts w:cs="Arial"/>
          <w:b w:val="0"/>
          <w:u w:val="none"/>
        </w:rPr>
        <w:t xml:space="preserve"> by English law and shall be subject to the exclusive jurisdiction of the English courts to which the Parties submit.</w:t>
      </w:r>
    </w:p>
    <w:p w14:paraId="1D5C00A4"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1D5C00A5" w14:textId="77777777" w:rsidR="006E4A65" w:rsidRPr="006E4A65" w:rsidRDefault="006E4A65" w:rsidP="006E4A65">
      <w:pPr>
        <w:pStyle w:val="Level2"/>
        <w:numPr>
          <w:ilvl w:val="0"/>
          <w:numId w:val="0"/>
        </w:numPr>
        <w:ind w:left="1368"/>
      </w:pPr>
    </w:p>
    <w:p w14:paraId="1D5C00A6"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 xml:space="preserve">ANNEX </w:t>
      </w:r>
      <w:proofErr w:type="gramStart"/>
      <w:r w:rsidRPr="001167A3">
        <w:rPr>
          <w:rFonts w:eastAsia="Times New Roman"/>
          <w:b/>
          <w:szCs w:val="22"/>
          <w:lang w:eastAsia="en-US"/>
        </w:rPr>
        <w:t>2</w:t>
      </w:r>
      <w:proofErr w:type="gramEnd"/>
      <w:r w:rsidRPr="001167A3">
        <w:rPr>
          <w:rFonts w:eastAsia="Times New Roman"/>
          <w:b/>
          <w:szCs w:val="22"/>
          <w:lang w:eastAsia="en-US"/>
        </w:rPr>
        <w:t xml:space="preserve"> – PRICE SCHEDULE</w:t>
      </w:r>
      <w:bookmarkEnd w:id="107"/>
    </w:p>
    <w:p w14:paraId="2B6CB61C" w14:textId="77777777" w:rsidR="006C21E1" w:rsidRDefault="006C21E1" w:rsidP="006C21E1">
      <w:pPr>
        <w:pStyle w:val="ScheduleLevel1"/>
        <w:numPr>
          <w:ilvl w:val="0"/>
          <w:numId w:val="0"/>
        </w:numPr>
        <w:spacing w:after="120"/>
        <w:jc w:val="center"/>
        <w:rPr>
          <w:rFonts w:cs="Arial"/>
          <w:b/>
          <w:szCs w:val="22"/>
        </w:rPr>
      </w:pPr>
      <w:r w:rsidRPr="00D8069E">
        <w:rPr>
          <w:rFonts w:cs="Arial"/>
          <w:b/>
          <w:i/>
          <w:lang w:eastAsia="en-GB"/>
        </w:rPr>
        <w:t>[REDACTED]</w:t>
      </w:r>
    </w:p>
    <w:p w14:paraId="1D5C00A8" w14:textId="31BFF4B8" w:rsidR="00A649DF" w:rsidRPr="00913679" w:rsidRDefault="00A649DF" w:rsidP="0015016C">
      <w:pPr>
        <w:jc w:val="center"/>
        <w:rPr>
          <w:rFonts w:eastAsia="Times New Roman" w:cs="Arial"/>
          <w:b/>
          <w:szCs w:val="22"/>
          <w:lang w:eastAsia="en-US"/>
        </w:rPr>
      </w:pPr>
      <w:bookmarkStart w:id="108" w:name="_GoBack"/>
      <w:bookmarkEnd w:id="108"/>
      <w:r w:rsidRPr="00913679">
        <w:rPr>
          <w:rFonts w:cs="Arial"/>
          <w:b/>
          <w:szCs w:val="22"/>
        </w:rPr>
        <w:br w:type="page"/>
      </w:r>
    </w:p>
    <w:p w14:paraId="1D5C00A9"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3</w:t>
      </w:r>
      <w:proofErr w:type="gramEnd"/>
      <w:r w:rsidRPr="001167A3">
        <w:rPr>
          <w:rFonts w:eastAsia="Times New Roman"/>
          <w:b/>
          <w:szCs w:val="22"/>
          <w:lang w:eastAsia="en-US"/>
        </w:rPr>
        <w:t xml:space="preserve"> – STATEMENT OF REQUIREMENT</w:t>
      </w:r>
      <w:bookmarkEnd w:id="109"/>
      <w:r w:rsidR="00E33C8F">
        <w:rPr>
          <w:rFonts w:eastAsia="Times New Roman"/>
          <w:b/>
          <w:szCs w:val="22"/>
          <w:lang w:eastAsia="en-US"/>
        </w:rPr>
        <w:t>S</w:t>
      </w:r>
    </w:p>
    <w:bookmarkStart w:id="110" w:name="_MON_1615878144"/>
    <w:bookmarkEnd w:id="110"/>
    <w:p w14:paraId="1D5C00AB" w14:textId="3C548F20" w:rsidR="00A649DF" w:rsidRDefault="0015016C" w:rsidP="0015016C">
      <w:pPr>
        <w:jc w:val="center"/>
        <w:rPr>
          <w:rFonts w:eastAsia="Times New Roman" w:cs="Arial"/>
          <w:b/>
          <w:szCs w:val="22"/>
          <w:lang w:eastAsia="en-US"/>
        </w:rPr>
      </w:pPr>
      <w:r>
        <w:rPr>
          <w:rFonts w:cs="Arial"/>
          <w:b/>
          <w:szCs w:val="22"/>
        </w:rPr>
        <w:object w:dxaOrig="1508" w:dyaOrig="982" w14:anchorId="1303A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8.85pt" o:ole="">
            <v:imagedata r:id="rId17" o:title=""/>
          </v:shape>
          <o:OLEObject Type="Embed" ProgID="Word.Document.12" ShapeID="_x0000_i1026" DrawAspect="Icon" ObjectID="_1617091650" r:id="rId18">
            <o:FieldCodes>\s</o:FieldCodes>
          </o:OLEObject>
        </w:object>
      </w:r>
      <w:r w:rsidR="00A649DF">
        <w:rPr>
          <w:rFonts w:cs="Arial"/>
          <w:b/>
          <w:szCs w:val="22"/>
        </w:rPr>
        <w:br w:type="page"/>
      </w:r>
    </w:p>
    <w:p w14:paraId="1D5C00AC"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1" w:name="_Toc444688624"/>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4</w:t>
      </w:r>
      <w:proofErr w:type="gramEnd"/>
      <w:r w:rsidRPr="001167A3">
        <w:rPr>
          <w:rFonts w:eastAsia="Times New Roman"/>
          <w:b/>
          <w:szCs w:val="22"/>
          <w:lang w:eastAsia="en-US"/>
        </w:rPr>
        <w:t xml:space="preserve"> – SUPPLIERS RESPONSE</w:t>
      </w:r>
      <w:bookmarkEnd w:id="111"/>
    </w:p>
    <w:p w14:paraId="1D5C00AD" w14:textId="24D8D8A8" w:rsidR="005F10EE" w:rsidRDefault="0015016C"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szCs w:val="22"/>
          <w:lang w:eastAsia="en-US"/>
        </w:rPr>
        <w:t>(From the Supplier’s Bid of 25/03</w:t>
      </w:r>
      <w:r w:rsidR="00D25599" w:rsidRPr="00336839">
        <w:rPr>
          <w:rFonts w:eastAsia="Times New Roman"/>
          <w:szCs w:val="22"/>
          <w:lang w:eastAsia="en-US"/>
        </w:rPr>
        <w:t>/</w:t>
      </w:r>
      <w:r>
        <w:rPr>
          <w:rFonts w:eastAsia="Times New Roman"/>
          <w:szCs w:val="22"/>
          <w:lang w:eastAsia="en-US"/>
        </w:rPr>
        <w:t>2019</w:t>
      </w:r>
      <w:r w:rsidR="005F10EE" w:rsidRPr="00336839">
        <w:rPr>
          <w:rFonts w:eastAsia="Times New Roman"/>
          <w:szCs w:val="22"/>
          <w:lang w:eastAsia="en-US"/>
        </w:rPr>
        <w:t>)</w:t>
      </w:r>
    </w:p>
    <w:p w14:paraId="3B421267" w14:textId="4D0D75D1" w:rsidR="0015016C" w:rsidRDefault="006C21E1" w:rsidP="00C85958">
      <w:pPr>
        <w:pStyle w:val="ScheduleLevel1"/>
        <w:numPr>
          <w:ilvl w:val="0"/>
          <w:numId w:val="0"/>
        </w:numPr>
        <w:spacing w:after="120"/>
        <w:jc w:val="center"/>
        <w:rPr>
          <w:rFonts w:cs="Arial"/>
          <w:b/>
          <w:szCs w:val="22"/>
        </w:rPr>
      </w:pPr>
      <w:bookmarkStart w:id="112" w:name="_Toc437243999"/>
      <w:r w:rsidRPr="00D8069E">
        <w:rPr>
          <w:rFonts w:cs="Arial"/>
          <w:b/>
          <w:i/>
          <w:lang w:eastAsia="en-GB"/>
        </w:rPr>
        <w:t>[REDACTED]</w:t>
      </w:r>
    </w:p>
    <w:p w14:paraId="1D5C00AF" w14:textId="0AD01B6C" w:rsidR="00174DC0" w:rsidRDefault="00174DC0" w:rsidP="00C85958">
      <w:pPr>
        <w:pStyle w:val="ScheduleLevel1"/>
        <w:numPr>
          <w:ilvl w:val="0"/>
          <w:numId w:val="0"/>
        </w:numPr>
        <w:spacing w:after="120"/>
        <w:jc w:val="center"/>
        <w:rPr>
          <w:b/>
          <w:szCs w:val="22"/>
        </w:rPr>
      </w:pPr>
      <w:r>
        <w:rPr>
          <w:b/>
          <w:szCs w:val="22"/>
        </w:rPr>
        <w:br w:type="page"/>
      </w:r>
    </w:p>
    <w:p w14:paraId="1D5C00B0"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1D5C00B1" w14:textId="7777777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3" w:name="_Toc444688625"/>
      <w:r w:rsidRPr="00506046">
        <w:rPr>
          <w:rFonts w:eastAsia="Times New Roman"/>
          <w:b/>
          <w:szCs w:val="22"/>
          <w:lang w:eastAsia="en-US"/>
        </w:rPr>
        <w:t xml:space="preserve">ANNEX </w:t>
      </w:r>
      <w:proofErr w:type="gramStart"/>
      <w:r w:rsidRPr="00506046">
        <w:rPr>
          <w:rFonts w:eastAsia="Times New Roman"/>
          <w:b/>
          <w:szCs w:val="22"/>
          <w:lang w:eastAsia="en-US"/>
        </w:rPr>
        <w:t>5</w:t>
      </w:r>
      <w:proofErr w:type="gramEnd"/>
      <w:r w:rsidRPr="00506046">
        <w:rPr>
          <w:rFonts w:eastAsia="Times New Roman"/>
          <w:b/>
          <w:szCs w:val="22"/>
          <w:lang w:eastAsia="en-US"/>
        </w:rPr>
        <w:t xml:space="preserve"> – CLARIFICATIONS</w:t>
      </w:r>
      <w:bookmarkEnd w:id="112"/>
      <w:bookmarkEnd w:id="113"/>
    </w:p>
    <w:p w14:paraId="1D5C00B2" w14:textId="4CBD16D8" w:rsidR="00C85958" w:rsidRPr="00913679" w:rsidRDefault="0015016C" w:rsidP="00C85958">
      <w:pPr>
        <w:pStyle w:val="ScheduleLevel1"/>
        <w:numPr>
          <w:ilvl w:val="0"/>
          <w:numId w:val="0"/>
        </w:numPr>
        <w:spacing w:after="120"/>
        <w:jc w:val="center"/>
        <w:rPr>
          <w:rFonts w:cs="Arial"/>
          <w:b/>
          <w:szCs w:val="22"/>
        </w:rPr>
      </w:pPr>
      <w:r>
        <w:rPr>
          <w:rFonts w:cs="Arial"/>
          <w:b/>
          <w:szCs w:val="22"/>
        </w:rPr>
        <w:t>NO CLARIFICATIONS REQUIRED FOR THIS PROCUREMENT</w:t>
      </w:r>
    </w:p>
    <w:p w14:paraId="1D5C00B3" w14:textId="77777777" w:rsidR="004B1AF8" w:rsidRDefault="004B1AF8">
      <w:pPr>
        <w:rPr>
          <w:rFonts w:eastAsia="Times New Roman" w:cs="Arial"/>
          <w:szCs w:val="22"/>
          <w:highlight w:val="yellow"/>
          <w:lang w:eastAsia="en-US"/>
        </w:rPr>
      </w:pPr>
      <w:r w:rsidRPr="000049C2">
        <w:rPr>
          <w:rFonts w:cs="Arial"/>
          <w:szCs w:val="22"/>
        </w:rPr>
        <w:br w:type="page"/>
      </w:r>
    </w:p>
    <w:p w14:paraId="1D5C00B6" w14:textId="5EF7971F" w:rsidR="00865B8F" w:rsidRPr="0015016C" w:rsidRDefault="004B1AF8" w:rsidP="0015016C">
      <w:pPr>
        <w:widowControl w:val="0"/>
        <w:tabs>
          <w:tab w:val="num" w:pos="540"/>
        </w:tabs>
        <w:spacing w:after="100" w:afterAutospacing="1"/>
        <w:ind w:left="851" w:hanging="851"/>
        <w:jc w:val="center"/>
        <w:outlineLvl w:val="0"/>
        <w:rPr>
          <w:rFonts w:eastAsia="Times New Roman"/>
          <w:b/>
          <w:szCs w:val="22"/>
          <w:lang w:eastAsia="en-US"/>
        </w:rPr>
      </w:pPr>
      <w:bookmarkStart w:id="114" w:name="_Toc439318929"/>
      <w:bookmarkStart w:id="115" w:name="_Toc444688626"/>
      <w:r w:rsidRPr="000F5FE2">
        <w:rPr>
          <w:rFonts w:eastAsia="Times New Roman"/>
          <w:b/>
          <w:szCs w:val="22"/>
          <w:lang w:eastAsia="en-US"/>
        </w:rPr>
        <w:lastRenderedPageBreak/>
        <w:t>ANNEX 6 – ADDITIONAL TERMS &amp; CONDITIONS</w:t>
      </w:r>
      <w:bookmarkEnd w:id="114"/>
      <w:bookmarkEnd w:id="115"/>
    </w:p>
    <w:p w14:paraId="1D5C00B7" w14:textId="77777777" w:rsidR="00865B8F" w:rsidRPr="00CB7C06" w:rsidRDefault="00865B8F" w:rsidP="00865B8F">
      <w:pPr>
        <w:rPr>
          <w:rFonts w:cs="Arial"/>
        </w:rPr>
      </w:pPr>
      <w:r>
        <w:rPr>
          <w:rFonts w:cs="Arial"/>
        </w:rPr>
        <w:t>1. Data Protection</w:t>
      </w:r>
    </w:p>
    <w:p w14:paraId="1D5C00B8" w14:textId="7241DCA7" w:rsidR="003846E1"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w:t>
      </w:r>
      <w:r w:rsidR="003846E1">
        <w:rPr>
          <w:rFonts w:cs="Arial"/>
        </w:rPr>
        <w:t xml:space="preserve">and the </w:t>
      </w:r>
      <w:r w:rsidRPr="005631E9">
        <w:rPr>
          <w:rFonts w:cs="Arial"/>
        </w:rPr>
        <w:t xml:space="preserve">Supplier </w:t>
      </w:r>
      <w:r w:rsidR="003846E1">
        <w:rPr>
          <w:rFonts w:cs="Arial"/>
        </w:rPr>
        <w:t xml:space="preserve">are joint data controllers. In accordance with Article 26 </w:t>
      </w:r>
      <w:proofErr w:type="gramStart"/>
      <w:r w:rsidR="003846E1">
        <w:rPr>
          <w:rFonts w:cs="Arial"/>
        </w:rPr>
        <w:t>GDPR</w:t>
      </w:r>
      <w:proofErr w:type="gramEnd"/>
      <w:r w:rsidR="003846E1">
        <w:rPr>
          <w:rFonts w:cs="Arial"/>
        </w:rPr>
        <w:t xml:space="preserve"> their respective duties will be transparently determined in [the agreement at Schedule 1]. </w:t>
      </w:r>
    </w:p>
    <w:p w14:paraId="1D5C0127" w14:textId="77777777" w:rsidR="00865B8F" w:rsidRPr="005631E9" w:rsidRDefault="00865B8F" w:rsidP="00865B8F">
      <w:pPr>
        <w:rPr>
          <w:rFonts w:cs="Arial"/>
        </w:rPr>
      </w:pPr>
      <w:bookmarkStart w:id="116" w:name="2et92p0" w:colFirst="0" w:colLast="0"/>
      <w:bookmarkStart w:id="117" w:name="tyjcwt" w:colFirst="0" w:colLast="0"/>
      <w:bookmarkStart w:id="118" w:name="3dy6vkm" w:colFirst="0" w:colLast="0"/>
      <w:bookmarkStart w:id="119" w:name="1t3h5sf" w:colFirst="0" w:colLast="0"/>
      <w:bookmarkStart w:id="120" w:name="4d34og8" w:colFirst="0" w:colLast="0"/>
      <w:bookmarkStart w:id="121" w:name="2s8eyo1" w:colFirst="0" w:colLast="0"/>
      <w:bookmarkStart w:id="122" w:name="17dp8vu" w:colFirst="0" w:colLast="0"/>
      <w:bookmarkStart w:id="123" w:name="3rdcrjn" w:colFirst="0" w:colLast="0"/>
      <w:bookmarkStart w:id="124" w:name="26in1rg" w:colFirst="0" w:colLast="0"/>
      <w:bookmarkStart w:id="125" w:name="lnxbz9" w:colFirst="0" w:colLast="0"/>
      <w:bookmarkStart w:id="126" w:name="35nkun2" w:colFirst="0" w:colLast="0"/>
      <w:bookmarkStart w:id="127" w:name="1ksv4uv" w:colFirst="0" w:colLast="0"/>
      <w:bookmarkStart w:id="128" w:name="44sinio" w:colFirst="0" w:colLast="0"/>
      <w:bookmarkStart w:id="129" w:name="2jxsxqh" w:colFirst="0" w:colLast="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D5C0128" w14:textId="77777777" w:rsidR="00865B8F" w:rsidRPr="005631E9" w:rsidRDefault="00865B8F" w:rsidP="00865B8F">
      <w:pPr>
        <w:pStyle w:val="Level1"/>
        <w:numPr>
          <w:ilvl w:val="0"/>
          <w:numId w:val="0"/>
        </w:numPr>
        <w:ind w:left="432"/>
        <w:rPr>
          <w:rFonts w:cs="Arial"/>
          <w:szCs w:val="22"/>
        </w:rPr>
      </w:pPr>
    </w:p>
    <w:p w14:paraId="1D5C0129" w14:textId="77777777" w:rsidR="00865B8F" w:rsidRPr="005631E9" w:rsidRDefault="00865B8F" w:rsidP="00865B8F">
      <w:pPr>
        <w:jc w:val="center"/>
        <w:rPr>
          <w:rFonts w:cs="Arial"/>
        </w:rPr>
      </w:pPr>
    </w:p>
    <w:p w14:paraId="1D5C012A" w14:textId="77777777" w:rsidR="00865B8F" w:rsidRPr="005631E9" w:rsidRDefault="00865B8F" w:rsidP="00865B8F">
      <w:pPr>
        <w:jc w:val="center"/>
        <w:rPr>
          <w:rFonts w:cs="Arial"/>
        </w:rPr>
      </w:pPr>
    </w:p>
    <w:p w14:paraId="1D5C012B" w14:textId="77777777" w:rsidR="00865B8F" w:rsidRPr="005631E9" w:rsidRDefault="00865B8F" w:rsidP="00865B8F">
      <w:pPr>
        <w:jc w:val="center"/>
        <w:rPr>
          <w:rFonts w:cs="Arial"/>
        </w:rPr>
      </w:pPr>
    </w:p>
    <w:p w14:paraId="1D5C012C" w14:textId="77777777" w:rsidR="00865B8F" w:rsidRPr="005631E9" w:rsidRDefault="00865B8F" w:rsidP="00865B8F">
      <w:pPr>
        <w:rPr>
          <w:rFonts w:cs="Arial"/>
          <w:szCs w:val="22"/>
        </w:rPr>
      </w:pPr>
    </w:p>
    <w:p w14:paraId="1D5C012D" w14:textId="77777777" w:rsidR="00865B8F" w:rsidRPr="005631E9" w:rsidRDefault="00865B8F" w:rsidP="00865B8F">
      <w:pPr>
        <w:pStyle w:val="Level1"/>
        <w:numPr>
          <w:ilvl w:val="0"/>
          <w:numId w:val="0"/>
        </w:numPr>
        <w:ind w:left="851"/>
        <w:rPr>
          <w:rFonts w:cs="Arial"/>
          <w:szCs w:val="22"/>
        </w:rPr>
      </w:pPr>
    </w:p>
    <w:p w14:paraId="1D5C012E"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1D5C012F" w14:textId="71E4F536" w:rsidR="003846E1" w:rsidRDefault="003846E1" w:rsidP="00865B8F">
      <w:pPr>
        <w:rPr>
          <w:rFonts w:cs="Arial"/>
          <w:b/>
          <w:iCs/>
          <w:color w:val="000000"/>
          <w:lang w:bidi="he-IL"/>
        </w:rPr>
      </w:pPr>
      <w:r>
        <w:rPr>
          <w:rFonts w:cs="Arial"/>
          <w:b/>
          <w:iCs/>
          <w:color w:val="000000"/>
          <w:lang w:bidi="he-IL"/>
        </w:rPr>
        <w:lastRenderedPageBreak/>
        <w:t>Schedule 1</w:t>
      </w:r>
      <w:r w:rsidR="00865B8F" w:rsidRPr="007A4AB1">
        <w:rPr>
          <w:rFonts w:cs="Arial"/>
          <w:b/>
          <w:iCs/>
          <w:color w:val="000000"/>
          <w:lang w:bidi="he-IL"/>
        </w:rPr>
        <w:t xml:space="preserve"> –</w:t>
      </w:r>
      <w:r>
        <w:rPr>
          <w:rFonts w:cs="Arial"/>
          <w:b/>
          <w:iCs/>
          <w:color w:val="000000"/>
          <w:lang w:bidi="he-IL"/>
        </w:rPr>
        <w:t xml:space="preserve"> Joint Data Controller Agreement</w:t>
      </w:r>
    </w:p>
    <w:p w14:paraId="1D5C0132" w14:textId="77777777" w:rsidR="00865B8F" w:rsidRPr="007A4AB1" w:rsidRDefault="00865B8F" w:rsidP="00865B8F">
      <w:pPr>
        <w:pStyle w:val="GPSSchTitleandNumber"/>
        <w:jc w:val="left"/>
        <w:rPr>
          <w:rFonts w:ascii="Arial" w:hAnsi="Arial" w:cs="Arial"/>
          <w:caps w:val="0"/>
          <w:sz w:val="20"/>
          <w:szCs w:val="20"/>
        </w:rPr>
      </w:pPr>
    </w:p>
    <w:p w14:paraId="1D5C0133" w14:textId="77777777" w:rsidR="003846E1" w:rsidRDefault="003846E1" w:rsidP="003846E1">
      <w:pPr>
        <w:rPr>
          <w:b/>
        </w:rPr>
      </w:pPr>
      <w:r>
        <w:rPr>
          <w:b/>
        </w:rPr>
        <w:t>Joint data controller memorandum of understanding under Article 26 GDPR between Cabinet Office and King’s College London</w:t>
      </w:r>
    </w:p>
    <w:p w14:paraId="1D5C0134" w14:textId="77777777" w:rsidR="003846E1" w:rsidRDefault="003846E1" w:rsidP="003846E1"/>
    <w:p w14:paraId="1D5C0135" w14:textId="77777777" w:rsidR="003846E1" w:rsidRDefault="003846E1" w:rsidP="003846E1"/>
    <w:p w14:paraId="1D5C0136" w14:textId="77777777" w:rsidR="003846E1" w:rsidRDefault="003846E1" w:rsidP="003846E1">
      <w:pPr>
        <w:numPr>
          <w:ilvl w:val="0"/>
          <w:numId w:val="44"/>
        </w:numPr>
        <w:ind w:left="425"/>
        <w:contextualSpacing/>
        <w:rPr>
          <w:b/>
        </w:rPr>
      </w:pPr>
      <w:r>
        <w:rPr>
          <w:b/>
        </w:rPr>
        <w:t>Introduction</w:t>
      </w:r>
    </w:p>
    <w:p w14:paraId="1D5C0137" w14:textId="77777777" w:rsidR="003846E1" w:rsidRDefault="003846E1" w:rsidP="003846E1">
      <w:pPr>
        <w:ind w:left="720"/>
        <w:rPr>
          <w:b/>
        </w:rPr>
      </w:pPr>
    </w:p>
    <w:p w14:paraId="1D5C0138" w14:textId="77777777" w:rsidR="003846E1" w:rsidRDefault="003846E1" w:rsidP="003846E1">
      <w:pPr>
        <w:numPr>
          <w:ilvl w:val="1"/>
          <w:numId w:val="45"/>
        </w:numPr>
      </w:pPr>
      <w:r>
        <w:t>This Memorandum of Understanding (</w:t>
      </w:r>
      <w:proofErr w:type="spellStart"/>
      <w:r>
        <w:t>MoU</w:t>
      </w:r>
      <w:proofErr w:type="spellEnd"/>
      <w:r>
        <w:t xml:space="preserve">) is a framework for the joint data controller relationship between the Cabinet Office (CO) and King’s College London (KCL), in consideration of the mutual sharing and undertaking of obligations in respect of shared personal data, gathered as part of the delivery of the accredited diploma programme for national security communicators. </w:t>
      </w:r>
    </w:p>
    <w:p w14:paraId="1D5C0139" w14:textId="77777777" w:rsidR="003846E1" w:rsidRDefault="003846E1" w:rsidP="003846E1">
      <w:pPr>
        <w:numPr>
          <w:ilvl w:val="1"/>
          <w:numId w:val="45"/>
        </w:numPr>
      </w:pPr>
      <w:r>
        <w:t xml:space="preserve">This </w:t>
      </w:r>
      <w:proofErr w:type="spellStart"/>
      <w:r>
        <w:t>MoU</w:t>
      </w:r>
      <w:proofErr w:type="spellEnd"/>
      <w:r>
        <w:t xml:space="preserve"> does not affect the existing statutory functions of each of the Parties or amend any other policies or agreements relating to their activities. </w:t>
      </w:r>
    </w:p>
    <w:p w14:paraId="1D5C013A" w14:textId="77777777" w:rsidR="003846E1" w:rsidRDefault="003846E1" w:rsidP="003846E1">
      <w:pPr>
        <w:numPr>
          <w:ilvl w:val="1"/>
          <w:numId w:val="45"/>
        </w:numPr>
        <w:spacing w:before="60"/>
      </w:pPr>
      <w:r>
        <w:t xml:space="preserve">The terms and expressions used in this </w:t>
      </w:r>
      <w:proofErr w:type="spellStart"/>
      <w:r>
        <w:t>MoU</w:t>
      </w:r>
      <w:proofErr w:type="spellEnd"/>
      <w:r>
        <w:t xml:space="preserve"> have the meanings ascribed to them by EU Regulation 2016/679 of the European Parliament and of the Council of 27 April 2016 (</w:t>
      </w:r>
      <w:r>
        <w:rPr>
          <w:b/>
        </w:rPr>
        <w:t>GDPR</w:t>
      </w:r>
      <w:r>
        <w:t>).</w:t>
      </w:r>
    </w:p>
    <w:p w14:paraId="1D5C013B" w14:textId="77777777" w:rsidR="003846E1" w:rsidRDefault="003846E1" w:rsidP="003846E1">
      <w:pPr>
        <w:numPr>
          <w:ilvl w:val="1"/>
          <w:numId w:val="45"/>
        </w:numPr>
        <w:spacing w:before="60"/>
      </w:pPr>
      <w:r>
        <w:t xml:space="preserve">Parties are "joint-controllers" in relation to the Processing of the Shared Personal Data (as detailed below) according to the term resulting from the combination of Articles. </w:t>
      </w:r>
      <w:proofErr w:type="gramStart"/>
      <w:r>
        <w:t>4</w:t>
      </w:r>
      <w:proofErr w:type="gramEnd"/>
      <w:r>
        <w:t xml:space="preserve">, par. 1, </w:t>
      </w:r>
      <w:proofErr w:type="spellStart"/>
      <w:r>
        <w:t>nr</w:t>
      </w:r>
      <w:proofErr w:type="spellEnd"/>
      <w:r>
        <w:t xml:space="preserve">. 7 and 26, par. 1, of the GDPR. </w:t>
      </w:r>
    </w:p>
    <w:p w14:paraId="1D5C013C" w14:textId="77777777" w:rsidR="003846E1" w:rsidRDefault="003846E1" w:rsidP="003846E1">
      <w:pPr>
        <w:spacing w:before="60"/>
        <w:ind w:left="792"/>
      </w:pPr>
    </w:p>
    <w:p w14:paraId="1D5C013D" w14:textId="77777777" w:rsidR="003846E1" w:rsidRDefault="003846E1" w:rsidP="003846E1">
      <w:pPr>
        <w:numPr>
          <w:ilvl w:val="0"/>
          <w:numId w:val="45"/>
        </w:numPr>
        <w:contextualSpacing/>
      </w:pPr>
      <w:r>
        <w:rPr>
          <w:b/>
        </w:rPr>
        <w:t>Background</w:t>
      </w:r>
    </w:p>
    <w:p w14:paraId="1D5C013E" w14:textId="77777777" w:rsidR="003846E1" w:rsidRDefault="003846E1" w:rsidP="003846E1">
      <w:pPr>
        <w:spacing w:before="60"/>
        <w:ind w:left="360"/>
      </w:pPr>
    </w:p>
    <w:p w14:paraId="1D5C013F" w14:textId="77777777" w:rsidR="003846E1" w:rsidRDefault="003846E1" w:rsidP="003846E1">
      <w:pPr>
        <w:numPr>
          <w:ilvl w:val="1"/>
          <w:numId w:val="45"/>
        </w:numPr>
        <w:spacing w:before="60"/>
      </w:pPr>
      <w:r>
        <w:t>CO has awarded KCL a grant to develop and deliver the accredited diploma programme for national security communicators.</w:t>
      </w:r>
    </w:p>
    <w:p w14:paraId="1D5C0140" w14:textId="77777777" w:rsidR="003846E1" w:rsidRDefault="003846E1" w:rsidP="003846E1">
      <w:pPr>
        <w:numPr>
          <w:ilvl w:val="1"/>
          <w:numId w:val="45"/>
        </w:numPr>
        <w:spacing w:before="60"/>
      </w:pPr>
      <w:r>
        <w:t xml:space="preserve">The primary objective of this project is to equip national security communicators with the academic background, understanding of the geopolitical context and strategic communications that are key to enabling them to deliver expert advice in their roles. </w:t>
      </w:r>
    </w:p>
    <w:p w14:paraId="1D5C0141" w14:textId="77777777" w:rsidR="003846E1" w:rsidRDefault="003846E1" w:rsidP="003846E1">
      <w:pPr>
        <w:numPr>
          <w:ilvl w:val="1"/>
          <w:numId w:val="45"/>
        </w:numPr>
        <w:pBdr>
          <w:top w:val="nil"/>
          <w:left w:val="nil"/>
          <w:bottom w:val="nil"/>
          <w:right w:val="nil"/>
          <w:between w:val="nil"/>
        </w:pBdr>
        <w:spacing w:before="60"/>
        <w:rPr>
          <w:color w:val="000000"/>
        </w:rPr>
      </w:pPr>
      <w:r>
        <w:t xml:space="preserve">The scheme has wide-reach across government communicators, and aims to engage with those national security communicators who are most committed to the discipline and give them the support they need to stay in national security and deliver in their roles. </w:t>
      </w:r>
    </w:p>
    <w:p w14:paraId="1D5C0142" w14:textId="77777777" w:rsidR="003846E1" w:rsidRDefault="003846E1" w:rsidP="003846E1">
      <w:pPr>
        <w:numPr>
          <w:ilvl w:val="1"/>
          <w:numId w:val="45"/>
        </w:numPr>
        <w:pBdr>
          <w:top w:val="nil"/>
          <w:left w:val="nil"/>
          <w:bottom w:val="nil"/>
          <w:right w:val="nil"/>
          <w:between w:val="nil"/>
        </w:pBdr>
        <w:spacing w:before="60"/>
      </w:pPr>
      <w:r>
        <w:t xml:space="preserve">KCL will deliver the project outcomes. In doing so they will collect, hold and use personal data in order to provide participating national security communicators with relevant resources and support and monitor the success of the programme. </w:t>
      </w:r>
    </w:p>
    <w:p w14:paraId="1D5C0143" w14:textId="77777777" w:rsidR="003846E1" w:rsidRDefault="003846E1" w:rsidP="003846E1">
      <w:pPr>
        <w:ind w:left="792" w:hanging="432"/>
      </w:pPr>
      <w:r>
        <w:t xml:space="preserve">2.5. KCL </w:t>
      </w:r>
      <w:r w:rsidRPr="00C507FA">
        <w:t xml:space="preserve">will collect and hold personal data on people taking part in the programme, which consists of demographic information (age, name and geographical details of youth groups they are part of, ethnicity, information relating to any disability, self-declared socioeconomic status).  </w:t>
      </w:r>
    </w:p>
    <w:p w14:paraId="1D5C0144" w14:textId="77777777" w:rsidR="003846E1" w:rsidRPr="00C32493" w:rsidRDefault="003846E1" w:rsidP="003846E1">
      <w:pPr>
        <w:pBdr>
          <w:top w:val="nil"/>
          <w:left w:val="nil"/>
          <w:bottom w:val="nil"/>
          <w:right w:val="nil"/>
          <w:between w:val="nil"/>
        </w:pBdr>
        <w:spacing w:before="60"/>
        <w:ind w:left="360"/>
        <w:rPr>
          <w:color w:val="222222"/>
          <w:szCs w:val="22"/>
        </w:rPr>
      </w:pPr>
      <w:r>
        <w:t xml:space="preserve">2.6 </w:t>
      </w:r>
      <w:r w:rsidRPr="00615422">
        <w:t xml:space="preserve">KCL will pass to CO data on national security communicators involved in the programmes. </w:t>
      </w:r>
    </w:p>
    <w:p w14:paraId="1D5C0145" w14:textId="77777777" w:rsidR="003846E1" w:rsidRDefault="003846E1" w:rsidP="003846E1">
      <w:pPr>
        <w:spacing w:before="60"/>
        <w:ind w:left="1474"/>
        <w:contextualSpacing/>
        <w:rPr>
          <w:color w:val="222222"/>
          <w:szCs w:val="22"/>
        </w:rPr>
      </w:pPr>
    </w:p>
    <w:p w14:paraId="1D5C0146" w14:textId="77777777" w:rsidR="003846E1" w:rsidRDefault="003846E1" w:rsidP="003846E1">
      <w:pPr>
        <w:spacing w:before="60"/>
        <w:contextualSpacing/>
        <w:rPr>
          <w:rFonts w:eastAsia="Arial" w:cs="Arial"/>
          <w:color w:val="222222"/>
          <w:szCs w:val="22"/>
        </w:rPr>
      </w:pPr>
      <w:r>
        <w:t xml:space="preserve">  2.7 CO will use this aggregate data to monitor the success of the project. </w:t>
      </w:r>
    </w:p>
    <w:p w14:paraId="1D5C0147" w14:textId="77777777" w:rsidR="003846E1" w:rsidRDefault="003846E1" w:rsidP="003846E1">
      <w:pPr>
        <w:pBdr>
          <w:top w:val="nil"/>
          <w:left w:val="nil"/>
          <w:bottom w:val="nil"/>
          <w:right w:val="nil"/>
          <w:between w:val="nil"/>
        </w:pBdr>
        <w:spacing w:before="60"/>
        <w:ind w:left="792"/>
      </w:pPr>
    </w:p>
    <w:p w14:paraId="1D5C0148" w14:textId="77777777" w:rsidR="003846E1" w:rsidRDefault="003846E1" w:rsidP="003846E1">
      <w:pPr>
        <w:ind w:left="792"/>
        <w:rPr>
          <w:b/>
        </w:rPr>
      </w:pPr>
    </w:p>
    <w:p w14:paraId="1D5C0149" w14:textId="77777777" w:rsidR="003846E1" w:rsidRDefault="003846E1" w:rsidP="003846E1">
      <w:pPr>
        <w:numPr>
          <w:ilvl w:val="0"/>
          <w:numId w:val="45"/>
        </w:numPr>
      </w:pPr>
      <w:r>
        <w:rPr>
          <w:b/>
        </w:rPr>
        <w:t>Nature of processing</w:t>
      </w:r>
    </w:p>
    <w:p w14:paraId="1D5C014A" w14:textId="77777777" w:rsidR="003846E1" w:rsidRDefault="003846E1" w:rsidP="003846E1">
      <w:pPr>
        <w:ind w:left="360"/>
        <w:rPr>
          <w:b/>
        </w:rPr>
      </w:pPr>
    </w:p>
    <w:p w14:paraId="1D5C014C" w14:textId="7E46FD9B" w:rsidR="003846E1" w:rsidRDefault="003846E1" w:rsidP="003846E1">
      <w:pPr>
        <w:numPr>
          <w:ilvl w:val="1"/>
          <w:numId w:val="45"/>
        </w:numPr>
      </w:pPr>
      <w:r>
        <w:t xml:space="preserve">Shared personal data </w:t>
      </w:r>
      <w:proofErr w:type="gramStart"/>
      <w:r>
        <w:t>will be collected</w:t>
      </w:r>
      <w:proofErr w:type="gramEnd"/>
      <w:r>
        <w:t xml:space="preserve"> by KCL for the purposes of managing applications for the course and for managing attendance and monitoring outcomes. </w:t>
      </w:r>
    </w:p>
    <w:p w14:paraId="1D5C014D" w14:textId="77777777" w:rsidR="003846E1" w:rsidRDefault="003846E1" w:rsidP="00277EC2">
      <w:pPr>
        <w:ind w:left="360"/>
      </w:pPr>
    </w:p>
    <w:p w14:paraId="1D5C014E" w14:textId="047C2AB5" w:rsidR="003846E1" w:rsidRDefault="003846E1" w:rsidP="003846E1">
      <w:pPr>
        <w:numPr>
          <w:ilvl w:val="1"/>
          <w:numId w:val="45"/>
        </w:numPr>
      </w:pPr>
      <w:r>
        <w:t xml:space="preserve">Shared personal data </w:t>
      </w:r>
      <w:proofErr w:type="gramStart"/>
      <w:r>
        <w:t>will also be shared</w:t>
      </w:r>
      <w:proofErr w:type="gramEnd"/>
      <w:r>
        <w:t xml:space="preserve"> with CO to evaluate the success of the programme against the recruitment targets identified in the grant agreement and to assess the success of the programme in terms of learning outcomes.</w:t>
      </w:r>
    </w:p>
    <w:p w14:paraId="1D5C014F" w14:textId="77777777" w:rsidR="003846E1" w:rsidRDefault="003846E1" w:rsidP="003846E1">
      <w:pPr>
        <w:ind w:left="792"/>
      </w:pPr>
    </w:p>
    <w:p w14:paraId="1D5C0150" w14:textId="77777777" w:rsidR="003846E1" w:rsidRDefault="003846E1" w:rsidP="003846E1">
      <w:pPr>
        <w:numPr>
          <w:ilvl w:val="0"/>
          <w:numId w:val="45"/>
        </w:numPr>
      </w:pPr>
      <w:r>
        <w:rPr>
          <w:b/>
        </w:rPr>
        <w:t>Responsibilities</w:t>
      </w:r>
    </w:p>
    <w:p w14:paraId="1D5C0151" w14:textId="77777777" w:rsidR="003846E1" w:rsidRDefault="003846E1" w:rsidP="003846E1">
      <w:pPr>
        <w:ind w:left="360"/>
        <w:rPr>
          <w:b/>
        </w:rPr>
      </w:pPr>
    </w:p>
    <w:p w14:paraId="1D5C0152" w14:textId="77777777" w:rsidR="003846E1" w:rsidRDefault="003846E1" w:rsidP="003846E1">
      <w:pPr>
        <w:numPr>
          <w:ilvl w:val="1"/>
          <w:numId w:val="45"/>
        </w:numPr>
      </w:pPr>
      <w:r>
        <w:t xml:space="preserve">In relation to the personal data (‘Shared Data’) that KCL collects, and the subset of that data passed to CO, CO and KCL </w:t>
      </w:r>
      <w:proofErr w:type="gramStart"/>
      <w:r>
        <w:t>are considered</w:t>
      </w:r>
      <w:proofErr w:type="gramEnd"/>
      <w:r>
        <w:t xml:space="preserve"> joint data controllers.</w:t>
      </w:r>
    </w:p>
    <w:p w14:paraId="1D5C0153" w14:textId="77777777" w:rsidR="003846E1" w:rsidRDefault="003846E1" w:rsidP="003846E1">
      <w:pPr>
        <w:ind w:left="792"/>
      </w:pPr>
      <w:r>
        <w:t xml:space="preserve"> </w:t>
      </w:r>
    </w:p>
    <w:p w14:paraId="1D5C0154" w14:textId="77777777" w:rsidR="003846E1" w:rsidRDefault="003846E1" w:rsidP="003846E1">
      <w:pPr>
        <w:numPr>
          <w:ilvl w:val="1"/>
          <w:numId w:val="45"/>
        </w:numPr>
      </w:pPr>
      <w:r>
        <w:t xml:space="preserve">CO and KCL will: </w:t>
      </w:r>
    </w:p>
    <w:p w14:paraId="1D5C0155" w14:textId="77777777" w:rsidR="003846E1" w:rsidRDefault="003846E1" w:rsidP="003846E1">
      <w:pPr>
        <w:numPr>
          <w:ilvl w:val="2"/>
          <w:numId w:val="45"/>
        </w:numPr>
      </w:pPr>
      <w:r>
        <w:t>comply with the data protection principles, and with all relevant data protection legislation;</w:t>
      </w:r>
    </w:p>
    <w:p w14:paraId="1D5C0156" w14:textId="77777777" w:rsidR="003846E1" w:rsidRDefault="003846E1" w:rsidP="003846E1">
      <w:pPr>
        <w:numPr>
          <w:ilvl w:val="2"/>
          <w:numId w:val="45"/>
        </w:numPr>
      </w:pPr>
      <w:r>
        <w:t>properly involve their Data Protection Officer in a timely manner in issues that relate to data protection; and</w:t>
      </w:r>
    </w:p>
    <w:p w14:paraId="1D5C0157" w14:textId="77777777" w:rsidR="003846E1" w:rsidRDefault="003846E1" w:rsidP="003846E1">
      <w:pPr>
        <w:numPr>
          <w:ilvl w:val="2"/>
          <w:numId w:val="45"/>
        </w:numPr>
      </w:pPr>
      <w:proofErr w:type="gramStart"/>
      <w:r>
        <w:t>ensure</w:t>
      </w:r>
      <w:proofErr w:type="gramEnd"/>
      <w:r>
        <w:t xml:space="preserve"> an appropriate level of technical and organisational security for the personal data.</w:t>
      </w:r>
    </w:p>
    <w:p w14:paraId="1D5C0158" w14:textId="77777777" w:rsidR="003846E1" w:rsidRDefault="003846E1" w:rsidP="003846E1">
      <w:pPr>
        <w:ind w:left="792"/>
      </w:pPr>
    </w:p>
    <w:p w14:paraId="1D5C0159" w14:textId="77777777" w:rsidR="003846E1" w:rsidRDefault="003846E1" w:rsidP="003846E1">
      <w:pPr>
        <w:numPr>
          <w:ilvl w:val="1"/>
          <w:numId w:val="45"/>
        </w:numPr>
        <w:contextualSpacing/>
      </w:pPr>
      <w:r>
        <w:t>Each party shall assist the other in complying with all applicable requirements of the Data Protection Legislation. In particular, the parties shall:</w:t>
      </w:r>
    </w:p>
    <w:p w14:paraId="1D5C015A" w14:textId="77777777" w:rsidR="003846E1" w:rsidRPr="00C507FA" w:rsidRDefault="003846E1" w:rsidP="003846E1">
      <w:pPr>
        <w:pStyle w:val="ListParagraph"/>
        <w:numPr>
          <w:ilvl w:val="2"/>
          <w:numId w:val="45"/>
        </w:numPr>
        <w:contextualSpacing/>
      </w:pPr>
      <w:proofErr w:type="gramStart"/>
      <w:r w:rsidRPr="00C507FA">
        <w:t>consult</w:t>
      </w:r>
      <w:proofErr w:type="gramEnd"/>
      <w:r w:rsidRPr="00C507FA">
        <w:t xml:space="preserve"> with the other party about any Privacy Notices given to data subjects under Article 13 or 14 of the GDPR in relation to the Shared Personal Data. </w:t>
      </w:r>
    </w:p>
    <w:p w14:paraId="1D5C015B" w14:textId="77777777" w:rsidR="003846E1" w:rsidRDefault="003846E1" w:rsidP="003846E1">
      <w:pPr>
        <w:numPr>
          <w:ilvl w:val="2"/>
          <w:numId w:val="45"/>
        </w:numPr>
        <w:contextualSpacing/>
      </w:pPr>
      <w:r>
        <w:t>Not disclose or release any Shared Personal Data in response to an access request without first consulting the other party;</w:t>
      </w:r>
    </w:p>
    <w:p w14:paraId="1D5C015C" w14:textId="77777777" w:rsidR="003846E1" w:rsidRDefault="003846E1" w:rsidP="003846E1">
      <w:pPr>
        <w:numPr>
          <w:ilvl w:val="2"/>
          <w:numId w:val="45"/>
        </w:numPr>
        <w:contextualSpacing/>
      </w:pPr>
      <w:r>
        <w:t>notify the other party of any breaches to the Data Protection Legislation without undue delay;</w:t>
      </w:r>
    </w:p>
    <w:p w14:paraId="1D5C015D" w14:textId="77777777" w:rsidR="003846E1" w:rsidRDefault="003846E1" w:rsidP="003846E1">
      <w:pPr>
        <w:numPr>
          <w:ilvl w:val="2"/>
          <w:numId w:val="45"/>
        </w:numPr>
        <w:contextualSpacing/>
      </w:pPr>
      <w:proofErr w:type="gramStart"/>
      <w: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roofErr w:type="gramEnd"/>
    </w:p>
    <w:p w14:paraId="1D5C015E" w14:textId="77777777" w:rsidR="003846E1" w:rsidRDefault="003846E1" w:rsidP="003846E1"/>
    <w:p w14:paraId="1D5C015F" w14:textId="77777777" w:rsidR="003846E1" w:rsidRDefault="003846E1" w:rsidP="003846E1">
      <w:pPr>
        <w:numPr>
          <w:ilvl w:val="1"/>
          <w:numId w:val="45"/>
        </w:numPr>
        <w:contextualSpacing/>
      </w:pPr>
      <w:r>
        <w:t>As the organisation who is responsible for the collection of personal data, KCL shall, in relation to the Shared Data:</w:t>
      </w:r>
    </w:p>
    <w:p w14:paraId="1D5C0160" w14:textId="77777777" w:rsidR="003846E1" w:rsidRDefault="003846E1" w:rsidP="003846E1">
      <w:pPr>
        <w:pStyle w:val="ListParagraph"/>
        <w:numPr>
          <w:ilvl w:val="0"/>
          <w:numId w:val="46"/>
        </w:numPr>
        <w:contextualSpacing/>
      </w:pPr>
      <w:proofErr w:type="gramStart"/>
      <w:r>
        <w:t>be</w:t>
      </w:r>
      <w:proofErr w:type="gramEnd"/>
      <w:r>
        <w:t xml:space="preserve"> the responsible party for producing a Privacy Notice for publication that adheres to the requirements of Articles 13 and 14 of the GDPR (as applicable). </w:t>
      </w:r>
    </w:p>
    <w:p w14:paraId="1D5C0161" w14:textId="77777777" w:rsidR="003846E1" w:rsidRDefault="003846E1" w:rsidP="003846E1">
      <w:pPr>
        <w:pStyle w:val="ListParagraph"/>
        <w:numPr>
          <w:ilvl w:val="0"/>
          <w:numId w:val="46"/>
        </w:numPr>
        <w:contextualSpacing/>
      </w:pPr>
      <w:proofErr w:type="gramStart"/>
      <w:r>
        <w:t>be</w:t>
      </w:r>
      <w:proofErr w:type="gramEnd"/>
      <w:r>
        <w:t xml:space="preserve"> responsible for maintaining records of processing under Article 30 of the GDPR, including identifying appropriate legal bases and retention periods.</w:t>
      </w:r>
    </w:p>
    <w:p w14:paraId="1D5C0162" w14:textId="77777777" w:rsidR="003846E1" w:rsidRDefault="003846E1" w:rsidP="003846E1">
      <w:pPr>
        <w:pStyle w:val="ListParagraph"/>
        <w:numPr>
          <w:ilvl w:val="0"/>
          <w:numId w:val="46"/>
        </w:numPr>
        <w:contextualSpacing/>
      </w:pPr>
      <w:proofErr w:type="gramStart"/>
      <w:r>
        <w:t>be</w:t>
      </w:r>
      <w:proofErr w:type="gramEnd"/>
      <w:r>
        <w:t xml:space="preserve"> responsible for responding to data subject requests, such as for access (SARs), rectification or erasure.</w:t>
      </w:r>
    </w:p>
    <w:p w14:paraId="1D5C0163" w14:textId="77777777" w:rsidR="003846E1" w:rsidRDefault="003846E1" w:rsidP="003846E1">
      <w:pPr>
        <w:pStyle w:val="ListParagraph"/>
        <w:numPr>
          <w:ilvl w:val="0"/>
          <w:numId w:val="46"/>
        </w:numPr>
        <w:contextualSpacing/>
      </w:pPr>
      <w:proofErr w:type="gramStart"/>
      <w:r>
        <w:t>be</w:t>
      </w:r>
      <w:proofErr w:type="gramEnd"/>
      <w:r>
        <w:t xml:space="preserve"> responsible for maintaining the records of consents, where processing is based on ‘consent’.</w:t>
      </w:r>
    </w:p>
    <w:p w14:paraId="1D5C0164" w14:textId="77777777" w:rsidR="003846E1" w:rsidRDefault="003846E1" w:rsidP="003846E1">
      <w:pPr>
        <w:pStyle w:val="ListParagraph"/>
        <w:numPr>
          <w:ilvl w:val="0"/>
          <w:numId w:val="46"/>
        </w:numPr>
        <w:contextualSpacing/>
      </w:pPr>
      <w:proofErr w:type="gramStart"/>
      <w:r>
        <w:t>be</w:t>
      </w:r>
      <w:proofErr w:type="gramEnd"/>
      <w:r>
        <w:t xml:space="preserve"> responsible for managing contracts with their data processors, and ensuring that GDPR Article 28 contract clauses are in place.</w:t>
      </w:r>
    </w:p>
    <w:p w14:paraId="1D5C0165" w14:textId="77777777" w:rsidR="003846E1" w:rsidRDefault="003846E1" w:rsidP="003846E1">
      <w:pPr>
        <w:pStyle w:val="ListParagraph"/>
        <w:numPr>
          <w:ilvl w:val="0"/>
          <w:numId w:val="46"/>
        </w:numPr>
        <w:contextualSpacing/>
      </w:pPr>
      <w:proofErr w:type="gramStart"/>
      <w:r>
        <w:t>notify</w:t>
      </w:r>
      <w:proofErr w:type="gramEnd"/>
      <w:r>
        <w:t xml:space="preserve"> the Information Commissioner of any data breaches in relation to data they hold on their systems or are otherwise responsible for.</w:t>
      </w:r>
    </w:p>
    <w:p w14:paraId="1D5C0166" w14:textId="77777777" w:rsidR="003846E1" w:rsidRDefault="003846E1" w:rsidP="003846E1">
      <w:pPr>
        <w:pStyle w:val="ListParagraph"/>
        <w:numPr>
          <w:ilvl w:val="0"/>
          <w:numId w:val="46"/>
        </w:numPr>
        <w:contextualSpacing/>
      </w:pPr>
      <w:proofErr w:type="gramStart"/>
      <w:r>
        <w:lastRenderedPageBreak/>
        <w:t>carry</w:t>
      </w:r>
      <w:proofErr w:type="gramEnd"/>
      <w:r>
        <w:t xml:space="preserve"> out any Data Protection Impact Assessment (DPIA) which is statutorily required under GDPR, consulting CO as and when necessary.</w:t>
      </w:r>
    </w:p>
    <w:p w14:paraId="1D5C0167" w14:textId="77777777" w:rsidR="003846E1" w:rsidRDefault="003846E1" w:rsidP="003846E1">
      <w:pPr>
        <w:pStyle w:val="ListParagraph"/>
        <w:numPr>
          <w:ilvl w:val="0"/>
          <w:numId w:val="46"/>
        </w:numPr>
        <w:contextualSpacing/>
      </w:pPr>
      <w:proofErr w:type="gramStart"/>
      <w:r>
        <w:t>provide</w:t>
      </w:r>
      <w:proofErr w:type="gramEnd"/>
      <w:r>
        <w:t xml:space="preserve"> to CO on request copies of GDPR Article 30 processing records, Privacy Notices and DPIAs.</w:t>
      </w:r>
    </w:p>
    <w:p w14:paraId="1D5C0168" w14:textId="77777777" w:rsidR="003846E1" w:rsidRDefault="003846E1" w:rsidP="003846E1"/>
    <w:p w14:paraId="1D5C0169" w14:textId="77777777" w:rsidR="003846E1" w:rsidRDefault="003846E1" w:rsidP="003846E1">
      <w:pPr>
        <w:numPr>
          <w:ilvl w:val="1"/>
          <w:numId w:val="45"/>
        </w:numPr>
        <w:contextualSpacing/>
      </w:pPr>
      <w:r>
        <w:t>As the organisation who is responsible for overall commission of the project, CO shall:</w:t>
      </w:r>
    </w:p>
    <w:p w14:paraId="1D5C016A" w14:textId="77777777" w:rsidR="003846E1" w:rsidRDefault="003846E1" w:rsidP="003846E1">
      <w:pPr>
        <w:numPr>
          <w:ilvl w:val="2"/>
          <w:numId w:val="45"/>
        </w:numPr>
        <w:contextualSpacing/>
      </w:pPr>
      <w:proofErr w:type="gramStart"/>
      <w:r>
        <w:t>notify</w:t>
      </w:r>
      <w:proofErr w:type="gramEnd"/>
      <w:r>
        <w:t xml:space="preserve"> the Information Commissioner of any data breaches in relation to data they hold on their systems. </w:t>
      </w:r>
    </w:p>
    <w:p w14:paraId="1D5C016B" w14:textId="77777777" w:rsidR="003846E1" w:rsidRDefault="003846E1" w:rsidP="003846E1">
      <w:pPr>
        <w:numPr>
          <w:ilvl w:val="2"/>
          <w:numId w:val="45"/>
        </w:numPr>
        <w:contextualSpacing/>
      </w:pPr>
      <w:r>
        <w:t xml:space="preserve">make this </w:t>
      </w:r>
      <w:proofErr w:type="spellStart"/>
      <w:r>
        <w:t>MoU</w:t>
      </w:r>
      <w:proofErr w:type="spellEnd"/>
      <w:r>
        <w:t>, or its essence, available to data subjects in accordance with Article 26(2)</w:t>
      </w:r>
    </w:p>
    <w:p w14:paraId="1D5C016C" w14:textId="77777777" w:rsidR="003846E1" w:rsidRDefault="003846E1" w:rsidP="003846E1">
      <w:pPr>
        <w:ind w:left="510"/>
      </w:pPr>
    </w:p>
    <w:p w14:paraId="1D5C016D" w14:textId="77777777" w:rsidR="003846E1" w:rsidRDefault="003846E1" w:rsidP="003846E1">
      <w:pPr>
        <w:ind w:left="510"/>
      </w:pPr>
    </w:p>
    <w:p w14:paraId="1D5C016E" w14:textId="77777777" w:rsidR="003846E1" w:rsidRDefault="003846E1" w:rsidP="003846E1">
      <w:pPr>
        <w:numPr>
          <w:ilvl w:val="0"/>
          <w:numId w:val="43"/>
        </w:numPr>
        <w:contextualSpacing/>
      </w:pPr>
      <w:r>
        <w:rPr>
          <w:b/>
        </w:rPr>
        <w:t>Signatures</w:t>
      </w:r>
    </w:p>
    <w:p w14:paraId="1D5C016F" w14:textId="77777777" w:rsidR="003846E1" w:rsidRDefault="003846E1" w:rsidP="003846E1">
      <w:pPr>
        <w:ind w:left="360" w:hanging="720"/>
        <w:rPr>
          <w:b/>
        </w:rPr>
      </w:pPr>
    </w:p>
    <w:tbl>
      <w:tblPr>
        <w:tblW w:w="7610"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6"/>
        <w:gridCol w:w="3834"/>
      </w:tblGrid>
      <w:tr w:rsidR="003846E1" w14:paraId="1D5C0172" w14:textId="77777777" w:rsidTr="002905D4">
        <w:tc>
          <w:tcPr>
            <w:tcW w:w="3776" w:type="dxa"/>
          </w:tcPr>
          <w:p w14:paraId="1D5C0170" w14:textId="77777777" w:rsidR="003846E1" w:rsidRDefault="003846E1" w:rsidP="002905D4">
            <w:pPr>
              <w:rPr>
                <w:b/>
              </w:rPr>
            </w:pPr>
            <w:r>
              <w:rPr>
                <w:b/>
              </w:rPr>
              <w:t>Kings College London</w:t>
            </w:r>
          </w:p>
        </w:tc>
        <w:tc>
          <w:tcPr>
            <w:tcW w:w="3834" w:type="dxa"/>
          </w:tcPr>
          <w:p w14:paraId="1D5C0171" w14:textId="77777777" w:rsidR="003846E1" w:rsidRDefault="003846E1" w:rsidP="002905D4">
            <w:pPr>
              <w:rPr>
                <w:b/>
              </w:rPr>
            </w:pPr>
            <w:r>
              <w:rPr>
                <w:b/>
              </w:rPr>
              <w:t>National Security Communications Team, Cabinet Office</w:t>
            </w:r>
          </w:p>
        </w:tc>
      </w:tr>
      <w:tr w:rsidR="003846E1" w14:paraId="1D5C0175" w14:textId="77777777" w:rsidTr="002905D4">
        <w:trPr>
          <w:trHeight w:val="1208"/>
        </w:trPr>
        <w:tc>
          <w:tcPr>
            <w:tcW w:w="3776" w:type="dxa"/>
          </w:tcPr>
          <w:p w14:paraId="1D5C0173" w14:textId="75F7A99D" w:rsidR="003846E1" w:rsidRDefault="003846E1" w:rsidP="002905D4">
            <w:r>
              <w:t>Signature:</w:t>
            </w:r>
            <w:r w:rsidR="006C21E1">
              <w:t xml:space="preserve"> </w:t>
            </w:r>
            <w:r w:rsidR="006C21E1" w:rsidRPr="00D8069E">
              <w:rPr>
                <w:rFonts w:eastAsia="Times New Roman" w:cs="Arial"/>
                <w:b/>
                <w:i/>
                <w:lang w:eastAsia="en-GB"/>
              </w:rPr>
              <w:t>[REDACTED]</w:t>
            </w:r>
          </w:p>
        </w:tc>
        <w:tc>
          <w:tcPr>
            <w:tcW w:w="3834" w:type="dxa"/>
          </w:tcPr>
          <w:p w14:paraId="1D5C0174" w14:textId="17F6A7F9" w:rsidR="003846E1" w:rsidRDefault="003846E1" w:rsidP="002905D4">
            <w:r>
              <w:t>Signature:</w:t>
            </w:r>
            <w:r w:rsidR="006C21E1">
              <w:t xml:space="preserve"> </w:t>
            </w:r>
            <w:r w:rsidR="006C21E1" w:rsidRPr="00D8069E">
              <w:rPr>
                <w:rFonts w:eastAsia="Times New Roman" w:cs="Arial"/>
                <w:b/>
                <w:i/>
                <w:lang w:eastAsia="en-GB"/>
              </w:rPr>
              <w:t>[REDACTED]</w:t>
            </w:r>
          </w:p>
        </w:tc>
      </w:tr>
      <w:tr w:rsidR="003846E1" w14:paraId="1D5C0178" w14:textId="77777777" w:rsidTr="002905D4">
        <w:tc>
          <w:tcPr>
            <w:tcW w:w="3776" w:type="dxa"/>
          </w:tcPr>
          <w:p w14:paraId="1D5C0176" w14:textId="470DF467" w:rsidR="003846E1" w:rsidRDefault="003846E1" w:rsidP="002905D4">
            <w:r>
              <w:t>Name:</w:t>
            </w:r>
            <w:r w:rsidR="006C21E1">
              <w:t xml:space="preserve"> </w:t>
            </w:r>
            <w:r w:rsidR="006C21E1" w:rsidRPr="00D8069E">
              <w:rPr>
                <w:rFonts w:eastAsia="Times New Roman" w:cs="Arial"/>
                <w:b/>
                <w:i/>
                <w:lang w:eastAsia="en-GB"/>
              </w:rPr>
              <w:t>[REDACTED]</w:t>
            </w:r>
          </w:p>
        </w:tc>
        <w:tc>
          <w:tcPr>
            <w:tcW w:w="3834" w:type="dxa"/>
          </w:tcPr>
          <w:p w14:paraId="1D5C0177" w14:textId="1719ACF6" w:rsidR="003846E1" w:rsidRDefault="003846E1" w:rsidP="002905D4">
            <w:r>
              <w:t>Name:</w:t>
            </w:r>
            <w:r w:rsidR="006C21E1">
              <w:t xml:space="preserve"> </w:t>
            </w:r>
            <w:r w:rsidR="006C21E1" w:rsidRPr="00D8069E">
              <w:rPr>
                <w:rFonts w:eastAsia="Times New Roman" w:cs="Arial"/>
                <w:b/>
                <w:i/>
                <w:lang w:eastAsia="en-GB"/>
              </w:rPr>
              <w:t>[REDACTED]</w:t>
            </w:r>
          </w:p>
        </w:tc>
      </w:tr>
      <w:tr w:rsidR="003846E1" w14:paraId="1D5C017B" w14:textId="77777777" w:rsidTr="002905D4">
        <w:tc>
          <w:tcPr>
            <w:tcW w:w="3776" w:type="dxa"/>
          </w:tcPr>
          <w:p w14:paraId="1D5C0179" w14:textId="5A7C2B74" w:rsidR="003846E1" w:rsidRDefault="003846E1" w:rsidP="002905D4">
            <w:r>
              <w:t>Job Title:</w:t>
            </w:r>
            <w:r w:rsidR="006C21E1">
              <w:t xml:space="preserve"> </w:t>
            </w:r>
            <w:r w:rsidR="006C21E1" w:rsidRPr="00D8069E">
              <w:rPr>
                <w:rFonts w:eastAsia="Times New Roman" w:cs="Arial"/>
                <w:b/>
                <w:i/>
                <w:lang w:eastAsia="en-GB"/>
              </w:rPr>
              <w:t>[REDACTED]</w:t>
            </w:r>
          </w:p>
        </w:tc>
        <w:tc>
          <w:tcPr>
            <w:tcW w:w="3834" w:type="dxa"/>
          </w:tcPr>
          <w:p w14:paraId="1D5C017A" w14:textId="553D95BD" w:rsidR="003846E1" w:rsidRDefault="003846E1" w:rsidP="002905D4">
            <w:r>
              <w:t>Job Title:</w:t>
            </w:r>
            <w:r w:rsidR="006C21E1">
              <w:t xml:space="preserve"> </w:t>
            </w:r>
            <w:r w:rsidR="006C21E1" w:rsidRPr="00D8069E">
              <w:rPr>
                <w:rFonts w:eastAsia="Times New Roman" w:cs="Arial"/>
                <w:b/>
                <w:i/>
                <w:lang w:eastAsia="en-GB"/>
              </w:rPr>
              <w:t>[REDACTED]</w:t>
            </w:r>
          </w:p>
        </w:tc>
      </w:tr>
      <w:tr w:rsidR="003846E1" w14:paraId="1D5C017E" w14:textId="77777777" w:rsidTr="002905D4">
        <w:tc>
          <w:tcPr>
            <w:tcW w:w="3776" w:type="dxa"/>
          </w:tcPr>
          <w:p w14:paraId="1D5C017C" w14:textId="497A1B37" w:rsidR="003846E1" w:rsidRDefault="003846E1" w:rsidP="002905D4">
            <w:r>
              <w:t>Date:</w:t>
            </w:r>
            <w:r w:rsidR="006C21E1">
              <w:t xml:space="preserve"> </w:t>
            </w:r>
            <w:r w:rsidR="006C21E1" w:rsidRPr="00D8069E">
              <w:rPr>
                <w:rFonts w:eastAsia="Times New Roman" w:cs="Arial"/>
                <w:b/>
                <w:i/>
                <w:lang w:eastAsia="en-GB"/>
              </w:rPr>
              <w:t>[REDACTED]</w:t>
            </w:r>
          </w:p>
        </w:tc>
        <w:tc>
          <w:tcPr>
            <w:tcW w:w="3834" w:type="dxa"/>
          </w:tcPr>
          <w:p w14:paraId="1D5C017D" w14:textId="3A881AA4" w:rsidR="003846E1" w:rsidRDefault="003846E1" w:rsidP="002905D4">
            <w:r>
              <w:t>Date:</w:t>
            </w:r>
            <w:r w:rsidR="006C21E1">
              <w:t xml:space="preserve"> </w:t>
            </w:r>
            <w:r w:rsidR="006C21E1" w:rsidRPr="00D8069E">
              <w:rPr>
                <w:rFonts w:eastAsia="Times New Roman" w:cs="Arial"/>
                <w:b/>
                <w:i/>
                <w:lang w:eastAsia="en-GB"/>
              </w:rPr>
              <w:t>[REDACTED]</w:t>
            </w:r>
          </w:p>
        </w:tc>
      </w:tr>
    </w:tbl>
    <w:p w14:paraId="1D5C017F" w14:textId="77777777" w:rsidR="003846E1" w:rsidRPr="00C61DCB" w:rsidRDefault="003846E1" w:rsidP="003846E1">
      <w:pPr>
        <w:tabs>
          <w:tab w:val="left" w:pos="4770"/>
        </w:tabs>
      </w:pPr>
    </w:p>
    <w:p w14:paraId="1D5C0180"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p w14:paraId="1D5C0181" w14:textId="77777777" w:rsidR="00B40533" w:rsidRDefault="000B01FD" w:rsidP="008D53DF">
      <w:pPr>
        <w:jc w:val="center"/>
        <w:rPr>
          <w:rFonts w:eastAsia="Times New Roman"/>
          <w:b/>
          <w:szCs w:val="22"/>
          <w:lang w:eastAsia="en-US"/>
        </w:rPr>
      </w:pPr>
      <w:r w:rsidRPr="000B01FD">
        <w:rPr>
          <w:rFonts w:cs="Arial"/>
          <w:szCs w:val="22"/>
        </w:rPr>
        <w:br w:type="page"/>
      </w:r>
      <w:bookmarkStart w:id="130" w:name="_Toc440457130"/>
      <w:bookmarkStart w:id="131" w:name="_Toc444688627"/>
      <w:r w:rsidRPr="00D66848">
        <w:rPr>
          <w:rFonts w:eastAsia="Times New Roman"/>
          <w:b/>
          <w:szCs w:val="22"/>
          <w:lang w:eastAsia="en-US"/>
        </w:rPr>
        <w:lastRenderedPageBreak/>
        <w:t xml:space="preserve">ANNEX </w:t>
      </w:r>
      <w:proofErr w:type="gramStart"/>
      <w:r w:rsidRPr="00D66848">
        <w:rPr>
          <w:rFonts w:eastAsia="Times New Roman"/>
          <w:b/>
          <w:szCs w:val="22"/>
          <w:lang w:eastAsia="en-US"/>
        </w:rPr>
        <w:t>7</w:t>
      </w:r>
      <w:proofErr w:type="gramEnd"/>
      <w:r w:rsidRPr="00D66848">
        <w:rPr>
          <w:rFonts w:eastAsia="Times New Roman"/>
          <w:b/>
          <w:szCs w:val="22"/>
          <w:lang w:eastAsia="en-US"/>
        </w:rPr>
        <w:t xml:space="preserve"> – CHANGE CONTROL FORMS</w:t>
      </w:r>
      <w:bookmarkEnd w:id="130"/>
      <w:bookmarkEnd w:id="131"/>
    </w:p>
    <w:p w14:paraId="1D5C0182" w14:textId="77777777" w:rsidR="00B40533" w:rsidRDefault="00B40533" w:rsidP="00B40533"/>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80"/>
        <w:gridCol w:w="3119"/>
        <w:gridCol w:w="2835"/>
      </w:tblGrid>
      <w:tr w:rsidR="00B40533" w:rsidRPr="00864179" w14:paraId="1D5C0186" w14:textId="77777777" w:rsidTr="00C23E3B">
        <w:trPr>
          <w:trHeight w:val="308"/>
        </w:trPr>
        <w:tc>
          <w:tcPr>
            <w:tcW w:w="11058" w:type="dxa"/>
            <w:gridSpan w:val="4"/>
            <w:shd w:val="clear" w:color="auto" w:fill="auto"/>
            <w:hideMark/>
          </w:tcPr>
          <w:p w14:paraId="1D5C0183" w14:textId="77777777" w:rsidR="00B40533" w:rsidRPr="00C23E3B" w:rsidRDefault="00B40533" w:rsidP="00C23E3B">
            <w:pPr>
              <w:overflowPunct w:val="0"/>
              <w:autoSpaceDE w:val="0"/>
              <w:autoSpaceDN w:val="0"/>
              <w:adjustRightInd w:val="0"/>
              <w:jc w:val="center"/>
              <w:textAlignment w:val="baseline"/>
              <w:rPr>
                <w:b/>
                <w:bCs/>
              </w:rPr>
            </w:pPr>
            <w:r w:rsidRPr="00C23E3B">
              <w:rPr>
                <w:b/>
                <w:bCs/>
              </w:rPr>
              <w:t xml:space="preserve"> CHANGE CONTROL NOTICE (CCN)</w:t>
            </w:r>
          </w:p>
          <w:p w14:paraId="1D5C0184" w14:textId="77777777" w:rsidR="00B40533" w:rsidRPr="00C23E3B" w:rsidRDefault="00B40533" w:rsidP="00C23E3B">
            <w:pPr>
              <w:overflowPunct w:val="0"/>
              <w:autoSpaceDE w:val="0"/>
              <w:autoSpaceDN w:val="0"/>
              <w:adjustRightInd w:val="0"/>
              <w:jc w:val="center"/>
              <w:textAlignment w:val="baseline"/>
              <w:rPr>
                <w:b/>
                <w:bCs/>
                <w:color w:val="FF0000"/>
                <w:highlight w:val="green"/>
              </w:rPr>
            </w:pPr>
          </w:p>
          <w:p w14:paraId="1D5C0185" w14:textId="77777777" w:rsidR="00B40533" w:rsidRPr="00C23E3B" w:rsidRDefault="00B40533" w:rsidP="00C23E3B">
            <w:pPr>
              <w:overflowPunct w:val="0"/>
              <w:autoSpaceDE w:val="0"/>
              <w:autoSpaceDN w:val="0"/>
              <w:adjustRightInd w:val="0"/>
              <w:jc w:val="center"/>
              <w:textAlignment w:val="baseline"/>
              <w:rPr>
                <w:b/>
                <w:bCs/>
                <w:highlight w:val="green"/>
              </w:rPr>
            </w:pPr>
          </w:p>
        </w:tc>
      </w:tr>
      <w:tr w:rsidR="00B40533" w:rsidRPr="00864179" w14:paraId="1D5C0189" w14:textId="77777777" w:rsidTr="00C23E3B">
        <w:trPr>
          <w:trHeight w:val="721"/>
        </w:trPr>
        <w:tc>
          <w:tcPr>
            <w:tcW w:w="2524" w:type="dxa"/>
            <w:shd w:val="clear" w:color="auto" w:fill="00B0F0"/>
            <w:hideMark/>
          </w:tcPr>
          <w:p w14:paraId="1D5C0187" w14:textId="77777777" w:rsidR="00B40533" w:rsidRPr="00C23E3B" w:rsidRDefault="00B40533" w:rsidP="00C23E3B">
            <w:pPr>
              <w:overflowPunct w:val="0"/>
              <w:autoSpaceDE w:val="0"/>
              <w:autoSpaceDN w:val="0"/>
              <w:adjustRightInd w:val="0"/>
              <w:jc w:val="both"/>
              <w:textAlignment w:val="baseline"/>
              <w:rPr>
                <w:b/>
                <w:bCs/>
              </w:rPr>
            </w:pPr>
            <w:r w:rsidRPr="00C23E3B">
              <w:rPr>
                <w:b/>
                <w:bCs/>
              </w:rPr>
              <w:t>Contract Title:</w:t>
            </w:r>
          </w:p>
        </w:tc>
        <w:tc>
          <w:tcPr>
            <w:tcW w:w="8534" w:type="dxa"/>
            <w:gridSpan w:val="3"/>
            <w:shd w:val="clear" w:color="auto" w:fill="auto"/>
            <w:noWrap/>
            <w:hideMark/>
          </w:tcPr>
          <w:p w14:paraId="1D5C0188" w14:textId="77777777" w:rsidR="00B40533" w:rsidRPr="00C23E3B" w:rsidRDefault="00B40533" w:rsidP="00C23E3B">
            <w:pPr>
              <w:overflowPunct w:val="0"/>
              <w:autoSpaceDE w:val="0"/>
              <w:autoSpaceDN w:val="0"/>
              <w:adjustRightInd w:val="0"/>
              <w:jc w:val="both"/>
              <w:textAlignment w:val="baseline"/>
              <w:rPr>
                <w:color w:val="FF0000"/>
              </w:rPr>
            </w:pPr>
            <w:r>
              <w:t xml:space="preserve">Contract for the Provision of </w:t>
            </w:r>
            <w:r w:rsidRPr="00C23E3B">
              <w:rPr>
                <w:b/>
                <w:szCs w:val="22"/>
                <w:shd w:val="clear" w:color="auto" w:fill="FFFF00"/>
              </w:rPr>
              <w:t>Insert title of requirement</w:t>
            </w:r>
            <w:r w:rsidRPr="00C86C03">
              <w:t xml:space="preserve"> </w:t>
            </w:r>
            <w:r w:rsidRPr="009F0F97">
              <w:t>(The Contract)</w:t>
            </w:r>
          </w:p>
        </w:tc>
      </w:tr>
      <w:tr w:rsidR="00D25599" w:rsidRPr="00864179" w14:paraId="1D5C018E" w14:textId="77777777" w:rsidTr="00C23E3B">
        <w:trPr>
          <w:trHeight w:val="473"/>
        </w:trPr>
        <w:tc>
          <w:tcPr>
            <w:tcW w:w="2524" w:type="dxa"/>
            <w:shd w:val="clear" w:color="auto" w:fill="00B0F0"/>
            <w:noWrap/>
            <w:hideMark/>
          </w:tcPr>
          <w:p w14:paraId="1D5C018A" w14:textId="77777777" w:rsidR="00B40533" w:rsidRPr="00864179" w:rsidRDefault="00B40533" w:rsidP="00C23E3B">
            <w:pPr>
              <w:overflowPunct w:val="0"/>
              <w:autoSpaceDE w:val="0"/>
              <w:autoSpaceDN w:val="0"/>
              <w:adjustRightInd w:val="0"/>
              <w:jc w:val="both"/>
              <w:textAlignment w:val="baseline"/>
            </w:pPr>
            <w:r w:rsidRPr="00C23E3B">
              <w:rPr>
                <w:b/>
                <w:bCs/>
              </w:rPr>
              <w:t>Contract Reference:</w:t>
            </w:r>
          </w:p>
        </w:tc>
        <w:tc>
          <w:tcPr>
            <w:tcW w:w="2580" w:type="dxa"/>
            <w:shd w:val="clear" w:color="auto" w:fill="FFFF00"/>
          </w:tcPr>
          <w:p w14:paraId="1D5C018B" w14:textId="77777777" w:rsidR="00B40533" w:rsidRPr="00864179" w:rsidRDefault="00B40533" w:rsidP="00C23E3B">
            <w:pPr>
              <w:overflowPunct w:val="0"/>
              <w:autoSpaceDE w:val="0"/>
              <w:autoSpaceDN w:val="0"/>
              <w:adjustRightInd w:val="0"/>
              <w:jc w:val="both"/>
              <w:textAlignment w:val="baseline"/>
            </w:pPr>
          </w:p>
        </w:tc>
        <w:tc>
          <w:tcPr>
            <w:tcW w:w="3119" w:type="dxa"/>
            <w:shd w:val="clear" w:color="auto" w:fill="00B0F0"/>
            <w:noWrap/>
            <w:hideMark/>
          </w:tcPr>
          <w:p w14:paraId="1D5C018C" w14:textId="77777777" w:rsidR="00B40533" w:rsidRPr="00C23E3B" w:rsidRDefault="00D25599" w:rsidP="00C23E3B">
            <w:pPr>
              <w:overflowPunct w:val="0"/>
              <w:autoSpaceDE w:val="0"/>
              <w:autoSpaceDN w:val="0"/>
              <w:adjustRightInd w:val="0"/>
              <w:textAlignment w:val="baseline"/>
              <w:rPr>
                <w:b/>
              </w:rPr>
            </w:pPr>
            <w:r w:rsidRPr="00C23E3B">
              <w:rPr>
                <w:b/>
              </w:rPr>
              <w:t xml:space="preserve">Contract </w:t>
            </w:r>
            <w:r w:rsidR="00B40533" w:rsidRPr="00C23E3B">
              <w:rPr>
                <w:b/>
              </w:rPr>
              <w:t>Change Number:</w:t>
            </w:r>
          </w:p>
        </w:tc>
        <w:tc>
          <w:tcPr>
            <w:tcW w:w="2835" w:type="dxa"/>
            <w:shd w:val="clear" w:color="auto" w:fill="FFFF00"/>
          </w:tcPr>
          <w:p w14:paraId="1D5C018D" w14:textId="77777777" w:rsidR="00B40533" w:rsidRPr="00C23E3B" w:rsidRDefault="00B40533" w:rsidP="00C23E3B">
            <w:pPr>
              <w:overflowPunct w:val="0"/>
              <w:autoSpaceDE w:val="0"/>
              <w:autoSpaceDN w:val="0"/>
              <w:adjustRightInd w:val="0"/>
              <w:jc w:val="both"/>
              <w:textAlignment w:val="baseline"/>
              <w:rPr>
                <w:b/>
              </w:rPr>
            </w:pPr>
          </w:p>
        </w:tc>
      </w:tr>
      <w:tr w:rsidR="00D25599" w:rsidRPr="00864179" w14:paraId="1D5C0193" w14:textId="77777777" w:rsidTr="00C23E3B">
        <w:trPr>
          <w:trHeight w:val="513"/>
        </w:trPr>
        <w:tc>
          <w:tcPr>
            <w:tcW w:w="2524" w:type="dxa"/>
            <w:shd w:val="clear" w:color="auto" w:fill="00B0F0"/>
            <w:hideMark/>
          </w:tcPr>
          <w:p w14:paraId="1D5C018F" w14:textId="77777777" w:rsidR="00B40533" w:rsidRPr="00C23E3B" w:rsidRDefault="00B40533" w:rsidP="00C23E3B">
            <w:pPr>
              <w:overflowPunct w:val="0"/>
              <w:autoSpaceDE w:val="0"/>
              <w:autoSpaceDN w:val="0"/>
              <w:adjustRightInd w:val="0"/>
              <w:jc w:val="both"/>
              <w:textAlignment w:val="baseline"/>
              <w:rPr>
                <w:b/>
                <w:iCs/>
              </w:rPr>
            </w:pPr>
            <w:r w:rsidRPr="00C23E3B">
              <w:rPr>
                <w:i/>
                <w:iCs/>
              </w:rPr>
              <w:t> </w:t>
            </w:r>
            <w:r w:rsidRPr="00C23E3B">
              <w:rPr>
                <w:b/>
                <w:iCs/>
              </w:rPr>
              <w:t>Date CCN issued:</w:t>
            </w:r>
          </w:p>
        </w:tc>
        <w:tc>
          <w:tcPr>
            <w:tcW w:w="2580" w:type="dxa"/>
            <w:shd w:val="clear" w:color="auto" w:fill="FFFF00"/>
          </w:tcPr>
          <w:p w14:paraId="1D5C0190" w14:textId="77777777" w:rsidR="00B40533" w:rsidRPr="00C23E3B" w:rsidRDefault="00B40533" w:rsidP="00C23E3B">
            <w:pPr>
              <w:overflowPunct w:val="0"/>
              <w:autoSpaceDE w:val="0"/>
              <w:autoSpaceDN w:val="0"/>
              <w:adjustRightInd w:val="0"/>
              <w:jc w:val="both"/>
              <w:textAlignment w:val="baseline"/>
              <w:rPr>
                <w:iCs/>
              </w:rPr>
            </w:pPr>
          </w:p>
        </w:tc>
        <w:tc>
          <w:tcPr>
            <w:tcW w:w="3119" w:type="dxa"/>
            <w:shd w:val="clear" w:color="auto" w:fill="00B0F0"/>
          </w:tcPr>
          <w:p w14:paraId="1D5C0191" w14:textId="77777777" w:rsidR="00B40533" w:rsidRPr="00C23E3B" w:rsidRDefault="00D25599" w:rsidP="00C23E3B">
            <w:pPr>
              <w:overflowPunct w:val="0"/>
              <w:autoSpaceDE w:val="0"/>
              <w:autoSpaceDN w:val="0"/>
              <w:adjustRightInd w:val="0"/>
              <w:textAlignment w:val="baseline"/>
              <w:rPr>
                <w:b/>
                <w:iCs/>
              </w:rPr>
            </w:pPr>
            <w:r w:rsidRPr="00C23E3B">
              <w:rPr>
                <w:b/>
                <w:iCs/>
              </w:rPr>
              <w:t xml:space="preserve">Date </w:t>
            </w:r>
            <w:r w:rsidR="00B40533" w:rsidRPr="00C23E3B">
              <w:rPr>
                <w:b/>
                <w:iCs/>
              </w:rPr>
              <w:t>Change Effective from:</w:t>
            </w:r>
          </w:p>
        </w:tc>
        <w:tc>
          <w:tcPr>
            <w:tcW w:w="2835" w:type="dxa"/>
            <w:shd w:val="clear" w:color="auto" w:fill="FFFF00"/>
          </w:tcPr>
          <w:p w14:paraId="1D5C0192" w14:textId="77777777" w:rsidR="00B40533" w:rsidRPr="00C23E3B" w:rsidRDefault="00B40533" w:rsidP="00C23E3B">
            <w:pPr>
              <w:overflowPunct w:val="0"/>
              <w:autoSpaceDE w:val="0"/>
              <w:autoSpaceDN w:val="0"/>
              <w:adjustRightInd w:val="0"/>
              <w:jc w:val="both"/>
              <w:textAlignment w:val="baseline"/>
              <w:rPr>
                <w:i/>
                <w:iCs/>
              </w:rPr>
            </w:pPr>
          </w:p>
        </w:tc>
      </w:tr>
      <w:tr w:rsidR="00B40533" w:rsidRPr="00864179" w14:paraId="1D5C019E" w14:textId="77777777" w:rsidTr="00C23E3B">
        <w:trPr>
          <w:trHeight w:val="6197"/>
        </w:trPr>
        <w:tc>
          <w:tcPr>
            <w:tcW w:w="11058" w:type="dxa"/>
            <w:gridSpan w:val="4"/>
            <w:shd w:val="clear" w:color="auto" w:fill="auto"/>
            <w:hideMark/>
          </w:tcPr>
          <w:p w14:paraId="1D5C0194" w14:textId="77777777" w:rsidR="00B40533" w:rsidRPr="00C23E3B" w:rsidRDefault="00B40533" w:rsidP="00C23E3B">
            <w:pPr>
              <w:overflowPunct w:val="0"/>
              <w:autoSpaceDE w:val="0"/>
              <w:autoSpaceDN w:val="0"/>
              <w:adjustRightInd w:val="0"/>
              <w:jc w:val="both"/>
              <w:textAlignment w:val="baseline"/>
              <w:rPr>
                <w:rFonts w:ascii="Calibri" w:hAnsi="Calibri" w:cs="Arial"/>
                <w:b/>
                <w:iCs/>
              </w:rPr>
            </w:pPr>
          </w:p>
          <w:p w14:paraId="1D5C0195" w14:textId="77777777" w:rsidR="00B40533" w:rsidRPr="00C23E3B" w:rsidRDefault="00B40533" w:rsidP="00C23E3B">
            <w:pPr>
              <w:overflowPunct w:val="0"/>
              <w:autoSpaceDE w:val="0"/>
              <w:autoSpaceDN w:val="0"/>
              <w:adjustRightInd w:val="0"/>
              <w:jc w:val="both"/>
              <w:textAlignment w:val="baseline"/>
              <w:rPr>
                <w:rFonts w:ascii="Calibri" w:hAnsi="Calibri" w:cs="Arial"/>
                <w:iCs/>
              </w:rPr>
            </w:pPr>
            <w:r w:rsidRPr="00C23E3B">
              <w:rPr>
                <w:rFonts w:ascii="Calibri" w:hAnsi="Calibri" w:cs="Arial"/>
                <w:b/>
                <w:iCs/>
              </w:rPr>
              <w:t>Between</w:t>
            </w:r>
            <w:r w:rsidRPr="00C23E3B">
              <w:rPr>
                <w:rFonts w:ascii="Calibri" w:hAnsi="Calibri" w:cs="Arial"/>
                <w:iCs/>
              </w:rPr>
              <w:t>:</w:t>
            </w:r>
            <w:r w:rsidRPr="00C23E3B">
              <w:rPr>
                <w:rFonts w:ascii="Calibri" w:hAnsi="Calibri" w:cs="Arial"/>
                <w:iCs/>
                <w:color w:val="FF0000"/>
              </w:rPr>
              <w:t xml:space="preserve"> </w:t>
            </w:r>
            <w:r w:rsidRPr="00C23E3B">
              <w:rPr>
                <w:rFonts w:ascii="Calibri" w:hAnsi="Calibri" w:cs="Arial"/>
                <w:iCs/>
              </w:rPr>
              <w:t>The</w:t>
            </w:r>
            <w:r w:rsidRPr="00C23E3B">
              <w:rPr>
                <w:rFonts w:ascii="Calibri" w:hAnsi="Calibri" w:cs="Arial"/>
                <w:iCs/>
                <w:color w:val="FF0000"/>
              </w:rPr>
              <w:t xml:space="preserve"> </w:t>
            </w:r>
            <w:r w:rsidRPr="00C23E3B">
              <w:rPr>
                <w:rFonts w:ascii="Calibri" w:hAnsi="Calibri" w:cs="Arial"/>
                <w:b/>
                <w:iCs/>
                <w:highlight w:val="yellow"/>
              </w:rPr>
              <w:t>Inser</w:t>
            </w:r>
            <w:r w:rsidR="00383309" w:rsidRPr="00C23E3B">
              <w:rPr>
                <w:rFonts w:ascii="Calibri" w:hAnsi="Calibri" w:cs="Arial"/>
                <w:b/>
                <w:iCs/>
                <w:highlight w:val="yellow"/>
              </w:rPr>
              <w:t xml:space="preserve">t Name of Contracting </w:t>
            </w:r>
            <w:r w:rsidR="00336839" w:rsidRPr="00C23E3B">
              <w:rPr>
                <w:rFonts w:ascii="Calibri" w:hAnsi="Calibri" w:cs="Arial"/>
                <w:b/>
                <w:iCs/>
                <w:highlight w:val="yellow"/>
              </w:rPr>
              <w:t>Authority</w:t>
            </w:r>
            <w:r w:rsidRPr="00C23E3B">
              <w:rPr>
                <w:rFonts w:ascii="Calibri" w:hAnsi="Calibri" w:cs="Arial"/>
                <w:iCs/>
              </w:rPr>
              <w:t xml:space="preserve"> </w:t>
            </w:r>
            <w:r w:rsidR="00383309" w:rsidRPr="00C23E3B">
              <w:rPr>
                <w:rFonts w:ascii="Calibri" w:hAnsi="Calibri" w:cs="Arial"/>
                <w:iCs/>
              </w:rPr>
              <w:t>(The Customer</w:t>
            </w:r>
            <w:r w:rsidRPr="00C23E3B">
              <w:rPr>
                <w:rFonts w:ascii="Calibri" w:hAnsi="Calibri" w:cs="Arial"/>
                <w:iCs/>
              </w:rPr>
              <w:t xml:space="preserve">) and </w:t>
            </w:r>
            <w:r w:rsidRPr="00C23E3B">
              <w:rPr>
                <w:rFonts w:ascii="Calibri" w:hAnsi="Calibri" w:cs="Arial"/>
                <w:b/>
                <w:iCs/>
                <w:highlight w:val="yellow"/>
              </w:rPr>
              <w:t xml:space="preserve">Insert </w:t>
            </w:r>
            <w:r w:rsidR="00C86C03" w:rsidRPr="00C23E3B">
              <w:rPr>
                <w:rFonts w:ascii="Calibri" w:hAnsi="Calibri" w:cs="Arial"/>
                <w:b/>
                <w:iCs/>
                <w:highlight w:val="yellow"/>
              </w:rPr>
              <w:t>name of Suppl</w:t>
            </w:r>
            <w:r w:rsidR="00336839" w:rsidRPr="00C23E3B">
              <w:rPr>
                <w:rFonts w:ascii="Calibri" w:hAnsi="Calibri" w:cs="Arial"/>
                <w:b/>
                <w:iCs/>
                <w:highlight w:val="yellow"/>
              </w:rPr>
              <w:t>i</w:t>
            </w:r>
            <w:r w:rsidR="00C86C03" w:rsidRPr="00C23E3B">
              <w:rPr>
                <w:rFonts w:ascii="Calibri" w:hAnsi="Calibri" w:cs="Arial"/>
                <w:b/>
                <w:iCs/>
                <w:highlight w:val="yellow"/>
              </w:rPr>
              <w:t>er</w:t>
            </w:r>
            <w:r w:rsidRPr="00C23E3B">
              <w:rPr>
                <w:rFonts w:ascii="Calibri" w:hAnsi="Calibri" w:cs="Arial"/>
                <w:iCs/>
              </w:rPr>
              <w:t xml:space="preserve"> (The Supplier)</w:t>
            </w:r>
          </w:p>
          <w:p w14:paraId="1D5C0196" w14:textId="77777777" w:rsidR="00B40533" w:rsidRPr="00C23E3B" w:rsidRDefault="00B40533" w:rsidP="00C23E3B">
            <w:pPr>
              <w:overflowPunct w:val="0"/>
              <w:autoSpaceDE w:val="0"/>
              <w:autoSpaceDN w:val="0"/>
              <w:adjustRightInd w:val="0"/>
              <w:jc w:val="both"/>
              <w:textAlignment w:val="baseline"/>
              <w:rPr>
                <w:rFonts w:ascii="Calibri" w:hAnsi="Calibri" w:cs="Arial"/>
                <w:iCs/>
              </w:rPr>
            </w:pPr>
          </w:p>
          <w:p w14:paraId="1D5C0197" w14:textId="77777777" w:rsidR="00B40533" w:rsidRPr="00C23E3B" w:rsidRDefault="00B40533" w:rsidP="00C23E3B">
            <w:pPr>
              <w:pStyle w:val="ListParagraph"/>
              <w:numPr>
                <w:ilvl w:val="0"/>
                <w:numId w:val="26"/>
              </w:numPr>
              <w:overflowPunct w:val="0"/>
              <w:autoSpaceDE w:val="0"/>
              <w:autoSpaceDN w:val="0"/>
              <w:ind w:left="360" w:hanging="360"/>
              <w:contextualSpacing/>
              <w:textAlignment w:val="baseline"/>
              <w:rPr>
                <w:rFonts w:ascii="Calibri" w:hAnsi="Calibri" w:cs="Arial"/>
                <w:iCs/>
              </w:rPr>
            </w:pPr>
            <w:r w:rsidRPr="00C23E3B">
              <w:rPr>
                <w:rFonts w:ascii="Calibri" w:hAnsi="Calibri" w:cs="Arial"/>
                <w:iCs/>
              </w:rPr>
              <w:t>The Contract is varied as follows:</w:t>
            </w:r>
          </w:p>
          <w:p w14:paraId="1D5C0198" w14:textId="77777777" w:rsidR="00B40533" w:rsidRPr="00C23E3B" w:rsidRDefault="00B40533" w:rsidP="00C23E3B">
            <w:pPr>
              <w:pStyle w:val="ListParagraph"/>
              <w:overflowPunct w:val="0"/>
              <w:autoSpaceDE w:val="0"/>
              <w:autoSpaceDN w:val="0"/>
              <w:ind w:left="360"/>
              <w:contextualSpacing/>
              <w:textAlignment w:val="baseline"/>
              <w:rPr>
                <w:rFonts w:ascii="Calibri" w:hAnsi="Calibri" w:cs="Arial"/>
                <w:iCs/>
              </w:rPr>
            </w:pPr>
          </w:p>
          <w:p w14:paraId="1D5C0199" w14:textId="77777777" w:rsidR="00B40533" w:rsidRPr="00C23E3B" w:rsidRDefault="00383309" w:rsidP="00C23E3B">
            <w:pPr>
              <w:pStyle w:val="ListParagraph"/>
              <w:overflowPunct w:val="0"/>
              <w:autoSpaceDE w:val="0"/>
              <w:autoSpaceDN w:val="0"/>
              <w:ind w:left="360"/>
              <w:contextualSpacing/>
              <w:textAlignment w:val="baseline"/>
              <w:rPr>
                <w:rFonts w:ascii="Calibri" w:hAnsi="Calibri" w:cs="Arial"/>
                <w:iCs/>
              </w:rPr>
            </w:pPr>
            <w:r w:rsidRPr="00C23E3B">
              <w:rPr>
                <w:rFonts w:ascii="Calibri" w:hAnsi="Calibri" w:cs="Arial"/>
                <w:iCs/>
              </w:rPr>
              <w:t xml:space="preserve">1.1. </w:t>
            </w:r>
            <w:r w:rsidRPr="00C23E3B">
              <w:rPr>
                <w:rFonts w:ascii="Calibri" w:hAnsi="Calibri" w:cs="Arial"/>
                <w:b/>
                <w:iCs/>
                <w:highlight w:val="yellow"/>
              </w:rPr>
              <w:t>Insert</w:t>
            </w:r>
            <w:r w:rsidR="00B40533" w:rsidRPr="00C23E3B">
              <w:rPr>
                <w:rFonts w:ascii="Calibri" w:hAnsi="Calibri" w:cs="Arial"/>
                <w:b/>
                <w:iCs/>
                <w:highlight w:val="yellow"/>
              </w:rPr>
              <w:t xml:space="preserve"> details of changes</w:t>
            </w:r>
            <w:r w:rsidRPr="00C23E3B">
              <w:rPr>
                <w:rFonts w:ascii="Calibri" w:hAnsi="Calibri" w:cs="Arial"/>
                <w:b/>
                <w:iCs/>
                <w:highlight w:val="yellow"/>
              </w:rPr>
              <w:t xml:space="preserve"> to the </w:t>
            </w:r>
            <w:r w:rsidR="00B40533" w:rsidRPr="00C23E3B">
              <w:rPr>
                <w:rFonts w:ascii="Calibri" w:hAnsi="Calibri" w:cs="Arial"/>
                <w:b/>
                <w:iCs/>
                <w:highlight w:val="yellow"/>
              </w:rPr>
              <w:t>original contract</w:t>
            </w:r>
            <w:r w:rsidR="00336839" w:rsidRPr="00C23E3B">
              <w:rPr>
                <w:rFonts w:ascii="Calibri" w:hAnsi="Calibri" w:cs="Arial"/>
                <w:b/>
                <w:iCs/>
              </w:rPr>
              <w:t>.</w:t>
            </w:r>
          </w:p>
          <w:p w14:paraId="1D5C019A" w14:textId="77777777" w:rsidR="00B40533" w:rsidRPr="00C23E3B" w:rsidRDefault="00B40533" w:rsidP="00C23E3B">
            <w:pPr>
              <w:pStyle w:val="MarginText"/>
              <w:keepNext/>
              <w:numPr>
                <w:ilvl w:val="0"/>
                <w:numId w:val="26"/>
              </w:numPr>
              <w:overflowPunct w:val="0"/>
              <w:autoSpaceDE w:val="0"/>
              <w:autoSpaceDN w:val="0"/>
              <w:spacing w:before="240" w:after="120"/>
              <w:ind w:left="360" w:hanging="360"/>
              <w:textAlignment w:val="baseline"/>
              <w:rPr>
                <w:rFonts w:ascii="Calibri" w:hAnsi="Calibri" w:cs="Arial"/>
                <w:szCs w:val="22"/>
              </w:rPr>
            </w:pPr>
            <w:r w:rsidRPr="00C23E3B">
              <w:rPr>
                <w:rFonts w:ascii="Calibri" w:hAnsi="Calibri" w:cs="Arial"/>
                <w:szCs w:val="22"/>
              </w:rPr>
              <w:t>Words and expressions in this Change Control Notice shall have the meanings given to them in the Contract.</w:t>
            </w:r>
          </w:p>
          <w:p w14:paraId="1D5C019B" w14:textId="77777777" w:rsidR="00B40533" w:rsidRPr="00C23E3B" w:rsidRDefault="00B40533" w:rsidP="00C23E3B">
            <w:pPr>
              <w:pStyle w:val="MarginText"/>
              <w:keepNext/>
              <w:numPr>
                <w:ilvl w:val="0"/>
                <w:numId w:val="26"/>
              </w:numPr>
              <w:overflowPunct w:val="0"/>
              <w:autoSpaceDE w:val="0"/>
              <w:autoSpaceDN w:val="0"/>
              <w:spacing w:before="240" w:after="120"/>
              <w:ind w:left="360" w:hanging="360"/>
              <w:textAlignment w:val="baseline"/>
              <w:rPr>
                <w:rFonts w:ascii="Calibri" w:hAnsi="Calibri" w:cs="Arial"/>
                <w:szCs w:val="22"/>
              </w:rPr>
            </w:pPr>
            <w:r w:rsidRPr="00C23E3B">
              <w:rPr>
                <w:rFonts w:ascii="Calibri" w:hAnsi="Calibri"/>
                <w:szCs w:val="22"/>
              </w:rPr>
              <w:t xml:space="preserve">The Contract, including any previous Contract changes, authorised in writing by both Parties, shall remain effective and unaltered </w:t>
            </w:r>
            <w:r w:rsidRPr="00C23E3B">
              <w:rPr>
                <w:rFonts w:ascii="Calibri" w:hAnsi="Calibri" w:cs="Arial"/>
                <w:szCs w:val="22"/>
              </w:rPr>
              <w:t>except as amended by this Change Control Notice.</w:t>
            </w:r>
          </w:p>
          <w:p w14:paraId="1D5C019C" w14:textId="77777777" w:rsidR="00B40533" w:rsidRPr="00C23E3B" w:rsidRDefault="00B40533" w:rsidP="00C23E3B">
            <w:pPr>
              <w:overflowPunct w:val="0"/>
              <w:autoSpaceDE w:val="0"/>
              <w:autoSpaceDN w:val="0"/>
              <w:adjustRightInd w:val="0"/>
              <w:jc w:val="both"/>
              <w:textAlignment w:val="baseline"/>
              <w:rPr>
                <w:rFonts w:ascii="Calibri" w:hAnsi="Calibri" w:cs="Arial"/>
                <w:iCs/>
              </w:rPr>
            </w:pPr>
          </w:p>
          <w:p w14:paraId="1D5C019D" w14:textId="77777777" w:rsidR="00B40533" w:rsidRPr="00C23E3B" w:rsidRDefault="00B40533" w:rsidP="00C23E3B">
            <w:pPr>
              <w:overflowPunct w:val="0"/>
              <w:autoSpaceDE w:val="0"/>
              <w:autoSpaceDN w:val="0"/>
              <w:adjustRightInd w:val="0"/>
              <w:jc w:val="both"/>
              <w:textAlignment w:val="baseline"/>
              <w:rPr>
                <w:iCs/>
                <w:color w:val="FF0000"/>
              </w:rPr>
            </w:pPr>
          </w:p>
        </w:tc>
      </w:tr>
      <w:tr w:rsidR="00B40533" w:rsidRPr="00864179" w14:paraId="1D5C01A3" w14:textId="77777777" w:rsidTr="00C23E3B">
        <w:trPr>
          <w:trHeight w:val="2235"/>
        </w:trPr>
        <w:tc>
          <w:tcPr>
            <w:tcW w:w="11058" w:type="dxa"/>
            <w:gridSpan w:val="4"/>
            <w:shd w:val="clear" w:color="auto" w:fill="auto"/>
            <w:hideMark/>
          </w:tcPr>
          <w:p w14:paraId="1D5C019F" w14:textId="77777777" w:rsidR="00B40533" w:rsidRPr="00864179" w:rsidRDefault="00B40533" w:rsidP="00C23E3B">
            <w:pPr>
              <w:overflowPunct w:val="0"/>
              <w:autoSpaceDE w:val="0"/>
              <w:autoSpaceDN w:val="0"/>
              <w:adjustRightInd w:val="0"/>
              <w:jc w:val="both"/>
              <w:textAlignment w:val="baseline"/>
            </w:pPr>
            <w:r w:rsidRPr="00864179">
              <w:t> </w:t>
            </w:r>
          </w:p>
          <w:p w14:paraId="1D5C01A0" w14:textId="77777777" w:rsidR="00B40533" w:rsidRPr="00AD540B" w:rsidRDefault="00B40533" w:rsidP="00C23E3B">
            <w:pPr>
              <w:overflowPunct w:val="0"/>
              <w:autoSpaceDE w:val="0"/>
              <w:autoSpaceDN w:val="0"/>
              <w:adjustRightInd w:val="0"/>
              <w:ind w:left="147"/>
              <w:jc w:val="both"/>
              <w:textAlignment w:val="baseline"/>
            </w:pPr>
            <w:r w:rsidRPr="00C23E3B">
              <w:rPr>
                <w:rFonts w:ascii="Calibri" w:hAnsi="Calibri" w:cs="Arial"/>
              </w:rPr>
              <w:t xml:space="preserve">Change authorised to proceed by: </w:t>
            </w:r>
            <w:r w:rsidRPr="00C23E3B">
              <w:rPr>
                <w:rFonts w:ascii="Calibri" w:hAnsi="Calibri" w:cs="Arial"/>
                <w:bCs/>
              </w:rPr>
              <w:t>(</w:t>
            </w:r>
            <w:r w:rsidR="000C212E" w:rsidRPr="00C23E3B">
              <w:rPr>
                <w:rFonts w:ascii="Calibri" w:hAnsi="Calibri" w:cs="Arial"/>
                <w:bCs/>
              </w:rPr>
              <w:t>Customer</w:t>
            </w:r>
            <w:r w:rsidRPr="00C23E3B">
              <w:rPr>
                <w:rFonts w:ascii="Calibri" w:hAnsi="Calibri" w:cs="Arial"/>
                <w:bCs/>
              </w:rPr>
              <w:t>’s representative):</w:t>
            </w:r>
            <w:r w:rsidRPr="00AD540B">
              <w:t xml:space="preserve"> </w:t>
            </w:r>
          </w:p>
          <w:p w14:paraId="1D5C01A1" w14:textId="77777777" w:rsidR="00B40533" w:rsidRDefault="00836FB4" w:rsidP="00C23E3B">
            <w:pPr>
              <w:overflowPunct w:val="0"/>
              <w:autoSpaceDE w:val="0"/>
              <w:autoSpaceDN w:val="0"/>
              <w:adjustRightInd w:val="0"/>
              <w:ind w:left="2274"/>
              <w:jc w:val="both"/>
              <w:textAlignment w:val="baseline"/>
            </w:pPr>
            <w:r>
              <w:rPr>
                <w:noProof/>
                <w:lang w:eastAsia="en-GB"/>
              </w:rPr>
              <mc:AlternateContent>
                <mc:Choice Requires="wps">
                  <w:drawing>
                    <wp:anchor distT="45720" distB="45720" distL="114300" distR="114300" simplePos="0" relativeHeight="251655168" behindDoc="1" locked="0" layoutInCell="1" allowOverlap="1" wp14:anchorId="1D5C01B7" wp14:editId="1D5C01B8">
                      <wp:simplePos x="0" y="0"/>
                      <wp:positionH relativeFrom="column">
                        <wp:posOffset>3491230</wp:posOffset>
                      </wp:positionH>
                      <wp:positionV relativeFrom="page">
                        <wp:posOffset>156210</wp:posOffset>
                      </wp:positionV>
                      <wp:extent cx="1671955" cy="723900"/>
                      <wp:effectExtent l="0" t="0" r="4445" b="0"/>
                      <wp:wrapTight wrapText="bothSides">
                        <wp:wrapPolygon edited="0">
                          <wp:start x="0" y="0"/>
                          <wp:lineTo x="0" y="21600"/>
                          <wp:lineTo x="21657" y="21600"/>
                          <wp:lineTo x="21657" y="0"/>
                          <wp:lineTo x="0" y="0"/>
                        </wp:wrapPolygon>
                      </wp:wrapTight>
                      <wp:docPr id="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1D5C01E7"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C01B7"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">
                      <o:lock v:ext="edit" aspectratio="t" verticies="t" text="t" shapetype="t"/>
                      <v:textbox>
                        <w:txbxContent>
                          <w:p w14:paraId="1D5C01E7" w14:textId="77777777" w:rsidR="004B5A60" w:rsidRDefault="004B5A6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4144" behindDoc="1" locked="0" layoutInCell="1" allowOverlap="1" wp14:anchorId="1D5C01B9" wp14:editId="1D5C01BA">
                      <wp:simplePos x="0" y="0"/>
                      <wp:positionH relativeFrom="column">
                        <wp:posOffset>1433830</wp:posOffset>
                      </wp:positionH>
                      <wp:positionV relativeFrom="page">
                        <wp:posOffset>156210</wp:posOffset>
                      </wp:positionV>
                      <wp:extent cx="1792605" cy="723900"/>
                      <wp:effectExtent l="0" t="0" r="0" b="0"/>
                      <wp:wrapTight wrapText="bothSides">
                        <wp:wrapPolygon edited="0">
                          <wp:start x="0" y="0"/>
                          <wp:lineTo x="0" y="21600"/>
                          <wp:lineTo x="21577" y="21600"/>
                          <wp:lineTo x="21577" y="0"/>
                          <wp:lineTo x="0" y="0"/>
                        </wp:wrapPolygon>
                      </wp:wrapTight>
                      <wp:docPr id="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1D5C01E8"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01B9" id="_x0000_s1027" type="#_x0000_t202" style="position:absolute;left:0;text-align:left;margin-left:112.9pt;margin-top:12.3pt;width:141.15pt;height:5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">
                      <o:lock v:ext="edit" aspectratio="t" verticies="t" text="t" shapetype="t"/>
                      <v:textbox>
                        <w:txbxContent>
                          <w:p w14:paraId="1D5C01E8" w14:textId="77777777" w:rsidR="004B5A60" w:rsidRDefault="004B5A60" w:rsidP="00B40533"/>
                        </w:txbxContent>
                      </v:textbox>
                      <w10:wrap type="tight" anchory="page"/>
                    </v:shape>
                  </w:pict>
                </mc:Fallback>
              </mc:AlternateContent>
            </w:r>
            <w:r w:rsidR="00B40533">
              <w:t xml:space="preserve">                                                                </w:t>
            </w:r>
          </w:p>
          <w:p w14:paraId="1D5C01A2" w14:textId="77777777" w:rsidR="00B40533" w:rsidRPr="00864179" w:rsidRDefault="00836FB4" w:rsidP="00C23E3B">
            <w:pPr>
              <w:overflowPunct w:val="0"/>
              <w:autoSpaceDE w:val="0"/>
              <w:autoSpaceDN w:val="0"/>
              <w:adjustRightInd w:val="0"/>
              <w:ind w:left="2274"/>
              <w:jc w:val="both"/>
              <w:textAlignment w:val="baseline"/>
            </w:pPr>
            <w:r>
              <w:rPr>
                <w:noProof/>
                <w:lang w:eastAsia="en-GB"/>
              </w:rPr>
              <mc:AlternateContent>
                <mc:Choice Requires="wps">
                  <w:drawing>
                    <wp:anchor distT="45720" distB="45720" distL="114300" distR="114300" simplePos="0" relativeHeight="251656192" behindDoc="1" locked="0" layoutInCell="1" allowOverlap="1" wp14:anchorId="1D5C01BB" wp14:editId="1D5C01BC">
                      <wp:simplePos x="0" y="0"/>
                      <wp:positionH relativeFrom="column">
                        <wp:posOffset>153035</wp:posOffset>
                      </wp:positionH>
                      <wp:positionV relativeFrom="page">
                        <wp:posOffset>192405</wp:posOffset>
                      </wp:positionV>
                      <wp:extent cx="1237615" cy="685800"/>
                      <wp:effectExtent l="0" t="0" r="635" b="0"/>
                      <wp:wrapTight wrapText="bothSides">
                        <wp:wrapPolygon edited="0">
                          <wp:start x="0" y="0"/>
                          <wp:lineTo x="0" y="21600"/>
                          <wp:lineTo x="21611" y="21600"/>
                          <wp:lineTo x="21611" y="0"/>
                          <wp:lineTo x="0" y="0"/>
                        </wp:wrapPolygon>
                      </wp:wrapTight>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1D5C01E9"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01BB" id="_x0000_s1028" type="#_x0000_t202" style="position:absolute;left:0;text-align:left;margin-left:12.05pt;margin-top:15.15pt;width:97.45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">
                      <o:lock v:ext="edit" aspectratio="t" verticies="t" text="t" shapetype="t"/>
                      <v:textbox>
                        <w:txbxContent>
                          <w:p w14:paraId="1D5C01E9" w14:textId="77777777" w:rsidR="004B5A60" w:rsidRDefault="004B5A60" w:rsidP="00B40533"/>
                        </w:txbxContent>
                      </v:textbox>
                      <w10:wrap type="tight" anchory="page"/>
                    </v:shape>
                  </w:pict>
                </mc:Fallback>
              </mc:AlternateContent>
            </w:r>
            <w:r w:rsidR="00B40533">
              <w:t xml:space="preserve">Signature                </w:t>
            </w:r>
            <w:r w:rsidR="00336839">
              <w:t xml:space="preserve">                       </w:t>
            </w:r>
            <w:r w:rsidR="00B40533">
              <w:t>Print Name and Job Title                  Date</w:t>
            </w:r>
          </w:p>
        </w:tc>
      </w:tr>
      <w:tr w:rsidR="00B40533" w:rsidRPr="00864179" w14:paraId="1D5C01AA" w14:textId="77777777" w:rsidTr="00C23E3B">
        <w:trPr>
          <w:trHeight w:val="1800"/>
        </w:trPr>
        <w:tc>
          <w:tcPr>
            <w:tcW w:w="11058" w:type="dxa"/>
            <w:gridSpan w:val="4"/>
            <w:tcBorders>
              <w:bottom w:val="single" w:sz="4" w:space="0" w:color="auto"/>
            </w:tcBorders>
            <w:shd w:val="clear" w:color="auto" w:fill="auto"/>
            <w:noWrap/>
            <w:hideMark/>
          </w:tcPr>
          <w:p w14:paraId="1D5C01A4" w14:textId="77777777" w:rsidR="00B40533" w:rsidRPr="00155064" w:rsidRDefault="00B40533" w:rsidP="00C23E3B">
            <w:pPr>
              <w:overflowPunct w:val="0"/>
              <w:autoSpaceDE w:val="0"/>
              <w:autoSpaceDN w:val="0"/>
              <w:adjustRightInd w:val="0"/>
              <w:jc w:val="both"/>
              <w:textAlignment w:val="baseline"/>
            </w:pPr>
          </w:p>
          <w:p w14:paraId="1D5C01A5" w14:textId="77777777" w:rsidR="00B40533" w:rsidRPr="00155064" w:rsidRDefault="00B40533" w:rsidP="00C23E3B">
            <w:pPr>
              <w:overflowPunct w:val="0"/>
              <w:autoSpaceDE w:val="0"/>
              <w:autoSpaceDN w:val="0"/>
              <w:adjustRightInd w:val="0"/>
              <w:jc w:val="both"/>
              <w:textAlignment w:val="baseline"/>
            </w:pPr>
            <w:r w:rsidRPr="00155064">
              <w:t>Authorised for and on behalf of the Supplier</w:t>
            </w:r>
            <w:r>
              <w:t>:</w:t>
            </w:r>
          </w:p>
          <w:p w14:paraId="1D5C01A6" w14:textId="77777777" w:rsidR="00B40533" w:rsidRPr="00155064" w:rsidRDefault="00B40533" w:rsidP="00C23E3B">
            <w:pPr>
              <w:overflowPunct w:val="0"/>
              <w:autoSpaceDE w:val="0"/>
              <w:autoSpaceDN w:val="0"/>
              <w:adjustRightInd w:val="0"/>
              <w:jc w:val="both"/>
              <w:textAlignment w:val="baseline"/>
            </w:pPr>
          </w:p>
          <w:p w14:paraId="1D5C01A7" w14:textId="77777777" w:rsidR="00B40533" w:rsidRPr="00155064" w:rsidRDefault="00B40533" w:rsidP="00C23E3B">
            <w:pPr>
              <w:overflowPunct w:val="0"/>
              <w:autoSpaceDE w:val="0"/>
              <w:autoSpaceDN w:val="0"/>
              <w:adjustRightInd w:val="0"/>
              <w:jc w:val="both"/>
              <w:textAlignment w:val="baseline"/>
            </w:pPr>
          </w:p>
          <w:p w14:paraId="1D5C01A8" w14:textId="77777777" w:rsidR="00B40533" w:rsidRPr="00155064" w:rsidRDefault="00B40533" w:rsidP="00C23E3B">
            <w:pPr>
              <w:tabs>
                <w:tab w:val="center" w:pos="5421"/>
              </w:tabs>
              <w:overflowPunct w:val="0"/>
              <w:autoSpaceDE w:val="0"/>
              <w:autoSpaceDN w:val="0"/>
              <w:adjustRightInd w:val="0"/>
              <w:jc w:val="both"/>
              <w:textAlignment w:val="baseline"/>
            </w:pPr>
            <w:r>
              <w:t xml:space="preserve"> </w:t>
            </w:r>
            <w:r>
              <w:tab/>
            </w:r>
          </w:p>
          <w:p w14:paraId="1D5C01A9" w14:textId="77777777" w:rsidR="00B40533" w:rsidRPr="00C23E3B" w:rsidRDefault="00836FB4" w:rsidP="00C23E3B">
            <w:pPr>
              <w:tabs>
                <w:tab w:val="left" w:pos="10637"/>
              </w:tabs>
              <w:overflowPunct w:val="0"/>
              <w:autoSpaceDE w:val="0"/>
              <w:autoSpaceDN w:val="0"/>
              <w:adjustRightInd w:val="0"/>
              <w:jc w:val="both"/>
              <w:textAlignment w:val="baseline"/>
              <w:rPr>
                <w:bCs/>
              </w:rPr>
            </w:pPr>
            <w:r>
              <w:rPr>
                <w:noProof/>
                <w:lang w:eastAsia="en-GB"/>
              </w:rPr>
              <mc:AlternateContent>
                <mc:Choice Requires="wps">
                  <w:drawing>
                    <wp:anchor distT="45720" distB="45720" distL="114300" distR="114300" simplePos="0" relativeHeight="251657216" behindDoc="1" locked="0" layoutInCell="1" allowOverlap="1" wp14:anchorId="1D5C01BD" wp14:editId="1D5C01BE">
                      <wp:simplePos x="0" y="0"/>
                      <wp:positionH relativeFrom="column">
                        <wp:posOffset>5434330</wp:posOffset>
                      </wp:positionH>
                      <wp:positionV relativeFrom="page">
                        <wp:posOffset>155575</wp:posOffset>
                      </wp:positionV>
                      <wp:extent cx="1257300" cy="685800"/>
                      <wp:effectExtent l="0" t="0" r="0" b="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1D5C01EA"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01BD" id="_x0000_s1029" type="#_x0000_t202" style="position:absolute;left:0;text-align:left;margin-left:427.9pt;margin-top:12.25pt;width:99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">
                      <o:lock v:ext="edit" aspectratio="t" verticies="t" text="t" shapetype="t"/>
                      <v:textbox>
                        <w:txbxContent>
                          <w:p w14:paraId="1D5C01EA" w14:textId="77777777" w:rsidR="004B5A60" w:rsidRDefault="004B5A6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0" behindDoc="1" locked="0" layoutInCell="1" allowOverlap="1" wp14:anchorId="1D5C01BF" wp14:editId="1D5C01C0">
                      <wp:simplePos x="0" y="0"/>
                      <wp:positionH relativeFrom="column">
                        <wp:posOffset>3491230</wp:posOffset>
                      </wp:positionH>
                      <wp:positionV relativeFrom="page">
                        <wp:posOffset>108585</wp:posOffset>
                      </wp:positionV>
                      <wp:extent cx="1714500" cy="723900"/>
                      <wp:effectExtent l="0" t="0" r="0" b="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1D5C01EB"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01BF" id="_x0000_s1030" type="#_x0000_t202" style="position:absolute;left:0;text-align:left;margin-left:274.9pt;margin-top:8.55pt;width:135pt;height:5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">
                      <o:lock v:ext="edit" aspectratio="t" verticies="t" text="t" shapetype="t"/>
                      <v:textbox>
                        <w:txbxContent>
                          <w:p w14:paraId="1D5C01EB" w14:textId="77777777" w:rsidR="004B5A60" w:rsidRDefault="004B5A6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1D5C01C1" wp14:editId="1D5C01C2">
                      <wp:simplePos x="0" y="0"/>
                      <wp:positionH relativeFrom="column">
                        <wp:posOffset>1433830</wp:posOffset>
                      </wp:positionH>
                      <wp:positionV relativeFrom="page">
                        <wp:posOffset>108585</wp:posOffset>
                      </wp:positionV>
                      <wp:extent cx="1828800" cy="723900"/>
                      <wp:effectExtent l="0" t="0" r="0" b="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1D5C01EC"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01C1" id="_x0000_s1031" type="#_x0000_t202" style="position:absolute;left:0;text-align:left;margin-left:112.9pt;margin-top:8.55pt;width:2in;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">
                      <o:lock v:ext="edit" aspectratio="t" verticies="t" text="t" shapetype="t"/>
                      <v:textbox>
                        <w:txbxContent>
                          <w:p w14:paraId="1D5C01EC" w14:textId="77777777" w:rsidR="004B5A60" w:rsidRDefault="004B5A60" w:rsidP="00B40533"/>
                        </w:txbxContent>
                      </v:textbox>
                      <w10:wrap type="tight" anchory="page"/>
                    </v:shape>
                  </w:pict>
                </mc:Fallback>
              </mc:AlternateContent>
            </w:r>
            <w:r w:rsidR="00B40533" w:rsidRPr="00C23E3B">
              <w:rPr>
                <w:b/>
                <w:bCs/>
              </w:rPr>
              <w:t xml:space="preserve">                                              </w:t>
            </w:r>
            <w:r w:rsidR="00B40533" w:rsidRPr="00C23E3B">
              <w:rPr>
                <w:bCs/>
              </w:rPr>
              <w:t xml:space="preserve">Signature           </w:t>
            </w:r>
            <w:r w:rsidR="00336839" w:rsidRPr="00C23E3B">
              <w:rPr>
                <w:bCs/>
              </w:rPr>
              <w:t xml:space="preserve">                  </w:t>
            </w:r>
            <w:r w:rsidR="00B40533" w:rsidRPr="00C23E3B">
              <w:rPr>
                <w:bCs/>
              </w:rPr>
              <w:t xml:space="preserve"> Print Name and Job Title                  Date</w:t>
            </w:r>
          </w:p>
        </w:tc>
      </w:tr>
      <w:tr w:rsidR="00B40533" w:rsidRPr="00864179" w14:paraId="1D5C01B2" w14:textId="77777777" w:rsidTr="00C23E3B">
        <w:trPr>
          <w:trHeight w:val="1996"/>
        </w:trPr>
        <w:tc>
          <w:tcPr>
            <w:tcW w:w="11058" w:type="dxa"/>
            <w:gridSpan w:val="4"/>
            <w:shd w:val="clear" w:color="auto" w:fill="auto"/>
            <w:noWrap/>
          </w:tcPr>
          <w:p w14:paraId="1D5C01AB" w14:textId="77777777" w:rsidR="00B40533" w:rsidRDefault="00B40533" w:rsidP="00C23E3B">
            <w:pPr>
              <w:overflowPunct w:val="0"/>
              <w:autoSpaceDE w:val="0"/>
              <w:autoSpaceDN w:val="0"/>
              <w:adjustRightInd w:val="0"/>
              <w:jc w:val="both"/>
              <w:textAlignment w:val="baseline"/>
            </w:pPr>
          </w:p>
          <w:p w14:paraId="1D5C01AC" w14:textId="77777777" w:rsidR="00B40533" w:rsidRDefault="00B40533" w:rsidP="00C23E3B">
            <w:pPr>
              <w:overflowPunct w:val="0"/>
              <w:autoSpaceDE w:val="0"/>
              <w:autoSpaceDN w:val="0"/>
              <w:adjustRightInd w:val="0"/>
              <w:jc w:val="both"/>
              <w:textAlignment w:val="baseline"/>
            </w:pPr>
            <w:r>
              <w:t xml:space="preserve">Authorised for and on behalf of the </w:t>
            </w:r>
            <w:r w:rsidR="000C212E">
              <w:t>Customer</w:t>
            </w:r>
            <w:r>
              <w:t>:</w:t>
            </w:r>
          </w:p>
          <w:p w14:paraId="1D5C01AD" w14:textId="77777777" w:rsidR="00B40533" w:rsidRDefault="00B40533" w:rsidP="00C23E3B">
            <w:pPr>
              <w:overflowPunct w:val="0"/>
              <w:autoSpaceDE w:val="0"/>
              <w:autoSpaceDN w:val="0"/>
              <w:adjustRightInd w:val="0"/>
              <w:jc w:val="both"/>
              <w:textAlignment w:val="baseline"/>
            </w:pPr>
          </w:p>
          <w:p w14:paraId="1D5C01AE" w14:textId="77777777" w:rsidR="00B40533" w:rsidRDefault="00B40533" w:rsidP="00C23E3B">
            <w:pPr>
              <w:overflowPunct w:val="0"/>
              <w:autoSpaceDE w:val="0"/>
              <w:autoSpaceDN w:val="0"/>
              <w:adjustRightInd w:val="0"/>
              <w:jc w:val="both"/>
              <w:textAlignment w:val="baseline"/>
            </w:pPr>
          </w:p>
          <w:p w14:paraId="1D5C01AF" w14:textId="77777777" w:rsidR="00B40533" w:rsidRDefault="00836FB4" w:rsidP="00C23E3B">
            <w:pPr>
              <w:overflowPunct w:val="0"/>
              <w:autoSpaceDE w:val="0"/>
              <w:autoSpaceDN w:val="0"/>
              <w:adjustRightInd w:val="0"/>
              <w:jc w:val="both"/>
              <w:textAlignment w:val="baseline"/>
            </w:pPr>
            <w:r>
              <w:rPr>
                <w:noProof/>
                <w:lang w:eastAsia="en-GB"/>
              </w:rPr>
              <mc:AlternateContent>
                <mc:Choice Requires="wps">
                  <w:drawing>
                    <wp:anchor distT="45720" distB="45720" distL="114300" distR="114300" simplePos="0" relativeHeight="251660288" behindDoc="1" locked="0" layoutInCell="1" allowOverlap="1" wp14:anchorId="1D5C01C3" wp14:editId="1D5C01C4">
                      <wp:simplePos x="0" y="0"/>
                      <wp:positionH relativeFrom="column">
                        <wp:posOffset>1433830</wp:posOffset>
                      </wp:positionH>
                      <wp:positionV relativeFrom="page">
                        <wp:posOffset>62865</wp:posOffset>
                      </wp:positionV>
                      <wp:extent cx="1828800" cy="723900"/>
                      <wp:effectExtent l="0" t="0" r="0" b="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1D5C01ED"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01C3" id="_x0000_s1032" type="#_x0000_t202" style="position:absolute;left:0;text-align:left;margin-left:112.9pt;margin-top:4.95pt;width:2in;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">
                      <o:lock v:ext="edit" aspectratio="t" verticies="t" text="t" shapetype="t"/>
                      <v:textbox>
                        <w:txbxContent>
                          <w:p w14:paraId="1D5C01ED" w14:textId="77777777" w:rsidR="004B5A60" w:rsidRDefault="004B5A60" w:rsidP="00B40533"/>
                        </w:txbxContent>
                      </v:textbox>
                      <w10:wrap type="tight" anchory="page"/>
                    </v:shape>
                  </w:pict>
                </mc:Fallback>
              </mc:AlternateContent>
            </w:r>
            <w:r w:rsidR="00B40533">
              <w:t xml:space="preserve">                                              Signature                </w:t>
            </w:r>
            <w:r w:rsidR="00336839">
              <w:t xml:space="preserve">                </w:t>
            </w:r>
            <w:r w:rsidR="00B40533">
              <w:t>Print Name and Job Title                  Date</w:t>
            </w:r>
          </w:p>
          <w:p w14:paraId="1D5C01B0" w14:textId="77777777" w:rsidR="00B40533" w:rsidRDefault="00836FB4" w:rsidP="00C23E3B">
            <w:pPr>
              <w:overflowPunct w:val="0"/>
              <w:autoSpaceDE w:val="0"/>
              <w:autoSpaceDN w:val="0"/>
              <w:adjustRightInd w:val="0"/>
              <w:jc w:val="both"/>
              <w:textAlignment w:val="baseline"/>
            </w:pPr>
            <w:r>
              <w:rPr>
                <w:noProof/>
                <w:lang w:eastAsia="en-GB"/>
              </w:rPr>
              <mc:AlternateContent>
                <mc:Choice Requires="wps">
                  <w:drawing>
                    <wp:anchor distT="45720" distB="45720" distL="114300" distR="114300" simplePos="0" relativeHeight="251662336" behindDoc="1" locked="0" layoutInCell="1" allowOverlap="1" wp14:anchorId="1D5C01C5" wp14:editId="1D5C01C6">
                      <wp:simplePos x="0" y="0"/>
                      <wp:positionH relativeFrom="column">
                        <wp:posOffset>5434330</wp:posOffset>
                      </wp:positionH>
                      <wp:positionV relativeFrom="page">
                        <wp:posOffset>98425</wp:posOffset>
                      </wp:positionV>
                      <wp:extent cx="1257300" cy="723900"/>
                      <wp:effectExtent l="0" t="0" r="0" b="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1D5C01EE"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01C5" id="_x0000_s1033" type="#_x0000_t202" style="position:absolute;left:0;text-align:left;margin-left:427.9pt;margin-top:7.75pt;width:99pt;height:5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">
                      <o:lock v:ext="edit" aspectratio="t" verticies="t" text="t" shapetype="t"/>
                      <v:textbox>
                        <w:txbxContent>
                          <w:p w14:paraId="1D5C01EE" w14:textId="77777777" w:rsidR="004B5A60" w:rsidRDefault="004B5A6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1D5C01C7" wp14:editId="1D5C01C8">
                      <wp:simplePos x="0" y="0"/>
                      <wp:positionH relativeFrom="column">
                        <wp:posOffset>3491230</wp:posOffset>
                      </wp:positionH>
                      <wp:positionV relativeFrom="page">
                        <wp:posOffset>98425</wp:posOffset>
                      </wp:positionV>
                      <wp:extent cx="1678305" cy="723900"/>
                      <wp:effectExtent l="0" t="0" r="0" b="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1D5C01EF" w14:textId="77777777" w:rsidR="004B5A60" w:rsidRDefault="004B5A6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01C7" id="_x0000_s1034" type="#_x0000_t202" style="position:absolute;left:0;text-align:left;margin-left:274.9pt;margin-top:7.75pt;width:132.1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">
                      <o:lock v:ext="edit" aspectratio="t" verticies="t" text="t" shapetype="t"/>
                      <v:textbox>
                        <w:txbxContent>
                          <w:p w14:paraId="1D5C01EF" w14:textId="77777777" w:rsidR="004B5A60" w:rsidRDefault="004B5A60" w:rsidP="00B40533"/>
                        </w:txbxContent>
                      </v:textbox>
                      <w10:wrap type="tight" anchory="page"/>
                    </v:shape>
                  </w:pict>
                </mc:Fallback>
              </mc:AlternateContent>
            </w:r>
          </w:p>
          <w:p w14:paraId="1D5C01B1" w14:textId="77777777" w:rsidR="00B40533" w:rsidRPr="00864179" w:rsidRDefault="00B40533" w:rsidP="00C23E3B">
            <w:pPr>
              <w:overflowPunct w:val="0"/>
              <w:autoSpaceDE w:val="0"/>
              <w:autoSpaceDN w:val="0"/>
              <w:adjustRightInd w:val="0"/>
              <w:jc w:val="both"/>
              <w:textAlignment w:val="baseline"/>
            </w:pPr>
          </w:p>
        </w:tc>
      </w:tr>
    </w:tbl>
    <w:p w14:paraId="1D5C01B3" w14:textId="77777777" w:rsidR="00B40533" w:rsidRPr="00864179" w:rsidRDefault="00B40533" w:rsidP="00B40533">
      <w:pPr>
        <w:tabs>
          <w:tab w:val="left" w:pos="3856"/>
          <w:tab w:val="left" w:pos="5120"/>
        </w:tabs>
      </w:pPr>
      <w:r>
        <w:tab/>
      </w:r>
      <w:r>
        <w:tab/>
      </w:r>
    </w:p>
    <w:p w14:paraId="1D5C01B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01CC" w14:textId="77777777" w:rsidR="004B5A60" w:rsidRDefault="004B5A60">
      <w:pPr>
        <w:spacing w:line="20" w:lineRule="exact"/>
      </w:pPr>
    </w:p>
  </w:endnote>
  <w:endnote w:type="continuationSeparator" w:id="0">
    <w:p w14:paraId="1D5C01CD" w14:textId="77777777" w:rsidR="004B5A60" w:rsidRDefault="004B5A60">
      <w:pPr>
        <w:spacing w:line="20" w:lineRule="exact"/>
      </w:pPr>
      <w:r>
        <w:t xml:space="preserve"> </w:t>
      </w:r>
    </w:p>
  </w:endnote>
  <w:endnote w:type="continuationNotice" w:id="1">
    <w:p w14:paraId="1D5C01CE" w14:textId="77777777" w:rsidR="004B5A60" w:rsidRDefault="004B5A6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01D2" w14:textId="77777777" w:rsidR="004B5A60" w:rsidRDefault="004B5A6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1D5C01D3" w14:textId="77777777" w:rsidR="004B5A60" w:rsidRDefault="004B5A6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D5C01D4" w14:textId="77777777" w:rsidR="004B5A60" w:rsidRDefault="004B5A60"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01D5" w14:textId="77777777" w:rsidR="004B5A60" w:rsidRPr="00C34E12" w:rsidRDefault="004B5A6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5C01D6" w14:textId="77777777" w:rsidR="004B5A60" w:rsidRDefault="004B5A60"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01D7" w14:textId="77777777" w:rsidR="004B5A60" w:rsidRPr="00A65391" w:rsidRDefault="004B5A60"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01DE" w14:textId="77777777" w:rsidR="004B5A60" w:rsidRPr="00CE50FE" w:rsidRDefault="004B5A60" w:rsidP="00F70073">
    <w:pPr>
      <w:pStyle w:val="Footer"/>
      <w:pBdr>
        <w:top w:val="single" w:sz="4" w:space="1" w:color="auto"/>
      </w:pBdr>
      <w:jc w:val="center"/>
      <w:rPr>
        <w:sz w:val="20"/>
        <w:szCs w:val="20"/>
      </w:rPr>
    </w:pPr>
    <w:r w:rsidRPr="00CE50FE">
      <w:rPr>
        <w:sz w:val="20"/>
        <w:szCs w:val="20"/>
      </w:rPr>
      <w:t>OFFICIAL</w:t>
    </w:r>
  </w:p>
  <w:p w14:paraId="1D5C01DF" w14:textId="77777777" w:rsidR="004B5A60" w:rsidRPr="00CE50FE" w:rsidRDefault="004B5A6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1D5C01E0" w14:textId="77777777" w:rsidR="004B5A60" w:rsidRDefault="004B5A60" w:rsidP="00F70073">
    <w:pPr>
      <w:pStyle w:val="Footer"/>
      <w:pBdr>
        <w:top w:val="single" w:sz="4" w:space="1" w:color="auto"/>
      </w:pBdr>
      <w:rPr>
        <w:sz w:val="20"/>
        <w:szCs w:val="20"/>
      </w:rPr>
    </w:pPr>
  </w:p>
  <w:p w14:paraId="1D5C01E1" w14:textId="77777777" w:rsidR="004B5A60" w:rsidRPr="00CE50FE" w:rsidRDefault="004B5A60"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1D5C01E2" w14:textId="77777777" w:rsidR="004B5A60" w:rsidRPr="00CE50FE" w:rsidRDefault="004B5A60" w:rsidP="00F70073">
    <w:pPr>
      <w:pStyle w:val="Footer"/>
      <w:pBdr>
        <w:top w:val="single" w:sz="4" w:space="1" w:color="auto"/>
      </w:pBdr>
      <w:jc w:val="right"/>
      <w:rPr>
        <w:sz w:val="20"/>
        <w:szCs w:val="20"/>
      </w:rPr>
    </w:pPr>
    <w:r>
      <w:rPr>
        <w:sz w:val="20"/>
        <w:szCs w:val="20"/>
      </w:rPr>
      <w:t>V1.0 15</w:t>
    </w:r>
    <w:r w:rsidRPr="003F4A06">
      <w:rPr>
        <w:sz w:val="20"/>
        <w:szCs w:val="20"/>
      </w:rPr>
      <w:t>/03/2019</w:t>
    </w:r>
  </w:p>
  <w:p w14:paraId="1D5C01E3" w14:textId="3E230460" w:rsidR="004B5A60" w:rsidRDefault="004B5A6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6C21E1">
      <w:rPr>
        <w:noProof/>
        <w:sz w:val="20"/>
        <w:szCs w:val="20"/>
      </w:rPr>
      <w:t>2</w:t>
    </w:r>
    <w:r w:rsidRPr="00CE50FE">
      <w:rPr>
        <w:noProof/>
        <w:sz w:val="20"/>
        <w:szCs w:val="20"/>
      </w:rPr>
      <w:fldChar w:fldCharType="end"/>
    </w:r>
  </w:p>
  <w:p w14:paraId="1D5C01E4" w14:textId="77777777" w:rsidR="004B5A60" w:rsidRPr="00360755" w:rsidRDefault="004B5A60"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01C9" w14:textId="77777777" w:rsidR="004B5A60" w:rsidRDefault="004B5A60">
      <w:r>
        <w:separator/>
      </w:r>
    </w:p>
  </w:footnote>
  <w:footnote w:type="continuationSeparator" w:id="0">
    <w:p w14:paraId="1D5C01CA" w14:textId="77777777" w:rsidR="004B5A60" w:rsidRDefault="004B5A60">
      <w:r>
        <w:continuationSeparator/>
      </w:r>
    </w:p>
  </w:footnote>
  <w:footnote w:type="continuationNotice" w:id="1">
    <w:p w14:paraId="1D5C01CB" w14:textId="77777777" w:rsidR="004B5A60" w:rsidRDefault="004B5A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01CF" w14:textId="77777777" w:rsidR="004B5A60" w:rsidRDefault="004B5A6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01D0" w14:textId="77777777" w:rsidR="004B5A60" w:rsidRDefault="004B5A60" w:rsidP="00F3190B">
    <w:pPr>
      <w:pStyle w:val="Header"/>
      <w:jc w:val="center"/>
      <w:rPr>
        <w:b/>
      </w:rPr>
    </w:pPr>
  </w:p>
  <w:p w14:paraId="1D5C01D1" w14:textId="77777777" w:rsidR="004B5A60" w:rsidRDefault="004B5A60"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01D8" w14:textId="77777777" w:rsidR="004B5A60" w:rsidRDefault="004B5A60" w:rsidP="00F70073">
    <w:pPr>
      <w:pStyle w:val="Header"/>
      <w:pBdr>
        <w:bottom w:val="single" w:sz="4" w:space="1" w:color="auto"/>
      </w:pBdr>
      <w:jc w:val="center"/>
      <w:rPr>
        <w:rFonts w:cs="Arial"/>
        <w:sz w:val="20"/>
        <w:szCs w:val="20"/>
      </w:rPr>
    </w:pPr>
    <w:r>
      <w:rPr>
        <w:noProof/>
        <w:lang w:eastAsia="en-GB"/>
      </w:rPr>
      <w:drawing>
        <wp:anchor distT="0" distB="0" distL="114300" distR="114300" simplePos="0" relativeHeight="251657728" behindDoc="0" locked="0" layoutInCell="1" allowOverlap="1" wp14:anchorId="1D5C01E5" wp14:editId="1D5C01E6">
          <wp:simplePos x="0" y="0"/>
          <wp:positionH relativeFrom="column">
            <wp:posOffset>-466725</wp:posOffset>
          </wp:positionH>
          <wp:positionV relativeFrom="page">
            <wp:posOffset>276225</wp:posOffset>
          </wp:positionV>
          <wp:extent cx="781050" cy="651510"/>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D5C01D9" w14:textId="77777777" w:rsidR="004B5A60" w:rsidRDefault="004B5A60" w:rsidP="003F4A06">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1D5C01DA" w14:textId="77777777" w:rsidR="004B5A60" w:rsidRDefault="004B5A60" w:rsidP="003F4A06">
    <w:pPr>
      <w:pStyle w:val="Header"/>
      <w:pBdr>
        <w:bottom w:val="single" w:sz="4" w:space="1" w:color="auto"/>
      </w:pBdr>
      <w:tabs>
        <w:tab w:val="left" w:pos="1800"/>
        <w:tab w:val="center" w:pos="4514"/>
      </w:tabs>
      <w:jc w:val="center"/>
      <w:rPr>
        <w:rFonts w:cs="Arial"/>
        <w:sz w:val="20"/>
        <w:szCs w:val="20"/>
      </w:rPr>
    </w:pPr>
    <w:r w:rsidRPr="00CF5A1D">
      <w:rPr>
        <w:rFonts w:cs="Arial"/>
        <w:sz w:val="20"/>
        <w:szCs w:val="20"/>
      </w:rPr>
      <w:t>The Provision of National Security Commu</w:t>
    </w:r>
    <w:r>
      <w:rPr>
        <w:rFonts w:cs="Arial"/>
        <w:sz w:val="20"/>
        <w:szCs w:val="20"/>
      </w:rPr>
      <w:t xml:space="preserve">nicators L&amp;D Course for Cabinet </w:t>
    </w:r>
    <w:r w:rsidRPr="00CF5A1D">
      <w:rPr>
        <w:rFonts w:cs="Arial"/>
        <w:sz w:val="20"/>
        <w:szCs w:val="20"/>
      </w:rPr>
      <w:t>Office</w:t>
    </w:r>
  </w:p>
  <w:p w14:paraId="1D5C01DB" w14:textId="77777777" w:rsidR="004B5A60" w:rsidRDefault="004B5A60" w:rsidP="00F70073">
    <w:pPr>
      <w:pStyle w:val="Header"/>
      <w:pBdr>
        <w:bottom w:val="single" w:sz="4" w:space="1" w:color="auto"/>
      </w:pBdr>
      <w:jc w:val="center"/>
      <w:rPr>
        <w:rFonts w:cs="Arial"/>
        <w:sz w:val="20"/>
        <w:szCs w:val="20"/>
      </w:rPr>
    </w:pPr>
    <w:r>
      <w:rPr>
        <w:rFonts w:cs="Arial"/>
        <w:sz w:val="20"/>
        <w:szCs w:val="20"/>
      </w:rPr>
      <w:t>CCHR19A15</w:t>
    </w:r>
  </w:p>
  <w:p w14:paraId="1D5C01DC" w14:textId="77777777" w:rsidR="004B5A60" w:rsidRDefault="004B5A60" w:rsidP="00F70073">
    <w:pPr>
      <w:pStyle w:val="Header"/>
      <w:pBdr>
        <w:bottom w:val="single" w:sz="4" w:space="1" w:color="auto"/>
      </w:pBdr>
      <w:jc w:val="center"/>
    </w:pPr>
  </w:p>
  <w:p w14:paraId="1D5C01DD" w14:textId="77777777" w:rsidR="004B5A60" w:rsidRDefault="004B5A60"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81535A"/>
    <w:multiLevelType w:val="multilevel"/>
    <w:tmpl w:val="F66E5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8DC4B66"/>
    <w:multiLevelType w:val="multilevel"/>
    <w:tmpl w:val="BC10251E"/>
    <w:lvl w:ilvl="0">
      <w:start w:val="1"/>
      <w:numFmt w:val="decimal"/>
      <w:lvlText w:val="%1."/>
      <w:lvlJc w:val="left"/>
      <w:pPr>
        <w:ind w:left="510" w:hanging="510"/>
      </w:pPr>
      <w:rPr>
        <w:b/>
      </w:rPr>
    </w:lvl>
    <w:lvl w:ilvl="1">
      <w:start w:val="1"/>
      <w:numFmt w:val="decimal"/>
      <w:lvlText w:val="%1.%2."/>
      <w:lvlJc w:val="left"/>
      <w:pPr>
        <w:ind w:left="792" w:hanging="622"/>
      </w:pPr>
      <w:rPr>
        <w:b w:val="0"/>
      </w:rPr>
    </w:lvl>
    <w:lvl w:ilvl="2">
      <w:start w:val="1"/>
      <w:numFmt w:val="lowerRoman"/>
      <w:lvlText w:val="%3."/>
      <w:lvlJc w:val="left"/>
      <w:pPr>
        <w:ind w:left="1531" w:hanging="567"/>
      </w:pPr>
    </w:lvl>
    <w:lvl w:ilvl="3">
      <w:start w:val="1"/>
      <w:numFmt w:val="lowerLetter"/>
      <w:lvlText w:val="%4"/>
      <w:lvlJc w:val="left"/>
      <w:pPr>
        <w:ind w:left="2207"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9FF329C"/>
    <w:multiLevelType w:val="hybridMultilevel"/>
    <w:tmpl w:val="775A2056"/>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3F71CA4"/>
    <w:multiLevelType w:val="multilevel"/>
    <w:tmpl w:val="1332CCD4"/>
    <w:numStyleLink w:val="111111"/>
  </w:abstractNum>
  <w:abstractNum w:abstractNumId="29"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6B15555F"/>
    <w:multiLevelType w:val="multilevel"/>
    <w:tmpl w:val="C7FA5628"/>
    <w:lvl w:ilvl="0">
      <w:start w:val="1"/>
      <w:numFmt w:val="decimal"/>
      <w:lvlText w:val="%1."/>
      <w:lvlJc w:val="left"/>
      <w:pPr>
        <w:ind w:left="360" w:hanging="360"/>
      </w:pPr>
      <w:rPr>
        <w:rFonts w:ascii="Cambria" w:eastAsia="Cambria" w:hAnsi="Cambria" w:cs="Cambria"/>
        <w:b/>
      </w:rPr>
    </w:lvl>
    <w:lvl w:ilvl="1">
      <w:start w:val="1"/>
      <w:numFmt w:val="decimal"/>
      <w:lvlText w:val="%1.%2."/>
      <w:lvlJc w:val="left"/>
      <w:pPr>
        <w:ind w:left="792" w:hanging="432"/>
      </w:pPr>
      <w:rPr>
        <w:rFonts w:ascii="Cambria" w:eastAsia="Cambria" w:hAnsi="Cambria" w:cs="Cambria"/>
        <w:b w:val="0"/>
      </w:rPr>
    </w:lvl>
    <w:lvl w:ilvl="2">
      <w:start w:val="1"/>
      <w:numFmt w:val="lowerRoman"/>
      <w:lvlText w:val="%3."/>
      <w:lvlJc w:val="left"/>
      <w:pPr>
        <w:ind w:left="1474" w:hanging="622"/>
      </w:pPr>
      <w:rPr>
        <w:rFonts w:ascii="Cambria" w:eastAsia="Cambria" w:hAnsi="Cambria" w:cs="Cambria"/>
        <w:b w:val="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4"/>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44"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3"/>
  </w:num>
  <w:num w:numId="3">
    <w:abstractNumId w:val="19"/>
  </w:num>
  <w:num w:numId="4">
    <w:abstractNumId w:val="20"/>
  </w:num>
  <w:num w:numId="5">
    <w:abstractNumId w:val="5"/>
  </w:num>
  <w:num w:numId="6">
    <w:abstractNumId w:val="31"/>
  </w:num>
  <w:num w:numId="7">
    <w:abstractNumId w:val="23"/>
  </w:num>
  <w:num w:numId="8">
    <w:abstractNumId w:val="15"/>
  </w:num>
  <w:num w:numId="9">
    <w:abstractNumId w:val="4"/>
  </w:num>
  <w:num w:numId="10">
    <w:abstractNumId w:val="3"/>
  </w:num>
  <w:num w:numId="11">
    <w:abstractNumId w:val="2"/>
  </w:num>
  <w:num w:numId="12">
    <w:abstractNumId w:val="1"/>
  </w:num>
  <w:num w:numId="13">
    <w:abstractNumId w:val="0"/>
  </w:num>
  <w:num w:numId="14">
    <w:abstractNumId w:val="46"/>
  </w:num>
  <w:num w:numId="15">
    <w:abstractNumId w:val="10"/>
  </w:num>
  <w:num w:numId="16">
    <w:abstractNumId w:val="40"/>
  </w:num>
  <w:num w:numId="17">
    <w:abstractNumId w:val="9"/>
  </w:num>
  <w:num w:numId="18">
    <w:abstractNumId w:val="26"/>
  </w:num>
  <w:num w:numId="19">
    <w:abstractNumId w:val="22"/>
  </w:num>
  <w:num w:numId="20">
    <w:abstractNumId w:val="36"/>
  </w:num>
  <w:num w:numId="21">
    <w:abstractNumId w:val="14"/>
  </w:num>
  <w:num w:numId="22">
    <w:abstractNumId w:val="44"/>
  </w:num>
  <w:num w:numId="23">
    <w:abstractNumId w:val="16"/>
  </w:num>
  <w:num w:numId="24">
    <w:abstractNumId w:val="35"/>
  </w:num>
  <w:num w:numId="25">
    <w:abstractNumId w:val="24"/>
  </w:num>
  <w:num w:numId="26">
    <w:abstractNumId w:val="28"/>
  </w:num>
  <w:num w:numId="27">
    <w:abstractNumId w:val="42"/>
  </w:num>
  <w:num w:numId="28">
    <w:abstractNumId w:val="48"/>
  </w:num>
  <w:num w:numId="29">
    <w:abstractNumId w:val="21"/>
  </w:num>
  <w:num w:numId="30">
    <w:abstractNumId w:val="29"/>
  </w:num>
  <w:num w:numId="31">
    <w:abstractNumId w:val="38"/>
  </w:num>
  <w:num w:numId="32">
    <w:abstractNumId w:val="37"/>
  </w:num>
  <w:num w:numId="33">
    <w:abstractNumId w:val="47"/>
  </w:num>
  <w:num w:numId="34">
    <w:abstractNumId w:val="17"/>
  </w:num>
  <w:num w:numId="35">
    <w:abstractNumId w:val="34"/>
  </w:num>
  <w:num w:numId="36">
    <w:abstractNumId w:val="27"/>
  </w:num>
  <w:num w:numId="37">
    <w:abstractNumId w:val="8"/>
  </w:num>
  <w:num w:numId="38">
    <w:abstractNumId w:val="30"/>
  </w:num>
  <w:num w:numId="39">
    <w:abstractNumId w:val="39"/>
  </w:num>
  <w:num w:numId="40">
    <w:abstractNumId w:val="12"/>
  </w:num>
  <w:num w:numId="41">
    <w:abstractNumId w:val="41"/>
  </w:num>
  <w:num w:numId="42">
    <w:abstractNumId w:val="45"/>
  </w:num>
  <w:num w:numId="43">
    <w:abstractNumId w:val="18"/>
  </w:num>
  <w:num w:numId="44">
    <w:abstractNumId w:val="13"/>
  </w:num>
  <w:num w:numId="45">
    <w:abstractNumId w:val="43"/>
  </w:num>
  <w:num w:numId="46">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0FD8"/>
    <w:rsid w:val="0002117B"/>
    <w:rsid w:val="00022304"/>
    <w:rsid w:val="000234F0"/>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A6CC9"/>
    <w:rsid w:val="000B01FD"/>
    <w:rsid w:val="000B1C66"/>
    <w:rsid w:val="000B29B2"/>
    <w:rsid w:val="000B3F96"/>
    <w:rsid w:val="000B47A6"/>
    <w:rsid w:val="000B57B1"/>
    <w:rsid w:val="000B5C9F"/>
    <w:rsid w:val="000B7AFA"/>
    <w:rsid w:val="000C1CC0"/>
    <w:rsid w:val="000C212E"/>
    <w:rsid w:val="000C2484"/>
    <w:rsid w:val="000C2E05"/>
    <w:rsid w:val="000C337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229"/>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477FB"/>
    <w:rsid w:val="0015016C"/>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77EC2"/>
    <w:rsid w:val="002802B6"/>
    <w:rsid w:val="00280B5B"/>
    <w:rsid w:val="00282D82"/>
    <w:rsid w:val="002848C1"/>
    <w:rsid w:val="0028697F"/>
    <w:rsid w:val="00286F62"/>
    <w:rsid w:val="002876FE"/>
    <w:rsid w:val="00287E75"/>
    <w:rsid w:val="002905D4"/>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050"/>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46E1"/>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D7678"/>
    <w:rsid w:val="003F06FF"/>
    <w:rsid w:val="003F1C5D"/>
    <w:rsid w:val="003F4A06"/>
    <w:rsid w:val="003F68D6"/>
    <w:rsid w:val="00401400"/>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5BB9"/>
    <w:rsid w:val="0044692F"/>
    <w:rsid w:val="00447F11"/>
    <w:rsid w:val="0045279B"/>
    <w:rsid w:val="00453EE6"/>
    <w:rsid w:val="00461622"/>
    <w:rsid w:val="00461688"/>
    <w:rsid w:val="00463A8C"/>
    <w:rsid w:val="00466CA2"/>
    <w:rsid w:val="0046798D"/>
    <w:rsid w:val="004701B8"/>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5A60"/>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BEE"/>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1CF4"/>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21E1"/>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36FB4"/>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91A"/>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53DF"/>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77F6A"/>
    <w:rsid w:val="00A81243"/>
    <w:rsid w:val="00A845EC"/>
    <w:rsid w:val="00A852B4"/>
    <w:rsid w:val="00A85AF9"/>
    <w:rsid w:val="00A90148"/>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0F1"/>
    <w:rsid w:val="00BF7D80"/>
    <w:rsid w:val="00C02A15"/>
    <w:rsid w:val="00C02C4F"/>
    <w:rsid w:val="00C05E79"/>
    <w:rsid w:val="00C1237D"/>
    <w:rsid w:val="00C169A4"/>
    <w:rsid w:val="00C1747F"/>
    <w:rsid w:val="00C23E3B"/>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5958"/>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5258"/>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1D5BFF70"/>
  <w15:docId w15:val="{A4395EE3-69C1-4045-963F-6D9B047E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link w:val="body"/>
    <w:rsid w:val="00AA7115"/>
    <w:rPr>
      <w:rFonts w:eastAsia="SimSun"/>
      <w:sz w:val="22"/>
      <w:szCs w:val="24"/>
      <w:lang w:val="en-GB" w:eastAsia="en-GB" w:bidi="ar-SA"/>
    </w:rPr>
  </w:style>
  <w:style w:type="character" w:customStyle="1" w:styleId="bodystrongChar">
    <w:name w:val="body strong 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link w:val="Header"/>
    <w:uiPriority w:val="99"/>
    <w:rsid w:val="00AA7115"/>
    <w:rPr>
      <w:sz w:val="22"/>
      <w:lang w:val="en-GB" w:eastAsia="en-US" w:bidi="ar-SA"/>
    </w:rPr>
  </w:style>
  <w:style w:type="character" w:customStyle="1" w:styleId="bodycondChar">
    <w:name w:val="body cond Char"/>
    <w:link w:val="bodycond"/>
    <w:rsid w:val="00AA7115"/>
    <w:rPr>
      <w:rFonts w:eastAsia="SimSun"/>
      <w:spacing w:val="-3"/>
      <w:sz w:val="22"/>
      <w:szCs w:val="22"/>
      <w:lang w:val="en-GB" w:eastAsia="en-GB" w:bidi="ar-SA"/>
    </w:rPr>
  </w:style>
  <w:style w:type="character" w:customStyle="1" w:styleId="bodycondstrongChar">
    <w:name w:val="body cond strong 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link w:val="BodyText"/>
    <w:rsid w:val="00AA7115"/>
    <w:rPr>
      <w:rFonts w:ascii="Arial" w:hAnsi="Arial"/>
      <w:sz w:val="22"/>
      <w:lang w:eastAsia="en-US"/>
    </w:rPr>
  </w:style>
  <w:style w:type="character" w:customStyle="1" w:styleId="MarginTextChar">
    <w:name w:val="Margin Text 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rsid w:val="00AA7115"/>
    <w:rPr>
      <w:i/>
      <w:iCs/>
    </w:rPr>
  </w:style>
  <w:style w:type="character" w:styleId="HTMLCode">
    <w:name w:val="HTML Code"/>
    <w:rsid w:val="00AA7115"/>
    <w:rPr>
      <w:rFonts w:ascii="Courier New" w:hAnsi="Courier New" w:cs="Courier New"/>
      <w:sz w:val="20"/>
      <w:szCs w:val="20"/>
    </w:rPr>
  </w:style>
  <w:style w:type="character" w:styleId="HTMLDefinition">
    <w:name w:val="HTML Definition"/>
    <w:rsid w:val="00AA7115"/>
    <w:rPr>
      <w:i/>
      <w:iCs/>
    </w:rPr>
  </w:style>
  <w:style w:type="character" w:styleId="HTMLKeyboard">
    <w:name w:val="HTML Keyboard"/>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rsid w:val="00AA7115"/>
    <w:rPr>
      <w:rFonts w:ascii="Courier New" w:hAnsi="Courier New" w:cs="Courier New"/>
    </w:rPr>
  </w:style>
  <w:style w:type="character" w:styleId="HTMLTypewriter">
    <w:name w:val="HTML Typewriter"/>
    <w:rsid w:val="00AA7115"/>
    <w:rPr>
      <w:rFonts w:ascii="Courier New" w:hAnsi="Courier New" w:cs="Courier New"/>
      <w:sz w:val="20"/>
      <w:szCs w:val="20"/>
    </w:rPr>
  </w:style>
  <w:style w:type="character" w:styleId="HTMLVariable">
    <w:name w:val="HTML Variable"/>
    <w:rsid w:val="00AA7115"/>
    <w:rPr>
      <w:i/>
      <w:iCs/>
    </w:rPr>
  </w:style>
  <w:style w:type="character" w:styleId="Hyperlink">
    <w:name w:val="Hyperlink"/>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link w:val="NoSpacing"/>
    <w:uiPriority w:val="1"/>
    <w:rsid w:val="00AA7115"/>
    <w:rPr>
      <w:rFonts w:ascii="Calibri" w:hAnsi="Calibri"/>
      <w:sz w:val="22"/>
      <w:szCs w:val="22"/>
      <w:lang w:val="en-US" w:eastAsia="en-US" w:bidi="ar-SA"/>
    </w:rPr>
  </w:style>
  <w:style w:type="character" w:customStyle="1" w:styleId="BalloonTextChar">
    <w:name w:val="Balloon Text Char"/>
    <w:link w:val="BalloonText"/>
    <w:semiHidden/>
    <w:rsid w:val="00AA7115"/>
    <w:rPr>
      <w:rFonts w:ascii="Tahoma" w:eastAsia="SimSun" w:hAnsi="Tahoma" w:cs="Tahoma"/>
      <w:sz w:val="16"/>
      <w:szCs w:val="16"/>
      <w:lang w:eastAsia="zh-CN"/>
    </w:rPr>
  </w:style>
  <w:style w:type="character" w:customStyle="1" w:styleId="BodyTextIndent2Char">
    <w:name w:val="Body Text Indent 2 Char"/>
    <w:link w:val="BodyTextIndent2"/>
    <w:rsid w:val="00AA7115"/>
    <w:rPr>
      <w:rFonts w:ascii="Arial" w:eastAsia="STZhongsong" w:hAnsi="Arial"/>
      <w:sz w:val="22"/>
      <w:lang w:eastAsia="zh-CN"/>
    </w:rPr>
  </w:style>
  <w:style w:type="character" w:customStyle="1" w:styleId="CommentTextChar">
    <w:name w:val="Comment Text Char"/>
    <w:link w:val="CommentText"/>
    <w:semiHidden/>
    <w:rsid w:val="00AA7115"/>
    <w:rPr>
      <w:rFonts w:eastAsia="SimSun"/>
      <w:lang w:eastAsia="zh-CN"/>
    </w:rPr>
  </w:style>
  <w:style w:type="character" w:customStyle="1" w:styleId="BodyTextIndent3Char">
    <w:name w:val="Body Text Indent 3 Char"/>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link w:val="CommentSubject"/>
    <w:semiHidden/>
    <w:rsid w:val="00AA7115"/>
    <w:rPr>
      <w:rFonts w:eastAsia="SimSun"/>
      <w:b/>
      <w:bCs/>
      <w:lang w:eastAsia="zh-CN"/>
    </w:rPr>
  </w:style>
  <w:style w:type="character" w:customStyle="1" w:styleId="FooterChar">
    <w:name w:val="Footer Char"/>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link w:val="Title"/>
    <w:rsid w:val="00AA7115"/>
    <w:rPr>
      <w:rFonts w:ascii="Arial" w:eastAsia="SimSun" w:hAnsi="Arial" w:cs="Arial"/>
      <w:b/>
      <w:bCs/>
      <w:kern w:val="28"/>
      <w:sz w:val="32"/>
      <w:szCs w:val="32"/>
      <w:lang w:eastAsia="zh-CN"/>
    </w:rPr>
  </w:style>
  <w:style w:type="character" w:customStyle="1" w:styleId="BodyTextIndentChar">
    <w:name w:val="Body Text Indent Char"/>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rsid w:val="00AA7115"/>
    <w:rPr>
      <w:rFonts w:ascii="Arial" w:hAnsi="Arial"/>
      <w:sz w:val="22"/>
      <w:lang w:val="en-GB" w:eastAsia="en-US" w:bidi="ar-SA"/>
    </w:rPr>
  </w:style>
  <w:style w:type="character" w:customStyle="1" w:styleId="Level3Char">
    <w:name w:val="Level 3 Char"/>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link w:val="HouseStyleBase"/>
    <w:rsid w:val="00861D08"/>
    <w:rPr>
      <w:rFonts w:ascii="Arial" w:eastAsia="STZhongsong" w:hAnsi="Arial"/>
      <w:sz w:val="22"/>
      <w:lang w:val="en-GB" w:eastAsia="zh-CN" w:bidi="ar-SA"/>
    </w:rPr>
  </w:style>
  <w:style w:type="character" w:customStyle="1" w:styleId="CharChar2">
    <w:name w:val="Char Char2"/>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doc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46A8A465-0C01-40DC-903F-38FAF7A9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7482</Words>
  <Characters>41613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48998</CharactersWithSpaces>
  <SharedDoc>false</SharedDoc>
  <HLinks>
    <vt:vector size="174" baseType="variant">
      <vt:variant>
        <vt:i4>2031678</vt:i4>
      </vt:variant>
      <vt:variant>
        <vt:i4>170</vt:i4>
      </vt:variant>
      <vt:variant>
        <vt:i4>0</vt:i4>
      </vt:variant>
      <vt:variant>
        <vt:i4>5</vt:i4>
      </vt:variant>
      <vt:variant>
        <vt:lpwstr/>
      </vt:variant>
      <vt:variant>
        <vt:lpwstr>_Toc444688627</vt:lpwstr>
      </vt:variant>
      <vt:variant>
        <vt:i4>2031678</vt:i4>
      </vt:variant>
      <vt:variant>
        <vt:i4>164</vt:i4>
      </vt:variant>
      <vt:variant>
        <vt:i4>0</vt:i4>
      </vt:variant>
      <vt:variant>
        <vt:i4>5</vt:i4>
      </vt:variant>
      <vt:variant>
        <vt:lpwstr/>
      </vt:variant>
      <vt:variant>
        <vt:lpwstr>_Toc444688626</vt:lpwstr>
      </vt:variant>
      <vt:variant>
        <vt:i4>2031678</vt:i4>
      </vt:variant>
      <vt:variant>
        <vt:i4>158</vt:i4>
      </vt:variant>
      <vt:variant>
        <vt:i4>0</vt:i4>
      </vt:variant>
      <vt:variant>
        <vt:i4>5</vt:i4>
      </vt:variant>
      <vt:variant>
        <vt:lpwstr/>
      </vt:variant>
      <vt:variant>
        <vt:lpwstr>_Toc444688625</vt:lpwstr>
      </vt:variant>
      <vt:variant>
        <vt:i4>2031678</vt:i4>
      </vt:variant>
      <vt:variant>
        <vt:i4>152</vt:i4>
      </vt:variant>
      <vt:variant>
        <vt:i4>0</vt:i4>
      </vt:variant>
      <vt:variant>
        <vt:i4>5</vt:i4>
      </vt:variant>
      <vt:variant>
        <vt:lpwstr/>
      </vt:variant>
      <vt:variant>
        <vt:lpwstr>_Toc444688624</vt:lpwstr>
      </vt:variant>
      <vt:variant>
        <vt:i4>2031678</vt:i4>
      </vt:variant>
      <vt:variant>
        <vt:i4>146</vt:i4>
      </vt:variant>
      <vt:variant>
        <vt:i4>0</vt:i4>
      </vt:variant>
      <vt:variant>
        <vt:i4>5</vt:i4>
      </vt:variant>
      <vt:variant>
        <vt:lpwstr/>
      </vt:variant>
      <vt:variant>
        <vt:lpwstr>_Toc444688623</vt:lpwstr>
      </vt:variant>
      <vt:variant>
        <vt:i4>2031678</vt:i4>
      </vt:variant>
      <vt:variant>
        <vt:i4>140</vt:i4>
      </vt:variant>
      <vt:variant>
        <vt:i4>0</vt:i4>
      </vt:variant>
      <vt:variant>
        <vt:i4>5</vt:i4>
      </vt:variant>
      <vt:variant>
        <vt:lpwstr/>
      </vt:variant>
      <vt:variant>
        <vt:lpwstr>_Toc444688622</vt:lpwstr>
      </vt:variant>
      <vt:variant>
        <vt:i4>2031678</vt:i4>
      </vt:variant>
      <vt:variant>
        <vt:i4>134</vt:i4>
      </vt:variant>
      <vt:variant>
        <vt:i4>0</vt:i4>
      </vt:variant>
      <vt:variant>
        <vt:i4>5</vt:i4>
      </vt:variant>
      <vt:variant>
        <vt:lpwstr/>
      </vt:variant>
      <vt:variant>
        <vt:lpwstr>_Toc444688621</vt:lpwstr>
      </vt:variant>
      <vt:variant>
        <vt:i4>2031678</vt:i4>
      </vt:variant>
      <vt:variant>
        <vt:i4>128</vt:i4>
      </vt:variant>
      <vt:variant>
        <vt:i4>0</vt:i4>
      </vt:variant>
      <vt:variant>
        <vt:i4>5</vt:i4>
      </vt:variant>
      <vt:variant>
        <vt:lpwstr/>
      </vt:variant>
      <vt:variant>
        <vt:lpwstr>_Toc444688620</vt:lpwstr>
      </vt:variant>
      <vt:variant>
        <vt:i4>1835070</vt:i4>
      </vt:variant>
      <vt:variant>
        <vt:i4>122</vt:i4>
      </vt:variant>
      <vt:variant>
        <vt:i4>0</vt:i4>
      </vt:variant>
      <vt:variant>
        <vt:i4>5</vt:i4>
      </vt:variant>
      <vt:variant>
        <vt:lpwstr/>
      </vt:variant>
      <vt:variant>
        <vt:lpwstr>_Toc444688619</vt:lpwstr>
      </vt:variant>
      <vt:variant>
        <vt:i4>1835070</vt:i4>
      </vt:variant>
      <vt:variant>
        <vt:i4>116</vt:i4>
      </vt:variant>
      <vt:variant>
        <vt:i4>0</vt:i4>
      </vt:variant>
      <vt:variant>
        <vt:i4>5</vt:i4>
      </vt:variant>
      <vt:variant>
        <vt:lpwstr/>
      </vt:variant>
      <vt:variant>
        <vt:lpwstr>_Toc444688618</vt:lpwstr>
      </vt:variant>
      <vt:variant>
        <vt:i4>1835070</vt:i4>
      </vt:variant>
      <vt:variant>
        <vt:i4>110</vt:i4>
      </vt:variant>
      <vt:variant>
        <vt:i4>0</vt:i4>
      </vt:variant>
      <vt:variant>
        <vt:i4>5</vt:i4>
      </vt:variant>
      <vt:variant>
        <vt:lpwstr/>
      </vt:variant>
      <vt:variant>
        <vt:lpwstr>_Toc444688617</vt:lpwstr>
      </vt:variant>
      <vt:variant>
        <vt:i4>1835070</vt:i4>
      </vt:variant>
      <vt:variant>
        <vt:i4>104</vt:i4>
      </vt:variant>
      <vt:variant>
        <vt:i4>0</vt:i4>
      </vt:variant>
      <vt:variant>
        <vt:i4>5</vt:i4>
      </vt:variant>
      <vt:variant>
        <vt:lpwstr/>
      </vt:variant>
      <vt:variant>
        <vt:lpwstr>_Toc444688616</vt:lpwstr>
      </vt:variant>
      <vt:variant>
        <vt:i4>1835070</vt:i4>
      </vt:variant>
      <vt:variant>
        <vt:i4>98</vt:i4>
      </vt:variant>
      <vt:variant>
        <vt:i4>0</vt:i4>
      </vt:variant>
      <vt:variant>
        <vt:i4>5</vt:i4>
      </vt:variant>
      <vt:variant>
        <vt:lpwstr/>
      </vt:variant>
      <vt:variant>
        <vt:lpwstr>_Toc444688615</vt:lpwstr>
      </vt:variant>
      <vt:variant>
        <vt:i4>1835070</vt:i4>
      </vt:variant>
      <vt:variant>
        <vt:i4>92</vt:i4>
      </vt:variant>
      <vt:variant>
        <vt:i4>0</vt:i4>
      </vt:variant>
      <vt:variant>
        <vt:i4>5</vt:i4>
      </vt:variant>
      <vt:variant>
        <vt:lpwstr/>
      </vt:variant>
      <vt:variant>
        <vt:lpwstr>_Toc444688614</vt:lpwstr>
      </vt:variant>
      <vt:variant>
        <vt:i4>1835070</vt:i4>
      </vt:variant>
      <vt:variant>
        <vt:i4>86</vt:i4>
      </vt:variant>
      <vt:variant>
        <vt:i4>0</vt:i4>
      </vt:variant>
      <vt:variant>
        <vt:i4>5</vt:i4>
      </vt:variant>
      <vt:variant>
        <vt:lpwstr/>
      </vt:variant>
      <vt:variant>
        <vt:lpwstr>_Toc444688613</vt:lpwstr>
      </vt:variant>
      <vt:variant>
        <vt:i4>1835070</vt:i4>
      </vt:variant>
      <vt:variant>
        <vt:i4>80</vt:i4>
      </vt:variant>
      <vt:variant>
        <vt:i4>0</vt:i4>
      </vt:variant>
      <vt:variant>
        <vt:i4>5</vt:i4>
      </vt:variant>
      <vt:variant>
        <vt:lpwstr/>
      </vt:variant>
      <vt:variant>
        <vt:lpwstr>_Toc444688612</vt:lpwstr>
      </vt:variant>
      <vt:variant>
        <vt:i4>1835070</vt:i4>
      </vt:variant>
      <vt:variant>
        <vt:i4>74</vt:i4>
      </vt:variant>
      <vt:variant>
        <vt:i4>0</vt:i4>
      </vt:variant>
      <vt:variant>
        <vt:i4>5</vt:i4>
      </vt:variant>
      <vt:variant>
        <vt:lpwstr/>
      </vt:variant>
      <vt:variant>
        <vt:lpwstr>_Toc444688611</vt:lpwstr>
      </vt:variant>
      <vt:variant>
        <vt:i4>1835070</vt:i4>
      </vt:variant>
      <vt:variant>
        <vt:i4>68</vt:i4>
      </vt:variant>
      <vt:variant>
        <vt:i4>0</vt:i4>
      </vt:variant>
      <vt:variant>
        <vt:i4>5</vt:i4>
      </vt:variant>
      <vt:variant>
        <vt:lpwstr/>
      </vt:variant>
      <vt:variant>
        <vt:lpwstr>_Toc444688610</vt:lpwstr>
      </vt:variant>
      <vt:variant>
        <vt:i4>1900606</vt:i4>
      </vt:variant>
      <vt:variant>
        <vt:i4>62</vt:i4>
      </vt:variant>
      <vt:variant>
        <vt:i4>0</vt:i4>
      </vt:variant>
      <vt:variant>
        <vt:i4>5</vt:i4>
      </vt:variant>
      <vt:variant>
        <vt:lpwstr/>
      </vt:variant>
      <vt:variant>
        <vt:lpwstr>_Toc444688609</vt:lpwstr>
      </vt:variant>
      <vt:variant>
        <vt:i4>1900606</vt:i4>
      </vt:variant>
      <vt:variant>
        <vt:i4>56</vt:i4>
      </vt:variant>
      <vt:variant>
        <vt:i4>0</vt:i4>
      </vt:variant>
      <vt:variant>
        <vt:i4>5</vt:i4>
      </vt:variant>
      <vt:variant>
        <vt:lpwstr/>
      </vt:variant>
      <vt:variant>
        <vt:lpwstr>_Toc444688608</vt:lpwstr>
      </vt:variant>
      <vt:variant>
        <vt:i4>1900606</vt:i4>
      </vt:variant>
      <vt:variant>
        <vt:i4>50</vt:i4>
      </vt:variant>
      <vt:variant>
        <vt:i4>0</vt:i4>
      </vt:variant>
      <vt:variant>
        <vt:i4>5</vt:i4>
      </vt:variant>
      <vt:variant>
        <vt:lpwstr/>
      </vt:variant>
      <vt:variant>
        <vt:lpwstr>_Toc444688607</vt:lpwstr>
      </vt:variant>
      <vt:variant>
        <vt:i4>1900606</vt:i4>
      </vt:variant>
      <vt:variant>
        <vt:i4>44</vt:i4>
      </vt:variant>
      <vt:variant>
        <vt:i4>0</vt:i4>
      </vt:variant>
      <vt:variant>
        <vt:i4>5</vt:i4>
      </vt:variant>
      <vt:variant>
        <vt:lpwstr/>
      </vt:variant>
      <vt:variant>
        <vt:lpwstr>_Toc444688606</vt:lpwstr>
      </vt:variant>
      <vt:variant>
        <vt:i4>1900606</vt:i4>
      </vt:variant>
      <vt:variant>
        <vt:i4>38</vt:i4>
      </vt:variant>
      <vt:variant>
        <vt:i4>0</vt:i4>
      </vt:variant>
      <vt:variant>
        <vt:i4>5</vt:i4>
      </vt:variant>
      <vt:variant>
        <vt:lpwstr/>
      </vt:variant>
      <vt:variant>
        <vt:lpwstr>_Toc444688605</vt:lpwstr>
      </vt:variant>
      <vt:variant>
        <vt:i4>1900606</vt:i4>
      </vt:variant>
      <vt:variant>
        <vt:i4>32</vt:i4>
      </vt:variant>
      <vt:variant>
        <vt:i4>0</vt:i4>
      </vt:variant>
      <vt:variant>
        <vt:i4>5</vt:i4>
      </vt:variant>
      <vt:variant>
        <vt:lpwstr/>
      </vt:variant>
      <vt:variant>
        <vt:lpwstr>_Toc444688604</vt:lpwstr>
      </vt:variant>
      <vt:variant>
        <vt:i4>1900606</vt:i4>
      </vt:variant>
      <vt:variant>
        <vt:i4>26</vt:i4>
      </vt:variant>
      <vt:variant>
        <vt:i4>0</vt:i4>
      </vt:variant>
      <vt:variant>
        <vt:i4>5</vt:i4>
      </vt:variant>
      <vt:variant>
        <vt:lpwstr/>
      </vt:variant>
      <vt:variant>
        <vt:lpwstr>_Toc444688603</vt:lpwstr>
      </vt:variant>
      <vt:variant>
        <vt:i4>1900606</vt:i4>
      </vt:variant>
      <vt:variant>
        <vt:i4>20</vt:i4>
      </vt:variant>
      <vt:variant>
        <vt:i4>0</vt:i4>
      </vt:variant>
      <vt:variant>
        <vt:i4>5</vt:i4>
      </vt:variant>
      <vt:variant>
        <vt:lpwstr/>
      </vt:variant>
      <vt:variant>
        <vt:lpwstr>_Toc444688602</vt:lpwstr>
      </vt:variant>
      <vt:variant>
        <vt:i4>1900606</vt:i4>
      </vt:variant>
      <vt:variant>
        <vt:i4>14</vt:i4>
      </vt:variant>
      <vt:variant>
        <vt:i4>0</vt:i4>
      </vt:variant>
      <vt:variant>
        <vt:i4>5</vt:i4>
      </vt:variant>
      <vt:variant>
        <vt:lpwstr/>
      </vt:variant>
      <vt:variant>
        <vt:lpwstr>_Toc444688601</vt:lpwstr>
      </vt:variant>
      <vt:variant>
        <vt:i4>1900606</vt:i4>
      </vt:variant>
      <vt:variant>
        <vt:i4>8</vt:i4>
      </vt:variant>
      <vt:variant>
        <vt:i4>0</vt:i4>
      </vt:variant>
      <vt:variant>
        <vt:i4>5</vt:i4>
      </vt:variant>
      <vt:variant>
        <vt:lpwstr/>
      </vt:variant>
      <vt:variant>
        <vt:lpwstr>_Toc444688600</vt:lpwstr>
      </vt:variant>
      <vt:variant>
        <vt:i4>1310781</vt:i4>
      </vt:variant>
      <vt:variant>
        <vt:i4>2</vt:i4>
      </vt:variant>
      <vt:variant>
        <vt:i4>0</vt:i4>
      </vt:variant>
      <vt:variant>
        <vt:i4>5</vt:i4>
      </vt:variant>
      <vt:variant>
        <vt:lpwstr/>
      </vt:variant>
      <vt:variant>
        <vt:lpwstr>_Toc444688599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Bergin James</dc:creator>
  <cp:keywords/>
  <cp:lastModifiedBy>Jonathan Wotman</cp:lastModifiedBy>
  <cp:revision>4</cp:revision>
  <cp:lastPrinted>2012-12-10T12:26:00Z</cp:lastPrinted>
  <dcterms:created xsi:type="dcterms:W3CDTF">2019-04-04T10:24:00Z</dcterms:created>
  <dcterms:modified xsi:type="dcterms:W3CDTF">2019-04-18T10:21:00Z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