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F12C" w14:textId="1F5CD868" w:rsidR="004C6A24" w:rsidRPr="004C6A24" w:rsidRDefault="004C6A24" w:rsidP="004C6A24">
      <w:pPr>
        <w:rPr>
          <w:b/>
          <w:bCs/>
        </w:rPr>
      </w:pPr>
      <w:r w:rsidRPr="004C6A24">
        <w:rPr>
          <w:b/>
          <w:bCs/>
        </w:rPr>
        <w:t>Nature and Biodiversity Footprint Phase 1: Scope Development</w:t>
      </w:r>
    </w:p>
    <w:p w14:paraId="3C19825B" w14:textId="77777777" w:rsidR="004C6A24" w:rsidRDefault="004C6A24"/>
    <w:p w14:paraId="73D8714C" w14:textId="77777777" w:rsidR="00D8227D" w:rsidRDefault="00A14442">
      <w:pPr>
        <w:rPr>
          <w:u w:val="single"/>
        </w:rPr>
      </w:pPr>
      <w:r w:rsidRPr="004C6A24">
        <w:rPr>
          <w:u w:val="single"/>
        </w:rPr>
        <w:t>Responses to clarifications</w:t>
      </w:r>
      <w:r w:rsidR="00793615">
        <w:rPr>
          <w:u w:val="single"/>
        </w:rPr>
        <w:t xml:space="preserve"> </w:t>
      </w:r>
    </w:p>
    <w:p w14:paraId="6FC82FEC" w14:textId="14797F90" w:rsidR="00BA2E62" w:rsidRPr="004C6A24" w:rsidRDefault="00793615">
      <w:pPr>
        <w:rPr>
          <w:u w:val="single"/>
        </w:rPr>
      </w:pPr>
      <w:r>
        <w:rPr>
          <w:u w:val="single"/>
        </w:rPr>
        <w:t>1</w:t>
      </w:r>
      <w:r w:rsidR="00313E4B">
        <w:rPr>
          <w:u w:val="single"/>
        </w:rPr>
        <w:t>6</w:t>
      </w:r>
      <w:r>
        <w:rPr>
          <w:u w:val="single"/>
        </w:rPr>
        <w:t xml:space="preserve"> January 2025</w:t>
      </w:r>
      <w:r w:rsidR="006D3C52">
        <w:rPr>
          <w:u w:val="single"/>
        </w:rPr>
        <w:t xml:space="preserve"> </w:t>
      </w:r>
      <w:r w:rsidR="00313E4B">
        <w:rPr>
          <w:u w:val="single"/>
        </w:rPr>
        <w:t>(</w:t>
      </w:r>
      <w:r w:rsidR="006D3C52">
        <w:rPr>
          <w:u w:val="single"/>
        </w:rPr>
        <w:t>v</w:t>
      </w:r>
      <w:r w:rsidR="00313E4B">
        <w:rPr>
          <w:u w:val="single"/>
        </w:rPr>
        <w:t>3)</w:t>
      </w:r>
    </w:p>
    <w:p w14:paraId="4F8FADA5" w14:textId="77777777" w:rsidR="00A14442" w:rsidRDefault="00A14442"/>
    <w:p w14:paraId="6827F42B" w14:textId="55DE176F" w:rsidR="00A14442" w:rsidRPr="00A14442" w:rsidRDefault="00A14442" w:rsidP="00A14442">
      <w:r w:rsidRPr="004C6A24">
        <w:rPr>
          <w:b/>
          <w:bCs/>
        </w:rPr>
        <w:t>Q.</w:t>
      </w:r>
      <w:r>
        <w:t xml:space="preserve"> </w:t>
      </w:r>
      <w:r w:rsidR="005700EF">
        <w:t>Can the deadline be extended</w:t>
      </w:r>
      <w:r w:rsidRPr="00A14442">
        <w:t xml:space="preserve">? </w:t>
      </w:r>
    </w:p>
    <w:p w14:paraId="44926991" w14:textId="22F335DF" w:rsidR="00A14442" w:rsidRPr="00A14442" w:rsidRDefault="00A14442" w:rsidP="00A14442">
      <w:r w:rsidRPr="004C6A24">
        <w:rPr>
          <w:b/>
          <w:bCs/>
        </w:rPr>
        <w:t>A.</w:t>
      </w:r>
      <w:r>
        <w:t xml:space="preserve"> </w:t>
      </w:r>
      <w:r w:rsidRPr="00A14442">
        <w:t xml:space="preserve">We </w:t>
      </w:r>
      <w:r w:rsidR="005700EF">
        <w:t xml:space="preserve">have received </w:t>
      </w:r>
      <w:r w:rsidR="00BD56E8">
        <w:t xml:space="preserve">several requests for extensions to the deadline to respond to the tender. On 15/01/25 this extension was granted and republished. </w:t>
      </w:r>
      <w:r w:rsidR="00BD56E8" w:rsidRPr="00AC4CC3">
        <w:rPr>
          <w:b/>
          <w:bCs/>
        </w:rPr>
        <w:t>The new deadline to respond i</w:t>
      </w:r>
      <w:r w:rsidR="00690135" w:rsidRPr="00AC4CC3">
        <w:rPr>
          <w:b/>
          <w:bCs/>
        </w:rPr>
        <w:t>s 29 January 2025 at 17:00.</w:t>
      </w:r>
      <w:r w:rsidR="00690135">
        <w:t xml:space="preserve"> No further extensions are possible</w:t>
      </w:r>
      <w:r w:rsidR="003C5DD8">
        <w:t xml:space="preserve"> and the end date for the contract to be completed is unchanged. See the updated Request for Quote</w:t>
      </w:r>
      <w:r w:rsidR="006E23E1">
        <w:t xml:space="preserve"> for the updated timetable.</w:t>
      </w:r>
    </w:p>
    <w:p w14:paraId="2B8F4AC9" w14:textId="3FE8ADC0" w:rsidR="00A14442" w:rsidRDefault="00A14442"/>
    <w:p w14:paraId="1884B51F" w14:textId="77777777" w:rsidR="00AC4CC3" w:rsidRDefault="00AC4CC3" w:rsidP="00AC4CC3">
      <w:r w:rsidRPr="008C227B">
        <w:rPr>
          <w:b/>
          <w:bCs/>
        </w:rPr>
        <w:t>Q.</w:t>
      </w:r>
      <w:r>
        <w:t xml:space="preserve"> </w:t>
      </w:r>
      <w:r w:rsidRPr="002F3B83">
        <w:t>Can I check the timing of the clarification questions as the request for quotation shows this as 24</w:t>
      </w:r>
      <w:r w:rsidRPr="002F3B83">
        <w:rPr>
          <w:vertAlign w:val="superscript"/>
        </w:rPr>
        <w:t>th</w:t>
      </w:r>
      <w:r w:rsidRPr="002F3B83">
        <w:t> Jan at 12pm while the submission date for bids is 24</w:t>
      </w:r>
      <w:r w:rsidRPr="002F3B83">
        <w:rPr>
          <w:vertAlign w:val="superscript"/>
        </w:rPr>
        <w:t>th</w:t>
      </w:r>
      <w:r w:rsidRPr="002F3B83">
        <w:t> Jan at 5pm?</w:t>
      </w:r>
    </w:p>
    <w:p w14:paraId="362514DE" w14:textId="77777777" w:rsidR="00AC4CC3" w:rsidRDefault="00AC4CC3" w:rsidP="00AC4CC3">
      <w:r w:rsidRPr="008C227B">
        <w:rPr>
          <w:b/>
          <w:bCs/>
        </w:rPr>
        <w:t>A.</w:t>
      </w:r>
      <w:r>
        <w:t xml:space="preserve"> </w:t>
      </w:r>
      <w:r w:rsidRPr="00A93BBB">
        <w:t xml:space="preserve">Yes the dates and times are correct. For transparency, clarification responses have to be published so </w:t>
      </w:r>
      <w:r>
        <w:t xml:space="preserve">time is allowed </w:t>
      </w:r>
      <w:r w:rsidRPr="00A93BBB">
        <w:t>to be able to practically manage their turn around.</w:t>
      </w:r>
      <w:r>
        <w:t xml:space="preserve"> </w:t>
      </w:r>
    </w:p>
    <w:p w14:paraId="479E61BD" w14:textId="77777777" w:rsidR="00AC4CC3" w:rsidRPr="00A93BBB" w:rsidRDefault="00AC4CC3" w:rsidP="00AC4CC3">
      <w:r w:rsidRPr="00D624FE">
        <w:rPr>
          <w:b/>
          <w:bCs/>
        </w:rPr>
        <w:t xml:space="preserve">UPDATE: </w:t>
      </w:r>
      <w:r>
        <w:t>the extension granted 15/01/25 has altered these times and dates. The deadline for clarification questions is now 29/01/25 at 12:00 and submission/closing time and date is 29/01/25 17:00.</w:t>
      </w:r>
    </w:p>
    <w:p w14:paraId="559D8F06" w14:textId="77777777" w:rsidR="00AC4CC3" w:rsidRDefault="00AC4CC3"/>
    <w:p w14:paraId="78A6CB57" w14:textId="37F3F687" w:rsidR="00A14442" w:rsidRDefault="00A14442">
      <w:r w:rsidRPr="004C6A24">
        <w:rPr>
          <w:b/>
          <w:bCs/>
        </w:rPr>
        <w:t>Q.</w:t>
      </w:r>
      <w:r>
        <w:t xml:space="preserve"> </w:t>
      </w:r>
      <w:r w:rsidRPr="00A14442">
        <w:t>Does the focus primarily lie on national experience, or is international experience equally valued?</w:t>
      </w:r>
    </w:p>
    <w:p w14:paraId="2857E9D2" w14:textId="7E1BCFC6" w:rsidR="004C6A24" w:rsidRPr="004C6A24" w:rsidRDefault="004C6A24" w:rsidP="004C6A24">
      <w:r w:rsidRPr="004C6A24">
        <w:rPr>
          <w:b/>
          <w:bCs/>
        </w:rPr>
        <w:t>A.</w:t>
      </w:r>
      <w:r>
        <w:t xml:space="preserve"> </w:t>
      </w:r>
      <w:r w:rsidRPr="004C6A24">
        <w:t xml:space="preserve">With regards to this project, demonstrating the relevance of the experience to the specification is paramount. Experience gained working on a different type of project in an international context would be less relevant than working specifically on a biodiversity footprint in an international context. Similarly, experience gained working on a biodiversity footprint in the private sector in the England would be less relevant than working specifically on a biodiversity footprint in a public sector organisation in England. However, we do recognise this is an emerging field of work. The further removed the experience is from the specification, the more a supplier will need to demonstrate the relevance and transferability of that experience in the response to the RFQ. </w:t>
      </w:r>
    </w:p>
    <w:p w14:paraId="75912AA1" w14:textId="77777777" w:rsidR="004C6A24" w:rsidRPr="004C6A24" w:rsidRDefault="004C6A24" w:rsidP="004C6A24">
      <w:r w:rsidRPr="004C6A24">
        <w:t xml:space="preserve">For the more general applicability of your question, I would advise you to approach Crown Commercial Services, whose details are available here </w:t>
      </w:r>
      <w:hyperlink r:id="rId9" w:history="1">
        <w:r w:rsidRPr="004C6A24">
          <w:rPr>
            <w:rStyle w:val="Hyperlink"/>
          </w:rPr>
          <w:t>Sell goods or services to the public sector: Different ways to sell - GOV.UK</w:t>
        </w:r>
      </w:hyperlink>
    </w:p>
    <w:p w14:paraId="4AA09A3C" w14:textId="3AA3E158" w:rsidR="004C6A24" w:rsidRDefault="004C6A24">
      <w:pPr>
        <w:rPr>
          <w:b/>
          <w:bCs/>
        </w:rPr>
      </w:pPr>
    </w:p>
    <w:p w14:paraId="5FD50018" w14:textId="77777777" w:rsidR="00005769" w:rsidRDefault="003E329A" w:rsidP="00005769">
      <w:r>
        <w:rPr>
          <w:b/>
          <w:bCs/>
        </w:rPr>
        <w:t xml:space="preserve">Q. </w:t>
      </w:r>
      <w:r w:rsidR="00005769" w:rsidRPr="00005769">
        <w:t>Could you confirm the budget threshold for this work? There is some disparity between values in the Word documents and the Contracts Finder notice.</w:t>
      </w:r>
    </w:p>
    <w:p w14:paraId="3E833924" w14:textId="59DB80B3" w:rsidR="00E43C26" w:rsidRPr="00E43C26" w:rsidRDefault="000D1F8F" w:rsidP="00E43C26">
      <w:pPr>
        <w:rPr>
          <w:b/>
          <w:bCs/>
        </w:rPr>
      </w:pPr>
      <w:r>
        <w:rPr>
          <w:b/>
          <w:bCs/>
        </w:rPr>
        <w:t xml:space="preserve">A. </w:t>
      </w:r>
      <w:r w:rsidRPr="000D1F8F">
        <w:t>W</w:t>
      </w:r>
      <w:r w:rsidR="00E43C26" w:rsidRPr="000D1F8F">
        <w:t xml:space="preserve">e do not publish budgets, but for this procurement route it must be under £50000. Estimates for the value in the Contracts Finder Notice are based on information from the </w:t>
      </w:r>
      <w:r w:rsidR="00E43C26" w:rsidRPr="000D1F8F">
        <w:lastRenderedPageBreak/>
        <w:t>Expression of Interest exercise and act as a guide. Please quote for what the work will cost to deliver.</w:t>
      </w:r>
    </w:p>
    <w:p w14:paraId="1F69E14C" w14:textId="77777777" w:rsidR="00E43C26" w:rsidRPr="00005769" w:rsidRDefault="00E43C26" w:rsidP="00005769">
      <w:pPr>
        <w:rPr>
          <w:b/>
          <w:bCs/>
        </w:rPr>
      </w:pPr>
    </w:p>
    <w:p w14:paraId="3C3BAF17" w14:textId="77777777" w:rsidR="00005769" w:rsidRDefault="00005769" w:rsidP="00005769">
      <w:r>
        <w:rPr>
          <w:b/>
          <w:bCs/>
        </w:rPr>
        <w:t xml:space="preserve">Q. </w:t>
      </w:r>
      <w:r w:rsidRPr="00005769">
        <w:t>Under 2.4 Scope content, data plan and ongoing data management are mentioned, however no specific platform or tooling is cited. Is this intentionally not specified?</w:t>
      </w:r>
    </w:p>
    <w:p w14:paraId="77D7483B" w14:textId="41DE6C0E" w:rsidR="000D1F8F" w:rsidRDefault="000615CC" w:rsidP="00005769">
      <w:r>
        <w:rPr>
          <w:b/>
          <w:bCs/>
        </w:rPr>
        <w:t xml:space="preserve">A. </w:t>
      </w:r>
      <w:r w:rsidRPr="000615CC">
        <w:t>Yes this is intentionally not specified. At the scoping stage we would expect the scope to set out the requirements for the footprint project, but the format and delivery of meeting those requirements will be matters for Phase 2 of the project and proposed during tender for Phase 2. You will be welcome to make suggestions on this front.</w:t>
      </w:r>
    </w:p>
    <w:p w14:paraId="465E8536" w14:textId="77777777" w:rsidR="002C1FC4" w:rsidRPr="000615CC" w:rsidRDefault="002C1FC4" w:rsidP="00005769"/>
    <w:p w14:paraId="5FEB8DA1" w14:textId="2DAEE98C" w:rsidR="00005769" w:rsidRPr="00005769" w:rsidRDefault="00005769" w:rsidP="00005769">
      <w:pPr>
        <w:rPr>
          <w:b/>
          <w:bCs/>
        </w:rPr>
      </w:pPr>
      <w:r>
        <w:rPr>
          <w:b/>
          <w:bCs/>
        </w:rPr>
        <w:t xml:space="preserve">Q. </w:t>
      </w:r>
      <w:r w:rsidRPr="00005769">
        <w:t>Could you clarify what is meant by 2.5.4 “informed by materiality”? Does it relate to the scope definition for the materiality approach in 2.5.3?</w:t>
      </w:r>
    </w:p>
    <w:p w14:paraId="6D6B9F10" w14:textId="3AB3C020" w:rsidR="000E0718" w:rsidRPr="000E0718" w:rsidRDefault="000E0718" w:rsidP="000E0718">
      <w:r w:rsidRPr="000E0718">
        <w:rPr>
          <w:b/>
          <w:bCs/>
        </w:rPr>
        <w:t>A.</w:t>
      </w:r>
      <w:r>
        <w:t xml:space="preserve"> Y</w:t>
      </w:r>
      <w:r w:rsidRPr="000E0718">
        <w:t>es, ‘informed by materiality’ does mean informed by the materiality approach in 2.5.3.</w:t>
      </w:r>
    </w:p>
    <w:p w14:paraId="23AAB619" w14:textId="6AA53F8A" w:rsidR="003E329A" w:rsidRDefault="003E329A"/>
    <w:p w14:paraId="1A437F47" w14:textId="34313863" w:rsidR="000E0718" w:rsidRDefault="0032263D">
      <w:r w:rsidRPr="0032263D">
        <w:rPr>
          <w:b/>
          <w:bCs/>
        </w:rPr>
        <w:t>Q.</w:t>
      </w:r>
      <w:r>
        <w:t xml:space="preserve"> </w:t>
      </w:r>
      <w:r w:rsidRPr="0032263D">
        <w:t>just wanted to check about the page limit, does this limit apply for each question (i.e. 1.1, 1.2) or does it apply for all questions combined?</w:t>
      </w:r>
    </w:p>
    <w:p w14:paraId="6480613C" w14:textId="77777777" w:rsidR="00346055" w:rsidRPr="00346055" w:rsidRDefault="0032263D" w:rsidP="00346055">
      <w:r w:rsidRPr="00346055">
        <w:rPr>
          <w:b/>
          <w:bCs/>
        </w:rPr>
        <w:t>A.</w:t>
      </w:r>
      <w:r>
        <w:t xml:space="preserve"> </w:t>
      </w:r>
      <w:r w:rsidR="00346055" w:rsidRPr="00346055">
        <w:t>The limit is for all questions within that section combined.</w:t>
      </w:r>
    </w:p>
    <w:p w14:paraId="29175CAC" w14:textId="2C1F1576" w:rsidR="0032263D" w:rsidRDefault="0032263D"/>
    <w:p w14:paraId="1494C5AB" w14:textId="77777777" w:rsidR="003E3A7B" w:rsidRPr="003E3A7B" w:rsidRDefault="004760FE" w:rsidP="003E3A7B">
      <w:r w:rsidRPr="0032263D">
        <w:rPr>
          <w:b/>
          <w:bCs/>
        </w:rPr>
        <w:t>Q.</w:t>
      </w:r>
      <w:r>
        <w:t xml:space="preserve"> </w:t>
      </w:r>
      <w:r w:rsidR="003E3A7B" w:rsidRPr="003E3A7B">
        <w:t>What Goods the EA are expecting the consultant to provide and if there are none (i.e. just services), could the order form be updated to only detail the Services provision?</w:t>
      </w:r>
    </w:p>
    <w:p w14:paraId="1DBE284D" w14:textId="77777777" w:rsidR="001D6B0C" w:rsidRPr="001D6B0C" w:rsidRDefault="004760FE" w:rsidP="001D6B0C">
      <w:r w:rsidRPr="00346055">
        <w:rPr>
          <w:b/>
          <w:bCs/>
        </w:rPr>
        <w:t>A.</w:t>
      </w:r>
      <w:r>
        <w:t xml:space="preserve"> </w:t>
      </w:r>
      <w:r w:rsidR="001D6B0C" w:rsidRPr="001D6B0C">
        <w:t>The report and scope output documents are digital goods, so the order form will not be changed to Services only.</w:t>
      </w:r>
    </w:p>
    <w:p w14:paraId="50F5A71E" w14:textId="77777777" w:rsidR="001D6B0C" w:rsidRDefault="001D6B0C" w:rsidP="003E3A7B">
      <w:pPr>
        <w:rPr>
          <w:b/>
          <w:bCs/>
        </w:rPr>
      </w:pPr>
    </w:p>
    <w:p w14:paraId="2515B3DA" w14:textId="60DE732E" w:rsidR="003E3A7B" w:rsidRPr="003E3A7B" w:rsidRDefault="004760FE" w:rsidP="003E3A7B">
      <w:r w:rsidRPr="0032263D">
        <w:rPr>
          <w:b/>
          <w:bCs/>
        </w:rPr>
        <w:t>Q.</w:t>
      </w:r>
      <w:r>
        <w:t xml:space="preserve"> </w:t>
      </w:r>
      <w:r w:rsidR="003E3A7B" w:rsidRPr="003E3A7B">
        <w:t xml:space="preserve">In a situation where the contractor wins and delivers Phase 1 does the contract confirm whether they will be excluded from Phase 2? </w:t>
      </w:r>
    </w:p>
    <w:p w14:paraId="30125A45" w14:textId="04D5D7AA" w:rsidR="001D6B0C" w:rsidRDefault="004760FE" w:rsidP="001D6B0C">
      <w:r w:rsidRPr="00346055">
        <w:rPr>
          <w:b/>
          <w:bCs/>
        </w:rPr>
        <w:t>A.</w:t>
      </w:r>
      <w:r>
        <w:t xml:space="preserve"> </w:t>
      </w:r>
      <w:r w:rsidR="001D6B0C" w:rsidRPr="001D6B0C">
        <w:t>The procurement for Phase 2 of the project will not be linked to the Phase 1 project in this way. The Phase 2 contract will be an independent exercise. Securing or not securing the Phase 1 contract will have no consequences for Phase 2.</w:t>
      </w:r>
    </w:p>
    <w:p w14:paraId="417D1A8D" w14:textId="77777777" w:rsidR="002C4FE5" w:rsidRDefault="002C4FE5" w:rsidP="001D6B0C"/>
    <w:p w14:paraId="3EB65104" w14:textId="3409A889" w:rsidR="002C4FE5" w:rsidRDefault="002C4FE5" w:rsidP="002C4FE5">
      <w:r w:rsidRPr="00AA30B2">
        <w:rPr>
          <w:b/>
          <w:bCs/>
        </w:rPr>
        <w:t>Q.</w:t>
      </w:r>
      <w:r>
        <w:t xml:space="preserve"> </w:t>
      </w:r>
      <w:r w:rsidRPr="002C4FE5">
        <w:t xml:space="preserve">Could you please advise on whether </w:t>
      </w:r>
      <w:r>
        <w:t xml:space="preserve">[supplier organisation] </w:t>
      </w:r>
      <w:r w:rsidRPr="002C4FE5">
        <w:t>can submit a proposal under one of existing frameworks with you?</w:t>
      </w:r>
    </w:p>
    <w:p w14:paraId="75326199" w14:textId="04BF7F2B" w:rsidR="002F3B83" w:rsidRDefault="007617D3">
      <w:r w:rsidRPr="007617D3">
        <w:rPr>
          <w:b/>
          <w:bCs/>
        </w:rPr>
        <w:t>A.</w:t>
      </w:r>
      <w:r>
        <w:t xml:space="preserve"> </w:t>
      </w:r>
      <w:r w:rsidRPr="007617D3">
        <w:t>The Environment Agency has opted to publish this work on Contracts Finder. If you are interested in this opportunity, please submit a response by the deadlines stated in the RFQ. Any request for clarification regarding the RFQ and supporting documentation must be submitted via email no later than the deadline for clarifications set out in the RFQ Timetable. The terms and conditions issued with the RFQ are not negotiable and are not to be changed. This work was not suitable for any of the frameworks.</w:t>
      </w:r>
    </w:p>
    <w:sectPr w:rsidR="002F3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6F2"/>
    <w:multiLevelType w:val="hybridMultilevel"/>
    <w:tmpl w:val="0E786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16670A"/>
    <w:multiLevelType w:val="hybridMultilevel"/>
    <w:tmpl w:val="FA38BD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3388"/>
    <w:multiLevelType w:val="hybridMultilevel"/>
    <w:tmpl w:val="AAA059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D4389F"/>
    <w:multiLevelType w:val="hybridMultilevel"/>
    <w:tmpl w:val="CC0EC180"/>
    <w:lvl w:ilvl="0" w:tplc="318881B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FB1BA9"/>
    <w:multiLevelType w:val="hybridMultilevel"/>
    <w:tmpl w:val="918086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0EB3CCF"/>
    <w:multiLevelType w:val="hybridMultilevel"/>
    <w:tmpl w:val="928EE11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909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21725">
    <w:abstractNumId w:val="5"/>
  </w:num>
  <w:num w:numId="3" w16cid:durableId="115665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92352">
    <w:abstractNumId w:val="1"/>
  </w:num>
  <w:num w:numId="5" w16cid:durableId="1548450435">
    <w:abstractNumId w:val="2"/>
  </w:num>
  <w:num w:numId="6" w16cid:durableId="100555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42"/>
    <w:rsid w:val="00005769"/>
    <w:rsid w:val="000615CC"/>
    <w:rsid w:val="0006543B"/>
    <w:rsid w:val="000D1F8F"/>
    <w:rsid w:val="000E0718"/>
    <w:rsid w:val="00160D4A"/>
    <w:rsid w:val="001D6B0C"/>
    <w:rsid w:val="001E501D"/>
    <w:rsid w:val="001F7606"/>
    <w:rsid w:val="002C1FC4"/>
    <w:rsid w:val="002C4FE5"/>
    <w:rsid w:val="002F3B83"/>
    <w:rsid w:val="00312545"/>
    <w:rsid w:val="00313E4B"/>
    <w:rsid w:val="0032263D"/>
    <w:rsid w:val="00346055"/>
    <w:rsid w:val="003A586E"/>
    <w:rsid w:val="003C5DD8"/>
    <w:rsid w:val="003E329A"/>
    <w:rsid w:val="003E3A7B"/>
    <w:rsid w:val="0040460B"/>
    <w:rsid w:val="004760FE"/>
    <w:rsid w:val="004C6A24"/>
    <w:rsid w:val="005700EF"/>
    <w:rsid w:val="00690135"/>
    <w:rsid w:val="006D3C52"/>
    <w:rsid w:val="006E23E1"/>
    <w:rsid w:val="0073675B"/>
    <w:rsid w:val="007617D3"/>
    <w:rsid w:val="00793615"/>
    <w:rsid w:val="0085557F"/>
    <w:rsid w:val="008C227B"/>
    <w:rsid w:val="00A14442"/>
    <w:rsid w:val="00A93BBB"/>
    <w:rsid w:val="00AA30B2"/>
    <w:rsid w:val="00AC4CC3"/>
    <w:rsid w:val="00BA2E62"/>
    <w:rsid w:val="00BD56E8"/>
    <w:rsid w:val="00D14D1F"/>
    <w:rsid w:val="00D624FE"/>
    <w:rsid w:val="00D8227D"/>
    <w:rsid w:val="00E21282"/>
    <w:rsid w:val="00E43C26"/>
    <w:rsid w:val="00FB2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96D4"/>
  <w15:chartTrackingRefBased/>
  <w15:docId w15:val="{56761498-8999-4BD3-A323-B5973ABE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442"/>
    <w:rPr>
      <w:rFonts w:eastAsiaTheme="majorEastAsia" w:cstheme="majorBidi"/>
      <w:color w:val="272727" w:themeColor="text1" w:themeTint="D8"/>
    </w:rPr>
  </w:style>
  <w:style w:type="paragraph" w:styleId="Title">
    <w:name w:val="Title"/>
    <w:basedOn w:val="Normal"/>
    <w:next w:val="Normal"/>
    <w:link w:val="TitleChar"/>
    <w:uiPriority w:val="10"/>
    <w:qFormat/>
    <w:rsid w:val="00A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442"/>
    <w:pPr>
      <w:spacing w:before="160"/>
      <w:jc w:val="center"/>
    </w:pPr>
    <w:rPr>
      <w:i/>
      <w:iCs/>
      <w:color w:val="404040" w:themeColor="text1" w:themeTint="BF"/>
    </w:rPr>
  </w:style>
  <w:style w:type="character" w:customStyle="1" w:styleId="QuoteChar">
    <w:name w:val="Quote Char"/>
    <w:basedOn w:val="DefaultParagraphFont"/>
    <w:link w:val="Quote"/>
    <w:uiPriority w:val="29"/>
    <w:rsid w:val="00A14442"/>
    <w:rPr>
      <w:i/>
      <w:iCs/>
      <w:color w:val="404040" w:themeColor="text1" w:themeTint="BF"/>
    </w:rPr>
  </w:style>
  <w:style w:type="paragraph" w:styleId="ListParagraph">
    <w:name w:val="List Paragraph"/>
    <w:basedOn w:val="Normal"/>
    <w:uiPriority w:val="34"/>
    <w:qFormat/>
    <w:rsid w:val="00A14442"/>
    <w:pPr>
      <w:ind w:left="720"/>
      <w:contextualSpacing/>
    </w:pPr>
  </w:style>
  <w:style w:type="character" w:styleId="IntenseEmphasis">
    <w:name w:val="Intense Emphasis"/>
    <w:basedOn w:val="DefaultParagraphFont"/>
    <w:uiPriority w:val="21"/>
    <w:qFormat/>
    <w:rsid w:val="00A14442"/>
    <w:rPr>
      <w:i/>
      <w:iCs/>
      <w:color w:val="0F4761" w:themeColor="accent1" w:themeShade="BF"/>
    </w:rPr>
  </w:style>
  <w:style w:type="paragraph" w:styleId="IntenseQuote">
    <w:name w:val="Intense Quote"/>
    <w:basedOn w:val="Normal"/>
    <w:next w:val="Normal"/>
    <w:link w:val="IntenseQuoteChar"/>
    <w:uiPriority w:val="30"/>
    <w:qFormat/>
    <w:rsid w:val="00A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442"/>
    <w:rPr>
      <w:i/>
      <w:iCs/>
      <w:color w:val="0F4761" w:themeColor="accent1" w:themeShade="BF"/>
    </w:rPr>
  </w:style>
  <w:style w:type="character" w:styleId="IntenseReference">
    <w:name w:val="Intense Reference"/>
    <w:basedOn w:val="DefaultParagraphFont"/>
    <w:uiPriority w:val="32"/>
    <w:qFormat/>
    <w:rsid w:val="00A14442"/>
    <w:rPr>
      <w:b/>
      <w:bCs/>
      <w:smallCaps/>
      <w:color w:val="0F4761" w:themeColor="accent1" w:themeShade="BF"/>
      <w:spacing w:val="5"/>
    </w:rPr>
  </w:style>
  <w:style w:type="character" w:styleId="Hyperlink">
    <w:name w:val="Hyperlink"/>
    <w:basedOn w:val="DefaultParagraphFont"/>
    <w:uiPriority w:val="99"/>
    <w:unhideWhenUsed/>
    <w:rsid w:val="004C6A24"/>
    <w:rPr>
      <w:color w:val="467886" w:themeColor="hyperlink"/>
      <w:u w:val="single"/>
    </w:rPr>
  </w:style>
  <w:style w:type="character" w:styleId="UnresolvedMention">
    <w:name w:val="Unresolved Mention"/>
    <w:basedOn w:val="DefaultParagraphFont"/>
    <w:uiPriority w:val="99"/>
    <w:semiHidden/>
    <w:unhideWhenUsed/>
    <w:rsid w:val="004C6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1428">
      <w:bodyDiv w:val="1"/>
      <w:marLeft w:val="0"/>
      <w:marRight w:val="0"/>
      <w:marTop w:val="0"/>
      <w:marBottom w:val="0"/>
      <w:divBdr>
        <w:top w:val="none" w:sz="0" w:space="0" w:color="auto"/>
        <w:left w:val="none" w:sz="0" w:space="0" w:color="auto"/>
        <w:bottom w:val="none" w:sz="0" w:space="0" w:color="auto"/>
        <w:right w:val="none" w:sz="0" w:space="0" w:color="auto"/>
      </w:divBdr>
    </w:div>
    <w:div w:id="170796502">
      <w:bodyDiv w:val="1"/>
      <w:marLeft w:val="0"/>
      <w:marRight w:val="0"/>
      <w:marTop w:val="0"/>
      <w:marBottom w:val="0"/>
      <w:divBdr>
        <w:top w:val="none" w:sz="0" w:space="0" w:color="auto"/>
        <w:left w:val="none" w:sz="0" w:space="0" w:color="auto"/>
        <w:bottom w:val="none" w:sz="0" w:space="0" w:color="auto"/>
        <w:right w:val="none" w:sz="0" w:space="0" w:color="auto"/>
      </w:divBdr>
    </w:div>
    <w:div w:id="212422401">
      <w:bodyDiv w:val="1"/>
      <w:marLeft w:val="0"/>
      <w:marRight w:val="0"/>
      <w:marTop w:val="0"/>
      <w:marBottom w:val="0"/>
      <w:divBdr>
        <w:top w:val="none" w:sz="0" w:space="0" w:color="auto"/>
        <w:left w:val="none" w:sz="0" w:space="0" w:color="auto"/>
        <w:bottom w:val="none" w:sz="0" w:space="0" w:color="auto"/>
        <w:right w:val="none" w:sz="0" w:space="0" w:color="auto"/>
      </w:divBdr>
    </w:div>
    <w:div w:id="214238626">
      <w:bodyDiv w:val="1"/>
      <w:marLeft w:val="0"/>
      <w:marRight w:val="0"/>
      <w:marTop w:val="0"/>
      <w:marBottom w:val="0"/>
      <w:divBdr>
        <w:top w:val="none" w:sz="0" w:space="0" w:color="auto"/>
        <w:left w:val="none" w:sz="0" w:space="0" w:color="auto"/>
        <w:bottom w:val="none" w:sz="0" w:space="0" w:color="auto"/>
        <w:right w:val="none" w:sz="0" w:space="0" w:color="auto"/>
      </w:divBdr>
    </w:div>
    <w:div w:id="230895460">
      <w:bodyDiv w:val="1"/>
      <w:marLeft w:val="0"/>
      <w:marRight w:val="0"/>
      <w:marTop w:val="0"/>
      <w:marBottom w:val="0"/>
      <w:divBdr>
        <w:top w:val="none" w:sz="0" w:space="0" w:color="auto"/>
        <w:left w:val="none" w:sz="0" w:space="0" w:color="auto"/>
        <w:bottom w:val="none" w:sz="0" w:space="0" w:color="auto"/>
        <w:right w:val="none" w:sz="0" w:space="0" w:color="auto"/>
      </w:divBdr>
    </w:div>
    <w:div w:id="238515869">
      <w:bodyDiv w:val="1"/>
      <w:marLeft w:val="0"/>
      <w:marRight w:val="0"/>
      <w:marTop w:val="0"/>
      <w:marBottom w:val="0"/>
      <w:divBdr>
        <w:top w:val="none" w:sz="0" w:space="0" w:color="auto"/>
        <w:left w:val="none" w:sz="0" w:space="0" w:color="auto"/>
        <w:bottom w:val="none" w:sz="0" w:space="0" w:color="auto"/>
        <w:right w:val="none" w:sz="0" w:space="0" w:color="auto"/>
      </w:divBdr>
    </w:div>
    <w:div w:id="342099645">
      <w:bodyDiv w:val="1"/>
      <w:marLeft w:val="0"/>
      <w:marRight w:val="0"/>
      <w:marTop w:val="0"/>
      <w:marBottom w:val="0"/>
      <w:divBdr>
        <w:top w:val="none" w:sz="0" w:space="0" w:color="auto"/>
        <w:left w:val="none" w:sz="0" w:space="0" w:color="auto"/>
        <w:bottom w:val="none" w:sz="0" w:space="0" w:color="auto"/>
        <w:right w:val="none" w:sz="0" w:space="0" w:color="auto"/>
      </w:divBdr>
    </w:div>
    <w:div w:id="349452732">
      <w:bodyDiv w:val="1"/>
      <w:marLeft w:val="0"/>
      <w:marRight w:val="0"/>
      <w:marTop w:val="0"/>
      <w:marBottom w:val="0"/>
      <w:divBdr>
        <w:top w:val="none" w:sz="0" w:space="0" w:color="auto"/>
        <w:left w:val="none" w:sz="0" w:space="0" w:color="auto"/>
        <w:bottom w:val="none" w:sz="0" w:space="0" w:color="auto"/>
        <w:right w:val="none" w:sz="0" w:space="0" w:color="auto"/>
      </w:divBdr>
    </w:div>
    <w:div w:id="450590350">
      <w:bodyDiv w:val="1"/>
      <w:marLeft w:val="0"/>
      <w:marRight w:val="0"/>
      <w:marTop w:val="0"/>
      <w:marBottom w:val="0"/>
      <w:divBdr>
        <w:top w:val="none" w:sz="0" w:space="0" w:color="auto"/>
        <w:left w:val="none" w:sz="0" w:space="0" w:color="auto"/>
        <w:bottom w:val="none" w:sz="0" w:space="0" w:color="auto"/>
        <w:right w:val="none" w:sz="0" w:space="0" w:color="auto"/>
      </w:divBdr>
    </w:div>
    <w:div w:id="451554331">
      <w:bodyDiv w:val="1"/>
      <w:marLeft w:val="0"/>
      <w:marRight w:val="0"/>
      <w:marTop w:val="0"/>
      <w:marBottom w:val="0"/>
      <w:divBdr>
        <w:top w:val="none" w:sz="0" w:space="0" w:color="auto"/>
        <w:left w:val="none" w:sz="0" w:space="0" w:color="auto"/>
        <w:bottom w:val="none" w:sz="0" w:space="0" w:color="auto"/>
        <w:right w:val="none" w:sz="0" w:space="0" w:color="auto"/>
      </w:divBdr>
    </w:div>
    <w:div w:id="507215629">
      <w:bodyDiv w:val="1"/>
      <w:marLeft w:val="0"/>
      <w:marRight w:val="0"/>
      <w:marTop w:val="0"/>
      <w:marBottom w:val="0"/>
      <w:divBdr>
        <w:top w:val="none" w:sz="0" w:space="0" w:color="auto"/>
        <w:left w:val="none" w:sz="0" w:space="0" w:color="auto"/>
        <w:bottom w:val="none" w:sz="0" w:space="0" w:color="auto"/>
        <w:right w:val="none" w:sz="0" w:space="0" w:color="auto"/>
      </w:divBdr>
    </w:div>
    <w:div w:id="531654569">
      <w:bodyDiv w:val="1"/>
      <w:marLeft w:val="0"/>
      <w:marRight w:val="0"/>
      <w:marTop w:val="0"/>
      <w:marBottom w:val="0"/>
      <w:divBdr>
        <w:top w:val="none" w:sz="0" w:space="0" w:color="auto"/>
        <w:left w:val="none" w:sz="0" w:space="0" w:color="auto"/>
        <w:bottom w:val="none" w:sz="0" w:space="0" w:color="auto"/>
        <w:right w:val="none" w:sz="0" w:space="0" w:color="auto"/>
      </w:divBdr>
    </w:div>
    <w:div w:id="542140085">
      <w:bodyDiv w:val="1"/>
      <w:marLeft w:val="0"/>
      <w:marRight w:val="0"/>
      <w:marTop w:val="0"/>
      <w:marBottom w:val="0"/>
      <w:divBdr>
        <w:top w:val="none" w:sz="0" w:space="0" w:color="auto"/>
        <w:left w:val="none" w:sz="0" w:space="0" w:color="auto"/>
        <w:bottom w:val="none" w:sz="0" w:space="0" w:color="auto"/>
        <w:right w:val="none" w:sz="0" w:space="0" w:color="auto"/>
      </w:divBdr>
    </w:div>
    <w:div w:id="577592107">
      <w:bodyDiv w:val="1"/>
      <w:marLeft w:val="0"/>
      <w:marRight w:val="0"/>
      <w:marTop w:val="0"/>
      <w:marBottom w:val="0"/>
      <w:divBdr>
        <w:top w:val="none" w:sz="0" w:space="0" w:color="auto"/>
        <w:left w:val="none" w:sz="0" w:space="0" w:color="auto"/>
        <w:bottom w:val="none" w:sz="0" w:space="0" w:color="auto"/>
        <w:right w:val="none" w:sz="0" w:space="0" w:color="auto"/>
      </w:divBdr>
    </w:div>
    <w:div w:id="604390841">
      <w:bodyDiv w:val="1"/>
      <w:marLeft w:val="0"/>
      <w:marRight w:val="0"/>
      <w:marTop w:val="0"/>
      <w:marBottom w:val="0"/>
      <w:divBdr>
        <w:top w:val="none" w:sz="0" w:space="0" w:color="auto"/>
        <w:left w:val="none" w:sz="0" w:space="0" w:color="auto"/>
        <w:bottom w:val="none" w:sz="0" w:space="0" w:color="auto"/>
        <w:right w:val="none" w:sz="0" w:space="0" w:color="auto"/>
      </w:divBdr>
    </w:div>
    <w:div w:id="608589366">
      <w:bodyDiv w:val="1"/>
      <w:marLeft w:val="0"/>
      <w:marRight w:val="0"/>
      <w:marTop w:val="0"/>
      <w:marBottom w:val="0"/>
      <w:divBdr>
        <w:top w:val="none" w:sz="0" w:space="0" w:color="auto"/>
        <w:left w:val="none" w:sz="0" w:space="0" w:color="auto"/>
        <w:bottom w:val="none" w:sz="0" w:space="0" w:color="auto"/>
        <w:right w:val="none" w:sz="0" w:space="0" w:color="auto"/>
      </w:divBdr>
    </w:div>
    <w:div w:id="697200705">
      <w:bodyDiv w:val="1"/>
      <w:marLeft w:val="0"/>
      <w:marRight w:val="0"/>
      <w:marTop w:val="0"/>
      <w:marBottom w:val="0"/>
      <w:divBdr>
        <w:top w:val="none" w:sz="0" w:space="0" w:color="auto"/>
        <w:left w:val="none" w:sz="0" w:space="0" w:color="auto"/>
        <w:bottom w:val="none" w:sz="0" w:space="0" w:color="auto"/>
        <w:right w:val="none" w:sz="0" w:space="0" w:color="auto"/>
      </w:divBdr>
    </w:div>
    <w:div w:id="867639813">
      <w:bodyDiv w:val="1"/>
      <w:marLeft w:val="0"/>
      <w:marRight w:val="0"/>
      <w:marTop w:val="0"/>
      <w:marBottom w:val="0"/>
      <w:divBdr>
        <w:top w:val="none" w:sz="0" w:space="0" w:color="auto"/>
        <w:left w:val="none" w:sz="0" w:space="0" w:color="auto"/>
        <w:bottom w:val="none" w:sz="0" w:space="0" w:color="auto"/>
        <w:right w:val="none" w:sz="0" w:space="0" w:color="auto"/>
      </w:divBdr>
    </w:div>
    <w:div w:id="1189639422">
      <w:bodyDiv w:val="1"/>
      <w:marLeft w:val="0"/>
      <w:marRight w:val="0"/>
      <w:marTop w:val="0"/>
      <w:marBottom w:val="0"/>
      <w:divBdr>
        <w:top w:val="none" w:sz="0" w:space="0" w:color="auto"/>
        <w:left w:val="none" w:sz="0" w:space="0" w:color="auto"/>
        <w:bottom w:val="none" w:sz="0" w:space="0" w:color="auto"/>
        <w:right w:val="none" w:sz="0" w:space="0" w:color="auto"/>
      </w:divBdr>
    </w:div>
    <w:div w:id="1229732580">
      <w:bodyDiv w:val="1"/>
      <w:marLeft w:val="0"/>
      <w:marRight w:val="0"/>
      <w:marTop w:val="0"/>
      <w:marBottom w:val="0"/>
      <w:divBdr>
        <w:top w:val="none" w:sz="0" w:space="0" w:color="auto"/>
        <w:left w:val="none" w:sz="0" w:space="0" w:color="auto"/>
        <w:bottom w:val="none" w:sz="0" w:space="0" w:color="auto"/>
        <w:right w:val="none" w:sz="0" w:space="0" w:color="auto"/>
      </w:divBdr>
    </w:div>
    <w:div w:id="1281113171">
      <w:bodyDiv w:val="1"/>
      <w:marLeft w:val="0"/>
      <w:marRight w:val="0"/>
      <w:marTop w:val="0"/>
      <w:marBottom w:val="0"/>
      <w:divBdr>
        <w:top w:val="none" w:sz="0" w:space="0" w:color="auto"/>
        <w:left w:val="none" w:sz="0" w:space="0" w:color="auto"/>
        <w:bottom w:val="none" w:sz="0" w:space="0" w:color="auto"/>
        <w:right w:val="none" w:sz="0" w:space="0" w:color="auto"/>
      </w:divBdr>
    </w:div>
    <w:div w:id="1294288880">
      <w:bodyDiv w:val="1"/>
      <w:marLeft w:val="0"/>
      <w:marRight w:val="0"/>
      <w:marTop w:val="0"/>
      <w:marBottom w:val="0"/>
      <w:divBdr>
        <w:top w:val="none" w:sz="0" w:space="0" w:color="auto"/>
        <w:left w:val="none" w:sz="0" w:space="0" w:color="auto"/>
        <w:bottom w:val="none" w:sz="0" w:space="0" w:color="auto"/>
        <w:right w:val="none" w:sz="0" w:space="0" w:color="auto"/>
      </w:divBdr>
    </w:div>
    <w:div w:id="1303536142">
      <w:bodyDiv w:val="1"/>
      <w:marLeft w:val="0"/>
      <w:marRight w:val="0"/>
      <w:marTop w:val="0"/>
      <w:marBottom w:val="0"/>
      <w:divBdr>
        <w:top w:val="none" w:sz="0" w:space="0" w:color="auto"/>
        <w:left w:val="none" w:sz="0" w:space="0" w:color="auto"/>
        <w:bottom w:val="none" w:sz="0" w:space="0" w:color="auto"/>
        <w:right w:val="none" w:sz="0" w:space="0" w:color="auto"/>
      </w:divBdr>
    </w:div>
    <w:div w:id="1487745002">
      <w:bodyDiv w:val="1"/>
      <w:marLeft w:val="0"/>
      <w:marRight w:val="0"/>
      <w:marTop w:val="0"/>
      <w:marBottom w:val="0"/>
      <w:divBdr>
        <w:top w:val="none" w:sz="0" w:space="0" w:color="auto"/>
        <w:left w:val="none" w:sz="0" w:space="0" w:color="auto"/>
        <w:bottom w:val="none" w:sz="0" w:space="0" w:color="auto"/>
        <w:right w:val="none" w:sz="0" w:space="0" w:color="auto"/>
      </w:divBdr>
    </w:div>
    <w:div w:id="1520001686">
      <w:bodyDiv w:val="1"/>
      <w:marLeft w:val="0"/>
      <w:marRight w:val="0"/>
      <w:marTop w:val="0"/>
      <w:marBottom w:val="0"/>
      <w:divBdr>
        <w:top w:val="none" w:sz="0" w:space="0" w:color="auto"/>
        <w:left w:val="none" w:sz="0" w:space="0" w:color="auto"/>
        <w:bottom w:val="none" w:sz="0" w:space="0" w:color="auto"/>
        <w:right w:val="none" w:sz="0" w:space="0" w:color="auto"/>
      </w:divBdr>
    </w:div>
    <w:div w:id="1614094088">
      <w:bodyDiv w:val="1"/>
      <w:marLeft w:val="0"/>
      <w:marRight w:val="0"/>
      <w:marTop w:val="0"/>
      <w:marBottom w:val="0"/>
      <w:divBdr>
        <w:top w:val="none" w:sz="0" w:space="0" w:color="auto"/>
        <w:left w:val="none" w:sz="0" w:space="0" w:color="auto"/>
        <w:bottom w:val="none" w:sz="0" w:space="0" w:color="auto"/>
        <w:right w:val="none" w:sz="0" w:space="0" w:color="auto"/>
      </w:divBdr>
    </w:div>
    <w:div w:id="1659457572">
      <w:bodyDiv w:val="1"/>
      <w:marLeft w:val="0"/>
      <w:marRight w:val="0"/>
      <w:marTop w:val="0"/>
      <w:marBottom w:val="0"/>
      <w:divBdr>
        <w:top w:val="none" w:sz="0" w:space="0" w:color="auto"/>
        <w:left w:val="none" w:sz="0" w:space="0" w:color="auto"/>
        <w:bottom w:val="none" w:sz="0" w:space="0" w:color="auto"/>
        <w:right w:val="none" w:sz="0" w:space="0" w:color="auto"/>
      </w:divBdr>
    </w:div>
    <w:div w:id="1693871421">
      <w:bodyDiv w:val="1"/>
      <w:marLeft w:val="0"/>
      <w:marRight w:val="0"/>
      <w:marTop w:val="0"/>
      <w:marBottom w:val="0"/>
      <w:divBdr>
        <w:top w:val="none" w:sz="0" w:space="0" w:color="auto"/>
        <w:left w:val="none" w:sz="0" w:space="0" w:color="auto"/>
        <w:bottom w:val="none" w:sz="0" w:space="0" w:color="auto"/>
        <w:right w:val="none" w:sz="0" w:space="0" w:color="auto"/>
      </w:divBdr>
    </w:div>
    <w:div w:id="1703823524">
      <w:bodyDiv w:val="1"/>
      <w:marLeft w:val="0"/>
      <w:marRight w:val="0"/>
      <w:marTop w:val="0"/>
      <w:marBottom w:val="0"/>
      <w:divBdr>
        <w:top w:val="none" w:sz="0" w:space="0" w:color="auto"/>
        <w:left w:val="none" w:sz="0" w:space="0" w:color="auto"/>
        <w:bottom w:val="none" w:sz="0" w:space="0" w:color="auto"/>
        <w:right w:val="none" w:sz="0" w:space="0" w:color="auto"/>
      </w:divBdr>
    </w:div>
    <w:div w:id="1713266455">
      <w:bodyDiv w:val="1"/>
      <w:marLeft w:val="0"/>
      <w:marRight w:val="0"/>
      <w:marTop w:val="0"/>
      <w:marBottom w:val="0"/>
      <w:divBdr>
        <w:top w:val="none" w:sz="0" w:space="0" w:color="auto"/>
        <w:left w:val="none" w:sz="0" w:space="0" w:color="auto"/>
        <w:bottom w:val="none" w:sz="0" w:space="0" w:color="auto"/>
        <w:right w:val="none" w:sz="0" w:space="0" w:color="auto"/>
      </w:divBdr>
    </w:div>
    <w:div w:id="1782139059">
      <w:bodyDiv w:val="1"/>
      <w:marLeft w:val="0"/>
      <w:marRight w:val="0"/>
      <w:marTop w:val="0"/>
      <w:marBottom w:val="0"/>
      <w:divBdr>
        <w:top w:val="none" w:sz="0" w:space="0" w:color="auto"/>
        <w:left w:val="none" w:sz="0" w:space="0" w:color="auto"/>
        <w:bottom w:val="none" w:sz="0" w:space="0" w:color="auto"/>
        <w:right w:val="none" w:sz="0" w:space="0" w:color="auto"/>
      </w:divBdr>
    </w:div>
    <w:div w:id="20838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tendering-for-public-sector-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7FD9A561056844B0DAE05FF53FD160" ma:contentTypeVersion="31" ma:contentTypeDescription="Create a new document." ma:contentTypeScope="" ma:versionID="b1a77669c86237cfb19e1b78e679f61f">
  <xsd:schema xmlns:xsd="http://www.w3.org/2001/XMLSchema" xmlns:xs="http://www.w3.org/2001/XMLSchema" xmlns:p="http://schemas.microsoft.com/office/2006/metadata/properties" xmlns:ns2="662745e8-e224-48e8-a2e3-254862b8c2f5" xmlns:ns3="b986dc26-366a-42a4-bddf-da0115eb9f4e" xmlns:ns4="fa199d17-9596-44f3-8042-93523f246e3a" targetNamespace="http://schemas.microsoft.com/office/2006/metadata/properties" ma:root="true" ma:fieldsID="ede40074991555ebf7e52150fbf1f018" ns2:_="" ns3:_="" ns4:_="">
    <xsd:import namespace="662745e8-e224-48e8-a2e3-254862b8c2f5"/>
    <xsd:import namespace="b986dc26-366a-42a4-bddf-da0115eb9f4e"/>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ma:readOnly="false">
      <xsd:simpleType>
        <xsd:restriction base="dms:Text"/>
      </xsd:simpleType>
    </xsd:element>
    <xsd:element name="Topic" ma:index="20" nillable="true" ma:displayName="Topic" ma:default="Nature Gain and Environmental Complia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6dc26-366a-42a4-bddf-da0115eb9f4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Gain and Environmental Compliance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Sustainable Business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F5D37594-ACCE-4D1B-B258-E8442F8C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986dc26-366a-42a4-bddf-da0115eb9f4e"/>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DD538-C842-43E0-946B-295121474BE1}">
  <ds:schemaRefs>
    <ds:schemaRef ds:uri="Microsoft.SharePoint.Taxonomy.ContentTypeSync"/>
  </ds:schemaRefs>
</ds:datastoreItem>
</file>

<file path=customXml/itemProps3.xml><?xml version="1.0" encoding="utf-8"?>
<ds:datastoreItem xmlns:ds="http://schemas.openxmlformats.org/officeDocument/2006/customXml" ds:itemID="{144EBE47-CE52-493C-B361-4997FCBDC0A7}">
  <ds:schemaRefs>
    <ds:schemaRef ds:uri="http://schemas.microsoft.com/sharepoint/v3/contenttype/forms"/>
  </ds:schemaRefs>
</ds:datastoreItem>
</file>

<file path=customXml/itemProps4.xml><?xml version="1.0" encoding="utf-8"?>
<ds:datastoreItem xmlns:ds="http://schemas.openxmlformats.org/officeDocument/2006/customXml" ds:itemID="{97C6FBAB-9B88-4DC7-8AB4-F50D8A5F0AB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Vicki</dc:creator>
  <cp:keywords/>
  <dc:description/>
  <cp:lastModifiedBy>Betts, Vicki</cp:lastModifiedBy>
  <cp:revision>35</cp:revision>
  <dcterms:created xsi:type="dcterms:W3CDTF">2025-01-10T15:46:00Z</dcterms:created>
  <dcterms:modified xsi:type="dcterms:W3CDTF">2025-01-16T16:40:00Z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0x010100A5BF1C78D9F64B679A5EBDE1C6598EBC0100197FD9A561056844B0DAE05FF53FD160</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ies>
</file>