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6365" w14:textId="4EA38A55" w:rsidR="008F16A6" w:rsidRDefault="00336E4D">
      <w:pPr>
        <w:spacing w:after="1062" w:line="259" w:lineRule="auto"/>
        <w:ind w:left="115" w:firstLine="0"/>
      </w:pPr>
      <w:r>
        <w:t xml:space="preserve"> </w:t>
      </w:r>
    </w:p>
    <w:p w14:paraId="6386A163" w14:textId="77777777" w:rsidR="006E3509" w:rsidRDefault="006E3509">
      <w:pPr>
        <w:spacing w:after="0" w:line="259" w:lineRule="auto"/>
        <w:ind w:left="115" w:firstLine="0"/>
        <w:rPr>
          <w:sz w:val="40"/>
        </w:rPr>
      </w:pPr>
      <w:r>
        <w:rPr>
          <w:noProof/>
        </w:rPr>
        <w:drawing>
          <wp:inline distT="0" distB="0" distL="0" distR="0" wp14:anchorId="099AED9C" wp14:editId="1DF85676">
            <wp:extent cx="2930236" cy="333513"/>
            <wp:effectExtent l="0" t="0" r="3810" b="9525"/>
            <wp:docPr id="3" name="Picture 2" descr="Go to CCS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to CCS Homep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076" cy="345332"/>
                    </a:xfrm>
                    <a:prstGeom prst="rect">
                      <a:avLst/>
                    </a:prstGeom>
                    <a:noFill/>
                    <a:ln>
                      <a:noFill/>
                    </a:ln>
                  </pic:spPr>
                </pic:pic>
              </a:graphicData>
            </a:graphic>
          </wp:inline>
        </w:drawing>
      </w:r>
    </w:p>
    <w:p w14:paraId="031D9BF8" w14:textId="77777777" w:rsidR="006E3509" w:rsidRDefault="006E3509">
      <w:pPr>
        <w:spacing w:after="0" w:line="259" w:lineRule="auto"/>
        <w:ind w:left="115" w:firstLine="0"/>
        <w:rPr>
          <w:sz w:val="40"/>
        </w:rPr>
      </w:pPr>
    </w:p>
    <w:p w14:paraId="16A4421B" w14:textId="108CC2E6" w:rsidR="006E3509" w:rsidRDefault="00336E4D">
      <w:pPr>
        <w:spacing w:after="0" w:line="259" w:lineRule="auto"/>
        <w:ind w:left="115" w:firstLine="0"/>
        <w:rPr>
          <w:sz w:val="40"/>
        </w:rPr>
      </w:pPr>
      <w:r>
        <w:rPr>
          <w:sz w:val="40"/>
        </w:rPr>
        <w:t xml:space="preserve">G-Cloud 14 Call-Off </w:t>
      </w:r>
    </w:p>
    <w:p w14:paraId="546C1ACB" w14:textId="22EA6EAA" w:rsidR="008F16A6" w:rsidRDefault="00336E4D">
      <w:pPr>
        <w:spacing w:after="0" w:line="259" w:lineRule="auto"/>
        <w:ind w:left="115" w:firstLine="0"/>
      </w:pPr>
      <w:r>
        <w:rPr>
          <w:sz w:val="40"/>
        </w:rPr>
        <w:t xml:space="preserve">Contract </w:t>
      </w:r>
    </w:p>
    <w:p w14:paraId="524CB663" w14:textId="77777777" w:rsidR="008F16A6" w:rsidRDefault="00336E4D">
      <w:pPr>
        <w:ind w:left="113" w:right="111"/>
      </w:pPr>
      <w:r>
        <w:t xml:space="preserve">This Call-Off Contract for the G-Cloud 14 Framework Agreement (RM1557.14) includes: </w:t>
      </w:r>
    </w:p>
    <w:p w14:paraId="63FDC93B" w14:textId="77777777" w:rsidR="008F16A6" w:rsidRDefault="00336E4D">
      <w:pPr>
        <w:spacing w:after="0" w:line="259" w:lineRule="auto"/>
        <w:ind w:left="115" w:firstLine="0"/>
      </w:pPr>
      <w:r>
        <w:t xml:space="preserve"> </w:t>
      </w:r>
    </w:p>
    <w:p w14:paraId="1A1DD166" w14:textId="77777777" w:rsidR="008F16A6" w:rsidRDefault="00336E4D">
      <w:pPr>
        <w:spacing w:after="71" w:line="259" w:lineRule="auto"/>
        <w:ind w:left="115" w:firstLine="0"/>
      </w:pPr>
      <w:r>
        <w:t xml:space="preserve"> </w:t>
      </w:r>
    </w:p>
    <w:p w14:paraId="04F6FE4A" w14:textId="77777777" w:rsidR="008F16A6" w:rsidRDefault="00336E4D">
      <w:pPr>
        <w:pStyle w:val="Heading1"/>
        <w:ind w:left="113"/>
      </w:pPr>
      <w:r>
        <w:t xml:space="preserve">G-Cloud 14 Call-Off Contract </w:t>
      </w:r>
    </w:p>
    <w:p w14:paraId="12861442" w14:textId="64179D05" w:rsidR="008F16A6" w:rsidRDefault="00336E4D">
      <w:pPr>
        <w:tabs>
          <w:tab w:val="center" w:pos="2998"/>
          <w:tab w:val="center" w:pos="3718"/>
          <w:tab w:val="center" w:pos="4439"/>
          <w:tab w:val="center" w:pos="5159"/>
          <w:tab w:val="center" w:pos="5879"/>
          <w:tab w:val="right" w:pos="9264"/>
        </w:tabs>
        <w:spacing w:after="159" w:line="259" w:lineRule="auto"/>
        <w:ind w:left="0" w:firstLine="0"/>
      </w:pPr>
      <w:r>
        <w:rPr>
          <w:color w:val="0563C1"/>
          <w:sz w:val="24"/>
          <w:u w:val="single" w:color="0563C1"/>
        </w:rPr>
        <w:t>Part A: Order Form</w:t>
      </w:r>
      <w:r>
        <w:rPr>
          <w:sz w:val="24"/>
        </w:rPr>
        <w:tab/>
        <w:t xml:space="preserve"> </w:t>
      </w:r>
      <w:r>
        <w:rPr>
          <w:sz w:val="24"/>
        </w:rPr>
        <w:tab/>
        <w:t xml:space="preserve"> </w:t>
      </w:r>
      <w:r>
        <w:rPr>
          <w:sz w:val="24"/>
        </w:rPr>
        <w:tab/>
        <w:t xml:space="preserve"> </w:t>
      </w:r>
      <w:r>
        <w:rPr>
          <w:sz w:val="24"/>
        </w:rPr>
        <w:tab/>
        <w:t xml:space="preserve">            </w:t>
      </w:r>
      <w:r>
        <w:rPr>
          <w:sz w:val="24"/>
        </w:rPr>
        <w:tab/>
        <w:t xml:space="preserve">                         2 </w:t>
      </w:r>
    </w:p>
    <w:p w14:paraId="3CC3E45F" w14:textId="7B8438A9" w:rsidR="008F16A6" w:rsidRDefault="00336E4D">
      <w:pPr>
        <w:tabs>
          <w:tab w:val="center" w:pos="3718"/>
          <w:tab w:val="center" w:pos="4439"/>
          <w:tab w:val="center" w:pos="5159"/>
          <w:tab w:val="center" w:pos="5879"/>
          <w:tab w:val="center" w:pos="6599"/>
          <w:tab w:val="center" w:pos="7319"/>
          <w:tab w:val="right" w:pos="9264"/>
        </w:tabs>
        <w:spacing w:after="159" w:line="259" w:lineRule="auto"/>
        <w:ind w:left="0" w:firstLine="0"/>
      </w:pPr>
      <w:r>
        <w:rPr>
          <w:color w:val="0563C1"/>
          <w:sz w:val="24"/>
          <w:u w:val="single" w:color="0563C1"/>
        </w:rPr>
        <w:t>Part B: Terms and conditions</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w:t>
      </w:r>
      <w:r w:rsidR="00E030CC">
        <w:rPr>
          <w:sz w:val="24"/>
        </w:rPr>
        <w:t>9</w:t>
      </w:r>
      <w:r>
        <w:rPr>
          <w:sz w:val="24"/>
        </w:rPr>
        <w:t xml:space="preserve"> </w:t>
      </w:r>
    </w:p>
    <w:p w14:paraId="421CD36C" w14:textId="5230F5D3" w:rsidR="008F16A6" w:rsidRDefault="00336E4D">
      <w:pPr>
        <w:tabs>
          <w:tab w:val="center" w:pos="2998"/>
          <w:tab w:val="center" w:pos="3718"/>
          <w:tab w:val="center" w:pos="4439"/>
          <w:tab w:val="center" w:pos="5159"/>
          <w:tab w:val="center" w:pos="5879"/>
          <w:tab w:val="center" w:pos="6599"/>
          <w:tab w:val="right" w:pos="9264"/>
        </w:tabs>
        <w:spacing w:after="159" w:line="259" w:lineRule="auto"/>
        <w:ind w:left="0" w:firstLine="0"/>
      </w:pPr>
      <w:r>
        <w:rPr>
          <w:color w:val="0563C1"/>
          <w:sz w:val="24"/>
          <w:u w:val="single" w:color="0563C1"/>
        </w:rPr>
        <w:t>Schedule 1: Services</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4</w:t>
      </w:r>
      <w:r w:rsidR="00403353">
        <w:rPr>
          <w:sz w:val="24"/>
        </w:rPr>
        <w:t>3</w:t>
      </w:r>
      <w:r>
        <w:rPr>
          <w:sz w:val="24"/>
        </w:rPr>
        <w:t xml:space="preserve"> </w:t>
      </w:r>
    </w:p>
    <w:p w14:paraId="66E7B7F0" w14:textId="1438EF01" w:rsidR="008F16A6" w:rsidRDefault="00336E4D">
      <w:pPr>
        <w:tabs>
          <w:tab w:val="center" w:pos="4439"/>
          <w:tab w:val="center" w:pos="5159"/>
          <w:tab w:val="center" w:pos="5879"/>
          <w:tab w:val="center" w:pos="6599"/>
          <w:tab w:val="center" w:pos="7319"/>
          <w:tab w:val="right" w:pos="9264"/>
        </w:tabs>
        <w:spacing w:after="159" w:line="259" w:lineRule="auto"/>
        <w:ind w:left="0" w:firstLine="0"/>
      </w:pPr>
      <w:r>
        <w:rPr>
          <w:color w:val="0563C1"/>
          <w:sz w:val="24"/>
          <w:u w:val="single" w:color="0563C1"/>
        </w:rPr>
        <w:t>Schedule 2: Call-Off Contract charges</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6</w:t>
      </w:r>
      <w:r w:rsidR="004C7018">
        <w:rPr>
          <w:sz w:val="24"/>
        </w:rPr>
        <w:t>9</w:t>
      </w:r>
      <w:r>
        <w:rPr>
          <w:sz w:val="24"/>
        </w:rPr>
        <w:t xml:space="preserve"> </w:t>
      </w:r>
    </w:p>
    <w:p w14:paraId="62886CFE" w14:textId="79B57C45" w:rsidR="008F16A6" w:rsidRDefault="00336E4D">
      <w:pPr>
        <w:tabs>
          <w:tab w:val="center" w:pos="4439"/>
          <w:tab w:val="center" w:pos="5159"/>
          <w:tab w:val="center" w:pos="5879"/>
          <w:tab w:val="center" w:pos="6599"/>
          <w:tab w:val="center" w:pos="7319"/>
          <w:tab w:val="right" w:pos="9264"/>
        </w:tabs>
        <w:spacing w:after="159" w:line="259" w:lineRule="auto"/>
        <w:ind w:left="0" w:firstLine="0"/>
      </w:pPr>
      <w:r>
        <w:rPr>
          <w:color w:val="0563C1"/>
          <w:sz w:val="24"/>
          <w:u w:val="single" w:color="0563C1"/>
        </w:rPr>
        <w:t>Schedule 3: Collaboration agreement</w:t>
      </w:r>
      <w:r>
        <w:rPr>
          <w:sz w:val="24"/>
        </w:rPr>
        <w:t xml:space="preserve"> </w:t>
      </w:r>
      <w:r>
        <w:rPr>
          <w:sz w:val="24"/>
        </w:rPr>
        <w:tab/>
        <w:t xml:space="preserve">      </w:t>
      </w:r>
      <w:r>
        <w:rPr>
          <w:sz w:val="24"/>
        </w:rPr>
        <w:tab/>
        <w:t xml:space="preserve"> </w:t>
      </w:r>
      <w:r>
        <w:rPr>
          <w:sz w:val="24"/>
        </w:rPr>
        <w:tab/>
        <w:t xml:space="preserve"> </w:t>
      </w:r>
      <w:r w:rsidRPr="00CF5936">
        <w:rPr>
          <w:sz w:val="24"/>
        </w:rPr>
        <w:tab/>
        <w:t xml:space="preserve"> </w:t>
      </w:r>
      <w:proofErr w:type="gramStart"/>
      <w:r w:rsidRPr="00CF5936">
        <w:rPr>
          <w:sz w:val="24"/>
        </w:rPr>
        <w:tab/>
        <w:t xml:space="preserve">  </w:t>
      </w:r>
      <w:r w:rsidRPr="00CF5936">
        <w:rPr>
          <w:sz w:val="24"/>
        </w:rPr>
        <w:tab/>
      </w:r>
      <w:proofErr w:type="gramEnd"/>
      <w:r>
        <w:rPr>
          <w:sz w:val="24"/>
        </w:rPr>
        <w:t xml:space="preserve">            </w:t>
      </w:r>
      <w:r w:rsidR="00737109">
        <w:rPr>
          <w:sz w:val="24"/>
        </w:rPr>
        <w:t>71</w:t>
      </w:r>
      <w:r>
        <w:rPr>
          <w:sz w:val="24"/>
        </w:rPr>
        <w:t xml:space="preserve"> </w:t>
      </w:r>
    </w:p>
    <w:p w14:paraId="26CA4150" w14:textId="49637752" w:rsidR="008F16A6" w:rsidRDefault="00336E4D">
      <w:pPr>
        <w:tabs>
          <w:tab w:val="right" w:pos="9264"/>
        </w:tabs>
        <w:spacing w:after="159" w:line="259" w:lineRule="auto"/>
        <w:ind w:left="0" w:firstLine="0"/>
      </w:pPr>
      <w:r>
        <w:rPr>
          <w:color w:val="0563C1"/>
          <w:sz w:val="24"/>
          <w:u w:val="single" w:color="0563C1"/>
        </w:rPr>
        <w:t>Schedule 4: Alternative clause</w:t>
      </w:r>
      <w:r>
        <w:rPr>
          <w:sz w:val="24"/>
        </w:rPr>
        <w:t xml:space="preserve"> </w:t>
      </w:r>
      <w:r>
        <w:rPr>
          <w:sz w:val="24"/>
        </w:rPr>
        <w:tab/>
      </w:r>
      <w:r w:rsidR="00DA4BE5">
        <w:rPr>
          <w:sz w:val="24"/>
        </w:rPr>
        <w:t>7</w:t>
      </w:r>
      <w:r w:rsidR="001779D0">
        <w:rPr>
          <w:sz w:val="24"/>
        </w:rPr>
        <w:t>3</w:t>
      </w:r>
      <w:r>
        <w:rPr>
          <w:sz w:val="24"/>
        </w:rPr>
        <w:t xml:space="preserve"> </w:t>
      </w:r>
    </w:p>
    <w:p w14:paraId="38386943" w14:textId="2D744BE2" w:rsidR="008F16A6" w:rsidRDefault="00336E4D">
      <w:pPr>
        <w:tabs>
          <w:tab w:val="right" w:pos="9264"/>
        </w:tabs>
        <w:spacing w:after="159" w:line="259" w:lineRule="auto"/>
        <w:ind w:left="0" w:firstLine="0"/>
      </w:pPr>
      <w:r>
        <w:rPr>
          <w:color w:val="0563C1"/>
          <w:sz w:val="24"/>
          <w:u w:val="single" w:color="0563C1"/>
        </w:rPr>
        <w:t>Schedule 5:</w:t>
      </w:r>
      <w:r w:rsidRPr="00CF5936">
        <w:rPr>
          <w:color w:val="0563C1"/>
          <w:sz w:val="24"/>
          <w:u w:val="single"/>
        </w:rPr>
        <w:t xml:space="preserve"> </w:t>
      </w:r>
      <w:proofErr w:type="gramStart"/>
      <w:r w:rsidRPr="00CF5936">
        <w:rPr>
          <w:color w:val="0563C1"/>
          <w:sz w:val="24"/>
          <w:u w:val="single"/>
        </w:rPr>
        <w:t>Guarantee</w:t>
      </w:r>
      <w:r w:rsidRPr="00CF5936">
        <w:rPr>
          <w:sz w:val="24"/>
        </w:rPr>
        <w:t xml:space="preserve">  </w:t>
      </w:r>
      <w:r w:rsidRPr="00CF5936">
        <w:rPr>
          <w:sz w:val="24"/>
        </w:rPr>
        <w:tab/>
      </w:r>
      <w:proofErr w:type="gramEnd"/>
      <w:r>
        <w:rPr>
          <w:sz w:val="24"/>
        </w:rPr>
        <w:t>7</w:t>
      </w:r>
      <w:r w:rsidR="003A1473">
        <w:rPr>
          <w:sz w:val="24"/>
        </w:rPr>
        <w:t>7</w:t>
      </w:r>
      <w:r>
        <w:rPr>
          <w:sz w:val="24"/>
        </w:rPr>
        <w:t xml:space="preserve"> </w:t>
      </w:r>
    </w:p>
    <w:p w14:paraId="672B08F4" w14:textId="2F1782D0" w:rsidR="008F16A6" w:rsidRDefault="00336E4D">
      <w:pPr>
        <w:tabs>
          <w:tab w:val="right" w:pos="9264"/>
        </w:tabs>
        <w:spacing w:after="159" w:line="259" w:lineRule="auto"/>
        <w:ind w:left="0" w:firstLine="0"/>
      </w:pPr>
      <w:r>
        <w:rPr>
          <w:color w:val="0563C1"/>
          <w:sz w:val="24"/>
          <w:u w:val="single" w:color="0563C1"/>
        </w:rPr>
        <w:t xml:space="preserve">Schedule 6: Glossary and </w:t>
      </w:r>
      <w:proofErr w:type="gramStart"/>
      <w:r>
        <w:rPr>
          <w:color w:val="0563C1"/>
          <w:sz w:val="24"/>
          <w:u w:val="single" w:color="0563C1"/>
        </w:rPr>
        <w:t>interpretations</w:t>
      </w:r>
      <w:r>
        <w:rPr>
          <w:sz w:val="24"/>
        </w:rPr>
        <w:t xml:space="preserve">  </w:t>
      </w:r>
      <w:r>
        <w:rPr>
          <w:sz w:val="24"/>
        </w:rPr>
        <w:tab/>
      </w:r>
      <w:proofErr w:type="gramEnd"/>
      <w:r>
        <w:rPr>
          <w:sz w:val="24"/>
        </w:rPr>
        <w:t>7</w:t>
      </w:r>
      <w:r w:rsidR="00BB0F77">
        <w:rPr>
          <w:sz w:val="24"/>
        </w:rPr>
        <w:t>9</w:t>
      </w:r>
      <w:r>
        <w:rPr>
          <w:sz w:val="24"/>
        </w:rPr>
        <w:t xml:space="preserve"> </w:t>
      </w:r>
    </w:p>
    <w:p w14:paraId="79035BC5" w14:textId="53B1E20B" w:rsidR="008F16A6" w:rsidRDefault="00336E4D">
      <w:pPr>
        <w:tabs>
          <w:tab w:val="right" w:pos="9264"/>
        </w:tabs>
        <w:spacing w:after="159" w:line="259" w:lineRule="auto"/>
        <w:ind w:left="0" w:firstLine="0"/>
      </w:pPr>
      <w:r>
        <w:rPr>
          <w:color w:val="0563C1"/>
          <w:sz w:val="24"/>
          <w:u w:val="single" w:color="0563C1"/>
        </w:rPr>
        <w:t xml:space="preserve">Schedule 7: UK GDPR </w:t>
      </w:r>
      <w:proofErr w:type="gramStart"/>
      <w:r>
        <w:rPr>
          <w:color w:val="0563C1"/>
          <w:sz w:val="24"/>
          <w:u w:val="single" w:color="0563C1"/>
        </w:rPr>
        <w:t>Information</w:t>
      </w:r>
      <w:r>
        <w:rPr>
          <w:sz w:val="24"/>
        </w:rPr>
        <w:t xml:space="preserve">  </w:t>
      </w:r>
      <w:r>
        <w:rPr>
          <w:sz w:val="24"/>
        </w:rPr>
        <w:tab/>
      </w:r>
      <w:proofErr w:type="gramEnd"/>
      <w:r w:rsidR="00241D58">
        <w:rPr>
          <w:sz w:val="24"/>
        </w:rPr>
        <w:t>10</w:t>
      </w:r>
      <w:r w:rsidR="00FA4F19">
        <w:rPr>
          <w:sz w:val="24"/>
        </w:rPr>
        <w:t>4</w:t>
      </w:r>
      <w:r>
        <w:rPr>
          <w:sz w:val="24"/>
        </w:rPr>
        <w:t xml:space="preserve"> </w:t>
      </w:r>
    </w:p>
    <w:p w14:paraId="10E47A52" w14:textId="11193ED2" w:rsidR="008F16A6" w:rsidRDefault="00336E4D">
      <w:pPr>
        <w:tabs>
          <w:tab w:val="right" w:pos="9264"/>
        </w:tabs>
        <w:spacing w:after="159" w:line="259" w:lineRule="auto"/>
        <w:ind w:left="0" w:firstLine="0"/>
      </w:pPr>
      <w:r>
        <w:rPr>
          <w:color w:val="0563C1"/>
          <w:sz w:val="24"/>
          <w:u w:val="single" w:color="0563C1"/>
        </w:rPr>
        <w:t xml:space="preserve">Annex 1: Processing Personal </w:t>
      </w:r>
      <w:proofErr w:type="gramStart"/>
      <w:r>
        <w:rPr>
          <w:color w:val="0563C1"/>
          <w:sz w:val="24"/>
          <w:u w:val="single" w:color="0563C1"/>
        </w:rPr>
        <w:t>Data</w:t>
      </w:r>
      <w:r>
        <w:rPr>
          <w:sz w:val="24"/>
        </w:rPr>
        <w:t xml:space="preserve">  </w:t>
      </w:r>
      <w:r>
        <w:rPr>
          <w:sz w:val="24"/>
        </w:rPr>
        <w:tab/>
      </w:r>
      <w:proofErr w:type="gramEnd"/>
      <w:r w:rsidR="00241D58">
        <w:rPr>
          <w:sz w:val="24"/>
        </w:rPr>
        <w:t>10</w:t>
      </w:r>
      <w:r w:rsidR="00576F5E">
        <w:rPr>
          <w:sz w:val="24"/>
        </w:rPr>
        <w:t>4</w:t>
      </w:r>
      <w:r>
        <w:rPr>
          <w:sz w:val="24"/>
        </w:rPr>
        <w:t xml:space="preserve"> </w:t>
      </w:r>
    </w:p>
    <w:p w14:paraId="2835690B" w14:textId="3F6EEF4D" w:rsidR="008F16A6" w:rsidRDefault="00336E4D">
      <w:pPr>
        <w:tabs>
          <w:tab w:val="right" w:pos="9264"/>
        </w:tabs>
        <w:spacing w:after="159" w:line="259" w:lineRule="auto"/>
        <w:ind w:left="0" w:firstLine="0"/>
      </w:pPr>
      <w:r>
        <w:rPr>
          <w:color w:val="0563C1"/>
          <w:sz w:val="24"/>
          <w:u w:val="single" w:color="0563C1"/>
        </w:rPr>
        <w:t xml:space="preserve">Annex 2: Joint Controller </w:t>
      </w:r>
      <w:proofErr w:type="gramStart"/>
      <w:r>
        <w:rPr>
          <w:color w:val="0563C1"/>
          <w:sz w:val="24"/>
          <w:u w:val="single" w:color="0563C1"/>
        </w:rPr>
        <w:t>Agreement</w:t>
      </w:r>
      <w:r>
        <w:rPr>
          <w:sz w:val="24"/>
        </w:rPr>
        <w:t xml:space="preserve">  </w:t>
      </w:r>
      <w:r>
        <w:rPr>
          <w:sz w:val="24"/>
        </w:rPr>
        <w:tab/>
      </w:r>
      <w:proofErr w:type="gramEnd"/>
      <w:r w:rsidR="00A00FE8">
        <w:rPr>
          <w:sz w:val="24"/>
        </w:rPr>
        <w:t>10</w:t>
      </w:r>
      <w:r w:rsidR="00CA0AF0">
        <w:rPr>
          <w:sz w:val="24"/>
        </w:rPr>
        <w:t>7</w:t>
      </w:r>
      <w:r>
        <w:rPr>
          <w:sz w:val="24"/>
        </w:rPr>
        <w:t xml:space="preserve"> </w:t>
      </w:r>
    </w:p>
    <w:p w14:paraId="240B88E4" w14:textId="34C8CF6D" w:rsidR="008F16A6" w:rsidRDefault="00336E4D">
      <w:pPr>
        <w:tabs>
          <w:tab w:val="right" w:pos="9264"/>
        </w:tabs>
        <w:spacing w:after="159" w:line="259" w:lineRule="auto"/>
        <w:ind w:left="0" w:firstLine="0"/>
      </w:pPr>
      <w:r>
        <w:rPr>
          <w:color w:val="0563C1"/>
          <w:sz w:val="24"/>
          <w:u w:val="single" w:color="0563C1"/>
        </w:rPr>
        <w:t>Schedule 8: Corporate Resolution Planning</w:t>
      </w:r>
      <w:r>
        <w:rPr>
          <w:sz w:val="24"/>
        </w:rPr>
        <w:t xml:space="preserve"> </w:t>
      </w:r>
      <w:r>
        <w:rPr>
          <w:sz w:val="24"/>
        </w:rPr>
        <w:tab/>
      </w:r>
      <w:r w:rsidR="00C14701">
        <w:rPr>
          <w:sz w:val="24"/>
        </w:rPr>
        <w:t>10</w:t>
      </w:r>
      <w:r w:rsidR="008D4091">
        <w:rPr>
          <w:sz w:val="24"/>
        </w:rPr>
        <w:t>8</w:t>
      </w:r>
      <w:r>
        <w:rPr>
          <w:sz w:val="24"/>
        </w:rPr>
        <w:t xml:space="preserve"> </w:t>
      </w:r>
    </w:p>
    <w:p w14:paraId="698F47A6" w14:textId="1F6274CC" w:rsidR="008F16A6" w:rsidRDefault="00336E4D">
      <w:pPr>
        <w:tabs>
          <w:tab w:val="right" w:pos="9264"/>
        </w:tabs>
        <w:spacing w:after="159" w:line="259" w:lineRule="auto"/>
        <w:ind w:left="0" w:firstLine="0"/>
      </w:pPr>
      <w:r>
        <w:rPr>
          <w:color w:val="0563C1"/>
          <w:sz w:val="24"/>
          <w:u w:val="single" w:color="0563C1"/>
        </w:rPr>
        <w:t>Schedule 9 : Variation Form</w:t>
      </w:r>
      <w:r>
        <w:rPr>
          <w:sz w:val="24"/>
        </w:rPr>
        <w:t xml:space="preserve">  </w:t>
      </w:r>
      <w:r>
        <w:rPr>
          <w:sz w:val="24"/>
        </w:rPr>
        <w:tab/>
        <w:t>1</w:t>
      </w:r>
      <w:r w:rsidR="0033125F">
        <w:rPr>
          <w:sz w:val="24"/>
        </w:rPr>
        <w:t>2</w:t>
      </w:r>
      <w:r w:rsidR="00C65B1E">
        <w:rPr>
          <w:sz w:val="24"/>
        </w:rPr>
        <w:t>7</w:t>
      </w:r>
      <w:r>
        <w:rPr>
          <w:sz w:val="24"/>
        </w:rPr>
        <w:t xml:space="preserve">                      </w:t>
      </w:r>
    </w:p>
    <w:p w14:paraId="38BCADAE" w14:textId="77777777" w:rsidR="008F16A6" w:rsidRDefault="00336E4D">
      <w:pPr>
        <w:spacing w:after="970" w:line="259" w:lineRule="auto"/>
        <w:ind w:left="115" w:firstLine="0"/>
      </w:pPr>
      <w:r>
        <w:rPr>
          <w:sz w:val="24"/>
        </w:rPr>
        <w:t xml:space="preserve"> </w:t>
      </w:r>
    </w:p>
    <w:p w14:paraId="395FC826"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2A8E2EC6" w14:textId="77777777" w:rsidR="008F16A6" w:rsidRDefault="00336E4D">
      <w:pPr>
        <w:pStyle w:val="Heading1"/>
        <w:ind w:left="113"/>
      </w:pPr>
      <w:r>
        <w:t xml:space="preserve">Part A: Order Form </w:t>
      </w:r>
    </w:p>
    <w:p w14:paraId="2BA53B05" w14:textId="77777777" w:rsidR="008F16A6" w:rsidRDefault="00336E4D">
      <w:pPr>
        <w:ind w:left="113" w:right="111"/>
      </w:pPr>
      <w:r>
        <w:t xml:space="preserve">Buyers must use this template order form as the basis for all Call-Off Contracts and must refrain from accepting a Supplier’s prepopulated version unless it has been carefully checked against template drafting. </w:t>
      </w:r>
    </w:p>
    <w:p w14:paraId="7CD60787" w14:textId="77777777" w:rsidR="008F16A6" w:rsidRDefault="00336E4D">
      <w:pPr>
        <w:spacing w:after="0" w:line="259" w:lineRule="auto"/>
        <w:ind w:left="115" w:firstLine="0"/>
      </w:pPr>
      <w:r>
        <w:t xml:space="preserve"> </w:t>
      </w:r>
    </w:p>
    <w:tbl>
      <w:tblPr>
        <w:tblStyle w:val="TableGrid"/>
        <w:tblW w:w="8904" w:type="dxa"/>
        <w:tblInd w:w="118" w:type="dxa"/>
        <w:tblCellMar>
          <w:top w:w="16" w:type="dxa"/>
          <w:left w:w="103" w:type="dxa"/>
          <w:right w:w="115" w:type="dxa"/>
        </w:tblCellMar>
        <w:tblLook w:val="04A0" w:firstRow="1" w:lastRow="0" w:firstColumn="1" w:lastColumn="0" w:noHBand="0" w:noVBand="1"/>
      </w:tblPr>
      <w:tblGrid>
        <w:gridCol w:w="4521"/>
        <w:gridCol w:w="4383"/>
      </w:tblGrid>
      <w:tr w:rsidR="008F16A6" w14:paraId="4E20D3B6"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39EBC8A5" w14:textId="77777777" w:rsidR="008F16A6" w:rsidRDefault="00336E4D">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57D2C7F" w14:textId="77777777" w:rsidR="008F16A6" w:rsidRDefault="00336E4D">
            <w:pPr>
              <w:spacing w:after="0" w:line="259" w:lineRule="auto"/>
              <w:ind w:left="2" w:firstLine="0"/>
            </w:pPr>
            <w:r>
              <w:t xml:space="preserve">299897430598052 </w:t>
            </w:r>
          </w:p>
        </w:tc>
      </w:tr>
      <w:tr w:rsidR="008F16A6" w14:paraId="7373F5B3"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5C66C335" w14:textId="77777777" w:rsidR="008F16A6" w:rsidRDefault="00336E4D">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D5BBD24" w14:textId="77777777" w:rsidR="008F16A6" w:rsidRDefault="00336E4D">
            <w:pPr>
              <w:spacing w:after="0" w:line="259" w:lineRule="auto"/>
              <w:ind w:left="2" w:firstLine="0"/>
            </w:pPr>
            <w:r>
              <w:t xml:space="preserve">con_25689 </w:t>
            </w:r>
          </w:p>
        </w:tc>
      </w:tr>
      <w:tr w:rsidR="008F16A6" w14:paraId="1C744A43"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42A5DC52" w14:textId="77777777" w:rsidR="008F16A6" w:rsidRDefault="00336E4D">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0021F36" w14:textId="77777777" w:rsidR="008F16A6" w:rsidRDefault="00336E4D">
            <w:pPr>
              <w:spacing w:after="0" w:line="259" w:lineRule="auto"/>
              <w:ind w:left="2" w:firstLine="0"/>
            </w:pPr>
            <w:r>
              <w:t xml:space="preserve">Shared Service IT Support - 2026 </w:t>
            </w:r>
          </w:p>
        </w:tc>
      </w:tr>
      <w:tr w:rsidR="008F16A6" w14:paraId="0228A8AD" w14:textId="77777777">
        <w:trPr>
          <w:trHeight w:val="1555"/>
        </w:trPr>
        <w:tc>
          <w:tcPr>
            <w:tcW w:w="4520" w:type="dxa"/>
            <w:tcBorders>
              <w:top w:val="single" w:sz="8" w:space="0" w:color="000000"/>
              <w:left w:val="single" w:sz="8" w:space="0" w:color="000000"/>
              <w:bottom w:val="single" w:sz="8" w:space="0" w:color="000000"/>
              <w:right w:val="single" w:sz="8" w:space="0" w:color="000000"/>
            </w:tcBorders>
          </w:tcPr>
          <w:p w14:paraId="3451B8B1" w14:textId="77777777" w:rsidR="008F16A6" w:rsidRDefault="00336E4D">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E273BA9" w14:textId="77777777" w:rsidR="008F16A6" w:rsidRDefault="00336E4D">
            <w:pPr>
              <w:spacing w:after="0" w:line="259" w:lineRule="auto"/>
              <w:ind w:left="4" w:hanging="2"/>
            </w:pPr>
            <w:r>
              <w:t xml:space="preserve">IT Service Management support for Shared Services, along with technical support and testing for small to medium projects. </w:t>
            </w:r>
          </w:p>
        </w:tc>
      </w:tr>
      <w:tr w:rsidR="008F16A6" w14:paraId="53F7416F"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6CDBA600" w14:textId="77777777" w:rsidR="008F16A6" w:rsidRDefault="00336E4D">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17C2DD6" w14:textId="77777777" w:rsidR="008F16A6" w:rsidRDefault="00336E4D">
            <w:pPr>
              <w:spacing w:after="0" w:line="259" w:lineRule="auto"/>
              <w:ind w:left="2" w:firstLine="0"/>
            </w:pPr>
            <w:r>
              <w:t>1</w:t>
            </w:r>
            <w:r>
              <w:rPr>
                <w:vertAlign w:val="superscript"/>
              </w:rPr>
              <w:t>st</w:t>
            </w:r>
            <w:r>
              <w:t xml:space="preserve"> January 2026 </w:t>
            </w:r>
          </w:p>
        </w:tc>
      </w:tr>
      <w:tr w:rsidR="008F16A6" w14:paraId="1FDFD1FF"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4F961F3B" w14:textId="77777777" w:rsidR="008F16A6" w:rsidRDefault="00336E4D">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D390774" w14:textId="77777777" w:rsidR="008F16A6" w:rsidRDefault="00336E4D">
            <w:pPr>
              <w:spacing w:after="0" w:line="259" w:lineRule="auto"/>
              <w:ind w:left="2" w:firstLine="0"/>
            </w:pPr>
            <w:r>
              <w:t>31</w:t>
            </w:r>
            <w:r>
              <w:rPr>
                <w:vertAlign w:val="superscript"/>
              </w:rPr>
              <w:t>st</w:t>
            </w:r>
            <w:r>
              <w:t xml:space="preserve"> December 2028 </w:t>
            </w:r>
          </w:p>
        </w:tc>
      </w:tr>
      <w:tr w:rsidR="008F16A6" w14:paraId="72B3444E" w14:textId="77777777">
        <w:trPr>
          <w:trHeight w:val="1126"/>
        </w:trPr>
        <w:tc>
          <w:tcPr>
            <w:tcW w:w="4520" w:type="dxa"/>
            <w:tcBorders>
              <w:top w:val="single" w:sz="8" w:space="0" w:color="000000"/>
              <w:left w:val="single" w:sz="8" w:space="0" w:color="000000"/>
              <w:bottom w:val="single" w:sz="8" w:space="0" w:color="000000"/>
              <w:right w:val="single" w:sz="8" w:space="0" w:color="000000"/>
            </w:tcBorders>
          </w:tcPr>
          <w:p w14:paraId="6887E9D8" w14:textId="77777777" w:rsidR="008F16A6" w:rsidRDefault="00336E4D">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122E4E0" w14:textId="77777777" w:rsidR="008F16A6" w:rsidRDefault="00336E4D">
            <w:pPr>
              <w:spacing w:after="0" w:line="259" w:lineRule="auto"/>
              <w:ind w:left="4" w:hanging="2"/>
            </w:pPr>
            <w:r>
              <w:t xml:space="preserve">£5,000,000 (including any permitted extension period) </w:t>
            </w:r>
          </w:p>
        </w:tc>
      </w:tr>
      <w:tr w:rsidR="008F16A6" w14:paraId="2BB07D35"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625069DB" w14:textId="77777777" w:rsidR="008F16A6" w:rsidRDefault="00336E4D">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1F9EAC6" w14:textId="77777777" w:rsidR="008F16A6" w:rsidRDefault="00336E4D">
            <w:pPr>
              <w:spacing w:after="0" w:line="259" w:lineRule="auto"/>
              <w:ind w:left="2" w:firstLine="0"/>
            </w:pPr>
            <w:r>
              <w:t xml:space="preserve">Bill Monthly in arears </w:t>
            </w:r>
          </w:p>
        </w:tc>
      </w:tr>
    </w:tbl>
    <w:p w14:paraId="2CC0147A"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8904" w:type="dxa"/>
        <w:tblInd w:w="118" w:type="dxa"/>
        <w:tblCellMar>
          <w:top w:w="16" w:type="dxa"/>
          <w:left w:w="103" w:type="dxa"/>
          <w:right w:w="115" w:type="dxa"/>
        </w:tblCellMar>
        <w:tblLook w:val="04A0" w:firstRow="1" w:lastRow="0" w:firstColumn="1" w:lastColumn="0" w:noHBand="0" w:noVBand="1"/>
      </w:tblPr>
      <w:tblGrid>
        <w:gridCol w:w="4521"/>
        <w:gridCol w:w="4383"/>
      </w:tblGrid>
      <w:tr w:rsidR="008F16A6" w14:paraId="7E9CCA7F"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5FDE44F7" w14:textId="77777777" w:rsidR="008F16A6" w:rsidRDefault="00336E4D">
            <w:pPr>
              <w:spacing w:after="0" w:line="259" w:lineRule="auto"/>
              <w:ind w:left="0" w:firstLine="0"/>
            </w:pPr>
            <w:r>
              <w:rPr>
                <w:b/>
              </w:rPr>
              <w:lastRenderedPageBreak/>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D089DDB" w14:textId="77777777" w:rsidR="008F16A6" w:rsidRDefault="00336E4D">
            <w:pPr>
              <w:spacing w:after="0" w:line="259" w:lineRule="auto"/>
              <w:ind w:left="2" w:firstLine="0"/>
            </w:pPr>
            <w:r>
              <w:t xml:space="preserve">To be confirmed </w:t>
            </w:r>
          </w:p>
        </w:tc>
      </w:tr>
    </w:tbl>
    <w:p w14:paraId="601178B9" w14:textId="77777777" w:rsidR="008F16A6" w:rsidRDefault="00336E4D">
      <w:pPr>
        <w:spacing w:after="220" w:line="259" w:lineRule="auto"/>
        <w:ind w:left="118" w:firstLine="0"/>
      </w:pPr>
      <w:r>
        <w:t xml:space="preserve"> </w:t>
      </w:r>
    </w:p>
    <w:p w14:paraId="19514486" w14:textId="77777777" w:rsidR="008F16A6" w:rsidRDefault="00336E4D">
      <w:pPr>
        <w:spacing w:after="222"/>
        <w:ind w:left="113" w:right="111"/>
      </w:pPr>
      <w:r>
        <w:t xml:space="preserve">This Order Form is issued under the G-Cloud 14 Framework Agreement (RM1557.14). </w:t>
      </w:r>
    </w:p>
    <w:p w14:paraId="5DBE910F" w14:textId="77777777" w:rsidR="008F16A6" w:rsidRDefault="00336E4D">
      <w:pPr>
        <w:spacing w:after="217"/>
        <w:ind w:left="113" w:right="111"/>
      </w:pPr>
      <w:r>
        <w:t xml:space="preserve">Buyers can use this Order Form to specify their G-Cloud service requirements when placing an Order. </w:t>
      </w:r>
    </w:p>
    <w:p w14:paraId="72CFD81E" w14:textId="77777777" w:rsidR="008F16A6" w:rsidRDefault="00336E4D">
      <w:pPr>
        <w:spacing w:after="218"/>
        <w:ind w:left="113" w:right="111"/>
      </w:pPr>
      <w:r>
        <w:t xml:space="preserve">The Order Form cannot be used to alter existing terms or add any extra terms that materially change the Services offered by the Supplier and defined in the Application. </w:t>
      </w:r>
    </w:p>
    <w:p w14:paraId="2AA2F7C7" w14:textId="77777777" w:rsidR="008F16A6" w:rsidRDefault="00336E4D">
      <w:pPr>
        <w:ind w:left="113" w:right="111"/>
      </w:pPr>
      <w:r>
        <w:t xml:space="preserve">There are terms in the Call-Off Contract that may be defined in the Order Form. These are identified in the contract with square brackets. </w:t>
      </w:r>
    </w:p>
    <w:p w14:paraId="490850F4" w14:textId="77777777" w:rsidR="008F16A6" w:rsidRDefault="00336E4D">
      <w:pPr>
        <w:spacing w:after="0" w:line="259" w:lineRule="auto"/>
        <w:ind w:left="115" w:firstLine="0"/>
      </w:pPr>
      <w:r>
        <w:t xml:space="preserve"> </w:t>
      </w:r>
    </w:p>
    <w:tbl>
      <w:tblPr>
        <w:tblStyle w:val="TableGrid"/>
        <w:tblW w:w="8937" w:type="dxa"/>
        <w:tblInd w:w="118" w:type="dxa"/>
        <w:tblCellMar>
          <w:top w:w="201" w:type="dxa"/>
          <w:left w:w="98" w:type="dxa"/>
          <w:right w:w="115" w:type="dxa"/>
        </w:tblCellMar>
        <w:tblLook w:val="04A0" w:firstRow="1" w:lastRow="0" w:firstColumn="1" w:lastColumn="0" w:noHBand="0" w:noVBand="1"/>
      </w:tblPr>
      <w:tblGrid>
        <w:gridCol w:w="1418"/>
        <w:gridCol w:w="7519"/>
      </w:tblGrid>
      <w:tr w:rsidR="008F16A6" w14:paraId="40C09CA6" w14:textId="77777777">
        <w:trPr>
          <w:trHeight w:val="4695"/>
        </w:trPr>
        <w:tc>
          <w:tcPr>
            <w:tcW w:w="1418" w:type="dxa"/>
            <w:tcBorders>
              <w:top w:val="single" w:sz="8" w:space="0" w:color="000000"/>
              <w:left w:val="single" w:sz="8" w:space="0" w:color="000000"/>
              <w:bottom w:val="single" w:sz="8" w:space="0" w:color="000000"/>
              <w:right w:val="single" w:sz="8" w:space="0" w:color="000000"/>
            </w:tcBorders>
          </w:tcPr>
          <w:p w14:paraId="5F167B4D" w14:textId="77777777" w:rsidR="008F16A6" w:rsidRDefault="00336E4D">
            <w:pPr>
              <w:spacing w:after="0" w:line="259" w:lineRule="auto"/>
              <w:ind w:left="2" w:hanging="2"/>
            </w:pPr>
            <w:r>
              <w:rPr>
                <w:b/>
              </w:rPr>
              <w:t>From the Buyer</w:t>
            </w:r>
            <w:r>
              <w:t xml:space="preserve"> </w:t>
            </w:r>
          </w:p>
        </w:tc>
        <w:tc>
          <w:tcPr>
            <w:tcW w:w="7519" w:type="dxa"/>
            <w:tcBorders>
              <w:top w:val="single" w:sz="8" w:space="0" w:color="000000"/>
              <w:left w:val="single" w:sz="8" w:space="0" w:color="000000"/>
              <w:bottom w:val="single" w:sz="8" w:space="0" w:color="000000"/>
              <w:right w:val="single" w:sz="8" w:space="0" w:color="000000"/>
            </w:tcBorders>
          </w:tcPr>
          <w:p w14:paraId="7C8530EE" w14:textId="77777777" w:rsidR="008F16A6" w:rsidRDefault="00336E4D">
            <w:pPr>
              <w:spacing w:after="296" w:line="259" w:lineRule="auto"/>
              <w:ind w:left="0" w:firstLine="0"/>
            </w:pPr>
            <w:r>
              <w:t xml:space="preserve">Ministry of Justice </w:t>
            </w:r>
          </w:p>
          <w:p w14:paraId="1CB3133F" w14:textId="77777777" w:rsidR="008F16A6" w:rsidRDefault="00336E4D">
            <w:pPr>
              <w:spacing w:after="295" w:line="259" w:lineRule="auto"/>
              <w:ind w:left="0" w:firstLine="0"/>
            </w:pPr>
            <w:r>
              <w:t xml:space="preserve">Commercial – Digital &amp; Technology </w:t>
            </w:r>
          </w:p>
          <w:p w14:paraId="1CF62A3C" w14:textId="77777777" w:rsidR="008F16A6" w:rsidRDefault="00336E4D">
            <w:pPr>
              <w:spacing w:after="249" w:line="259" w:lineRule="auto"/>
              <w:ind w:left="0" w:firstLine="0"/>
            </w:pPr>
            <w:r>
              <w:t xml:space="preserve">10 South Colonnade </w:t>
            </w:r>
          </w:p>
          <w:p w14:paraId="2ABF0B2D" w14:textId="77777777" w:rsidR="008F16A6" w:rsidRDefault="00336E4D">
            <w:pPr>
              <w:spacing w:after="286" w:line="259" w:lineRule="auto"/>
              <w:ind w:left="0" w:firstLine="0"/>
            </w:pPr>
            <w:r>
              <w:t>3</w:t>
            </w:r>
            <w:r>
              <w:rPr>
                <w:vertAlign w:val="superscript"/>
              </w:rPr>
              <w:t>rd</w:t>
            </w:r>
            <w:r>
              <w:t xml:space="preserve"> Floor </w:t>
            </w:r>
          </w:p>
          <w:p w14:paraId="7E1C8CD8" w14:textId="77777777" w:rsidR="008F16A6" w:rsidRDefault="00336E4D">
            <w:pPr>
              <w:spacing w:after="259" w:line="259" w:lineRule="auto"/>
              <w:ind w:left="0" w:firstLine="0"/>
            </w:pPr>
            <w:r>
              <w:t xml:space="preserve">E14 4PU </w:t>
            </w:r>
          </w:p>
          <w:p w14:paraId="28542FF5" w14:textId="77777777" w:rsidR="008F16A6" w:rsidRDefault="00336E4D">
            <w:pPr>
              <w:spacing w:after="0" w:line="259" w:lineRule="auto"/>
              <w:ind w:left="0" w:firstLine="0"/>
            </w:pPr>
            <w:r>
              <w:t xml:space="preserve">London </w:t>
            </w:r>
          </w:p>
        </w:tc>
      </w:tr>
    </w:tbl>
    <w:p w14:paraId="3846738F"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8937" w:type="dxa"/>
        <w:tblInd w:w="118" w:type="dxa"/>
        <w:tblCellMar>
          <w:top w:w="201" w:type="dxa"/>
          <w:left w:w="98" w:type="dxa"/>
          <w:right w:w="115" w:type="dxa"/>
        </w:tblCellMar>
        <w:tblLook w:val="04A0" w:firstRow="1" w:lastRow="0" w:firstColumn="1" w:lastColumn="0" w:noHBand="0" w:noVBand="1"/>
      </w:tblPr>
      <w:tblGrid>
        <w:gridCol w:w="1418"/>
        <w:gridCol w:w="7519"/>
      </w:tblGrid>
      <w:tr w:rsidR="008F16A6" w14:paraId="2580C4BE" w14:textId="77777777">
        <w:trPr>
          <w:trHeight w:val="4986"/>
        </w:trPr>
        <w:tc>
          <w:tcPr>
            <w:tcW w:w="1418" w:type="dxa"/>
            <w:tcBorders>
              <w:top w:val="single" w:sz="8" w:space="0" w:color="000000"/>
              <w:left w:val="single" w:sz="8" w:space="0" w:color="000000"/>
              <w:bottom w:val="single" w:sz="8" w:space="0" w:color="000000"/>
              <w:right w:val="single" w:sz="8" w:space="0" w:color="000000"/>
            </w:tcBorders>
          </w:tcPr>
          <w:p w14:paraId="01CBF3F8" w14:textId="77777777" w:rsidR="008F16A6" w:rsidRDefault="00336E4D">
            <w:pPr>
              <w:spacing w:after="0" w:line="259" w:lineRule="auto"/>
              <w:ind w:left="2" w:hanging="2"/>
            </w:pPr>
            <w:r>
              <w:rPr>
                <w:b/>
              </w:rPr>
              <w:lastRenderedPageBreak/>
              <w:t>To the Supplier</w:t>
            </w:r>
            <w:r>
              <w:t xml:space="preserve"> </w:t>
            </w:r>
          </w:p>
        </w:tc>
        <w:tc>
          <w:tcPr>
            <w:tcW w:w="7519" w:type="dxa"/>
            <w:tcBorders>
              <w:top w:val="single" w:sz="8" w:space="0" w:color="000000"/>
              <w:left w:val="single" w:sz="8" w:space="0" w:color="000000"/>
              <w:bottom w:val="single" w:sz="8" w:space="0" w:color="000000"/>
              <w:right w:val="single" w:sz="8" w:space="0" w:color="000000"/>
            </w:tcBorders>
            <w:vAlign w:val="center"/>
          </w:tcPr>
          <w:p w14:paraId="085B1B5B" w14:textId="77777777" w:rsidR="008F16A6" w:rsidRDefault="00336E4D">
            <w:pPr>
              <w:spacing w:after="295" w:line="259" w:lineRule="auto"/>
              <w:ind w:left="0" w:firstLine="0"/>
            </w:pPr>
            <w:r>
              <w:t xml:space="preserve">Blue Border Ltd </w:t>
            </w:r>
          </w:p>
          <w:p w14:paraId="7D5F8C7D" w14:textId="77777777" w:rsidR="00894870" w:rsidRDefault="00894870">
            <w:pPr>
              <w:spacing w:after="259" w:line="259" w:lineRule="auto"/>
              <w:ind w:left="0" w:firstLine="0"/>
            </w:pPr>
            <w:r>
              <w:rPr>
                <w:b/>
                <w:bCs/>
                <w:color w:val="FFFFFF" w:themeColor="background1"/>
                <w:kern w:val="0"/>
                <w:highlight w:val="black"/>
                <w14:ligatures w14:val="none"/>
              </w:rPr>
              <w:t>REDACTED</w:t>
            </w:r>
            <w:r w:rsidDel="00894870">
              <w:t xml:space="preserve"> </w:t>
            </w:r>
          </w:p>
          <w:p w14:paraId="567D43F3" w14:textId="74B5CBFD" w:rsidR="008F16A6" w:rsidRDefault="00336E4D">
            <w:pPr>
              <w:spacing w:after="259" w:line="259" w:lineRule="auto"/>
              <w:ind w:left="0" w:firstLine="0"/>
            </w:pPr>
            <w:r>
              <w:t xml:space="preserve">The Innovation Centre  </w:t>
            </w:r>
          </w:p>
          <w:p w14:paraId="1EA495D6" w14:textId="77777777" w:rsidR="008F16A6" w:rsidRDefault="00336E4D">
            <w:pPr>
              <w:spacing w:after="256" w:line="259" w:lineRule="auto"/>
              <w:ind w:left="0" w:firstLine="0"/>
            </w:pPr>
            <w:r>
              <w:t xml:space="preserve">Brunswick Street  </w:t>
            </w:r>
          </w:p>
          <w:p w14:paraId="2B14F8BA" w14:textId="77777777" w:rsidR="008F16A6" w:rsidRDefault="00336E4D">
            <w:pPr>
              <w:spacing w:after="256" w:line="259" w:lineRule="auto"/>
              <w:ind w:left="0" w:firstLine="0"/>
            </w:pPr>
            <w:r>
              <w:t xml:space="preserve">Nelson </w:t>
            </w:r>
          </w:p>
          <w:p w14:paraId="5E96C412" w14:textId="77777777" w:rsidR="008F16A6" w:rsidRDefault="00336E4D">
            <w:pPr>
              <w:spacing w:after="259" w:line="259" w:lineRule="auto"/>
              <w:ind w:left="0" w:firstLine="0"/>
            </w:pPr>
            <w:r>
              <w:t xml:space="preserve">Lancashire </w:t>
            </w:r>
          </w:p>
          <w:p w14:paraId="58ECD1D6" w14:textId="77777777" w:rsidR="008F16A6" w:rsidRDefault="00336E4D">
            <w:pPr>
              <w:spacing w:after="259" w:line="259" w:lineRule="auto"/>
              <w:ind w:left="0" w:firstLine="0"/>
            </w:pPr>
            <w:r>
              <w:t xml:space="preserve">BB9 0PQ </w:t>
            </w:r>
          </w:p>
          <w:p w14:paraId="103ADCC8" w14:textId="77777777" w:rsidR="008F16A6" w:rsidRDefault="00336E4D">
            <w:pPr>
              <w:spacing w:after="259" w:line="259" w:lineRule="auto"/>
              <w:ind w:left="0" w:firstLine="0"/>
            </w:pPr>
            <w:r>
              <w:t xml:space="preserve">England </w:t>
            </w:r>
          </w:p>
          <w:p w14:paraId="3D34968F" w14:textId="77777777" w:rsidR="008F16A6" w:rsidRDefault="00336E4D">
            <w:pPr>
              <w:spacing w:after="0" w:line="259" w:lineRule="auto"/>
              <w:ind w:left="0" w:firstLine="0"/>
            </w:pPr>
            <w:r>
              <w:t xml:space="preserve">Company number: 09864062 </w:t>
            </w:r>
          </w:p>
        </w:tc>
      </w:tr>
      <w:tr w:rsidR="008F16A6" w14:paraId="55D23001" w14:textId="77777777">
        <w:trPr>
          <w:trHeight w:val="720"/>
        </w:trPr>
        <w:tc>
          <w:tcPr>
            <w:tcW w:w="8937" w:type="dxa"/>
            <w:gridSpan w:val="2"/>
            <w:tcBorders>
              <w:top w:val="single" w:sz="8" w:space="0" w:color="000000"/>
              <w:left w:val="single" w:sz="8" w:space="0" w:color="000000"/>
              <w:bottom w:val="single" w:sz="8" w:space="0" w:color="000000"/>
              <w:right w:val="single" w:sz="8" w:space="0" w:color="000000"/>
            </w:tcBorders>
            <w:vAlign w:val="center"/>
          </w:tcPr>
          <w:p w14:paraId="580869DD" w14:textId="77777777" w:rsidR="008F16A6" w:rsidRDefault="00336E4D">
            <w:pPr>
              <w:spacing w:after="0" w:line="259" w:lineRule="auto"/>
              <w:ind w:left="0" w:firstLine="0"/>
            </w:pPr>
            <w:r>
              <w:rPr>
                <w:b/>
              </w:rPr>
              <w:t>Together the ‘Parties’</w:t>
            </w:r>
            <w:r>
              <w:t xml:space="preserve"> </w:t>
            </w:r>
          </w:p>
        </w:tc>
      </w:tr>
    </w:tbl>
    <w:p w14:paraId="7B8885B4" w14:textId="77777777" w:rsidR="008F16A6" w:rsidRDefault="00336E4D">
      <w:pPr>
        <w:spacing w:after="345" w:line="259" w:lineRule="auto"/>
        <w:ind w:left="115" w:firstLine="0"/>
      </w:pPr>
      <w:r>
        <w:rPr>
          <w:color w:val="434343"/>
        </w:rPr>
        <w:t xml:space="preserve"> </w:t>
      </w:r>
    </w:p>
    <w:p w14:paraId="3F7E4772" w14:textId="77777777" w:rsidR="008F16A6" w:rsidRDefault="00336E4D">
      <w:pPr>
        <w:spacing w:after="253" w:line="366" w:lineRule="auto"/>
        <w:ind w:left="108" w:right="5774"/>
      </w:pPr>
      <w:r>
        <w:rPr>
          <w:color w:val="434343"/>
          <w:sz w:val="28"/>
        </w:rPr>
        <w:t xml:space="preserve">Principal contact details </w:t>
      </w:r>
      <w:r>
        <w:rPr>
          <w:b/>
        </w:rPr>
        <w:t>For the Buyer:</w:t>
      </w:r>
      <w:r>
        <w:t xml:space="preserve"> </w:t>
      </w:r>
    </w:p>
    <w:p w14:paraId="6A87C065" w14:textId="3DA1A006" w:rsidR="008F16A6" w:rsidRDefault="00336E4D">
      <w:pPr>
        <w:spacing w:after="107"/>
        <w:ind w:left="113" w:right="111"/>
      </w:pPr>
      <w:r>
        <w:t xml:space="preserve">Title: </w:t>
      </w:r>
      <w:r w:rsidR="008748A5">
        <w:rPr>
          <w:b/>
          <w:bCs/>
          <w:color w:val="FFFFFF" w:themeColor="background1"/>
          <w:kern w:val="0"/>
          <w:highlight w:val="black"/>
          <w14:ligatures w14:val="none"/>
        </w:rPr>
        <w:t>REDACTED</w:t>
      </w:r>
    </w:p>
    <w:p w14:paraId="74ECD6AD" w14:textId="1CBA9C5B" w:rsidR="008F16A6" w:rsidRDefault="00336E4D">
      <w:pPr>
        <w:spacing w:after="73"/>
        <w:ind w:left="113" w:right="111"/>
      </w:pPr>
      <w:r>
        <w:t xml:space="preserve">Name: </w:t>
      </w:r>
      <w:r w:rsidR="008748A5">
        <w:rPr>
          <w:b/>
          <w:bCs/>
          <w:color w:val="FFFFFF" w:themeColor="background1"/>
          <w:kern w:val="0"/>
          <w:highlight w:val="black"/>
          <w14:ligatures w14:val="none"/>
        </w:rPr>
        <w:t>REDACTED</w:t>
      </w:r>
    </w:p>
    <w:p w14:paraId="3CF4B1F2" w14:textId="15B338E3" w:rsidR="008F16A6" w:rsidRDefault="00336E4D">
      <w:pPr>
        <w:spacing w:after="69"/>
        <w:ind w:left="113" w:right="111"/>
      </w:pPr>
      <w:r>
        <w:t xml:space="preserve">Email: </w:t>
      </w:r>
      <w:r w:rsidR="008748A5">
        <w:rPr>
          <w:b/>
          <w:bCs/>
          <w:color w:val="FFFFFF" w:themeColor="background1"/>
          <w:kern w:val="0"/>
          <w:highlight w:val="black"/>
          <w14:ligatures w14:val="none"/>
        </w:rPr>
        <w:t>REDACTED</w:t>
      </w:r>
    </w:p>
    <w:p w14:paraId="125B5793" w14:textId="0B5E2620" w:rsidR="008F16A6" w:rsidRDefault="00336E4D">
      <w:pPr>
        <w:spacing w:after="544"/>
        <w:ind w:left="113" w:right="111"/>
      </w:pPr>
      <w:r>
        <w:t xml:space="preserve">Phone: </w:t>
      </w:r>
      <w:r w:rsidR="008748A5">
        <w:rPr>
          <w:b/>
          <w:bCs/>
          <w:color w:val="FFFFFF" w:themeColor="background1"/>
          <w:kern w:val="0"/>
          <w:highlight w:val="black"/>
          <w14:ligatures w14:val="none"/>
        </w:rPr>
        <w:t>REDACTED</w:t>
      </w:r>
    </w:p>
    <w:p w14:paraId="553B60E4" w14:textId="77777777" w:rsidR="008F16A6" w:rsidRDefault="00336E4D">
      <w:pPr>
        <w:spacing w:after="64" w:line="259" w:lineRule="auto"/>
        <w:ind w:left="113" w:hanging="10"/>
      </w:pPr>
      <w:r>
        <w:rPr>
          <w:b/>
        </w:rPr>
        <w:t xml:space="preserve">For the Supplier: </w:t>
      </w:r>
    </w:p>
    <w:p w14:paraId="6200F766" w14:textId="77777777" w:rsidR="008F16A6" w:rsidRDefault="00336E4D">
      <w:pPr>
        <w:spacing w:after="57" w:line="259" w:lineRule="auto"/>
        <w:ind w:left="118" w:firstLine="0"/>
      </w:pPr>
      <w:r>
        <w:rPr>
          <w:b/>
        </w:rPr>
        <w:t xml:space="preserve"> </w:t>
      </w:r>
    </w:p>
    <w:p w14:paraId="5A1FE576" w14:textId="2442768A" w:rsidR="008F16A6" w:rsidRDefault="00336E4D">
      <w:pPr>
        <w:spacing w:after="71"/>
        <w:ind w:left="113" w:right="111"/>
      </w:pPr>
      <w:r>
        <w:t xml:space="preserve">Title: </w:t>
      </w:r>
      <w:r w:rsidR="008748A5">
        <w:rPr>
          <w:b/>
          <w:bCs/>
          <w:color w:val="FFFFFF" w:themeColor="background1"/>
          <w:kern w:val="0"/>
          <w:highlight w:val="black"/>
          <w14:ligatures w14:val="none"/>
        </w:rPr>
        <w:t>REDACTED</w:t>
      </w:r>
    </w:p>
    <w:p w14:paraId="14B2BECE" w14:textId="51E35422" w:rsidR="008F16A6" w:rsidRDefault="00336E4D">
      <w:pPr>
        <w:spacing w:after="73"/>
        <w:ind w:left="113" w:right="111"/>
      </w:pPr>
      <w:r>
        <w:t xml:space="preserve">Name: </w:t>
      </w:r>
      <w:r w:rsidR="008748A5">
        <w:rPr>
          <w:b/>
          <w:bCs/>
          <w:color w:val="FFFFFF" w:themeColor="background1"/>
          <w:kern w:val="0"/>
          <w:highlight w:val="black"/>
          <w14:ligatures w14:val="none"/>
        </w:rPr>
        <w:t>REDACTED</w:t>
      </w:r>
    </w:p>
    <w:p w14:paraId="284E9DA2" w14:textId="448FED5B" w:rsidR="008F16A6" w:rsidRDefault="00336E4D">
      <w:pPr>
        <w:spacing w:after="72"/>
        <w:ind w:left="113" w:right="111"/>
      </w:pPr>
      <w:r>
        <w:t xml:space="preserve">Email: </w:t>
      </w:r>
      <w:r w:rsidR="008748A5">
        <w:rPr>
          <w:b/>
          <w:bCs/>
          <w:color w:val="FFFFFF" w:themeColor="background1"/>
          <w:kern w:val="0"/>
          <w:highlight w:val="black"/>
          <w14:ligatures w14:val="none"/>
        </w:rPr>
        <w:t>REDACTED</w:t>
      </w:r>
    </w:p>
    <w:p w14:paraId="6B021D8D" w14:textId="3038997D" w:rsidR="008F16A6" w:rsidRDefault="00336E4D">
      <w:pPr>
        <w:spacing w:after="649"/>
        <w:ind w:left="113" w:right="111"/>
      </w:pPr>
      <w:r>
        <w:t xml:space="preserve">Phone: </w:t>
      </w:r>
      <w:r w:rsidR="008748A5">
        <w:rPr>
          <w:b/>
          <w:bCs/>
          <w:color w:val="FFFFFF" w:themeColor="background1"/>
          <w:kern w:val="0"/>
          <w:highlight w:val="black"/>
          <w14:ligatures w14:val="none"/>
        </w:rPr>
        <w:t>REDACTED</w:t>
      </w:r>
    </w:p>
    <w:p w14:paraId="4B3491EC"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3ACEF38F" w14:textId="77777777" w:rsidR="008F16A6" w:rsidRDefault="00336E4D">
      <w:pPr>
        <w:pStyle w:val="Heading2"/>
        <w:spacing w:after="0" w:line="265" w:lineRule="auto"/>
        <w:ind w:left="108" w:hanging="8"/>
      </w:pPr>
      <w:r>
        <w:rPr>
          <w:b w:val="0"/>
          <w:i w:val="0"/>
          <w:color w:val="434343"/>
          <w:sz w:val="28"/>
        </w:rPr>
        <w:t xml:space="preserve">Call-Off Contract term </w:t>
      </w:r>
    </w:p>
    <w:tbl>
      <w:tblPr>
        <w:tblStyle w:val="TableGrid"/>
        <w:tblW w:w="9607" w:type="dxa"/>
        <w:tblInd w:w="118" w:type="dxa"/>
        <w:tblCellMar>
          <w:top w:w="199" w:type="dxa"/>
          <w:left w:w="103" w:type="dxa"/>
          <w:right w:w="68" w:type="dxa"/>
        </w:tblCellMar>
        <w:tblLook w:val="04A0" w:firstRow="1" w:lastRow="0" w:firstColumn="1" w:lastColumn="0" w:noHBand="0" w:noVBand="1"/>
      </w:tblPr>
      <w:tblGrid>
        <w:gridCol w:w="2828"/>
        <w:gridCol w:w="6779"/>
      </w:tblGrid>
      <w:tr w:rsidR="008F16A6" w14:paraId="7B923305" w14:textId="77777777">
        <w:trPr>
          <w:trHeight w:val="1452"/>
        </w:trPr>
        <w:tc>
          <w:tcPr>
            <w:tcW w:w="2828" w:type="dxa"/>
            <w:tcBorders>
              <w:top w:val="single" w:sz="8" w:space="0" w:color="000000"/>
              <w:left w:val="single" w:sz="8" w:space="0" w:color="000000"/>
              <w:bottom w:val="single" w:sz="8" w:space="0" w:color="000000"/>
              <w:right w:val="single" w:sz="8" w:space="0" w:color="000000"/>
            </w:tcBorders>
          </w:tcPr>
          <w:p w14:paraId="30629336" w14:textId="77777777" w:rsidR="008F16A6" w:rsidRDefault="00336E4D">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50B6456C" w14:textId="77777777" w:rsidR="008F16A6" w:rsidRDefault="00336E4D">
            <w:pPr>
              <w:spacing w:after="0" w:line="259" w:lineRule="auto"/>
              <w:ind w:left="2" w:hanging="2"/>
            </w:pPr>
            <w:r>
              <w:t xml:space="preserve">This Call-Off Contract Starts on </w:t>
            </w:r>
            <w:r>
              <w:rPr>
                <w:b/>
              </w:rPr>
              <w:t>1</w:t>
            </w:r>
            <w:r>
              <w:rPr>
                <w:b/>
                <w:vertAlign w:val="superscript"/>
              </w:rPr>
              <w:t>st</w:t>
            </w:r>
            <w:r>
              <w:rPr>
                <w:b/>
              </w:rPr>
              <w:t xml:space="preserve"> January 2026 </w:t>
            </w:r>
            <w:r>
              <w:t xml:space="preserve">and is valid for </w:t>
            </w:r>
            <w:r>
              <w:rPr>
                <w:b/>
              </w:rPr>
              <w:t>three (3) years</w:t>
            </w:r>
            <w:r>
              <w:t xml:space="preserve">. </w:t>
            </w:r>
          </w:p>
        </w:tc>
      </w:tr>
      <w:tr w:rsidR="008F16A6" w14:paraId="1F51A2D6" w14:textId="77777777">
        <w:trPr>
          <w:trHeight w:val="3200"/>
        </w:trPr>
        <w:tc>
          <w:tcPr>
            <w:tcW w:w="2828" w:type="dxa"/>
            <w:tcBorders>
              <w:top w:val="single" w:sz="8" w:space="0" w:color="000000"/>
              <w:left w:val="single" w:sz="8" w:space="0" w:color="000000"/>
              <w:bottom w:val="single" w:sz="8" w:space="0" w:color="000000"/>
              <w:right w:val="single" w:sz="8" w:space="0" w:color="000000"/>
            </w:tcBorders>
          </w:tcPr>
          <w:p w14:paraId="32BC5183" w14:textId="77777777" w:rsidR="008F16A6" w:rsidRDefault="00336E4D">
            <w:pPr>
              <w:spacing w:after="24" w:line="259" w:lineRule="auto"/>
              <w:ind w:left="79" w:firstLine="0"/>
            </w:pPr>
            <w:r>
              <w:rPr>
                <w:b/>
              </w:rPr>
              <w:t xml:space="preserve"> </w:t>
            </w:r>
          </w:p>
          <w:p w14:paraId="7D8FCA74" w14:textId="77777777" w:rsidR="008F16A6" w:rsidRDefault="00336E4D">
            <w:pPr>
              <w:spacing w:after="28" w:line="259" w:lineRule="auto"/>
              <w:ind w:left="79" w:firstLine="0"/>
            </w:pPr>
            <w:r>
              <w:rPr>
                <w:b/>
              </w:rPr>
              <w:t>Ending</w:t>
            </w:r>
            <w:r>
              <w:t xml:space="preserve"> </w:t>
            </w:r>
          </w:p>
          <w:p w14:paraId="1056C95E" w14:textId="77777777" w:rsidR="008F16A6" w:rsidRDefault="00336E4D">
            <w:pPr>
              <w:spacing w:after="0" w:line="259" w:lineRule="auto"/>
              <w:ind w:left="79"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6C77CD20" w14:textId="77777777" w:rsidR="008F16A6" w:rsidRDefault="00336E4D">
            <w:pPr>
              <w:spacing w:after="248" w:line="294" w:lineRule="auto"/>
              <w:ind w:left="81" w:right="4" w:hanging="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B052462" w14:textId="77777777" w:rsidR="008F16A6" w:rsidRDefault="00336E4D">
            <w:pPr>
              <w:spacing w:after="0" w:line="259" w:lineRule="auto"/>
              <w:ind w:left="81" w:hanging="2"/>
            </w:pPr>
            <w:r>
              <w:t xml:space="preserve">The notice period for the Buyer is a maximum of </w:t>
            </w:r>
            <w:r>
              <w:rPr>
                <w:b/>
              </w:rPr>
              <w:t xml:space="preserve">30 </w:t>
            </w:r>
            <w:r>
              <w:t xml:space="preserve">days from the date of written notice for Ending without cause (as per clause 18.1). </w:t>
            </w:r>
          </w:p>
        </w:tc>
      </w:tr>
      <w:tr w:rsidR="008F16A6" w14:paraId="5C1A83E1" w14:textId="77777777">
        <w:trPr>
          <w:trHeight w:val="3435"/>
        </w:trPr>
        <w:tc>
          <w:tcPr>
            <w:tcW w:w="2828" w:type="dxa"/>
            <w:tcBorders>
              <w:top w:val="single" w:sz="8" w:space="0" w:color="000000"/>
              <w:left w:val="single" w:sz="8" w:space="0" w:color="000000"/>
              <w:bottom w:val="single" w:sz="8" w:space="0" w:color="000000"/>
              <w:right w:val="single" w:sz="8" w:space="0" w:color="000000"/>
            </w:tcBorders>
          </w:tcPr>
          <w:p w14:paraId="19E0C06A" w14:textId="77777777" w:rsidR="008F16A6" w:rsidRDefault="00336E4D">
            <w:pPr>
              <w:spacing w:after="0" w:line="259" w:lineRule="auto"/>
              <w:ind w:left="0" w:firstLine="0"/>
            </w:pPr>
            <w:r>
              <w:rPr>
                <w:b/>
              </w:rPr>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5E425FB9" w14:textId="77777777" w:rsidR="008F16A6" w:rsidRDefault="00336E4D">
            <w:pPr>
              <w:spacing w:after="220" w:line="246" w:lineRule="auto"/>
              <w:ind w:left="2" w:hanging="2"/>
            </w:pPr>
            <w:r>
              <w:t xml:space="preserve">This Call-Off Contract can be extended by the Buyer for </w:t>
            </w:r>
            <w:r>
              <w:rPr>
                <w:b/>
              </w:rPr>
              <w:t xml:space="preserve">one </w:t>
            </w:r>
            <w:r>
              <w:t xml:space="preserve">period of up to 12 months, by giving the Supplier </w:t>
            </w:r>
            <w:r>
              <w:rPr>
                <w:b/>
              </w:rPr>
              <w:t xml:space="preserve">four (4) weeks </w:t>
            </w:r>
            <w:r>
              <w:t xml:space="preserve">written notice before its expiry. The extension period is subject to clauses 1.3 and 1.4 in Part B below. </w:t>
            </w:r>
          </w:p>
          <w:p w14:paraId="335F2568" w14:textId="77777777" w:rsidR="008F16A6" w:rsidRDefault="00336E4D">
            <w:pPr>
              <w:spacing w:after="242" w:line="278" w:lineRule="auto"/>
              <w:ind w:left="2" w:hanging="2"/>
            </w:pPr>
            <w:r>
              <w:t xml:space="preserve">Extensions which extend the Term beyond 36 months are only permitted if the Supplier complies with the additional exit plan requirements at clauses 21.3 to 21.8. </w:t>
            </w:r>
          </w:p>
          <w:p w14:paraId="642AE184" w14:textId="77777777" w:rsidR="008F16A6" w:rsidRDefault="00336E4D">
            <w:pPr>
              <w:spacing w:after="0" w:line="259" w:lineRule="auto"/>
              <w:ind w:left="0" w:firstLine="0"/>
            </w:pPr>
            <w:r>
              <w:t xml:space="preserve"> </w:t>
            </w:r>
          </w:p>
        </w:tc>
      </w:tr>
    </w:tbl>
    <w:p w14:paraId="00424368" w14:textId="77777777" w:rsidR="008F16A6" w:rsidRDefault="00336E4D">
      <w:pPr>
        <w:spacing w:after="398" w:line="259" w:lineRule="auto"/>
        <w:ind w:left="118" w:firstLine="0"/>
      </w:pPr>
      <w:r>
        <w:t xml:space="preserve"> </w:t>
      </w:r>
    </w:p>
    <w:p w14:paraId="09209924" w14:textId="77777777" w:rsidR="008F16A6" w:rsidRDefault="00336E4D">
      <w:pPr>
        <w:pStyle w:val="Heading2"/>
        <w:spacing w:after="26" w:line="265" w:lineRule="auto"/>
        <w:ind w:left="108" w:hanging="8"/>
      </w:pPr>
      <w:r>
        <w:rPr>
          <w:b w:val="0"/>
          <w:i w:val="0"/>
          <w:color w:val="434343"/>
          <w:sz w:val="28"/>
        </w:rPr>
        <w:t xml:space="preserve">Buyer contractual details </w:t>
      </w:r>
    </w:p>
    <w:p w14:paraId="429FC1F0" w14:textId="77777777" w:rsidR="008F16A6" w:rsidRDefault="00336E4D">
      <w:pPr>
        <w:ind w:left="113" w:right="111"/>
      </w:pPr>
      <w:r>
        <w:t xml:space="preserve">This Order is for the G-Cloud Services outlined below. It is acknowledged by the Parties that the volume of the G-Cloud Services used by the Buyer may vary during this Call-Off Contract. </w:t>
      </w:r>
    </w:p>
    <w:p w14:paraId="05DFDD76" w14:textId="77777777" w:rsidR="008F16A6" w:rsidRDefault="00336E4D">
      <w:pPr>
        <w:spacing w:after="173" w:line="259" w:lineRule="auto"/>
        <w:ind w:left="115" w:firstLine="0"/>
      </w:pPr>
      <w:r>
        <w:t xml:space="preserve"> </w:t>
      </w:r>
    </w:p>
    <w:p w14:paraId="783FB4C8" w14:textId="77777777" w:rsidR="008F16A6" w:rsidRDefault="00336E4D">
      <w:pPr>
        <w:spacing w:after="760" w:line="259" w:lineRule="auto"/>
        <w:ind w:left="115" w:firstLine="0"/>
      </w:pPr>
      <w:r>
        <w:t xml:space="preserve"> </w:t>
      </w:r>
    </w:p>
    <w:p w14:paraId="3F075059"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tbl>
      <w:tblPr>
        <w:tblStyle w:val="TableGrid"/>
        <w:tblW w:w="9616" w:type="dxa"/>
        <w:tblInd w:w="118" w:type="dxa"/>
        <w:tblCellMar>
          <w:top w:w="112" w:type="dxa"/>
          <w:left w:w="96" w:type="dxa"/>
          <w:bottom w:w="105" w:type="dxa"/>
          <w:right w:w="47" w:type="dxa"/>
        </w:tblCellMar>
        <w:tblLook w:val="04A0" w:firstRow="1" w:lastRow="0" w:firstColumn="1" w:lastColumn="0" w:noHBand="0" w:noVBand="1"/>
      </w:tblPr>
      <w:tblGrid>
        <w:gridCol w:w="3248"/>
        <w:gridCol w:w="6368"/>
      </w:tblGrid>
      <w:tr w:rsidR="008F16A6" w14:paraId="5E30D74D" w14:textId="77777777">
        <w:trPr>
          <w:trHeight w:val="1983"/>
        </w:trPr>
        <w:tc>
          <w:tcPr>
            <w:tcW w:w="3248" w:type="dxa"/>
            <w:tcBorders>
              <w:top w:val="single" w:sz="4" w:space="0" w:color="000000"/>
              <w:left w:val="single" w:sz="4" w:space="0" w:color="000000"/>
              <w:bottom w:val="single" w:sz="4" w:space="0" w:color="000000"/>
              <w:right w:val="single" w:sz="4" w:space="0" w:color="000000"/>
            </w:tcBorders>
          </w:tcPr>
          <w:p w14:paraId="16A22B32" w14:textId="77777777" w:rsidR="008F16A6" w:rsidRDefault="00336E4D">
            <w:pPr>
              <w:spacing w:after="0" w:line="259" w:lineRule="auto"/>
              <w:ind w:left="2" w:firstLine="0"/>
            </w:pPr>
            <w:r>
              <w:rPr>
                <w:b/>
              </w:rPr>
              <w:t>G-Cloud Lot</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665FCDDE" w14:textId="77777777" w:rsidR="008F16A6" w:rsidRDefault="00336E4D">
            <w:pPr>
              <w:spacing w:after="19" w:line="259" w:lineRule="auto"/>
              <w:ind w:left="0" w:firstLine="0"/>
            </w:pPr>
            <w:r>
              <w:t xml:space="preserve">This Call-Off Contract is for the provision of Services Under: </w:t>
            </w:r>
          </w:p>
          <w:p w14:paraId="04699A0A" w14:textId="77777777" w:rsidR="008F16A6" w:rsidRDefault="00336E4D">
            <w:pPr>
              <w:spacing w:after="17" w:line="259" w:lineRule="auto"/>
              <w:ind w:left="2" w:firstLine="0"/>
            </w:pPr>
            <w:r>
              <w:t xml:space="preserve"> </w:t>
            </w:r>
          </w:p>
          <w:p w14:paraId="624723AF" w14:textId="77777777" w:rsidR="008F16A6" w:rsidRDefault="00336E4D">
            <w:pPr>
              <w:tabs>
                <w:tab w:val="center" w:pos="408"/>
                <w:tab w:val="center" w:pos="1714"/>
              </w:tabs>
              <w:spacing w:after="0" w:line="259" w:lineRule="auto"/>
              <w:ind w:left="0" w:firstLine="0"/>
            </w:pPr>
            <w:r>
              <w:rPr>
                <w:rFonts w:ascii="Calibri" w:eastAsia="Calibri" w:hAnsi="Calibri" w:cs="Calibri"/>
              </w:rPr>
              <w:tab/>
            </w:r>
            <w:r>
              <w:rPr>
                <w:rFonts w:ascii="Segoe UI Symbol" w:eastAsia="Segoe UI Symbol" w:hAnsi="Segoe UI Symbol" w:cs="Segoe UI Symbol"/>
                <w:sz w:val="20"/>
              </w:rPr>
              <w:t>•</w:t>
            </w:r>
            <w:r>
              <w:rPr>
                <w:sz w:val="20"/>
              </w:rPr>
              <w:t xml:space="preserve"> </w:t>
            </w:r>
            <w:r>
              <w:rPr>
                <w:sz w:val="20"/>
              </w:rPr>
              <w:tab/>
            </w:r>
            <w:r>
              <w:t xml:space="preserve">Lot 3: Cloud support </w:t>
            </w:r>
          </w:p>
        </w:tc>
      </w:tr>
      <w:tr w:rsidR="008F16A6" w14:paraId="0DEAE8B5" w14:textId="77777777">
        <w:trPr>
          <w:trHeight w:val="1764"/>
        </w:trPr>
        <w:tc>
          <w:tcPr>
            <w:tcW w:w="3248" w:type="dxa"/>
            <w:tcBorders>
              <w:top w:val="single" w:sz="4" w:space="0" w:color="000000"/>
              <w:left w:val="single" w:sz="4" w:space="0" w:color="000000"/>
              <w:bottom w:val="single" w:sz="4" w:space="0" w:color="000000"/>
              <w:right w:val="single" w:sz="4" w:space="0" w:color="000000"/>
            </w:tcBorders>
          </w:tcPr>
          <w:p w14:paraId="12C07FF0" w14:textId="77777777" w:rsidR="008F16A6" w:rsidRDefault="00336E4D">
            <w:pPr>
              <w:spacing w:after="0" w:line="259" w:lineRule="auto"/>
              <w:ind w:left="4" w:right="322" w:hanging="2"/>
            </w:pPr>
            <w:r>
              <w:rPr>
                <w:b/>
              </w:rPr>
              <w:t>G-Cloud Services required</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7DF8E14A" w14:textId="77777777" w:rsidR="008F16A6" w:rsidRDefault="00336E4D">
            <w:pPr>
              <w:spacing w:after="184" w:line="278" w:lineRule="auto"/>
              <w:ind w:left="2" w:right="306" w:hanging="2"/>
            </w:pPr>
            <w:r>
              <w:t xml:space="preserve">The Services to be provided by the Supplier under the above Lot are listed in Framework Schedule 4 and outlined below: </w:t>
            </w:r>
          </w:p>
          <w:p w14:paraId="4FE7E28C" w14:textId="77777777" w:rsidR="008F16A6" w:rsidRDefault="00336E4D">
            <w:pPr>
              <w:tabs>
                <w:tab w:val="center" w:pos="408"/>
                <w:tab w:val="center" w:pos="1762"/>
              </w:tabs>
              <w:spacing w:after="0" w:line="259" w:lineRule="auto"/>
              <w:ind w:left="0" w:firstLine="0"/>
            </w:pPr>
            <w:r>
              <w:rPr>
                <w:rFonts w:ascii="Calibri" w:eastAsia="Calibri" w:hAnsi="Calibri" w:cs="Calibri"/>
              </w:rPr>
              <w:tab/>
            </w:r>
            <w:r>
              <w:rPr>
                <w:rFonts w:ascii="Segoe UI Symbol" w:eastAsia="Segoe UI Symbol" w:hAnsi="Segoe UI Symbol" w:cs="Segoe UI Symbol"/>
                <w:sz w:val="20"/>
              </w:rPr>
              <w:t>•</w:t>
            </w:r>
            <w:r>
              <w:rPr>
                <w:sz w:val="20"/>
              </w:rPr>
              <w:t xml:space="preserve"> </w:t>
            </w:r>
            <w:r>
              <w:rPr>
                <w:sz w:val="20"/>
              </w:rPr>
              <w:tab/>
            </w:r>
            <w:r>
              <w:t xml:space="preserve">Service Management </w:t>
            </w:r>
          </w:p>
        </w:tc>
      </w:tr>
      <w:tr w:rsidR="008F16A6" w14:paraId="3FEFACE0"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07EE250D" w14:textId="77777777" w:rsidR="008F16A6" w:rsidRPr="00F4774D" w:rsidRDefault="00336E4D">
            <w:pPr>
              <w:spacing w:after="0" w:line="259" w:lineRule="auto"/>
              <w:ind w:left="2" w:firstLine="0"/>
            </w:pPr>
            <w:r w:rsidRPr="00F4774D">
              <w:rPr>
                <w:b/>
              </w:rPr>
              <w:t>Additional Services</w:t>
            </w:r>
            <w:r w:rsidRPr="00F4774D">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5610072A" w14:textId="77777777" w:rsidR="008F16A6" w:rsidRPr="00F4774D" w:rsidRDefault="00336E4D">
            <w:pPr>
              <w:spacing w:after="0" w:line="259" w:lineRule="auto"/>
              <w:ind w:left="0" w:firstLine="0"/>
            </w:pPr>
            <w:r w:rsidRPr="00F4774D">
              <w:rPr>
                <w:b/>
              </w:rPr>
              <w:t>Schedule 1 defines all services</w:t>
            </w:r>
            <w:r w:rsidRPr="00F4774D">
              <w:t xml:space="preserve"> </w:t>
            </w:r>
          </w:p>
        </w:tc>
      </w:tr>
      <w:tr w:rsidR="008F16A6" w14:paraId="1A38BB5F" w14:textId="77777777">
        <w:trPr>
          <w:trHeight w:val="1279"/>
        </w:trPr>
        <w:tc>
          <w:tcPr>
            <w:tcW w:w="3248" w:type="dxa"/>
            <w:tcBorders>
              <w:top w:val="single" w:sz="4" w:space="0" w:color="000000"/>
              <w:left w:val="single" w:sz="4" w:space="0" w:color="000000"/>
              <w:bottom w:val="single" w:sz="4" w:space="0" w:color="000000"/>
              <w:right w:val="single" w:sz="4" w:space="0" w:color="000000"/>
            </w:tcBorders>
          </w:tcPr>
          <w:p w14:paraId="68C7E650" w14:textId="77777777" w:rsidR="008F16A6" w:rsidRDefault="00336E4D">
            <w:pPr>
              <w:spacing w:after="0" w:line="259" w:lineRule="auto"/>
              <w:ind w:left="2" w:firstLine="0"/>
            </w:pPr>
            <w:r>
              <w:rPr>
                <w:b/>
              </w:rPr>
              <w:t>Location</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57DB7C34" w14:textId="77777777" w:rsidR="008F16A6" w:rsidRDefault="00336E4D">
            <w:pPr>
              <w:spacing w:after="0" w:line="259" w:lineRule="auto"/>
              <w:ind w:left="2" w:right="221" w:hanging="2"/>
            </w:pPr>
            <w:r>
              <w:t xml:space="preserve">The Services will be delivered from </w:t>
            </w:r>
            <w:r>
              <w:rPr>
                <w:b/>
              </w:rPr>
              <w:t>102 Petty France, or any other office location of the authority, or remote supplier locations at the discretion of the parties.</w:t>
            </w:r>
            <w:r>
              <w:t xml:space="preserve"> </w:t>
            </w:r>
          </w:p>
        </w:tc>
      </w:tr>
      <w:tr w:rsidR="008F16A6" w14:paraId="65D0440B" w14:textId="77777777">
        <w:trPr>
          <w:trHeight w:val="989"/>
        </w:trPr>
        <w:tc>
          <w:tcPr>
            <w:tcW w:w="3248" w:type="dxa"/>
            <w:tcBorders>
              <w:top w:val="single" w:sz="4" w:space="0" w:color="000000"/>
              <w:left w:val="single" w:sz="4" w:space="0" w:color="000000"/>
              <w:bottom w:val="single" w:sz="4" w:space="0" w:color="000000"/>
              <w:right w:val="single" w:sz="4" w:space="0" w:color="000000"/>
            </w:tcBorders>
          </w:tcPr>
          <w:p w14:paraId="0D78F53F" w14:textId="77777777" w:rsidR="008F16A6" w:rsidRDefault="00336E4D">
            <w:pPr>
              <w:spacing w:after="0" w:line="259" w:lineRule="auto"/>
              <w:ind w:left="2" w:firstLine="0"/>
            </w:pPr>
            <w:r>
              <w:rPr>
                <w:b/>
              </w:rPr>
              <w:t>Quality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74651B2B" w14:textId="77777777" w:rsidR="008F16A6" w:rsidRDefault="00336E4D">
            <w:pPr>
              <w:spacing w:after="0" w:line="259" w:lineRule="auto"/>
              <w:ind w:left="2" w:hanging="2"/>
            </w:pPr>
            <w:r>
              <w:t xml:space="preserve">The quality standards required for this Call-Off Contract are </w:t>
            </w:r>
            <w:r>
              <w:rPr>
                <w:b/>
              </w:rPr>
              <w:t>N/A.</w:t>
            </w:r>
            <w:r>
              <w:t xml:space="preserve"> </w:t>
            </w:r>
          </w:p>
        </w:tc>
      </w:tr>
      <w:tr w:rsidR="008F16A6" w14:paraId="422AA439" w14:textId="77777777">
        <w:trPr>
          <w:trHeight w:val="987"/>
        </w:trPr>
        <w:tc>
          <w:tcPr>
            <w:tcW w:w="3248" w:type="dxa"/>
            <w:tcBorders>
              <w:top w:val="single" w:sz="4" w:space="0" w:color="000000"/>
              <w:left w:val="single" w:sz="4" w:space="0" w:color="000000"/>
              <w:bottom w:val="single" w:sz="4" w:space="0" w:color="000000"/>
              <w:right w:val="single" w:sz="4" w:space="0" w:color="000000"/>
            </w:tcBorders>
          </w:tcPr>
          <w:p w14:paraId="01CF4AEB" w14:textId="77777777" w:rsidR="008F16A6" w:rsidRDefault="00336E4D">
            <w:pPr>
              <w:spacing w:after="0" w:line="259" w:lineRule="auto"/>
              <w:ind w:left="2" w:firstLine="0"/>
            </w:pPr>
            <w:r>
              <w:rPr>
                <w:b/>
              </w:rPr>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0879C296" w14:textId="2404F146" w:rsidR="008F16A6" w:rsidRDefault="00336E4D">
            <w:pPr>
              <w:spacing w:after="0" w:line="259" w:lineRule="auto"/>
              <w:ind w:left="2" w:right="109" w:hanging="2"/>
              <w:jc w:val="both"/>
            </w:pPr>
            <w:r>
              <w:t xml:space="preserve">The technical standards used as a requirement for this </w:t>
            </w:r>
            <w:r w:rsidR="00894870">
              <w:t>Call</w:t>
            </w:r>
            <w:r w:rsidR="00F168CF">
              <w:t>-</w:t>
            </w:r>
            <w:r w:rsidR="00894870">
              <w:t>Off</w:t>
            </w:r>
            <w:r>
              <w:t xml:space="preserve"> Contract are </w:t>
            </w:r>
            <w:r>
              <w:rPr>
                <w:b/>
              </w:rPr>
              <w:t>N/A.</w:t>
            </w:r>
            <w:r>
              <w:t xml:space="preserve"> </w:t>
            </w:r>
          </w:p>
        </w:tc>
      </w:tr>
      <w:tr w:rsidR="008F16A6" w14:paraId="08E2BF32" w14:textId="77777777">
        <w:trPr>
          <w:trHeight w:val="4006"/>
        </w:trPr>
        <w:tc>
          <w:tcPr>
            <w:tcW w:w="3248" w:type="dxa"/>
            <w:tcBorders>
              <w:top w:val="single" w:sz="4" w:space="0" w:color="000000"/>
              <w:left w:val="single" w:sz="4" w:space="0" w:color="000000"/>
              <w:bottom w:val="single" w:sz="4" w:space="0" w:color="000000"/>
              <w:right w:val="single" w:sz="4" w:space="0" w:color="000000"/>
            </w:tcBorders>
          </w:tcPr>
          <w:p w14:paraId="78EB0439" w14:textId="77777777" w:rsidR="008F16A6" w:rsidRDefault="00336E4D">
            <w:pPr>
              <w:spacing w:after="0" w:line="259" w:lineRule="auto"/>
              <w:ind w:left="2" w:firstLine="0"/>
            </w:pPr>
            <w:r w:rsidRPr="00F4774D">
              <w:rPr>
                <w:b/>
              </w:rPr>
              <w:lastRenderedPageBreak/>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6B0DF458" w14:textId="77777777" w:rsidR="008F16A6" w:rsidRDefault="00336E4D">
            <w:pPr>
              <w:numPr>
                <w:ilvl w:val="0"/>
                <w:numId w:val="47"/>
              </w:numPr>
              <w:spacing w:after="0" w:line="259" w:lineRule="auto"/>
              <w:ind w:hanging="360"/>
            </w:pPr>
            <w:r>
              <w:rPr>
                <w:b/>
              </w:rPr>
              <w:t xml:space="preserve">Incident &amp; Problem Management </w:t>
            </w:r>
          </w:p>
          <w:p w14:paraId="1163B4B4" w14:textId="77777777" w:rsidR="008F16A6" w:rsidRDefault="00336E4D">
            <w:pPr>
              <w:spacing w:after="0" w:line="259" w:lineRule="auto"/>
              <w:ind w:left="360" w:firstLine="0"/>
            </w:pPr>
            <w:r>
              <w:rPr>
                <w:b/>
              </w:rPr>
              <w:t xml:space="preserve"> </w:t>
            </w:r>
          </w:p>
          <w:p w14:paraId="3918240C" w14:textId="77777777" w:rsidR="008F16A6" w:rsidRDefault="00336E4D">
            <w:pPr>
              <w:numPr>
                <w:ilvl w:val="1"/>
                <w:numId w:val="47"/>
              </w:numPr>
              <w:spacing w:after="0" w:line="259" w:lineRule="auto"/>
              <w:ind w:hanging="360"/>
            </w:pPr>
            <w:r>
              <w:t xml:space="preserve">Initial response to formal notification of incidents: </w:t>
            </w:r>
          </w:p>
          <w:p w14:paraId="36DF7404" w14:textId="77777777" w:rsidR="00EA778F" w:rsidRDefault="00336E4D" w:rsidP="009D4A2F">
            <w:pPr>
              <w:numPr>
                <w:ilvl w:val="2"/>
                <w:numId w:val="47"/>
              </w:numPr>
              <w:spacing w:after="0" w:line="248" w:lineRule="auto"/>
              <w:ind w:left="1068" w:right="271" w:hanging="283"/>
            </w:pPr>
            <w:r>
              <w:t xml:space="preserve">Priority 1 (P1) incidents: 100% within 1 business hour. </w:t>
            </w:r>
          </w:p>
          <w:p w14:paraId="6E2BC536" w14:textId="5626C547" w:rsidR="008F16A6" w:rsidRDefault="00336E4D" w:rsidP="009D4A2F">
            <w:pPr>
              <w:numPr>
                <w:ilvl w:val="2"/>
                <w:numId w:val="47"/>
              </w:numPr>
              <w:spacing w:after="0" w:line="248" w:lineRule="auto"/>
              <w:ind w:left="1068" w:right="271" w:hanging="283"/>
            </w:pPr>
            <w:r>
              <w:t xml:space="preserve">Priority 2 (P2) incidents: 100% within 4 business hours. </w:t>
            </w:r>
          </w:p>
          <w:p w14:paraId="20399531" w14:textId="77777777" w:rsidR="008F16A6" w:rsidRDefault="00336E4D" w:rsidP="009D4A2F">
            <w:pPr>
              <w:numPr>
                <w:ilvl w:val="2"/>
                <w:numId w:val="47"/>
              </w:numPr>
              <w:spacing w:after="0" w:line="259" w:lineRule="auto"/>
              <w:ind w:left="1068" w:right="271" w:hanging="283"/>
            </w:pPr>
            <w:r>
              <w:t xml:space="preserve">Priority 3 (P3) incidents: 100% within 1 business day </w:t>
            </w:r>
          </w:p>
          <w:p w14:paraId="5C1D33EB" w14:textId="77777777" w:rsidR="008F16A6" w:rsidRDefault="00336E4D">
            <w:pPr>
              <w:spacing w:after="0" w:line="259" w:lineRule="auto"/>
              <w:ind w:left="0" w:firstLine="0"/>
            </w:pPr>
            <w:r>
              <w:t xml:space="preserve"> </w:t>
            </w:r>
          </w:p>
          <w:p w14:paraId="675DA446" w14:textId="77777777" w:rsidR="008F16A6" w:rsidRDefault="00336E4D">
            <w:pPr>
              <w:numPr>
                <w:ilvl w:val="0"/>
                <w:numId w:val="47"/>
              </w:numPr>
              <w:spacing w:after="0" w:line="259" w:lineRule="auto"/>
              <w:ind w:hanging="360"/>
            </w:pPr>
            <w:r>
              <w:rPr>
                <w:b/>
              </w:rPr>
              <w:t xml:space="preserve">Change Management </w:t>
            </w:r>
          </w:p>
          <w:p w14:paraId="0E73EC79" w14:textId="77777777" w:rsidR="008F16A6" w:rsidRDefault="00336E4D">
            <w:pPr>
              <w:spacing w:after="0" w:line="259" w:lineRule="auto"/>
              <w:ind w:left="0" w:firstLine="0"/>
            </w:pPr>
            <w:r>
              <w:rPr>
                <w:b/>
              </w:rPr>
              <w:t xml:space="preserve"> </w:t>
            </w:r>
          </w:p>
          <w:p w14:paraId="104385AC" w14:textId="77777777" w:rsidR="008F16A6" w:rsidRDefault="00336E4D">
            <w:pPr>
              <w:numPr>
                <w:ilvl w:val="1"/>
                <w:numId w:val="47"/>
              </w:numPr>
              <w:spacing w:after="15" w:line="243" w:lineRule="auto"/>
              <w:ind w:hanging="360"/>
            </w:pPr>
            <w:r>
              <w:t xml:space="preserve">Change assessment timeliness: 95% of changes reviewed within 5 working days of submission. </w:t>
            </w:r>
          </w:p>
          <w:p w14:paraId="096BD54E" w14:textId="77777777" w:rsidR="008F16A6" w:rsidRDefault="00336E4D">
            <w:pPr>
              <w:numPr>
                <w:ilvl w:val="1"/>
                <w:numId w:val="47"/>
              </w:numPr>
              <w:spacing w:after="0" w:line="259" w:lineRule="auto"/>
              <w:ind w:hanging="360"/>
            </w:pPr>
            <w:r>
              <w:t xml:space="preserve">Change success rate: ≥ 95% of implemented changes to complete without causing any reasonably </w:t>
            </w:r>
          </w:p>
        </w:tc>
      </w:tr>
    </w:tbl>
    <w:p w14:paraId="7DCD9AEE" w14:textId="402225E4" w:rsidR="008F16A6" w:rsidRDefault="008F16A6" w:rsidP="00B96BF4">
      <w:pPr>
        <w:spacing w:after="0" w:line="259" w:lineRule="auto"/>
        <w:ind w:left="0" w:firstLine="0"/>
        <w:jc w:val="both"/>
      </w:pPr>
    </w:p>
    <w:tbl>
      <w:tblPr>
        <w:tblStyle w:val="TableGrid"/>
        <w:tblW w:w="9616" w:type="dxa"/>
        <w:tblInd w:w="118" w:type="dxa"/>
        <w:tblCellMar>
          <w:left w:w="96" w:type="dxa"/>
          <w:right w:w="96" w:type="dxa"/>
        </w:tblCellMar>
        <w:tblLook w:val="04A0" w:firstRow="1" w:lastRow="0" w:firstColumn="1" w:lastColumn="0" w:noHBand="0" w:noVBand="1"/>
      </w:tblPr>
      <w:tblGrid>
        <w:gridCol w:w="3248"/>
        <w:gridCol w:w="6368"/>
      </w:tblGrid>
      <w:tr w:rsidR="008F16A6" w14:paraId="1A7478AB" w14:textId="77777777">
        <w:trPr>
          <w:trHeight w:val="11685"/>
        </w:trPr>
        <w:tc>
          <w:tcPr>
            <w:tcW w:w="3248" w:type="dxa"/>
            <w:tcBorders>
              <w:top w:val="single" w:sz="4" w:space="0" w:color="000000"/>
              <w:left w:val="single" w:sz="4" w:space="0" w:color="000000"/>
              <w:bottom w:val="single" w:sz="4" w:space="0" w:color="000000"/>
              <w:right w:val="single" w:sz="4" w:space="0" w:color="000000"/>
            </w:tcBorders>
          </w:tcPr>
          <w:p w14:paraId="53BD9E63" w14:textId="77777777" w:rsidR="008F16A6" w:rsidRDefault="008F16A6">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2C72149B" w14:textId="77777777" w:rsidR="008F16A6" w:rsidRDefault="00336E4D">
            <w:pPr>
              <w:spacing w:after="0" w:line="239" w:lineRule="auto"/>
              <w:ind w:left="722" w:firstLine="0"/>
            </w:pPr>
            <w:r>
              <w:t xml:space="preserve">foreseeable service disruption, based on risks and impacts that should have been identified through standard change assessment processes. </w:t>
            </w:r>
          </w:p>
          <w:p w14:paraId="2F8D5394" w14:textId="77777777" w:rsidR="008F16A6" w:rsidRDefault="00336E4D">
            <w:pPr>
              <w:numPr>
                <w:ilvl w:val="0"/>
                <w:numId w:val="48"/>
              </w:numPr>
              <w:spacing w:after="2" w:line="240" w:lineRule="auto"/>
              <w:ind w:hanging="360"/>
            </w:pPr>
            <w:r>
              <w:t xml:space="preserve">CAB participation: Attendance at 100% of scheduled CAB/technical boards. </w:t>
            </w:r>
          </w:p>
          <w:p w14:paraId="5BCC235D" w14:textId="77777777" w:rsidR="008F16A6" w:rsidRDefault="00336E4D">
            <w:pPr>
              <w:numPr>
                <w:ilvl w:val="0"/>
                <w:numId w:val="48"/>
              </w:numPr>
              <w:spacing w:after="0" w:line="240" w:lineRule="auto"/>
              <w:ind w:hanging="360"/>
            </w:pPr>
            <w:r>
              <w:t xml:space="preserve">Documentation currency: All technical documentation (Support Pack, Interface Diagram, Test Scripts) updated within 10 working days of a change. </w:t>
            </w:r>
          </w:p>
          <w:p w14:paraId="41759561" w14:textId="77777777" w:rsidR="008F16A6" w:rsidRDefault="00336E4D">
            <w:pPr>
              <w:spacing w:after="0" w:line="259" w:lineRule="auto"/>
              <w:ind w:left="2" w:firstLine="0"/>
            </w:pPr>
            <w:r>
              <w:t xml:space="preserve"> </w:t>
            </w:r>
          </w:p>
          <w:p w14:paraId="56F087F9" w14:textId="77777777" w:rsidR="008F16A6" w:rsidRDefault="00336E4D">
            <w:pPr>
              <w:spacing w:after="0" w:line="259" w:lineRule="auto"/>
              <w:ind w:left="2" w:firstLine="0"/>
            </w:pPr>
            <w:r>
              <w:t xml:space="preserve">Exceptions can be agreed on a case-by-case basis. </w:t>
            </w:r>
          </w:p>
          <w:p w14:paraId="649D3E36" w14:textId="77777777" w:rsidR="008F16A6" w:rsidRDefault="00336E4D">
            <w:pPr>
              <w:spacing w:after="0" w:line="259" w:lineRule="auto"/>
              <w:ind w:left="2" w:firstLine="0"/>
            </w:pPr>
            <w:r>
              <w:t xml:space="preserve"> </w:t>
            </w:r>
          </w:p>
          <w:p w14:paraId="7F6886E3" w14:textId="77777777" w:rsidR="008F16A6" w:rsidRDefault="00336E4D">
            <w:pPr>
              <w:numPr>
                <w:ilvl w:val="0"/>
                <w:numId w:val="49"/>
              </w:numPr>
              <w:spacing w:after="0" w:line="259" w:lineRule="auto"/>
              <w:ind w:hanging="360"/>
            </w:pPr>
            <w:r>
              <w:rPr>
                <w:b/>
              </w:rPr>
              <w:t xml:space="preserve">Project Delivery </w:t>
            </w:r>
          </w:p>
          <w:p w14:paraId="680BBA88" w14:textId="77777777" w:rsidR="008F16A6" w:rsidRDefault="00336E4D">
            <w:pPr>
              <w:spacing w:after="0" w:line="259" w:lineRule="auto"/>
              <w:ind w:left="360" w:firstLine="0"/>
            </w:pPr>
            <w:r>
              <w:rPr>
                <w:b/>
              </w:rPr>
              <w:t xml:space="preserve"> </w:t>
            </w:r>
          </w:p>
          <w:p w14:paraId="24FFEE37" w14:textId="77777777" w:rsidR="008F16A6" w:rsidRDefault="00336E4D">
            <w:pPr>
              <w:numPr>
                <w:ilvl w:val="1"/>
                <w:numId w:val="49"/>
              </w:numPr>
              <w:spacing w:after="0" w:line="259" w:lineRule="auto"/>
              <w:ind w:hanging="425"/>
            </w:pPr>
            <w:r>
              <w:t xml:space="preserve">Major project support: Deliverables (test plans, architecture input, comms support) provided in line with project milestones ≥ 95% of the time. </w:t>
            </w:r>
          </w:p>
          <w:p w14:paraId="096282A9" w14:textId="77777777" w:rsidR="008F16A6" w:rsidRDefault="00336E4D">
            <w:pPr>
              <w:numPr>
                <w:ilvl w:val="1"/>
                <w:numId w:val="49"/>
              </w:numPr>
              <w:spacing w:after="0" w:line="242" w:lineRule="auto"/>
              <w:ind w:hanging="425"/>
            </w:pPr>
            <w:r>
              <w:t xml:space="preserve">Testing: ≥ 95% of agreed test scenarios executed within the defined test window. </w:t>
            </w:r>
          </w:p>
          <w:p w14:paraId="233B363C" w14:textId="77777777" w:rsidR="008F16A6" w:rsidRDefault="00336E4D">
            <w:pPr>
              <w:numPr>
                <w:ilvl w:val="1"/>
                <w:numId w:val="49"/>
              </w:numPr>
              <w:spacing w:after="0" w:line="241" w:lineRule="auto"/>
              <w:ind w:hanging="425"/>
            </w:pPr>
            <w:r>
              <w:t xml:space="preserve">Defect resolution: 90% of critical defects identified within the testing window. </w:t>
            </w:r>
          </w:p>
          <w:p w14:paraId="319C4F0D" w14:textId="77777777" w:rsidR="008F16A6" w:rsidRDefault="00336E4D">
            <w:pPr>
              <w:numPr>
                <w:ilvl w:val="1"/>
                <w:numId w:val="49"/>
              </w:numPr>
              <w:spacing w:after="0" w:line="240" w:lineRule="auto"/>
              <w:ind w:hanging="425"/>
            </w:pPr>
            <w:r>
              <w:t xml:space="preserve">Synergy Programme support: 100% of required input to design/transition delivered to agreed timelines. </w:t>
            </w:r>
          </w:p>
          <w:p w14:paraId="5491627D" w14:textId="77777777" w:rsidR="008F16A6" w:rsidRDefault="00336E4D">
            <w:pPr>
              <w:spacing w:after="0" w:line="259" w:lineRule="auto"/>
              <w:ind w:left="0" w:firstLine="0"/>
            </w:pPr>
            <w:r>
              <w:t xml:space="preserve"> </w:t>
            </w:r>
          </w:p>
          <w:p w14:paraId="687C3B29" w14:textId="77777777" w:rsidR="008F16A6" w:rsidRDefault="00336E4D">
            <w:pPr>
              <w:numPr>
                <w:ilvl w:val="0"/>
                <w:numId w:val="49"/>
              </w:numPr>
              <w:spacing w:after="0" w:line="259" w:lineRule="auto"/>
              <w:ind w:hanging="360"/>
            </w:pPr>
            <w:r>
              <w:rPr>
                <w:b/>
              </w:rPr>
              <w:t xml:space="preserve">Reporting &amp; Governance </w:t>
            </w:r>
          </w:p>
          <w:p w14:paraId="00F6875D" w14:textId="77777777" w:rsidR="008F16A6" w:rsidRDefault="00336E4D">
            <w:pPr>
              <w:spacing w:after="0" w:line="259" w:lineRule="auto"/>
              <w:ind w:left="360" w:firstLine="0"/>
            </w:pPr>
            <w:r>
              <w:rPr>
                <w:b/>
              </w:rPr>
              <w:t xml:space="preserve"> </w:t>
            </w:r>
          </w:p>
          <w:p w14:paraId="0CB3AABE" w14:textId="77777777" w:rsidR="008F16A6" w:rsidRDefault="00336E4D">
            <w:pPr>
              <w:numPr>
                <w:ilvl w:val="1"/>
                <w:numId w:val="49"/>
              </w:numPr>
              <w:spacing w:after="6" w:line="247" w:lineRule="auto"/>
              <w:ind w:hanging="425"/>
            </w:pPr>
            <w:r>
              <w:t xml:space="preserve">Monthly service reports: Delivered 100% on time, with no critical omissions. </w:t>
            </w:r>
          </w:p>
          <w:p w14:paraId="63A9F817" w14:textId="77777777" w:rsidR="008F16A6" w:rsidRDefault="00336E4D">
            <w:pPr>
              <w:numPr>
                <w:ilvl w:val="1"/>
                <w:numId w:val="49"/>
              </w:numPr>
              <w:spacing w:after="5" w:line="248" w:lineRule="auto"/>
              <w:ind w:hanging="425"/>
            </w:pPr>
            <w:r>
              <w:t xml:space="preserve">Accuracy: 100% of reported incident, change and project data to be accurate and auditable. </w:t>
            </w:r>
          </w:p>
          <w:p w14:paraId="0A9F7120" w14:textId="77777777" w:rsidR="008F16A6" w:rsidRDefault="00336E4D">
            <w:pPr>
              <w:numPr>
                <w:ilvl w:val="1"/>
                <w:numId w:val="49"/>
              </w:numPr>
              <w:spacing w:after="0" w:line="241" w:lineRule="auto"/>
              <w:ind w:hanging="425"/>
            </w:pPr>
            <w:r>
              <w:t xml:space="preserve">Trend analysis: Provide quarterly incident/problem trend analysis with a minimum of two targeted improvement recommendations, where opportunities arise. </w:t>
            </w:r>
          </w:p>
          <w:p w14:paraId="21C37D7E" w14:textId="77777777" w:rsidR="008F16A6" w:rsidRDefault="00336E4D">
            <w:pPr>
              <w:spacing w:after="0" w:line="259" w:lineRule="auto"/>
              <w:ind w:left="766" w:firstLine="0"/>
            </w:pPr>
            <w:r>
              <w:t xml:space="preserve"> </w:t>
            </w:r>
          </w:p>
          <w:p w14:paraId="63B20C55" w14:textId="77777777" w:rsidR="008F16A6" w:rsidRDefault="00336E4D">
            <w:pPr>
              <w:numPr>
                <w:ilvl w:val="0"/>
                <w:numId w:val="49"/>
              </w:numPr>
              <w:spacing w:after="0" w:line="259" w:lineRule="auto"/>
              <w:ind w:hanging="360"/>
            </w:pPr>
            <w:r>
              <w:rPr>
                <w:b/>
              </w:rPr>
              <w:t xml:space="preserve">Power Apps Management </w:t>
            </w:r>
          </w:p>
          <w:p w14:paraId="4090169C" w14:textId="77777777" w:rsidR="008F16A6" w:rsidRDefault="00336E4D">
            <w:pPr>
              <w:spacing w:after="31" w:line="259" w:lineRule="auto"/>
              <w:ind w:left="360" w:firstLine="0"/>
            </w:pPr>
            <w:r>
              <w:rPr>
                <w:b/>
              </w:rPr>
              <w:t xml:space="preserve"> </w:t>
            </w:r>
          </w:p>
          <w:p w14:paraId="72C03091" w14:textId="77777777" w:rsidR="008F16A6" w:rsidRDefault="00336E4D">
            <w:pPr>
              <w:numPr>
                <w:ilvl w:val="1"/>
                <w:numId w:val="49"/>
              </w:numPr>
              <w:spacing w:after="7" w:line="246" w:lineRule="auto"/>
              <w:ind w:hanging="425"/>
            </w:pPr>
            <w:r>
              <w:t xml:space="preserve">Availability: ≥ 99% availability of the managed Power Apps during supported business hours, excluding any outages or performance degradation arising from platforms, infrastructure or services outside the supplier’s control. </w:t>
            </w:r>
          </w:p>
          <w:p w14:paraId="521418F8" w14:textId="77777777" w:rsidR="008F16A6" w:rsidRDefault="00336E4D">
            <w:pPr>
              <w:numPr>
                <w:ilvl w:val="1"/>
                <w:numId w:val="49"/>
              </w:numPr>
              <w:spacing w:after="5" w:line="248" w:lineRule="auto"/>
              <w:ind w:hanging="425"/>
            </w:pPr>
            <w:r>
              <w:t xml:space="preserve">Data integrity: 100% compliance with MoJ data retention and deletion policies. </w:t>
            </w:r>
          </w:p>
          <w:p w14:paraId="680ECA51" w14:textId="77777777" w:rsidR="008F16A6" w:rsidRDefault="00336E4D">
            <w:pPr>
              <w:numPr>
                <w:ilvl w:val="1"/>
                <w:numId w:val="49"/>
              </w:numPr>
              <w:spacing w:after="0" w:line="259" w:lineRule="auto"/>
              <w:ind w:hanging="425"/>
            </w:pPr>
            <w:r>
              <w:t xml:space="preserve">Training delivery: Training requests fulfilled within 20 Working Days of agreement. </w:t>
            </w:r>
          </w:p>
        </w:tc>
      </w:tr>
    </w:tbl>
    <w:p w14:paraId="0145F98A" w14:textId="77777777" w:rsidR="008F16A6" w:rsidRDefault="00336E4D">
      <w:pPr>
        <w:spacing w:after="0" w:line="259" w:lineRule="auto"/>
        <w:ind w:left="115" w:firstLine="0"/>
        <w:jc w:val="both"/>
      </w:pPr>
      <w:r>
        <w:rPr>
          <w:rFonts w:ascii="Calibri" w:eastAsia="Calibri" w:hAnsi="Calibri" w:cs="Calibri"/>
          <w:color w:val="A6A6A6"/>
        </w:rPr>
        <w:lastRenderedPageBreak/>
        <w:t xml:space="preserve"> </w:t>
      </w:r>
    </w:p>
    <w:tbl>
      <w:tblPr>
        <w:tblStyle w:val="TableGrid"/>
        <w:tblW w:w="9616" w:type="dxa"/>
        <w:tblInd w:w="118" w:type="dxa"/>
        <w:tblCellMar>
          <w:top w:w="113" w:type="dxa"/>
          <w:left w:w="96" w:type="dxa"/>
          <w:bottom w:w="105" w:type="dxa"/>
          <w:right w:w="67" w:type="dxa"/>
        </w:tblCellMar>
        <w:tblLook w:val="04A0" w:firstRow="1" w:lastRow="0" w:firstColumn="1" w:lastColumn="0" w:noHBand="0" w:noVBand="1"/>
      </w:tblPr>
      <w:tblGrid>
        <w:gridCol w:w="3248"/>
        <w:gridCol w:w="6368"/>
      </w:tblGrid>
      <w:tr w:rsidR="008F16A6" w14:paraId="22DDA01B" w14:textId="77777777">
        <w:trPr>
          <w:trHeight w:val="5598"/>
        </w:trPr>
        <w:tc>
          <w:tcPr>
            <w:tcW w:w="3248" w:type="dxa"/>
            <w:tcBorders>
              <w:top w:val="single" w:sz="4" w:space="0" w:color="000000"/>
              <w:left w:val="single" w:sz="4" w:space="0" w:color="000000"/>
              <w:bottom w:val="single" w:sz="4" w:space="0" w:color="000000"/>
              <w:right w:val="single" w:sz="4" w:space="0" w:color="000000"/>
            </w:tcBorders>
          </w:tcPr>
          <w:p w14:paraId="7482C632" w14:textId="77777777" w:rsidR="008F16A6" w:rsidRDefault="008F16A6">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57FA6CAB" w14:textId="77777777" w:rsidR="008F16A6" w:rsidRDefault="00336E4D">
            <w:pPr>
              <w:spacing w:after="0" w:line="259" w:lineRule="auto"/>
              <w:ind w:left="2" w:firstLine="0"/>
            </w:pPr>
            <w:r>
              <w:t xml:space="preserve"> </w:t>
            </w:r>
          </w:p>
          <w:p w14:paraId="3D27AEEB" w14:textId="77777777" w:rsidR="008F16A6" w:rsidRDefault="00336E4D">
            <w:pPr>
              <w:numPr>
                <w:ilvl w:val="0"/>
                <w:numId w:val="50"/>
              </w:numPr>
              <w:spacing w:after="0" w:line="259" w:lineRule="auto"/>
              <w:ind w:hanging="360"/>
            </w:pPr>
            <w:r>
              <w:rPr>
                <w:b/>
              </w:rPr>
              <w:t xml:space="preserve">Service Availability &amp; Support </w:t>
            </w:r>
          </w:p>
          <w:p w14:paraId="366E3C32" w14:textId="77777777" w:rsidR="008F16A6" w:rsidRDefault="00336E4D">
            <w:pPr>
              <w:spacing w:after="0" w:line="259" w:lineRule="auto"/>
              <w:ind w:left="360" w:firstLine="0"/>
            </w:pPr>
            <w:r>
              <w:rPr>
                <w:b/>
              </w:rPr>
              <w:t xml:space="preserve"> </w:t>
            </w:r>
          </w:p>
          <w:p w14:paraId="3E08274D" w14:textId="77777777" w:rsidR="008F16A6" w:rsidRDefault="00336E4D">
            <w:pPr>
              <w:numPr>
                <w:ilvl w:val="1"/>
                <w:numId w:val="50"/>
              </w:numPr>
              <w:spacing w:after="5" w:line="249" w:lineRule="auto"/>
              <w:ind w:hanging="425"/>
            </w:pPr>
            <w:r>
              <w:t xml:space="preserve">Service hours: 100% coverage between 08:30–17:00, Monday–Friday (excl. bank holidays). </w:t>
            </w:r>
          </w:p>
          <w:p w14:paraId="59D88658" w14:textId="77777777" w:rsidR="008F16A6" w:rsidRDefault="00336E4D">
            <w:pPr>
              <w:numPr>
                <w:ilvl w:val="1"/>
                <w:numId w:val="50"/>
              </w:numPr>
              <w:spacing w:after="10" w:line="243" w:lineRule="auto"/>
              <w:ind w:hanging="425"/>
            </w:pPr>
            <w:r>
              <w:t xml:space="preserve">Disaster recovery test: Annual DR test participation with test completion report delivered within 10 business days. </w:t>
            </w:r>
          </w:p>
          <w:p w14:paraId="62A6C1D9" w14:textId="77777777" w:rsidR="008F16A6" w:rsidRDefault="00336E4D">
            <w:pPr>
              <w:numPr>
                <w:ilvl w:val="1"/>
                <w:numId w:val="50"/>
              </w:numPr>
              <w:spacing w:after="0" w:line="242" w:lineRule="auto"/>
              <w:ind w:hanging="425"/>
            </w:pPr>
            <w:r>
              <w:t xml:space="preserve">Escalation response: Service manager to acknowledge escalated issues within 2 business hours and provide action plan within 1 business day. This applies to P1 and P2 incidents. </w:t>
            </w:r>
          </w:p>
          <w:p w14:paraId="3267808B" w14:textId="77777777" w:rsidR="008F16A6" w:rsidRDefault="00336E4D">
            <w:pPr>
              <w:spacing w:after="0" w:line="259" w:lineRule="auto"/>
              <w:ind w:left="0" w:firstLine="0"/>
            </w:pPr>
            <w:r>
              <w:t xml:space="preserve"> </w:t>
            </w:r>
          </w:p>
          <w:p w14:paraId="47BB1EC0" w14:textId="77777777" w:rsidR="008F16A6" w:rsidRDefault="00336E4D">
            <w:pPr>
              <w:numPr>
                <w:ilvl w:val="0"/>
                <w:numId w:val="50"/>
              </w:numPr>
              <w:spacing w:after="0" w:line="259" w:lineRule="auto"/>
              <w:ind w:hanging="360"/>
            </w:pPr>
            <w:r>
              <w:rPr>
                <w:b/>
              </w:rPr>
              <w:t xml:space="preserve">Continuous Improvement </w:t>
            </w:r>
          </w:p>
          <w:p w14:paraId="709785D0" w14:textId="77777777" w:rsidR="008F16A6" w:rsidRDefault="00336E4D">
            <w:pPr>
              <w:spacing w:after="0" w:line="259" w:lineRule="auto"/>
              <w:ind w:left="360" w:firstLine="0"/>
            </w:pPr>
            <w:r>
              <w:rPr>
                <w:b/>
              </w:rPr>
              <w:t xml:space="preserve"> </w:t>
            </w:r>
          </w:p>
          <w:p w14:paraId="7FF56323" w14:textId="77777777" w:rsidR="008F16A6" w:rsidRDefault="00336E4D">
            <w:pPr>
              <w:numPr>
                <w:ilvl w:val="1"/>
                <w:numId w:val="50"/>
              </w:numPr>
              <w:spacing w:after="11" w:line="242" w:lineRule="auto"/>
              <w:ind w:hanging="425"/>
            </w:pPr>
            <w:r>
              <w:t xml:space="preserve">Service improvement proposals: Provide quarterly incident/problem trend analysis with a minimum of two targeted improvement recommendations, where opportunities arise. </w:t>
            </w:r>
          </w:p>
          <w:p w14:paraId="03E9292F" w14:textId="77777777" w:rsidR="008F16A6" w:rsidRDefault="00336E4D">
            <w:pPr>
              <w:numPr>
                <w:ilvl w:val="1"/>
                <w:numId w:val="50"/>
              </w:numPr>
              <w:spacing w:after="0" w:line="259" w:lineRule="auto"/>
              <w:ind w:hanging="425"/>
            </w:pPr>
            <w:r>
              <w:t xml:space="preserve">Cost-saving opportunities: Identify and document at least one potential efficiency or saving annually. </w:t>
            </w:r>
          </w:p>
        </w:tc>
      </w:tr>
      <w:tr w:rsidR="008F16A6" w14:paraId="7DC82C06" w14:textId="77777777">
        <w:trPr>
          <w:trHeight w:val="1282"/>
        </w:trPr>
        <w:tc>
          <w:tcPr>
            <w:tcW w:w="3248" w:type="dxa"/>
            <w:tcBorders>
              <w:top w:val="single" w:sz="4" w:space="0" w:color="000000"/>
              <w:left w:val="single" w:sz="4" w:space="0" w:color="000000"/>
              <w:bottom w:val="single" w:sz="4" w:space="0" w:color="000000"/>
              <w:right w:val="single" w:sz="4" w:space="0" w:color="000000"/>
            </w:tcBorders>
          </w:tcPr>
          <w:p w14:paraId="2B53EFD8" w14:textId="77777777" w:rsidR="008F16A6" w:rsidRDefault="00336E4D">
            <w:pPr>
              <w:spacing w:after="0" w:line="259" w:lineRule="auto"/>
              <w:ind w:left="2"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4E25089C" w14:textId="77777777" w:rsidR="008F16A6" w:rsidRDefault="00336E4D">
            <w:pPr>
              <w:spacing w:after="0" w:line="259" w:lineRule="auto"/>
              <w:ind w:left="2" w:right="196" w:hanging="2"/>
            </w:pPr>
            <w:r>
              <w:t>The onboarding plan for this Call-Off Contract is</w:t>
            </w:r>
            <w:r>
              <w:rPr>
                <w:b/>
              </w:rPr>
              <w:t xml:space="preserve"> not required as Blue Border Ltd is currently supporting the MoJ. </w:t>
            </w:r>
          </w:p>
        </w:tc>
      </w:tr>
    </w:tbl>
    <w:p w14:paraId="034DDCD7" w14:textId="77777777" w:rsidR="008F16A6" w:rsidRDefault="00336E4D">
      <w:pPr>
        <w:spacing w:after="0" w:line="259" w:lineRule="auto"/>
        <w:ind w:left="118" w:firstLine="0"/>
        <w:jc w:val="both"/>
      </w:pPr>
      <w:r>
        <w:t xml:space="preserve"> </w:t>
      </w:r>
    </w:p>
    <w:tbl>
      <w:tblPr>
        <w:tblStyle w:val="TableGrid"/>
        <w:tblW w:w="9640" w:type="dxa"/>
        <w:tblInd w:w="118" w:type="dxa"/>
        <w:tblCellMar>
          <w:top w:w="439" w:type="dxa"/>
          <w:left w:w="103" w:type="dxa"/>
          <w:bottom w:w="165" w:type="dxa"/>
          <w:right w:w="115" w:type="dxa"/>
        </w:tblCellMar>
        <w:tblLook w:val="04A0" w:firstRow="1" w:lastRow="0" w:firstColumn="1" w:lastColumn="0" w:noHBand="0" w:noVBand="1"/>
      </w:tblPr>
      <w:tblGrid>
        <w:gridCol w:w="3257"/>
        <w:gridCol w:w="6383"/>
      </w:tblGrid>
      <w:tr w:rsidR="008F16A6" w14:paraId="688C8967" w14:textId="77777777">
        <w:trPr>
          <w:trHeight w:val="1388"/>
        </w:trPr>
        <w:tc>
          <w:tcPr>
            <w:tcW w:w="3257" w:type="dxa"/>
            <w:tcBorders>
              <w:top w:val="single" w:sz="8" w:space="0" w:color="000000"/>
              <w:left w:val="single" w:sz="8" w:space="0" w:color="000000"/>
              <w:bottom w:val="single" w:sz="8" w:space="0" w:color="000000"/>
              <w:right w:val="single" w:sz="8" w:space="0" w:color="000000"/>
            </w:tcBorders>
          </w:tcPr>
          <w:p w14:paraId="5D1DE4EB" w14:textId="77777777" w:rsidR="008F16A6" w:rsidRDefault="00336E4D">
            <w:pPr>
              <w:spacing w:after="0" w:line="259"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14:paraId="5EE3E9C8" w14:textId="77777777" w:rsidR="008F16A6" w:rsidRDefault="00336E4D">
            <w:pPr>
              <w:spacing w:after="0" w:line="259" w:lineRule="auto"/>
              <w:ind w:left="2" w:hanging="2"/>
            </w:pPr>
            <w:r>
              <w:t xml:space="preserve">The offboarding plan for this Call-Off Contract is </w:t>
            </w:r>
            <w:r>
              <w:rPr>
                <w:b/>
              </w:rPr>
              <w:t xml:space="preserve">all programme documentation to remain in the document repository.  </w:t>
            </w:r>
          </w:p>
        </w:tc>
      </w:tr>
      <w:tr w:rsidR="008F16A6" w14:paraId="2432A98B" w14:textId="77777777">
        <w:trPr>
          <w:trHeight w:val="2492"/>
        </w:trPr>
        <w:tc>
          <w:tcPr>
            <w:tcW w:w="3257" w:type="dxa"/>
            <w:tcBorders>
              <w:top w:val="single" w:sz="8" w:space="0" w:color="000000"/>
              <w:left w:val="single" w:sz="8" w:space="0" w:color="000000"/>
              <w:bottom w:val="single" w:sz="8" w:space="0" w:color="000000"/>
              <w:right w:val="single" w:sz="8" w:space="0" w:color="000000"/>
            </w:tcBorders>
          </w:tcPr>
          <w:p w14:paraId="728015E6" w14:textId="77777777" w:rsidR="008F16A6" w:rsidRDefault="00336E4D">
            <w:pPr>
              <w:spacing w:after="0" w:line="259" w:lineRule="auto"/>
              <w:ind w:left="0" w:firstLine="0"/>
            </w:pPr>
            <w:r>
              <w:rPr>
                <w:b/>
              </w:rPr>
              <w:lastRenderedPageBreak/>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36D4FE75" w14:textId="77777777" w:rsidR="008F16A6" w:rsidRDefault="00336E4D">
            <w:pPr>
              <w:spacing w:after="0" w:line="259" w:lineRule="auto"/>
              <w:ind w:left="0" w:firstLine="0"/>
            </w:pPr>
            <w:r>
              <w:t xml:space="preserve">Not applicable </w:t>
            </w:r>
          </w:p>
        </w:tc>
      </w:tr>
    </w:tbl>
    <w:p w14:paraId="469F0792"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9640" w:type="dxa"/>
        <w:tblInd w:w="118" w:type="dxa"/>
        <w:tblCellMar>
          <w:top w:w="439" w:type="dxa"/>
          <w:left w:w="103" w:type="dxa"/>
          <w:bottom w:w="23" w:type="dxa"/>
          <w:right w:w="29" w:type="dxa"/>
        </w:tblCellMar>
        <w:tblLook w:val="04A0" w:firstRow="1" w:lastRow="0" w:firstColumn="1" w:lastColumn="0" w:noHBand="0" w:noVBand="1"/>
      </w:tblPr>
      <w:tblGrid>
        <w:gridCol w:w="3257"/>
        <w:gridCol w:w="6383"/>
      </w:tblGrid>
      <w:tr w:rsidR="008F16A6" w14:paraId="2490FB76" w14:textId="77777777">
        <w:trPr>
          <w:trHeight w:val="5814"/>
        </w:trPr>
        <w:tc>
          <w:tcPr>
            <w:tcW w:w="3257" w:type="dxa"/>
            <w:tcBorders>
              <w:top w:val="single" w:sz="8" w:space="0" w:color="000000"/>
              <w:left w:val="single" w:sz="8" w:space="0" w:color="000000"/>
              <w:bottom w:val="single" w:sz="8" w:space="0" w:color="000000"/>
              <w:right w:val="single" w:sz="8" w:space="0" w:color="000000"/>
            </w:tcBorders>
          </w:tcPr>
          <w:p w14:paraId="5DF25037" w14:textId="77777777" w:rsidR="008F16A6" w:rsidRDefault="00336E4D">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33FC4890" w14:textId="0A9F3D50" w:rsidR="008F16A6" w:rsidRDefault="00336E4D">
            <w:pPr>
              <w:spacing w:after="231" w:line="290" w:lineRule="auto"/>
              <w:ind w:left="2" w:hanging="2"/>
            </w:pPr>
            <w:r>
              <w:t>Defaults by either party resulting in direct loss or damage to the property (including technical infrastructure, assets or equipment but excluding any loss or damage to Buyer Data) of the other Party will not exceed</w:t>
            </w:r>
            <w:r w:rsidR="00D577E9">
              <w:rPr>
                <w:color w:val="FFFFFF" w:themeColor="background1"/>
                <w:kern w:val="0"/>
                <w14:ligatures w14:val="none"/>
              </w:rPr>
              <w:t xml:space="preserve"> </w:t>
            </w:r>
            <w:r w:rsidR="00D577E9">
              <w:rPr>
                <w:b/>
                <w:bCs/>
                <w:color w:val="FFFFFF" w:themeColor="background1"/>
                <w:kern w:val="0"/>
                <w:highlight w:val="black"/>
                <w14:ligatures w14:val="none"/>
              </w:rPr>
              <w:t>REDACTED</w:t>
            </w:r>
            <w:r>
              <w:t xml:space="preserve"> per year. </w:t>
            </w:r>
            <w:r>
              <w:rPr>
                <w:color w:val="222222"/>
              </w:rPr>
              <w:t>[Insert cap on any property related claims]</w:t>
            </w:r>
            <w:r>
              <w:t xml:space="preserve"> </w:t>
            </w:r>
          </w:p>
          <w:p w14:paraId="70789C71" w14:textId="0610F126" w:rsidR="008F16A6" w:rsidRDefault="00336E4D">
            <w:pPr>
              <w:spacing w:after="232" w:line="290" w:lineRule="auto"/>
              <w:ind w:left="2" w:right="49" w:hanging="2"/>
            </w:pPr>
            <w:r>
              <w:t xml:space="preserve">The annual total liability of the Supplier for Buyer Data Defaults resulting in direct loss, destruction, corruption, degradation of or damage to any Buyer Data will not </w:t>
            </w:r>
            <w:proofErr w:type="gramStart"/>
            <w:r>
              <w:t xml:space="preserve">exceed </w:t>
            </w:r>
            <w:r w:rsidR="00D577E9">
              <w:rPr>
                <w:color w:val="FFFFFF" w:themeColor="background1"/>
                <w:kern w:val="0"/>
                <w14:ligatures w14:val="none"/>
              </w:rPr>
              <w:t xml:space="preserve"> </w:t>
            </w:r>
            <w:r w:rsidR="00D577E9">
              <w:rPr>
                <w:b/>
                <w:bCs/>
                <w:color w:val="FFFFFF" w:themeColor="background1"/>
                <w:kern w:val="0"/>
                <w:highlight w:val="black"/>
                <w14:ligatures w14:val="none"/>
              </w:rPr>
              <w:t>REDACTED</w:t>
            </w:r>
            <w:proofErr w:type="gramEnd"/>
            <w:r w:rsidR="00F4774D">
              <w:rPr>
                <w:b/>
                <w:bCs/>
                <w:color w:val="FFFFFF" w:themeColor="background1"/>
                <w:kern w:val="0"/>
                <w14:ligatures w14:val="none"/>
              </w:rPr>
              <w:t xml:space="preserve"> </w:t>
            </w:r>
            <w:r>
              <w:t xml:space="preserve">of the Charges payable by the Buyer to the Supplier during the </w:t>
            </w:r>
            <w:proofErr w:type="spellStart"/>
            <w:r>
              <w:t>CallOff</w:t>
            </w:r>
            <w:proofErr w:type="spellEnd"/>
            <w:r>
              <w:t xml:space="preserve"> Contract Term (whichever is the greater). </w:t>
            </w:r>
          </w:p>
          <w:p w14:paraId="5E169CFA" w14:textId="7E58D636" w:rsidR="008F16A6" w:rsidRDefault="00336E4D">
            <w:pPr>
              <w:spacing w:after="0" w:line="259" w:lineRule="auto"/>
              <w:ind w:left="0" w:right="11" w:firstLine="0"/>
            </w:pPr>
            <w:r>
              <w:t>The annual total liability of the Supplier for all other Defaults will not exceed the greater of</w:t>
            </w:r>
            <w:r w:rsidR="00D577E9">
              <w:rPr>
                <w:color w:val="FFFFFF" w:themeColor="background1"/>
                <w:kern w:val="0"/>
                <w14:ligatures w14:val="none"/>
              </w:rPr>
              <w:t xml:space="preserve"> </w:t>
            </w:r>
            <w:r w:rsidR="00D577E9">
              <w:rPr>
                <w:b/>
                <w:bCs/>
                <w:color w:val="FFFFFF" w:themeColor="background1"/>
                <w:kern w:val="0"/>
                <w:highlight w:val="black"/>
                <w14:ligatures w14:val="none"/>
              </w:rPr>
              <w:t>REDACTED</w:t>
            </w:r>
            <w:r>
              <w:t xml:space="preserve"> of the Charges payable by the Buyer to the Supplier during the Call-Off Contract Term (whichever is the greater). </w:t>
            </w:r>
          </w:p>
        </w:tc>
      </w:tr>
      <w:tr w:rsidR="008F16A6" w14:paraId="6A32B0B0" w14:textId="77777777">
        <w:trPr>
          <w:trHeight w:val="3336"/>
        </w:trPr>
        <w:tc>
          <w:tcPr>
            <w:tcW w:w="3257" w:type="dxa"/>
            <w:tcBorders>
              <w:top w:val="single" w:sz="8" w:space="0" w:color="000000"/>
              <w:left w:val="single" w:sz="8" w:space="0" w:color="000000"/>
              <w:bottom w:val="single" w:sz="8" w:space="0" w:color="000000"/>
              <w:right w:val="single" w:sz="8" w:space="0" w:color="000000"/>
            </w:tcBorders>
          </w:tcPr>
          <w:p w14:paraId="690BB322" w14:textId="77777777" w:rsidR="008F16A6" w:rsidRDefault="00336E4D">
            <w:pPr>
              <w:spacing w:after="0" w:line="259" w:lineRule="auto"/>
              <w:ind w:left="0" w:firstLine="0"/>
            </w:pPr>
            <w:r w:rsidRPr="00F4774D">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14:paraId="00E41452" w14:textId="77777777" w:rsidR="008F16A6" w:rsidRDefault="00336E4D">
            <w:pPr>
              <w:spacing w:after="0" w:line="259" w:lineRule="auto"/>
              <w:ind w:left="0" w:firstLine="0"/>
            </w:pPr>
            <w:r>
              <w:t xml:space="preserve">The Buyer is responsible for: </w:t>
            </w:r>
          </w:p>
          <w:p w14:paraId="48EC2FA8" w14:textId="77777777" w:rsidR="008F16A6" w:rsidRDefault="00336E4D">
            <w:pPr>
              <w:spacing w:after="13" w:line="259" w:lineRule="auto"/>
              <w:ind w:left="0" w:firstLine="0"/>
            </w:pPr>
            <w:r>
              <w:t xml:space="preserve"> </w:t>
            </w:r>
          </w:p>
          <w:p w14:paraId="27ED1DC5" w14:textId="77777777" w:rsidR="008F16A6" w:rsidRDefault="00336E4D">
            <w:pPr>
              <w:numPr>
                <w:ilvl w:val="0"/>
                <w:numId w:val="51"/>
              </w:numPr>
              <w:spacing w:after="0" w:line="259" w:lineRule="auto"/>
              <w:ind w:hanging="360"/>
            </w:pPr>
            <w:r>
              <w:t xml:space="preserve">Giving Supplier’s staff access to any MoJ site; and </w:t>
            </w:r>
          </w:p>
          <w:p w14:paraId="4E9BD66C" w14:textId="77777777" w:rsidR="008F16A6" w:rsidRDefault="00336E4D">
            <w:pPr>
              <w:numPr>
                <w:ilvl w:val="0"/>
                <w:numId w:val="51"/>
              </w:numPr>
              <w:spacing w:after="0" w:line="259" w:lineRule="auto"/>
              <w:ind w:hanging="360"/>
            </w:pPr>
            <w:r>
              <w:t xml:space="preserve">Provide the Buyer’s equipment  </w:t>
            </w:r>
          </w:p>
          <w:p w14:paraId="4B7DCE7E" w14:textId="77777777" w:rsidR="008F16A6" w:rsidRDefault="00336E4D">
            <w:pPr>
              <w:spacing w:after="0" w:line="259" w:lineRule="auto"/>
              <w:ind w:left="2" w:firstLine="0"/>
            </w:pPr>
            <w:r>
              <w:t xml:space="preserve"> </w:t>
            </w:r>
          </w:p>
          <w:p w14:paraId="346788C6" w14:textId="77777777" w:rsidR="008F16A6" w:rsidRDefault="00336E4D">
            <w:pPr>
              <w:spacing w:after="0" w:line="259" w:lineRule="auto"/>
              <w:ind w:left="2" w:firstLine="0"/>
            </w:pPr>
            <w:r>
              <w:t xml:space="preserve">for the supplier to fulfil deliver their services. </w:t>
            </w:r>
          </w:p>
          <w:p w14:paraId="02F6D4F9" w14:textId="77777777" w:rsidR="008F16A6" w:rsidRDefault="00336E4D">
            <w:pPr>
              <w:spacing w:after="0" w:line="259" w:lineRule="auto"/>
              <w:ind w:left="0" w:firstLine="0"/>
            </w:pPr>
            <w:r>
              <w:t xml:space="preserve"> </w:t>
            </w:r>
          </w:p>
          <w:p w14:paraId="5254FB0B" w14:textId="77777777" w:rsidR="008F16A6" w:rsidRDefault="00336E4D">
            <w:pPr>
              <w:numPr>
                <w:ilvl w:val="0"/>
                <w:numId w:val="51"/>
              </w:numPr>
              <w:spacing w:after="0" w:line="242" w:lineRule="auto"/>
              <w:ind w:hanging="360"/>
            </w:pPr>
            <w:r>
              <w:t xml:space="preserve">Provide valid PO within 5 days of contract signature and to comply with the payment terms.  </w:t>
            </w:r>
          </w:p>
          <w:p w14:paraId="212FC3BF" w14:textId="77777777" w:rsidR="008F16A6" w:rsidRDefault="00336E4D">
            <w:pPr>
              <w:spacing w:after="0" w:line="259" w:lineRule="auto"/>
              <w:ind w:left="2" w:firstLine="0"/>
            </w:pPr>
            <w:r>
              <w:t xml:space="preserve"> </w:t>
            </w:r>
          </w:p>
          <w:p w14:paraId="40752C56" w14:textId="77777777" w:rsidR="008F16A6" w:rsidRDefault="00336E4D">
            <w:pPr>
              <w:spacing w:after="0" w:line="259" w:lineRule="auto"/>
              <w:ind w:left="0" w:firstLine="0"/>
            </w:pPr>
            <w:r>
              <w:t xml:space="preserve"> </w:t>
            </w:r>
          </w:p>
        </w:tc>
      </w:tr>
    </w:tbl>
    <w:p w14:paraId="35B13AC9"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9640" w:type="dxa"/>
        <w:tblInd w:w="118" w:type="dxa"/>
        <w:tblCellMar>
          <w:top w:w="469" w:type="dxa"/>
          <w:left w:w="103" w:type="dxa"/>
          <w:right w:w="115" w:type="dxa"/>
        </w:tblCellMar>
        <w:tblLook w:val="04A0" w:firstRow="1" w:lastRow="0" w:firstColumn="1" w:lastColumn="0" w:noHBand="0" w:noVBand="1"/>
      </w:tblPr>
      <w:tblGrid>
        <w:gridCol w:w="3257"/>
        <w:gridCol w:w="6383"/>
      </w:tblGrid>
      <w:tr w:rsidR="008F16A6" w14:paraId="62C573EC" w14:textId="77777777">
        <w:trPr>
          <w:trHeight w:val="3032"/>
        </w:trPr>
        <w:tc>
          <w:tcPr>
            <w:tcW w:w="3257" w:type="dxa"/>
            <w:tcBorders>
              <w:top w:val="single" w:sz="8" w:space="0" w:color="000000"/>
              <w:left w:val="single" w:sz="8" w:space="0" w:color="000000"/>
              <w:bottom w:val="single" w:sz="8" w:space="0" w:color="000000"/>
              <w:right w:val="single" w:sz="8" w:space="0" w:color="000000"/>
            </w:tcBorders>
          </w:tcPr>
          <w:p w14:paraId="6B290B9B" w14:textId="77777777" w:rsidR="008F16A6" w:rsidRDefault="00336E4D">
            <w:pPr>
              <w:spacing w:after="0" w:line="259" w:lineRule="auto"/>
              <w:ind w:left="0" w:firstLine="0"/>
            </w:pPr>
            <w:r w:rsidRPr="00F4774D">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20AF2A4D" w14:textId="77777777" w:rsidR="008F16A6" w:rsidRDefault="00336E4D">
            <w:pPr>
              <w:spacing w:after="243" w:line="314" w:lineRule="auto"/>
              <w:ind w:left="2" w:hanging="2"/>
            </w:pPr>
            <w:r>
              <w:t xml:space="preserve">The Buyer’s equipment to be used with this Call-Off Contract includes </w:t>
            </w:r>
            <w:r>
              <w:rPr>
                <w:b/>
              </w:rPr>
              <w:t>MoJ laptops and licenses for the suppliers’ resources.</w:t>
            </w:r>
            <w:r>
              <w:t xml:space="preserve"> </w:t>
            </w:r>
          </w:p>
          <w:p w14:paraId="7AF6A283" w14:textId="77777777" w:rsidR="008F16A6" w:rsidRDefault="00336E4D">
            <w:pPr>
              <w:spacing w:after="0" w:line="259" w:lineRule="auto"/>
              <w:ind w:left="0" w:firstLine="0"/>
            </w:pPr>
            <w:r>
              <w:t xml:space="preserve">Reason: </w:t>
            </w:r>
            <w:r>
              <w:rPr>
                <w:b/>
              </w:rPr>
              <w:t>to ensure data remains within the MoJ estate</w:t>
            </w:r>
            <w:r>
              <w:t>.</w:t>
            </w:r>
            <w:r>
              <w:rPr>
                <w:b/>
              </w:rPr>
              <w:t xml:space="preserve"> </w:t>
            </w:r>
          </w:p>
        </w:tc>
      </w:tr>
    </w:tbl>
    <w:p w14:paraId="4BFD1A26" w14:textId="77777777" w:rsidR="008F16A6" w:rsidRDefault="00336E4D">
      <w:pPr>
        <w:spacing w:after="0" w:line="259" w:lineRule="auto"/>
        <w:ind w:left="115" w:firstLine="0"/>
      </w:pPr>
      <w:r>
        <w:rPr>
          <w:color w:val="434343"/>
        </w:rPr>
        <w:t xml:space="preserve"> </w:t>
      </w:r>
    </w:p>
    <w:p w14:paraId="1B502D0F" w14:textId="4FA9BF6D" w:rsidR="008F16A6" w:rsidRDefault="00336E4D" w:rsidP="00F4774D">
      <w:pPr>
        <w:spacing w:after="36" w:line="259" w:lineRule="auto"/>
        <w:ind w:left="115" w:firstLine="0"/>
      </w:pPr>
      <w:r>
        <w:rPr>
          <w:color w:val="434343"/>
        </w:rPr>
        <w:t xml:space="preserve"> </w:t>
      </w:r>
    </w:p>
    <w:p w14:paraId="6DDD5716" w14:textId="77777777" w:rsidR="008F16A6" w:rsidRDefault="00336E4D">
      <w:pPr>
        <w:pStyle w:val="Heading2"/>
        <w:spacing w:after="26" w:line="265" w:lineRule="auto"/>
        <w:ind w:left="108" w:hanging="8"/>
      </w:pPr>
      <w:r>
        <w:rPr>
          <w:b w:val="0"/>
          <w:i w:val="0"/>
          <w:color w:val="434343"/>
          <w:sz w:val="28"/>
        </w:rPr>
        <w:t xml:space="preserve">Supplier’s information </w:t>
      </w:r>
    </w:p>
    <w:p w14:paraId="5F62E180" w14:textId="77777777" w:rsidR="008F16A6" w:rsidRDefault="00336E4D">
      <w:pPr>
        <w:spacing w:after="0" w:line="259" w:lineRule="auto"/>
        <w:ind w:left="115" w:firstLine="0"/>
      </w:pPr>
      <w:r>
        <w:t xml:space="preserve"> </w:t>
      </w:r>
    </w:p>
    <w:tbl>
      <w:tblPr>
        <w:tblStyle w:val="TableGrid"/>
        <w:tblW w:w="9624" w:type="dxa"/>
        <w:tblInd w:w="118" w:type="dxa"/>
        <w:tblCellMar>
          <w:top w:w="463" w:type="dxa"/>
          <w:left w:w="103" w:type="dxa"/>
          <w:right w:w="115" w:type="dxa"/>
        </w:tblCellMar>
        <w:tblLook w:val="04A0" w:firstRow="1" w:lastRow="0" w:firstColumn="1" w:lastColumn="0" w:noHBand="0" w:noVBand="1"/>
      </w:tblPr>
      <w:tblGrid>
        <w:gridCol w:w="2600"/>
        <w:gridCol w:w="7024"/>
      </w:tblGrid>
      <w:tr w:rsidR="008F16A6" w14:paraId="518F6A35" w14:textId="77777777">
        <w:trPr>
          <w:trHeight w:val="2522"/>
        </w:trPr>
        <w:tc>
          <w:tcPr>
            <w:tcW w:w="2600" w:type="dxa"/>
            <w:tcBorders>
              <w:top w:val="single" w:sz="8" w:space="0" w:color="000000"/>
              <w:left w:val="single" w:sz="8" w:space="0" w:color="000000"/>
              <w:bottom w:val="single" w:sz="8" w:space="0" w:color="000000"/>
              <w:right w:val="single" w:sz="8" w:space="0" w:color="000000"/>
            </w:tcBorders>
          </w:tcPr>
          <w:p w14:paraId="6F71C4BD" w14:textId="77777777" w:rsidR="008F16A6" w:rsidRDefault="00336E4D">
            <w:pPr>
              <w:spacing w:after="0" w:line="259" w:lineRule="auto"/>
              <w:ind w:left="2" w:hanging="2"/>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7A956D4F" w14:textId="77777777" w:rsidR="008F16A6" w:rsidRDefault="00336E4D">
            <w:pPr>
              <w:spacing w:after="0" w:line="259" w:lineRule="auto"/>
              <w:ind w:left="2" w:hanging="2"/>
            </w:pPr>
            <w:r>
              <w:t xml:space="preserve">The following is a list of the Supplier’s Subcontractors or Partners </w:t>
            </w:r>
            <w:r>
              <w:rPr>
                <w:b/>
              </w:rPr>
              <w:t>N/A</w:t>
            </w:r>
            <w:r>
              <w:t xml:space="preserve">. </w:t>
            </w:r>
          </w:p>
        </w:tc>
      </w:tr>
    </w:tbl>
    <w:p w14:paraId="05EA4C7F" w14:textId="77777777" w:rsidR="008F16A6" w:rsidRDefault="00336E4D">
      <w:pPr>
        <w:spacing w:after="192" w:line="259" w:lineRule="auto"/>
        <w:ind w:left="115" w:firstLine="0"/>
      </w:pPr>
      <w:r>
        <w:rPr>
          <w:color w:val="434343"/>
        </w:rPr>
        <w:lastRenderedPageBreak/>
        <w:t xml:space="preserve"> </w:t>
      </w:r>
    </w:p>
    <w:p w14:paraId="0885646E" w14:textId="77777777" w:rsidR="008F16A6" w:rsidRDefault="00336E4D">
      <w:pPr>
        <w:pStyle w:val="Heading2"/>
        <w:spacing w:after="26" w:line="265" w:lineRule="auto"/>
        <w:ind w:left="108" w:hanging="8"/>
      </w:pPr>
      <w:r>
        <w:rPr>
          <w:b w:val="0"/>
          <w:i w:val="0"/>
          <w:color w:val="434343"/>
          <w:sz w:val="28"/>
        </w:rPr>
        <w:t xml:space="preserve">Call-Off Contract charges and payment </w:t>
      </w:r>
    </w:p>
    <w:p w14:paraId="006A7D99" w14:textId="77777777" w:rsidR="008F16A6" w:rsidRDefault="00336E4D">
      <w:pPr>
        <w:ind w:left="113" w:right="111"/>
      </w:pPr>
      <w:r>
        <w:t xml:space="preserve">The Call-Off Contract charges and payment details are in the table below. See Schedule 2 for a full breakdown. </w:t>
      </w:r>
    </w:p>
    <w:p w14:paraId="1060FB73" w14:textId="77777777" w:rsidR="008F16A6" w:rsidRDefault="00336E4D">
      <w:pPr>
        <w:spacing w:after="0" w:line="259" w:lineRule="auto"/>
        <w:ind w:left="115" w:firstLine="0"/>
      </w:pPr>
      <w:r>
        <w:t xml:space="preserve"> </w:t>
      </w:r>
    </w:p>
    <w:tbl>
      <w:tblPr>
        <w:tblStyle w:val="TableGrid"/>
        <w:tblW w:w="9624" w:type="dxa"/>
        <w:tblInd w:w="118" w:type="dxa"/>
        <w:tblCellMar>
          <w:top w:w="442" w:type="dxa"/>
          <w:left w:w="103" w:type="dxa"/>
          <w:right w:w="115" w:type="dxa"/>
        </w:tblCellMar>
        <w:tblLook w:val="04A0" w:firstRow="1" w:lastRow="0" w:firstColumn="1" w:lastColumn="0" w:noHBand="0" w:noVBand="1"/>
      </w:tblPr>
      <w:tblGrid>
        <w:gridCol w:w="2501"/>
        <w:gridCol w:w="7123"/>
      </w:tblGrid>
      <w:tr w:rsidR="008F16A6" w14:paraId="74E34A89" w14:textId="77777777">
        <w:trPr>
          <w:trHeight w:val="1531"/>
        </w:trPr>
        <w:tc>
          <w:tcPr>
            <w:tcW w:w="2501" w:type="dxa"/>
            <w:tcBorders>
              <w:top w:val="single" w:sz="8" w:space="0" w:color="000000"/>
              <w:left w:val="single" w:sz="8" w:space="0" w:color="000000"/>
              <w:bottom w:val="single" w:sz="8" w:space="0" w:color="000000"/>
              <w:right w:val="single" w:sz="8" w:space="0" w:color="000000"/>
            </w:tcBorders>
          </w:tcPr>
          <w:p w14:paraId="739B2C57" w14:textId="77777777" w:rsidR="008F16A6" w:rsidRDefault="00336E4D">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300E87A" w14:textId="77777777" w:rsidR="008F16A6" w:rsidRDefault="00336E4D">
            <w:pPr>
              <w:spacing w:after="0" w:line="259" w:lineRule="auto"/>
              <w:ind w:left="0" w:firstLine="0"/>
            </w:pPr>
            <w:r>
              <w:t xml:space="preserve">The payment method for this Call-Off Contract is </w:t>
            </w:r>
            <w:r>
              <w:rPr>
                <w:b/>
              </w:rPr>
              <w:t>BACS</w:t>
            </w:r>
            <w:r>
              <w:t xml:space="preserve">. </w:t>
            </w:r>
          </w:p>
        </w:tc>
      </w:tr>
    </w:tbl>
    <w:p w14:paraId="4EAF6F24"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9624" w:type="dxa"/>
        <w:tblInd w:w="118" w:type="dxa"/>
        <w:tblCellMar>
          <w:top w:w="441" w:type="dxa"/>
          <w:left w:w="103" w:type="dxa"/>
          <w:bottom w:w="194" w:type="dxa"/>
          <w:right w:w="115" w:type="dxa"/>
        </w:tblCellMar>
        <w:tblLook w:val="04A0" w:firstRow="1" w:lastRow="0" w:firstColumn="1" w:lastColumn="0" w:noHBand="0" w:noVBand="1"/>
      </w:tblPr>
      <w:tblGrid>
        <w:gridCol w:w="2501"/>
        <w:gridCol w:w="7123"/>
      </w:tblGrid>
      <w:tr w:rsidR="008F16A6" w14:paraId="52317374" w14:textId="77777777">
        <w:trPr>
          <w:trHeight w:val="1563"/>
        </w:trPr>
        <w:tc>
          <w:tcPr>
            <w:tcW w:w="2501" w:type="dxa"/>
            <w:tcBorders>
              <w:top w:val="single" w:sz="8" w:space="0" w:color="000000"/>
              <w:left w:val="single" w:sz="8" w:space="0" w:color="000000"/>
              <w:bottom w:val="single" w:sz="8" w:space="0" w:color="000000"/>
              <w:right w:val="single" w:sz="8" w:space="0" w:color="000000"/>
            </w:tcBorders>
          </w:tcPr>
          <w:p w14:paraId="3B479E35" w14:textId="77777777" w:rsidR="008F16A6" w:rsidRDefault="00336E4D">
            <w:pPr>
              <w:spacing w:after="0" w:line="259" w:lineRule="auto"/>
              <w:ind w:left="0" w:firstLine="0"/>
            </w:pPr>
            <w:r>
              <w:rPr>
                <w:b/>
              </w:rPr>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458D20D5" w14:textId="77777777" w:rsidR="008F16A6" w:rsidRDefault="00336E4D">
            <w:pPr>
              <w:spacing w:after="0" w:line="259" w:lineRule="auto"/>
              <w:ind w:left="0" w:firstLine="0"/>
            </w:pPr>
            <w:r>
              <w:t xml:space="preserve">The payment profile for this Call-Off Contract is </w:t>
            </w:r>
            <w:r>
              <w:rPr>
                <w:b/>
              </w:rPr>
              <w:t>monthly in arrears</w:t>
            </w:r>
            <w:r>
              <w:t xml:space="preserve">. </w:t>
            </w:r>
          </w:p>
        </w:tc>
      </w:tr>
      <w:tr w:rsidR="008F16A6" w14:paraId="08037C39" w14:textId="77777777">
        <w:trPr>
          <w:trHeight w:val="1697"/>
        </w:trPr>
        <w:tc>
          <w:tcPr>
            <w:tcW w:w="2501" w:type="dxa"/>
            <w:tcBorders>
              <w:top w:val="single" w:sz="8" w:space="0" w:color="000000"/>
              <w:left w:val="single" w:sz="8" w:space="0" w:color="000000"/>
              <w:bottom w:val="single" w:sz="8" w:space="0" w:color="000000"/>
              <w:right w:val="single" w:sz="8" w:space="0" w:color="000000"/>
            </w:tcBorders>
          </w:tcPr>
          <w:p w14:paraId="4E270E71" w14:textId="77777777" w:rsidR="008F16A6" w:rsidRDefault="00336E4D">
            <w:pPr>
              <w:spacing w:after="0" w:line="259" w:lineRule="auto"/>
              <w:ind w:left="0"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4B61F511" w14:textId="77777777" w:rsidR="008F16A6" w:rsidRDefault="00336E4D">
            <w:pPr>
              <w:spacing w:after="0" w:line="259" w:lineRule="auto"/>
              <w:ind w:left="2" w:hanging="2"/>
            </w:pPr>
            <w:r>
              <w:t xml:space="preserve">The Supplier will issue electronic invoices </w:t>
            </w:r>
            <w:r>
              <w:rPr>
                <w:b/>
              </w:rPr>
              <w:t>monthly in arrears</w:t>
            </w:r>
            <w:r>
              <w:t xml:space="preserve">. The Buyer will pay the Supplier within 30 days of receipt of a valid undisputed invoice. </w:t>
            </w:r>
          </w:p>
        </w:tc>
      </w:tr>
      <w:tr w:rsidR="008F16A6" w14:paraId="6462080F" w14:textId="77777777">
        <w:trPr>
          <w:trHeight w:val="2254"/>
        </w:trPr>
        <w:tc>
          <w:tcPr>
            <w:tcW w:w="2501" w:type="dxa"/>
            <w:tcBorders>
              <w:top w:val="single" w:sz="8" w:space="0" w:color="000000"/>
              <w:left w:val="single" w:sz="8" w:space="0" w:color="000000"/>
              <w:bottom w:val="single" w:sz="8" w:space="0" w:color="000000"/>
              <w:right w:val="single" w:sz="8" w:space="0" w:color="000000"/>
            </w:tcBorders>
          </w:tcPr>
          <w:p w14:paraId="08C15188" w14:textId="77777777" w:rsidR="008F16A6" w:rsidRDefault="00336E4D">
            <w:pPr>
              <w:spacing w:after="0" w:line="259" w:lineRule="auto"/>
              <w:ind w:left="2" w:hanging="2"/>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B617212" w14:textId="77777777" w:rsidR="008F16A6" w:rsidRDefault="00336E4D">
            <w:pPr>
              <w:spacing w:after="0" w:line="259" w:lineRule="auto"/>
              <w:ind w:left="0" w:firstLine="0"/>
            </w:pPr>
            <w:r>
              <w:t xml:space="preserve">Invoices will be sent to apinvoices-moj-u@gov.sscl.com </w:t>
            </w:r>
          </w:p>
        </w:tc>
      </w:tr>
      <w:tr w:rsidR="008F16A6" w14:paraId="7B25A008" w14:textId="77777777">
        <w:trPr>
          <w:trHeight w:val="2472"/>
        </w:trPr>
        <w:tc>
          <w:tcPr>
            <w:tcW w:w="2501" w:type="dxa"/>
            <w:tcBorders>
              <w:top w:val="single" w:sz="8" w:space="0" w:color="000000"/>
              <w:left w:val="single" w:sz="8" w:space="0" w:color="000000"/>
              <w:bottom w:val="single" w:sz="8" w:space="0" w:color="000000"/>
              <w:right w:val="single" w:sz="8" w:space="0" w:color="000000"/>
            </w:tcBorders>
          </w:tcPr>
          <w:p w14:paraId="1FDC1A77" w14:textId="77777777" w:rsidR="008F16A6" w:rsidRDefault="00336E4D">
            <w:pPr>
              <w:spacing w:after="0" w:line="259" w:lineRule="auto"/>
              <w:ind w:left="2" w:hanging="2"/>
            </w:pPr>
            <w:r>
              <w:rPr>
                <w:b/>
              </w:rPr>
              <w:lastRenderedPageBreak/>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59F01A1A" w14:textId="77777777" w:rsidR="008F16A6" w:rsidRDefault="00336E4D">
            <w:pPr>
              <w:spacing w:after="0" w:line="259" w:lineRule="auto"/>
              <w:ind w:left="0" w:firstLine="0"/>
            </w:pPr>
            <w:r>
              <w:t xml:space="preserve">All invoices must include the relevant:  </w:t>
            </w:r>
          </w:p>
          <w:p w14:paraId="6B262D3C" w14:textId="77777777" w:rsidR="008F16A6" w:rsidRDefault="00336E4D">
            <w:pPr>
              <w:spacing w:after="0" w:line="259" w:lineRule="auto"/>
              <w:ind w:left="0" w:firstLine="0"/>
            </w:pPr>
            <w:r>
              <w:t xml:space="preserve"> </w:t>
            </w:r>
          </w:p>
          <w:p w14:paraId="32A2562D" w14:textId="77777777" w:rsidR="008F16A6" w:rsidRDefault="00336E4D">
            <w:pPr>
              <w:numPr>
                <w:ilvl w:val="0"/>
                <w:numId w:val="52"/>
              </w:numPr>
              <w:spacing w:after="0" w:line="259" w:lineRule="auto"/>
              <w:ind w:hanging="360"/>
            </w:pPr>
            <w:r>
              <w:t xml:space="preserve">Contract number </w:t>
            </w:r>
          </w:p>
          <w:p w14:paraId="18D0CE19" w14:textId="77777777" w:rsidR="008F16A6" w:rsidRDefault="00336E4D">
            <w:pPr>
              <w:numPr>
                <w:ilvl w:val="0"/>
                <w:numId w:val="52"/>
              </w:numPr>
              <w:spacing w:after="0" w:line="259" w:lineRule="auto"/>
              <w:ind w:hanging="360"/>
            </w:pPr>
            <w:r>
              <w:t xml:space="preserve">Work package number </w:t>
            </w:r>
          </w:p>
          <w:p w14:paraId="1D7F4F14" w14:textId="77777777" w:rsidR="008F16A6" w:rsidRDefault="00336E4D">
            <w:pPr>
              <w:numPr>
                <w:ilvl w:val="0"/>
                <w:numId w:val="52"/>
              </w:numPr>
              <w:spacing w:after="0" w:line="259" w:lineRule="auto"/>
              <w:ind w:hanging="360"/>
            </w:pPr>
            <w:r>
              <w:rPr>
                <w:b/>
              </w:rPr>
              <w:t>Purchase Order Number</w:t>
            </w:r>
            <w:r>
              <w:t xml:space="preserve"> covering the relevant work package </w:t>
            </w:r>
          </w:p>
          <w:p w14:paraId="38097C5F" w14:textId="77777777" w:rsidR="008F16A6" w:rsidRDefault="00336E4D">
            <w:pPr>
              <w:numPr>
                <w:ilvl w:val="0"/>
                <w:numId w:val="52"/>
              </w:numPr>
              <w:spacing w:after="0" w:line="259" w:lineRule="auto"/>
              <w:ind w:hanging="360"/>
            </w:pPr>
            <w:r>
              <w:t xml:space="preserve">The period that the services were delivered </w:t>
            </w:r>
          </w:p>
          <w:p w14:paraId="5EF514A3" w14:textId="77777777" w:rsidR="008F16A6" w:rsidRDefault="00336E4D">
            <w:pPr>
              <w:spacing w:after="0" w:line="259" w:lineRule="auto"/>
              <w:ind w:left="0" w:firstLine="0"/>
            </w:pPr>
            <w:r>
              <w:t xml:space="preserve"> </w:t>
            </w:r>
          </w:p>
        </w:tc>
      </w:tr>
      <w:tr w:rsidR="008F16A6" w14:paraId="72935B76" w14:textId="77777777">
        <w:trPr>
          <w:trHeight w:val="1157"/>
        </w:trPr>
        <w:tc>
          <w:tcPr>
            <w:tcW w:w="2501" w:type="dxa"/>
            <w:tcBorders>
              <w:top w:val="single" w:sz="8" w:space="0" w:color="000000"/>
              <w:left w:val="single" w:sz="8" w:space="0" w:color="000000"/>
              <w:bottom w:val="single" w:sz="8" w:space="0" w:color="000000"/>
              <w:right w:val="single" w:sz="8" w:space="0" w:color="000000"/>
            </w:tcBorders>
            <w:vAlign w:val="center"/>
          </w:tcPr>
          <w:p w14:paraId="6D79458B" w14:textId="77777777" w:rsidR="008F16A6" w:rsidRDefault="00336E4D">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606DE266" w14:textId="77777777" w:rsidR="008F16A6" w:rsidRDefault="00336E4D">
            <w:pPr>
              <w:spacing w:after="0" w:line="259" w:lineRule="auto"/>
              <w:ind w:left="0" w:firstLine="0"/>
            </w:pPr>
            <w:r>
              <w:t xml:space="preserve">Invoice will be sent to the Buyer </w:t>
            </w:r>
            <w:r>
              <w:rPr>
                <w:b/>
              </w:rPr>
              <w:t>monthly</w:t>
            </w:r>
            <w:r>
              <w:t xml:space="preserve">. </w:t>
            </w:r>
          </w:p>
        </w:tc>
      </w:tr>
      <w:tr w:rsidR="008F16A6" w14:paraId="4904E68B" w14:textId="77777777">
        <w:trPr>
          <w:trHeight w:val="1274"/>
        </w:trPr>
        <w:tc>
          <w:tcPr>
            <w:tcW w:w="2501" w:type="dxa"/>
            <w:tcBorders>
              <w:top w:val="single" w:sz="8" w:space="0" w:color="000000"/>
              <w:left w:val="single" w:sz="8" w:space="0" w:color="000000"/>
              <w:bottom w:val="single" w:sz="8" w:space="0" w:color="000000"/>
              <w:right w:val="single" w:sz="8" w:space="0" w:color="000000"/>
            </w:tcBorders>
            <w:vAlign w:val="bottom"/>
          </w:tcPr>
          <w:p w14:paraId="1A28BA1A" w14:textId="77777777" w:rsidR="008F16A6" w:rsidRDefault="00336E4D">
            <w:pPr>
              <w:spacing w:after="0" w:line="259" w:lineRule="auto"/>
              <w:ind w:left="2" w:hanging="2"/>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27783138" w14:textId="77777777" w:rsidR="008F16A6" w:rsidRDefault="00336E4D">
            <w:pPr>
              <w:spacing w:after="0" w:line="259" w:lineRule="auto"/>
              <w:ind w:left="2" w:hanging="2"/>
            </w:pPr>
            <w:r>
              <w:t xml:space="preserve">The total value of this Call-Off Contract is £5,000,000 (including any permitted extension period). </w:t>
            </w:r>
          </w:p>
        </w:tc>
      </w:tr>
    </w:tbl>
    <w:p w14:paraId="5C0D3AFC"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9624" w:type="dxa"/>
        <w:tblInd w:w="118" w:type="dxa"/>
        <w:tblCellMar>
          <w:top w:w="444" w:type="dxa"/>
          <w:left w:w="103" w:type="dxa"/>
          <w:right w:w="115" w:type="dxa"/>
        </w:tblCellMar>
        <w:tblLook w:val="04A0" w:firstRow="1" w:lastRow="0" w:firstColumn="1" w:lastColumn="0" w:noHBand="0" w:noVBand="1"/>
      </w:tblPr>
      <w:tblGrid>
        <w:gridCol w:w="2501"/>
        <w:gridCol w:w="7123"/>
      </w:tblGrid>
      <w:tr w:rsidR="008F16A6" w14:paraId="0116F5A3" w14:textId="77777777">
        <w:trPr>
          <w:trHeight w:val="2475"/>
        </w:trPr>
        <w:tc>
          <w:tcPr>
            <w:tcW w:w="2501" w:type="dxa"/>
            <w:tcBorders>
              <w:top w:val="single" w:sz="8" w:space="0" w:color="000000"/>
              <w:left w:val="single" w:sz="8" w:space="0" w:color="000000"/>
              <w:bottom w:val="single" w:sz="8" w:space="0" w:color="000000"/>
              <w:right w:val="single" w:sz="8" w:space="0" w:color="000000"/>
            </w:tcBorders>
          </w:tcPr>
          <w:p w14:paraId="029CC33F" w14:textId="77777777" w:rsidR="008F16A6" w:rsidRDefault="00336E4D">
            <w:pPr>
              <w:spacing w:after="0" w:line="259" w:lineRule="auto"/>
              <w:ind w:left="2" w:hanging="2"/>
            </w:pPr>
            <w:r>
              <w:rPr>
                <w:b/>
              </w:rPr>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2FAF85D" w14:textId="77777777" w:rsidR="008F16A6" w:rsidRDefault="00336E4D">
            <w:pPr>
              <w:spacing w:after="0" w:line="259" w:lineRule="auto"/>
              <w:ind w:left="0" w:firstLine="0"/>
            </w:pPr>
            <w:r>
              <w:t xml:space="preserve">The breakdown of the Charges is </w:t>
            </w:r>
            <w:r>
              <w:rPr>
                <w:b/>
              </w:rPr>
              <w:t>defined in Schedule 2.</w:t>
            </w:r>
            <w:r>
              <w:t xml:space="preserve"> </w:t>
            </w:r>
          </w:p>
        </w:tc>
      </w:tr>
    </w:tbl>
    <w:p w14:paraId="68DA1D45" w14:textId="77777777" w:rsidR="008F16A6" w:rsidRDefault="00336E4D">
      <w:pPr>
        <w:spacing w:after="398" w:line="259" w:lineRule="auto"/>
        <w:ind w:left="118" w:firstLine="0"/>
      </w:pPr>
      <w:r>
        <w:t xml:space="preserve"> </w:t>
      </w:r>
    </w:p>
    <w:p w14:paraId="27A593C0" w14:textId="77777777" w:rsidR="00F4774D" w:rsidRDefault="00F4774D">
      <w:pPr>
        <w:spacing w:after="398" w:line="259" w:lineRule="auto"/>
        <w:ind w:left="118" w:firstLine="0"/>
      </w:pPr>
    </w:p>
    <w:p w14:paraId="31134FA9" w14:textId="77777777" w:rsidR="00F4774D" w:rsidRDefault="00F4774D">
      <w:pPr>
        <w:spacing w:after="398" w:line="259" w:lineRule="auto"/>
        <w:ind w:left="118" w:firstLine="0"/>
      </w:pPr>
    </w:p>
    <w:p w14:paraId="12A1BC9B" w14:textId="77777777" w:rsidR="008F16A6" w:rsidRDefault="00336E4D">
      <w:pPr>
        <w:pStyle w:val="Heading2"/>
        <w:spacing w:after="26" w:line="265" w:lineRule="auto"/>
        <w:ind w:left="108" w:hanging="8"/>
      </w:pPr>
      <w:r>
        <w:rPr>
          <w:b w:val="0"/>
          <w:i w:val="0"/>
          <w:color w:val="434343"/>
          <w:sz w:val="28"/>
        </w:rPr>
        <w:lastRenderedPageBreak/>
        <w:t xml:space="preserve">Additional Buyer terms </w:t>
      </w:r>
    </w:p>
    <w:p w14:paraId="61CD51C2" w14:textId="77777777" w:rsidR="008F16A6" w:rsidRDefault="00336E4D">
      <w:pPr>
        <w:spacing w:after="0" w:line="259" w:lineRule="auto"/>
        <w:ind w:left="115" w:firstLine="0"/>
      </w:pPr>
      <w:r>
        <w:t xml:space="preserve"> </w:t>
      </w:r>
    </w:p>
    <w:tbl>
      <w:tblPr>
        <w:tblStyle w:val="TableGrid"/>
        <w:tblW w:w="9585" w:type="dxa"/>
        <w:tblInd w:w="-24" w:type="dxa"/>
        <w:tblCellMar>
          <w:top w:w="439" w:type="dxa"/>
          <w:left w:w="103" w:type="dxa"/>
          <w:right w:w="83" w:type="dxa"/>
        </w:tblCellMar>
        <w:tblLook w:val="04A0" w:firstRow="1" w:lastRow="0" w:firstColumn="1" w:lastColumn="0" w:noHBand="0" w:noVBand="1"/>
      </w:tblPr>
      <w:tblGrid>
        <w:gridCol w:w="2621"/>
        <w:gridCol w:w="6964"/>
      </w:tblGrid>
      <w:tr w:rsidR="008F16A6" w14:paraId="49CD90E0" w14:textId="77777777">
        <w:trPr>
          <w:trHeight w:val="2297"/>
        </w:trPr>
        <w:tc>
          <w:tcPr>
            <w:tcW w:w="2621" w:type="dxa"/>
            <w:tcBorders>
              <w:top w:val="single" w:sz="8" w:space="0" w:color="000000"/>
              <w:left w:val="single" w:sz="8" w:space="0" w:color="000000"/>
              <w:bottom w:val="single" w:sz="8" w:space="0" w:color="000000"/>
              <w:right w:val="single" w:sz="8" w:space="0" w:color="000000"/>
            </w:tcBorders>
          </w:tcPr>
          <w:p w14:paraId="1CC67C4F" w14:textId="77777777" w:rsidR="008F16A6" w:rsidRPr="00F4774D" w:rsidRDefault="00336E4D">
            <w:pPr>
              <w:spacing w:after="0" w:line="259" w:lineRule="auto"/>
              <w:ind w:left="2" w:hanging="2"/>
            </w:pPr>
            <w:r w:rsidRPr="00F4774D">
              <w:rPr>
                <w:b/>
              </w:rPr>
              <w:t>Performance of the</w:t>
            </w:r>
            <w:r w:rsidRPr="00F4774D">
              <w:t xml:space="preserve"> </w:t>
            </w:r>
            <w:r w:rsidRPr="00F4774D">
              <w:rPr>
                <w:b/>
              </w:rPr>
              <w:t>Service</w:t>
            </w:r>
            <w:r w:rsidRPr="00F4774D">
              <w:t xml:space="preserve"> </w:t>
            </w:r>
          </w:p>
        </w:tc>
        <w:tc>
          <w:tcPr>
            <w:tcW w:w="6964" w:type="dxa"/>
            <w:tcBorders>
              <w:top w:val="single" w:sz="8" w:space="0" w:color="000000"/>
              <w:left w:val="single" w:sz="8" w:space="0" w:color="000000"/>
              <w:bottom w:val="single" w:sz="8" w:space="0" w:color="000000"/>
              <w:right w:val="single" w:sz="8" w:space="0" w:color="000000"/>
            </w:tcBorders>
          </w:tcPr>
          <w:p w14:paraId="059BADB5" w14:textId="77777777" w:rsidR="008F16A6" w:rsidRPr="00F4774D" w:rsidRDefault="00336E4D">
            <w:pPr>
              <w:spacing w:after="265" w:line="277" w:lineRule="auto"/>
              <w:ind w:left="2" w:hanging="2"/>
            </w:pPr>
            <w:r w:rsidRPr="00F4774D">
              <w:t xml:space="preserve">This Call-Off Contract will include the following Implementation Plan, exit and offboarding plans and milestones: </w:t>
            </w:r>
          </w:p>
          <w:p w14:paraId="4063A569" w14:textId="77777777" w:rsidR="008F16A6" w:rsidRPr="00F4774D" w:rsidRDefault="00336E4D">
            <w:pPr>
              <w:tabs>
                <w:tab w:val="center" w:pos="408"/>
                <w:tab w:val="center" w:pos="1500"/>
              </w:tabs>
              <w:spacing w:after="0" w:line="259" w:lineRule="auto"/>
              <w:ind w:left="0" w:firstLine="0"/>
            </w:pPr>
            <w:r w:rsidRPr="00F4774D">
              <w:rPr>
                <w:rFonts w:ascii="Calibri" w:eastAsia="Calibri" w:hAnsi="Calibri" w:cs="Calibri"/>
              </w:rPr>
              <w:tab/>
            </w:r>
            <w:r w:rsidRPr="00F4774D">
              <w:rPr>
                <w:rFonts w:ascii="Segoe UI Symbol" w:eastAsia="Segoe UI Symbol" w:hAnsi="Segoe UI Symbol" w:cs="Segoe UI Symbol"/>
                <w:sz w:val="20"/>
              </w:rPr>
              <w:t>•</w:t>
            </w:r>
            <w:r w:rsidRPr="00F4774D">
              <w:rPr>
                <w:sz w:val="20"/>
              </w:rPr>
              <w:t xml:space="preserve"> </w:t>
            </w:r>
            <w:r w:rsidRPr="00F4774D">
              <w:rPr>
                <w:sz w:val="20"/>
              </w:rPr>
              <w:tab/>
            </w:r>
            <w:r w:rsidRPr="00F4774D">
              <w:t xml:space="preserve">See Schedule 1 </w:t>
            </w:r>
          </w:p>
        </w:tc>
      </w:tr>
      <w:tr w:rsidR="008F16A6" w14:paraId="1DB3195D" w14:textId="77777777">
        <w:trPr>
          <w:trHeight w:val="1421"/>
        </w:trPr>
        <w:tc>
          <w:tcPr>
            <w:tcW w:w="2621" w:type="dxa"/>
            <w:tcBorders>
              <w:top w:val="single" w:sz="8" w:space="0" w:color="000000"/>
              <w:left w:val="single" w:sz="8" w:space="0" w:color="000000"/>
              <w:bottom w:val="single" w:sz="8" w:space="0" w:color="000000"/>
              <w:right w:val="single" w:sz="8" w:space="0" w:color="000000"/>
            </w:tcBorders>
          </w:tcPr>
          <w:p w14:paraId="6E3BB225" w14:textId="77777777" w:rsidR="008F16A6" w:rsidRDefault="00336E4D">
            <w:pPr>
              <w:spacing w:after="0" w:line="259" w:lineRule="auto"/>
              <w:ind w:left="0" w:firstLine="0"/>
            </w:pPr>
            <w:r>
              <w:rPr>
                <w:b/>
              </w:rPr>
              <w:t>Guarantee</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center"/>
          </w:tcPr>
          <w:p w14:paraId="032E2E4E" w14:textId="77777777" w:rsidR="008F16A6" w:rsidRDefault="00336E4D">
            <w:pPr>
              <w:spacing w:after="0" w:line="259" w:lineRule="auto"/>
              <w:ind w:left="2" w:hanging="2"/>
            </w:pPr>
            <w:r>
              <w:t xml:space="preserve">[This Call-Off Contract is conditional on the Supplier providing a Guarantee to the Buyer.] </w:t>
            </w:r>
          </w:p>
        </w:tc>
      </w:tr>
      <w:tr w:rsidR="008F16A6" w14:paraId="4CEFD3E4" w14:textId="77777777">
        <w:trPr>
          <w:trHeight w:val="1697"/>
        </w:trPr>
        <w:tc>
          <w:tcPr>
            <w:tcW w:w="2621" w:type="dxa"/>
            <w:tcBorders>
              <w:top w:val="single" w:sz="8" w:space="0" w:color="000000"/>
              <w:left w:val="single" w:sz="8" w:space="0" w:color="000000"/>
              <w:bottom w:val="single" w:sz="8" w:space="0" w:color="000000"/>
              <w:right w:val="single" w:sz="8" w:space="0" w:color="000000"/>
            </w:tcBorders>
          </w:tcPr>
          <w:p w14:paraId="7AE0D302" w14:textId="77777777" w:rsidR="008F16A6" w:rsidRDefault="00336E4D">
            <w:pPr>
              <w:spacing w:after="0" w:line="259" w:lineRule="auto"/>
              <w:ind w:left="2" w:hanging="2"/>
            </w:pPr>
            <w:r>
              <w:rPr>
                <w:b/>
              </w:rPr>
              <w:t>Warranties, representations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1E0BFCD9" w14:textId="77777777" w:rsidR="008F16A6" w:rsidRDefault="00336E4D">
            <w:pPr>
              <w:spacing w:after="0" w:line="259" w:lineRule="auto"/>
              <w:ind w:left="0" w:firstLine="0"/>
            </w:pPr>
            <w:r>
              <w:t xml:space="preserve">Not required </w:t>
            </w:r>
          </w:p>
        </w:tc>
      </w:tr>
      <w:tr w:rsidR="008F16A6" w14:paraId="5757F351" w14:textId="77777777">
        <w:trPr>
          <w:trHeight w:val="1856"/>
        </w:trPr>
        <w:tc>
          <w:tcPr>
            <w:tcW w:w="2621" w:type="dxa"/>
            <w:tcBorders>
              <w:top w:val="single" w:sz="8" w:space="0" w:color="000000"/>
              <w:left w:val="single" w:sz="8" w:space="0" w:color="000000"/>
              <w:bottom w:val="single" w:sz="8" w:space="0" w:color="000000"/>
              <w:right w:val="single" w:sz="8" w:space="0" w:color="000000"/>
            </w:tcBorders>
            <w:vAlign w:val="center"/>
          </w:tcPr>
          <w:p w14:paraId="27A0C179" w14:textId="77777777" w:rsidR="008F16A6" w:rsidRDefault="00336E4D">
            <w:pPr>
              <w:spacing w:after="0" w:line="259" w:lineRule="auto"/>
              <w:ind w:left="2" w:hanging="2"/>
            </w:pPr>
            <w:r>
              <w:rPr>
                <w:b/>
              </w:rPr>
              <w:t>Supplemental requirements in addition to the Call-Off</w:t>
            </w:r>
            <w:r>
              <w:t xml:space="preserve"> </w:t>
            </w:r>
            <w:r>
              <w:rPr>
                <w:b/>
              </w:rPr>
              <w:t>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5D2B0B28" w14:textId="77777777" w:rsidR="008F16A6" w:rsidRDefault="00336E4D">
            <w:pPr>
              <w:spacing w:after="0" w:line="259" w:lineRule="auto"/>
              <w:ind w:left="0" w:firstLine="0"/>
            </w:pPr>
            <w:r>
              <w:t xml:space="preserve">Not required </w:t>
            </w:r>
          </w:p>
        </w:tc>
      </w:tr>
    </w:tbl>
    <w:p w14:paraId="641E58F1"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9585" w:type="dxa"/>
        <w:tblInd w:w="-24" w:type="dxa"/>
        <w:tblCellMar>
          <w:top w:w="439" w:type="dxa"/>
          <w:left w:w="103" w:type="dxa"/>
          <w:bottom w:w="191" w:type="dxa"/>
          <w:right w:w="32" w:type="dxa"/>
        </w:tblCellMar>
        <w:tblLook w:val="04A0" w:firstRow="1" w:lastRow="0" w:firstColumn="1" w:lastColumn="0" w:noHBand="0" w:noVBand="1"/>
      </w:tblPr>
      <w:tblGrid>
        <w:gridCol w:w="2621"/>
        <w:gridCol w:w="6964"/>
      </w:tblGrid>
      <w:tr w:rsidR="008F16A6" w14:paraId="726C28F7" w14:textId="77777777">
        <w:trPr>
          <w:trHeight w:val="2148"/>
        </w:trPr>
        <w:tc>
          <w:tcPr>
            <w:tcW w:w="2621" w:type="dxa"/>
            <w:tcBorders>
              <w:top w:val="single" w:sz="8" w:space="0" w:color="000000"/>
              <w:left w:val="single" w:sz="8" w:space="0" w:color="000000"/>
              <w:bottom w:val="single" w:sz="8" w:space="0" w:color="000000"/>
              <w:right w:val="single" w:sz="8" w:space="0" w:color="000000"/>
            </w:tcBorders>
          </w:tcPr>
          <w:p w14:paraId="7B4712AD" w14:textId="77777777" w:rsidR="008F16A6" w:rsidRDefault="00336E4D">
            <w:pPr>
              <w:spacing w:after="0" w:line="259" w:lineRule="auto"/>
              <w:ind w:left="0" w:firstLine="0"/>
            </w:pPr>
            <w:r>
              <w:rPr>
                <w:b/>
              </w:rPr>
              <w:lastRenderedPageBreak/>
              <w:t>Alternative clauses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70A48416" w14:textId="77777777" w:rsidR="008F16A6" w:rsidRDefault="00336E4D">
            <w:pPr>
              <w:spacing w:after="0" w:line="259" w:lineRule="auto"/>
              <w:ind w:left="0" w:firstLine="0"/>
            </w:pPr>
            <w:r>
              <w:t xml:space="preserve">Not used </w:t>
            </w:r>
          </w:p>
        </w:tc>
      </w:tr>
      <w:tr w:rsidR="008F16A6" w14:paraId="5296C339" w14:textId="77777777">
        <w:trPr>
          <w:trHeight w:val="1873"/>
        </w:trPr>
        <w:tc>
          <w:tcPr>
            <w:tcW w:w="2621" w:type="dxa"/>
            <w:tcBorders>
              <w:top w:val="single" w:sz="8" w:space="0" w:color="000000"/>
              <w:left w:val="single" w:sz="8" w:space="0" w:color="000000"/>
              <w:bottom w:val="single" w:sz="8" w:space="0" w:color="000000"/>
              <w:right w:val="single" w:sz="8" w:space="0" w:color="000000"/>
            </w:tcBorders>
            <w:vAlign w:val="bottom"/>
          </w:tcPr>
          <w:p w14:paraId="3A6C7801" w14:textId="77777777" w:rsidR="008F16A6" w:rsidRDefault="00336E4D">
            <w:pPr>
              <w:spacing w:after="2" w:line="281" w:lineRule="auto"/>
              <w:ind w:left="0" w:firstLine="0"/>
            </w:pPr>
            <w:r>
              <w:rPr>
                <w:b/>
              </w:rPr>
              <w:t>Buyer specific</w:t>
            </w:r>
            <w:r>
              <w:t xml:space="preserve"> </w:t>
            </w:r>
            <w:r>
              <w:rPr>
                <w:b/>
              </w:rPr>
              <w:t>amendments</w:t>
            </w:r>
            <w:r>
              <w:t xml:space="preserve"> </w:t>
            </w:r>
          </w:p>
          <w:p w14:paraId="6E4483F8" w14:textId="77777777" w:rsidR="008F16A6" w:rsidRDefault="00336E4D">
            <w:pPr>
              <w:spacing w:after="0" w:line="259" w:lineRule="auto"/>
              <w:ind w:left="2" w:hanging="2"/>
            </w:pPr>
            <w:r>
              <w:rPr>
                <w:b/>
              </w:rPr>
              <w:t>to/refinements of the Call-Off Contract 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5587B77B" w14:textId="77777777" w:rsidR="008F16A6" w:rsidRDefault="00336E4D">
            <w:pPr>
              <w:spacing w:after="0" w:line="259" w:lineRule="auto"/>
              <w:ind w:left="0" w:firstLine="0"/>
            </w:pPr>
            <w:r>
              <w:t xml:space="preserve">Not used </w:t>
            </w:r>
          </w:p>
        </w:tc>
      </w:tr>
      <w:tr w:rsidR="008F16A6" w14:paraId="1E207C7C" w14:textId="77777777">
        <w:trPr>
          <w:trHeight w:val="1404"/>
        </w:trPr>
        <w:tc>
          <w:tcPr>
            <w:tcW w:w="2621" w:type="dxa"/>
            <w:tcBorders>
              <w:top w:val="single" w:sz="8" w:space="0" w:color="000000"/>
              <w:left w:val="single" w:sz="8" w:space="0" w:color="000000"/>
              <w:bottom w:val="single" w:sz="8" w:space="0" w:color="000000"/>
              <w:right w:val="single" w:sz="8" w:space="0" w:color="000000"/>
            </w:tcBorders>
            <w:vAlign w:val="center"/>
          </w:tcPr>
          <w:p w14:paraId="7CCC3DDE" w14:textId="77777777" w:rsidR="008F16A6" w:rsidRDefault="00336E4D">
            <w:pPr>
              <w:spacing w:after="0" w:line="259" w:lineRule="auto"/>
              <w:ind w:left="2" w:right="27" w:hanging="2"/>
            </w:pPr>
            <w:r>
              <w:rPr>
                <w:b/>
              </w:rPr>
              <w:t>Personal Data and</w:t>
            </w:r>
            <w:r>
              <w:t xml:space="preserve"> </w:t>
            </w:r>
            <w:r>
              <w:rPr>
                <w:b/>
              </w:rPr>
              <w:t>Data Subjects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426E5786" w14:textId="77777777" w:rsidR="008F16A6" w:rsidRDefault="00336E4D">
            <w:pPr>
              <w:spacing w:after="0" w:line="259" w:lineRule="auto"/>
              <w:ind w:left="0" w:firstLine="0"/>
            </w:pPr>
            <w:r>
              <w:t xml:space="preserve">Annex 1 of Schedule 7 is being used </w:t>
            </w:r>
          </w:p>
        </w:tc>
      </w:tr>
      <w:tr w:rsidR="008F16A6" w14:paraId="2F004FEB" w14:textId="77777777">
        <w:trPr>
          <w:trHeight w:val="2204"/>
        </w:trPr>
        <w:tc>
          <w:tcPr>
            <w:tcW w:w="2621" w:type="dxa"/>
            <w:tcBorders>
              <w:top w:val="single" w:sz="8" w:space="0" w:color="000000"/>
              <w:left w:val="single" w:sz="8" w:space="0" w:color="000000"/>
              <w:bottom w:val="single" w:sz="8" w:space="0" w:color="000000"/>
              <w:right w:val="single" w:sz="8" w:space="0" w:color="000000"/>
            </w:tcBorders>
          </w:tcPr>
          <w:p w14:paraId="5F545B7D" w14:textId="77777777" w:rsidR="008F16A6" w:rsidRDefault="00336E4D">
            <w:pPr>
              <w:spacing w:after="0" w:line="259" w:lineRule="auto"/>
              <w:ind w:left="0" w:firstLine="0"/>
            </w:pPr>
            <w:r>
              <w:rPr>
                <w:b/>
              </w:rPr>
              <w:t>Intellectual Property</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4246BE53" w14:textId="77777777" w:rsidR="008F16A6" w:rsidRDefault="00336E4D">
            <w:pPr>
              <w:spacing w:after="0" w:line="259" w:lineRule="auto"/>
              <w:ind w:left="2" w:hanging="2"/>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8F16A6" w14:paraId="52BAEB5C" w14:textId="77777777">
        <w:trPr>
          <w:trHeight w:val="1294"/>
        </w:trPr>
        <w:tc>
          <w:tcPr>
            <w:tcW w:w="2621" w:type="dxa"/>
            <w:tcBorders>
              <w:top w:val="single" w:sz="8" w:space="0" w:color="000000"/>
              <w:left w:val="single" w:sz="8" w:space="0" w:color="000000"/>
              <w:bottom w:val="single" w:sz="8" w:space="0" w:color="000000"/>
              <w:right w:val="single" w:sz="8" w:space="0" w:color="000000"/>
            </w:tcBorders>
          </w:tcPr>
          <w:p w14:paraId="3A06B513" w14:textId="77777777" w:rsidR="008F16A6" w:rsidRDefault="00336E4D">
            <w:pPr>
              <w:spacing w:after="0" w:line="259" w:lineRule="auto"/>
              <w:ind w:left="0" w:firstLine="0"/>
            </w:pPr>
            <w:r w:rsidRPr="00F4774D">
              <w:rPr>
                <w:b/>
              </w:rPr>
              <w:lastRenderedPageBreak/>
              <w:t>Social Value</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center"/>
          </w:tcPr>
          <w:p w14:paraId="2E5D776A" w14:textId="77777777" w:rsidR="008F16A6" w:rsidRDefault="00336E4D">
            <w:pPr>
              <w:spacing w:after="0" w:line="259" w:lineRule="auto"/>
              <w:ind w:left="2" w:hanging="2"/>
            </w:pPr>
            <w:r>
              <w:t xml:space="preserve">Minimum 1 day per FTE per year of volunteering or </w:t>
            </w:r>
            <w:r>
              <w:rPr>
                <w:i/>
              </w:rPr>
              <w:t>pro bono</w:t>
            </w:r>
            <w:r>
              <w:t xml:space="preserve"> support to justice-related or local community projects. </w:t>
            </w:r>
          </w:p>
        </w:tc>
      </w:tr>
      <w:tr w:rsidR="008F16A6" w14:paraId="2F967252" w14:textId="77777777">
        <w:trPr>
          <w:trHeight w:val="2065"/>
        </w:trPr>
        <w:tc>
          <w:tcPr>
            <w:tcW w:w="2621" w:type="dxa"/>
            <w:tcBorders>
              <w:top w:val="single" w:sz="8" w:space="0" w:color="000000"/>
              <w:left w:val="single" w:sz="8" w:space="0" w:color="000000"/>
              <w:bottom w:val="single" w:sz="8" w:space="0" w:color="000000"/>
              <w:right w:val="single" w:sz="8" w:space="0" w:color="000000"/>
            </w:tcBorders>
          </w:tcPr>
          <w:p w14:paraId="67E3F7B2" w14:textId="77777777" w:rsidR="008F16A6" w:rsidRDefault="00336E4D">
            <w:pPr>
              <w:spacing w:after="0" w:line="259" w:lineRule="auto"/>
              <w:ind w:left="2" w:right="25" w:hanging="2"/>
            </w:pPr>
            <w:r>
              <w:rPr>
                <w:b/>
              </w:rPr>
              <w:t>Performance Indicators</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2FA2483F" w14:textId="77777777" w:rsidR="008F16A6" w:rsidRDefault="00336E4D">
            <w:pPr>
              <w:spacing w:after="1" w:line="251" w:lineRule="auto"/>
              <w:ind w:left="2" w:hanging="2"/>
            </w:pPr>
            <w:r>
              <w:t xml:space="preserve">Data supplied by the Supplier in relation to Performance Indicators is deemed the Intellectual Property of the Buyer and may be published by the Buyer. </w:t>
            </w:r>
          </w:p>
          <w:p w14:paraId="7FBA77E4" w14:textId="77777777" w:rsidR="008F16A6" w:rsidRDefault="00336E4D">
            <w:pPr>
              <w:spacing w:after="0" w:line="259" w:lineRule="auto"/>
              <w:ind w:left="2" w:hanging="2"/>
            </w:pPr>
            <w:r>
              <w:t xml:space="preserve">Note required Performance Indicators needed from the Supplier for future publication or otherwise </w:t>
            </w:r>
          </w:p>
        </w:tc>
      </w:tr>
    </w:tbl>
    <w:p w14:paraId="39AC7D72" w14:textId="77777777" w:rsidR="008F16A6" w:rsidRDefault="00336E4D">
      <w:pPr>
        <w:spacing w:after="0" w:line="259" w:lineRule="auto"/>
        <w:ind w:left="115" w:firstLine="0"/>
        <w:jc w:val="both"/>
      </w:pPr>
      <w:r>
        <w:rPr>
          <w:rFonts w:ascii="Calibri" w:eastAsia="Calibri" w:hAnsi="Calibri" w:cs="Calibri"/>
          <w:color w:val="A6A6A6"/>
        </w:rPr>
        <w:t xml:space="preserve"> </w:t>
      </w:r>
    </w:p>
    <w:p w14:paraId="29554719" w14:textId="77777777" w:rsidR="008F16A6" w:rsidRDefault="00336E4D">
      <w:pPr>
        <w:spacing w:after="127" w:line="259" w:lineRule="auto"/>
        <w:ind w:left="118" w:firstLine="0"/>
      </w:pPr>
      <w:r>
        <w:t xml:space="preserve"> </w:t>
      </w:r>
    </w:p>
    <w:p w14:paraId="06C0FD5C" w14:textId="77777777" w:rsidR="00F81095" w:rsidRDefault="00F81095">
      <w:pPr>
        <w:spacing w:after="127" w:line="259" w:lineRule="auto"/>
        <w:ind w:left="118" w:firstLine="0"/>
      </w:pPr>
    </w:p>
    <w:p w14:paraId="6D945994" w14:textId="77777777" w:rsidR="00F81095" w:rsidRDefault="00F81095">
      <w:pPr>
        <w:spacing w:after="127" w:line="259" w:lineRule="auto"/>
        <w:ind w:left="118" w:firstLine="0"/>
      </w:pPr>
    </w:p>
    <w:p w14:paraId="22AE7A42" w14:textId="77777777" w:rsidR="00F81095" w:rsidRDefault="00F81095">
      <w:pPr>
        <w:spacing w:after="127" w:line="259" w:lineRule="auto"/>
        <w:ind w:left="118" w:firstLine="0"/>
      </w:pPr>
    </w:p>
    <w:p w14:paraId="60E6351E" w14:textId="77777777" w:rsidR="00F81095" w:rsidRDefault="00F81095">
      <w:pPr>
        <w:spacing w:after="127" w:line="259" w:lineRule="auto"/>
        <w:ind w:left="118" w:firstLine="0"/>
      </w:pPr>
    </w:p>
    <w:p w14:paraId="1A5AE2D5" w14:textId="77777777" w:rsidR="00F81095" w:rsidRDefault="00F81095">
      <w:pPr>
        <w:spacing w:after="127" w:line="259" w:lineRule="auto"/>
        <w:ind w:left="118" w:firstLine="0"/>
      </w:pPr>
    </w:p>
    <w:p w14:paraId="03C16794" w14:textId="77777777" w:rsidR="00F81095" w:rsidRDefault="00F81095">
      <w:pPr>
        <w:spacing w:after="127" w:line="259" w:lineRule="auto"/>
        <w:ind w:left="118" w:firstLine="0"/>
      </w:pPr>
    </w:p>
    <w:p w14:paraId="37188EB3" w14:textId="77777777" w:rsidR="00F81095" w:rsidRDefault="00F81095">
      <w:pPr>
        <w:spacing w:after="127" w:line="259" w:lineRule="auto"/>
        <w:ind w:left="118" w:firstLine="0"/>
      </w:pPr>
    </w:p>
    <w:p w14:paraId="2F65A588" w14:textId="77777777" w:rsidR="00F81095" w:rsidRDefault="00F81095">
      <w:pPr>
        <w:spacing w:after="127" w:line="259" w:lineRule="auto"/>
        <w:ind w:left="118" w:firstLine="0"/>
      </w:pPr>
    </w:p>
    <w:p w14:paraId="3F4598AF" w14:textId="77777777" w:rsidR="00F81095" w:rsidRDefault="00F81095">
      <w:pPr>
        <w:spacing w:after="127" w:line="259" w:lineRule="auto"/>
        <w:ind w:left="118" w:firstLine="0"/>
      </w:pPr>
    </w:p>
    <w:p w14:paraId="3A3107DF" w14:textId="77777777" w:rsidR="00F81095" w:rsidRDefault="00F81095">
      <w:pPr>
        <w:spacing w:after="127" w:line="259" w:lineRule="auto"/>
        <w:ind w:left="118" w:firstLine="0"/>
      </w:pPr>
    </w:p>
    <w:p w14:paraId="75C623F7" w14:textId="77777777" w:rsidR="00F81095" w:rsidRDefault="00F81095">
      <w:pPr>
        <w:spacing w:after="127" w:line="259" w:lineRule="auto"/>
        <w:ind w:left="118" w:firstLine="0"/>
      </w:pPr>
    </w:p>
    <w:p w14:paraId="46D16D96" w14:textId="77777777" w:rsidR="00F81095" w:rsidRDefault="00F81095">
      <w:pPr>
        <w:spacing w:after="127" w:line="259" w:lineRule="auto"/>
        <w:ind w:left="118" w:firstLine="0"/>
      </w:pPr>
    </w:p>
    <w:p w14:paraId="426DEF1C" w14:textId="77777777" w:rsidR="00F81095" w:rsidRDefault="00F81095">
      <w:pPr>
        <w:spacing w:after="127" w:line="259" w:lineRule="auto"/>
        <w:ind w:left="118" w:firstLine="0"/>
      </w:pPr>
    </w:p>
    <w:p w14:paraId="09421E2C" w14:textId="77777777" w:rsidR="00F81095" w:rsidRDefault="00F81095">
      <w:pPr>
        <w:spacing w:after="127" w:line="259" w:lineRule="auto"/>
        <w:ind w:left="118" w:firstLine="0"/>
      </w:pPr>
    </w:p>
    <w:p w14:paraId="4278B3C5" w14:textId="77777777" w:rsidR="00F81095" w:rsidRDefault="00F81095">
      <w:pPr>
        <w:spacing w:after="127" w:line="259" w:lineRule="auto"/>
        <w:ind w:left="118" w:firstLine="0"/>
      </w:pPr>
    </w:p>
    <w:p w14:paraId="479544E7" w14:textId="77777777" w:rsidR="008F16A6" w:rsidRDefault="00336E4D">
      <w:pPr>
        <w:pStyle w:val="Heading2"/>
        <w:tabs>
          <w:tab w:val="center" w:pos="2161"/>
        </w:tabs>
        <w:spacing w:after="26" w:line="265" w:lineRule="auto"/>
        <w:ind w:left="0" w:firstLine="0"/>
      </w:pPr>
      <w:r>
        <w:rPr>
          <w:b w:val="0"/>
          <w:i w:val="0"/>
          <w:color w:val="434343"/>
          <w:sz w:val="28"/>
        </w:rPr>
        <w:lastRenderedPageBreak/>
        <w:t xml:space="preserve">1.  </w:t>
      </w:r>
      <w:r>
        <w:rPr>
          <w:b w:val="0"/>
          <w:i w:val="0"/>
          <w:color w:val="434343"/>
          <w:sz w:val="28"/>
        </w:rPr>
        <w:tab/>
        <w:t xml:space="preserve">Formation of contract </w:t>
      </w:r>
    </w:p>
    <w:p w14:paraId="44811BF2" w14:textId="77777777" w:rsidR="008F16A6" w:rsidRDefault="00336E4D">
      <w:pPr>
        <w:spacing w:after="347"/>
        <w:ind w:left="667" w:right="111" w:hanging="562"/>
      </w:pPr>
      <w:r>
        <w:t xml:space="preserve">1.1    By signing and returning this Order Form (Part A), the Supplier agrees to </w:t>
      </w:r>
      <w:proofErr w:type="gramStart"/>
      <w:r>
        <w:t>enter into</w:t>
      </w:r>
      <w:proofErr w:type="gramEnd"/>
      <w:r>
        <w:t xml:space="preserve"> a Call-Off Contract with the Buyer. </w:t>
      </w:r>
    </w:p>
    <w:p w14:paraId="2819FE70" w14:textId="77777777" w:rsidR="008F16A6" w:rsidRDefault="00336E4D">
      <w:pPr>
        <w:spacing w:after="348"/>
        <w:ind w:left="667" w:right="111" w:hanging="562"/>
      </w:pPr>
      <w:proofErr w:type="gramStart"/>
      <w:r>
        <w:t>1.2  The</w:t>
      </w:r>
      <w:proofErr w:type="gramEnd"/>
      <w:r>
        <w:t xml:space="preserve"> Parties agree that they have read the Order Form (Part A) and the Call-Off Contract terms and by signing below agree to be bound by this Call-Off Contract. </w:t>
      </w:r>
    </w:p>
    <w:p w14:paraId="0842DB45" w14:textId="77777777" w:rsidR="008F16A6" w:rsidRDefault="00336E4D">
      <w:pPr>
        <w:spacing w:after="345"/>
        <w:ind w:left="667" w:right="111" w:hanging="562"/>
      </w:pPr>
      <w:proofErr w:type="gramStart"/>
      <w:r>
        <w:t>1.3  This</w:t>
      </w:r>
      <w:proofErr w:type="gramEnd"/>
      <w:r>
        <w:t xml:space="preserve"> Call-Off Contract will be formed when the Buyer acknowledges receipt of the signed copy of the Order Form from the Supplier. </w:t>
      </w:r>
    </w:p>
    <w:p w14:paraId="07E28B9C" w14:textId="77777777" w:rsidR="008F16A6" w:rsidRDefault="00336E4D">
      <w:pPr>
        <w:spacing w:after="786"/>
        <w:ind w:left="667" w:right="111" w:hanging="562"/>
      </w:pPr>
      <w:proofErr w:type="gramStart"/>
      <w:r>
        <w:t>1.4  In</w:t>
      </w:r>
      <w:proofErr w:type="gramEnd"/>
      <w:r>
        <w:t xml:space="preserve"> cases of any ambiguity or conflict, the terms and conditions of the Call-Off Contract (Part B) and Order Form (Part A) will supersede those of the Supplier Terms and Conditions as per the order of precedence set out in clauses 8.3 to 8.6 inclusive of the Framework Agreement. </w:t>
      </w:r>
    </w:p>
    <w:p w14:paraId="1912933A" w14:textId="77777777" w:rsidR="008F16A6" w:rsidRDefault="00336E4D">
      <w:pPr>
        <w:pStyle w:val="Heading2"/>
        <w:spacing w:after="26" w:line="265" w:lineRule="auto"/>
        <w:ind w:left="108" w:hanging="8"/>
      </w:pPr>
      <w:r>
        <w:rPr>
          <w:b w:val="0"/>
          <w:i w:val="0"/>
          <w:color w:val="434343"/>
          <w:sz w:val="28"/>
        </w:rPr>
        <w:t xml:space="preserve">2. Background to the agreement </w:t>
      </w:r>
    </w:p>
    <w:p w14:paraId="78A6CA58" w14:textId="77777777" w:rsidR="008F16A6" w:rsidRDefault="00336E4D">
      <w:pPr>
        <w:spacing w:after="109"/>
        <w:ind w:left="113" w:right="111"/>
      </w:pPr>
      <w:proofErr w:type="gramStart"/>
      <w:r>
        <w:t xml:space="preserve">2.1  </w:t>
      </w:r>
      <w:r>
        <w:tab/>
      </w:r>
      <w:proofErr w:type="gramEnd"/>
      <w:r>
        <w:t xml:space="preserve">The Supplier is a provider of G-Cloud Services and agreed to provide the Services under the terms of Framework Agreement number RM1557.14. </w:t>
      </w:r>
    </w:p>
    <w:tbl>
      <w:tblPr>
        <w:tblStyle w:val="TableGrid"/>
        <w:tblW w:w="8884" w:type="dxa"/>
        <w:tblInd w:w="-24" w:type="dxa"/>
        <w:tblCellMar>
          <w:top w:w="35" w:type="dxa"/>
          <w:left w:w="103" w:type="dxa"/>
          <w:right w:w="115" w:type="dxa"/>
        </w:tblCellMar>
        <w:tblLook w:val="04A0" w:firstRow="1" w:lastRow="0" w:firstColumn="1" w:lastColumn="0" w:noHBand="0" w:noVBand="1"/>
      </w:tblPr>
      <w:tblGrid>
        <w:gridCol w:w="1800"/>
        <w:gridCol w:w="3541"/>
        <w:gridCol w:w="3543"/>
      </w:tblGrid>
      <w:tr w:rsidR="008F16A6" w14:paraId="06652DE0"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31AD8D9A" w14:textId="77777777" w:rsidR="008F16A6" w:rsidRDefault="00336E4D">
            <w:pPr>
              <w:spacing w:after="0"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6A1E1BB1" w14:textId="77777777" w:rsidR="008F16A6" w:rsidRDefault="00336E4D">
            <w:pPr>
              <w:spacing w:after="0" w:line="259" w:lineRule="auto"/>
              <w:ind w:left="0" w:firstLine="0"/>
            </w:pPr>
            <w:r>
              <w:t xml:space="preserve">Supplier </w:t>
            </w:r>
          </w:p>
        </w:tc>
        <w:tc>
          <w:tcPr>
            <w:tcW w:w="3543" w:type="dxa"/>
            <w:tcBorders>
              <w:top w:val="single" w:sz="8" w:space="0" w:color="000000"/>
              <w:left w:val="single" w:sz="8" w:space="0" w:color="000000"/>
              <w:bottom w:val="single" w:sz="8" w:space="0" w:color="000000"/>
              <w:right w:val="single" w:sz="8" w:space="0" w:color="000000"/>
            </w:tcBorders>
          </w:tcPr>
          <w:p w14:paraId="201951D5" w14:textId="77777777" w:rsidR="008F16A6" w:rsidRDefault="00336E4D">
            <w:pPr>
              <w:spacing w:after="0" w:line="259" w:lineRule="auto"/>
              <w:ind w:left="0" w:firstLine="0"/>
            </w:pPr>
            <w:r>
              <w:t xml:space="preserve">Buyer </w:t>
            </w:r>
          </w:p>
        </w:tc>
      </w:tr>
      <w:tr w:rsidR="008F16A6" w14:paraId="32B8EAE3" w14:textId="77777777">
        <w:trPr>
          <w:trHeight w:val="1142"/>
        </w:trPr>
        <w:tc>
          <w:tcPr>
            <w:tcW w:w="1800" w:type="dxa"/>
            <w:tcBorders>
              <w:top w:val="single" w:sz="8" w:space="0" w:color="000000"/>
              <w:left w:val="single" w:sz="8" w:space="0" w:color="000000"/>
              <w:bottom w:val="single" w:sz="8" w:space="0" w:color="000000"/>
              <w:right w:val="single" w:sz="8" w:space="0" w:color="000000"/>
            </w:tcBorders>
          </w:tcPr>
          <w:p w14:paraId="729DA784" w14:textId="77777777" w:rsidR="008F16A6" w:rsidRDefault="00336E4D">
            <w:pPr>
              <w:spacing w:after="0"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25305530" w14:textId="4CE3CF39"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c>
          <w:tcPr>
            <w:tcW w:w="3543" w:type="dxa"/>
            <w:tcBorders>
              <w:top w:val="single" w:sz="8" w:space="0" w:color="000000"/>
              <w:left w:val="single" w:sz="8" w:space="0" w:color="000000"/>
              <w:bottom w:val="single" w:sz="8" w:space="0" w:color="000000"/>
              <w:right w:val="single" w:sz="8" w:space="0" w:color="000000"/>
            </w:tcBorders>
          </w:tcPr>
          <w:p w14:paraId="4A40CB02" w14:textId="5A91ACD3"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r>
      <w:tr w:rsidR="008F16A6" w14:paraId="56E0CC46"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7B17D42A" w14:textId="77777777" w:rsidR="008F16A6" w:rsidRDefault="00336E4D">
            <w:pPr>
              <w:spacing w:after="0" w:line="259"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C3336F5" w14:textId="21A002CE"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c>
          <w:tcPr>
            <w:tcW w:w="3543" w:type="dxa"/>
            <w:tcBorders>
              <w:top w:val="single" w:sz="8" w:space="0" w:color="000000"/>
              <w:left w:val="single" w:sz="8" w:space="0" w:color="000000"/>
              <w:bottom w:val="single" w:sz="8" w:space="0" w:color="000000"/>
              <w:right w:val="single" w:sz="8" w:space="0" w:color="000000"/>
            </w:tcBorders>
          </w:tcPr>
          <w:p w14:paraId="33D03DD4" w14:textId="12985EBF"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r>
      <w:tr w:rsidR="008F16A6" w14:paraId="76323842" w14:textId="77777777">
        <w:trPr>
          <w:trHeight w:val="1225"/>
        </w:trPr>
        <w:tc>
          <w:tcPr>
            <w:tcW w:w="1800" w:type="dxa"/>
            <w:tcBorders>
              <w:top w:val="single" w:sz="8" w:space="0" w:color="000000"/>
              <w:left w:val="single" w:sz="8" w:space="0" w:color="000000"/>
              <w:bottom w:val="single" w:sz="8" w:space="0" w:color="000000"/>
              <w:right w:val="single" w:sz="8" w:space="0" w:color="000000"/>
            </w:tcBorders>
          </w:tcPr>
          <w:p w14:paraId="0909869B" w14:textId="77777777" w:rsidR="008F16A6" w:rsidRDefault="00336E4D">
            <w:pPr>
              <w:spacing w:after="0" w:line="25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4D7D8E5F" w14:textId="7A778AEB"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c>
          <w:tcPr>
            <w:tcW w:w="3543" w:type="dxa"/>
            <w:tcBorders>
              <w:top w:val="single" w:sz="8" w:space="0" w:color="000000"/>
              <w:left w:val="single" w:sz="8" w:space="0" w:color="000000"/>
              <w:bottom w:val="single" w:sz="8" w:space="0" w:color="000000"/>
              <w:right w:val="single" w:sz="8" w:space="0" w:color="000000"/>
            </w:tcBorders>
          </w:tcPr>
          <w:p w14:paraId="64CBB6D7" w14:textId="571948CA"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r>
      <w:tr w:rsidR="008F16A6" w14:paraId="45DE7CFD" w14:textId="77777777">
        <w:trPr>
          <w:trHeight w:val="470"/>
        </w:trPr>
        <w:tc>
          <w:tcPr>
            <w:tcW w:w="1800" w:type="dxa"/>
            <w:tcBorders>
              <w:top w:val="single" w:sz="8" w:space="0" w:color="000000"/>
              <w:left w:val="single" w:sz="8" w:space="0" w:color="000000"/>
              <w:bottom w:val="single" w:sz="8" w:space="0" w:color="000000"/>
              <w:right w:val="single" w:sz="8" w:space="0" w:color="000000"/>
            </w:tcBorders>
          </w:tcPr>
          <w:p w14:paraId="7FA53A3A" w14:textId="77777777" w:rsidR="008F16A6" w:rsidRDefault="00336E4D">
            <w:pPr>
              <w:spacing w:after="0"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00B7C5D3" w14:textId="000A4B1F"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c>
          <w:tcPr>
            <w:tcW w:w="3543" w:type="dxa"/>
            <w:tcBorders>
              <w:top w:val="single" w:sz="8" w:space="0" w:color="000000"/>
              <w:left w:val="single" w:sz="8" w:space="0" w:color="000000"/>
              <w:bottom w:val="single" w:sz="8" w:space="0" w:color="000000"/>
              <w:right w:val="single" w:sz="8" w:space="0" w:color="000000"/>
            </w:tcBorders>
          </w:tcPr>
          <w:p w14:paraId="252CE1C8" w14:textId="25F0A0A8" w:rsidR="008F16A6" w:rsidRDefault="00336E4D">
            <w:pPr>
              <w:spacing w:after="0" w:line="259" w:lineRule="auto"/>
              <w:ind w:left="0" w:firstLine="0"/>
            </w:pPr>
            <w:r>
              <w:t xml:space="preserve"> </w:t>
            </w:r>
            <w:r w:rsidR="00F4774D">
              <w:rPr>
                <w:b/>
                <w:bCs/>
                <w:color w:val="FFFFFF" w:themeColor="background1"/>
                <w:kern w:val="0"/>
                <w:highlight w:val="black"/>
                <w14:ligatures w14:val="none"/>
              </w:rPr>
              <w:t>REDACTED</w:t>
            </w:r>
          </w:p>
        </w:tc>
      </w:tr>
    </w:tbl>
    <w:p w14:paraId="036DD842" w14:textId="77777777" w:rsidR="008F16A6" w:rsidRDefault="00336E4D">
      <w:pPr>
        <w:spacing w:after="0" w:line="259" w:lineRule="auto"/>
        <w:ind w:left="115" w:firstLine="0"/>
      </w:pPr>
      <w:r>
        <w:rPr>
          <w:rFonts w:ascii="Calibri" w:eastAsia="Calibri" w:hAnsi="Calibri" w:cs="Calibri"/>
          <w:color w:val="A6A6A6"/>
        </w:rPr>
        <w:t xml:space="preserve"> </w:t>
      </w:r>
    </w:p>
    <w:p w14:paraId="280E0BC8" w14:textId="77777777" w:rsidR="008F16A6" w:rsidRDefault="00336E4D">
      <w:pPr>
        <w:spacing w:after="0" w:line="259" w:lineRule="auto"/>
        <w:ind w:left="118" w:firstLine="0"/>
      </w:pPr>
      <w:r>
        <w:t xml:space="preserve"> </w:t>
      </w:r>
    </w:p>
    <w:p w14:paraId="3DE6CD26" w14:textId="77777777" w:rsidR="008F16A6" w:rsidRDefault="00336E4D">
      <w:pPr>
        <w:tabs>
          <w:tab w:val="center" w:pos="3932"/>
        </w:tabs>
        <w:ind w:left="0" w:firstLine="0"/>
      </w:pPr>
      <w:proofErr w:type="gramStart"/>
      <w:r>
        <w:t xml:space="preserve">2.2  </w:t>
      </w:r>
      <w:r>
        <w:tab/>
      </w:r>
      <w:proofErr w:type="gramEnd"/>
      <w:r>
        <w:t xml:space="preserve">The Buyer provided an Order Form for Services to the Supplier.  </w:t>
      </w:r>
    </w:p>
    <w:p w14:paraId="5A590E4F" w14:textId="2B956881" w:rsidR="008F16A6" w:rsidRDefault="008F16A6" w:rsidP="00F81095">
      <w:pPr>
        <w:spacing w:after="35" w:line="259" w:lineRule="auto"/>
        <w:ind w:left="0" w:firstLine="0"/>
      </w:pPr>
    </w:p>
    <w:p w14:paraId="2586CEEF" w14:textId="77777777" w:rsidR="008F16A6" w:rsidRDefault="00336E4D">
      <w:pPr>
        <w:spacing w:after="0" w:line="259" w:lineRule="auto"/>
        <w:ind w:left="118" w:firstLine="0"/>
      </w:pPr>
      <w:r>
        <w:rPr>
          <w:sz w:val="28"/>
        </w:rPr>
        <w:t xml:space="preserve"> </w:t>
      </w:r>
    </w:p>
    <w:p w14:paraId="3FBD5F52" w14:textId="77777777" w:rsidR="008F16A6" w:rsidRDefault="00336E4D">
      <w:pPr>
        <w:pStyle w:val="Heading2"/>
        <w:spacing w:after="26" w:line="265" w:lineRule="auto"/>
        <w:ind w:left="108" w:hanging="8"/>
      </w:pPr>
      <w:r>
        <w:rPr>
          <w:b w:val="0"/>
          <w:i w:val="0"/>
          <w:color w:val="434343"/>
          <w:sz w:val="28"/>
        </w:rPr>
        <w:t xml:space="preserve">Buyer Benefits </w:t>
      </w:r>
    </w:p>
    <w:p w14:paraId="5EFEA4FA" w14:textId="77777777" w:rsidR="008F16A6" w:rsidRDefault="00336E4D">
      <w:pPr>
        <w:spacing w:line="585" w:lineRule="auto"/>
        <w:ind w:left="113" w:right="111"/>
      </w:pPr>
      <w:r>
        <w:t xml:space="preserve">For each Call-Off Contract please complete a buyer benefits record, by following this link: </w:t>
      </w:r>
      <w:hyperlink r:id="rId8">
        <w:r w:rsidR="008F16A6">
          <w:rPr>
            <w:color w:val="1155CC"/>
            <w:u w:val="single" w:color="1155CC"/>
          </w:rPr>
          <w:t>G</w:t>
        </w:r>
      </w:hyperlink>
      <w:hyperlink r:id="rId9">
        <w:r w:rsidR="008F16A6">
          <w:rPr>
            <w:color w:val="1155CC"/>
            <w:u w:val="single" w:color="1155CC"/>
          </w:rPr>
          <w:t>-</w:t>
        </w:r>
      </w:hyperlink>
      <w:hyperlink r:id="rId10">
        <w:r w:rsidR="008F16A6">
          <w:rPr>
            <w:color w:val="1155CC"/>
            <w:u w:val="single" w:color="1155CC"/>
          </w:rPr>
          <w:t>Cloud 14 Customer Benefit Record</w:t>
        </w:r>
      </w:hyperlink>
      <w:hyperlink r:id="rId11">
        <w:r w:rsidR="008F16A6">
          <w:t xml:space="preserve"> </w:t>
        </w:r>
      </w:hyperlink>
    </w:p>
    <w:p w14:paraId="6A0C0301" w14:textId="77777777" w:rsidR="008F16A6" w:rsidRDefault="00336E4D">
      <w:pPr>
        <w:spacing w:after="333" w:line="259" w:lineRule="auto"/>
        <w:ind w:left="115" w:firstLine="0"/>
      </w:pPr>
      <w:r>
        <w:t xml:space="preserve"> </w:t>
      </w:r>
    </w:p>
    <w:p w14:paraId="69DC24B0" w14:textId="77777777" w:rsidR="008F16A6" w:rsidRDefault="00336E4D">
      <w:pPr>
        <w:spacing w:after="336" w:line="259" w:lineRule="auto"/>
        <w:ind w:left="115" w:firstLine="0"/>
      </w:pPr>
      <w:r>
        <w:t xml:space="preserve"> </w:t>
      </w:r>
    </w:p>
    <w:p w14:paraId="3D786049" w14:textId="77777777" w:rsidR="008F16A6" w:rsidRDefault="00336E4D">
      <w:pPr>
        <w:spacing w:after="335" w:line="259" w:lineRule="auto"/>
        <w:ind w:left="115" w:firstLine="0"/>
      </w:pPr>
      <w:r>
        <w:t xml:space="preserve"> </w:t>
      </w:r>
    </w:p>
    <w:p w14:paraId="6436FA08" w14:textId="77777777" w:rsidR="00F81095" w:rsidRDefault="00F81095">
      <w:pPr>
        <w:spacing w:after="335" w:line="259" w:lineRule="auto"/>
        <w:ind w:left="115" w:firstLine="0"/>
      </w:pPr>
    </w:p>
    <w:p w14:paraId="537A037C" w14:textId="77777777" w:rsidR="00F81095" w:rsidRDefault="00F81095">
      <w:pPr>
        <w:spacing w:after="335" w:line="259" w:lineRule="auto"/>
        <w:ind w:left="115" w:firstLine="0"/>
      </w:pPr>
    </w:p>
    <w:p w14:paraId="7BEE4743" w14:textId="77777777" w:rsidR="00F81095" w:rsidRDefault="00F81095">
      <w:pPr>
        <w:spacing w:after="335" w:line="259" w:lineRule="auto"/>
        <w:ind w:left="115" w:firstLine="0"/>
      </w:pPr>
    </w:p>
    <w:p w14:paraId="1009E0D6" w14:textId="77777777" w:rsidR="00F81095" w:rsidRDefault="00F81095">
      <w:pPr>
        <w:spacing w:after="335" w:line="259" w:lineRule="auto"/>
        <w:ind w:left="115" w:firstLine="0"/>
      </w:pPr>
    </w:p>
    <w:p w14:paraId="20253920" w14:textId="77777777" w:rsidR="00F81095" w:rsidRDefault="00F81095">
      <w:pPr>
        <w:spacing w:after="335" w:line="259" w:lineRule="auto"/>
        <w:ind w:left="115" w:firstLine="0"/>
      </w:pPr>
    </w:p>
    <w:p w14:paraId="48BCD94E" w14:textId="77777777" w:rsidR="00F81095" w:rsidRDefault="00F81095">
      <w:pPr>
        <w:spacing w:after="335" w:line="259" w:lineRule="auto"/>
        <w:ind w:left="115" w:firstLine="0"/>
      </w:pPr>
    </w:p>
    <w:p w14:paraId="09BDF2F3" w14:textId="77777777" w:rsidR="00F81095" w:rsidRDefault="00F81095">
      <w:pPr>
        <w:spacing w:after="335" w:line="259" w:lineRule="auto"/>
        <w:ind w:left="115" w:firstLine="0"/>
      </w:pPr>
    </w:p>
    <w:p w14:paraId="381BF1C4" w14:textId="77777777" w:rsidR="00F81095" w:rsidRDefault="00F81095">
      <w:pPr>
        <w:spacing w:after="335" w:line="259" w:lineRule="auto"/>
        <w:ind w:left="115" w:firstLine="0"/>
      </w:pPr>
    </w:p>
    <w:p w14:paraId="3E319B8D" w14:textId="77777777" w:rsidR="00F81095" w:rsidRDefault="00F81095">
      <w:pPr>
        <w:spacing w:after="335" w:line="259" w:lineRule="auto"/>
        <w:ind w:left="115" w:firstLine="0"/>
      </w:pPr>
    </w:p>
    <w:p w14:paraId="51AF802E" w14:textId="77777777" w:rsidR="00F81095" w:rsidRDefault="00F81095">
      <w:pPr>
        <w:spacing w:after="335" w:line="259" w:lineRule="auto"/>
        <w:ind w:left="115" w:firstLine="0"/>
      </w:pPr>
    </w:p>
    <w:p w14:paraId="0681F6FA" w14:textId="4F4A85FA" w:rsidR="008F16A6" w:rsidRDefault="00336E4D" w:rsidP="00F4774D">
      <w:pPr>
        <w:spacing w:after="335" w:line="259" w:lineRule="auto"/>
        <w:ind w:left="115" w:firstLine="0"/>
      </w:pPr>
      <w:r>
        <w:t xml:space="preserve"> </w:t>
      </w:r>
    </w:p>
    <w:p w14:paraId="776D8621" w14:textId="77777777" w:rsidR="00F4774D" w:rsidRDefault="00F4774D" w:rsidP="00F4774D">
      <w:pPr>
        <w:spacing w:after="335" w:line="259" w:lineRule="auto"/>
        <w:ind w:left="115" w:firstLine="0"/>
      </w:pPr>
    </w:p>
    <w:p w14:paraId="42EC9B7A" w14:textId="77777777" w:rsidR="008F16A6" w:rsidRDefault="00336E4D">
      <w:pPr>
        <w:spacing w:after="0" w:line="259" w:lineRule="auto"/>
        <w:ind w:left="115" w:firstLine="0"/>
      </w:pPr>
      <w:r>
        <w:rPr>
          <w:rFonts w:ascii="Calibri" w:eastAsia="Calibri" w:hAnsi="Calibri" w:cs="Calibri"/>
          <w:color w:val="A6A6A6"/>
        </w:rPr>
        <w:t xml:space="preserve"> </w:t>
      </w:r>
    </w:p>
    <w:p w14:paraId="0A157C2D" w14:textId="77777777" w:rsidR="008F16A6" w:rsidRDefault="00336E4D">
      <w:pPr>
        <w:pStyle w:val="Heading1"/>
        <w:ind w:left="113"/>
      </w:pPr>
      <w:r>
        <w:lastRenderedPageBreak/>
        <w:t xml:space="preserve">Part B: Terms and conditions </w:t>
      </w:r>
    </w:p>
    <w:p w14:paraId="7549908D" w14:textId="77777777" w:rsidR="008F16A6" w:rsidRDefault="00336E4D">
      <w:pPr>
        <w:spacing w:after="100" w:line="259" w:lineRule="auto"/>
        <w:ind w:left="118" w:firstLine="0"/>
      </w:pPr>
      <w:r>
        <w:t xml:space="preserve"> </w:t>
      </w:r>
    </w:p>
    <w:p w14:paraId="223B78FF" w14:textId="77777777" w:rsidR="008F16A6" w:rsidRDefault="00336E4D">
      <w:pPr>
        <w:pStyle w:val="Heading2"/>
        <w:tabs>
          <w:tab w:val="center" w:pos="3218"/>
        </w:tabs>
        <w:spacing w:after="26" w:line="265" w:lineRule="auto"/>
        <w:ind w:left="0" w:firstLine="0"/>
      </w:pPr>
      <w:r>
        <w:rPr>
          <w:b w:val="0"/>
          <w:i w:val="0"/>
          <w:color w:val="434343"/>
          <w:sz w:val="28"/>
        </w:rPr>
        <w:t xml:space="preserve">1.  </w:t>
      </w:r>
      <w:r>
        <w:rPr>
          <w:b w:val="0"/>
          <w:i w:val="0"/>
          <w:color w:val="434343"/>
          <w:sz w:val="28"/>
        </w:rPr>
        <w:tab/>
        <w:t xml:space="preserve">Call-Off Contract Start date and length </w:t>
      </w:r>
    </w:p>
    <w:p w14:paraId="5E9D8735" w14:textId="77777777" w:rsidR="008F16A6" w:rsidRDefault="00336E4D">
      <w:pPr>
        <w:spacing w:after="347"/>
        <w:ind w:left="113" w:right="111"/>
      </w:pPr>
      <w:r>
        <w:t xml:space="preserve"> </w:t>
      </w:r>
      <w:proofErr w:type="gramStart"/>
      <w:r>
        <w:t xml:space="preserve">1.1  </w:t>
      </w:r>
      <w:r>
        <w:tab/>
      </w:r>
      <w:proofErr w:type="gramEnd"/>
      <w:r>
        <w:t xml:space="preserve">The Supplier must start providing the Services on the date specified in the Order Form. </w:t>
      </w:r>
    </w:p>
    <w:p w14:paraId="5C58DB69" w14:textId="77777777" w:rsidR="008F16A6" w:rsidRDefault="00336E4D">
      <w:pPr>
        <w:spacing w:after="347"/>
        <w:ind w:left="113" w:right="111"/>
      </w:pPr>
      <w:r>
        <w:t xml:space="preserve">1.2 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57E63F35" w14:textId="77777777" w:rsidR="008F16A6" w:rsidRDefault="00336E4D">
      <w:pPr>
        <w:spacing w:after="344"/>
        <w:ind w:left="113" w:right="111"/>
      </w:pPr>
      <w:r>
        <w:t xml:space="preserve">1.3 </w:t>
      </w:r>
      <w:r>
        <w:tab/>
        <w:t xml:space="preserve"> 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3713BBF5" w14:textId="77777777" w:rsidR="008F16A6" w:rsidRDefault="00336E4D">
      <w:pPr>
        <w:tabs>
          <w:tab w:val="center" w:pos="4727"/>
        </w:tabs>
        <w:ind w:left="0" w:firstLine="0"/>
      </w:pPr>
      <w:proofErr w:type="gramStart"/>
      <w:r>
        <w:t xml:space="preserve">1.4  </w:t>
      </w:r>
      <w:r>
        <w:tab/>
      </w:r>
      <w:proofErr w:type="gramEnd"/>
      <w:r>
        <w:t xml:space="preserve">The Parties must comply with the requirements under clauses 21.3 to 21.8 if the </w:t>
      </w:r>
    </w:p>
    <w:p w14:paraId="0B1E6878" w14:textId="77777777" w:rsidR="008F16A6" w:rsidRDefault="00336E4D">
      <w:pPr>
        <w:tabs>
          <w:tab w:val="center" w:pos="8759"/>
        </w:tabs>
        <w:spacing w:after="1029"/>
        <w:ind w:left="0" w:firstLine="0"/>
      </w:pPr>
      <w:r>
        <w:t xml:space="preserve">Buyer reserves the right in the Order Form to set the Term at more than 36 months </w:t>
      </w:r>
      <w:r>
        <w:tab/>
        <w:t xml:space="preserve"> </w:t>
      </w:r>
    </w:p>
    <w:p w14:paraId="289A7B7E" w14:textId="77777777" w:rsidR="008F16A6" w:rsidRDefault="00336E4D">
      <w:pPr>
        <w:pStyle w:val="Heading2"/>
        <w:tabs>
          <w:tab w:val="center" w:pos="2199"/>
        </w:tabs>
        <w:spacing w:after="26" w:line="265" w:lineRule="auto"/>
        <w:ind w:left="0" w:firstLine="0"/>
      </w:pPr>
      <w:r>
        <w:rPr>
          <w:b w:val="0"/>
          <w:i w:val="0"/>
          <w:color w:val="434343"/>
          <w:sz w:val="28"/>
        </w:rPr>
        <w:t xml:space="preserve">2.  </w:t>
      </w:r>
      <w:r>
        <w:rPr>
          <w:b w:val="0"/>
          <w:i w:val="0"/>
          <w:color w:val="434343"/>
          <w:sz w:val="28"/>
        </w:rPr>
        <w:tab/>
        <w:t xml:space="preserve">Incorporation of terms </w:t>
      </w:r>
    </w:p>
    <w:p w14:paraId="49805795" w14:textId="77777777" w:rsidR="008F16A6" w:rsidRDefault="00336E4D">
      <w:pPr>
        <w:spacing w:after="240"/>
        <w:ind w:left="113" w:right="111"/>
      </w:pPr>
      <w:proofErr w:type="gramStart"/>
      <w:r>
        <w:t xml:space="preserve">2.1  </w:t>
      </w:r>
      <w:r>
        <w:tab/>
      </w:r>
      <w:proofErr w:type="gramEnd"/>
      <w:r>
        <w:t xml:space="preserve">The following Framework Agreement clauses (including clauses, schedules and defined terms referenced by them) as modified under clause 2.2 are incorporated as separate Call-Off Contract obligations and apply between the Supplier and the Buyer: </w:t>
      </w:r>
    </w:p>
    <w:p w14:paraId="5BACBB8E" w14:textId="77777777" w:rsidR="008F16A6" w:rsidRDefault="00336E4D">
      <w:pPr>
        <w:numPr>
          <w:ilvl w:val="0"/>
          <w:numId w:val="1"/>
        </w:numPr>
        <w:spacing w:after="26"/>
        <w:ind w:right="111" w:hanging="722"/>
      </w:pPr>
      <w:r>
        <w:t xml:space="preserve">2.3 (Warranties and representations) </w:t>
      </w:r>
    </w:p>
    <w:p w14:paraId="0CA41AEB" w14:textId="77777777" w:rsidR="008F16A6" w:rsidRDefault="00336E4D">
      <w:pPr>
        <w:numPr>
          <w:ilvl w:val="0"/>
          <w:numId w:val="1"/>
        </w:numPr>
        <w:spacing w:after="28"/>
        <w:ind w:right="111" w:hanging="722"/>
      </w:pPr>
      <w:r>
        <w:t xml:space="preserve">4.1 to 4.6 (Liability) </w:t>
      </w:r>
    </w:p>
    <w:p w14:paraId="0EA9652B" w14:textId="77777777" w:rsidR="008F16A6" w:rsidRDefault="00336E4D">
      <w:pPr>
        <w:numPr>
          <w:ilvl w:val="0"/>
          <w:numId w:val="1"/>
        </w:numPr>
        <w:spacing w:after="30"/>
        <w:ind w:right="111" w:hanging="722"/>
      </w:pPr>
      <w:r>
        <w:t xml:space="preserve">4.10 to 4.11 (IR35) </w:t>
      </w:r>
    </w:p>
    <w:p w14:paraId="139AD427" w14:textId="77777777" w:rsidR="008F16A6" w:rsidRDefault="00336E4D">
      <w:pPr>
        <w:numPr>
          <w:ilvl w:val="0"/>
          <w:numId w:val="1"/>
        </w:numPr>
        <w:spacing w:after="32"/>
        <w:ind w:right="111" w:hanging="722"/>
      </w:pPr>
      <w:r>
        <w:t xml:space="preserve">5.4 to 5.6 (Change of control) </w:t>
      </w:r>
    </w:p>
    <w:p w14:paraId="35C9921E" w14:textId="77777777" w:rsidR="008F16A6" w:rsidRDefault="00336E4D">
      <w:pPr>
        <w:numPr>
          <w:ilvl w:val="0"/>
          <w:numId w:val="1"/>
        </w:numPr>
        <w:spacing w:after="28"/>
        <w:ind w:right="111" w:hanging="722"/>
      </w:pPr>
      <w:r>
        <w:t xml:space="preserve">5.7 (Fraud) </w:t>
      </w:r>
    </w:p>
    <w:p w14:paraId="10F75A59" w14:textId="77777777" w:rsidR="008F16A6" w:rsidRDefault="00336E4D">
      <w:pPr>
        <w:numPr>
          <w:ilvl w:val="0"/>
          <w:numId w:val="1"/>
        </w:numPr>
        <w:ind w:right="111" w:hanging="722"/>
      </w:pPr>
      <w:r>
        <w:t xml:space="preserve">5.8 (Notice of fraud) </w:t>
      </w:r>
    </w:p>
    <w:p w14:paraId="7C51CCD0" w14:textId="77777777" w:rsidR="008F16A6" w:rsidRDefault="00336E4D">
      <w:pPr>
        <w:numPr>
          <w:ilvl w:val="0"/>
          <w:numId w:val="1"/>
        </w:numPr>
        <w:spacing w:after="29"/>
        <w:ind w:right="111" w:hanging="722"/>
      </w:pPr>
      <w:r>
        <w:t xml:space="preserve">7 (Transparency and Audit) </w:t>
      </w:r>
    </w:p>
    <w:p w14:paraId="692B4883" w14:textId="77777777" w:rsidR="008F16A6" w:rsidRDefault="00336E4D">
      <w:pPr>
        <w:numPr>
          <w:ilvl w:val="0"/>
          <w:numId w:val="1"/>
        </w:numPr>
        <w:spacing w:after="28"/>
        <w:ind w:right="111" w:hanging="722"/>
      </w:pPr>
      <w:r>
        <w:t xml:space="preserve">8.3 to 8.6 (Order of precedence) </w:t>
      </w:r>
    </w:p>
    <w:p w14:paraId="3C89BAA8" w14:textId="77777777" w:rsidR="008F16A6" w:rsidRDefault="00336E4D">
      <w:pPr>
        <w:numPr>
          <w:ilvl w:val="0"/>
          <w:numId w:val="1"/>
        </w:numPr>
        <w:spacing w:after="28"/>
        <w:ind w:right="111" w:hanging="722"/>
      </w:pPr>
      <w:r>
        <w:t xml:space="preserve">11 (Relationship) </w:t>
      </w:r>
    </w:p>
    <w:p w14:paraId="0ACA9C8C" w14:textId="77777777" w:rsidR="008F16A6" w:rsidRDefault="00336E4D">
      <w:pPr>
        <w:numPr>
          <w:ilvl w:val="0"/>
          <w:numId w:val="1"/>
        </w:numPr>
        <w:spacing w:after="27"/>
        <w:ind w:right="111" w:hanging="722"/>
      </w:pPr>
      <w:r>
        <w:t xml:space="preserve">14 (Entire agreement) </w:t>
      </w:r>
    </w:p>
    <w:p w14:paraId="19E44E59" w14:textId="77777777" w:rsidR="008F16A6" w:rsidRDefault="00336E4D">
      <w:pPr>
        <w:numPr>
          <w:ilvl w:val="0"/>
          <w:numId w:val="1"/>
        </w:numPr>
        <w:spacing w:after="28"/>
        <w:ind w:right="111" w:hanging="722"/>
      </w:pPr>
      <w:r>
        <w:t xml:space="preserve">15 (Law and jurisdiction) </w:t>
      </w:r>
    </w:p>
    <w:p w14:paraId="669E7B9B" w14:textId="77777777" w:rsidR="008F16A6" w:rsidRDefault="00336E4D">
      <w:pPr>
        <w:numPr>
          <w:ilvl w:val="0"/>
          <w:numId w:val="1"/>
        </w:numPr>
        <w:spacing w:after="28"/>
        <w:ind w:right="111" w:hanging="722"/>
      </w:pPr>
      <w:r>
        <w:t xml:space="preserve">16 (Legislative change) </w:t>
      </w:r>
    </w:p>
    <w:p w14:paraId="68F8C9E4" w14:textId="77777777" w:rsidR="008F16A6" w:rsidRDefault="00336E4D">
      <w:pPr>
        <w:numPr>
          <w:ilvl w:val="0"/>
          <w:numId w:val="1"/>
        </w:numPr>
        <w:ind w:right="111" w:hanging="722"/>
      </w:pPr>
      <w:r>
        <w:t xml:space="preserve">17 (Bribery and corruption) </w:t>
      </w:r>
    </w:p>
    <w:p w14:paraId="2B660ED7" w14:textId="77777777" w:rsidR="008F16A6" w:rsidRDefault="00336E4D">
      <w:pPr>
        <w:numPr>
          <w:ilvl w:val="0"/>
          <w:numId w:val="1"/>
        </w:numPr>
        <w:spacing w:after="78"/>
        <w:ind w:right="111" w:hanging="722"/>
      </w:pPr>
      <w:r>
        <w:t xml:space="preserve">18 (Freedom of Information Act) ● </w:t>
      </w:r>
      <w:r>
        <w:tab/>
        <w:t xml:space="preserve">19 (Promoting tax compliance) </w:t>
      </w:r>
    </w:p>
    <w:p w14:paraId="05540DE0" w14:textId="77777777" w:rsidR="008F16A6" w:rsidRDefault="00336E4D">
      <w:pPr>
        <w:spacing w:after="0" w:line="259" w:lineRule="auto"/>
        <w:ind w:left="115" w:firstLine="0"/>
      </w:pPr>
      <w:r>
        <w:rPr>
          <w:rFonts w:ascii="Calibri" w:eastAsia="Calibri" w:hAnsi="Calibri" w:cs="Calibri"/>
          <w:color w:val="A6A6A6"/>
        </w:rPr>
        <w:t xml:space="preserve"> </w:t>
      </w:r>
    </w:p>
    <w:p w14:paraId="04A4ED98" w14:textId="77777777" w:rsidR="008F16A6" w:rsidRDefault="00336E4D">
      <w:pPr>
        <w:numPr>
          <w:ilvl w:val="0"/>
          <w:numId w:val="1"/>
        </w:numPr>
        <w:spacing w:after="27"/>
        <w:ind w:right="111" w:hanging="722"/>
      </w:pPr>
      <w:r>
        <w:t xml:space="preserve">20 (Official Secrets Act) </w:t>
      </w:r>
    </w:p>
    <w:p w14:paraId="463BA1EE" w14:textId="77777777" w:rsidR="008F16A6" w:rsidRDefault="00336E4D">
      <w:pPr>
        <w:numPr>
          <w:ilvl w:val="0"/>
          <w:numId w:val="1"/>
        </w:numPr>
        <w:ind w:right="111" w:hanging="722"/>
      </w:pPr>
      <w:r>
        <w:lastRenderedPageBreak/>
        <w:t xml:space="preserve">21 (Transfer and subcontracting) </w:t>
      </w:r>
    </w:p>
    <w:p w14:paraId="78C00CC3" w14:textId="77777777" w:rsidR="008F16A6" w:rsidRDefault="00336E4D">
      <w:pPr>
        <w:numPr>
          <w:ilvl w:val="0"/>
          <w:numId w:val="1"/>
        </w:numPr>
        <w:ind w:right="111" w:hanging="722"/>
      </w:pPr>
      <w:r>
        <w:t xml:space="preserve">23 (Complaints handling and resolution) </w:t>
      </w:r>
    </w:p>
    <w:p w14:paraId="7AB684DB" w14:textId="77777777" w:rsidR="008F16A6" w:rsidRDefault="00336E4D">
      <w:pPr>
        <w:numPr>
          <w:ilvl w:val="0"/>
          <w:numId w:val="1"/>
        </w:numPr>
        <w:ind w:right="111" w:hanging="722"/>
      </w:pPr>
      <w:r>
        <w:t xml:space="preserve">24 (Conflicts of interest and ethical walls) </w:t>
      </w:r>
    </w:p>
    <w:p w14:paraId="4713B4AD" w14:textId="77777777" w:rsidR="008F16A6" w:rsidRDefault="00336E4D">
      <w:pPr>
        <w:numPr>
          <w:ilvl w:val="0"/>
          <w:numId w:val="1"/>
        </w:numPr>
        <w:ind w:right="111" w:hanging="722"/>
      </w:pPr>
      <w:r>
        <w:t xml:space="preserve">25 (Publicity and branding) </w:t>
      </w:r>
    </w:p>
    <w:p w14:paraId="5A073912" w14:textId="77777777" w:rsidR="008F16A6" w:rsidRDefault="00336E4D">
      <w:pPr>
        <w:numPr>
          <w:ilvl w:val="0"/>
          <w:numId w:val="1"/>
        </w:numPr>
        <w:ind w:right="111" w:hanging="722"/>
      </w:pPr>
      <w:r>
        <w:t xml:space="preserve">26 (Equality and diversity) </w:t>
      </w:r>
    </w:p>
    <w:p w14:paraId="62255AC7" w14:textId="77777777" w:rsidR="008F16A6" w:rsidRDefault="00336E4D">
      <w:pPr>
        <w:numPr>
          <w:ilvl w:val="0"/>
          <w:numId w:val="1"/>
        </w:numPr>
        <w:spacing w:after="26"/>
        <w:ind w:right="111" w:hanging="722"/>
      </w:pPr>
      <w:r>
        <w:t xml:space="preserve">28 (Data protection) </w:t>
      </w:r>
    </w:p>
    <w:p w14:paraId="4E186C11" w14:textId="77777777" w:rsidR="008F16A6" w:rsidRDefault="00336E4D">
      <w:pPr>
        <w:numPr>
          <w:ilvl w:val="0"/>
          <w:numId w:val="1"/>
        </w:numPr>
        <w:spacing w:after="28"/>
        <w:ind w:right="111" w:hanging="722"/>
      </w:pPr>
      <w:r>
        <w:t xml:space="preserve">30 (Insurance) </w:t>
      </w:r>
    </w:p>
    <w:p w14:paraId="19F6B7F9" w14:textId="77777777" w:rsidR="008F16A6" w:rsidRDefault="00336E4D">
      <w:pPr>
        <w:numPr>
          <w:ilvl w:val="0"/>
          <w:numId w:val="1"/>
        </w:numPr>
        <w:spacing w:after="27"/>
        <w:ind w:right="111" w:hanging="722"/>
      </w:pPr>
      <w:r>
        <w:t xml:space="preserve">31 (Severability) </w:t>
      </w:r>
    </w:p>
    <w:p w14:paraId="28FC7F3C" w14:textId="77777777" w:rsidR="008F16A6" w:rsidRDefault="00336E4D">
      <w:pPr>
        <w:numPr>
          <w:ilvl w:val="0"/>
          <w:numId w:val="1"/>
        </w:numPr>
        <w:spacing w:after="28"/>
        <w:ind w:right="111" w:hanging="722"/>
      </w:pPr>
      <w:r>
        <w:t xml:space="preserve">32 and 33 (Managing disputes and Mediation) </w:t>
      </w:r>
    </w:p>
    <w:p w14:paraId="79A9E7FA" w14:textId="77777777" w:rsidR="008F16A6" w:rsidRDefault="00336E4D">
      <w:pPr>
        <w:numPr>
          <w:ilvl w:val="0"/>
          <w:numId w:val="1"/>
        </w:numPr>
        <w:spacing w:after="27"/>
        <w:ind w:right="111" w:hanging="722"/>
      </w:pPr>
      <w:r>
        <w:t xml:space="preserve">34 (Confidentiality) </w:t>
      </w:r>
    </w:p>
    <w:p w14:paraId="06355118" w14:textId="77777777" w:rsidR="008F16A6" w:rsidRDefault="00336E4D">
      <w:pPr>
        <w:numPr>
          <w:ilvl w:val="0"/>
          <w:numId w:val="1"/>
        </w:numPr>
        <w:spacing w:after="27"/>
        <w:ind w:right="111" w:hanging="722"/>
      </w:pPr>
      <w:r>
        <w:t xml:space="preserve">35 (Waiver and cumulative remedies) </w:t>
      </w:r>
    </w:p>
    <w:p w14:paraId="4674AF27" w14:textId="77777777" w:rsidR="008F16A6" w:rsidRDefault="00336E4D">
      <w:pPr>
        <w:numPr>
          <w:ilvl w:val="0"/>
          <w:numId w:val="1"/>
        </w:numPr>
        <w:ind w:right="111" w:hanging="722"/>
      </w:pPr>
      <w:r>
        <w:t xml:space="preserve">36 (Corporate Social Responsibility) </w:t>
      </w:r>
    </w:p>
    <w:p w14:paraId="0570562B" w14:textId="77777777" w:rsidR="008F16A6" w:rsidRDefault="00336E4D">
      <w:pPr>
        <w:numPr>
          <w:ilvl w:val="0"/>
          <w:numId w:val="1"/>
        </w:numPr>
        <w:spacing w:after="359"/>
        <w:ind w:right="111" w:hanging="722"/>
      </w:pPr>
      <w:r>
        <w:t xml:space="preserve">paragraphs 1 to 10 of the Framework Agreement Schedule 3 </w:t>
      </w:r>
    </w:p>
    <w:p w14:paraId="41A671C8" w14:textId="77777777" w:rsidR="008F16A6" w:rsidRDefault="00336E4D">
      <w:pPr>
        <w:tabs>
          <w:tab w:val="center" w:pos="4674"/>
        </w:tabs>
        <w:spacing w:after="391"/>
        <w:ind w:left="0" w:firstLine="0"/>
      </w:pPr>
      <w:proofErr w:type="gramStart"/>
      <w:r>
        <w:t xml:space="preserve">2.2  </w:t>
      </w:r>
      <w:r>
        <w:tab/>
      </w:r>
      <w:proofErr w:type="gramEnd"/>
      <w:r>
        <w:t xml:space="preserve">The Framework Agreement provisions in clause 2.1 will be modified as follows: </w:t>
      </w:r>
    </w:p>
    <w:p w14:paraId="2967EE68" w14:textId="77777777" w:rsidR="008F16A6" w:rsidRDefault="00336E4D">
      <w:pPr>
        <w:numPr>
          <w:ilvl w:val="2"/>
          <w:numId w:val="2"/>
        </w:numPr>
        <w:spacing w:after="62"/>
        <w:ind w:left="846" w:right="111"/>
      </w:pPr>
      <w:r>
        <w:t xml:space="preserve">a reference to the ‘Framework Agreement’ will be a reference to the ‘Call-Off Contract’ </w:t>
      </w:r>
    </w:p>
    <w:p w14:paraId="1331E313" w14:textId="77777777" w:rsidR="008F16A6" w:rsidRDefault="00336E4D">
      <w:pPr>
        <w:numPr>
          <w:ilvl w:val="2"/>
          <w:numId w:val="2"/>
        </w:numPr>
        <w:spacing w:after="76"/>
        <w:ind w:left="846" w:right="111"/>
      </w:pPr>
      <w:r>
        <w:t xml:space="preserve">a reference to ‘CCS’ or to ‘CCS and/or the Buyer’ will be a reference to ‘the Buyer’ </w:t>
      </w:r>
    </w:p>
    <w:p w14:paraId="7BE11AD4" w14:textId="77777777" w:rsidR="008F16A6" w:rsidRDefault="00336E4D">
      <w:pPr>
        <w:numPr>
          <w:ilvl w:val="2"/>
          <w:numId w:val="2"/>
        </w:numPr>
        <w:spacing w:after="301"/>
        <w:ind w:left="846" w:right="111"/>
      </w:pPr>
      <w:r>
        <w:t xml:space="preserve">a reference to the ‘Parties’ and a ‘Party’ will be a reference to the Buyer and Supplier as Parties under this Call-Off Contract </w:t>
      </w:r>
    </w:p>
    <w:p w14:paraId="05CF296F" w14:textId="77777777" w:rsidR="008F16A6" w:rsidRDefault="00336E4D">
      <w:pPr>
        <w:numPr>
          <w:ilvl w:val="1"/>
          <w:numId w:val="3"/>
        </w:numPr>
        <w:spacing w:after="347"/>
        <w:ind w:right="111"/>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w:t>
      </w:r>
      <w:proofErr w:type="spellStart"/>
      <w:r>
        <w:t>CallOff</w:t>
      </w:r>
      <w:proofErr w:type="spellEnd"/>
      <w:r>
        <w:t xml:space="preserve"> Contract. </w:t>
      </w:r>
    </w:p>
    <w:p w14:paraId="777548E2" w14:textId="77777777" w:rsidR="008F16A6" w:rsidRDefault="00336E4D">
      <w:pPr>
        <w:numPr>
          <w:ilvl w:val="1"/>
          <w:numId w:val="3"/>
        </w:numPr>
        <w:spacing w:after="264" w:line="334" w:lineRule="auto"/>
        <w:ind w:right="111"/>
      </w:pPr>
      <w:r>
        <w:t xml:space="preserve">The Framework Agreement incorporated clauses will be referred to as incorporated Framework clause ‘XX’, where ‘XX’ is the Framework Agreement clause number. </w:t>
      </w:r>
    </w:p>
    <w:p w14:paraId="697A03D4" w14:textId="77777777" w:rsidR="008F16A6" w:rsidRDefault="00336E4D">
      <w:pPr>
        <w:numPr>
          <w:ilvl w:val="1"/>
          <w:numId w:val="3"/>
        </w:numPr>
        <w:spacing w:after="790"/>
        <w:ind w:right="111"/>
      </w:pPr>
      <w:r>
        <w:t xml:space="preserve">When an Order Form is signed, the terms and conditions agreed in it will be incorporated into this Call-Off Contract. </w:t>
      </w:r>
      <w:r>
        <w:tab/>
        <w:t xml:space="preserve"> </w:t>
      </w:r>
    </w:p>
    <w:p w14:paraId="08F1D46E" w14:textId="77777777" w:rsidR="008F16A6" w:rsidRDefault="00336E4D">
      <w:pPr>
        <w:pStyle w:val="Heading2"/>
        <w:tabs>
          <w:tab w:val="center" w:pos="1974"/>
        </w:tabs>
        <w:spacing w:after="26" w:line="265" w:lineRule="auto"/>
        <w:ind w:left="0" w:firstLine="0"/>
      </w:pPr>
      <w:r>
        <w:rPr>
          <w:b w:val="0"/>
          <w:i w:val="0"/>
          <w:color w:val="434343"/>
          <w:sz w:val="28"/>
        </w:rPr>
        <w:t xml:space="preserve">3.  </w:t>
      </w:r>
      <w:r>
        <w:rPr>
          <w:b w:val="0"/>
          <w:i w:val="0"/>
          <w:color w:val="434343"/>
          <w:sz w:val="28"/>
        </w:rPr>
        <w:tab/>
        <w:t xml:space="preserve">Supply of services </w:t>
      </w:r>
    </w:p>
    <w:p w14:paraId="406F2F77" w14:textId="77777777" w:rsidR="008F16A6" w:rsidRDefault="00336E4D">
      <w:pPr>
        <w:spacing w:after="389"/>
        <w:ind w:left="113" w:right="111"/>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047CC838" w14:textId="77777777" w:rsidR="008F16A6" w:rsidRDefault="00336E4D">
      <w:pPr>
        <w:spacing w:after="0" w:line="259" w:lineRule="auto"/>
        <w:ind w:left="115" w:firstLine="0"/>
      </w:pPr>
      <w:r>
        <w:rPr>
          <w:rFonts w:ascii="Calibri" w:eastAsia="Calibri" w:hAnsi="Calibri" w:cs="Calibri"/>
          <w:color w:val="A6A6A6"/>
        </w:rPr>
        <w:t xml:space="preserve"> </w:t>
      </w:r>
    </w:p>
    <w:p w14:paraId="4219B39B" w14:textId="77777777" w:rsidR="008F16A6" w:rsidRDefault="00336E4D">
      <w:pPr>
        <w:spacing w:after="783"/>
        <w:ind w:left="113" w:right="111"/>
      </w:pPr>
      <w:r>
        <w:lastRenderedPageBreak/>
        <w:t xml:space="preserve">3.2 </w:t>
      </w:r>
      <w:r>
        <w:tab/>
        <w:t xml:space="preserve">The Supplier undertakes that each G-Cloud Service will meet the Buyer’s acceptance criteria, as defined in the Order Form </w:t>
      </w:r>
    </w:p>
    <w:p w14:paraId="6F0C220A" w14:textId="77777777" w:rsidR="008F16A6" w:rsidRDefault="00336E4D">
      <w:pPr>
        <w:pStyle w:val="Heading2"/>
        <w:tabs>
          <w:tab w:val="center" w:pos="1655"/>
        </w:tabs>
        <w:spacing w:after="26" w:line="265" w:lineRule="auto"/>
        <w:ind w:left="0" w:firstLine="0"/>
      </w:pPr>
      <w:r>
        <w:rPr>
          <w:b w:val="0"/>
          <w:i w:val="0"/>
          <w:color w:val="434343"/>
          <w:sz w:val="28"/>
        </w:rPr>
        <w:t xml:space="preserve">4.  </w:t>
      </w:r>
      <w:r>
        <w:rPr>
          <w:b w:val="0"/>
          <w:i w:val="0"/>
          <w:color w:val="434343"/>
          <w:sz w:val="28"/>
        </w:rPr>
        <w:tab/>
        <w:t xml:space="preserve">Supplier staff </w:t>
      </w:r>
    </w:p>
    <w:p w14:paraId="3F82C694" w14:textId="77777777" w:rsidR="008F16A6" w:rsidRDefault="00336E4D">
      <w:pPr>
        <w:spacing w:after="268"/>
        <w:ind w:left="404" w:right="111"/>
      </w:pPr>
      <w:proofErr w:type="gramStart"/>
      <w:r>
        <w:t>4.1  The</w:t>
      </w:r>
      <w:proofErr w:type="gramEnd"/>
      <w:r>
        <w:t xml:space="preserve"> Supplier Staff must: </w:t>
      </w:r>
    </w:p>
    <w:p w14:paraId="1708F9CE" w14:textId="77777777" w:rsidR="008F16A6" w:rsidRDefault="00336E4D">
      <w:pPr>
        <w:tabs>
          <w:tab w:val="center" w:pos="398"/>
          <w:tab w:val="center" w:pos="4690"/>
        </w:tabs>
        <w:spacing w:after="49"/>
        <w:ind w:left="0" w:firstLine="0"/>
      </w:pPr>
      <w:r>
        <w:rPr>
          <w:rFonts w:ascii="Calibri" w:eastAsia="Calibri" w:hAnsi="Calibri" w:cs="Calibri"/>
        </w:rPr>
        <w:tab/>
      </w:r>
      <w:r>
        <w:t xml:space="preserve"> </w:t>
      </w:r>
      <w:r>
        <w:tab/>
        <w:t xml:space="preserve">4.1.1 be appropriately experienced, qualified and trained to supply the Services </w:t>
      </w:r>
    </w:p>
    <w:p w14:paraId="4E6405BD" w14:textId="77777777" w:rsidR="008F16A6" w:rsidRDefault="00336E4D">
      <w:pPr>
        <w:tabs>
          <w:tab w:val="center" w:pos="398"/>
          <w:tab w:val="center" w:pos="4628"/>
        </w:tabs>
        <w:spacing w:after="47"/>
        <w:ind w:left="0" w:firstLine="0"/>
      </w:pPr>
      <w:r>
        <w:rPr>
          <w:rFonts w:ascii="Calibri" w:eastAsia="Calibri" w:hAnsi="Calibri" w:cs="Calibri"/>
        </w:rPr>
        <w:tab/>
      </w:r>
      <w:r>
        <w:t xml:space="preserve"> </w:t>
      </w:r>
      <w:r>
        <w:tab/>
        <w:t xml:space="preserve">4.1.2 apply all due skill, care and diligence in faithfully performing those duties </w:t>
      </w:r>
    </w:p>
    <w:p w14:paraId="6E3CFC73" w14:textId="77777777" w:rsidR="008F16A6" w:rsidRDefault="00336E4D">
      <w:pPr>
        <w:spacing w:after="44"/>
        <w:ind w:left="2266" w:right="111" w:hanging="2161"/>
      </w:pPr>
      <w:r>
        <w:t xml:space="preserve"> </w:t>
      </w:r>
      <w:r>
        <w:tab/>
        <w:t xml:space="preserve">4.1.3 obey all lawful instructions and reasonable directions of the Buyer and provide the Services to the reasonable satisfaction of the Buyer </w:t>
      </w:r>
    </w:p>
    <w:p w14:paraId="34ADAAFC" w14:textId="77777777" w:rsidR="008F16A6" w:rsidRDefault="00336E4D">
      <w:pPr>
        <w:spacing w:after="43"/>
        <w:ind w:left="846" w:right="111"/>
      </w:pPr>
      <w:r>
        <w:t xml:space="preserve">4.1.4 respond to any enquiries about the Services as soon as reasonably </w:t>
      </w:r>
      <w:proofErr w:type="spellStart"/>
      <w:r>
        <w:t>possibl</w:t>
      </w:r>
      <w:proofErr w:type="spellEnd"/>
      <w:r>
        <w:t xml:space="preserve">  </w:t>
      </w:r>
    </w:p>
    <w:p w14:paraId="05854BE9" w14:textId="77777777" w:rsidR="008F16A6" w:rsidRDefault="00336E4D">
      <w:pPr>
        <w:pStyle w:val="Heading3"/>
        <w:spacing w:after="341" w:line="261" w:lineRule="auto"/>
        <w:ind w:left="195" w:right="244" w:hanging="10"/>
        <w:jc w:val="center"/>
      </w:pPr>
      <w:r>
        <w:rPr>
          <w:color w:val="000000"/>
          <w:sz w:val="22"/>
        </w:rPr>
        <w:t xml:space="preserve">4.1.5 complete any necessary Supplier Staff vetting as specified by the Buyer </w:t>
      </w:r>
    </w:p>
    <w:p w14:paraId="65BDCC42" w14:textId="77777777" w:rsidR="008F16A6" w:rsidRDefault="00336E4D">
      <w:pPr>
        <w:spacing w:after="344"/>
        <w:ind w:left="113" w:right="111"/>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3D51FD08" w14:textId="77777777" w:rsidR="008F16A6" w:rsidRDefault="00336E4D">
      <w:pPr>
        <w:spacing w:after="344"/>
        <w:ind w:left="113" w:right="111"/>
      </w:pPr>
      <w:proofErr w:type="gramStart"/>
      <w:r>
        <w:t xml:space="preserve">4.3  </w:t>
      </w:r>
      <w:r>
        <w:tab/>
      </w:r>
      <w:proofErr w:type="gramEnd"/>
      <w:r>
        <w:t xml:space="preserve">The Supplier may substitute any Supplier Staff </w:t>
      </w:r>
      <w:proofErr w:type="gramStart"/>
      <w:r>
        <w:t>as long as</w:t>
      </w:r>
      <w:proofErr w:type="gramEnd"/>
      <w:r>
        <w:t xml:space="preserve"> they have the equivalent experience and qualifications to the substituted staff member. </w:t>
      </w:r>
    </w:p>
    <w:p w14:paraId="0D64FBD1" w14:textId="77777777" w:rsidR="008F16A6" w:rsidRDefault="00336E4D">
      <w:pPr>
        <w:spacing w:after="284" w:line="318" w:lineRule="auto"/>
        <w:ind w:left="113" w:right="111"/>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761D4795" w14:textId="77777777" w:rsidR="008F16A6" w:rsidRDefault="00336E4D">
      <w:pPr>
        <w:spacing w:after="347"/>
        <w:ind w:left="113" w:right="111"/>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5C5003FB" w14:textId="77777777" w:rsidR="008F16A6" w:rsidRDefault="00336E4D">
      <w:pPr>
        <w:spacing w:after="347"/>
        <w:ind w:left="113" w:right="111"/>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14:paraId="04B5A0E9" w14:textId="77777777" w:rsidR="008F16A6" w:rsidRDefault="00336E4D">
      <w:pPr>
        <w:spacing w:after="695"/>
        <w:ind w:left="113" w:right="111"/>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46EAAD43" w14:textId="77777777" w:rsidR="008F16A6" w:rsidRDefault="00336E4D">
      <w:pPr>
        <w:spacing w:after="0" w:line="259" w:lineRule="auto"/>
        <w:ind w:left="115" w:firstLine="0"/>
      </w:pPr>
      <w:r>
        <w:rPr>
          <w:rFonts w:ascii="Calibri" w:eastAsia="Calibri" w:hAnsi="Calibri" w:cs="Calibri"/>
          <w:color w:val="A6A6A6"/>
        </w:rPr>
        <w:t xml:space="preserve"> </w:t>
      </w:r>
    </w:p>
    <w:p w14:paraId="3405BA08" w14:textId="77777777" w:rsidR="008F16A6" w:rsidRDefault="00336E4D">
      <w:pPr>
        <w:spacing w:after="1023"/>
        <w:ind w:left="113" w:right="111"/>
      </w:pPr>
      <w:r>
        <w:lastRenderedPageBreak/>
        <w:t xml:space="preserve">4.8 </w:t>
      </w:r>
      <w:r>
        <w:tab/>
        <w:t xml:space="preserve">If it is determined by the Buyer that the Supplier is Outside IR35, the Buyer will provide the ESI reference number and a copy of the PDF to the Supplier.  </w:t>
      </w:r>
    </w:p>
    <w:p w14:paraId="5ABEA4D0" w14:textId="77777777" w:rsidR="008F16A6" w:rsidRDefault="00336E4D">
      <w:pPr>
        <w:pStyle w:val="Heading2"/>
        <w:tabs>
          <w:tab w:val="center" w:pos="1687"/>
        </w:tabs>
        <w:spacing w:after="26" w:line="265" w:lineRule="auto"/>
        <w:ind w:left="0" w:firstLine="0"/>
      </w:pPr>
      <w:r>
        <w:rPr>
          <w:b w:val="0"/>
          <w:i w:val="0"/>
          <w:color w:val="434343"/>
          <w:sz w:val="28"/>
        </w:rPr>
        <w:t xml:space="preserve">5.  </w:t>
      </w:r>
      <w:r>
        <w:rPr>
          <w:b w:val="0"/>
          <w:i w:val="0"/>
          <w:color w:val="434343"/>
          <w:sz w:val="28"/>
        </w:rPr>
        <w:tab/>
        <w:t xml:space="preserve">Due diligence </w:t>
      </w:r>
    </w:p>
    <w:p w14:paraId="5EC5AC95" w14:textId="77777777" w:rsidR="008F16A6" w:rsidRDefault="00336E4D">
      <w:pPr>
        <w:tabs>
          <w:tab w:val="center" w:pos="4104"/>
        </w:tabs>
        <w:spacing w:after="155"/>
        <w:ind w:left="0" w:firstLine="0"/>
      </w:pPr>
      <w:proofErr w:type="gramStart"/>
      <w:r>
        <w:t xml:space="preserve">5.1  </w:t>
      </w:r>
      <w:r>
        <w:tab/>
      </w:r>
      <w:proofErr w:type="gramEnd"/>
      <w:r>
        <w:t xml:space="preserve">Both Parties agree that when </w:t>
      </w:r>
      <w:proofErr w:type="gramStart"/>
      <w:r>
        <w:t>entering into</w:t>
      </w:r>
      <w:proofErr w:type="gramEnd"/>
      <w:r>
        <w:t xml:space="preserve"> a Call-Off Contract they: </w:t>
      </w:r>
    </w:p>
    <w:p w14:paraId="607AB4FB" w14:textId="77777777" w:rsidR="008F16A6" w:rsidRDefault="00336E4D">
      <w:pPr>
        <w:spacing w:after="116"/>
        <w:ind w:left="899" w:right="111" w:hanging="794"/>
      </w:pPr>
      <w:r>
        <w:t xml:space="preserve"> </w:t>
      </w:r>
      <w:r>
        <w:tab/>
        <w:t xml:space="preserve">5.1.1 have made their own enquiries and are satisfied by the accuracy of any information supplied by the other Party </w:t>
      </w:r>
    </w:p>
    <w:p w14:paraId="5E7DEDC1" w14:textId="77777777" w:rsidR="008F16A6" w:rsidRDefault="00336E4D">
      <w:pPr>
        <w:spacing w:after="116"/>
        <w:ind w:left="899" w:right="111" w:hanging="794"/>
      </w:pPr>
      <w:r>
        <w:t xml:space="preserve"> </w:t>
      </w:r>
      <w:r>
        <w:tab/>
        <w:t xml:space="preserve">5.1.2 are confident that they can fulfil their obligations according to the Call-Off Contract terms </w:t>
      </w:r>
    </w:p>
    <w:p w14:paraId="2016E686" w14:textId="77777777" w:rsidR="008F16A6" w:rsidRDefault="00336E4D">
      <w:pPr>
        <w:tabs>
          <w:tab w:val="center" w:pos="4758"/>
        </w:tabs>
        <w:spacing w:after="124"/>
        <w:ind w:left="0" w:firstLine="0"/>
      </w:pPr>
      <w:r>
        <w:t xml:space="preserve"> </w:t>
      </w:r>
      <w:r>
        <w:tab/>
        <w:t xml:space="preserve">5.1.3 have raised all due diligence questions before signing the Call-Off Contract </w:t>
      </w:r>
    </w:p>
    <w:p w14:paraId="29965B41" w14:textId="77777777" w:rsidR="008F16A6" w:rsidRDefault="00336E4D">
      <w:pPr>
        <w:tabs>
          <w:tab w:val="center" w:pos="4661"/>
        </w:tabs>
        <w:spacing w:after="124"/>
        <w:ind w:left="0" w:firstLine="0"/>
      </w:pPr>
      <w:r>
        <w:t xml:space="preserve"> </w:t>
      </w:r>
      <w:r>
        <w:tab/>
        <w:t xml:space="preserve">5.1.4 have </w:t>
      </w:r>
      <w:proofErr w:type="gramStart"/>
      <w:r>
        <w:t>entered into</w:t>
      </w:r>
      <w:proofErr w:type="gramEnd"/>
      <w:r>
        <w:t xml:space="preserve"> the Call-Off Contract relying on their own due diligence </w:t>
      </w:r>
    </w:p>
    <w:p w14:paraId="0837856A" w14:textId="77777777" w:rsidR="008F16A6" w:rsidRDefault="00336E4D">
      <w:pPr>
        <w:spacing w:after="103" w:line="259" w:lineRule="auto"/>
        <w:ind w:left="118" w:firstLine="0"/>
      </w:pPr>
      <w:r>
        <w:t xml:space="preserve"> </w:t>
      </w:r>
    </w:p>
    <w:p w14:paraId="5505DAD8" w14:textId="77777777" w:rsidR="008F16A6" w:rsidRDefault="00336E4D">
      <w:pPr>
        <w:pStyle w:val="Heading2"/>
        <w:tabs>
          <w:tab w:val="center" w:pos="3413"/>
        </w:tabs>
        <w:spacing w:after="26" w:line="265" w:lineRule="auto"/>
        <w:ind w:left="0" w:firstLine="0"/>
      </w:pPr>
      <w:r>
        <w:rPr>
          <w:b w:val="0"/>
          <w:i w:val="0"/>
          <w:color w:val="434343"/>
          <w:sz w:val="28"/>
        </w:rPr>
        <w:t xml:space="preserve">6.  </w:t>
      </w:r>
      <w:r>
        <w:rPr>
          <w:b w:val="0"/>
          <w:i w:val="0"/>
          <w:color w:val="434343"/>
          <w:sz w:val="28"/>
        </w:rPr>
        <w:tab/>
        <w:t xml:space="preserve">Business continuity and disaster recovery </w:t>
      </w:r>
    </w:p>
    <w:p w14:paraId="5CA9782B" w14:textId="77777777" w:rsidR="008F16A6" w:rsidRDefault="00336E4D">
      <w:pPr>
        <w:spacing w:after="376"/>
        <w:ind w:left="113" w:right="111"/>
      </w:pPr>
      <w:proofErr w:type="gramStart"/>
      <w:r>
        <w:t xml:space="preserve">6.1  </w:t>
      </w:r>
      <w:r>
        <w:tab/>
      </w:r>
      <w:proofErr w:type="gramEnd"/>
      <w:r>
        <w:t xml:space="preserve">The Supplier will have a clear business continuity and disaster recovery plan in their Service Descriptions. </w:t>
      </w:r>
    </w:p>
    <w:p w14:paraId="6C73F272" w14:textId="77777777" w:rsidR="008F16A6" w:rsidRDefault="00336E4D">
      <w:pPr>
        <w:spacing w:after="347"/>
        <w:ind w:left="113" w:right="111"/>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3728DDAD" w14:textId="77777777" w:rsidR="008F16A6" w:rsidRDefault="00336E4D">
      <w:pPr>
        <w:spacing w:after="781"/>
        <w:ind w:left="113" w:right="111"/>
      </w:pPr>
      <w:proofErr w:type="gramStart"/>
      <w:r>
        <w:t xml:space="preserve">6.3  </w:t>
      </w:r>
      <w:r>
        <w:tab/>
      </w:r>
      <w:proofErr w:type="gramEnd"/>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35CCFCCE" w14:textId="77777777" w:rsidR="008F16A6" w:rsidRDefault="00336E4D">
      <w:pPr>
        <w:pStyle w:val="Heading2"/>
        <w:tabs>
          <w:tab w:val="center" w:pos="3633"/>
        </w:tabs>
        <w:spacing w:after="67" w:line="265" w:lineRule="auto"/>
        <w:ind w:left="0" w:firstLine="0"/>
      </w:pPr>
      <w:r>
        <w:rPr>
          <w:b w:val="0"/>
          <w:i w:val="0"/>
          <w:color w:val="434343"/>
          <w:sz w:val="28"/>
        </w:rPr>
        <w:t xml:space="preserve">7.  </w:t>
      </w:r>
      <w:r>
        <w:rPr>
          <w:b w:val="0"/>
          <w:i w:val="0"/>
          <w:color w:val="434343"/>
          <w:sz w:val="28"/>
        </w:rPr>
        <w:tab/>
        <w:t xml:space="preserve">Payment, VAT and Call-Off Contract charges </w:t>
      </w:r>
    </w:p>
    <w:p w14:paraId="140B4534" w14:textId="77777777" w:rsidR="008F16A6" w:rsidRDefault="00336E4D">
      <w:pPr>
        <w:spacing w:after="118"/>
        <w:ind w:left="113" w:right="111"/>
      </w:pPr>
      <w:proofErr w:type="gramStart"/>
      <w:r>
        <w:t xml:space="preserve">7.1  </w:t>
      </w:r>
      <w:r>
        <w:tab/>
      </w:r>
      <w:proofErr w:type="gramEnd"/>
      <w:r>
        <w:t xml:space="preserve">The Buyer must pay the Charges following clauses 7.2 to 7.11 for the Supplier’s delivery of the Services. </w:t>
      </w:r>
    </w:p>
    <w:p w14:paraId="0F6A919E" w14:textId="77777777" w:rsidR="008F16A6" w:rsidRDefault="00336E4D">
      <w:pPr>
        <w:spacing w:after="113"/>
        <w:ind w:left="113" w:right="111"/>
      </w:pPr>
      <w:proofErr w:type="gramStart"/>
      <w:r>
        <w:t xml:space="preserve">7.2  </w:t>
      </w:r>
      <w:r>
        <w:tab/>
      </w:r>
      <w:proofErr w:type="gramEnd"/>
      <w:r>
        <w:t xml:space="preserve">The Buyer will pay the Supplier within the number of days specified in the Order Form on receipt of a valid invoice. </w:t>
      </w:r>
    </w:p>
    <w:p w14:paraId="066116F2" w14:textId="77777777" w:rsidR="008F16A6" w:rsidRDefault="00336E4D">
      <w:pPr>
        <w:spacing w:after="117"/>
        <w:ind w:left="113" w:right="111"/>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55B9EC66" w14:textId="77777777" w:rsidR="008F16A6" w:rsidRDefault="00336E4D">
      <w:pPr>
        <w:ind w:left="113" w:right="111"/>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8AEDE85"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479B6982" w14:textId="77777777" w:rsidR="008F16A6" w:rsidRDefault="00336E4D">
      <w:pPr>
        <w:spacing w:after="116"/>
        <w:ind w:left="113" w:right="111"/>
      </w:pPr>
      <w:r>
        <w:t xml:space="preserve">7.5 </w:t>
      </w:r>
      <w:r>
        <w:tab/>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14:paraId="302B8E39" w14:textId="77777777" w:rsidR="008F16A6" w:rsidRDefault="00336E4D">
      <w:pPr>
        <w:spacing w:after="116"/>
        <w:ind w:left="113" w:right="111"/>
      </w:pPr>
      <w:proofErr w:type="gramStart"/>
      <w:r>
        <w:t xml:space="preserve">7.6  </w:t>
      </w:r>
      <w:r>
        <w:tab/>
      </w:r>
      <w:proofErr w:type="gramEnd"/>
      <w:r>
        <w:t xml:space="preserve">If the Supplier </w:t>
      </w:r>
      <w:proofErr w:type="gramStart"/>
      <w:r>
        <w:t>enters into</w:t>
      </w:r>
      <w:proofErr w:type="gramEnd"/>
      <w:r>
        <w:t xml:space="preserve">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1FBED10" w14:textId="77777777" w:rsidR="008F16A6" w:rsidRDefault="00336E4D">
      <w:pPr>
        <w:spacing w:after="136"/>
        <w:ind w:left="113" w:right="111"/>
      </w:pPr>
      <w:r>
        <w:t xml:space="preserve">7.7 All Charges payable by the Buyer to the Supplier will include VAT at the appropriate Rate. </w:t>
      </w:r>
    </w:p>
    <w:p w14:paraId="08C235D0" w14:textId="77777777" w:rsidR="008F16A6" w:rsidRDefault="00336E4D">
      <w:pPr>
        <w:spacing w:after="116"/>
        <w:ind w:left="113" w:right="111"/>
      </w:pPr>
      <w:proofErr w:type="gramStart"/>
      <w:r>
        <w:t xml:space="preserve">7.8  </w:t>
      </w:r>
      <w:r>
        <w:tab/>
      </w:r>
      <w:proofErr w:type="gramEnd"/>
      <w:r>
        <w:t xml:space="preserve">The Supplier must add VAT to the Charges at the appropriate rate with visibility of the amount as a separate line item. </w:t>
      </w:r>
    </w:p>
    <w:p w14:paraId="1D972C7B" w14:textId="77777777" w:rsidR="008F16A6" w:rsidRDefault="00336E4D">
      <w:pPr>
        <w:spacing w:after="347"/>
        <w:ind w:left="113" w:right="111"/>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B921BD6" w14:textId="77777777" w:rsidR="008F16A6" w:rsidRDefault="00336E4D">
      <w:pPr>
        <w:spacing w:after="64"/>
        <w:ind w:left="113" w:right="111"/>
      </w:pPr>
      <w:proofErr w:type="gramStart"/>
      <w:r>
        <w:t>7.10  The</w:t>
      </w:r>
      <w:proofErr w:type="gramEnd"/>
      <w:r>
        <w:t xml:space="preserve"> Supplier must not suspend the supply of the G-Cloud Services unless the </w:t>
      </w:r>
    </w:p>
    <w:p w14:paraId="3F42C093" w14:textId="77777777" w:rsidR="008F16A6" w:rsidRDefault="00336E4D">
      <w:pPr>
        <w:spacing w:after="381"/>
        <w:ind w:left="113" w:right="111"/>
      </w:pPr>
      <w:r>
        <w:t xml:space="preserve">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7EE2AD73" w14:textId="77777777" w:rsidR="008F16A6" w:rsidRDefault="00336E4D">
      <w:pPr>
        <w:spacing w:after="169"/>
        <w:ind w:left="113" w:right="111"/>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925241D" w14:textId="77777777" w:rsidR="008F16A6" w:rsidRDefault="00336E4D">
      <w:pPr>
        <w:spacing w:after="781"/>
        <w:ind w:left="113" w:right="111"/>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00E758D0" w14:textId="77777777" w:rsidR="008F16A6" w:rsidRDefault="00336E4D">
      <w:pPr>
        <w:pStyle w:val="Heading2"/>
        <w:tabs>
          <w:tab w:val="center" w:pos="3399"/>
        </w:tabs>
        <w:spacing w:after="26" w:line="265" w:lineRule="auto"/>
        <w:ind w:left="0" w:firstLine="0"/>
      </w:pPr>
      <w:r>
        <w:rPr>
          <w:b w:val="0"/>
          <w:i w:val="0"/>
          <w:color w:val="434343"/>
          <w:sz w:val="28"/>
        </w:rPr>
        <w:t xml:space="preserve">8.  </w:t>
      </w:r>
      <w:r>
        <w:rPr>
          <w:b w:val="0"/>
          <w:i w:val="0"/>
          <w:color w:val="434343"/>
          <w:sz w:val="28"/>
        </w:rPr>
        <w:tab/>
        <w:t xml:space="preserve">Recovery of sums due and right of set-off </w:t>
      </w:r>
    </w:p>
    <w:p w14:paraId="4646C2BC" w14:textId="77777777" w:rsidR="008F16A6" w:rsidRDefault="00336E4D">
      <w:pPr>
        <w:spacing w:after="1211"/>
        <w:ind w:left="113" w:right="111"/>
      </w:pPr>
      <w:proofErr w:type="gramStart"/>
      <w:r>
        <w:t>8.1  If</w:t>
      </w:r>
      <w:proofErr w:type="gramEnd"/>
      <w:r>
        <w:t xml:space="preserve"> a Supplier owes money to the Buyer, the Buyer may deduct that sum from the </w:t>
      </w:r>
      <w:proofErr w:type="spellStart"/>
      <w:r>
        <w:t>CallOff</w:t>
      </w:r>
      <w:proofErr w:type="spellEnd"/>
      <w:r>
        <w:t xml:space="preserve"> Contract Charges. </w:t>
      </w:r>
    </w:p>
    <w:p w14:paraId="23A96F5B"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3621B8D2" w14:textId="77777777" w:rsidR="008F16A6" w:rsidRDefault="00336E4D">
      <w:pPr>
        <w:pStyle w:val="Heading2"/>
        <w:tabs>
          <w:tab w:val="center" w:pos="1453"/>
        </w:tabs>
        <w:spacing w:after="26" w:line="265" w:lineRule="auto"/>
        <w:ind w:left="0" w:firstLine="0"/>
      </w:pPr>
      <w:r>
        <w:rPr>
          <w:b w:val="0"/>
          <w:i w:val="0"/>
          <w:color w:val="434343"/>
          <w:sz w:val="28"/>
        </w:rPr>
        <w:t xml:space="preserve">9.  </w:t>
      </w:r>
      <w:r>
        <w:rPr>
          <w:b w:val="0"/>
          <w:i w:val="0"/>
          <w:color w:val="434343"/>
          <w:sz w:val="28"/>
        </w:rPr>
        <w:tab/>
        <w:t xml:space="preserve">Insurance </w:t>
      </w:r>
    </w:p>
    <w:p w14:paraId="46BC240F" w14:textId="77777777" w:rsidR="008F16A6" w:rsidRDefault="00336E4D">
      <w:pPr>
        <w:spacing w:after="231"/>
        <w:ind w:left="113" w:right="111"/>
      </w:pPr>
      <w:proofErr w:type="gramStart"/>
      <w:r>
        <w:t xml:space="preserve">9.1  </w:t>
      </w:r>
      <w:r>
        <w:tab/>
      </w:r>
      <w:proofErr w:type="gramEnd"/>
      <w:r>
        <w:t xml:space="preserve">The Supplier will maintain the insurances required by the Buyer including those in this clause. </w:t>
      </w:r>
    </w:p>
    <w:p w14:paraId="3AC03023" w14:textId="77777777" w:rsidR="008F16A6" w:rsidRDefault="00336E4D">
      <w:pPr>
        <w:spacing w:after="349"/>
        <w:ind w:left="113" w:right="111"/>
      </w:pPr>
      <w:r>
        <w:t xml:space="preserve">9.2 The Supplier will ensure that: </w:t>
      </w:r>
    </w:p>
    <w:p w14:paraId="7A037CA3" w14:textId="77777777" w:rsidR="008F16A6" w:rsidRDefault="00336E4D">
      <w:pPr>
        <w:spacing w:after="365"/>
        <w:ind w:left="105" w:right="111" w:firstLine="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2D175D1" w14:textId="77777777" w:rsidR="008F16A6" w:rsidRDefault="00336E4D">
      <w:pPr>
        <w:spacing w:after="274" w:line="327" w:lineRule="auto"/>
        <w:ind w:left="105" w:right="111" w:firstLine="720"/>
      </w:pPr>
      <w:proofErr w:type="gramStart"/>
      <w:r>
        <w:t>9.2.2  the</w:t>
      </w:r>
      <w:proofErr w:type="gramEnd"/>
      <w:r>
        <w:t xml:space="preserve"> third-party public and products liability insurance contains an ‘indemnity to principals’ clause for the Buyer’s benefit </w:t>
      </w:r>
    </w:p>
    <w:p w14:paraId="68A1D5D3" w14:textId="77777777" w:rsidR="008F16A6" w:rsidRDefault="00336E4D">
      <w:pPr>
        <w:spacing w:after="347"/>
        <w:ind w:left="105" w:right="111" w:firstLine="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394E615" w14:textId="77777777" w:rsidR="008F16A6" w:rsidRDefault="00336E4D">
      <w:pPr>
        <w:spacing w:after="347"/>
        <w:ind w:left="105" w:right="111" w:firstLine="720"/>
      </w:pPr>
      <w:proofErr w:type="gramStart"/>
      <w:r>
        <w:t>9.2.4  all</w:t>
      </w:r>
      <w:proofErr w:type="gramEnd"/>
      <w:r>
        <w:t xml:space="preserve">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24B72B8" w14:textId="77777777" w:rsidR="008F16A6" w:rsidRDefault="00336E4D">
      <w:pPr>
        <w:spacing w:after="346"/>
        <w:ind w:left="113" w:right="111"/>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437CD46F" w14:textId="77777777" w:rsidR="008F16A6" w:rsidRDefault="00336E4D">
      <w:pPr>
        <w:spacing w:after="347"/>
        <w:ind w:left="113" w:right="111"/>
      </w:pPr>
      <w:proofErr w:type="gramStart"/>
      <w:r>
        <w:t xml:space="preserve">9.4  </w:t>
      </w:r>
      <w:r>
        <w:tab/>
      </w:r>
      <w:proofErr w:type="gramEnd"/>
      <w:r>
        <w:t xml:space="preserve">If requested by the Buyer, the Supplier will provide the following to show compliance with this clause: </w:t>
      </w:r>
    </w:p>
    <w:p w14:paraId="26EE8D21" w14:textId="77777777" w:rsidR="008F16A6" w:rsidRDefault="00336E4D">
      <w:pPr>
        <w:spacing w:after="352"/>
        <w:ind w:left="846" w:right="111"/>
      </w:pPr>
      <w:proofErr w:type="gramStart"/>
      <w:r>
        <w:t>9.4.1  a</w:t>
      </w:r>
      <w:proofErr w:type="gramEnd"/>
      <w:r>
        <w:t xml:space="preserve"> broker's verification of insurance </w:t>
      </w:r>
    </w:p>
    <w:p w14:paraId="28A8E68F" w14:textId="77777777" w:rsidR="008F16A6" w:rsidRDefault="00336E4D">
      <w:pPr>
        <w:tabs>
          <w:tab w:val="center" w:pos="2805"/>
        </w:tabs>
        <w:spacing w:after="357"/>
        <w:ind w:left="0" w:firstLine="0"/>
      </w:pPr>
      <w:r>
        <w:t xml:space="preserve"> </w:t>
      </w:r>
      <w:r>
        <w:tab/>
        <w:t xml:space="preserve">9.4.2 receipts for the insurance premium </w:t>
      </w:r>
    </w:p>
    <w:p w14:paraId="72A1BEEF" w14:textId="77777777" w:rsidR="008F16A6" w:rsidRDefault="00336E4D">
      <w:pPr>
        <w:tabs>
          <w:tab w:val="center" w:pos="3455"/>
        </w:tabs>
        <w:spacing w:after="359"/>
        <w:ind w:left="0" w:firstLine="0"/>
      </w:pPr>
      <w:r>
        <w:t xml:space="preserve"> </w:t>
      </w:r>
      <w:r>
        <w:tab/>
        <w:t xml:space="preserve">9.4.3 evidence of payment of the latest premiums due </w:t>
      </w:r>
    </w:p>
    <w:p w14:paraId="4226BF80" w14:textId="77777777" w:rsidR="008F16A6" w:rsidRDefault="00336E4D">
      <w:pPr>
        <w:spacing w:after="669"/>
        <w:ind w:left="113" w:right="111"/>
      </w:pPr>
      <w:r>
        <w:t xml:space="preserve">9.5 Insurance will not relieve the Supplier of any liabilities under the Framework Agreement or this Call-Off Contract and the Supplier will: </w:t>
      </w:r>
    </w:p>
    <w:p w14:paraId="638D61E5" w14:textId="77777777" w:rsidR="008F16A6" w:rsidRDefault="00336E4D">
      <w:pPr>
        <w:spacing w:after="0" w:line="259" w:lineRule="auto"/>
        <w:ind w:left="115" w:firstLine="0"/>
      </w:pPr>
      <w:r>
        <w:rPr>
          <w:rFonts w:ascii="Calibri" w:eastAsia="Calibri" w:hAnsi="Calibri" w:cs="Calibri"/>
          <w:color w:val="A6A6A6"/>
        </w:rPr>
        <w:t xml:space="preserve"> </w:t>
      </w:r>
    </w:p>
    <w:p w14:paraId="41F18A93" w14:textId="77777777" w:rsidR="008F16A6" w:rsidRDefault="00336E4D">
      <w:pPr>
        <w:spacing w:after="346"/>
        <w:ind w:left="897" w:right="111" w:hanging="792"/>
      </w:pPr>
      <w:r>
        <w:lastRenderedPageBreak/>
        <w:t xml:space="preserve"> </w:t>
      </w:r>
      <w:r>
        <w:tab/>
        <w:t xml:space="preserve"> </w:t>
      </w:r>
      <w:proofErr w:type="gramStart"/>
      <w:r>
        <w:t>9.5.1  take</w:t>
      </w:r>
      <w:proofErr w:type="gramEnd"/>
      <w:r>
        <w:t xml:space="preserve"> all risk control measures using Good Industry Practice, including the investigation and reports of claims to insurers </w:t>
      </w:r>
    </w:p>
    <w:p w14:paraId="6A5DF0F5" w14:textId="77777777" w:rsidR="008F16A6" w:rsidRDefault="00336E4D">
      <w:pPr>
        <w:spacing w:after="344"/>
        <w:ind w:left="897" w:right="111" w:hanging="792"/>
      </w:pPr>
      <w:r>
        <w:t xml:space="preserve"> </w:t>
      </w:r>
      <w:r>
        <w:tab/>
        <w:t xml:space="preserve"> 9.5.2 promptly notify the insurers in writing of any relevant material fact under any Insurances </w:t>
      </w:r>
    </w:p>
    <w:p w14:paraId="30F1D2C1" w14:textId="77777777" w:rsidR="008F16A6" w:rsidRDefault="00336E4D">
      <w:pPr>
        <w:spacing w:after="829"/>
        <w:ind w:left="897" w:right="111" w:hanging="792"/>
      </w:pPr>
      <w:r>
        <w:t xml:space="preserve"> </w:t>
      </w:r>
      <w:r>
        <w:tab/>
        <w:t xml:space="preserve"> </w:t>
      </w:r>
      <w:proofErr w:type="gramStart"/>
      <w:r>
        <w:t>9.5.3  hold</w:t>
      </w:r>
      <w:proofErr w:type="gramEnd"/>
      <w:r>
        <w:t xml:space="preserve"> all insurance policies and require any broker arranging the insurance to hold any insurance slips and other evidence of insurance </w:t>
      </w:r>
    </w:p>
    <w:p w14:paraId="482EF13B" w14:textId="77777777" w:rsidR="008F16A6" w:rsidRDefault="00336E4D">
      <w:pPr>
        <w:pStyle w:val="Heading2"/>
        <w:spacing w:after="26" w:line="265" w:lineRule="auto"/>
        <w:ind w:left="108" w:hanging="8"/>
      </w:pPr>
      <w:r>
        <w:rPr>
          <w:b w:val="0"/>
          <w:i w:val="0"/>
          <w:color w:val="434343"/>
          <w:sz w:val="28"/>
        </w:rPr>
        <w:t xml:space="preserve">10.  Confidentiality </w:t>
      </w:r>
    </w:p>
    <w:p w14:paraId="4BE94A56" w14:textId="77777777" w:rsidR="008F16A6" w:rsidRDefault="00336E4D">
      <w:pPr>
        <w:ind w:left="113" w:right="111"/>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4FD5A048" w14:textId="77777777" w:rsidR="008F16A6" w:rsidRDefault="00336E4D">
      <w:pPr>
        <w:spacing w:after="105" w:line="259" w:lineRule="auto"/>
        <w:ind w:left="118" w:firstLine="0"/>
      </w:pPr>
      <w:r>
        <w:t xml:space="preserve"> </w:t>
      </w:r>
    </w:p>
    <w:p w14:paraId="5172B83B" w14:textId="77777777" w:rsidR="008F16A6" w:rsidRDefault="00336E4D">
      <w:pPr>
        <w:pStyle w:val="Heading2"/>
        <w:spacing w:after="26" w:line="265" w:lineRule="auto"/>
        <w:ind w:left="108" w:hanging="8"/>
      </w:pPr>
      <w:r>
        <w:rPr>
          <w:b w:val="0"/>
          <w:i w:val="0"/>
          <w:color w:val="434343"/>
          <w:sz w:val="28"/>
        </w:rPr>
        <w:t xml:space="preserve">11.  Intellectual Property Rights </w:t>
      </w:r>
    </w:p>
    <w:p w14:paraId="3912939D" w14:textId="77777777" w:rsidR="008F16A6" w:rsidRDefault="00336E4D">
      <w:pPr>
        <w:ind w:left="113" w:right="111"/>
      </w:pPr>
      <w:r>
        <w:t xml:space="preserve">11.1 </w:t>
      </w:r>
      <w:r>
        <w:tab/>
        <w:t xml:space="preserve"> Save for the licences expressly granted pursuant to Clauses 11.3 and 11.4, neither 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8B5C242" w14:textId="77777777" w:rsidR="008F16A6" w:rsidRDefault="00336E4D">
      <w:pPr>
        <w:spacing w:after="0" w:line="259" w:lineRule="auto"/>
        <w:ind w:left="115" w:firstLine="0"/>
      </w:pPr>
      <w:r>
        <w:t xml:space="preserve"> </w:t>
      </w:r>
    </w:p>
    <w:p w14:paraId="0FEA17C0" w14:textId="77777777" w:rsidR="008F16A6" w:rsidRDefault="00336E4D">
      <w:pPr>
        <w:spacing w:after="263"/>
        <w:ind w:left="113" w:right="111"/>
      </w:pPr>
      <w:r>
        <w:t xml:space="preserve">11.2     Neither Party shall have any right to use any of the other Party's names, logos or trademarks on any of its products or services without the other Party's prior written consent. </w:t>
      </w:r>
    </w:p>
    <w:p w14:paraId="229DD5F4" w14:textId="77777777" w:rsidR="008F16A6" w:rsidRDefault="00336E4D">
      <w:pPr>
        <w:spacing w:after="298" w:line="301" w:lineRule="auto"/>
        <w:ind w:left="113" w:right="111"/>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C25A3C5" w14:textId="77777777" w:rsidR="008F16A6" w:rsidRDefault="00336E4D">
      <w:pPr>
        <w:spacing w:after="220"/>
        <w:ind w:left="846" w:right="111"/>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B0883E5" w14:textId="77777777" w:rsidR="008F16A6" w:rsidRDefault="00336E4D">
      <w:pPr>
        <w:spacing w:after="221"/>
        <w:ind w:left="846" w:right="111"/>
      </w:pPr>
      <w:r>
        <w:t xml:space="preserve">11.3.2 The Supplier shall not and shall procure that any relevant Sub-Contractor shall not, without the Buyer’s written consent, use the licensed materials for any other purpose or for the benefit of any person other than the Buyer. </w:t>
      </w:r>
    </w:p>
    <w:p w14:paraId="40B8E566" w14:textId="77777777" w:rsidR="008F16A6" w:rsidRDefault="00336E4D">
      <w:pPr>
        <w:spacing w:after="271" w:line="259" w:lineRule="auto"/>
        <w:ind w:left="115" w:firstLine="0"/>
      </w:pPr>
      <w:r>
        <w:t xml:space="preserve"> </w:t>
      </w:r>
    </w:p>
    <w:p w14:paraId="1045419D"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4BF2E96B" w14:textId="77777777" w:rsidR="008F16A6" w:rsidRDefault="00336E4D">
      <w:pPr>
        <w:spacing w:after="262"/>
        <w:ind w:left="113" w:right="111"/>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0F18F5A" w14:textId="77777777" w:rsidR="008F16A6" w:rsidRDefault="00336E4D">
      <w:pPr>
        <w:spacing w:after="0" w:line="259" w:lineRule="auto"/>
        <w:ind w:left="115" w:firstLine="0"/>
      </w:pPr>
      <w:r>
        <w:t xml:space="preserve"> </w:t>
      </w:r>
    </w:p>
    <w:p w14:paraId="0E15559A" w14:textId="77777777" w:rsidR="008F16A6" w:rsidRDefault="00336E4D">
      <w:pPr>
        <w:spacing w:after="222"/>
        <w:ind w:left="113" w:right="111"/>
      </w:pPr>
      <w:proofErr w:type="gramStart"/>
      <w:r>
        <w:t>11.5  Subject</w:t>
      </w:r>
      <w:proofErr w:type="gramEnd"/>
      <w:r>
        <w:t xml:space="preserve"> to the limitation in Clause 24.3, the Buyer shall: </w:t>
      </w:r>
    </w:p>
    <w:p w14:paraId="6381A99E" w14:textId="77777777" w:rsidR="008F16A6" w:rsidRDefault="00336E4D">
      <w:pPr>
        <w:ind w:left="846" w:right="111"/>
      </w:pPr>
      <w:r>
        <w:t xml:space="preserve">11.5.1 defend the Supplier, its Affiliates and licensors from and against any </w:t>
      </w:r>
      <w:proofErr w:type="spellStart"/>
      <w:r>
        <w:t>thirdparty</w:t>
      </w:r>
      <w:proofErr w:type="spellEnd"/>
      <w:r>
        <w:t xml:space="preserve"> claim: </w:t>
      </w:r>
      <w:r>
        <w:tab/>
        <w:t xml:space="preserve"> </w:t>
      </w:r>
      <w:r>
        <w:tab/>
        <w:t xml:space="preserve"> </w:t>
      </w:r>
    </w:p>
    <w:p w14:paraId="005506D7" w14:textId="77777777" w:rsidR="008F16A6" w:rsidRDefault="00336E4D">
      <w:pPr>
        <w:numPr>
          <w:ilvl w:val="0"/>
          <w:numId w:val="4"/>
        </w:numPr>
        <w:spacing w:after="0" w:line="259" w:lineRule="auto"/>
        <w:ind w:right="111" w:hanging="331"/>
      </w:pPr>
      <w:r>
        <w:t xml:space="preserve">alleging that any use of the Services by or on behalf of the Buyer and/or </w:t>
      </w:r>
    </w:p>
    <w:p w14:paraId="58F423EC" w14:textId="77777777" w:rsidR="008F16A6" w:rsidRDefault="00336E4D">
      <w:pPr>
        <w:ind w:left="1566" w:right="111"/>
      </w:pPr>
      <w:r>
        <w:t xml:space="preserve">Buyer Users is in breach of applicable </w:t>
      </w:r>
      <w:proofErr w:type="gramStart"/>
      <w:r>
        <w:t>Law;</w:t>
      </w:r>
      <w:proofErr w:type="gramEnd"/>
      <w:r>
        <w:t xml:space="preserve"> </w:t>
      </w:r>
    </w:p>
    <w:p w14:paraId="2912E8F5" w14:textId="77777777" w:rsidR="008F16A6" w:rsidRDefault="00336E4D">
      <w:pPr>
        <w:numPr>
          <w:ilvl w:val="0"/>
          <w:numId w:val="4"/>
        </w:numPr>
        <w:spacing w:after="36"/>
        <w:ind w:right="111" w:hanging="331"/>
      </w:pPr>
      <w:r>
        <w:t xml:space="preserve">alleging that the Buyer Data violates, infringes or misappropriate any rights of a third </w:t>
      </w:r>
      <w:proofErr w:type="gramStart"/>
      <w:r>
        <w:t>party;</w:t>
      </w:r>
      <w:proofErr w:type="gramEnd"/>
      <w:r>
        <w:t xml:space="preserve"> </w:t>
      </w:r>
    </w:p>
    <w:p w14:paraId="557FC729" w14:textId="77777777" w:rsidR="008F16A6" w:rsidRDefault="00336E4D">
      <w:pPr>
        <w:numPr>
          <w:ilvl w:val="0"/>
          <w:numId w:val="4"/>
        </w:numPr>
        <w:spacing w:after="347"/>
        <w:ind w:right="111" w:hanging="331"/>
      </w:pPr>
      <w:r>
        <w:t xml:space="preserve">arising from the Supplier’s use of the Buyer Data in accordance with this Call-Off Contract; and </w:t>
      </w:r>
    </w:p>
    <w:p w14:paraId="220846AA" w14:textId="77777777" w:rsidR="008F16A6" w:rsidRDefault="00336E4D">
      <w:pPr>
        <w:spacing w:after="346"/>
        <w:ind w:left="846" w:right="271"/>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28BA846" w14:textId="77777777" w:rsidR="008F16A6" w:rsidRDefault="00336E4D">
      <w:pPr>
        <w:spacing w:after="292" w:line="307" w:lineRule="auto"/>
        <w:ind w:left="113" w:right="111"/>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32C347F8" w14:textId="77777777" w:rsidR="008F16A6" w:rsidRDefault="00336E4D">
      <w:pPr>
        <w:numPr>
          <w:ilvl w:val="2"/>
          <w:numId w:val="7"/>
        </w:numPr>
        <w:spacing w:after="365"/>
        <w:ind w:right="111" w:hanging="674"/>
      </w:pPr>
      <w:r>
        <w:t xml:space="preserve">rights granted to the Buyer under this Call-Off Contract </w:t>
      </w:r>
    </w:p>
    <w:p w14:paraId="08ACB3F6" w14:textId="77777777" w:rsidR="008F16A6" w:rsidRDefault="00336E4D">
      <w:pPr>
        <w:numPr>
          <w:ilvl w:val="2"/>
          <w:numId w:val="7"/>
        </w:numPr>
        <w:spacing w:after="352"/>
        <w:ind w:right="111" w:hanging="674"/>
      </w:pPr>
      <w:r>
        <w:t xml:space="preserve">Supplier’s performance of the Services </w:t>
      </w:r>
    </w:p>
    <w:p w14:paraId="6480A70D" w14:textId="77777777" w:rsidR="008F16A6" w:rsidRDefault="00336E4D">
      <w:pPr>
        <w:numPr>
          <w:ilvl w:val="2"/>
          <w:numId w:val="7"/>
        </w:numPr>
        <w:spacing w:after="349"/>
        <w:ind w:right="111" w:hanging="674"/>
      </w:pPr>
      <w:r>
        <w:t xml:space="preserve">use by the Buyer of the Services </w:t>
      </w:r>
    </w:p>
    <w:p w14:paraId="369590E3" w14:textId="77777777" w:rsidR="008F16A6" w:rsidRDefault="00336E4D">
      <w:pPr>
        <w:spacing w:after="348"/>
        <w:ind w:left="113" w:right="111"/>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22E43546" w14:textId="77777777" w:rsidR="008F16A6" w:rsidRDefault="00336E4D">
      <w:pPr>
        <w:numPr>
          <w:ilvl w:val="2"/>
          <w:numId w:val="5"/>
        </w:numPr>
        <w:spacing w:after="304"/>
        <w:ind w:left="846" w:right="111"/>
      </w:pPr>
      <w:r>
        <w:t xml:space="preserve">modify the relevant part of the Services without reducing its functionality or performance </w:t>
      </w:r>
    </w:p>
    <w:p w14:paraId="27DC8BFB" w14:textId="77777777" w:rsidR="008F16A6" w:rsidRDefault="00336E4D">
      <w:pPr>
        <w:spacing w:after="0" w:line="259" w:lineRule="auto"/>
        <w:ind w:left="115" w:firstLine="0"/>
      </w:pPr>
      <w:r>
        <w:rPr>
          <w:rFonts w:ascii="Calibri" w:eastAsia="Calibri" w:hAnsi="Calibri" w:cs="Calibri"/>
          <w:color w:val="A6A6A6"/>
        </w:rPr>
        <w:t xml:space="preserve"> </w:t>
      </w:r>
    </w:p>
    <w:p w14:paraId="52F2F5F2" w14:textId="77777777" w:rsidR="008F16A6" w:rsidRDefault="00336E4D">
      <w:pPr>
        <w:numPr>
          <w:ilvl w:val="2"/>
          <w:numId w:val="5"/>
        </w:numPr>
        <w:spacing w:after="347"/>
        <w:ind w:left="846" w:right="111"/>
      </w:pPr>
      <w:r>
        <w:lastRenderedPageBreak/>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4DD235FB" w14:textId="77777777" w:rsidR="008F16A6" w:rsidRDefault="00336E4D">
      <w:pPr>
        <w:numPr>
          <w:ilvl w:val="2"/>
          <w:numId w:val="5"/>
        </w:numPr>
        <w:spacing w:after="348"/>
        <w:ind w:left="846" w:right="111"/>
      </w:pPr>
      <w:r>
        <w:t xml:space="preserve">buy a licence to use and supply the Services which are the subject of the alleged infringement, on terms acceptable to the Buyer </w:t>
      </w:r>
    </w:p>
    <w:p w14:paraId="146DBBB2" w14:textId="77777777" w:rsidR="008F16A6" w:rsidRDefault="00336E4D">
      <w:pPr>
        <w:spacing w:after="356"/>
        <w:ind w:left="113" w:right="111"/>
      </w:pPr>
      <w:proofErr w:type="gramStart"/>
      <w:r>
        <w:t>11.8  Clause</w:t>
      </w:r>
      <w:proofErr w:type="gramEnd"/>
      <w:r>
        <w:t xml:space="preserve"> 11.6 will not apply if the IPR Claim is from: </w:t>
      </w:r>
    </w:p>
    <w:p w14:paraId="50C66984" w14:textId="77777777" w:rsidR="008F16A6" w:rsidRDefault="00336E4D">
      <w:pPr>
        <w:numPr>
          <w:ilvl w:val="2"/>
          <w:numId w:val="6"/>
        </w:numPr>
        <w:spacing w:after="345"/>
        <w:ind w:right="111" w:hanging="674"/>
      </w:pPr>
      <w:r>
        <w:t xml:space="preserve">the use of data supplied by the Buyer which the Supplier isn’t required to verify under this Call-Off Contract </w:t>
      </w:r>
    </w:p>
    <w:p w14:paraId="66CABC3A" w14:textId="77777777" w:rsidR="008F16A6" w:rsidRDefault="00336E4D">
      <w:pPr>
        <w:numPr>
          <w:ilvl w:val="2"/>
          <w:numId w:val="6"/>
        </w:numPr>
        <w:spacing w:after="349"/>
        <w:ind w:right="111" w:hanging="674"/>
      </w:pPr>
      <w:r>
        <w:t xml:space="preserve">other material provided by the Buyer necessary for the Services </w:t>
      </w:r>
    </w:p>
    <w:p w14:paraId="0AA3DDA8" w14:textId="77777777" w:rsidR="008F16A6" w:rsidRDefault="00336E4D">
      <w:pPr>
        <w:spacing w:after="791"/>
        <w:ind w:left="113" w:right="111"/>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r>
        <w:tab/>
        <w:t xml:space="preserve"> </w:t>
      </w:r>
    </w:p>
    <w:p w14:paraId="4B7B2EAD" w14:textId="77777777" w:rsidR="008F16A6" w:rsidRDefault="00336E4D">
      <w:pPr>
        <w:pStyle w:val="Heading2"/>
        <w:spacing w:after="26" w:line="265" w:lineRule="auto"/>
        <w:ind w:left="108" w:hanging="8"/>
      </w:pPr>
      <w:r>
        <w:rPr>
          <w:b w:val="0"/>
          <w:i w:val="0"/>
          <w:color w:val="434343"/>
          <w:sz w:val="28"/>
        </w:rPr>
        <w:t xml:space="preserve">12.  Protection of information </w:t>
      </w:r>
    </w:p>
    <w:p w14:paraId="4FBA88F9" w14:textId="77777777" w:rsidR="008F16A6" w:rsidRDefault="00336E4D">
      <w:pPr>
        <w:spacing w:after="382"/>
        <w:ind w:left="113" w:right="111"/>
      </w:pPr>
      <w:proofErr w:type="gramStart"/>
      <w:r>
        <w:t>12.1  The</w:t>
      </w:r>
      <w:proofErr w:type="gramEnd"/>
      <w:r>
        <w:t xml:space="preserve"> Supplier must: </w:t>
      </w:r>
    </w:p>
    <w:p w14:paraId="4225A866" w14:textId="77777777" w:rsidR="008F16A6" w:rsidRDefault="00336E4D">
      <w:pPr>
        <w:spacing w:after="347"/>
        <w:ind w:left="846" w:right="111"/>
      </w:pPr>
      <w:r>
        <w:t xml:space="preserve">12.1.1 comply with the Buyer’s written instructions and this Call-Off Contract when Processing Buyer Personal Data </w:t>
      </w:r>
    </w:p>
    <w:p w14:paraId="39BA3921" w14:textId="77777777" w:rsidR="008F16A6" w:rsidRDefault="00336E4D">
      <w:pPr>
        <w:spacing w:after="345"/>
        <w:ind w:left="846" w:right="111"/>
      </w:pPr>
      <w:r>
        <w:t xml:space="preserve">12.1.2 only Process the Buyer Personal Data as necessary for the provision of the </w:t>
      </w:r>
      <w:proofErr w:type="spellStart"/>
      <w:r>
        <w:t>GCloud</w:t>
      </w:r>
      <w:proofErr w:type="spellEnd"/>
      <w:r>
        <w:t xml:space="preserve"> Services or as required by Law or any Regulatory Body </w:t>
      </w:r>
    </w:p>
    <w:p w14:paraId="382E8C4B" w14:textId="77777777" w:rsidR="008F16A6" w:rsidRDefault="00336E4D">
      <w:pPr>
        <w:spacing w:after="345"/>
        <w:ind w:left="846" w:right="111"/>
      </w:pPr>
      <w:r>
        <w:t xml:space="preserve">12.1.3 take reasonable steps to ensure that any Supplier Staff who have access to Buyer Personal Data act in compliance with Supplier's security processes </w:t>
      </w:r>
    </w:p>
    <w:p w14:paraId="6CC8E2E6" w14:textId="77777777" w:rsidR="008F16A6" w:rsidRDefault="00336E4D">
      <w:pPr>
        <w:spacing w:after="347"/>
        <w:ind w:left="113" w:right="111"/>
      </w:pPr>
      <w:proofErr w:type="gramStart"/>
      <w:r>
        <w:t>12.2  The</w:t>
      </w:r>
      <w:proofErr w:type="gramEnd"/>
      <w:r>
        <w:t xml:space="preserve"> Supplier must fully assist with any complaint or request for Buyer Personal Data including by: </w:t>
      </w:r>
    </w:p>
    <w:p w14:paraId="71B58099" w14:textId="77777777" w:rsidR="008F16A6" w:rsidRDefault="00336E4D">
      <w:pPr>
        <w:spacing w:after="350"/>
        <w:ind w:left="846" w:right="111"/>
      </w:pPr>
      <w:r>
        <w:t xml:space="preserve">12.2.1 providing the Buyer with full details of the complaint or request </w:t>
      </w:r>
    </w:p>
    <w:p w14:paraId="5B134EEA" w14:textId="77777777" w:rsidR="008F16A6" w:rsidRDefault="00336E4D">
      <w:pPr>
        <w:spacing w:after="81"/>
        <w:ind w:left="846" w:right="111"/>
      </w:pPr>
      <w:r>
        <w:t xml:space="preserve">12.2.2 complying with a data access request within the timescales in the Data </w:t>
      </w:r>
    </w:p>
    <w:p w14:paraId="0EC73F0D" w14:textId="77777777" w:rsidR="008F16A6" w:rsidRDefault="00336E4D">
      <w:pPr>
        <w:spacing w:after="76"/>
        <w:ind w:left="846" w:right="111"/>
      </w:pPr>
      <w:r>
        <w:t xml:space="preserve">Protection Legislation and following the Buyer’s instructions </w:t>
      </w:r>
    </w:p>
    <w:p w14:paraId="0CCA999C" w14:textId="77777777" w:rsidR="008F16A6" w:rsidRDefault="00336E4D">
      <w:pPr>
        <w:spacing w:after="0" w:line="259" w:lineRule="auto"/>
        <w:ind w:left="115" w:firstLine="0"/>
      </w:pPr>
      <w:r>
        <w:rPr>
          <w:rFonts w:ascii="Calibri" w:eastAsia="Calibri" w:hAnsi="Calibri" w:cs="Calibri"/>
          <w:color w:val="A6A6A6"/>
        </w:rPr>
        <w:t xml:space="preserve"> </w:t>
      </w:r>
    </w:p>
    <w:p w14:paraId="5373BEE0" w14:textId="77777777" w:rsidR="008F16A6" w:rsidRDefault="00336E4D">
      <w:pPr>
        <w:spacing w:after="347"/>
        <w:ind w:left="846" w:right="111"/>
      </w:pPr>
      <w:r>
        <w:lastRenderedPageBreak/>
        <w:t xml:space="preserve">12.2.3 providing the Buyer with any Buyer Personal Data it holds about a Data Subject (within the timescales required by the Buyer) </w:t>
      </w:r>
    </w:p>
    <w:p w14:paraId="1A6E82FA" w14:textId="77777777" w:rsidR="008F16A6" w:rsidRDefault="00336E4D">
      <w:pPr>
        <w:spacing w:after="349"/>
        <w:ind w:left="846" w:right="111"/>
      </w:pPr>
      <w:r>
        <w:t xml:space="preserve">12.2.4 providing the Buyer with any information requested by the Data Subject </w:t>
      </w:r>
    </w:p>
    <w:p w14:paraId="1CA35E01" w14:textId="77777777" w:rsidR="008F16A6" w:rsidRDefault="00336E4D">
      <w:pPr>
        <w:spacing w:after="784"/>
        <w:ind w:left="113" w:right="111"/>
      </w:pPr>
      <w:proofErr w:type="gramStart"/>
      <w:r>
        <w:t>12.3  The</w:t>
      </w:r>
      <w:proofErr w:type="gramEnd"/>
      <w:r>
        <w:t xml:space="preserve"> Supplier must get prior written consent from the Buyer to transfer Buyer Personal Data to any other person (including any Subcontractors) for the provision of the </w:t>
      </w:r>
      <w:proofErr w:type="spellStart"/>
      <w:r>
        <w:t>GCloud</w:t>
      </w:r>
      <w:proofErr w:type="spellEnd"/>
      <w:r>
        <w:t xml:space="preserve"> Services. </w:t>
      </w:r>
    </w:p>
    <w:p w14:paraId="425A1425" w14:textId="77777777" w:rsidR="008F16A6" w:rsidRDefault="00336E4D">
      <w:pPr>
        <w:pStyle w:val="Heading2"/>
        <w:spacing w:after="26" w:line="265" w:lineRule="auto"/>
        <w:ind w:left="108" w:hanging="8"/>
      </w:pPr>
      <w:r>
        <w:rPr>
          <w:b w:val="0"/>
          <w:i w:val="0"/>
          <w:color w:val="434343"/>
          <w:sz w:val="28"/>
        </w:rPr>
        <w:t xml:space="preserve">13.  Buyer data </w:t>
      </w:r>
    </w:p>
    <w:p w14:paraId="14C3A9BC" w14:textId="77777777" w:rsidR="008F16A6" w:rsidRDefault="00336E4D">
      <w:pPr>
        <w:spacing w:after="264"/>
        <w:ind w:left="113" w:right="111"/>
      </w:pPr>
      <w:proofErr w:type="gramStart"/>
      <w:r>
        <w:t>13.1  The</w:t>
      </w:r>
      <w:proofErr w:type="gramEnd"/>
      <w:r>
        <w:t xml:space="preserve"> Supplier must not remove any proprietary notices in the Buyer Data. </w:t>
      </w:r>
    </w:p>
    <w:p w14:paraId="3153400E" w14:textId="77777777" w:rsidR="008F16A6" w:rsidRDefault="00336E4D">
      <w:pPr>
        <w:spacing w:after="345"/>
        <w:ind w:left="113" w:right="111"/>
      </w:pPr>
      <w:proofErr w:type="gramStart"/>
      <w:r>
        <w:t>13.2  The</w:t>
      </w:r>
      <w:proofErr w:type="gramEnd"/>
      <w:r>
        <w:t xml:space="preserve"> Supplier will not store or use Buyer Data except if necessary to fulfil its obligations. </w:t>
      </w:r>
    </w:p>
    <w:p w14:paraId="61CD19BF" w14:textId="77777777" w:rsidR="008F16A6" w:rsidRDefault="00336E4D">
      <w:pPr>
        <w:spacing w:after="347"/>
        <w:ind w:left="113" w:right="111"/>
      </w:pPr>
      <w:proofErr w:type="gramStart"/>
      <w:r>
        <w:t>13.3  If</w:t>
      </w:r>
      <w:proofErr w:type="gramEnd"/>
      <w:r>
        <w:t xml:space="preserve"> Buyer Data is processed by the Supplier, the Supplier will supply the data to the Buyer as requested. </w:t>
      </w:r>
    </w:p>
    <w:p w14:paraId="1461AB3A" w14:textId="77777777" w:rsidR="008F16A6" w:rsidRDefault="00336E4D">
      <w:pPr>
        <w:spacing w:after="345"/>
        <w:ind w:left="113" w:right="111"/>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01F286B2" w14:textId="77777777" w:rsidR="008F16A6" w:rsidRDefault="00336E4D">
      <w:pPr>
        <w:spacing w:after="345"/>
        <w:ind w:left="113" w:right="111"/>
      </w:pPr>
      <w:proofErr w:type="gramStart"/>
      <w:r>
        <w:t>13.5  The</w:t>
      </w:r>
      <w:proofErr w:type="gramEnd"/>
      <w:r>
        <w:t xml:space="preserve"> Supplier will preserve the integrity of Buyer Data processed by the Supplier and prevent its corruption and loss. </w:t>
      </w:r>
    </w:p>
    <w:p w14:paraId="50261E19" w14:textId="77777777" w:rsidR="008F16A6" w:rsidRDefault="00336E4D">
      <w:pPr>
        <w:spacing w:after="347"/>
        <w:ind w:left="113" w:right="111"/>
      </w:pPr>
      <w:proofErr w:type="gramStart"/>
      <w:r>
        <w:t>13.6  The</w:t>
      </w:r>
      <w:proofErr w:type="gramEnd"/>
      <w:r>
        <w:t xml:space="preserve"> Supplier will ensure that any Supplier system which holds any protectively marked Buyer Data or other government data will comply with: </w:t>
      </w:r>
    </w:p>
    <w:p w14:paraId="615D9134" w14:textId="77777777" w:rsidR="008F16A6" w:rsidRDefault="00336E4D">
      <w:pPr>
        <w:ind w:left="846" w:right="111"/>
      </w:pPr>
      <w:proofErr w:type="gramStart"/>
      <w:r>
        <w:t>13.6.1  the</w:t>
      </w:r>
      <w:proofErr w:type="gramEnd"/>
      <w:r>
        <w:t xml:space="preserve"> principles in the Security Policy Framework: </w:t>
      </w:r>
    </w:p>
    <w:p w14:paraId="5D986CDA" w14:textId="77777777" w:rsidR="008F16A6" w:rsidRDefault="008F16A6">
      <w:pPr>
        <w:spacing w:after="0" w:line="254" w:lineRule="auto"/>
        <w:ind w:left="831"/>
      </w:pPr>
      <w:hyperlink r:id="rId12">
        <w:r>
          <w:rPr>
            <w:color w:val="0563C1"/>
            <w:u w:val="single" w:color="0563C1"/>
          </w:rPr>
          <w:t>https://www.gov.uk/government/publications/security</w:t>
        </w:r>
      </w:hyperlink>
      <w:hyperlink r:id="rId13">
        <w:r>
          <w:rPr>
            <w:color w:val="0563C1"/>
            <w:u w:val="single" w:color="0563C1"/>
          </w:rPr>
          <w:t>-</w:t>
        </w:r>
      </w:hyperlink>
      <w:hyperlink r:id="rId14">
        <w:r>
          <w:rPr>
            <w:color w:val="0563C1"/>
            <w:u w:val="single" w:color="0563C1"/>
          </w:rPr>
          <w:t>policy</w:t>
        </w:r>
      </w:hyperlink>
      <w:hyperlink r:id="rId15">
        <w:r>
          <w:rPr>
            <w:color w:val="0563C1"/>
            <w:u w:val="single" w:color="0563C1"/>
          </w:rPr>
          <w:t>-</w:t>
        </w:r>
      </w:hyperlink>
      <w:hyperlink r:id="rId16">
        <w:r>
          <w:rPr>
            <w:color w:val="0563C1"/>
            <w:u w:val="single" w:color="0563C1"/>
          </w:rPr>
          <w:t xml:space="preserve">framework </w:t>
        </w:r>
      </w:hyperlink>
      <w:hyperlink r:id="rId17">
        <w:r>
          <w:rPr>
            <w:color w:val="0000FF"/>
            <w:u w:val="single" w:color="0563C1"/>
          </w:rPr>
          <w:t>a</w:t>
        </w:r>
      </w:hyperlink>
      <w:r w:rsidR="00336E4D">
        <w:rPr>
          <w:color w:val="0000FF"/>
          <w:u w:val="single" w:color="0563C1"/>
        </w:rPr>
        <w:t xml:space="preserve">nd </w:t>
      </w:r>
      <w:r w:rsidR="00336E4D">
        <w:t>the Government Security - Classification policy</w:t>
      </w:r>
      <w:r w:rsidR="00336E4D">
        <w:rPr>
          <w:color w:val="1155CC"/>
          <w:u w:val="single" w:color="1155CC"/>
        </w:rPr>
        <w:t>:</w:t>
      </w:r>
      <w:r w:rsidR="00336E4D">
        <w:rPr>
          <w:color w:val="1155CC"/>
        </w:rPr>
        <w:t xml:space="preserve"> </w:t>
      </w:r>
    </w:p>
    <w:p w14:paraId="3B94D5CA" w14:textId="77777777" w:rsidR="008F16A6" w:rsidRDefault="00336E4D">
      <w:pPr>
        <w:spacing w:after="19" w:line="259" w:lineRule="auto"/>
        <w:ind w:left="838" w:firstLine="0"/>
      </w:pPr>
      <w:r>
        <w:rPr>
          <w:color w:val="1155CC"/>
          <w:u w:val="single" w:color="1155CC"/>
        </w:rPr>
        <w:t>https:/www.gov.uk/government/publications/government-security-classifications</w:t>
      </w:r>
      <w:r>
        <w:t xml:space="preserve"> </w:t>
      </w:r>
    </w:p>
    <w:p w14:paraId="57DA841E" w14:textId="77777777" w:rsidR="008F16A6" w:rsidRDefault="00336E4D">
      <w:pPr>
        <w:spacing w:after="16" w:line="259" w:lineRule="auto"/>
        <w:ind w:left="115" w:firstLine="0"/>
      </w:pPr>
      <w:r>
        <w:t xml:space="preserve"> </w:t>
      </w:r>
    </w:p>
    <w:p w14:paraId="750B55A7" w14:textId="77777777" w:rsidR="008F16A6" w:rsidRDefault="00336E4D">
      <w:pPr>
        <w:spacing w:after="285"/>
        <w:ind w:left="846" w:right="638"/>
      </w:pPr>
      <w:r>
        <w:t>13.6.2 guidance issued by the Centre for Protection of National Infrastructure on Risk Management</w:t>
      </w:r>
      <w:hyperlink r:id="rId18">
        <w:r w:rsidR="008F16A6">
          <w:rPr>
            <w:color w:val="1155CC"/>
            <w:u w:val="single" w:color="1155CC"/>
          </w:rPr>
          <w:t>: https://www.npsa.gov.uk/content/adopt</w:t>
        </w:r>
      </w:hyperlink>
      <w:hyperlink r:id="rId19">
        <w:r w:rsidR="008F16A6">
          <w:rPr>
            <w:color w:val="1155CC"/>
            <w:u w:val="single" w:color="1155CC"/>
          </w:rPr>
          <w:t>-</w:t>
        </w:r>
      </w:hyperlink>
      <w:hyperlink r:id="rId20">
        <w:r w:rsidR="008F16A6">
          <w:rPr>
            <w:color w:val="1155CC"/>
            <w:u w:val="single" w:color="1155CC"/>
          </w:rPr>
          <w:t>risk</w:t>
        </w:r>
      </w:hyperlink>
      <w:hyperlink r:id="rId21">
        <w:r>
          <w:t>https://www.cpni.gov.uk/content/adopt-risk-management-approach</w:t>
        </w:r>
      </w:hyperlink>
      <w:hyperlink r:id="rId22">
        <w:r w:rsidR="008F16A6">
          <w:rPr>
            <w:color w:val="1155CC"/>
            <w:u w:val="single" w:color="1155CC"/>
          </w:rPr>
          <w:t>management</w:t>
        </w:r>
      </w:hyperlink>
      <w:hyperlink r:id="rId23">
        <w:r w:rsidR="008F16A6">
          <w:rPr>
            <w:color w:val="1155CC"/>
            <w:u w:val="single" w:color="1155CC"/>
          </w:rPr>
          <w:t>-</w:t>
        </w:r>
      </w:hyperlink>
      <w:hyperlink r:id="rId24">
        <w:r w:rsidR="008F16A6">
          <w:rPr>
            <w:color w:val="1155CC"/>
            <w:u w:val="single" w:color="1155CC"/>
          </w:rPr>
          <w:t xml:space="preserve">approach </w:t>
        </w:r>
      </w:hyperlink>
      <w:hyperlink r:id="rId25">
        <w:r w:rsidR="008F16A6">
          <w:t>a</w:t>
        </w:r>
      </w:hyperlink>
      <w:r>
        <w:t xml:space="preserve">nd Protection of Sensitive Information and Assets: </w:t>
      </w:r>
      <w:hyperlink r:id="rId26">
        <w:r w:rsidR="008F16A6">
          <w:rPr>
            <w:color w:val="1155CC"/>
            <w:u w:val="single" w:color="1155CC"/>
          </w:rPr>
          <w:t>https://www.npsa.gov.uk/sensitive</w:t>
        </w:r>
      </w:hyperlink>
      <w:hyperlink r:id="rId27">
        <w:r w:rsidR="008F16A6">
          <w:rPr>
            <w:color w:val="1155CC"/>
            <w:u w:val="single" w:color="1155CC"/>
          </w:rPr>
          <w:t>-</w:t>
        </w:r>
      </w:hyperlink>
      <w:hyperlink r:id="rId28">
        <w:r w:rsidR="008F16A6">
          <w:rPr>
            <w:color w:val="1155CC"/>
            <w:u w:val="single" w:color="1155CC"/>
          </w:rPr>
          <w:t>information</w:t>
        </w:r>
      </w:hyperlink>
      <w:hyperlink r:id="rId29">
        <w:r w:rsidR="008F16A6">
          <w:rPr>
            <w:color w:val="1155CC"/>
            <w:u w:val="single" w:color="1155CC"/>
          </w:rPr>
          <w:t>-</w:t>
        </w:r>
      </w:hyperlink>
      <w:hyperlink r:id="rId30">
        <w:r w:rsidR="008F16A6">
          <w:rPr>
            <w:color w:val="1155CC"/>
            <w:u w:val="single" w:color="1155CC"/>
          </w:rPr>
          <w:t>assets</w:t>
        </w:r>
      </w:hyperlink>
      <w:hyperlink r:id="rId31">
        <w:r w:rsidR="008F16A6">
          <w:t xml:space="preserve"> </w:t>
        </w:r>
      </w:hyperlink>
    </w:p>
    <w:p w14:paraId="4EE1D0F1" w14:textId="77777777" w:rsidR="008F16A6" w:rsidRDefault="00336E4D">
      <w:pPr>
        <w:spacing w:after="0" w:line="259" w:lineRule="auto"/>
        <w:ind w:left="115" w:firstLine="0"/>
      </w:pPr>
      <w:r>
        <w:rPr>
          <w:rFonts w:ascii="Calibri" w:eastAsia="Calibri" w:hAnsi="Calibri" w:cs="Calibri"/>
          <w:color w:val="A6A6A6"/>
        </w:rPr>
        <w:t xml:space="preserve"> </w:t>
      </w:r>
    </w:p>
    <w:p w14:paraId="48198F55" w14:textId="77777777" w:rsidR="008F16A6" w:rsidRDefault="00336E4D">
      <w:pPr>
        <w:spacing w:after="347"/>
        <w:ind w:left="846" w:right="111"/>
      </w:pPr>
      <w:r>
        <w:lastRenderedPageBreak/>
        <w:t xml:space="preserve">13.6.3 the National Cyber Security Centre’s (NCSC) information risk management guidance: </w:t>
      </w:r>
      <w:hyperlink r:id="rId32">
        <w:r w:rsidR="008F16A6">
          <w:rPr>
            <w:color w:val="1155CC"/>
            <w:u w:val="single" w:color="1155CC"/>
          </w:rPr>
          <w:t>https://www.ncsc.gov.uk/collection/risk</w:t>
        </w:r>
      </w:hyperlink>
      <w:hyperlink r:id="rId33">
        <w:r w:rsidR="008F16A6">
          <w:rPr>
            <w:color w:val="1155CC"/>
            <w:u w:val="single" w:color="1155CC"/>
          </w:rPr>
          <w:t>-</w:t>
        </w:r>
      </w:hyperlink>
      <w:hyperlink r:id="rId34">
        <w:r w:rsidR="008F16A6">
          <w:rPr>
            <w:color w:val="1155CC"/>
            <w:u w:val="single" w:color="1155CC"/>
          </w:rPr>
          <w:t>management</w:t>
        </w:r>
      </w:hyperlink>
      <w:hyperlink r:id="rId35">
        <w:r w:rsidR="008F16A6">
          <w:rPr>
            <w:color w:val="1155CC"/>
            <w:u w:val="single" w:color="1155CC"/>
          </w:rPr>
          <w:t>-</w:t>
        </w:r>
      </w:hyperlink>
      <w:hyperlink r:id="rId36">
        <w:r w:rsidR="008F16A6">
          <w:rPr>
            <w:color w:val="1155CC"/>
            <w:u w:val="single" w:color="1155CC"/>
          </w:rPr>
          <w:t>collectio</w:t>
        </w:r>
      </w:hyperlink>
      <w:hyperlink r:id="rId37">
        <w:r w:rsidR="008F16A6">
          <w:rPr>
            <w:color w:val="1155CC"/>
            <w:u w:val="single" w:color="1155CC"/>
          </w:rPr>
          <w:t>n</w:t>
        </w:r>
      </w:hyperlink>
      <w:hyperlink r:id="rId38">
        <w:r w:rsidR="008F16A6">
          <w:t xml:space="preserve">  </w:t>
        </w:r>
      </w:hyperlink>
    </w:p>
    <w:p w14:paraId="179C8B4B" w14:textId="77777777" w:rsidR="008F16A6" w:rsidRDefault="00336E4D">
      <w:pPr>
        <w:spacing w:after="38"/>
        <w:ind w:left="846" w:right="111"/>
      </w:pPr>
      <w:r>
        <w:t xml:space="preserve">13.6.4 government best practice in the design and implementation of system components, including network principles, security design principles for digital services and the secure email blueprint: </w:t>
      </w:r>
    </w:p>
    <w:p w14:paraId="6B9886CC" w14:textId="77777777" w:rsidR="008F16A6" w:rsidRDefault="008F16A6">
      <w:pPr>
        <w:spacing w:after="310" w:line="290" w:lineRule="auto"/>
        <w:ind w:left="838" w:firstLine="0"/>
      </w:pPr>
      <w:hyperlink r:id="rId39">
        <w:r>
          <w:rPr>
            <w:color w:val="0000FF"/>
            <w:u w:val="single" w:color="0000FF"/>
          </w:rPr>
          <w:t>https://www.gov.uk/government/publications/technologycode</w:t>
        </w:r>
      </w:hyperlink>
      <w:hyperlink r:id="rId40">
        <w:r>
          <w:rPr>
            <w:color w:val="0000FF"/>
            <w:u w:val="single" w:color="0000FF"/>
          </w:rPr>
          <w:t>-</w:t>
        </w:r>
      </w:hyperlink>
      <w:hyperlink r:id="rId41">
        <w:r>
          <w:rPr>
            <w:color w:val="0000FF"/>
            <w:u w:val="single" w:color="0000FF"/>
          </w:rPr>
          <w:t>of</w:t>
        </w:r>
      </w:hyperlink>
      <w:hyperlink r:id="rId42">
        <w:r>
          <w:rPr>
            <w:color w:val="0000FF"/>
            <w:u w:val="single" w:color="0000FF"/>
          </w:rPr>
          <w:t>-</w:t>
        </w:r>
      </w:hyperlink>
      <w:hyperlink r:id="rId43">
        <w:r>
          <w:rPr>
            <w:color w:val="0000FF"/>
            <w:u w:val="single" w:color="0000FF"/>
          </w:rPr>
          <w:t xml:space="preserve">practice/technology </w:t>
        </w:r>
      </w:hyperlink>
      <w:hyperlink r:id="rId44">
        <w:r>
          <w:t>https://www.gov.uk/government/publications/technology-code-of-practice/technology-code-of-practice</w:t>
        </w:r>
      </w:hyperlink>
      <w:hyperlink r:id="rId45">
        <w:r>
          <w:rPr>
            <w:color w:val="0000FF"/>
            <w:u w:val="single" w:color="0000FF"/>
          </w:rPr>
          <w:t>code</w:t>
        </w:r>
      </w:hyperlink>
      <w:hyperlink r:id="rId46">
        <w:r>
          <w:rPr>
            <w:color w:val="0000FF"/>
            <w:u w:val="single" w:color="0000FF"/>
          </w:rPr>
          <w:t>-</w:t>
        </w:r>
      </w:hyperlink>
      <w:hyperlink r:id="rId47">
        <w:r>
          <w:rPr>
            <w:color w:val="0000FF"/>
            <w:u w:val="single" w:color="0000FF"/>
          </w:rPr>
          <w:t>of</w:t>
        </w:r>
      </w:hyperlink>
      <w:hyperlink r:id="rId48">
        <w:r>
          <w:rPr>
            <w:color w:val="0000FF"/>
            <w:u w:val="single" w:color="0000FF"/>
          </w:rPr>
          <w:t>-</w:t>
        </w:r>
      </w:hyperlink>
      <w:hyperlink r:id="rId49">
        <w:r>
          <w:rPr>
            <w:color w:val="0000FF"/>
            <w:u w:val="single" w:color="0000FF"/>
          </w:rPr>
          <w:t>practic</w:t>
        </w:r>
      </w:hyperlink>
      <w:hyperlink r:id="rId50">
        <w:r>
          <w:rPr>
            <w:color w:val="0000FF"/>
            <w:u w:val="single" w:color="0000FF"/>
          </w:rPr>
          <w:t>e</w:t>
        </w:r>
      </w:hyperlink>
      <w:hyperlink r:id="rId51">
        <w:r>
          <w:t xml:space="preserve">  </w:t>
        </w:r>
      </w:hyperlink>
    </w:p>
    <w:p w14:paraId="5578360C" w14:textId="77777777" w:rsidR="008F16A6" w:rsidRDefault="00336E4D">
      <w:pPr>
        <w:ind w:left="846" w:right="111"/>
      </w:pPr>
      <w:proofErr w:type="gramStart"/>
      <w:r>
        <w:t>13.6.5  the</w:t>
      </w:r>
      <w:proofErr w:type="gramEnd"/>
      <w:r>
        <w:t xml:space="preserve"> security requirements of cloud services using the NCSC Cloud Security Principles and accompanying guidance: </w:t>
      </w:r>
    </w:p>
    <w:p w14:paraId="7FBE4099" w14:textId="77777777" w:rsidR="008F16A6" w:rsidRDefault="008F16A6">
      <w:pPr>
        <w:spacing w:after="340" w:line="254" w:lineRule="auto"/>
        <w:ind w:left="831"/>
      </w:pPr>
      <w:hyperlink r:id="rId52">
        <w:r>
          <w:rPr>
            <w:color w:val="0563C1"/>
            <w:u w:val="single" w:color="0563C1"/>
          </w:rPr>
          <w:t>https://www.ncsc.gov.uk/guidance/implementing</w:t>
        </w:r>
      </w:hyperlink>
      <w:hyperlink r:id="rId53">
        <w:r>
          <w:rPr>
            <w:color w:val="0563C1"/>
            <w:u w:val="single" w:color="0563C1"/>
          </w:rPr>
          <w:t>-</w:t>
        </w:r>
      </w:hyperlink>
      <w:hyperlink r:id="rId54">
        <w:r>
          <w:rPr>
            <w:color w:val="0563C1"/>
            <w:u w:val="single" w:color="0563C1"/>
          </w:rPr>
          <w:t>cloud</w:t>
        </w:r>
      </w:hyperlink>
      <w:hyperlink r:id="rId55">
        <w:r>
          <w:rPr>
            <w:color w:val="0563C1"/>
            <w:u w:val="single" w:color="0563C1"/>
          </w:rPr>
          <w:t>-</w:t>
        </w:r>
      </w:hyperlink>
      <w:hyperlink r:id="rId56">
        <w:r>
          <w:rPr>
            <w:color w:val="0563C1"/>
            <w:u w:val="single" w:color="0563C1"/>
          </w:rPr>
          <w:t>security</w:t>
        </w:r>
      </w:hyperlink>
      <w:hyperlink r:id="rId57">
        <w:r>
          <w:rPr>
            <w:color w:val="0563C1"/>
            <w:u w:val="single" w:color="0563C1"/>
          </w:rPr>
          <w:t>-</w:t>
        </w:r>
      </w:hyperlink>
      <w:hyperlink r:id="rId58">
        <w:r>
          <w:rPr>
            <w:color w:val="0563C1"/>
            <w:u w:val="single" w:color="0563C1"/>
          </w:rPr>
          <w:t>principle</w:t>
        </w:r>
      </w:hyperlink>
      <w:hyperlink r:id="rId59">
        <w:r>
          <w:rPr>
            <w:color w:val="0563C1"/>
            <w:u w:val="single" w:color="0563C1"/>
          </w:rPr>
          <w:t>s</w:t>
        </w:r>
      </w:hyperlink>
      <w:hyperlink r:id="rId60">
        <w:r>
          <w:t xml:space="preserve">  </w:t>
        </w:r>
      </w:hyperlink>
    </w:p>
    <w:p w14:paraId="40C13068" w14:textId="77777777" w:rsidR="008F16A6" w:rsidRDefault="00336E4D">
      <w:pPr>
        <w:spacing w:after="314" w:line="259" w:lineRule="auto"/>
        <w:ind w:left="838" w:firstLine="0"/>
      </w:pPr>
      <w:proofErr w:type="gramStart"/>
      <w:r>
        <w:rPr>
          <w:color w:val="222222"/>
        </w:rPr>
        <w:t>13.6.6  Buyer</w:t>
      </w:r>
      <w:proofErr w:type="gramEnd"/>
      <w:r>
        <w:rPr>
          <w:color w:val="222222"/>
        </w:rPr>
        <w:t xml:space="preserve"> requirements in respect of AI ethical standards.</w:t>
      </w:r>
      <w:r>
        <w:t xml:space="preserve"> </w:t>
      </w:r>
    </w:p>
    <w:p w14:paraId="4E6AE550" w14:textId="77777777" w:rsidR="008F16A6" w:rsidRDefault="00336E4D">
      <w:pPr>
        <w:spacing w:after="349"/>
        <w:ind w:left="113" w:right="111"/>
      </w:pPr>
      <w:proofErr w:type="gramStart"/>
      <w:r>
        <w:t>13.7  The</w:t>
      </w:r>
      <w:proofErr w:type="gramEnd"/>
      <w:r>
        <w:t xml:space="preserve"> Buyer will specify any security requirements for this project in the Order Form. </w:t>
      </w:r>
    </w:p>
    <w:p w14:paraId="75EC1E9A" w14:textId="77777777" w:rsidR="008F16A6" w:rsidRDefault="00336E4D">
      <w:pPr>
        <w:spacing w:after="347"/>
        <w:ind w:left="113" w:right="111"/>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E5EF367" w14:textId="77777777" w:rsidR="008F16A6" w:rsidRDefault="00336E4D">
      <w:pPr>
        <w:spacing w:after="345"/>
        <w:ind w:left="113" w:right="111"/>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1BACA131" w14:textId="77777777" w:rsidR="008F16A6" w:rsidRDefault="00336E4D">
      <w:pPr>
        <w:spacing w:after="1021"/>
        <w:ind w:left="113" w:right="111"/>
      </w:pPr>
      <w:proofErr w:type="gramStart"/>
      <w:r>
        <w:t>13.10  The</w:t>
      </w:r>
      <w:proofErr w:type="gramEnd"/>
      <w:r>
        <w:t xml:space="preserve"> provisions of this clause 13 will apply during the term of this Call-Off Contract and for as long as the Supplier holds the Buyer’s Data. </w:t>
      </w:r>
      <w:r>
        <w:tab/>
        <w:t xml:space="preserve"> </w:t>
      </w:r>
    </w:p>
    <w:p w14:paraId="48B0A87F" w14:textId="77777777" w:rsidR="008F16A6" w:rsidRDefault="00336E4D">
      <w:pPr>
        <w:pStyle w:val="Heading2"/>
        <w:spacing w:after="26" w:line="265" w:lineRule="auto"/>
        <w:ind w:left="108" w:hanging="8"/>
      </w:pPr>
      <w:r>
        <w:rPr>
          <w:b w:val="0"/>
          <w:i w:val="0"/>
          <w:color w:val="434343"/>
          <w:sz w:val="28"/>
        </w:rPr>
        <w:t xml:space="preserve">14.  Standards and quality </w:t>
      </w:r>
    </w:p>
    <w:p w14:paraId="3C3CE5DB" w14:textId="77777777" w:rsidR="008F16A6" w:rsidRDefault="00336E4D">
      <w:pPr>
        <w:spacing w:after="346"/>
        <w:ind w:left="113" w:right="111"/>
      </w:pPr>
      <w:proofErr w:type="gramStart"/>
      <w:r>
        <w:t>14.1  The</w:t>
      </w:r>
      <w:proofErr w:type="gramEnd"/>
      <w:r>
        <w:t xml:space="preserve"> Supplier will comply with any standards in this Call-Off Contract, the Order Form and the Framework Agreement. </w:t>
      </w:r>
    </w:p>
    <w:p w14:paraId="074AD49C" w14:textId="77777777" w:rsidR="008F16A6" w:rsidRDefault="00336E4D">
      <w:pPr>
        <w:ind w:left="113" w:right="111"/>
      </w:pPr>
      <w:r>
        <w:t xml:space="preserve">14.2  The Supplier will deliver the Services in a way that enables the Buyer to comply with its obligations under the Technology Code of Practice, which is at: </w:t>
      </w:r>
      <w:hyperlink r:id="rId61">
        <w:r w:rsidR="008F16A6">
          <w:rPr>
            <w:color w:val="0000FF"/>
            <w:u w:val="single" w:color="0000FF"/>
          </w:rPr>
          <w:t>https://www.gov.uk/government/publications/technologycode</w:t>
        </w:r>
      </w:hyperlink>
      <w:hyperlink r:id="rId62">
        <w:r w:rsidR="008F16A6">
          <w:rPr>
            <w:color w:val="0000FF"/>
            <w:u w:val="single" w:color="0000FF"/>
          </w:rPr>
          <w:t>-</w:t>
        </w:r>
      </w:hyperlink>
      <w:hyperlink r:id="rId63">
        <w:r w:rsidR="008F16A6">
          <w:rPr>
            <w:color w:val="0000FF"/>
            <w:u w:val="single" w:color="0000FF"/>
          </w:rPr>
          <w:t>of</w:t>
        </w:r>
      </w:hyperlink>
      <w:hyperlink r:id="rId64">
        <w:r w:rsidR="008F16A6">
          <w:rPr>
            <w:color w:val="0000FF"/>
            <w:u w:val="single" w:color="0000FF"/>
          </w:rPr>
          <w:t>-</w:t>
        </w:r>
      </w:hyperlink>
      <w:hyperlink r:id="rId65">
        <w:r w:rsidR="008F16A6">
          <w:rPr>
            <w:color w:val="0000FF"/>
            <w:u w:val="single" w:color="0000FF"/>
          </w:rPr>
          <w:t xml:space="preserve">practice/technology </w:t>
        </w:r>
      </w:hyperlink>
      <w:hyperlink r:id="rId66">
        <w:r w:rsidR="008F16A6">
          <w:rPr>
            <w:color w:val="0000FF"/>
            <w:u w:val="single" w:color="0000FF"/>
          </w:rPr>
          <w:t>-</w:t>
        </w:r>
      </w:hyperlink>
      <w:hyperlink r:id="rId67">
        <w:r w:rsidR="008F16A6">
          <w:rPr>
            <w:color w:val="0000FF"/>
            <w:u w:val="single" w:color="0000FF"/>
          </w:rPr>
          <w:t>code</w:t>
        </w:r>
      </w:hyperlink>
      <w:hyperlink r:id="rId68">
        <w:r>
          <w:t>https://www.gov.uk/government/publications/technology-code-of-practice/technology-code-of-practice</w:t>
        </w:r>
      </w:hyperlink>
      <w:hyperlink r:id="rId69">
        <w:r w:rsidR="008F16A6">
          <w:rPr>
            <w:color w:val="0000FF"/>
            <w:u w:val="single" w:color="0000FF"/>
          </w:rPr>
          <w:t>of</w:t>
        </w:r>
      </w:hyperlink>
      <w:hyperlink r:id="rId70">
        <w:r w:rsidR="008F16A6">
          <w:rPr>
            <w:color w:val="0000FF"/>
            <w:u w:val="single" w:color="0000FF"/>
          </w:rPr>
          <w:t>-</w:t>
        </w:r>
      </w:hyperlink>
      <w:hyperlink r:id="rId71">
        <w:r w:rsidR="008F16A6">
          <w:rPr>
            <w:color w:val="0000FF"/>
            <w:u w:val="single" w:color="0000FF"/>
          </w:rPr>
          <w:t>practice</w:t>
        </w:r>
      </w:hyperlink>
      <w:hyperlink r:id="rId72">
        <w:r w:rsidR="008F16A6">
          <w:t xml:space="preserve"> </w:t>
        </w:r>
      </w:hyperlink>
    </w:p>
    <w:p w14:paraId="5CCB142D" w14:textId="77777777" w:rsidR="008F16A6" w:rsidRDefault="008F16A6">
      <w:pPr>
        <w:spacing w:after="19" w:line="259" w:lineRule="auto"/>
        <w:ind w:left="115" w:firstLine="0"/>
      </w:pPr>
      <w:hyperlink r:id="rId73">
        <w:r>
          <w:t xml:space="preserve">  </w:t>
        </w:r>
      </w:hyperlink>
    </w:p>
    <w:p w14:paraId="75D1E254" w14:textId="77777777" w:rsidR="008F16A6" w:rsidRDefault="00336E4D">
      <w:pPr>
        <w:spacing w:after="345"/>
        <w:ind w:left="113" w:right="111"/>
      </w:pPr>
      <w:proofErr w:type="gramStart"/>
      <w:r>
        <w:t>14.3  If</w:t>
      </w:r>
      <w:proofErr w:type="gramEnd"/>
      <w:r>
        <w:t xml:space="preserve"> requested by the Buyer, the Supplier must, at its own cost, ensure that the G-Cloud Services comply with the requirements in the PSN Code of Practice. </w:t>
      </w:r>
    </w:p>
    <w:p w14:paraId="0FE4A482" w14:textId="77777777" w:rsidR="008F16A6" w:rsidRDefault="00336E4D">
      <w:pPr>
        <w:spacing w:after="345"/>
        <w:ind w:left="113" w:right="111"/>
      </w:pPr>
      <w:proofErr w:type="gramStart"/>
      <w:r>
        <w:t>14.4  If</w:t>
      </w:r>
      <w:proofErr w:type="gramEnd"/>
      <w:r>
        <w:t xml:space="preserve"> any PSN Services are Subcontracted by the Supplier, the Supplier must ensure that the services have the relevant PSN compliance certification. </w:t>
      </w:r>
    </w:p>
    <w:p w14:paraId="5187C998" w14:textId="77777777" w:rsidR="008F16A6" w:rsidRDefault="00336E4D">
      <w:pPr>
        <w:spacing w:after="36"/>
        <w:ind w:left="113" w:right="111"/>
      </w:pPr>
      <w:proofErr w:type="gramStart"/>
      <w:r>
        <w:t>14.5  The</w:t>
      </w:r>
      <w:proofErr w:type="gramEnd"/>
      <w:r>
        <w:t xml:space="preserv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 </w:t>
      </w:r>
    </w:p>
    <w:p w14:paraId="614DB92A" w14:textId="77777777" w:rsidR="008F16A6" w:rsidRDefault="00336E4D">
      <w:pPr>
        <w:spacing w:after="398" w:line="259" w:lineRule="auto"/>
        <w:ind w:left="115" w:firstLine="0"/>
      </w:pPr>
      <w:r>
        <w:t xml:space="preserve"> </w:t>
      </w:r>
    </w:p>
    <w:p w14:paraId="7DC55E24" w14:textId="77777777" w:rsidR="008F16A6" w:rsidRDefault="00336E4D">
      <w:pPr>
        <w:pStyle w:val="Heading2"/>
        <w:spacing w:after="26" w:line="265" w:lineRule="auto"/>
        <w:ind w:left="108" w:hanging="8"/>
      </w:pPr>
      <w:r>
        <w:rPr>
          <w:b w:val="0"/>
          <w:i w:val="0"/>
          <w:color w:val="434343"/>
          <w:sz w:val="28"/>
        </w:rPr>
        <w:t xml:space="preserve">15.  Open source </w:t>
      </w:r>
    </w:p>
    <w:p w14:paraId="17B97BC6" w14:textId="77777777" w:rsidR="008F16A6" w:rsidRDefault="00336E4D">
      <w:pPr>
        <w:spacing w:after="348"/>
        <w:ind w:left="113" w:right="111"/>
      </w:pPr>
      <w:proofErr w:type="gramStart"/>
      <w:r>
        <w:t>15.1  All</w:t>
      </w:r>
      <w:proofErr w:type="gramEnd"/>
      <w:r>
        <w:t xml:space="preserve"> software created for the Buyer must be suitable for publication as open source, unless otherwise agreed by the Buyer. </w:t>
      </w:r>
    </w:p>
    <w:p w14:paraId="41CE1599" w14:textId="77777777" w:rsidR="008F16A6" w:rsidRDefault="00336E4D">
      <w:pPr>
        <w:spacing w:after="1029"/>
        <w:ind w:left="113" w:right="111"/>
      </w:pPr>
      <w:proofErr w:type="gramStart"/>
      <w:r>
        <w:t>15.2  If</w:t>
      </w:r>
      <w:proofErr w:type="gramEnd"/>
      <w:r>
        <w:t xml:space="preserve"> software needs to be converted before publication as open source, the Supplier must also provide the converted format unless otherwise agreed by the Buyer. </w:t>
      </w:r>
      <w:r>
        <w:tab/>
        <w:t xml:space="preserve"> </w:t>
      </w:r>
    </w:p>
    <w:p w14:paraId="1A1F710A" w14:textId="77777777" w:rsidR="008F16A6" w:rsidRDefault="00336E4D">
      <w:pPr>
        <w:pStyle w:val="Heading2"/>
        <w:spacing w:after="26" w:line="265" w:lineRule="auto"/>
        <w:ind w:left="108" w:hanging="8"/>
      </w:pPr>
      <w:r>
        <w:rPr>
          <w:b w:val="0"/>
          <w:i w:val="0"/>
          <w:color w:val="434343"/>
          <w:sz w:val="28"/>
        </w:rPr>
        <w:t xml:space="preserve">16.  Security </w:t>
      </w:r>
    </w:p>
    <w:p w14:paraId="43405A09" w14:textId="77777777" w:rsidR="008F16A6" w:rsidRDefault="00336E4D">
      <w:pPr>
        <w:ind w:left="113" w:right="111"/>
      </w:pPr>
      <w:proofErr w:type="gramStart"/>
      <w:r>
        <w:t>16.1  If</w:t>
      </w:r>
      <w:proofErr w:type="gramEnd"/>
      <w:r>
        <w:t xml:space="preserve">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6CAD71A" w14:textId="77777777" w:rsidR="008F16A6" w:rsidRDefault="00336E4D">
      <w:pPr>
        <w:spacing w:after="9" w:line="259" w:lineRule="auto"/>
        <w:ind w:left="115" w:firstLine="0"/>
      </w:pPr>
      <w:r>
        <w:t xml:space="preserve"> </w:t>
      </w:r>
    </w:p>
    <w:p w14:paraId="74BCC24D" w14:textId="3BFDE5B9" w:rsidR="008F16A6" w:rsidRDefault="00336E4D" w:rsidP="00F81095">
      <w:pPr>
        <w:spacing w:after="1219"/>
        <w:ind w:left="113" w:right="111"/>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w:t>
      </w:r>
    </w:p>
    <w:p w14:paraId="0876FF62" w14:textId="77777777" w:rsidR="008F16A6" w:rsidRDefault="00336E4D">
      <w:pPr>
        <w:spacing w:after="347"/>
        <w:ind w:left="113" w:right="111"/>
      </w:pPr>
      <w:proofErr w:type="gramStart"/>
      <w:r>
        <w:lastRenderedPageBreak/>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58300C5F" w14:textId="77777777" w:rsidR="008F16A6" w:rsidRDefault="00336E4D">
      <w:pPr>
        <w:spacing w:after="358"/>
        <w:ind w:left="113" w:right="111"/>
      </w:pPr>
      <w:r>
        <w:t xml:space="preserve">16.4 Responsibility for costs will be at the: </w:t>
      </w:r>
    </w:p>
    <w:p w14:paraId="46577413" w14:textId="77777777" w:rsidR="008F16A6" w:rsidRDefault="00336E4D">
      <w:pPr>
        <w:spacing w:after="335"/>
        <w:ind w:left="846" w:right="111"/>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40CD565" w14:textId="77777777" w:rsidR="008F16A6" w:rsidRDefault="00336E4D">
      <w:pPr>
        <w:spacing w:after="305" w:line="314" w:lineRule="auto"/>
        <w:ind w:left="846" w:right="111"/>
      </w:pPr>
      <w:r>
        <w:t xml:space="preserve">16.4.2 Buyer’s expense if the Malicious Software originates from the Buyer software or the Service Data, while the Service Data was under the Buyer’s control </w:t>
      </w:r>
    </w:p>
    <w:p w14:paraId="1B634B07" w14:textId="77777777" w:rsidR="008F16A6" w:rsidRDefault="00336E4D">
      <w:pPr>
        <w:spacing w:after="377"/>
        <w:ind w:left="113" w:right="111"/>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4B41FC05" w14:textId="77777777" w:rsidR="008F16A6" w:rsidRDefault="00336E4D">
      <w:pPr>
        <w:spacing w:after="28"/>
        <w:ind w:left="113" w:right="111"/>
      </w:pPr>
      <w:proofErr w:type="gramStart"/>
      <w:r>
        <w:t>16.6  Any</w:t>
      </w:r>
      <w:proofErr w:type="gramEnd"/>
      <w:r>
        <w:t xml:space="preserve"> system development by the Supplier should also comply with the government’s </w:t>
      </w:r>
    </w:p>
    <w:p w14:paraId="3D6E39A9" w14:textId="77777777" w:rsidR="008F16A6" w:rsidRDefault="00336E4D">
      <w:pPr>
        <w:spacing w:after="340" w:line="254" w:lineRule="auto"/>
      </w:pPr>
      <w:r>
        <w:t xml:space="preserve">‘10 Steps to Cyber Security’ guidance: </w:t>
      </w:r>
      <w:hyperlink r:id="rId74">
        <w:r w:rsidR="008F16A6">
          <w:rPr>
            <w:color w:val="0563C1"/>
            <w:u w:val="single" w:color="0563C1"/>
          </w:rPr>
          <w:t>https://www.ncsc.gov.uk/guidance/10</w:t>
        </w:r>
      </w:hyperlink>
      <w:hyperlink r:id="rId75">
        <w:r w:rsidR="008F16A6">
          <w:rPr>
            <w:color w:val="0563C1"/>
            <w:u w:val="single" w:color="0563C1"/>
          </w:rPr>
          <w:t>-</w:t>
        </w:r>
      </w:hyperlink>
      <w:hyperlink r:id="rId76">
        <w:r w:rsidR="008F16A6">
          <w:rPr>
            <w:color w:val="0563C1"/>
            <w:u w:val="single" w:color="0563C1"/>
          </w:rPr>
          <w:t>steps</w:t>
        </w:r>
      </w:hyperlink>
      <w:hyperlink r:id="rId77">
        <w:r w:rsidR="008F16A6">
          <w:rPr>
            <w:color w:val="0563C1"/>
            <w:u w:val="single" w:color="0563C1"/>
          </w:rPr>
          <w:t>-</w:t>
        </w:r>
      </w:hyperlink>
      <w:hyperlink r:id="rId78">
        <w:r w:rsidR="008F16A6">
          <w:rPr>
            <w:color w:val="0563C1"/>
            <w:u w:val="single" w:color="0563C1"/>
          </w:rPr>
          <w:t>cyber</w:t>
        </w:r>
      </w:hyperlink>
      <w:hyperlink r:id="rId79">
        <w:r w:rsidR="008F16A6">
          <w:rPr>
            <w:color w:val="0563C1"/>
            <w:u w:val="single" w:color="0563C1"/>
          </w:rPr>
          <w:t>-</w:t>
        </w:r>
      </w:hyperlink>
      <w:hyperlink r:id="rId80">
        <w:r w:rsidR="008F16A6">
          <w:rPr>
            <w:color w:val="0563C1"/>
            <w:u w:val="single" w:color="0563C1"/>
          </w:rPr>
          <w:t>securit</w:t>
        </w:r>
      </w:hyperlink>
      <w:hyperlink r:id="rId81">
        <w:r w:rsidR="008F16A6">
          <w:rPr>
            <w:color w:val="0563C1"/>
            <w:u w:val="single" w:color="0563C1"/>
          </w:rPr>
          <w:t>y</w:t>
        </w:r>
      </w:hyperlink>
      <w:hyperlink r:id="rId82">
        <w:r w:rsidR="008F16A6">
          <w:t xml:space="preserve">  </w:t>
        </w:r>
      </w:hyperlink>
    </w:p>
    <w:p w14:paraId="48A6ED2C" w14:textId="77777777" w:rsidR="008F16A6" w:rsidRDefault="00336E4D">
      <w:pPr>
        <w:spacing w:after="733"/>
        <w:ind w:left="113" w:right="111"/>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46E59696" w14:textId="77777777" w:rsidR="008F16A6" w:rsidRDefault="00336E4D">
      <w:pPr>
        <w:spacing w:after="127" w:line="259" w:lineRule="auto"/>
        <w:ind w:left="118" w:firstLine="0"/>
      </w:pPr>
      <w:r>
        <w:t xml:space="preserve"> </w:t>
      </w:r>
    </w:p>
    <w:p w14:paraId="70CEDE04" w14:textId="77777777" w:rsidR="008F16A6" w:rsidRDefault="00336E4D">
      <w:pPr>
        <w:pStyle w:val="Heading2"/>
        <w:spacing w:after="26" w:line="265" w:lineRule="auto"/>
        <w:ind w:left="108" w:hanging="8"/>
      </w:pPr>
      <w:r>
        <w:rPr>
          <w:b w:val="0"/>
          <w:i w:val="0"/>
          <w:color w:val="434343"/>
          <w:sz w:val="28"/>
        </w:rPr>
        <w:t xml:space="preserve">17.  Guarantee </w:t>
      </w:r>
    </w:p>
    <w:p w14:paraId="4B284460" w14:textId="77777777" w:rsidR="008F16A6" w:rsidRDefault="00336E4D">
      <w:pPr>
        <w:spacing w:after="348"/>
        <w:ind w:left="113" w:right="111"/>
      </w:pPr>
      <w:proofErr w:type="gramStart"/>
      <w:r>
        <w:t>17.1  If</w:t>
      </w:r>
      <w:proofErr w:type="gramEnd"/>
      <w:r>
        <w:t xml:space="preserve"> this Call-Off Contract is conditional on receipt of a Guarantee that is acceptable to the Buyer, the Supplier must give the Buyer on or before the Start date: </w:t>
      </w:r>
    </w:p>
    <w:p w14:paraId="62D3F9B4" w14:textId="77777777" w:rsidR="008F16A6" w:rsidRDefault="00336E4D">
      <w:pPr>
        <w:spacing w:after="349"/>
        <w:ind w:left="846" w:right="111"/>
      </w:pPr>
      <w:r>
        <w:t xml:space="preserve">17.1.1 an executed Guarantee in the form at Schedule 5 </w:t>
      </w:r>
    </w:p>
    <w:p w14:paraId="791F5EA1" w14:textId="77777777" w:rsidR="008F16A6" w:rsidRDefault="00336E4D">
      <w:pPr>
        <w:spacing w:after="841"/>
        <w:ind w:left="846" w:right="111"/>
      </w:pPr>
      <w:r>
        <w:t xml:space="preserve">17.1.2 a certified copy of the passed resolution or board minutes of the guarantor approving the execution of the Guarantee </w:t>
      </w:r>
      <w:r>
        <w:tab/>
        <w:t xml:space="preserve"> </w:t>
      </w:r>
    </w:p>
    <w:p w14:paraId="437E4A70" w14:textId="77777777" w:rsidR="008F16A6" w:rsidRDefault="00336E4D">
      <w:pPr>
        <w:spacing w:after="0" w:line="259" w:lineRule="auto"/>
        <w:ind w:left="115" w:firstLine="0"/>
      </w:pPr>
      <w:r>
        <w:rPr>
          <w:rFonts w:ascii="Calibri" w:eastAsia="Calibri" w:hAnsi="Calibri" w:cs="Calibri"/>
          <w:color w:val="A6A6A6"/>
        </w:rPr>
        <w:t xml:space="preserve"> </w:t>
      </w:r>
    </w:p>
    <w:p w14:paraId="5EFA7F94" w14:textId="77777777" w:rsidR="008F16A6" w:rsidRDefault="00336E4D">
      <w:pPr>
        <w:pStyle w:val="Heading2"/>
        <w:spacing w:after="26" w:line="265" w:lineRule="auto"/>
        <w:ind w:left="108" w:hanging="8"/>
      </w:pPr>
      <w:r>
        <w:rPr>
          <w:b w:val="0"/>
          <w:i w:val="0"/>
          <w:color w:val="434343"/>
          <w:sz w:val="28"/>
        </w:rPr>
        <w:lastRenderedPageBreak/>
        <w:t xml:space="preserve">18.  Ending the Call-Off Contract </w:t>
      </w:r>
    </w:p>
    <w:p w14:paraId="4AFD4940" w14:textId="77777777" w:rsidR="008F16A6" w:rsidRDefault="00336E4D">
      <w:pPr>
        <w:ind w:left="113" w:right="111"/>
      </w:pPr>
      <w:proofErr w:type="gramStart"/>
      <w:r>
        <w:t>18.1  The</w:t>
      </w:r>
      <w:proofErr w:type="gramEnd"/>
      <w:r>
        <w:t xml:space="preserve"> Buyer can End this Call-Off Contract at any time by giving 30 days’ written notice to the Supplier, unless a shorter period is specified in the Order Form. The Supplier’s obligation to provide the Services will end on the date in the notice. </w:t>
      </w:r>
    </w:p>
    <w:p w14:paraId="71EFF915" w14:textId="77777777" w:rsidR="008F16A6" w:rsidRDefault="00336E4D">
      <w:pPr>
        <w:spacing w:after="0" w:line="259" w:lineRule="auto"/>
        <w:ind w:left="115" w:firstLine="0"/>
      </w:pPr>
      <w:r>
        <w:t xml:space="preserve"> </w:t>
      </w:r>
    </w:p>
    <w:p w14:paraId="1E339CDB" w14:textId="77777777" w:rsidR="008F16A6" w:rsidRDefault="00336E4D">
      <w:pPr>
        <w:tabs>
          <w:tab w:val="center" w:pos="2140"/>
        </w:tabs>
        <w:spacing w:after="345"/>
        <w:ind w:left="0" w:firstLine="0"/>
      </w:pPr>
      <w:r>
        <w:t xml:space="preserve">18.2 </w:t>
      </w:r>
      <w:r>
        <w:tab/>
        <w:t xml:space="preserve">The Parties agree that the: </w:t>
      </w:r>
    </w:p>
    <w:p w14:paraId="3D154BB6" w14:textId="77777777" w:rsidR="008F16A6" w:rsidRDefault="00336E4D">
      <w:pPr>
        <w:spacing w:after="345"/>
        <w:ind w:left="846" w:right="111"/>
      </w:pPr>
      <w:r>
        <w:t xml:space="preserve">18.2.1 Buyer’s right to End the Call-Off Contract under clause 18.1 is reasonable considering the type of cloud Service being provided </w:t>
      </w:r>
    </w:p>
    <w:p w14:paraId="750649E6" w14:textId="77777777" w:rsidR="008F16A6" w:rsidRDefault="00336E4D">
      <w:pPr>
        <w:spacing w:after="269" w:line="329" w:lineRule="auto"/>
        <w:ind w:left="846" w:right="111"/>
      </w:pPr>
      <w:r>
        <w:t xml:space="preserve">18.2.2 Call-Off Contract Charges paid during the notice period are reasonable compensation and cover all the Supplier’s avoidable costs or Losses </w:t>
      </w:r>
    </w:p>
    <w:p w14:paraId="0D4DF305" w14:textId="77777777" w:rsidR="008F16A6" w:rsidRDefault="00336E4D">
      <w:pPr>
        <w:spacing w:after="301"/>
        <w:ind w:left="113" w:right="111"/>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270C10A" w14:textId="77777777" w:rsidR="008F16A6" w:rsidRDefault="00336E4D">
      <w:pPr>
        <w:spacing w:after="348"/>
        <w:ind w:left="113" w:right="111"/>
      </w:pPr>
      <w:proofErr w:type="gramStart"/>
      <w:r>
        <w:t>18.4  The</w:t>
      </w:r>
      <w:proofErr w:type="gramEnd"/>
      <w:r>
        <w:t xml:space="preserve"> Buyer will have the right to End this Call-Off Contract at any time with immediate effect by written notice to the Supplier if either the Supplier commits: </w:t>
      </w:r>
    </w:p>
    <w:p w14:paraId="3AAA5547" w14:textId="77777777" w:rsidR="008F16A6" w:rsidRDefault="00336E4D">
      <w:pPr>
        <w:spacing w:after="348"/>
        <w:ind w:left="846" w:right="111"/>
      </w:pPr>
      <w:proofErr w:type="gramStart"/>
      <w:r>
        <w:t>18.4.1  a</w:t>
      </w:r>
      <w:proofErr w:type="gramEnd"/>
      <w:r>
        <w:t xml:space="preserve"> Supplier Default and if the Supplier Default cannot, in the reasonable opinion of the Buyer, be remedied </w:t>
      </w:r>
    </w:p>
    <w:p w14:paraId="33966AEC" w14:textId="77777777" w:rsidR="008F16A6" w:rsidRDefault="00336E4D">
      <w:pPr>
        <w:spacing w:after="352"/>
        <w:ind w:left="846" w:right="111"/>
      </w:pPr>
      <w:proofErr w:type="gramStart"/>
      <w:r>
        <w:t>18.4.2  any</w:t>
      </w:r>
      <w:proofErr w:type="gramEnd"/>
      <w:r>
        <w:t xml:space="preserve"> fraud </w:t>
      </w:r>
    </w:p>
    <w:p w14:paraId="2C90C052" w14:textId="77777777" w:rsidR="008F16A6" w:rsidRDefault="00336E4D">
      <w:pPr>
        <w:spacing w:after="348"/>
        <w:ind w:left="113" w:right="111"/>
      </w:pPr>
      <w:r>
        <w:t xml:space="preserve">18.5 A Party can End this Call-Off Contract at any time with immediate effect by written notice if: </w:t>
      </w:r>
    </w:p>
    <w:p w14:paraId="482EC26F" w14:textId="77777777" w:rsidR="008F16A6" w:rsidRDefault="00336E4D">
      <w:pPr>
        <w:spacing w:after="347"/>
        <w:ind w:left="846" w:right="111"/>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44E60274" w14:textId="77777777" w:rsidR="008F16A6" w:rsidRDefault="00336E4D">
      <w:pPr>
        <w:spacing w:after="871"/>
        <w:ind w:left="846" w:right="111"/>
      </w:pPr>
      <w:r>
        <w:t xml:space="preserve">18.5.2 an Insolvency Event of the other Party happens </w:t>
      </w:r>
    </w:p>
    <w:p w14:paraId="46F8E5B8" w14:textId="77777777" w:rsidR="008F16A6" w:rsidRDefault="00336E4D">
      <w:pPr>
        <w:spacing w:after="0" w:line="259" w:lineRule="auto"/>
        <w:ind w:left="115" w:firstLine="0"/>
      </w:pPr>
      <w:r>
        <w:rPr>
          <w:rFonts w:ascii="Calibri" w:eastAsia="Calibri" w:hAnsi="Calibri" w:cs="Calibri"/>
          <w:color w:val="A6A6A6"/>
        </w:rPr>
        <w:t xml:space="preserve"> </w:t>
      </w:r>
    </w:p>
    <w:p w14:paraId="5591ABEB" w14:textId="77777777" w:rsidR="008F16A6" w:rsidRDefault="00336E4D">
      <w:pPr>
        <w:spacing w:after="347"/>
        <w:ind w:left="846" w:right="111"/>
      </w:pPr>
      <w:r>
        <w:lastRenderedPageBreak/>
        <w:t xml:space="preserve">18.5.3 the other Party ceases or threatens to cease to carry </w:t>
      </w:r>
      <w:proofErr w:type="gramStart"/>
      <w:r>
        <w:t>on the whole</w:t>
      </w:r>
      <w:proofErr w:type="gramEnd"/>
      <w:r>
        <w:t xml:space="preserve"> or any material part of its business </w:t>
      </w:r>
    </w:p>
    <w:p w14:paraId="507D3BAC" w14:textId="77777777" w:rsidR="008F16A6" w:rsidRDefault="00336E4D">
      <w:pPr>
        <w:spacing w:after="369"/>
        <w:ind w:left="113" w:right="111"/>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F672580" w14:textId="77777777" w:rsidR="008F16A6" w:rsidRDefault="00336E4D">
      <w:pPr>
        <w:spacing w:after="784"/>
        <w:ind w:left="113" w:right="111"/>
      </w:pPr>
      <w:proofErr w:type="gramStart"/>
      <w:r>
        <w:t>18.7  A</w:t>
      </w:r>
      <w:proofErr w:type="gramEnd"/>
      <w:r>
        <w:t xml:space="preserve"> Party who isn’t relying on a Force Majeure event will have the right to End this </w:t>
      </w:r>
      <w:proofErr w:type="spellStart"/>
      <w:r>
        <w:t>CallOff</w:t>
      </w:r>
      <w:proofErr w:type="spellEnd"/>
      <w:r>
        <w:t xml:space="preserve"> Contract if clause 23.1 applies. </w:t>
      </w:r>
    </w:p>
    <w:p w14:paraId="63168E8B" w14:textId="77777777" w:rsidR="008F16A6" w:rsidRDefault="00336E4D">
      <w:pPr>
        <w:pStyle w:val="Heading2"/>
        <w:spacing w:after="26" w:line="265" w:lineRule="auto"/>
        <w:ind w:left="108" w:hanging="8"/>
      </w:pPr>
      <w:r>
        <w:rPr>
          <w:b w:val="0"/>
          <w:i w:val="0"/>
          <w:color w:val="434343"/>
          <w:sz w:val="28"/>
        </w:rPr>
        <w:t xml:space="preserve">19.  Consequences of suspension, ending and expiry </w:t>
      </w:r>
    </w:p>
    <w:p w14:paraId="73674BD3" w14:textId="77777777" w:rsidR="008F16A6" w:rsidRDefault="00336E4D">
      <w:pPr>
        <w:spacing w:after="347"/>
        <w:ind w:left="113" w:right="111"/>
      </w:pPr>
      <w:proofErr w:type="gramStart"/>
      <w:r>
        <w:t>19.1  If</w:t>
      </w:r>
      <w:proofErr w:type="gramEnd"/>
      <w:r>
        <w:t xml:space="preserve"> a Buyer has the right to End a Call-Off Contract, it may elect to suspend this </w:t>
      </w:r>
      <w:proofErr w:type="spellStart"/>
      <w:r>
        <w:t>CallOff</w:t>
      </w:r>
      <w:proofErr w:type="spellEnd"/>
      <w:r>
        <w:t xml:space="preserve"> Contract or any part of it. </w:t>
      </w:r>
    </w:p>
    <w:p w14:paraId="5CD4DBFB" w14:textId="77777777" w:rsidR="008F16A6" w:rsidRDefault="00336E4D">
      <w:pPr>
        <w:spacing w:after="345"/>
        <w:ind w:left="113" w:right="111"/>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6D080F9C" w14:textId="77777777" w:rsidR="008F16A6" w:rsidRDefault="00336E4D">
      <w:pPr>
        <w:spacing w:after="348"/>
        <w:ind w:left="113" w:right="111"/>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694BD54C" w14:textId="77777777" w:rsidR="008F16A6" w:rsidRDefault="00336E4D">
      <w:pPr>
        <w:spacing w:after="352"/>
        <w:ind w:left="113" w:right="111"/>
      </w:pPr>
      <w:r>
        <w:t xml:space="preserve">19.4 Ending or expiry of this Call-Off Contract will not affect: </w:t>
      </w:r>
    </w:p>
    <w:p w14:paraId="1D42A7BE" w14:textId="77777777" w:rsidR="008F16A6" w:rsidRDefault="00336E4D">
      <w:pPr>
        <w:spacing w:after="349"/>
        <w:ind w:left="846" w:right="111"/>
      </w:pPr>
      <w:proofErr w:type="gramStart"/>
      <w:r>
        <w:t>19.4.1  any</w:t>
      </w:r>
      <w:proofErr w:type="gramEnd"/>
      <w:r>
        <w:t xml:space="preserve"> rights, remedies or obligations accrued before its Ending or expiration </w:t>
      </w:r>
    </w:p>
    <w:p w14:paraId="2129E36A" w14:textId="77777777" w:rsidR="008F16A6" w:rsidRDefault="00336E4D">
      <w:pPr>
        <w:spacing w:after="345"/>
        <w:ind w:left="846" w:right="111"/>
      </w:pPr>
      <w:proofErr w:type="gramStart"/>
      <w:r>
        <w:t>19.4.2  the</w:t>
      </w:r>
      <w:proofErr w:type="gramEnd"/>
      <w:r>
        <w:t xml:space="preserve"> right of either Party to recover any amount outstanding at the time of Ending or expiry </w:t>
      </w:r>
    </w:p>
    <w:p w14:paraId="5F06269C" w14:textId="77777777" w:rsidR="008F16A6" w:rsidRDefault="00336E4D">
      <w:pPr>
        <w:ind w:left="846" w:right="111"/>
      </w:pPr>
      <w:proofErr w:type="gramStart"/>
      <w:r>
        <w:t>19.4.3  the</w:t>
      </w:r>
      <w:proofErr w:type="gramEnd"/>
      <w:r>
        <w:t xml:space="preserve"> continuing rights, remedies or obligations of the Buyer or the Supplier under clauses </w:t>
      </w:r>
    </w:p>
    <w:p w14:paraId="0A0404FE" w14:textId="77777777" w:rsidR="008F16A6" w:rsidRDefault="00336E4D">
      <w:pPr>
        <w:numPr>
          <w:ilvl w:val="0"/>
          <w:numId w:val="8"/>
        </w:numPr>
        <w:ind w:right="111" w:hanging="722"/>
      </w:pPr>
      <w:r>
        <w:t xml:space="preserve">7 (Payment, VAT and Call-Off Contract charges) </w:t>
      </w:r>
    </w:p>
    <w:p w14:paraId="57404157" w14:textId="77777777" w:rsidR="008F16A6" w:rsidRDefault="00336E4D">
      <w:pPr>
        <w:numPr>
          <w:ilvl w:val="0"/>
          <w:numId w:val="8"/>
        </w:numPr>
        <w:ind w:right="111" w:hanging="722"/>
      </w:pPr>
      <w:r>
        <w:t xml:space="preserve">8 (Recovery of sums due and right of set-off) </w:t>
      </w:r>
    </w:p>
    <w:p w14:paraId="571781DE" w14:textId="77777777" w:rsidR="008F16A6" w:rsidRDefault="00336E4D">
      <w:pPr>
        <w:numPr>
          <w:ilvl w:val="0"/>
          <w:numId w:val="8"/>
        </w:numPr>
        <w:ind w:right="111" w:hanging="722"/>
      </w:pPr>
      <w:r>
        <w:t xml:space="preserve">9 (Insurance) </w:t>
      </w:r>
    </w:p>
    <w:p w14:paraId="3BDE04A1" w14:textId="77777777" w:rsidR="008F16A6" w:rsidRDefault="00336E4D">
      <w:pPr>
        <w:numPr>
          <w:ilvl w:val="0"/>
          <w:numId w:val="8"/>
        </w:numPr>
        <w:ind w:right="111" w:hanging="722"/>
      </w:pPr>
      <w:r>
        <w:t xml:space="preserve">10 (Confidentiality) </w:t>
      </w:r>
    </w:p>
    <w:p w14:paraId="4F646C4E" w14:textId="77777777" w:rsidR="008F16A6" w:rsidRDefault="00336E4D">
      <w:pPr>
        <w:numPr>
          <w:ilvl w:val="0"/>
          <w:numId w:val="8"/>
        </w:numPr>
        <w:spacing w:after="117"/>
        <w:ind w:right="111" w:hanging="722"/>
      </w:pPr>
      <w:r>
        <w:t xml:space="preserve">11 (Intellectual property rights) ● </w:t>
      </w:r>
      <w:r>
        <w:tab/>
        <w:t xml:space="preserve">12 (Protection of information) </w:t>
      </w:r>
    </w:p>
    <w:p w14:paraId="5A9BC1AE" w14:textId="77777777" w:rsidR="008F16A6" w:rsidRDefault="00336E4D">
      <w:pPr>
        <w:spacing w:after="0" w:line="259" w:lineRule="auto"/>
        <w:ind w:left="115" w:firstLine="0"/>
      </w:pPr>
      <w:r>
        <w:rPr>
          <w:rFonts w:ascii="Calibri" w:eastAsia="Calibri" w:hAnsi="Calibri" w:cs="Calibri"/>
          <w:color w:val="A6A6A6"/>
        </w:rPr>
        <w:t xml:space="preserve"> </w:t>
      </w:r>
    </w:p>
    <w:p w14:paraId="246205C8" w14:textId="77777777" w:rsidR="008F16A6" w:rsidRDefault="00336E4D">
      <w:pPr>
        <w:numPr>
          <w:ilvl w:val="0"/>
          <w:numId w:val="8"/>
        </w:numPr>
        <w:ind w:right="111" w:hanging="722"/>
      </w:pPr>
      <w:r>
        <w:t xml:space="preserve">13 (Buyer data) </w:t>
      </w:r>
    </w:p>
    <w:p w14:paraId="5F848DC4" w14:textId="77777777" w:rsidR="008F16A6" w:rsidRDefault="00336E4D">
      <w:pPr>
        <w:numPr>
          <w:ilvl w:val="0"/>
          <w:numId w:val="8"/>
        </w:numPr>
        <w:ind w:right="111" w:hanging="722"/>
      </w:pPr>
      <w:r>
        <w:t xml:space="preserve">19 (Consequences of suspension, ending and expiry) </w:t>
      </w:r>
    </w:p>
    <w:p w14:paraId="7B3F764F" w14:textId="77777777" w:rsidR="008F16A6" w:rsidRDefault="00336E4D">
      <w:pPr>
        <w:numPr>
          <w:ilvl w:val="0"/>
          <w:numId w:val="8"/>
        </w:numPr>
        <w:ind w:right="111" w:hanging="722"/>
      </w:pPr>
      <w:r>
        <w:lastRenderedPageBreak/>
        <w:t xml:space="preserve">24 (Liability); and incorporated Framework Agreement clauses: 4.1 to 4.6, (Liability), </w:t>
      </w:r>
    </w:p>
    <w:p w14:paraId="4CAABA4C" w14:textId="77777777" w:rsidR="008F16A6" w:rsidRDefault="00336E4D">
      <w:pPr>
        <w:ind w:left="113" w:right="111"/>
      </w:pPr>
      <w:r>
        <w:t xml:space="preserve">24 (Conflicts of interest and ethical walls), 35 (Waiver and cumulative remedies) </w:t>
      </w:r>
    </w:p>
    <w:p w14:paraId="4CB9CA5A" w14:textId="77777777" w:rsidR="008F16A6" w:rsidRDefault="00336E4D">
      <w:pPr>
        <w:spacing w:after="345" w:line="259" w:lineRule="auto"/>
        <w:ind w:left="115" w:firstLine="0"/>
      </w:pPr>
      <w:r>
        <w:t xml:space="preserve"> </w:t>
      </w:r>
    </w:p>
    <w:p w14:paraId="0E94C93F" w14:textId="77777777" w:rsidR="008F16A6" w:rsidRDefault="00336E4D">
      <w:pPr>
        <w:spacing w:after="345"/>
        <w:ind w:left="846" w:right="111"/>
      </w:pPr>
      <w:proofErr w:type="gramStart"/>
      <w:r>
        <w:t>19.4.4  Any</w:t>
      </w:r>
      <w:proofErr w:type="gramEnd"/>
      <w:r>
        <w:t xml:space="preserve"> other provision of the Framework Agreement or this Call-Off Contract which expressly or by implication is in force even if it Ends or expires. </w:t>
      </w:r>
    </w:p>
    <w:p w14:paraId="7CF93499" w14:textId="77777777" w:rsidR="008F16A6" w:rsidRDefault="00336E4D">
      <w:pPr>
        <w:tabs>
          <w:tab w:val="center" w:pos="4182"/>
        </w:tabs>
        <w:spacing w:after="359"/>
        <w:ind w:left="0" w:firstLine="0"/>
      </w:pPr>
      <w:r>
        <w:t xml:space="preserve">19.5 </w:t>
      </w:r>
      <w:r>
        <w:tab/>
        <w:t xml:space="preserve">At the end of the Call-Off Contract Term, the Supplier must promptly: </w:t>
      </w:r>
    </w:p>
    <w:p w14:paraId="7F63D30E" w14:textId="77777777" w:rsidR="008F16A6" w:rsidRDefault="00336E4D">
      <w:pPr>
        <w:spacing w:after="348"/>
        <w:ind w:left="846" w:right="111"/>
      </w:pPr>
      <w:r>
        <w:t xml:space="preserve">19.5.1 return all Buyer Data including all copies of Buyer software, code and any other software licensed by the Buyer to the Supplier under it </w:t>
      </w:r>
    </w:p>
    <w:p w14:paraId="33A4BB7E" w14:textId="77777777" w:rsidR="008F16A6" w:rsidRDefault="00336E4D">
      <w:pPr>
        <w:spacing w:after="348"/>
        <w:ind w:left="846" w:right="111"/>
      </w:pPr>
      <w:r>
        <w:t xml:space="preserve">19.5.2 return any materials created by the Supplier under this Call-Off Contract if the IPRs are owned by the Buyer </w:t>
      </w:r>
    </w:p>
    <w:p w14:paraId="51B9B0E8" w14:textId="77777777" w:rsidR="008F16A6" w:rsidRDefault="00336E4D">
      <w:pPr>
        <w:spacing w:after="371"/>
        <w:ind w:left="846" w:right="111"/>
      </w:pPr>
      <w:r>
        <w:t xml:space="preserve">19.5.3 stop using the Buyer Data and, at the direction of the Buyer, provide the Buyer with a complete and uncorrupted version in electronic form in the formats and on media agreed with the Buyer </w:t>
      </w:r>
    </w:p>
    <w:p w14:paraId="5BC48FD8" w14:textId="77777777" w:rsidR="008F16A6" w:rsidRDefault="00336E4D">
      <w:pPr>
        <w:spacing w:after="348"/>
        <w:ind w:left="846" w:right="111"/>
      </w:pPr>
      <w:r>
        <w:t xml:space="preserve">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ECF29F6" w14:textId="77777777" w:rsidR="008F16A6" w:rsidRDefault="00336E4D">
      <w:pPr>
        <w:spacing w:after="349"/>
        <w:ind w:left="846" w:right="111"/>
      </w:pPr>
      <w:r>
        <w:t xml:space="preserve">19.5.5 work with the Buyer on any ongoing work </w:t>
      </w:r>
    </w:p>
    <w:p w14:paraId="0C8989B4" w14:textId="77777777" w:rsidR="008F16A6" w:rsidRDefault="00336E4D">
      <w:pPr>
        <w:spacing w:after="672"/>
        <w:ind w:left="846" w:right="111"/>
      </w:pPr>
      <w:r>
        <w:t xml:space="preserve">19.5.6 return any sums prepaid for Services which have not been delivered to the Buyer, within 10 Working Days of the End or Expiry Date </w:t>
      </w:r>
    </w:p>
    <w:p w14:paraId="13746EDF" w14:textId="77777777" w:rsidR="008F16A6" w:rsidRDefault="00336E4D">
      <w:pPr>
        <w:spacing w:after="344"/>
        <w:ind w:left="113" w:right="111"/>
      </w:pPr>
      <w:r>
        <w:t xml:space="preserve">19.6 </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4CE287E" w14:textId="77777777" w:rsidR="008F16A6" w:rsidRDefault="00336E4D">
      <w:pPr>
        <w:spacing w:after="349"/>
        <w:ind w:left="113" w:right="111"/>
      </w:pPr>
      <w:r>
        <w:t xml:space="preserve">19.7 </w:t>
      </w:r>
      <w:r>
        <w:tab/>
        <w:t xml:space="preserve">All licences, leases and authorisations granted by the Buyer to the Supplier will cease at the end of the Call-Off Contract Term without the need for the Buyer to serve notice except if this Call-Off Contract states otherwise. </w:t>
      </w:r>
    </w:p>
    <w:p w14:paraId="23F44E8E" w14:textId="77777777" w:rsidR="008F16A6" w:rsidRDefault="00336E4D">
      <w:pPr>
        <w:spacing w:after="0" w:line="259" w:lineRule="auto"/>
        <w:ind w:left="115" w:firstLine="0"/>
      </w:pPr>
      <w:r>
        <w:rPr>
          <w:rFonts w:ascii="Calibri" w:eastAsia="Calibri" w:hAnsi="Calibri" w:cs="Calibri"/>
          <w:color w:val="A6A6A6"/>
        </w:rPr>
        <w:t xml:space="preserve"> </w:t>
      </w:r>
    </w:p>
    <w:p w14:paraId="6E765CE6" w14:textId="77777777" w:rsidR="008F16A6" w:rsidRDefault="00336E4D">
      <w:pPr>
        <w:pStyle w:val="Heading2"/>
        <w:spacing w:after="26" w:line="265" w:lineRule="auto"/>
        <w:ind w:left="108" w:hanging="8"/>
      </w:pPr>
      <w:r>
        <w:rPr>
          <w:b w:val="0"/>
          <w:i w:val="0"/>
          <w:color w:val="434343"/>
          <w:sz w:val="28"/>
        </w:rPr>
        <w:lastRenderedPageBreak/>
        <w:t xml:space="preserve">20.  Notices </w:t>
      </w:r>
    </w:p>
    <w:p w14:paraId="4DD6D00D" w14:textId="77777777" w:rsidR="008F16A6" w:rsidRDefault="00336E4D">
      <w:pPr>
        <w:spacing w:after="347"/>
        <w:ind w:left="113" w:right="111"/>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44F85D29" w14:textId="77777777" w:rsidR="008F16A6" w:rsidRDefault="00336E4D">
      <w:pPr>
        <w:numPr>
          <w:ilvl w:val="0"/>
          <w:numId w:val="9"/>
        </w:numPr>
        <w:ind w:right="111" w:hanging="722"/>
      </w:pPr>
      <w:r>
        <w:t xml:space="preserve">Manner of delivery: email </w:t>
      </w:r>
    </w:p>
    <w:p w14:paraId="071AD0F4" w14:textId="77777777" w:rsidR="008F16A6" w:rsidRDefault="00336E4D">
      <w:pPr>
        <w:numPr>
          <w:ilvl w:val="0"/>
          <w:numId w:val="9"/>
        </w:numPr>
        <w:ind w:right="111" w:hanging="722"/>
      </w:pPr>
      <w:r>
        <w:t xml:space="preserve">Deemed time of delivery: 9am on the first Working Day after sending </w:t>
      </w:r>
    </w:p>
    <w:p w14:paraId="2ACED910" w14:textId="77777777" w:rsidR="008F16A6" w:rsidRDefault="00336E4D">
      <w:pPr>
        <w:numPr>
          <w:ilvl w:val="0"/>
          <w:numId w:val="9"/>
        </w:numPr>
        <w:ind w:right="111" w:hanging="722"/>
      </w:pPr>
      <w:r>
        <w:t xml:space="preserve">Proof of service: Sent in an emailed letter in PDF format to the correct email address without any error message </w:t>
      </w:r>
    </w:p>
    <w:p w14:paraId="5C6A0C09" w14:textId="77777777" w:rsidR="008F16A6" w:rsidRDefault="00336E4D">
      <w:pPr>
        <w:spacing w:after="0" w:line="259" w:lineRule="auto"/>
        <w:ind w:left="115" w:firstLine="0"/>
      </w:pPr>
      <w:r>
        <w:t xml:space="preserve"> </w:t>
      </w:r>
    </w:p>
    <w:p w14:paraId="6B5C8B36" w14:textId="77777777" w:rsidR="008F16A6" w:rsidRDefault="00336E4D">
      <w:pPr>
        <w:spacing w:after="1032"/>
        <w:ind w:left="113" w:right="111"/>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r>
        <w:tab/>
        <w:t xml:space="preserve"> </w:t>
      </w:r>
    </w:p>
    <w:p w14:paraId="58557D91" w14:textId="77777777" w:rsidR="008F16A6" w:rsidRDefault="00336E4D">
      <w:pPr>
        <w:pStyle w:val="Heading2"/>
        <w:spacing w:after="26" w:line="265" w:lineRule="auto"/>
        <w:ind w:left="108" w:hanging="8"/>
      </w:pPr>
      <w:r>
        <w:rPr>
          <w:b w:val="0"/>
          <w:i w:val="0"/>
          <w:color w:val="434343"/>
          <w:sz w:val="28"/>
        </w:rPr>
        <w:t xml:space="preserve">21.  Exit plan </w:t>
      </w:r>
    </w:p>
    <w:p w14:paraId="62BF13B1" w14:textId="77777777" w:rsidR="008F16A6" w:rsidRDefault="00336E4D">
      <w:pPr>
        <w:spacing w:after="345"/>
        <w:ind w:left="113" w:right="111"/>
      </w:pPr>
      <w:proofErr w:type="gramStart"/>
      <w:r>
        <w:t>21.1  The</w:t>
      </w:r>
      <w:proofErr w:type="gramEnd"/>
      <w:r>
        <w:t xml:space="preserve"> Supplier must provide an exit plan in its </w:t>
      </w:r>
      <w:proofErr w:type="gramStart"/>
      <w:r>
        <w:t>Application</w:t>
      </w:r>
      <w:proofErr w:type="gramEnd"/>
      <w:r>
        <w:t xml:space="preserve"> which ensures continuity of service and the Supplier will follow it. </w:t>
      </w:r>
    </w:p>
    <w:p w14:paraId="57635C58" w14:textId="77777777" w:rsidR="008F16A6" w:rsidRDefault="00336E4D">
      <w:pPr>
        <w:spacing w:after="347"/>
        <w:ind w:left="113" w:right="111"/>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19DA7D27" w14:textId="77777777" w:rsidR="008F16A6" w:rsidRDefault="00336E4D">
      <w:pPr>
        <w:spacing w:after="360"/>
        <w:ind w:left="113" w:right="111"/>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6E000B32" w14:textId="77777777" w:rsidR="008F16A6" w:rsidRDefault="00336E4D">
      <w:pPr>
        <w:spacing w:after="345"/>
        <w:ind w:left="113" w:right="111"/>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2BA68B0" w14:textId="77777777" w:rsidR="008F16A6" w:rsidRDefault="00336E4D">
      <w:pPr>
        <w:spacing w:after="360"/>
        <w:ind w:left="113" w:right="111"/>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144EF498" w14:textId="77777777" w:rsidR="008F16A6" w:rsidRDefault="00336E4D">
      <w:pPr>
        <w:spacing w:after="228"/>
        <w:ind w:left="113" w:right="111"/>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340A17BA" w14:textId="77777777" w:rsidR="008F16A6" w:rsidRDefault="00336E4D">
      <w:pPr>
        <w:spacing w:after="347"/>
        <w:ind w:left="846" w:right="111"/>
      </w:pPr>
      <w:proofErr w:type="gramStart"/>
      <w:r>
        <w:lastRenderedPageBreak/>
        <w:t>21.6.1  the</w:t>
      </w:r>
      <w:proofErr w:type="gramEnd"/>
      <w:r>
        <w:t xml:space="preserve"> Buyer will be able to transfer the Services to a replacement supplier before the expiry or Ending of the period on terms that are commercially reasonable and acceptable to the Buyer </w:t>
      </w:r>
    </w:p>
    <w:p w14:paraId="023D105E" w14:textId="77777777" w:rsidR="008F16A6" w:rsidRDefault="00336E4D">
      <w:pPr>
        <w:spacing w:after="338"/>
        <w:ind w:left="846" w:right="111"/>
      </w:pPr>
      <w:proofErr w:type="gramStart"/>
      <w:r>
        <w:t>21.6.2  there</w:t>
      </w:r>
      <w:proofErr w:type="gramEnd"/>
      <w:r>
        <w:t xml:space="preserve"> will be no adverse impact on service continuity </w:t>
      </w:r>
    </w:p>
    <w:p w14:paraId="7BA998CC" w14:textId="77777777" w:rsidR="008F16A6" w:rsidRDefault="00336E4D">
      <w:pPr>
        <w:spacing w:after="352"/>
        <w:ind w:left="846" w:right="111"/>
      </w:pPr>
      <w:proofErr w:type="gramStart"/>
      <w:r>
        <w:t>21.6.3  there</w:t>
      </w:r>
      <w:proofErr w:type="gramEnd"/>
      <w:r>
        <w:t xml:space="preserve"> is no vendor lock-in to the Supplier’s Service at exit </w:t>
      </w:r>
    </w:p>
    <w:p w14:paraId="3457C239" w14:textId="77777777" w:rsidR="008F16A6" w:rsidRDefault="00336E4D">
      <w:pPr>
        <w:spacing w:after="345"/>
        <w:ind w:left="846" w:right="111"/>
      </w:pPr>
      <w:r>
        <w:t xml:space="preserve">21.6.4 it enables the Buyer to meet its obligations under the Technology Code of Practice </w:t>
      </w:r>
    </w:p>
    <w:p w14:paraId="25C2D5B5" w14:textId="77777777" w:rsidR="008F16A6" w:rsidRDefault="00336E4D">
      <w:pPr>
        <w:spacing w:after="345"/>
        <w:ind w:left="113" w:right="111"/>
      </w:pPr>
      <w:proofErr w:type="gramStart"/>
      <w:r>
        <w:t>21.7  If</w:t>
      </w:r>
      <w:proofErr w:type="gramEnd"/>
      <w:r>
        <w:t xml:space="preserve"> approval is obtained by the Buyer to extend the Term, then the Supplier will comply with its obligations in the additional exit plan. </w:t>
      </w:r>
    </w:p>
    <w:p w14:paraId="3E8D41CB" w14:textId="77777777" w:rsidR="008F16A6" w:rsidRDefault="00336E4D">
      <w:pPr>
        <w:spacing w:after="347"/>
        <w:ind w:left="113" w:right="111"/>
      </w:pPr>
      <w:proofErr w:type="gramStart"/>
      <w:r>
        <w:t>21.8  The</w:t>
      </w:r>
      <w:proofErr w:type="gramEnd"/>
      <w:r>
        <w:t xml:space="preserve"> additional exit plan must set out full details of timescales, activities and roles and responsibilities of the Parties for: </w:t>
      </w:r>
    </w:p>
    <w:p w14:paraId="4C21D5B2" w14:textId="77777777" w:rsidR="008F16A6" w:rsidRDefault="00336E4D">
      <w:pPr>
        <w:spacing w:after="348"/>
        <w:ind w:left="846" w:right="111"/>
      </w:pPr>
      <w:proofErr w:type="gramStart"/>
      <w:r>
        <w:t>21.8.1  the</w:t>
      </w:r>
      <w:proofErr w:type="gramEnd"/>
      <w:r>
        <w:t xml:space="preserve"> transfer to the Buyer of any technical information, instructions, manuals and code reasonably required by the Buyer to enable a smooth migration from the Supplier </w:t>
      </w:r>
    </w:p>
    <w:p w14:paraId="490FFC68" w14:textId="77777777" w:rsidR="008F16A6" w:rsidRDefault="00336E4D">
      <w:pPr>
        <w:spacing w:after="347"/>
        <w:ind w:left="846" w:right="111"/>
      </w:pPr>
      <w:proofErr w:type="gramStart"/>
      <w:r>
        <w:t>21.8.2  the</w:t>
      </w:r>
      <w:proofErr w:type="gramEnd"/>
      <w:r>
        <w:t xml:space="preserve"> strategy for exportation and migration of Buyer Data from the Supplier system to the Buyer or a replacement supplier, including conversion to open standards or other standards required by the Buyer </w:t>
      </w:r>
    </w:p>
    <w:p w14:paraId="05530D75" w14:textId="77777777" w:rsidR="008F16A6" w:rsidRDefault="00336E4D">
      <w:pPr>
        <w:spacing w:after="348"/>
        <w:ind w:left="846" w:right="111"/>
      </w:pPr>
      <w:proofErr w:type="gramStart"/>
      <w:r>
        <w:t>21.8.3  the</w:t>
      </w:r>
      <w:proofErr w:type="gramEnd"/>
      <w:r>
        <w:t xml:space="preserve"> transfer of Project Specific IPR items and other Buyer customisations, configurations and databases to the Buyer or a replacement supplier </w:t>
      </w:r>
    </w:p>
    <w:p w14:paraId="5E37F5A7" w14:textId="77777777" w:rsidR="008F16A6" w:rsidRDefault="00336E4D">
      <w:pPr>
        <w:spacing w:after="352"/>
        <w:ind w:left="846" w:right="111"/>
      </w:pPr>
      <w:proofErr w:type="gramStart"/>
      <w:r>
        <w:t>21.8.4  the</w:t>
      </w:r>
      <w:proofErr w:type="gramEnd"/>
      <w:r>
        <w:t xml:space="preserve"> testing and assurance strategy for exported Buyer Data </w:t>
      </w:r>
    </w:p>
    <w:p w14:paraId="23D7F1B2" w14:textId="77777777" w:rsidR="008F16A6" w:rsidRDefault="00336E4D">
      <w:pPr>
        <w:spacing w:after="349"/>
        <w:ind w:left="846" w:right="111"/>
      </w:pPr>
      <w:r>
        <w:t xml:space="preserve">21.8.5 if relevant, TUPE-related activity to comply with the TUPE regulations </w:t>
      </w:r>
    </w:p>
    <w:p w14:paraId="2E5FEDF7" w14:textId="77777777" w:rsidR="008F16A6" w:rsidRDefault="00336E4D">
      <w:pPr>
        <w:spacing w:after="664"/>
        <w:ind w:left="846" w:right="111"/>
      </w:pPr>
      <w:r>
        <w:t xml:space="preserve">21.8.6 any other activities and information which is reasonably required to ensure continuity of Service during the exit period and an orderly transition </w:t>
      </w:r>
    </w:p>
    <w:p w14:paraId="3138EE54" w14:textId="77777777" w:rsidR="008F16A6" w:rsidRDefault="00336E4D">
      <w:pPr>
        <w:spacing w:after="0" w:line="259" w:lineRule="auto"/>
        <w:ind w:left="115" w:firstLine="0"/>
      </w:pPr>
      <w:r>
        <w:rPr>
          <w:rFonts w:ascii="Calibri" w:eastAsia="Calibri" w:hAnsi="Calibri" w:cs="Calibri"/>
          <w:color w:val="A6A6A6"/>
        </w:rPr>
        <w:t xml:space="preserve"> </w:t>
      </w:r>
    </w:p>
    <w:p w14:paraId="701BDEEF" w14:textId="77777777" w:rsidR="008F16A6" w:rsidRDefault="00336E4D">
      <w:pPr>
        <w:pStyle w:val="Heading2"/>
        <w:spacing w:after="26" w:line="265" w:lineRule="auto"/>
        <w:ind w:left="108" w:hanging="8"/>
      </w:pPr>
      <w:r>
        <w:rPr>
          <w:b w:val="0"/>
          <w:i w:val="0"/>
          <w:color w:val="434343"/>
          <w:sz w:val="28"/>
        </w:rPr>
        <w:t xml:space="preserve">22.  Handover to replacement supplier </w:t>
      </w:r>
    </w:p>
    <w:p w14:paraId="78446F88" w14:textId="77777777" w:rsidR="008F16A6" w:rsidRDefault="00336E4D">
      <w:pPr>
        <w:spacing w:after="345"/>
        <w:ind w:left="113" w:right="111"/>
      </w:pPr>
      <w:proofErr w:type="gramStart"/>
      <w:r>
        <w:t>22.1  At</w:t>
      </w:r>
      <w:proofErr w:type="gramEnd"/>
      <w:r>
        <w:t xml:space="preserve"> least 10 Working Days before the Expiry Date or End Date, the Supplier must provide any: </w:t>
      </w:r>
    </w:p>
    <w:p w14:paraId="7477A638" w14:textId="77777777" w:rsidR="008F16A6" w:rsidRDefault="00336E4D">
      <w:pPr>
        <w:pStyle w:val="Heading3"/>
        <w:spacing w:after="72" w:line="261" w:lineRule="auto"/>
        <w:ind w:left="195" w:right="0" w:hanging="10"/>
        <w:jc w:val="center"/>
      </w:pPr>
      <w:r>
        <w:rPr>
          <w:color w:val="000000"/>
          <w:sz w:val="22"/>
        </w:rPr>
        <w:lastRenderedPageBreak/>
        <w:t xml:space="preserve">22.1.1 data (including Buyer Data), Buyer Personal Data and Buyer Confidential </w:t>
      </w:r>
    </w:p>
    <w:p w14:paraId="2D30AF40" w14:textId="77777777" w:rsidR="008F16A6" w:rsidRDefault="00336E4D">
      <w:pPr>
        <w:spacing w:after="349"/>
        <w:ind w:left="846" w:right="111"/>
      </w:pPr>
      <w:r>
        <w:t xml:space="preserve">Information in the Supplier’s possession, power or control </w:t>
      </w:r>
    </w:p>
    <w:p w14:paraId="3FBFFC4C" w14:textId="77777777" w:rsidR="008F16A6" w:rsidRDefault="00336E4D">
      <w:pPr>
        <w:spacing w:after="352"/>
        <w:ind w:left="846" w:right="111"/>
      </w:pPr>
      <w:r>
        <w:t xml:space="preserve">22.1.2 other information reasonably requested by the Buyer </w:t>
      </w:r>
    </w:p>
    <w:p w14:paraId="433EC57A" w14:textId="77777777" w:rsidR="008F16A6" w:rsidRDefault="00336E4D">
      <w:pPr>
        <w:spacing w:after="345"/>
        <w:ind w:left="113" w:right="111"/>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A2AB94D" w14:textId="77777777" w:rsidR="008F16A6" w:rsidRDefault="00336E4D">
      <w:pPr>
        <w:spacing w:after="407"/>
        <w:ind w:left="113" w:right="111"/>
      </w:pPr>
      <w:proofErr w:type="gramStart"/>
      <w:r>
        <w:t>22.3  This</w:t>
      </w:r>
      <w:proofErr w:type="gramEnd"/>
      <w:r>
        <w:t xml:space="preserve"> information must be accurate and complete in all material </w:t>
      </w:r>
      <w:proofErr w:type="gramStart"/>
      <w:r>
        <w:t>respects</w:t>
      </w:r>
      <w:proofErr w:type="gramEnd"/>
      <w:r>
        <w:t xml:space="preserve"> and the level of detail must be sufficient to reasonably enable a third party to prepare an informed offer for replacement services and not be unfairly disadvantaged compared to the Supplier in the buying process. </w:t>
      </w:r>
    </w:p>
    <w:p w14:paraId="3413B2F6" w14:textId="77777777" w:rsidR="008F16A6" w:rsidRDefault="00336E4D">
      <w:pPr>
        <w:pStyle w:val="Heading2"/>
        <w:spacing w:after="26" w:line="265" w:lineRule="auto"/>
        <w:ind w:left="108" w:hanging="8"/>
      </w:pPr>
      <w:r>
        <w:rPr>
          <w:b w:val="0"/>
          <w:i w:val="0"/>
          <w:color w:val="434343"/>
          <w:sz w:val="28"/>
        </w:rPr>
        <w:t xml:space="preserve">23.  Force majeure </w:t>
      </w:r>
    </w:p>
    <w:p w14:paraId="72C56819" w14:textId="77777777" w:rsidR="008F16A6" w:rsidRDefault="00336E4D">
      <w:pPr>
        <w:spacing w:after="0" w:line="259" w:lineRule="auto"/>
        <w:ind w:left="115" w:firstLine="0"/>
      </w:pPr>
      <w:r>
        <w:t xml:space="preserve"> </w:t>
      </w:r>
    </w:p>
    <w:p w14:paraId="1A377408" w14:textId="77777777" w:rsidR="008F16A6" w:rsidRDefault="00336E4D">
      <w:pPr>
        <w:spacing w:after="351"/>
        <w:ind w:left="113" w:right="111"/>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5C6B0E94" w14:textId="77777777" w:rsidR="008F16A6" w:rsidRDefault="00336E4D">
      <w:pPr>
        <w:spacing w:after="351"/>
        <w:ind w:left="113" w:right="111"/>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23D88ADF" w14:textId="06CA8A9A" w:rsidR="008F16A6" w:rsidRDefault="00336E4D" w:rsidP="006562CB">
      <w:pPr>
        <w:spacing w:after="1461"/>
        <w:ind w:left="113" w:right="111"/>
      </w:pPr>
      <w:r>
        <w:t xml:space="preserve">23.3 </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4554535F" w14:textId="77777777" w:rsidR="008F16A6" w:rsidRDefault="00336E4D">
      <w:pPr>
        <w:pStyle w:val="Heading2"/>
        <w:spacing w:after="26" w:line="265" w:lineRule="auto"/>
        <w:ind w:left="108" w:hanging="8"/>
      </w:pPr>
      <w:r>
        <w:rPr>
          <w:b w:val="0"/>
          <w:i w:val="0"/>
          <w:color w:val="434343"/>
          <w:sz w:val="28"/>
        </w:rPr>
        <w:t xml:space="preserve">24.  Liability </w:t>
      </w:r>
    </w:p>
    <w:p w14:paraId="4F0F2C7E" w14:textId="77777777" w:rsidR="008F16A6" w:rsidRDefault="00336E4D">
      <w:pPr>
        <w:ind w:left="113" w:right="111"/>
      </w:pPr>
      <w:proofErr w:type="gramStart"/>
      <w:r>
        <w:t>24.1  Subject</w:t>
      </w:r>
      <w:proofErr w:type="gramEnd"/>
      <w:r>
        <w:t xml:space="preserve"> to incorporated Framework Agreement clauses 4.1 to 4.6, each Party's </w:t>
      </w:r>
    </w:p>
    <w:p w14:paraId="142AB478" w14:textId="77777777" w:rsidR="008F16A6" w:rsidRDefault="00336E4D">
      <w:pPr>
        <w:spacing w:after="597"/>
        <w:ind w:left="113" w:right="111"/>
      </w:pPr>
      <w:r>
        <w:t xml:space="preserve">Yearly total liability for Defaults under or in connection with this Call-Off Contract shall not exceed the greater of five hundred thousand pounds (£500,000) or one hundred and </w:t>
      </w:r>
      <w:proofErr w:type="spellStart"/>
      <w:r>
        <w:lastRenderedPageBreak/>
        <w:t>twentyfive</w:t>
      </w:r>
      <w:proofErr w:type="spellEnd"/>
      <w:r>
        <w:t xml:space="preserve"> per cent (125%) of the Charges paid and/or committed to be paid in that Year (or such greater sum (if any) as may be specified in the Order Form). </w:t>
      </w:r>
    </w:p>
    <w:p w14:paraId="455A1924" w14:textId="77777777" w:rsidR="008F16A6" w:rsidRDefault="00336E4D">
      <w:pPr>
        <w:ind w:left="113" w:right="111"/>
      </w:pPr>
      <w:proofErr w:type="gramStart"/>
      <w:r>
        <w:t xml:space="preserve">24.2  </w:t>
      </w:r>
      <w:r>
        <w:tab/>
      </w:r>
      <w:proofErr w:type="gramEnd"/>
      <w:r>
        <w:t xml:space="preserve"> Notwithstanding Clause 24.1 but subject to Framework Agreement clauses 4.1 to 4.6, the Supplier's liability: </w:t>
      </w:r>
    </w:p>
    <w:p w14:paraId="2C8340BD" w14:textId="77777777" w:rsidR="008F16A6" w:rsidRDefault="00336E4D">
      <w:pPr>
        <w:spacing w:after="0" w:line="259" w:lineRule="auto"/>
        <w:ind w:left="115" w:firstLine="0"/>
      </w:pPr>
      <w:r>
        <w:t xml:space="preserve"> </w:t>
      </w:r>
    </w:p>
    <w:p w14:paraId="42575127" w14:textId="77777777" w:rsidR="008F16A6" w:rsidRDefault="00336E4D">
      <w:pPr>
        <w:spacing w:after="151" w:line="259" w:lineRule="auto"/>
        <w:ind w:left="10" w:right="112" w:hanging="10"/>
        <w:jc w:val="right"/>
      </w:pPr>
      <w:r>
        <w:t xml:space="preserve">24.2.1 pursuant to the indemnities in Clauses 7, 10, 11 and 29 shall be unlimited; and </w:t>
      </w:r>
    </w:p>
    <w:p w14:paraId="2AD10B61" w14:textId="77777777" w:rsidR="008F16A6" w:rsidRDefault="00336E4D">
      <w:pPr>
        <w:spacing w:after="244"/>
        <w:ind w:left="846" w:right="111"/>
      </w:pPr>
      <w:r>
        <w:t xml:space="preserve">24.2.2 in respect of Losses arising from breach of the Data Protection Legislation shall be as set out in Framework Agreement clause 28. </w:t>
      </w:r>
    </w:p>
    <w:p w14:paraId="30AE4348" w14:textId="77777777" w:rsidR="008F16A6" w:rsidRDefault="00336E4D">
      <w:pPr>
        <w:ind w:left="113" w:right="111"/>
      </w:pPr>
      <w:r>
        <w:t xml:space="preserve">24.3 Notwithstanding Clause 24.1 but subject to Framework Agreement clauses 4.1 to 4.6, the Buyer’s liability pursuant to Clause 11.5.2 shall in no event exceed in aggregate five million pounds (£5,000,000). </w:t>
      </w:r>
    </w:p>
    <w:p w14:paraId="28580018" w14:textId="77777777" w:rsidR="008F16A6" w:rsidRDefault="00336E4D">
      <w:pPr>
        <w:spacing w:after="22" w:line="259" w:lineRule="auto"/>
        <w:ind w:left="115" w:firstLine="0"/>
      </w:pPr>
      <w:r>
        <w:t xml:space="preserve"> </w:t>
      </w:r>
    </w:p>
    <w:p w14:paraId="53085183" w14:textId="77777777" w:rsidR="008F16A6" w:rsidRDefault="00336E4D">
      <w:pPr>
        <w:ind w:left="113" w:right="111"/>
      </w:pPr>
      <w:r>
        <w:t xml:space="preserve">24.4 When calculating the Supplier’s liability under Clause 24.1 any items specified in Clause 24.2 will not be taken into consideration. </w:t>
      </w:r>
    </w:p>
    <w:p w14:paraId="012C02A8" w14:textId="77777777" w:rsidR="008F16A6" w:rsidRDefault="00336E4D">
      <w:pPr>
        <w:spacing w:after="0" w:line="259" w:lineRule="auto"/>
        <w:ind w:left="115" w:firstLine="0"/>
      </w:pPr>
      <w:r>
        <w:t xml:space="preserve"> </w:t>
      </w:r>
    </w:p>
    <w:p w14:paraId="106EA85F" w14:textId="77777777" w:rsidR="008F16A6" w:rsidRDefault="00336E4D">
      <w:pPr>
        <w:spacing w:after="45" w:line="259" w:lineRule="auto"/>
        <w:ind w:left="118" w:firstLine="0"/>
      </w:pPr>
      <w:r>
        <w:t xml:space="preserve"> </w:t>
      </w:r>
    </w:p>
    <w:p w14:paraId="003E06FA" w14:textId="77777777" w:rsidR="008F16A6" w:rsidRDefault="00336E4D">
      <w:pPr>
        <w:pStyle w:val="Heading2"/>
        <w:spacing w:after="26" w:line="265" w:lineRule="auto"/>
        <w:ind w:left="108" w:hanging="8"/>
      </w:pPr>
      <w:r>
        <w:rPr>
          <w:b w:val="0"/>
          <w:i w:val="0"/>
          <w:color w:val="434343"/>
          <w:sz w:val="28"/>
        </w:rPr>
        <w:t xml:space="preserve">25.  Premises </w:t>
      </w:r>
    </w:p>
    <w:p w14:paraId="669E6837" w14:textId="77777777" w:rsidR="008F16A6" w:rsidRDefault="00336E4D">
      <w:pPr>
        <w:spacing w:after="364"/>
        <w:ind w:left="113" w:right="111"/>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661101CD" w14:textId="77777777" w:rsidR="008F16A6" w:rsidRDefault="00336E4D">
      <w:pPr>
        <w:spacing w:after="352"/>
        <w:ind w:left="113" w:right="111"/>
      </w:pPr>
      <w:proofErr w:type="gramStart"/>
      <w:r>
        <w:t>25.2  The</w:t>
      </w:r>
      <w:proofErr w:type="gramEnd"/>
      <w:r>
        <w:t xml:space="preserve"> Supplier will use the Buyer’s premises solely for the performance of its obligations under this Call-Off Contract. </w:t>
      </w:r>
    </w:p>
    <w:p w14:paraId="357EF0A9" w14:textId="77777777" w:rsidR="008F16A6" w:rsidRDefault="00336E4D">
      <w:pPr>
        <w:spacing w:after="347"/>
        <w:ind w:left="113" w:right="111"/>
      </w:pPr>
      <w:r>
        <w:t xml:space="preserve">25.3     The Supplier will vacate the Buyer’s premises when the Call-Off Contract Ends or expires. </w:t>
      </w:r>
    </w:p>
    <w:p w14:paraId="61E35F68" w14:textId="77777777" w:rsidR="008F16A6" w:rsidRDefault="00336E4D">
      <w:pPr>
        <w:spacing w:after="378"/>
        <w:ind w:left="113" w:right="111"/>
      </w:pPr>
      <w:r>
        <w:t xml:space="preserve">25.4 This clause does not create a tenancy or exclusive right of occupation. </w:t>
      </w:r>
    </w:p>
    <w:p w14:paraId="6ACFF4B7" w14:textId="77777777" w:rsidR="008F16A6" w:rsidRDefault="00336E4D">
      <w:pPr>
        <w:spacing w:after="803"/>
        <w:ind w:left="113" w:right="111"/>
      </w:pPr>
      <w:r>
        <w:t xml:space="preserve">25.5 While on the Buyer’s premises, the Supplier will: </w:t>
      </w:r>
    </w:p>
    <w:p w14:paraId="46EC0BD0" w14:textId="77777777" w:rsidR="008F16A6" w:rsidRDefault="00336E4D">
      <w:pPr>
        <w:spacing w:after="0" w:line="259" w:lineRule="auto"/>
        <w:ind w:left="115" w:firstLine="0"/>
      </w:pPr>
      <w:r>
        <w:rPr>
          <w:rFonts w:ascii="Calibri" w:eastAsia="Calibri" w:hAnsi="Calibri" w:cs="Calibri"/>
          <w:color w:val="A6A6A6"/>
        </w:rPr>
        <w:t xml:space="preserve"> </w:t>
      </w:r>
    </w:p>
    <w:p w14:paraId="688E03CD" w14:textId="77777777" w:rsidR="008F16A6" w:rsidRDefault="00336E4D">
      <w:pPr>
        <w:spacing w:after="347"/>
        <w:ind w:left="846" w:right="111"/>
      </w:pPr>
      <w:proofErr w:type="gramStart"/>
      <w:r>
        <w:t>25.5.1  comply</w:t>
      </w:r>
      <w:proofErr w:type="gramEnd"/>
      <w:r>
        <w:t xml:space="preserve"> with any security requirements at the premises and not do anything to weaken the security of the premises </w:t>
      </w:r>
    </w:p>
    <w:p w14:paraId="2B34B620" w14:textId="77777777" w:rsidR="008F16A6" w:rsidRDefault="00336E4D">
      <w:pPr>
        <w:spacing w:after="352"/>
        <w:ind w:left="846" w:right="111"/>
      </w:pPr>
      <w:proofErr w:type="gramStart"/>
      <w:r>
        <w:t>25.5.2  comply</w:t>
      </w:r>
      <w:proofErr w:type="gramEnd"/>
      <w:r>
        <w:t xml:space="preserve"> with Buyer requirements for the conduct of personnel </w:t>
      </w:r>
    </w:p>
    <w:p w14:paraId="203BBD9F" w14:textId="77777777" w:rsidR="008F16A6" w:rsidRDefault="00336E4D">
      <w:pPr>
        <w:pStyle w:val="Heading3"/>
        <w:spacing w:after="341" w:line="261" w:lineRule="auto"/>
        <w:ind w:left="195" w:right="107" w:hanging="10"/>
        <w:jc w:val="center"/>
      </w:pPr>
      <w:proofErr w:type="gramStart"/>
      <w:r>
        <w:rPr>
          <w:color w:val="000000"/>
          <w:sz w:val="22"/>
        </w:rPr>
        <w:lastRenderedPageBreak/>
        <w:t>25.5.3  comply</w:t>
      </w:r>
      <w:proofErr w:type="gramEnd"/>
      <w:r>
        <w:rPr>
          <w:color w:val="000000"/>
          <w:sz w:val="22"/>
        </w:rPr>
        <w:t xml:space="preserve"> with any health and safety measures implemented by the Buyer </w:t>
      </w:r>
    </w:p>
    <w:p w14:paraId="2EE647FE" w14:textId="77777777" w:rsidR="008F16A6" w:rsidRDefault="00336E4D">
      <w:pPr>
        <w:spacing w:after="345"/>
        <w:ind w:left="105" w:right="111" w:firstLine="720"/>
      </w:pPr>
      <w:proofErr w:type="gramStart"/>
      <w:r>
        <w:t>25.5.4  immediately</w:t>
      </w:r>
      <w:proofErr w:type="gramEnd"/>
      <w:r>
        <w:t xml:space="preserve"> notify the Buyer of any incident on the premises that causes any damage to Property which could cause personal injury </w:t>
      </w:r>
    </w:p>
    <w:p w14:paraId="53649CD6" w14:textId="77777777" w:rsidR="008F16A6" w:rsidRDefault="00336E4D">
      <w:pPr>
        <w:spacing w:after="784"/>
        <w:ind w:left="113" w:right="111"/>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55E1951C" w14:textId="77777777" w:rsidR="008F16A6" w:rsidRDefault="00336E4D">
      <w:pPr>
        <w:pStyle w:val="Heading2"/>
        <w:spacing w:after="26" w:line="265" w:lineRule="auto"/>
        <w:ind w:left="108" w:hanging="8"/>
      </w:pPr>
      <w:r>
        <w:rPr>
          <w:b w:val="0"/>
          <w:i w:val="0"/>
          <w:color w:val="434343"/>
          <w:sz w:val="28"/>
        </w:rPr>
        <w:t xml:space="preserve">26.  Equipment </w:t>
      </w:r>
    </w:p>
    <w:p w14:paraId="4A222511" w14:textId="77777777" w:rsidR="008F16A6" w:rsidRDefault="00336E4D">
      <w:pPr>
        <w:spacing w:after="534"/>
        <w:ind w:left="113" w:right="111"/>
      </w:pPr>
      <w:proofErr w:type="gramStart"/>
      <w:r>
        <w:t>26.1  The</w:t>
      </w:r>
      <w:proofErr w:type="gramEnd"/>
      <w:r>
        <w:t xml:space="preserve"> Supplier is responsible for providing any Equipment which the Supplier requires to provide the Services. </w:t>
      </w:r>
    </w:p>
    <w:p w14:paraId="1AF4EB79" w14:textId="77777777" w:rsidR="008F16A6" w:rsidRDefault="00336E4D">
      <w:pPr>
        <w:spacing w:after="345"/>
        <w:ind w:left="113" w:right="111"/>
      </w:pPr>
      <w:proofErr w:type="gramStart"/>
      <w:r>
        <w:t>26.2  Any</w:t>
      </w:r>
      <w:proofErr w:type="gramEnd"/>
      <w:r>
        <w:t xml:space="preserve"> Equipment brought onto the premises will be at the Supplier's own risk and the Buyer will have no liability for any loss of, or damage to, any Equipment. </w:t>
      </w:r>
    </w:p>
    <w:p w14:paraId="40FA42D2" w14:textId="77777777" w:rsidR="008F16A6" w:rsidRDefault="00336E4D">
      <w:pPr>
        <w:spacing w:after="789"/>
        <w:ind w:left="113" w:right="111"/>
      </w:pPr>
      <w:proofErr w:type="gramStart"/>
      <w:r>
        <w:t>26.3  When</w:t>
      </w:r>
      <w:proofErr w:type="gramEnd"/>
      <w:r>
        <w:t xml:space="preserve"> the Call-Off Contract Ends or expires, the Supplier will remove the Equipment and any other materials leaving the premises in a safe and clean condition. </w:t>
      </w:r>
    </w:p>
    <w:p w14:paraId="5BE23F2A" w14:textId="77777777" w:rsidR="008F16A6" w:rsidRDefault="00336E4D">
      <w:pPr>
        <w:pStyle w:val="Heading2"/>
        <w:spacing w:after="26" w:line="265" w:lineRule="auto"/>
        <w:ind w:left="108" w:hanging="8"/>
      </w:pPr>
      <w:r>
        <w:rPr>
          <w:b w:val="0"/>
          <w:i w:val="0"/>
          <w:color w:val="434343"/>
          <w:sz w:val="28"/>
        </w:rPr>
        <w:t xml:space="preserve">27.  The Contracts (Rights of Third Parties) Act 1999 </w:t>
      </w:r>
    </w:p>
    <w:p w14:paraId="119E1609" w14:textId="77777777" w:rsidR="008F16A6" w:rsidRDefault="00336E4D">
      <w:pPr>
        <w:spacing w:after="400"/>
        <w:ind w:left="113" w:right="111"/>
      </w:pPr>
      <w:proofErr w:type="gramStart"/>
      <w:r>
        <w:t>27.1  Except</w:t>
      </w:r>
      <w:proofErr w:type="gramEnd"/>
      <w:r>
        <w:t xml:space="preserve"> as specified in clause 29.8, a person who is not a Party to this Call-Off Contract has no right under the Contracts (Rights of Third Parties) Act 1999 to enforce any of its terms. This does not affect any right or remedy of any person which exists or is available otherwise. </w:t>
      </w:r>
    </w:p>
    <w:p w14:paraId="78C020B2" w14:textId="77777777" w:rsidR="008F16A6" w:rsidRDefault="00336E4D">
      <w:pPr>
        <w:pStyle w:val="Heading2"/>
        <w:spacing w:after="26" w:line="265" w:lineRule="auto"/>
        <w:ind w:left="108" w:hanging="8"/>
      </w:pPr>
      <w:r>
        <w:rPr>
          <w:b w:val="0"/>
          <w:i w:val="0"/>
          <w:color w:val="434343"/>
          <w:sz w:val="28"/>
        </w:rPr>
        <w:t xml:space="preserve">28.  Environmental requirements </w:t>
      </w:r>
    </w:p>
    <w:p w14:paraId="7DB34D2A" w14:textId="77777777" w:rsidR="008F16A6" w:rsidRDefault="00336E4D">
      <w:pPr>
        <w:spacing w:after="839"/>
        <w:ind w:left="113" w:right="111"/>
      </w:pPr>
      <w:proofErr w:type="gramStart"/>
      <w:r>
        <w:t>28.1  The</w:t>
      </w:r>
      <w:proofErr w:type="gramEnd"/>
      <w:r>
        <w:t xml:space="preserve"> Buyer will provide a copy of its environmental policy to the Supplier on request, which the Supplier will comply with. </w:t>
      </w:r>
    </w:p>
    <w:p w14:paraId="62A431E0" w14:textId="77777777" w:rsidR="008F16A6" w:rsidRDefault="00336E4D">
      <w:pPr>
        <w:spacing w:after="0" w:line="259" w:lineRule="auto"/>
        <w:ind w:left="115" w:firstLine="0"/>
      </w:pPr>
      <w:r>
        <w:rPr>
          <w:rFonts w:ascii="Calibri" w:eastAsia="Calibri" w:hAnsi="Calibri" w:cs="Calibri"/>
          <w:color w:val="A6A6A6"/>
        </w:rPr>
        <w:t xml:space="preserve"> </w:t>
      </w:r>
    </w:p>
    <w:p w14:paraId="501A54B0" w14:textId="77777777" w:rsidR="008F16A6" w:rsidRDefault="00336E4D">
      <w:pPr>
        <w:spacing w:after="781"/>
        <w:ind w:left="113" w:right="111"/>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1D2FB683" w14:textId="77777777" w:rsidR="008F16A6" w:rsidRDefault="00336E4D">
      <w:pPr>
        <w:pStyle w:val="Heading2"/>
        <w:spacing w:after="26" w:line="265" w:lineRule="auto"/>
        <w:ind w:left="108" w:hanging="8"/>
      </w:pPr>
      <w:r>
        <w:rPr>
          <w:b w:val="0"/>
          <w:i w:val="0"/>
          <w:color w:val="434343"/>
          <w:sz w:val="28"/>
        </w:rPr>
        <w:lastRenderedPageBreak/>
        <w:t xml:space="preserve">29.  The Employment Regulations (TUPE) </w:t>
      </w:r>
    </w:p>
    <w:p w14:paraId="4A797982" w14:textId="77777777" w:rsidR="008F16A6" w:rsidRDefault="00336E4D">
      <w:pPr>
        <w:spacing w:after="25"/>
        <w:ind w:left="113" w:right="111"/>
      </w:pPr>
      <w:proofErr w:type="gramStart"/>
      <w:r>
        <w:t>29.1  The</w:t>
      </w:r>
      <w:proofErr w:type="gramEnd"/>
      <w:r>
        <w:t xml:space="preserve"> Supplier agrees that if the Employment Regulations apply to this Call-Off </w:t>
      </w:r>
    </w:p>
    <w:p w14:paraId="313759BA" w14:textId="77777777" w:rsidR="008F16A6" w:rsidRDefault="00336E4D">
      <w:pPr>
        <w:spacing w:after="28"/>
        <w:ind w:left="113" w:right="111"/>
      </w:pPr>
      <w:r>
        <w:t xml:space="preserve">Contract on the Start date then it must comply with its obligations under the Employment </w:t>
      </w:r>
    </w:p>
    <w:p w14:paraId="337A04D2" w14:textId="77777777" w:rsidR="008F16A6" w:rsidRDefault="00336E4D">
      <w:pPr>
        <w:spacing w:after="333"/>
        <w:ind w:left="113" w:right="111"/>
      </w:pPr>
      <w:r>
        <w:t xml:space="preserve">Regulations and (if applicable) New Fair Deal (including entering into an Admission Agreement) and will indemnify the Buyer or any Former Supplier for any loss arising from any failure to comply.                              </w:t>
      </w:r>
    </w:p>
    <w:p w14:paraId="6B17B45E" w14:textId="77777777" w:rsidR="008F16A6" w:rsidRDefault="00336E4D">
      <w:pPr>
        <w:ind w:left="113" w:right="111"/>
      </w:pPr>
      <w: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76F7050" w14:textId="77777777" w:rsidR="008F16A6" w:rsidRDefault="00336E4D">
      <w:pPr>
        <w:spacing w:after="0" w:line="259" w:lineRule="auto"/>
        <w:ind w:left="115" w:firstLine="0"/>
      </w:pPr>
      <w:r>
        <w:t xml:space="preserve"> </w:t>
      </w:r>
    </w:p>
    <w:p w14:paraId="593471C5" w14:textId="77777777" w:rsidR="008F16A6" w:rsidRDefault="00336E4D">
      <w:pPr>
        <w:tabs>
          <w:tab w:val="center" w:pos="2122"/>
        </w:tabs>
        <w:ind w:left="0" w:firstLine="0"/>
      </w:pPr>
      <w:r>
        <w:t xml:space="preserve"> </w:t>
      </w:r>
      <w:r>
        <w:tab/>
        <w:t xml:space="preserve">29.2.1 the activities they perform </w:t>
      </w:r>
    </w:p>
    <w:p w14:paraId="4BFD820F" w14:textId="77777777" w:rsidR="008F16A6" w:rsidRDefault="00336E4D">
      <w:pPr>
        <w:tabs>
          <w:tab w:val="center" w:pos="1053"/>
        </w:tabs>
        <w:ind w:left="0" w:firstLine="0"/>
      </w:pPr>
      <w:r>
        <w:t xml:space="preserve"> </w:t>
      </w:r>
      <w:r>
        <w:tab/>
        <w:t xml:space="preserve">29.2.2 age </w:t>
      </w:r>
    </w:p>
    <w:p w14:paraId="57735E14" w14:textId="77777777" w:rsidR="008F16A6" w:rsidRDefault="00336E4D">
      <w:pPr>
        <w:tabs>
          <w:tab w:val="center" w:pos="1328"/>
        </w:tabs>
        <w:ind w:left="0" w:firstLine="0"/>
      </w:pPr>
      <w:r>
        <w:t xml:space="preserve"> </w:t>
      </w:r>
      <w:r>
        <w:tab/>
        <w:t xml:space="preserve">29.2.3 start date </w:t>
      </w:r>
    </w:p>
    <w:p w14:paraId="7FECFCEE" w14:textId="77777777" w:rsidR="008F16A6" w:rsidRDefault="00336E4D">
      <w:pPr>
        <w:tabs>
          <w:tab w:val="center" w:pos="1518"/>
        </w:tabs>
        <w:ind w:left="0" w:firstLine="0"/>
      </w:pPr>
      <w:r>
        <w:t xml:space="preserve"> </w:t>
      </w:r>
      <w:r>
        <w:tab/>
        <w:t xml:space="preserve">29.2.4 place of work </w:t>
      </w:r>
    </w:p>
    <w:p w14:paraId="41B0243B" w14:textId="77777777" w:rsidR="008F16A6" w:rsidRDefault="00336E4D">
      <w:pPr>
        <w:tabs>
          <w:tab w:val="center" w:pos="1500"/>
        </w:tabs>
        <w:ind w:left="0" w:firstLine="0"/>
      </w:pPr>
      <w:r>
        <w:t xml:space="preserve"> </w:t>
      </w:r>
      <w:r>
        <w:tab/>
        <w:t xml:space="preserve">29.2.5 notice period </w:t>
      </w:r>
    </w:p>
    <w:p w14:paraId="1D6AC952" w14:textId="77777777" w:rsidR="008F16A6" w:rsidRDefault="00336E4D">
      <w:pPr>
        <w:tabs>
          <w:tab w:val="center" w:pos="2465"/>
        </w:tabs>
        <w:ind w:left="0" w:firstLine="0"/>
      </w:pPr>
      <w:r>
        <w:t xml:space="preserve"> </w:t>
      </w:r>
      <w:r>
        <w:tab/>
        <w:t xml:space="preserve">29.2.6 redundancy payment entitlement </w:t>
      </w:r>
    </w:p>
    <w:p w14:paraId="24BA191F" w14:textId="77777777" w:rsidR="008F16A6" w:rsidRDefault="00336E4D">
      <w:pPr>
        <w:tabs>
          <w:tab w:val="center" w:pos="3167"/>
        </w:tabs>
        <w:ind w:left="0" w:firstLine="0"/>
      </w:pPr>
      <w:r>
        <w:t xml:space="preserve"> </w:t>
      </w:r>
      <w:r>
        <w:tab/>
        <w:t xml:space="preserve">29.2.7 salary, benefits and pension entitlements </w:t>
      </w:r>
    </w:p>
    <w:p w14:paraId="126274EF" w14:textId="77777777" w:rsidR="008F16A6" w:rsidRDefault="00336E4D">
      <w:pPr>
        <w:tabs>
          <w:tab w:val="center" w:pos="2097"/>
        </w:tabs>
        <w:ind w:left="0" w:firstLine="0"/>
      </w:pPr>
      <w:r>
        <w:t xml:space="preserve"> </w:t>
      </w:r>
      <w:r>
        <w:tab/>
        <w:t xml:space="preserve">29.2.8 employment status </w:t>
      </w:r>
    </w:p>
    <w:p w14:paraId="662CB0EA" w14:textId="77777777" w:rsidR="008F16A6" w:rsidRDefault="00336E4D">
      <w:pPr>
        <w:tabs>
          <w:tab w:val="center" w:pos="2128"/>
        </w:tabs>
        <w:ind w:left="0" w:firstLine="0"/>
      </w:pPr>
      <w:r>
        <w:t xml:space="preserve"> </w:t>
      </w:r>
      <w:r>
        <w:tab/>
        <w:t xml:space="preserve">29.2.9 identity of employer </w:t>
      </w:r>
    </w:p>
    <w:p w14:paraId="5B8BF4C5" w14:textId="77777777" w:rsidR="008F16A6" w:rsidRDefault="00336E4D">
      <w:pPr>
        <w:tabs>
          <w:tab w:val="center" w:pos="2324"/>
        </w:tabs>
        <w:ind w:left="0" w:firstLine="0"/>
      </w:pPr>
      <w:r>
        <w:t xml:space="preserve"> </w:t>
      </w:r>
      <w:r>
        <w:tab/>
        <w:t xml:space="preserve">29.2.10 working arrangements </w:t>
      </w:r>
    </w:p>
    <w:p w14:paraId="233A1BC2" w14:textId="77777777" w:rsidR="008F16A6" w:rsidRDefault="00336E4D">
      <w:pPr>
        <w:ind w:left="846" w:right="111"/>
      </w:pPr>
      <w:r>
        <w:t xml:space="preserve">29.2.11 outstanding liabilities </w:t>
      </w:r>
    </w:p>
    <w:p w14:paraId="0747B46D" w14:textId="77777777" w:rsidR="008F16A6" w:rsidRDefault="00336E4D">
      <w:pPr>
        <w:tabs>
          <w:tab w:val="center" w:pos="2105"/>
        </w:tabs>
        <w:ind w:left="0" w:firstLine="0"/>
      </w:pPr>
      <w:r>
        <w:t xml:space="preserve"> </w:t>
      </w:r>
      <w:r>
        <w:tab/>
        <w:t xml:space="preserve">29.2.12 sickness absence </w:t>
      </w:r>
    </w:p>
    <w:p w14:paraId="64E16FFE" w14:textId="77777777" w:rsidR="008F16A6" w:rsidRDefault="00336E4D">
      <w:pPr>
        <w:spacing w:after="349"/>
        <w:ind w:left="825" w:right="312" w:hanging="720"/>
      </w:pPr>
      <w:r>
        <w:t xml:space="preserve"> </w:t>
      </w:r>
      <w:r>
        <w:tab/>
        <w:t xml:space="preserve">29.2.13 copies of all relevant employment contracts and related documents 29.2.14 all information required under regulation 11 of TUPE or as reasonably requested by the Buyer.  </w:t>
      </w:r>
    </w:p>
    <w:p w14:paraId="37925E88" w14:textId="77777777" w:rsidR="008F16A6" w:rsidRDefault="00336E4D">
      <w:pPr>
        <w:spacing w:after="912"/>
        <w:ind w:left="113" w:right="111"/>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5415988" w14:textId="77777777" w:rsidR="008F16A6" w:rsidRDefault="00336E4D">
      <w:pPr>
        <w:spacing w:after="0" w:line="259" w:lineRule="auto"/>
        <w:ind w:left="115" w:firstLine="0"/>
      </w:pPr>
      <w:r>
        <w:rPr>
          <w:rFonts w:ascii="Calibri" w:eastAsia="Calibri" w:hAnsi="Calibri" w:cs="Calibri"/>
          <w:color w:val="A6A6A6"/>
        </w:rPr>
        <w:t xml:space="preserve"> </w:t>
      </w:r>
    </w:p>
    <w:p w14:paraId="37146CE1" w14:textId="77777777" w:rsidR="008F16A6" w:rsidRDefault="00336E4D">
      <w:pPr>
        <w:spacing w:after="347"/>
        <w:ind w:left="113" w:right="111"/>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25A1CF9A" w14:textId="77777777" w:rsidR="008F16A6" w:rsidRDefault="00336E4D">
      <w:pPr>
        <w:spacing w:after="347"/>
        <w:ind w:left="113" w:right="111"/>
      </w:pPr>
      <w:r>
        <w:lastRenderedPageBreak/>
        <w:t xml:space="preserve">29.5 </w:t>
      </w:r>
      <w:r>
        <w:tab/>
        <w:t xml:space="preserve">The Supplier will cooperate with the re-tendering of this Call-Off Contract by allowing the Replacement Supplier to communicate with and meet the affected employees or their representatives. </w:t>
      </w:r>
    </w:p>
    <w:p w14:paraId="4BA614F2" w14:textId="77777777" w:rsidR="008F16A6" w:rsidRDefault="00336E4D">
      <w:pPr>
        <w:spacing w:after="348"/>
        <w:ind w:left="113" w:right="111"/>
      </w:pPr>
      <w:proofErr w:type="gramStart"/>
      <w:r>
        <w:t>29.6  The</w:t>
      </w:r>
      <w:proofErr w:type="gramEnd"/>
      <w:r>
        <w:t xml:space="preserve"> Supplier will indemnify the Buyer or any Replacement Supplier for all Loss arising from both: </w:t>
      </w:r>
    </w:p>
    <w:p w14:paraId="3D7E6520" w14:textId="77777777" w:rsidR="008F16A6" w:rsidRDefault="00336E4D">
      <w:pPr>
        <w:spacing w:after="352"/>
        <w:ind w:left="846" w:right="111"/>
      </w:pPr>
      <w:r>
        <w:t xml:space="preserve">29.6.1 its failure to comply with the provisions of this clause </w:t>
      </w:r>
    </w:p>
    <w:p w14:paraId="34FA54F7" w14:textId="77777777" w:rsidR="008F16A6" w:rsidRDefault="00336E4D">
      <w:pPr>
        <w:spacing w:after="345"/>
        <w:ind w:left="846" w:right="111"/>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029A677E" w14:textId="77777777" w:rsidR="008F16A6" w:rsidRDefault="00336E4D">
      <w:pPr>
        <w:spacing w:after="345"/>
        <w:ind w:left="113" w:right="111"/>
      </w:pPr>
      <w:proofErr w:type="gramStart"/>
      <w:r>
        <w:t>29.7  The</w:t>
      </w:r>
      <w:proofErr w:type="gramEnd"/>
      <w:r>
        <w:t xml:space="preserve"> provisions of this clause apply during the Term of this Call-Off Contract and indefinitely after it Ends or expires. </w:t>
      </w:r>
    </w:p>
    <w:p w14:paraId="7881057E" w14:textId="77777777" w:rsidR="008F16A6" w:rsidRDefault="00336E4D">
      <w:pPr>
        <w:spacing w:after="787"/>
        <w:ind w:left="113" w:right="111"/>
      </w:pPr>
      <w:proofErr w:type="gramStart"/>
      <w:r>
        <w:t>29.8  For</w:t>
      </w:r>
      <w:proofErr w:type="gramEnd"/>
      <w:r>
        <w:t xml:space="preserve">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08BC9FE0" w14:textId="77777777" w:rsidR="008F16A6" w:rsidRDefault="00336E4D">
      <w:pPr>
        <w:pStyle w:val="Heading2"/>
        <w:spacing w:after="26" w:line="265" w:lineRule="auto"/>
        <w:ind w:left="108" w:hanging="8"/>
      </w:pPr>
      <w:r>
        <w:rPr>
          <w:b w:val="0"/>
          <w:i w:val="0"/>
          <w:color w:val="434343"/>
          <w:sz w:val="28"/>
        </w:rPr>
        <w:t xml:space="preserve">30.  Additional G-Cloud services </w:t>
      </w:r>
    </w:p>
    <w:p w14:paraId="474E0A8C" w14:textId="77777777" w:rsidR="008F16A6" w:rsidRDefault="00336E4D">
      <w:pPr>
        <w:spacing w:after="344"/>
        <w:ind w:left="113" w:right="111"/>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17F78337" w14:textId="77777777" w:rsidR="008F16A6" w:rsidRDefault="00336E4D">
      <w:pPr>
        <w:spacing w:after="1651"/>
        <w:ind w:left="113" w:right="111"/>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0D718D1B" w14:textId="77777777" w:rsidR="008F16A6" w:rsidRDefault="00336E4D">
      <w:pPr>
        <w:spacing w:after="0" w:line="259" w:lineRule="auto"/>
        <w:ind w:left="115" w:firstLine="0"/>
      </w:pPr>
      <w:r>
        <w:rPr>
          <w:rFonts w:ascii="Calibri" w:eastAsia="Calibri" w:hAnsi="Calibri" w:cs="Calibri"/>
          <w:color w:val="A6A6A6"/>
        </w:rPr>
        <w:t xml:space="preserve"> </w:t>
      </w:r>
    </w:p>
    <w:p w14:paraId="583EFA28" w14:textId="77777777" w:rsidR="008F16A6" w:rsidRDefault="00336E4D">
      <w:pPr>
        <w:pStyle w:val="Heading2"/>
        <w:spacing w:after="26" w:line="265" w:lineRule="auto"/>
        <w:ind w:left="108" w:hanging="8"/>
      </w:pPr>
      <w:r>
        <w:rPr>
          <w:b w:val="0"/>
          <w:i w:val="0"/>
          <w:color w:val="434343"/>
          <w:sz w:val="28"/>
        </w:rPr>
        <w:t xml:space="preserve">31.  Collaboration </w:t>
      </w:r>
    </w:p>
    <w:p w14:paraId="030FB6F6" w14:textId="77777777" w:rsidR="008F16A6" w:rsidRDefault="00336E4D">
      <w:pPr>
        <w:spacing w:after="347"/>
        <w:ind w:left="113" w:right="111"/>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0CEABA76" w14:textId="77777777" w:rsidR="008F16A6" w:rsidRDefault="00336E4D">
      <w:pPr>
        <w:spacing w:after="381"/>
        <w:ind w:left="113" w:right="111"/>
      </w:pPr>
      <w:proofErr w:type="gramStart"/>
      <w:r>
        <w:t>31.2  In</w:t>
      </w:r>
      <w:proofErr w:type="gramEnd"/>
      <w:r>
        <w:t xml:space="preserve"> addition to any obligations under the Collaboration Agreement, the Supplier must: </w:t>
      </w:r>
    </w:p>
    <w:p w14:paraId="23FFF219" w14:textId="77777777" w:rsidR="008F16A6" w:rsidRDefault="00336E4D">
      <w:pPr>
        <w:pStyle w:val="Heading3"/>
        <w:spacing w:after="341" w:line="261" w:lineRule="auto"/>
        <w:ind w:left="195" w:right="290" w:hanging="10"/>
        <w:jc w:val="center"/>
      </w:pPr>
      <w:r>
        <w:rPr>
          <w:color w:val="000000"/>
          <w:sz w:val="22"/>
        </w:rPr>
        <w:lastRenderedPageBreak/>
        <w:t xml:space="preserve">31.2.1 work proactively and in good faith with each of the Buyer’s contractors </w:t>
      </w:r>
    </w:p>
    <w:p w14:paraId="2CF78084" w14:textId="77777777" w:rsidR="008F16A6" w:rsidRDefault="00336E4D">
      <w:pPr>
        <w:spacing w:after="778"/>
        <w:ind w:left="846" w:right="111"/>
      </w:pPr>
      <w:r>
        <w:t xml:space="preserve">31.2.2 co-operate and share information with the Buyer’s contractors to enable the efficient operation of the Buyer’s ICT services and G-Cloud Services </w:t>
      </w:r>
    </w:p>
    <w:p w14:paraId="2E0A1192" w14:textId="77777777" w:rsidR="008F16A6" w:rsidRDefault="00336E4D">
      <w:pPr>
        <w:pStyle w:val="Heading2"/>
        <w:spacing w:after="26" w:line="265" w:lineRule="auto"/>
        <w:ind w:left="108" w:hanging="8"/>
      </w:pPr>
      <w:r>
        <w:rPr>
          <w:b w:val="0"/>
          <w:i w:val="0"/>
          <w:color w:val="434343"/>
          <w:sz w:val="28"/>
        </w:rPr>
        <w:t xml:space="preserve">32.  Variation process </w:t>
      </w:r>
    </w:p>
    <w:p w14:paraId="5350E66B" w14:textId="77777777" w:rsidR="008F16A6" w:rsidRDefault="00336E4D">
      <w:pPr>
        <w:spacing w:after="344"/>
        <w:ind w:left="113" w:right="111"/>
      </w:pPr>
      <w:proofErr w:type="gramStart"/>
      <w:r>
        <w:t>32.1  The</w:t>
      </w:r>
      <w:proofErr w:type="gramEnd"/>
      <w:r>
        <w:t xml:space="preserve"> Buyer can request in writing a change to this Call-Off Contract using the template in Schedule 9 if it isn’t a material change to the Framework Agreement or this </w:t>
      </w:r>
      <w:proofErr w:type="spellStart"/>
      <w:r>
        <w:t>CallOff</w:t>
      </w:r>
      <w:proofErr w:type="spellEnd"/>
      <w:r>
        <w:t xml:space="preserve"> Contract. Once implemented, it is called a Variation. </w:t>
      </w:r>
    </w:p>
    <w:p w14:paraId="61A466EE" w14:textId="77777777" w:rsidR="008F16A6" w:rsidRDefault="00336E4D">
      <w:pPr>
        <w:spacing w:after="366"/>
        <w:ind w:left="113" w:right="111"/>
      </w:pPr>
      <w:proofErr w:type="gramStart"/>
      <w:r>
        <w:t>32.2  The</w:t>
      </w:r>
      <w:proofErr w:type="gramEnd"/>
      <w:r>
        <w:t xml:space="preserve"> Supplier must notify the Buyer immediately in writing of any proposed changes to their G-Cloud Services or their delivery by submitting a Variation request using the template in Schedule 9. This includes any changes in the Supplier’s supply chain. </w:t>
      </w:r>
    </w:p>
    <w:p w14:paraId="7B0DA8B3" w14:textId="77777777" w:rsidR="008F16A6" w:rsidRDefault="00336E4D">
      <w:pPr>
        <w:spacing w:after="350"/>
        <w:ind w:left="113" w:right="111"/>
      </w:pPr>
      <w:proofErr w:type="gramStart"/>
      <w:r>
        <w:t>32.3  If</w:t>
      </w:r>
      <w:proofErr w:type="gramEnd"/>
      <w:r>
        <w:t xml:space="preserve">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 </w:t>
      </w:r>
    </w:p>
    <w:p w14:paraId="560DDEFA" w14:textId="77777777" w:rsidR="008F16A6" w:rsidRDefault="00336E4D">
      <w:pPr>
        <w:spacing w:after="127" w:line="259" w:lineRule="auto"/>
        <w:ind w:left="118" w:firstLine="0"/>
      </w:pPr>
      <w:r>
        <w:t xml:space="preserve"> </w:t>
      </w:r>
    </w:p>
    <w:p w14:paraId="6D2FF1B6" w14:textId="77777777" w:rsidR="008F16A6" w:rsidRDefault="00336E4D">
      <w:pPr>
        <w:pStyle w:val="Heading2"/>
        <w:spacing w:after="26" w:line="265" w:lineRule="auto"/>
        <w:ind w:left="108" w:hanging="8"/>
      </w:pPr>
      <w:r>
        <w:rPr>
          <w:b w:val="0"/>
          <w:i w:val="0"/>
          <w:color w:val="434343"/>
          <w:sz w:val="28"/>
        </w:rPr>
        <w:t xml:space="preserve">33.  Data Protection Legislation (GDPR) </w:t>
      </w:r>
    </w:p>
    <w:p w14:paraId="6358CB9A" w14:textId="77777777" w:rsidR="008F16A6" w:rsidRDefault="00336E4D">
      <w:pPr>
        <w:spacing w:after="47"/>
        <w:ind w:left="113" w:right="111"/>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w:t>
      </w:r>
      <w:proofErr w:type="gramStart"/>
      <w:r>
        <w:t>are  reproduced</w:t>
      </w:r>
      <w:proofErr w:type="gramEnd"/>
      <w:r>
        <w:t xml:space="preserve"> in this Call-Off Contract document at Schedule 7.  </w:t>
      </w:r>
    </w:p>
    <w:p w14:paraId="6087AFC8" w14:textId="77777777" w:rsidR="008F16A6" w:rsidRDefault="00336E4D">
      <w:pPr>
        <w:spacing w:after="345" w:line="259" w:lineRule="auto"/>
        <w:ind w:left="118" w:firstLine="0"/>
      </w:pPr>
      <w:r>
        <w:t xml:space="preserve"> </w:t>
      </w:r>
    </w:p>
    <w:p w14:paraId="4337B81D" w14:textId="22B08D7B" w:rsidR="00B96BF4" w:rsidRDefault="00336E4D" w:rsidP="00F81095">
      <w:pPr>
        <w:spacing w:after="1032" w:line="259" w:lineRule="auto"/>
        <w:ind w:left="118" w:firstLine="0"/>
      </w:pPr>
      <w:r>
        <w:t xml:space="preserve"> </w:t>
      </w:r>
    </w:p>
    <w:p w14:paraId="5D1A7193" w14:textId="77777777" w:rsidR="00F81095" w:rsidRDefault="00F81095" w:rsidP="00F81095">
      <w:pPr>
        <w:spacing w:after="1032" w:line="259" w:lineRule="auto"/>
        <w:ind w:left="118" w:firstLine="0"/>
      </w:pPr>
    </w:p>
    <w:p w14:paraId="6E3D5C0C" w14:textId="77777777" w:rsidR="00B96BF4" w:rsidRDefault="00B96BF4">
      <w:pPr>
        <w:spacing w:after="1032" w:line="259" w:lineRule="auto"/>
        <w:ind w:left="118" w:firstLine="0"/>
      </w:pPr>
    </w:p>
    <w:p w14:paraId="5CE32751"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11682BA4" w14:textId="77777777" w:rsidR="008F16A6" w:rsidRDefault="00336E4D">
      <w:pPr>
        <w:spacing w:after="9" w:line="259" w:lineRule="auto"/>
        <w:ind w:left="118" w:firstLine="0"/>
      </w:pPr>
      <w:r>
        <w:rPr>
          <w:sz w:val="32"/>
        </w:rPr>
        <w:t xml:space="preserve"> </w:t>
      </w:r>
    </w:p>
    <w:p w14:paraId="645EE48E" w14:textId="77777777" w:rsidR="008F16A6" w:rsidRPr="00AE5FC7" w:rsidRDefault="00336E4D">
      <w:pPr>
        <w:pStyle w:val="Heading1"/>
        <w:ind w:left="113"/>
        <w:rPr>
          <w:color w:val="000000" w:themeColor="text1"/>
        </w:rPr>
      </w:pPr>
      <w:r w:rsidRPr="00B57B87">
        <w:rPr>
          <w:color w:val="000000" w:themeColor="text1"/>
        </w:rPr>
        <w:t>Schedule 1: Services</w:t>
      </w:r>
      <w:r w:rsidRPr="00AE5FC7">
        <w:rPr>
          <w:color w:val="000000" w:themeColor="text1"/>
        </w:rPr>
        <w:t xml:space="preserve"> </w:t>
      </w:r>
    </w:p>
    <w:p w14:paraId="2772FB59" w14:textId="77777777" w:rsidR="008F16A6" w:rsidRDefault="00336E4D">
      <w:pPr>
        <w:spacing w:after="515" w:line="259" w:lineRule="auto"/>
        <w:ind w:left="115" w:firstLine="0"/>
      </w:pPr>
      <w:r>
        <w:t xml:space="preserve"> </w:t>
      </w:r>
    </w:p>
    <w:p w14:paraId="01213E0F" w14:textId="77777777" w:rsidR="008F16A6" w:rsidRDefault="00336E4D">
      <w:pPr>
        <w:spacing w:after="0" w:line="259" w:lineRule="auto"/>
        <w:ind w:left="113" w:hanging="10"/>
      </w:pPr>
      <w:r>
        <w:rPr>
          <w:b/>
          <w:i/>
          <w:sz w:val="40"/>
        </w:rPr>
        <w:t xml:space="preserve">ITT_10021 Shared Services IT Support. </w:t>
      </w:r>
    </w:p>
    <w:p w14:paraId="735665D1" w14:textId="77777777" w:rsidR="008F16A6" w:rsidRDefault="00336E4D">
      <w:pPr>
        <w:spacing w:after="249" w:line="259" w:lineRule="auto"/>
        <w:ind w:left="113" w:hanging="10"/>
      </w:pPr>
      <w:r>
        <w:rPr>
          <w:b/>
          <w:i/>
          <w:sz w:val="40"/>
        </w:rPr>
        <w:t xml:space="preserve">Blue Border Response V2.0 </w:t>
      </w:r>
    </w:p>
    <w:p w14:paraId="3DB00973" w14:textId="2A4D4F4F" w:rsidR="008F16A6" w:rsidRPr="00B57B87" w:rsidRDefault="00B57B87" w:rsidP="00B57B87">
      <w:pPr>
        <w:spacing w:after="312" w:line="259" w:lineRule="auto"/>
        <w:ind w:left="113" w:hanging="10"/>
        <w:rPr>
          <w:b/>
          <w:i/>
          <w:sz w:val="28"/>
        </w:rPr>
      </w:pPr>
      <w:r>
        <w:rPr>
          <w:b/>
          <w:bCs/>
          <w:color w:val="FFFFFF" w:themeColor="background1"/>
          <w:kern w:val="0"/>
          <w:highlight w:val="black"/>
          <w14:ligatures w14:val="none"/>
        </w:rPr>
        <w:t>REDACTED</w:t>
      </w:r>
      <w:r>
        <w:rPr>
          <w:b/>
          <w:i/>
          <w:sz w:val="28"/>
        </w:rPr>
        <w:t xml:space="preserve"> </w:t>
      </w:r>
      <w:r>
        <w:rPr>
          <w:b/>
          <w:i/>
          <w:sz w:val="28"/>
        </w:rPr>
        <w:br/>
      </w:r>
      <w:r w:rsidR="00336E4D">
        <w:rPr>
          <w:b/>
          <w:i/>
          <w:sz w:val="28"/>
        </w:rPr>
        <w:t xml:space="preserve">November 2026 </w:t>
      </w:r>
    </w:p>
    <w:p w14:paraId="2567687B" w14:textId="77777777" w:rsidR="008F16A6" w:rsidRDefault="00336E4D">
      <w:pPr>
        <w:spacing w:after="5" w:line="250" w:lineRule="auto"/>
        <w:ind w:left="113" w:right="108" w:hanging="10"/>
      </w:pPr>
      <w:r>
        <w:rPr>
          <w:i/>
          <w:sz w:val="24"/>
        </w:rPr>
        <w:t xml:space="preserve">Dear Ministry of Justice </w:t>
      </w:r>
    </w:p>
    <w:p w14:paraId="0B1FF926" w14:textId="77777777" w:rsidR="008F16A6" w:rsidRDefault="00336E4D">
      <w:pPr>
        <w:spacing w:after="5" w:line="250" w:lineRule="auto"/>
        <w:ind w:left="113" w:right="108" w:hanging="10"/>
      </w:pPr>
      <w:r>
        <w:rPr>
          <w:i/>
          <w:sz w:val="24"/>
        </w:rPr>
        <w:t>Blue Border are delighted to submit our proposal to provide Shared Services IT Support, for the advised contract start date of 1</w:t>
      </w:r>
      <w:r>
        <w:rPr>
          <w:i/>
          <w:sz w:val="24"/>
          <w:vertAlign w:val="subscript"/>
        </w:rPr>
        <w:t xml:space="preserve">st </w:t>
      </w:r>
      <w:r>
        <w:rPr>
          <w:i/>
          <w:sz w:val="24"/>
        </w:rPr>
        <w:t xml:space="preserve">January 2026. This response builds on our cross-Government experience and existing MoJ BAU Shared Service delivery. </w:t>
      </w:r>
    </w:p>
    <w:p w14:paraId="64A5DEB3" w14:textId="77777777" w:rsidR="008F16A6" w:rsidRDefault="00336E4D">
      <w:pPr>
        <w:spacing w:after="5" w:line="250" w:lineRule="auto"/>
        <w:ind w:left="113" w:right="199" w:hanging="10"/>
      </w:pPr>
      <w:r>
        <w:rPr>
          <w:i/>
          <w:sz w:val="24"/>
        </w:rPr>
        <w:t xml:space="preserve">Throughout our existing tenure we have ensured that we have captured lessons learned throughout all projects and services to ensure continual improvement to the Ministry across all engagements. Our response aligns with Appendix A and the Supplier briefing documents, encapsulating a comprehensive service offer. Should Blue Border be successful, we are committed to providing an enhanced service, with further improvement and resilience through our approach, methodology and future technological consideration and efficient project mobilisation. </w:t>
      </w:r>
    </w:p>
    <w:p w14:paraId="4A5D6633" w14:textId="77777777" w:rsidR="008F16A6" w:rsidRDefault="00336E4D">
      <w:pPr>
        <w:spacing w:after="0" w:line="259" w:lineRule="auto"/>
        <w:ind w:left="118" w:firstLine="0"/>
      </w:pPr>
      <w:r>
        <w:rPr>
          <w:i/>
          <w:sz w:val="24"/>
        </w:rPr>
        <w:t xml:space="preserve"> </w:t>
      </w:r>
    </w:p>
    <w:p w14:paraId="7C267EF3" w14:textId="77777777" w:rsidR="008F16A6" w:rsidRDefault="00336E4D">
      <w:pPr>
        <w:spacing w:after="5" w:line="250" w:lineRule="auto"/>
        <w:ind w:left="113" w:right="108" w:hanging="10"/>
      </w:pPr>
      <w:r>
        <w:rPr>
          <w:i/>
          <w:sz w:val="24"/>
        </w:rPr>
        <w:t xml:space="preserve">We look forward to partnering to deliver secure, stable, and value-for-money service excellence. </w:t>
      </w:r>
    </w:p>
    <w:p w14:paraId="6BE13AF8" w14:textId="77777777" w:rsidR="008F16A6" w:rsidRDefault="00336E4D">
      <w:pPr>
        <w:spacing w:after="0" w:line="259" w:lineRule="auto"/>
        <w:ind w:left="118" w:firstLine="0"/>
      </w:pPr>
      <w:r>
        <w:rPr>
          <w:i/>
          <w:sz w:val="24"/>
        </w:rPr>
        <w:t xml:space="preserve"> </w:t>
      </w:r>
    </w:p>
    <w:p w14:paraId="3AA01E53" w14:textId="47D49748" w:rsidR="008F16A6" w:rsidRDefault="00336E4D">
      <w:pPr>
        <w:spacing w:after="5" w:line="250" w:lineRule="auto"/>
        <w:ind w:left="113" w:right="4502" w:hanging="10"/>
      </w:pPr>
      <w:r>
        <w:rPr>
          <w:i/>
          <w:sz w:val="24"/>
        </w:rPr>
        <w:t xml:space="preserve">Blue Border Contact: </w:t>
      </w:r>
      <w:r w:rsidR="00AE5FC7" w:rsidRPr="00AE5FC7">
        <w:rPr>
          <w:b/>
          <w:bCs/>
          <w:iCs/>
          <w:color w:val="FFFFFF" w:themeColor="background1"/>
          <w:sz w:val="24"/>
          <w:highlight w:val="black"/>
        </w:rPr>
        <w:t>REDACTED</w:t>
      </w:r>
    </w:p>
    <w:p w14:paraId="2BB83517" w14:textId="2E2FE826" w:rsidR="008F16A6" w:rsidRDefault="00336E4D">
      <w:pPr>
        <w:spacing w:after="344" w:line="250" w:lineRule="auto"/>
        <w:ind w:left="113" w:right="108" w:hanging="10"/>
      </w:pPr>
      <w:r>
        <w:rPr>
          <w:i/>
          <w:sz w:val="24"/>
        </w:rPr>
        <w:t>Email:</w:t>
      </w:r>
      <w:r w:rsidRPr="00AE5FC7">
        <w:rPr>
          <w:b/>
          <w:bCs/>
          <w:iCs/>
          <w:color w:val="FFFFFF" w:themeColor="background1"/>
          <w:sz w:val="24"/>
        </w:rPr>
        <w:t xml:space="preserve"> </w:t>
      </w:r>
      <w:r w:rsidR="00AE5FC7" w:rsidRPr="00AE5FC7">
        <w:rPr>
          <w:b/>
          <w:bCs/>
          <w:iCs/>
          <w:color w:val="FFFFFF" w:themeColor="background1"/>
          <w:sz w:val="24"/>
          <w:highlight w:val="black"/>
        </w:rPr>
        <w:t>REDACTED</w:t>
      </w:r>
    </w:p>
    <w:p w14:paraId="54D96C26" w14:textId="77777777" w:rsidR="008F16A6" w:rsidRDefault="00336E4D">
      <w:pPr>
        <w:spacing w:after="345" w:line="259" w:lineRule="auto"/>
        <w:ind w:left="115" w:firstLine="0"/>
      </w:pPr>
      <w:r>
        <w:t xml:space="preserve"> </w:t>
      </w:r>
    </w:p>
    <w:p w14:paraId="3416E1DF" w14:textId="77777777" w:rsidR="008F16A6" w:rsidRDefault="00336E4D">
      <w:pPr>
        <w:spacing w:after="247" w:line="259" w:lineRule="auto"/>
        <w:ind w:left="118" w:firstLine="0"/>
      </w:pPr>
      <w:r>
        <w:t xml:space="preserve"> </w:t>
      </w:r>
    </w:p>
    <w:p w14:paraId="6CE3E959" w14:textId="77777777" w:rsidR="008F16A6" w:rsidRDefault="00336E4D">
      <w:pPr>
        <w:spacing w:after="247" w:line="259" w:lineRule="auto"/>
        <w:ind w:left="115" w:firstLine="0"/>
      </w:pPr>
      <w:r>
        <w:t xml:space="preserve"> </w:t>
      </w:r>
    </w:p>
    <w:p w14:paraId="7E7BE427" w14:textId="77777777" w:rsidR="008F16A6" w:rsidRDefault="00336E4D">
      <w:pPr>
        <w:spacing w:after="508" w:line="259" w:lineRule="auto"/>
        <w:ind w:left="118" w:firstLine="0"/>
      </w:pPr>
      <w:r>
        <w:t xml:space="preserve"> </w:t>
      </w:r>
    </w:p>
    <w:p w14:paraId="71ECB0DD" w14:textId="77777777" w:rsidR="008F16A6" w:rsidRDefault="00336E4D">
      <w:pPr>
        <w:spacing w:after="0" w:line="259" w:lineRule="auto"/>
        <w:ind w:left="115" w:firstLine="0"/>
      </w:pPr>
      <w:r>
        <w:rPr>
          <w:rFonts w:ascii="Calibri" w:eastAsia="Calibri" w:hAnsi="Calibri" w:cs="Calibri"/>
          <w:color w:val="A6A6A6"/>
        </w:rPr>
        <w:t xml:space="preserve"> </w:t>
      </w:r>
    </w:p>
    <w:p w14:paraId="204A0280" w14:textId="77777777" w:rsidR="008F16A6" w:rsidRDefault="00336E4D">
      <w:pPr>
        <w:spacing w:after="266" w:line="259" w:lineRule="auto"/>
        <w:ind w:left="118" w:firstLine="0"/>
      </w:pPr>
      <w:r>
        <w:lastRenderedPageBreak/>
        <w:t xml:space="preserve"> </w:t>
      </w:r>
    </w:p>
    <w:p w14:paraId="524EB7D9" w14:textId="77777777" w:rsidR="008F16A6" w:rsidRDefault="00336E4D">
      <w:pPr>
        <w:pStyle w:val="Heading2"/>
        <w:ind w:left="113"/>
      </w:pPr>
      <w:r>
        <w:t xml:space="preserve">Executive Summary </w:t>
      </w:r>
    </w:p>
    <w:p w14:paraId="30EFE762" w14:textId="77777777" w:rsidR="008F16A6" w:rsidRDefault="00336E4D">
      <w:pPr>
        <w:spacing w:after="0" w:line="259" w:lineRule="auto"/>
        <w:ind w:left="118" w:firstLine="0"/>
      </w:pPr>
      <w:r>
        <w:rPr>
          <w:b/>
          <w:i/>
          <w:sz w:val="24"/>
        </w:rPr>
        <w:t xml:space="preserve"> </w:t>
      </w:r>
    </w:p>
    <w:p w14:paraId="7E8C757C" w14:textId="77777777" w:rsidR="008F16A6" w:rsidRDefault="00336E4D">
      <w:pPr>
        <w:spacing w:after="5" w:line="250" w:lineRule="auto"/>
        <w:ind w:left="113" w:right="108" w:hanging="10"/>
      </w:pPr>
      <w:r>
        <w:rPr>
          <w:i/>
          <w:sz w:val="24"/>
        </w:rPr>
        <w:t xml:space="preserve">This proposal outlines Blue Border’s end-to-end model for delivering a secure, reliable and comprehensive Shared Services IT Support function for the Ministry of Justice (MoJ). It reflects on our extensive experience delivering BAU support, change management and major projects across the MoJ, coupled with our deep understanding of the technical landscape to facilitate excellence in support and delivery. </w:t>
      </w:r>
    </w:p>
    <w:p w14:paraId="6D8422E9" w14:textId="77777777" w:rsidR="008F16A6" w:rsidRDefault="00336E4D">
      <w:pPr>
        <w:spacing w:after="0" w:line="259" w:lineRule="auto"/>
        <w:ind w:left="118" w:firstLine="0"/>
      </w:pPr>
      <w:r>
        <w:rPr>
          <w:i/>
          <w:sz w:val="24"/>
        </w:rPr>
        <w:t xml:space="preserve"> </w:t>
      </w:r>
    </w:p>
    <w:p w14:paraId="013C3112" w14:textId="77777777" w:rsidR="008F16A6" w:rsidRDefault="00336E4D">
      <w:pPr>
        <w:spacing w:after="5" w:line="250" w:lineRule="auto"/>
        <w:ind w:left="113" w:right="108" w:hanging="10"/>
      </w:pPr>
      <w:r>
        <w:rPr>
          <w:i/>
          <w:sz w:val="24"/>
        </w:rPr>
        <w:t xml:space="preserve">Our service model provides resilient BAU support through our ITIL-aligned framework, ensuring the thorough management of incidents and problems to resolution, coordination of complex major incidents, structured root-cause analysis and proactive identification of cost-saving and improvement opportunities. As part of our service, we will continue to maintain core SOP artefacts - including the SOP Support Pack, Interface Diagrams, Master Test Scripts and coordinate functional testing of fixes and releases. </w:t>
      </w:r>
    </w:p>
    <w:p w14:paraId="7D332CB8" w14:textId="77777777" w:rsidR="008F16A6" w:rsidRDefault="00336E4D">
      <w:pPr>
        <w:spacing w:after="0" w:line="259" w:lineRule="auto"/>
        <w:ind w:left="118" w:firstLine="0"/>
      </w:pPr>
      <w:r>
        <w:rPr>
          <w:i/>
          <w:sz w:val="24"/>
        </w:rPr>
        <w:t xml:space="preserve"> </w:t>
      </w:r>
    </w:p>
    <w:p w14:paraId="2F477CFE" w14:textId="77777777" w:rsidR="008F16A6" w:rsidRDefault="00336E4D">
      <w:pPr>
        <w:spacing w:after="5" w:line="250" w:lineRule="auto"/>
        <w:ind w:left="113" w:right="108" w:hanging="10"/>
      </w:pPr>
      <w:r>
        <w:rPr>
          <w:i/>
          <w:sz w:val="24"/>
        </w:rPr>
        <w:t xml:space="preserve">We will ensure that annual Disaster Recovery testing is undertaken in line with ISO 22301 readiness principles. Through our IT Change Management service, we commit to assessing on average three Request for Changes (RFCs) and Impact Assessments (IAs) per month, reviewing functional and non-functional impacts, defining test requirements, updating technical documentation and representing MoJ at key governance forums. We will deliver Major Technical Projects under both Schedule 1 and Schedule 1.1, providing Test Management, Digital Architecture, Data Analysis, Business Analysis, </w:t>
      </w:r>
    </w:p>
    <w:p w14:paraId="6492DBBC" w14:textId="77777777" w:rsidR="008F16A6" w:rsidRDefault="00336E4D">
      <w:pPr>
        <w:spacing w:after="0" w:line="259" w:lineRule="auto"/>
        <w:ind w:left="118" w:firstLine="0"/>
      </w:pPr>
      <w:r>
        <w:rPr>
          <w:i/>
          <w:sz w:val="24"/>
        </w:rPr>
        <w:t xml:space="preserve"> </w:t>
      </w:r>
    </w:p>
    <w:p w14:paraId="7104B5BA" w14:textId="77777777" w:rsidR="008F16A6" w:rsidRDefault="00336E4D">
      <w:pPr>
        <w:spacing w:after="5" w:line="250" w:lineRule="auto"/>
        <w:ind w:left="113" w:right="108" w:hanging="10"/>
      </w:pPr>
      <w:r>
        <w:rPr>
          <w:i/>
          <w:sz w:val="24"/>
        </w:rPr>
        <w:t xml:space="preserve">Project Management and Business-Change Communications. Our structured delivery framework has already supported high-profile projects and programmes including the SOP Oracle Cloud Instance (OCI) Migration, </w:t>
      </w:r>
      <w:proofErr w:type="spellStart"/>
      <w:r>
        <w:rPr>
          <w:i/>
          <w:sz w:val="24"/>
        </w:rPr>
        <w:t>SplashBI</w:t>
      </w:r>
      <w:proofErr w:type="spellEnd"/>
      <w:r>
        <w:rPr>
          <w:i/>
          <w:sz w:val="24"/>
        </w:rPr>
        <w:t xml:space="preserve"> adoption and the Synergy Programme. </w:t>
      </w:r>
    </w:p>
    <w:p w14:paraId="5CBC9921" w14:textId="77777777" w:rsidR="008F16A6" w:rsidRDefault="00336E4D">
      <w:pPr>
        <w:spacing w:after="0" w:line="259" w:lineRule="auto"/>
        <w:ind w:left="118" w:firstLine="0"/>
      </w:pPr>
      <w:r>
        <w:rPr>
          <w:i/>
          <w:sz w:val="24"/>
        </w:rPr>
        <w:t xml:space="preserve"> </w:t>
      </w:r>
    </w:p>
    <w:p w14:paraId="4A4B6ADE" w14:textId="77777777" w:rsidR="008F16A6" w:rsidRDefault="00336E4D">
      <w:pPr>
        <w:spacing w:after="5" w:line="250" w:lineRule="auto"/>
        <w:ind w:left="113" w:right="108" w:hanging="10"/>
      </w:pPr>
      <w:r>
        <w:rPr>
          <w:i/>
          <w:sz w:val="24"/>
        </w:rPr>
        <w:t xml:space="preserve">Our monthly Reporting across BAU Support and Major Technical Projects will provide MoJ with clear visibility of incidents, changes, project activity, trends and key metrics, supported by quarterly analysis and Continual Service Improvement (CSI) tracking. </w:t>
      </w:r>
    </w:p>
    <w:p w14:paraId="4A4FA55C" w14:textId="77777777" w:rsidR="008F16A6" w:rsidRDefault="00336E4D">
      <w:pPr>
        <w:spacing w:after="0" w:line="259" w:lineRule="auto"/>
        <w:ind w:left="118" w:firstLine="0"/>
      </w:pPr>
      <w:r>
        <w:rPr>
          <w:i/>
          <w:sz w:val="24"/>
        </w:rPr>
        <w:t xml:space="preserve"> </w:t>
      </w:r>
    </w:p>
    <w:p w14:paraId="6C8784AC" w14:textId="77777777" w:rsidR="008F16A6" w:rsidRDefault="00336E4D">
      <w:pPr>
        <w:spacing w:after="239" w:line="250" w:lineRule="auto"/>
        <w:ind w:left="113" w:right="108" w:hanging="10"/>
      </w:pPr>
      <w:r>
        <w:rPr>
          <w:i/>
          <w:sz w:val="24"/>
        </w:rPr>
        <w:t xml:space="preserve">We will continue to provide expert capability in creating, maintaining and managing Power Apps to required scope. Ensuring data integrity, secure access, and alignment to MoJ’s 2026/27 data-retention requirements. Training will be provided to MoJ staff to build internal capability, in managing and maintaining the applications. </w:t>
      </w:r>
    </w:p>
    <w:p w14:paraId="25F9BAEA"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7884635E" w14:textId="77777777" w:rsidR="008F16A6" w:rsidRDefault="00336E4D">
      <w:pPr>
        <w:spacing w:after="5" w:line="250" w:lineRule="auto"/>
        <w:ind w:left="113" w:right="108" w:hanging="10"/>
      </w:pPr>
      <w:r>
        <w:rPr>
          <w:i/>
          <w:sz w:val="24"/>
        </w:rPr>
        <w:t xml:space="preserve">We will provide targeted support to the MoJ Synergy Programme across Transformation Readiness Opportunities, Core Design and Communications. This includes system testing, UAT and migration coordination. Our team will contribute to Synergy design based on MoJ business needs, helping capture additional requirements and strengthen capability. We will deliver strategic communications and stakeholder engagement, ensuring clear, consistent messaging and collaborative working across the MoJ Synergy Programme. </w:t>
      </w:r>
    </w:p>
    <w:p w14:paraId="09E50E7A" w14:textId="77777777" w:rsidR="008F16A6" w:rsidRDefault="00336E4D">
      <w:pPr>
        <w:spacing w:after="42" w:line="259" w:lineRule="auto"/>
        <w:ind w:left="99" w:firstLine="0"/>
      </w:pPr>
      <w:r>
        <w:rPr>
          <w:rFonts w:ascii="Yu Gothic UI" w:eastAsia="Yu Gothic UI" w:hAnsi="Yu Gothic UI" w:cs="Yu Gothic UI"/>
          <w:sz w:val="19"/>
        </w:rPr>
        <w:t xml:space="preserve"> </w:t>
      </w:r>
    </w:p>
    <w:p w14:paraId="33692594" w14:textId="1A81DF5D" w:rsidR="008F16A6" w:rsidRDefault="00336E4D">
      <w:pPr>
        <w:spacing w:after="5" w:line="250" w:lineRule="auto"/>
        <w:ind w:left="113" w:right="108" w:hanging="10"/>
      </w:pPr>
      <w:r>
        <w:rPr>
          <w:i/>
          <w:sz w:val="24"/>
        </w:rPr>
        <w:t>Our Contract Exit approach ensures all SOP artefacts are continuously maintained, validated and ready for transfer to MoJ, guaranteeing a seamless, low-risk transition at contract end, with no loss of knowledge or documentation.</w:t>
      </w:r>
    </w:p>
    <w:p w14:paraId="63D36EA3" w14:textId="77777777" w:rsidR="008F16A6" w:rsidRDefault="00336E4D">
      <w:pPr>
        <w:spacing w:after="0" w:line="259" w:lineRule="auto"/>
        <w:ind w:left="118" w:firstLine="0"/>
      </w:pPr>
      <w:r>
        <w:rPr>
          <w:i/>
          <w:sz w:val="24"/>
        </w:rPr>
        <w:t xml:space="preserve"> </w:t>
      </w:r>
    </w:p>
    <w:p w14:paraId="4148552E" w14:textId="77777777" w:rsidR="008F16A6" w:rsidRDefault="00336E4D">
      <w:pPr>
        <w:spacing w:after="5" w:line="250" w:lineRule="auto"/>
        <w:ind w:left="113" w:right="108" w:hanging="10"/>
      </w:pPr>
      <w:r>
        <w:rPr>
          <w:i/>
          <w:sz w:val="24"/>
        </w:rPr>
        <w:t xml:space="preserve">The service is delivered by a highly experienced team with profound SOP expertise and long-standing experience within MoJ’s Shared Services environment. Our delivery model embeds strong governance, clear accountability, multi-supplier coordination and continuous improvement with technological advancements and benefits. We will enhance our team to meet future requirements in areas such as Artificial Intelligence (AI) and automation techniques. </w:t>
      </w:r>
    </w:p>
    <w:p w14:paraId="0EF8AA1E" w14:textId="77777777" w:rsidR="008F16A6" w:rsidRDefault="00336E4D">
      <w:pPr>
        <w:spacing w:after="0" w:line="259" w:lineRule="auto"/>
        <w:ind w:left="118" w:firstLine="0"/>
      </w:pPr>
      <w:r>
        <w:rPr>
          <w:i/>
          <w:sz w:val="24"/>
        </w:rPr>
        <w:t xml:space="preserve"> </w:t>
      </w:r>
    </w:p>
    <w:p w14:paraId="74A303A8" w14:textId="77777777" w:rsidR="008F16A6" w:rsidRDefault="00336E4D">
      <w:pPr>
        <w:spacing w:after="5" w:line="250" w:lineRule="auto"/>
        <w:ind w:left="113" w:right="108" w:hanging="10"/>
      </w:pPr>
      <w:r>
        <w:rPr>
          <w:i/>
          <w:sz w:val="24"/>
        </w:rPr>
        <w:t>We will deliver this service as previously, on a fixed price basis with a significant discount for the duration of the contract</w:t>
      </w:r>
      <w:r>
        <w:rPr>
          <w:b/>
          <w:i/>
          <w:sz w:val="24"/>
        </w:rPr>
        <w:t xml:space="preserve">. </w:t>
      </w:r>
      <w:r>
        <w:rPr>
          <w:i/>
          <w:sz w:val="24"/>
        </w:rPr>
        <w:t xml:space="preserve">This provides MoJ with complete cost certainty and protection against inflationary pressures. Our pricing has been modelled to ensure stability, sustainability and long-term value, with a dependable and transparent commercial foundation for the contract period. </w:t>
      </w:r>
    </w:p>
    <w:p w14:paraId="2CD03E2A" w14:textId="77777777" w:rsidR="008F16A6" w:rsidRDefault="00336E4D">
      <w:pPr>
        <w:spacing w:after="261" w:line="250" w:lineRule="auto"/>
        <w:ind w:left="113" w:right="108" w:hanging="10"/>
      </w:pPr>
      <w:r>
        <w:rPr>
          <w:b/>
          <w:i/>
          <w:sz w:val="24"/>
        </w:rPr>
        <w:t>I</w:t>
      </w:r>
      <w:r>
        <w:rPr>
          <w:i/>
          <w:sz w:val="24"/>
        </w:rPr>
        <w:t>n summary</w:t>
      </w:r>
      <w:r>
        <w:rPr>
          <w:b/>
          <w:i/>
          <w:sz w:val="24"/>
        </w:rPr>
        <w:t xml:space="preserve">, </w:t>
      </w:r>
      <w:r>
        <w:rPr>
          <w:i/>
          <w:sz w:val="24"/>
        </w:rPr>
        <w:t>Blue Border offers MoJ a mature and robust managed service – combining technical expertise and strong governance to deliver a stable, compliant and value-driven Shared Services IT Support function for the proposed contract term. In addition to the above, we would like to note the good, open working relationship between ourselves and the MoJ Shared Services and Project teams. We have ensured a cultural fit across all engagements and look forward to continuing our successful partnership.</w:t>
      </w:r>
      <w:r>
        <w:rPr>
          <w:i/>
        </w:rPr>
        <w:t xml:space="preserve"> </w:t>
      </w:r>
    </w:p>
    <w:p w14:paraId="4BEDAE18" w14:textId="77777777" w:rsidR="008F16A6" w:rsidRDefault="00336E4D">
      <w:pPr>
        <w:spacing w:after="0" w:line="259" w:lineRule="auto"/>
        <w:ind w:left="40" w:right="189" w:hanging="10"/>
        <w:jc w:val="center"/>
      </w:pPr>
      <w:r>
        <w:rPr>
          <w:b/>
          <w:i/>
          <w:sz w:val="24"/>
        </w:rPr>
        <w:t xml:space="preserve">1.  WP1 - IT Service Management </w:t>
      </w:r>
    </w:p>
    <w:p w14:paraId="783CAA94" w14:textId="77777777" w:rsidR="008F16A6" w:rsidRDefault="00336E4D">
      <w:pPr>
        <w:spacing w:after="0" w:line="259" w:lineRule="auto"/>
        <w:ind w:left="118" w:firstLine="0"/>
      </w:pPr>
      <w:r>
        <w:rPr>
          <w:b/>
          <w:i/>
          <w:sz w:val="24"/>
        </w:rPr>
        <w:t xml:space="preserve"> </w:t>
      </w:r>
    </w:p>
    <w:p w14:paraId="4A68E421" w14:textId="77777777" w:rsidR="008F16A6" w:rsidRDefault="00336E4D">
      <w:pPr>
        <w:pStyle w:val="Heading2"/>
        <w:ind w:left="113"/>
      </w:pPr>
      <w:r>
        <w:t xml:space="preserve">Our Approach </w:t>
      </w:r>
    </w:p>
    <w:p w14:paraId="3504A346" w14:textId="77777777" w:rsidR="008F16A6" w:rsidRDefault="00336E4D">
      <w:pPr>
        <w:spacing w:after="5" w:line="250" w:lineRule="auto"/>
        <w:ind w:left="113" w:right="108" w:hanging="10"/>
      </w:pPr>
      <w:r>
        <w:rPr>
          <w:i/>
          <w:sz w:val="24"/>
        </w:rPr>
        <w:t xml:space="preserve">Our Service Management approach builds directly on the specified requirements and the proven model we have delivered successfully for delivery of SOP BAU services during our tenure. Our services are based on ITIL V4 principles and methodology and are integrated with MoJ’s internal governance and live service model. </w:t>
      </w:r>
    </w:p>
    <w:p w14:paraId="0DF893BE" w14:textId="77777777" w:rsidR="008F16A6" w:rsidRDefault="00336E4D">
      <w:pPr>
        <w:spacing w:after="0" w:line="259" w:lineRule="auto"/>
        <w:ind w:left="118" w:firstLine="0"/>
      </w:pPr>
      <w:r>
        <w:rPr>
          <w:i/>
          <w:sz w:val="24"/>
        </w:rPr>
        <w:t xml:space="preserve"> </w:t>
      </w:r>
    </w:p>
    <w:p w14:paraId="1448954D" w14:textId="77777777" w:rsidR="008F16A6" w:rsidRDefault="00336E4D">
      <w:pPr>
        <w:spacing w:line="269" w:lineRule="auto"/>
        <w:ind w:left="113" w:hanging="10"/>
      </w:pPr>
      <w:r>
        <w:rPr>
          <w:b/>
          <w:i/>
          <w:sz w:val="24"/>
        </w:rPr>
        <w:t xml:space="preserve">Incident and Problem Management: </w:t>
      </w:r>
    </w:p>
    <w:p w14:paraId="3F946412" w14:textId="77777777" w:rsidR="008F16A6" w:rsidRDefault="00336E4D">
      <w:pPr>
        <w:spacing w:after="86" w:line="259" w:lineRule="auto"/>
        <w:ind w:left="118" w:firstLine="0"/>
      </w:pPr>
      <w:r>
        <w:rPr>
          <w:b/>
          <w:i/>
          <w:sz w:val="24"/>
        </w:rPr>
        <w:lastRenderedPageBreak/>
        <w:t xml:space="preserve"> </w:t>
      </w:r>
    </w:p>
    <w:p w14:paraId="3ACFC9C0" w14:textId="77777777" w:rsidR="008F16A6" w:rsidRDefault="00336E4D">
      <w:pPr>
        <w:spacing w:after="0" w:line="259" w:lineRule="auto"/>
        <w:ind w:left="115" w:firstLine="0"/>
      </w:pPr>
      <w:r>
        <w:rPr>
          <w:rFonts w:ascii="Calibri" w:eastAsia="Calibri" w:hAnsi="Calibri" w:cs="Calibri"/>
          <w:color w:val="A6A6A6"/>
        </w:rPr>
        <w:t xml:space="preserve"> </w:t>
      </w:r>
    </w:p>
    <w:p w14:paraId="507BA1F7" w14:textId="77777777" w:rsidR="008F16A6" w:rsidRDefault="00336E4D">
      <w:pPr>
        <w:numPr>
          <w:ilvl w:val="0"/>
          <w:numId w:val="10"/>
        </w:numPr>
        <w:spacing w:after="5" w:line="250" w:lineRule="auto"/>
        <w:ind w:right="164" w:hanging="251"/>
      </w:pPr>
      <w:r>
        <w:rPr>
          <w:i/>
          <w:sz w:val="24"/>
        </w:rPr>
        <w:t xml:space="preserve">All incidents will be logged, triaged and prioritised through a single queue, which we will manage via a dedicated ServiceNow queue, that we initially implemented. For all incidents that are logged we will follow the MoJ incident reporting process for both MoJ and external suppliers and triage all complex incidents. We will escalate and manage all incidents that bounce between helpdesks, to ensure ownership and resolution. </w:t>
      </w:r>
    </w:p>
    <w:p w14:paraId="32016B0E" w14:textId="77777777" w:rsidR="008F16A6" w:rsidRDefault="00336E4D">
      <w:pPr>
        <w:spacing w:after="0" w:line="259" w:lineRule="auto"/>
        <w:ind w:left="118" w:firstLine="0"/>
      </w:pPr>
      <w:r>
        <w:rPr>
          <w:i/>
          <w:sz w:val="24"/>
        </w:rPr>
        <w:t xml:space="preserve"> </w:t>
      </w:r>
    </w:p>
    <w:p w14:paraId="7B74C842" w14:textId="77777777" w:rsidR="008F16A6" w:rsidRDefault="00336E4D">
      <w:pPr>
        <w:numPr>
          <w:ilvl w:val="0"/>
          <w:numId w:val="10"/>
        </w:numPr>
        <w:spacing w:after="5" w:line="250" w:lineRule="auto"/>
        <w:ind w:right="164" w:hanging="251"/>
      </w:pPr>
      <w:r>
        <w:rPr>
          <w:i/>
          <w:sz w:val="24"/>
        </w:rPr>
        <w:t xml:space="preserve">P1 and P2 incidents will be immediately escalated to nominated internal and third-party supplier contacts where we will monitor, manage and oversee the incident through to resolution. </w:t>
      </w:r>
    </w:p>
    <w:p w14:paraId="4A337374" w14:textId="77777777" w:rsidR="008F16A6" w:rsidRDefault="00336E4D">
      <w:pPr>
        <w:spacing w:after="0" w:line="259" w:lineRule="auto"/>
        <w:ind w:left="118" w:firstLine="0"/>
      </w:pPr>
      <w:r>
        <w:rPr>
          <w:i/>
          <w:sz w:val="24"/>
        </w:rPr>
        <w:t xml:space="preserve"> </w:t>
      </w:r>
    </w:p>
    <w:p w14:paraId="32E0FD23" w14:textId="77777777" w:rsidR="008F16A6" w:rsidRDefault="00336E4D">
      <w:pPr>
        <w:numPr>
          <w:ilvl w:val="0"/>
          <w:numId w:val="10"/>
        </w:numPr>
        <w:spacing w:after="5" w:line="250" w:lineRule="auto"/>
        <w:ind w:right="164" w:hanging="251"/>
      </w:pPr>
      <w:r>
        <w:rPr>
          <w:i/>
          <w:sz w:val="24"/>
        </w:rPr>
        <w:t xml:space="preserve">Coordinate business-user testing of fixes through our ITSM processes, ensuring validation, sign-off and readiness before deployment </w:t>
      </w:r>
    </w:p>
    <w:p w14:paraId="7C5BF2F1" w14:textId="77777777" w:rsidR="008F16A6" w:rsidRDefault="00336E4D">
      <w:pPr>
        <w:spacing w:after="0" w:line="259" w:lineRule="auto"/>
        <w:ind w:left="118" w:firstLine="0"/>
      </w:pPr>
      <w:r>
        <w:rPr>
          <w:i/>
          <w:sz w:val="24"/>
        </w:rPr>
        <w:t xml:space="preserve"> </w:t>
      </w:r>
    </w:p>
    <w:p w14:paraId="6E83EF79" w14:textId="77777777" w:rsidR="008F16A6" w:rsidRDefault="00336E4D">
      <w:pPr>
        <w:numPr>
          <w:ilvl w:val="0"/>
          <w:numId w:val="10"/>
        </w:numPr>
        <w:spacing w:after="5" w:line="250" w:lineRule="auto"/>
        <w:ind w:right="164" w:hanging="251"/>
      </w:pPr>
      <w:r>
        <w:rPr>
          <w:i/>
          <w:sz w:val="24"/>
        </w:rPr>
        <w:t xml:space="preserve">Maintain structured engagement and feedback between the SOP provider (SSCL) and MoJ stakeholders as part of our ITIL-aligned incident management process. </w:t>
      </w:r>
    </w:p>
    <w:p w14:paraId="5686F2C3" w14:textId="77777777" w:rsidR="008F16A6" w:rsidRDefault="00336E4D">
      <w:pPr>
        <w:spacing w:after="0" w:line="259" w:lineRule="auto"/>
        <w:ind w:left="118" w:firstLine="0"/>
      </w:pPr>
      <w:r>
        <w:rPr>
          <w:i/>
          <w:sz w:val="24"/>
        </w:rPr>
        <w:t xml:space="preserve"> </w:t>
      </w:r>
    </w:p>
    <w:p w14:paraId="121BFBC8" w14:textId="77777777" w:rsidR="008F16A6" w:rsidRDefault="00336E4D">
      <w:pPr>
        <w:numPr>
          <w:ilvl w:val="0"/>
          <w:numId w:val="10"/>
        </w:numPr>
        <w:spacing w:after="5" w:line="250" w:lineRule="auto"/>
        <w:ind w:right="164" w:hanging="251"/>
      </w:pPr>
      <w:r>
        <w:rPr>
          <w:i/>
          <w:sz w:val="24"/>
        </w:rPr>
        <w:t xml:space="preserve">We will establish complex multi-supplier incident bridge calls where there is an </w:t>
      </w:r>
    </w:p>
    <w:p w14:paraId="5696F26F" w14:textId="77777777" w:rsidR="008F16A6" w:rsidRDefault="00336E4D">
      <w:pPr>
        <w:spacing w:after="5" w:line="250" w:lineRule="auto"/>
        <w:ind w:left="113" w:right="488" w:hanging="10"/>
      </w:pPr>
      <w:r>
        <w:rPr>
          <w:i/>
          <w:sz w:val="24"/>
        </w:rPr>
        <w:t xml:space="preserve">MoJ involvement in any high impact incident/problem, not only attributed to P1/P2 issues but also high severity P3 incidents. With the expectation and capacity to manage on average two P1 or P2 incidents per month. </w:t>
      </w:r>
    </w:p>
    <w:p w14:paraId="77DF70CD" w14:textId="77777777" w:rsidR="008F16A6" w:rsidRDefault="00336E4D">
      <w:pPr>
        <w:spacing w:after="0" w:line="259" w:lineRule="auto"/>
        <w:ind w:left="118" w:firstLine="0"/>
      </w:pPr>
      <w:r>
        <w:rPr>
          <w:i/>
          <w:sz w:val="24"/>
        </w:rPr>
        <w:t xml:space="preserve"> </w:t>
      </w:r>
    </w:p>
    <w:p w14:paraId="51F75891" w14:textId="77777777" w:rsidR="008F16A6" w:rsidRDefault="00336E4D">
      <w:pPr>
        <w:numPr>
          <w:ilvl w:val="0"/>
          <w:numId w:val="10"/>
        </w:numPr>
        <w:spacing w:after="5" w:line="250" w:lineRule="auto"/>
        <w:ind w:right="164" w:hanging="251"/>
      </w:pPr>
      <w:r>
        <w:rPr>
          <w:i/>
          <w:sz w:val="24"/>
        </w:rPr>
        <w:t xml:space="preserve">We will establish workarounds and temporary fixes where possible with agreement from business subject matter experts (SME’s), through a combination of investigatory technical triage and testing. </w:t>
      </w:r>
    </w:p>
    <w:p w14:paraId="190D8254" w14:textId="77777777" w:rsidR="008F16A6" w:rsidRDefault="00336E4D">
      <w:pPr>
        <w:spacing w:after="0" w:line="259" w:lineRule="auto"/>
        <w:ind w:left="118" w:firstLine="0"/>
      </w:pPr>
      <w:r>
        <w:rPr>
          <w:i/>
          <w:sz w:val="24"/>
        </w:rPr>
        <w:t xml:space="preserve"> </w:t>
      </w:r>
    </w:p>
    <w:p w14:paraId="364D8737" w14:textId="77777777" w:rsidR="008F16A6" w:rsidRDefault="00336E4D">
      <w:pPr>
        <w:numPr>
          <w:ilvl w:val="0"/>
          <w:numId w:val="10"/>
        </w:numPr>
        <w:spacing w:after="5" w:line="250" w:lineRule="auto"/>
        <w:ind w:right="164" w:hanging="251"/>
      </w:pPr>
      <w:r>
        <w:rPr>
          <w:i/>
          <w:sz w:val="24"/>
        </w:rPr>
        <w:t xml:space="preserve">Assist the MoJ Shared Services Client Team (SSCT) with communications to SOP stakeholders for high impact issues, advising on technical language, impacts, workarounds, and critical timelines. Whilst we will not be responsible for sending any communications, we will be able to advise, consult and provide additional cover when requested to ensure stakeholders are informed of any high impact issue at the earliest possible convenience </w:t>
      </w:r>
    </w:p>
    <w:p w14:paraId="57491362" w14:textId="77777777" w:rsidR="008F16A6" w:rsidRDefault="00336E4D">
      <w:pPr>
        <w:spacing w:after="5" w:line="250" w:lineRule="auto"/>
        <w:ind w:left="113" w:right="108" w:hanging="10"/>
      </w:pPr>
      <w:r>
        <w:rPr>
          <w:i/>
          <w:sz w:val="24"/>
        </w:rPr>
        <w:t xml:space="preserve">. </w:t>
      </w:r>
    </w:p>
    <w:p w14:paraId="29797E9B" w14:textId="77777777" w:rsidR="008F16A6" w:rsidRDefault="00336E4D">
      <w:pPr>
        <w:numPr>
          <w:ilvl w:val="0"/>
          <w:numId w:val="10"/>
        </w:numPr>
        <w:spacing w:after="5" w:line="250" w:lineRule="auto"/>
        <w:ind w:right="164" w:hanging="251"/>
      </w:pPr>
      <w:r>
        <w:rPr>
          <w:i/>
          <w:sz w:val="24"/>
        </w:rPr>
        <w:t xml:space="preserve">Identify process/service improvements and manage change where there is a requirement. </w:t>
      </w:r>
    </w:p>
    <w:p w14:paraId="34FAB848" w14:textId="77777777" w:rsidR="008F16A6" w:rsidRDefault="00336E4D">
      <w:pPr>
        <w:spacing w:after="0" w:line="259" w:lineRule="auto"/>
        <w:ind w:left="118" w:firstLine="0"/>
      </w:pPr>
      <w:r>
        <w:rPr>
          <w:i/>
          <w:sz w:val="24"/>
        </w:rPr>
        <w:t xml:space="preserve"> </w:t>
      </w:r>
    </w:p>
    <w:p w14:paraId="117C6FEF" w14:textId="77777777" w:rsidR="008F16A6" w:rsidRDefault="00336E4D">
      <w:pPr>
        <w:numPr>
          <w:ilvl w:val="0"/>
          <w:numId w:val="10"/>
        </w:numPr>
        <w:spacing w:after="5" w:line="250" w:lineRule="auto"/>
        <w:ind w:right="164" w:hanging="251"/>
      </w:pPr>
      <w:r>
        <w:rPr>
          <w:i/>
          <w:sz w:val="24"/>
        </w:rPr>
        <w:t xml:space="preserve">Ensure the upkeep, maintenance and operation of incident management flow diagrams to highlight how incidents are raised, managed, and escalated. </w:t>
      </w:r>
    </w:p>
    <w:p w14:paraId="6DDEEC21" w14:textId="77777777" w:rsidR="008F16A6" w:rsidRDefault="00336E4D">
      <w:pPr>
        <w:spacing w:after="0" w:line="259" w:lineRule="auto"/>
        <w:ind w:left="118" w:firstLine="0"/>
      </w:pPr>
      <w:r>
        <w:rPr>
          <w:i/>
          <w:sz w:val="24"/>
        </w:rPr>
        <w:t xml:space="preserve"> </w:t>
      </w:r>
    </w:p>
    <w:p w14:paraId="1C1592B2" w14:textId="77777777" w:rsidR="008F16A6" w:rsidRDefault="00336E4D">
      <w:pPr>
        <w:numPr>
          <w:ilvl w:val="0"/>
          <w:numId w:val="10"/>
        </w:numPr>
        <w:spacing w:after="5" w:line="250" w:lineRule="auto"/>
        <w:ind w:right="164" w:hanging="251"/>
      </w:pPr>
      <w:r>
        <w:rPr>
          <w:i/>
          <w:sz w:val="24"/>
        </w:rPr>
        <w:lastRenderedPageBreak/>
        <w:t xml:space="preserve">Ensure the upkeep, maintenance and operation of the Service Support Pack (SSP) which contains details on the MoJ SOP technical infrastructure and service operation details, including escalations, incident management flow diagrams and internal and third-party supplier contacts. </w:t>
      </w:r>
    </w:p>
    <w:p w14:paraId="02A96EF0" w14:textId="77777777" w:rsidR="008F16A6" w:rsidRDefault="00336E4D">
      <w:pPr>
        <w:spacing w:after="36" w:line="259" w:lineRule="auto"/>
        <w:ind w:left="118" w:firstLine="0"/>
      </w:pPr>
      <w:r>
        <w:rPr>
          <w:i/>
          <w:sz w:val="24"/>
        </w:rPr>
        <w:t xml:space="preserve"> </w:t>
      </w:r>
    </w:p>
    <w:p w14:paraId="3911B079" w14:textId="77777777" w:rsidR="008F16A6" w:rsidRDefault="00336E4D">
      <w:pPr>
        <w:numPr>
          <w:ilvl w:val="0"/>
          <w:numId w:val="10"/>
        </w:numPr>
        <w:spacing w:after="5" w:line="250" w:lineRule="auto"/>
        <w:ind w:right="164" w:hanging="251"/>
      </w:pPr>
      <w:r>
        <w:rPr>
          <w:i/>
          <w:sz w:val="24"/>
        </w:rPr>
        <w:t xml:space="preserve">Our overarching objective is to support MoJ’s business services in a secure and efficient manner, consistently meeting or exceeding service levels where possible, minimising operational impact, and proactively highlighting cost-saving opportunities wherever they arise. </w:t>
      </w:r>
    </w:p>
    <w:p w14:paraId="76ABF024" w14:textId="77777777" w:rsidR="008F16A6" w:rsidRDefault="00336E4D">
      <w:pPr>
        <w:spacing w:after="0" w:line="259" w:lineRule="auto"/>
        <w:ind w:left="118" w:firstLine="0"/>
      </w:pPr>
      <w:r>
        <w:rPr>
          <w:i/>
          <w:sz w:val="24"/>
        </w:rPr>
        <w:t xml:space="preserve"> </w:t>
      </w:r>
    </w:p>
    <w:p w14:paraId="3D289249" w14:textId="77777777" w:rsidR="008F16A6" w:rsidRDefault="00336E4D">
      <w:pPr>
        <w:spacing w:line="269" w:lineRule="auto"/>
        <w:ind w:left="113" w:hanging="10"/>
      </w:pPr>
      <w:r>
        <w:rPr>
          <w:b/>
          <w:i/>
          <w:sz w:val="24"/>
        </w:rPr>
        <w:t xml:space="preserve">Functional and Technical Assurance of Major Release: </w:t>
      </w:r>
    </w:p>
    <w:p w14:paraId="5880C213" w14:textId="77777777" w:rsidR="008F16A6" w:rsidRDefault="00336E4D">
      <w:pPr>
        <w:spacing w:after="0" w:line="259" w:lineRule="auto"/>
        <w:ind w:left="118" w:firstLine="0"/>
      </w:pPr>
      <w:r>
        <w:rPr>
          <w:b/>
          <w:i/>
          <w:sz w:val="24"/>
        </w:rPr>
        <w:t xml:space="preserve"> </w:t>
      </w:r>
    </w:p>
    <w:p w14:paraId="5EA23EA6" w14:textId="77777777" w:rsidR="008F16A6" w:rsidRDefault="00336E4D">
      <w:pPr>
        <w:numPr>
          <w:ilvl w:val="0"/>
          <w:numId w:val="10"/>
        </w:numPr>
        <w:spacing w:after="5" w:line="250" w:lineRule="auto"/>
        <w:ind w:right="164" w:hanging="251"/>
      </w:pPr>
      <w:r>
        <w:rPr>
          <w:i/>
          <w:sz w:val="24"/>
        </w:rPr>
        <w:t xml:space="preserve">Prior to any SOP major release, we will conduct a technical analysis of the release information and patch list to determine test requirements. </w:t>
      </w:r>
    </w:p>
    <w:p w14:paraId="114A47CA" w14:textId="77777777" w:rsidR="008F16A6" w:rsidRDefault="00336E4D">
      <w:pPr>
        <w:spacing w:after="0" w:line="259" w:lineRule="auto"/>
        <w:ind w:left="118" w:firstLine="0"/>
      </w:pPr>
      <w:r>
        <w:rPr>
          <w:i/>
          <w:sz w:val="24"/>
        </w:rPr>
        <w:t xml:space="preserve"> </w:t>
      </w:r>
    </w:p>
    <w:p w14:paraId="69B0CFEB" w14:textId="77777777" w:rsidR="008F16A6" w:rsidRDefault="00336E4D">
      <w:pPr>
        <w:numPr>
          <w:ilvl w:val="0"/>
          <w:numId w:val="10"/>
        </w:numPr>
        <w:spacing w:after="5" w:line="250" w:lineRule="auto"/>
        <w:ind w:right="164" w:hanging="251"/>
      </w:pPr>
      <w:r>
        <w:rPr>
          <w:i/>
          <w:sz w:val="24"/>
        </w:rPr>
        <w:t xml:space="preserve">We will build test scripts for each participating user and any nominated authorities based on user responsibilities, business unit and level of access. Our testing will incorporate connectivity testing and elements of functional testing for core processes across Finance, HR, Reporting and P2P. </w:t>
      </w:r>
    </w:p>
    <w:p w14:paraId="3F256BC6" w14:textId="77777777" w:rsidR="008F16A6" w:rsidRDefault="00336E4D">
      <w:pPr>
        <w:spacing w:after="0" w:line="259" w:lineRule="auto"/>
        <w:ind w:left="118" w:firstLine="0"/>
      </w:pPr>
      <w:r>
        <w:rPr>
          <w:i/>
          <w:sz w:val="24"/>
        </w:rPr>
        <w:t xml:space="preserve"> </w:t>
      </w:r>
    </w:p>
    <w:p w14:paraId="19A45902" w14:textId="77777777" w:rsidR="008F16A6" w:rsidRDefault="00336E4D">
      <w:pPr>
        <w:numPr>
          <w:ilvl w:val="0"/>
          <w:numId w:val="10"/>
        </w:numPr>
        <w:spacing w:after="5" w:line="250" w:lineRule="auto"/>
        <w:ind w:right="164" w:hanging="251"/>
      </w:pPr>
      <w:r>
        <w:rPr>
          <w:i/>
          <w:sz w:val="24"/>
        </w:rPr>
        <w:t xml:space="preserve">We will advise on the criteria to reach a go/no go decision for releases by consulting MoJ on any outstanding defects and issues prior to release. </w:t>
      </w:r>
    </w:p>
    <w:p w14:paraId="50F75F8B" w14:textId="77777777" w:rsidR="008F16A6" w:rsidRDefault="00336E4D">
      <w:pPr>
        <w:spacing w:after="0" w:line="259" w:lineRule="auto"/>
        <w:ind w:left="118" w:firstLine="0"/>
      </w:pPr>
      <w:r>
        <w:rPr>
          <w:i/>
          <w:sz w:val="24"/>
        </w:rPr>
        <w:t xml:space="preserve"> </w:t>
      </w:r>
    </w:p>
    <w:p w14:paraId="3D192BB7" w14:textId="77777777" w:rsidR="008F16A6" w:rsidRDefault="00336E4D">
      <w:pPr>
        <w:numPr>
          <w:ilvl w:val="0"/>
          <w:numId w:val="10"/>
        </w:numPr>
        <w:spacing w:after="5" w:line="250" w:lineRule="auto"/>
        <w:ind w:right="164" w:hanging="251"/>
      </w:pPr>
      <w:r>
        <w:rPr>
          <w:i/>
          <w:sz w:val="24"/>
        </w:rPr>
        <w:t xml:space="preserve">Ensure adherence to the incident reporting with SSCL for issues uncovered </w:t>
      </w:r>
      <w:proofErr w:type="spellStart"/>
      <w:r>
        <w:rPr>
          <w:i/>
          <w:sz w:val="24"/>
        </w:rPr>
        <w:t>postrelease</w:t>
      </w:r>
      <w:proofErr w:type="spellEnd"/>
      <w:r>
        <w:rPr>
          <w:i/>
          <w:sz w:val="24"/>
        </w:rPr>
        <w:t xml:space="preserve">, through to closure, ensuring a lesson learnt and root cause analysis for high impact incidents. </w:t>
      </w:r>
    </w:p>
    <w:p w14:paraId="09AEEB9E" w14:textId="77777777" w:rsidR="008F16A6" w:rsidRDefault="00336E4D">
      <w:pPr>
        <w:spacing w:after="0" w:line="259" w:lineRule="auto"/>
        <w:ind w:left="118" w:firstLine="0"/>
      </w:pPr>
      <w:r>
        <w:rPr>
          <w:i/>
          <w:sz w:val="24"/>
        </w:rPr>
        <w:t xml:space="preserve"> </w:t>
      </w:r>
    </w:p>
    <w:p w14:paraId="1691C19A" w14:textId="77777777" w:rsidR="008F16A6" w:rsidRDefault="00336E4D">
      <w:pPr>
        <w:numPr>
          <w:ilvl w:val="0"/>
          <w:numId w:val="10"/>
        </w:numPr>
        <w:spacing w:after="5" w:line="250" w:lineRule="auto"/>
        <w:ind w:right="164" w:hanging="251"/>
      </w:pPr>
      <w:r>
        <w:rPr>
          <w:i/>
          <w:sz w:val="24"/>
        </w:rPr>
        <w:t xml:space="preserve">Our testing will include User Acceptance Testing (UAT) and Live Acceptance Testing (LAT) from our own set of agreed functional and non-functional SOP test scripts. This will include out of hours support for any LAT window as part of a major release. </w:t>
      </w:r>
    </w:p>
    <w:p w14:paraId="70BCE312" w14:textId="77777777" w:rsidR="008F16A6" w:rsidRDefault="00336E4D">
      <w:pPr>
        <w:spacing w:after="0" w:line="259" w:lineRule="auto"/>
        <w:ind w:left="118" w:firstLine="0"/>
      </w:pPr>
      <w:r>
        <w:rPr>
          <w:i/>
          <w:sz w:val="24"/>
        </w:rPr>
        <w:t xml:space="preserve"> </w:t>
      </w:r>
    </w:p>
    <w:p w14:paraId="1960173D" w14:textId="77777777" w:rsidR="008F16A6" w:rsidRDefault="00336E4D">
      <w:pPr>
        <w:numPr>
          <w:ilvl w:val="0"/>
          <w:numId w:val="10"/>
        </w:numPr>
        <w:spacing w:after="5" w:line="250" w:lineRule="auto"/>
        <w:ind w:right="164" w:hanging="251"/>
      </w:pPr>
      <w:r>
        <w:rPr>
          <w:i/>
          <w:sz w:val="24"/>
        </w:rPr>
        <w:t xml:space="preserve">Test scripts will be created from the MoJ SOP Master Test Script file, which we will maintain in accordance with release information, process changes and ways of working. The test scripts within this document will be reviewed ensuring that they are fit-for-purpose when testing. </w:t>
      </w:r>
    </w:p>
    <w:p w14:paraId="16682FA4" w14:textId="77777777" w:rsidR="008F16A6" w:rsidRDefault="00336E4D">
      <w:pPr>
        <w:spacing w:after="0" w:line="259" w:lineRule="auto"/>
        <w:ind w:left="118" w:firstLine="0"/>
      </w:pPr>
      <w:r>
        <w:rPr>
          <w:i/>
          <w:sz w:val="24"/>
        </w:rPr>
        <w:t xml:space="preserve"> </w:t>
      </w:r>
    </w:p>
    <w:p w14:paraId="35F86E10" w14:textId="77777777" w:rsidR="008F16A6" w:rsidRDefault="00336E4D">
      <w:pPr>
        <w:numPr>
          <w:ilvl w:val="0"/>
          <w:numId w:val="10"/>
        </w:numPr>
        <w:spacing w:after="262" w:line="250" w:lineRule="auto"/>
        <w:ind w:right="164" w:hanging="251"/>
      </w:pPr>
      <w:r>
        <w:rPr>
          <w:i/>
          <w:sz w:val="24"/>
        </w:rPr>
        <w:t>Liaise with MoJ functional leads post-release, drawing on our SME network to assess release success and quickly identify any emerging high-impact issues.</w:t>
      </w:r>
      <w:r>
        <w:rPr>
          <w:i/>
        </w:rPr>
        <w:t xml:space="preserve"> </w:t>
      </w:r>
    </w:p>
    <w:p w14:paraId="16A31A3B" w14:textId="77777777" w:rsidR="008F16A6" w:rsidRDefault="00336E4D">
      <w:pPr>
        <w:spacing w:line="269" w:lineRule="auto"/>
        <w:ind w:left="113" w:hanging="10"/>
      </w:pPr>
      <w:r>
        <w:rPr>
          <w:b/>
          <w:i/>
          <w:sz w:val="24"/>
        </w:rPr>
        <w:t xml:space="preserve">Disaster Recovery Testing: </w:t>
      </w:r>
    </w:p>
    <w:p w14:paraId="0A3208AD" w14:textId="77777777" w:rsidR="008F16A6" w:rsidRDefault="00336E4D">
      <w:pPr>
        <w:spacing w:after="201" w:line="259" w:lineRule="auto"/>
        <w:ind w:left="118" w:firstLine="0"/>
      </w:pPr>
      <w:r>
        <w:rPr>
          <w:b/>
          <w:i/>
          <w:sz w:val="24"/>
        </w:rPr>
        <w:lastRenderedPageBreak/>
        <w:t xml:space="preserve"> </w:t>
      </w:r>
    </w:p>
    <w:p w14:paraId="3C839403" w14:textId="77777777" w:rsidR="008F16A6" w:rsidRDefault="00336E4D">
      <w:pPr>
        <w:spacing w:after="0" w:line="259" w:lineRule="auto"/>
        <w:ind w:left="115" w:firstLine="0"/>
      </w:pPr>
      <w:r>
        <w:rPr>
          <w:rFonts w:ascii="Calibri" w:eastAsia="Calibri" w:hAnsi="Calibri" w:cs="Calibri"/>
          <w:color w:val="A6A6A6"/>
        </w:rPr>
        <w:t xml:space="preserve"> </w:t>
      </w:r>
    </w:p>
    <w:p w14:paraId="1ED215A7" w14:textId="77777777" w:rsidR="008F16A6" w:rsidRDefault="00336E4D">
      <w:pPr>
        <w:numPr>
          <w:ilvl w:val="0"/>
          <w:numId w:val="10"/>
        </w:numPr>
        <w:spacing w:after="5" w:line="250" w:lineRule="auto"/>
        <w:ind w:right="164" w:hanging="251"/>
      </w:pPr>
      <w:r>
        <w:rPr>
          <w:i/>
          <w:sz w:val="24"/>
        </w:rPr>
        <w:t xml:space="preserve">We will conduct a yearly out of hours Disaster Recovery (DR) exercise which includes planning, management and coordination of testing for UAT and LAT over the Disaster Recovery weekend. Testing will conclude with a go/no-go decision for Disaster Recovery switchover, which will only be granted when all the criteria are met for a secure release. </w:t>
      </w:r>
    </w:p>
    <w:p w14:paraId="7C9563FB" w14:textId="77777777" w:rsidR="008F16A6" w:rsidRDefault="00336E4D">
      <w:pPr>
        <w:spacing w:after="0" w:line="259" w:lineRule="auto"/>
        <w:ind w:left="118" w:firstLine="0"/>
      </w:pPr>
      <w:r>
        <w:rPr>
          <w:i/>
          <w:sz w:val="24"/>
        </w:rPr>
        <w:t xml:space="preserve"> </w:t>
      </w:r>
    </w:p>
    <w:p w14:paraId="0A299CDB" w14:textId="77777777" w:rsidR="008F16A6" w:rsidRDefault="00336E4D">
      <w:pPr>
        <w:numPr>
          <w:ilvl w:val="0"/>
          <w:numId w:val="10"/>
        </w:numPr>
        <w:spacing w:after="5" w:line="250" w:lineRule="auto"/>
        <w:ind w:right="164" w:hanging="251"/>
      </w:pPr>
      <w:r>
        <w:rPr>
          <w:i/>
          <w:sz w:val="24"/>
        </w:rPr>
        <w:t xml:space="preserve">We will support the MoJ in the resourcing of all test personnel over the Disaster Recovery weekend, </w:t>
      </w:r>
    </w:p>
    <w:p w14:paraId="79733D05" w14:textId="77777777" w:rsidR="008F16A6" w:rsidRDefault="00336E4D">
      <w:pPr>
        <w:spacing w:after="0" w:line="259" w:lineRule="auto"/>
        <w:ind w:left="118" w:firstLine="0"/>
      </w:pPr>
      <w:r>
        <w:rPr>
          <w:i/>
          <w:sz w:val="24"/>
        </w:rPr>
        <w:t xml:space="preserve"> </w:t>
      </w:r>
    </w:p>
    <w:p w14:paraId="54F8E340" w14:textId="77777777" w:rsidR="008F16A6" w:rsidRDefault="00336E4D">
      <w:pPr>
        <w:numPr>
          <w:ilvl w:val="0"/>
          <w:numId w:val="10"/>
        </w:numPr>
        <w:spacing w:after="263" w:line="250" w:lineRule="auto"/>
        <w:ind w:right="164" w:hanging="251"/>
      </w:pPr>
      <w:r>
        <w:rPr>
          <w:i/>
          <w:sz w:val="24"/>
        </w:rPr>
        <w:t>We will manage UAT and LAT phases and coordination of DR activities with MoJ, third party suppliers and SSCL.</w:t>
      </w:r>
      <w:r>
        <w:rPr>
          <w:i/>
        </w:rPr>
        <w:t xml:space="preserve"> </w:t>
      </w:r>
    </w:p>
    <w:p w14:paraId="6B32E098" w14:textId="77777777" w:rsidR="008F16A6" w:rsidRDefault="00336E4D">
      <w:pPr>
        <w:spacing w:line="269" w:lineRule="auto"/>
        <w:ind w:left="113" w:hanging="10"/>
      </w:pPr>
      <w:r>
        <w:rPr>
          <w:b/>
          <w:i/>
          <w:sz w:val="24"/>
        </w:rPr>
        <w:t xml:space="preserve">Knowledge Management: </w:t>
      </w:r>
    </w:p>
    <w:p w14:paraId="19DF18F6" w14:textId="77777777" w:rsidR="008F16A6" w:rsidRDefault="00336E4D">
      <w:pPr>
        <w:spacing w:after="0" w:line="259" w:lineRule="auto"/>
        <w:ind w:left="118" w:firstLine="0"/>
      </w:pPr>
      <w:r>
        <w:rPr>
          <w:b/>
          <w:i/>
          <w:sz w:val="24"/>
        </w:rPr>
        <w:t xml:space="preserve"> </w:t>
      </w:r>
    </w:p>
    <w:p w14:paraId="1ECD6505" w14:textId="77777777" w:rsidR="008F16A6" w:rsidRDefault="00336E4D">
      <w:pPr>
        <w:numPr>
          <w:ilvl w:val="0"/>
          <w:numId w:val="10"/>
        </w:numPr>
        <w:spacing w:after="5" w:line="250" w:lineRule="auto"/>
        <w:ind w:right="164" w:hanging="251"/>
      </w:pPr>
      <w:r>
        <w:rPr>
          <w:i/>
          <w:sz w:val="24"/>
        </w:rPr>
        <w:t xml:space="preserve">All artefacts – the Support Pack, Interface Diagrams and Lists and Functional Test Scripts will be continuously updated to reflect live service operation. We will ensure that knowledge is shared with MoJ colleagues throughout the duration of the contract, by integrating the required artefacts into our managed service operation and ensuring upskilling throughout our engagement. </w:t>
      </w:r>
    </w:p>
    <w:p w14:paraId="48A92784" w14:textId="77777777" w:rsidR="008F16A6" w:rsidRDefault="00336E4D">
      <w:pPr>
        <w:spacing w:after="0" w:line="259" w:lineRule="auto"/>
        <w:ind w:left="118" w:firstLine="0"/>
      </w:pPr>
      <w:r>
        <w:rPr>
          <w:i/>
          <w:sz w:val="24"/>
        </w:rPr>
        <w:t xml:space="preserve"> </w:t>
      </w:r>
    </w:p>
    <w:p w14:paraId="1C5DBD5C" w14:textId="77777777" w:rsidR="008F16A6" w:rsidRDefault="00336E4D">
      <w:pPr>
        <w:pStyle w:val="Heading2"/>
        <w:ind w:left="113"/>
      </w:pPr>
      <w:r>
        <w:t xml:space="preserve">Resources and Expertise </w:t>
      </w:r>
    </w:p>
    <w:p w14:paraId="5336340F" w14:textId="77777777" w:rsidR="008F16A6" w:rsidRDefault="00336E4D">
      <w:pPr>
        <w:spacing w:after="0" w:line="259" w:lineRule="auto"/>
        <w:ind w:left="118" w:firstLine="0"/>
      </w:pPr>
      <w:r>
        <w:rPr>
          <w:b/>
          <w:i/>
          <w:sz w:val="24"/>
        </w:rPr>
        <w:t xml:space="preserve"> </w:t>
      </w:r>
    </w:p>
    <w:p w14:paraId="617801C8" w14:textId="77777777" w:rsidR="008F16A6" w:rsidRDefault="00336E4D">
      <w:pPr>
        <w:spacing w:after="5" w:line="250" w:lineRule="auto"/>
        <w:ind w:left="113" w:right="108" w:hanging="10"/>
      </w:pPr>
      <w:r>
        <w:rPr>
          <w:i/>
          <w:sz w:val="24"/>
        </w:rPr>
        <w:t xml:space="preserve">IT Service Management will be led by our dedicated Service Lead with support guidance and expertise from our Technical Architect, Service Delivery Manager and Service Analyst. This team will oversee and provide day-to-day support (Monday – Friday, 8:30-17:00) for SOP. The team is equipped with several years of experience in managing the SOP, Oracle E-Business suite system to ensure a robust understanding of issues, the technical landscape and live operation. The team have built strong stakeholder relationships with MoJ SMEs across Finance, HR and Procurement to enable effective understanding of impact and extent. </w:t>
      </w:r>
    </w:p>
    <w:p w14:paraId="53E949CB" w14:textId="77777777" w:rsidR="008F16A6" w:rsidRDefault="00336E4D">
      <w:pPr>
        <w:spacing w:after="0" w:line="259" w:lineRule="auto"/>
        <w:ind w:left="118" w:firstLine="0"/>
      </w:pPr>
      <w:r>
        <w:rPr>
          <w:i/>
          <w:sz w:val="24"/>
        </w:rPr>
        <w:t xml:space="preserve"> </w:t>
      </w:r>
    </w:p>
    <w:p w14:paraId="37C0DF6A" w14:textId="77777777" w:rsidR="008F16A6" w:rsidRDefault="00336E4D">
      <w:pPr>
        <w:spacing w:after="264" w:line="250" w:lineRule="auto"/>
        <w:ind w:left="113" w:right="108" w:hanging="10"/>
      </w:pPr>
      <w:r>
        <w:rPr>
          <w:i/>
          <w:sz w:val="24"/>
        </w:rPr>
        <w:t>Further details on team member profiles are shown in section 9 - Team and Capability.</w:t>
      </w:r>
      <w:r>
        <w:rPr>
          <w:i/>
        </w:rPr>
        <w:t xml:space="preserve"> </w:t>
      </w:r>
    </w:p>
    <w:p w14:paraId="7D47CA35" w14:textId="77777777" w:rsidR="008F16A6" w:rsidRDefault="00336E4D">
      <w:pPr>
        <w:pStyle w:val="Heading2"/>
        <w:ind w:left="113"/>
      </w:pPr>
      <w:r>
        <w:t xml:space="preserve">Governance and Performance </w:t>
      </w:r>
    </w:p>
    <w:p w14:paraId="46255840" w14:textId="77777777" w:rsidR="008F16A6" w:rsidRDefault="00336E4D">
      <w:pPr>
        <w:spacing w:after="0" w:line="259" w:lineRule="auto"/>
        <w:ind w:left="118" w:firstLine="0"/>
      </w:pPr>
      <w:r>
        <w:rPr>
          <w:b/>
          <w:i/>
          <w:sz w:val="24"/>
        </w:rPr>
        <w:t xml:space="preserve"> </w:t>
      </w:r>
    </w:p>
    <w:p w14:paraId="21B778FA" w14:textId="77777777" w:rsidR="008F16A6" w:rsidRDefault="00336E4D">
      <w:pPr>
        <w:numPr>
          <w:ilvl w:val="0"/>
          <w:numId w:val="11"/>
        </w:numPr>
        <w:spacing w:after="5" w:line="250" w:lineRule="auto"/>
        <w:ind w:right="262" w:hanging="251"/>
      </w:pPr>
      <w:r>
        <w:rPr>
          <w:i/>
          <w:sz w:val="24"/>
        </w:rPr>
        <w:t xml:space="preserve">We hold twice weekly internal operational stand ups to monitor live incidents, with clear escalation routes for any incident causing high business impact </w:t>
      </w:r>
    </w:p>
    <w:p w14:paraId="16A8CD9D" w14:textId="77777777" w:rsidR="008F16A6" w:rsidRDefault="00336E4D">
      <w:pPr>
        <w:spacing w:after="5" w:line="250" w:lineRule="auto"/>
        <w:ind w:left="113" w:right="108" w:hanging="10"/>
      </w:pPr>
      <w:r>
        <w:rPr>
          <w:i/>
          <w:sz w:val="24"/>
        </w:rPr>
        <w:t xml:space="preserve">. </w:t>
      </w:r>
    </w:p>
    <w:p w14:paraId="45EBB5B4" w14:textId="6D6796C8" w:rsidR="008F16A6" w:rsidRDefault="00336E4D" w:rsidP="009D317C">
      <w:pPr>
        <w:numPr>
          <w:ilvl w:val="0"/>
          <w:numId w:val="11"/>
        </w:numPr>
        <w:spacing w:after="5" w:line="250" w:lineRule="auto"/>
        <w:ind w:right="262" w:hanging="251"/>
      </w:pPr>
      <w:r>
        <w:rPr>
          <w:i/>
          <w:sz w:val="24"/>
        </w:rPr>
        <w:lastRenderedPageBreak/>
        <w:t xml:space="preserve">Review the incident and problem backlog weekly with MoJ. </w:t>
      </w:r>
    </w:p>
    <w:p w14:paraId="2547E0B0" w14:textId="77777777" w:rsidR="009D317C" w:rsidRDefault="009D317C" w:rsidP="009D317C">
      <w:pPr>
        <w:spacing w:after="5" w:line="250" w:lineRule="auto"/>
        <w:ind w:left="354" w:right="262" w:firstLine="0"/>
      </w:pPr>
    </w:p>
    <w:p w14:paraId="7EA68B76" w14:textId="77777777" w:rsidR="008F16A6" w:rsidRPr="009D317C" w:rsidRDefault="00336E4D">
      <w:pPr>
        <w:numPr>
          <w:ilvl w:val="0"/>
          <w:numId w:val="11"/>
        </w:numPr>
        <w:spacing w:after="5" w:line="250" w:lineRule="auto"/>
        <w:ind w:right="262" w:hanging="251"/>
      </w:pPr>
      <w:r>
        <w:rPr>
          <w:i/>
          <w:sz w:val="24"/>
        </w:rPr>
        <w:t xml:space="preserve">Present trend data and analysis in monthly Service Management reports, which detail the top 5 incidents/problems opened and closed monthly, taken directly from our ServiceNow instance. </w:t>
      </w:r>
    </w:p>
    <w:p w14:paraId="3D0EC2BD" w14:textId="77777777" w:rsidR="009D317C" w:rsidRDefault="009D317C" w:rsidP="009D317C">
      <w:pPr>
        <w:spacing w:after="5" w:line="250" w:lineRule="auto"/>
        <w:ind w:left="0" w:right="262" w:firstLine="0"/>
      </w:pPr>
    </w:p>
    <w:p w14:paraId="56411C3C" w14:textId="77777777" w:rsidR="008F16A6" w:rsidRDefault="00336E4D">
      <w:pPr>
        <w:pStyle w:val="Heading2"/>
        <w:ind w:left="113"/>
      </w:pPr>
      <w:r>
        <w:t xml:space="preserve">Risk Management </w:t>
      </w:r>
    </w:p>
    <w:p w14:paraId="1AE51911" w14:textId="77777777" w:rsidR="008F16A6" w:rsidRDefault="00336E4D">
      <w:pPr>
        <w:spacing w:after="0" w:line="259" w:lineRule="auto"/>
        <w:ind w:left="118" w:firstLine="0"/>
      </w:pPr>
      <w:r>
        <w:rPr>
          <w:b/>
          <w:i/>
          <w:sz w:val="24"/>
        </w:rPr>
        <w:t xml:space="preserve"> </w:t>
      </w:r>
    </w:p>
    <w:p w14:paraId="61FF70E6" w14:textId="77777777" w:rsidR="008F16A6" w:rsidRDefault="00336E4D">
      <w:pPr>
        <w:spacing w:after="5" w:line="250" w:lineRule="auto"/>
        <w:ind w:left="113" w:right="108" w:hanging="10"/>
      </w:pPr>
      <w:r>
        <w:rPr>
          <w:i/>
          <w:sz w:val="24"/>
        </w:rPr>
        <w:t xml:space="preserve">Our approach actively manages the key risks associated with live service delivery. All identified risks will be captured, recorded and categorised in the risks and issues register, which will be reviewed and updated as part of the monthly service review. Mitigating actions will be generated and managed through to completion. </w:t>
      </w:r>
    </w:p>
    <w:p w14:paraId="1F9B0B96" w14:textId="77777777" w:rsidR="008F16A6" w:rsidRDefault="00336E4D">
      <w:pPr>
        <w:spacing w:after="0" w:line="259" w:lineRule="auto"/>
        <w:ind w:left="118" w:firstLine="0"/>
      </w:pPr>
      <w:r>
        <w:rPr>
          <w:i/>
          <w:sz w:val="24"/>
        </w:rPr>
        <w:t xml:space="preserve"> </w:t>
      </w:r>
    </w:p>
    <w:p w14:paraId="1A183FC7" w14:textId="77777777" w:rsidR="008F16A6" w:rsidRDefault="00336E4D">
      <w:pPr>
        <w:numPr>
          <w:ilvl w:val="0"/>
          <w:numId w:val="12"/>
        </w:numPr>
        <w:spacing w:after="5" w:line="250" w:lineRule="auto"/>
        <w:ind w:right="181" w:hanging="10"/>
      </w:pPr>
      <w:r>
        <w:rPr>
          <w:b/>
          <w:i/>
          <w:sz w:val="24"/>
        </w:rPr>
        <w:t xml:space="preserve">Third-party delays </w:t>
      </w:r>
      <w:r>
        <w:rPr>
          <w:i/>
          <w:sz w:val="24"/>
        </w:rPr>
        <w:t xml:space="preserve">– mitigated through our leadership of complex bridges and early escalation of high impact issues to MoJ/SSCL management. </w:t>
      </w:r>
    </w:p>
    <w:p w14:paraId="2F53774E" w14:textId="77777777" w:rsidR="008F16A6" w:rsidRDefault="00336E4D">
      <w:pPr>
        <w:spacing w:after="0" w:line="259" w:lineRule="auto"/>
        <w:ind w:left="118" w:firstLine="0"/>
      </w:pPr>
      <w:r>
        <w:rPr>
          <w:i/>
          <w:sz w:val="24"/>
        </w:rPr>
        <w:t xml:space="preserve"> </w:t>
      </w:r>
    </w:p>
    <w:p w14:paraId="3014C626" w14:textId="77777777" w:rsidR="008F16A6" w:rsidRDefault="00336E4D">
      <w:pPr>
        <w:numPr>
          <w:ilvl w:val="0"/>
          <w:numId w:val="12"/>
        </w:numPr>
        <w:spacing w:after="5" w:line="250" w:lineRule="auto"/>
        <w:ind w:right="181" w:hanging="10"/>
      </w:pPr>
      <w:r>
        <w:rPr>
          <w:b/>
          <w:i/>
          <w:sz w:val="24"/>
        </w:rPr>
        <w:t xml:space="preserve">Knowledge loss </w:t>
      </w:r>
      <w:r>
        <w:rPr>
          <w:i/>
          <w:sz w:val="24"/>
        </w:rPr>
        <w:t xml:space="preserve">– controlled via continual maintenance and distribution of service documentation (Functional Test Scripts, Service Support Pack, Technical </w:t>
      </w:r>
    </w:p>
    <w:p w14:paraId="28027F57" w14:textId="77777777" w:rsidR="008F16A6" w:rsidRDefault="00336E4D">
      <w:pPr>
        <w:spacing w:after="5" w:line="250" w:lineRule="auto"/>
        <w:ind w:left="113" w:right="108" w:hanging="10"/>
      </w:pPr>
      <w:r>
        <w:rPr>
          <w:i/>
          <w:sz w:val="24"/>
        </w:rPr>
        <w:t xml:space="preserve">Documents) </w:t>
      </w:r>
    </w:p>
    <w:p w14:paraId="02DBF6CA" w14:textId="77777777" w:rsidR="008F16A6" w:rsidRDefault="00336E4D">
      <w:pPr>
        <w:spacing w:after="0" w:line="259" w:lineRule="auto"/>
        <w:ind w:left="118" w:firstLine="0"/>
      </w:pPr>
      <w:r>
        <w:rPr>
          <w:i/>
          <w:sz w:val="24"/>
        </w:rPr>
        <w:t xml:space="preserve"> </w:t>
      </w:r>
    </w:p>
    <w:p w14:paraId="4B97501D" w14:textId="77777777" w:rsidR="008F16A6" w:rsidRDefault="00336E4D">
      <w:pPr>
        <w:numPr>
          <w:ilvl w:val="0"/>
          <w:numId w:val="12"/>
        </w:numPr>
        <w:spacing w:after="264" w:line="250" w:lineRule="auto"/>
        <w:ind w:right="181" w:hanging="10"/>
      </w:pPr>
      <w:r>
        <w:rPr>
          <w:b/>
          <w:i/>
          <w:sz w:val="24"/>
        </w:rPr>
        <w:t xml:space="preserve">Quarterly Release and DR test timing conflicts </w:t>
      </w:r>
      <w:r>
        <w:rPr>
          <w:i/>
          <w:sz w:val="24"/>
        </w:rPr>
        <w:t>– managed through early annual scheduling and monitoring of other IT change that may cause an impact to the proposed timelines.</w:t>
      </w:r>
      <w:r>
        <w:rPr>
          <w:i/>
        </w:rPr>
        <w:t xml:space="preserve"> </w:t>
      </w:r>
    </w:p>
    <w:p w14:paraId="06E9533D" w14:textId="77777777" w:rsidR="008F16A6" w:rsidRDefault="00336E4D">
      <w:pPr>
        <w:pStyle w:val="Heading2"/>
        <w:ind w:left="113"/>
      </w:pPr>
      <w:r>
        <w:t xml:space="preserve">Continuous Improvement </w:t>
      </w:r>
    </w:p>
    <w:p w14:paraId="402B0874" w14:textId="77777777" w:rsidR="008F16A6" w:rsidRDefault="00336E4D">
      <w:pPr>
        <w:spacing w:after="0" w:line="259" w:lineRule="auto"/>
        <w:ind w:left="118" w:firstLine="0"/>
      </w:pPr>
      <w:r>
        <w:rPr>
          <w:b/>
          <w:i/>
          <w:sz w:val="24"/>
        </w:rPr>
        <w:t xml:space="preserve"> </w:t>
      </w:r>
    </w:p>
    <w:p w14:paraId="4DF013F2" w14:textId="77777777" w:rsidR="008F16A6" w:rsidRDefault="00336E4D">
      <w:pPr>
        <w:spacing w:after="5" w:line="250" w:lineRule="auto"/>
        <w:ind w:left="113" w:right="108" w:hanging="10"/>
      </w:pPr>
      <w:r>
        <w:rPr>
          <w:i/>
          <w:sz w:val="24"/>
        </w:rPr>
        <w:t xml:space="preserve">We will manage, log and capture initiatives as part of the Continuous Improvement Process across our services. We will identify areas of improvement from (but not limited to): </w:t>
      </w:r>
    </w:p>
    <w:p w14:paraId="0E3A0189" w14:textId="77777777" w:rsidR="008F16A6" w:rsidRDefault="00336E4D">
      <w:pPr>
        <w:spacing w:after="0" w:line="259" w:lineRule="auto"/>
        <w:ind w:left="118" w:firstLine="0"/>
      </w:pPr>
      <w:r>
        <w:rPr>
          <w:i/>
          <w:sz w:val="24"/>
        </w:rPr>
        <w:t xml:space="preserve"> </w:t>
      </w:r>
    </w:p>
    <w:p w14:paraId="62599758" w14:textId="77777777" w:rsidR="008F16A6" w:rsidRDefault="00336E4D">
      <w:pPr>
        <w:numPr>
          <w:ilvl w:val="0"/>
          <w:numId w:val="13"/>
        </w:numPr>
        <w:spacing w:after="5" w:line="250" w:lineRule="auto"/>
        <w:ind w:right="108" w:hanging="251"/>
      </w:pPr>
      <w:r>
        <w:rPr>
          <w:i/>
          <w:sz w:val="24"/>
        </w:rPr>
        <w:t xml:space="preserve">Lessons learnt from incident and problem management. </w:t>
      </w:r>
    </w:p>
    <w:p w14:paraId="220FFC1D" w14:textId="77777777" w:rsidR="008F16A6" w:rsidRDefault="00336E4D">
      <w:pPr>
        <w:numPr>
          <w:ilvl w:val="0"/>
          <w:numId w:val="13"/>
        </w:numPr>
        <w:spacing w:after="5" w:line="250" w:lineRule="auto"/>
        <w:ind w:right="108" w:hanging="251"/>
      </w:pPr>
      <w:r>
        <w:rPr>
          <w:i/>
          <w:sz w:val="24"/>
        </w:rPr>
        <w:t xml:space="preserve">Architectural review. </w:t>
      </w:r>
    </w:p>
    <w:p w14:paraId="5A47A2A6" w14:textId="77777777" w:rsidR="008F16A6" w:rsidRDefault="00336E4D">
      <w:pPr>
        <w:numPr>
          <w:ilvl w:val="0"/>
          <w:numId w:val="13"/>
        </w:numPr>
        <w:spacing w:after="5" w:line="250" w:lineRule="auto"/>
        <w:ind w:right="108" w:hanging="251"/>
      </w:pPr>
      <w:r>
        <w:rPr>
          <w:i/>
          <w:sz w:val="24"/>
        </w:rPr>
        <w:t xml:space="preserve">Programme and Project review. </w:t>
      </w:r>
      <w:r>
        <w:rPr>
          <w:rFonts w:ascii="Calibri" w:eastAsia="Calibri" w:hAnsi="Calibri" w:cs="Calibri"/>
          <w:sz w:val="25"/>
        </w:rPr>
        <w:t xml:space="preserve">• </w:t>
      </w:r>
      <w:r>
        <w:rPr>
          <w:i/>
          <w:sz w:val="24"/>
        </w:rPr>
        <w:t xml:space="preserve">Process and procedural review. </w:t>
      </w:r>
    </w:p>
    <w:p w14:paraId="0937AA67" w14:textId="77777777" w:rsidR="008F16A6" w:rsidRDefault="00336E4D">
      <w:pPr>
        <w:spacing w:after="0" w:line="259" w:lineRule="auto"/>
        <w:ind w:left="118" w:firstLine="0"/>
      </w:pPr>
      <w:r>
        <w:rPr>
          <w:i/>
          <w:sz w:val="24"/>
        </w:rPr>
        <w:t xml:space="preserve"> </w:t>
      </w:r>
    </w:p>
    <w:p w14:paraId="3790DAB4" w14:textId="77777777" w:rsidR="008F16A6" w:rsidRDefault="00336E4D">
      <w:pPr>
        <w:pStyle w:val="Heading2"/>
        <w:ind w:left="113"/>
      </w:pPr>
      <w:r>
        <w:t xml:space="preserve">Evidence of Success </w:t>
      </w:r>
    </w:p>
    <w:p w14:paraId="4B230874" w14:textId="77777777" w:rsidR="008F16A6" w:rsidRDefault="00336E4D">
      <w:pPr>
        <w:spacing w:after="5" w:line="250" w:lineRule="auto"/>
        <w:ind w:left="113" w:right="108" w:hanging="10"/>
      </w:pPr>
      <w:r>
        <w:rPr>
          <w:i/>
          <w:sz w:val="24"/>
        </w:rPr>
        <w:t xml:space="preserve">Most recently in July 2025, we worked with MoJ, Northern Ireland Office (NIO) and SSCL as they were experiencing intermittent connectivity issues with SOP, whereby some remote access users could not access the SOP system. This worsened and Blue Border chaired a complex incident bridge to resolve the issues, identifying </w:t>
      </w:r>
    </w:p>
    <w:p w14:paraId="78EA7DBB" w14:textId="4A77D569" w:rsidR="008F16A6" w:rsidRDefault="00336E4D" w:rsidP="00473451">
      <w:pPr>
        <w:spacing w:after="221" w:line="250" w:lineRule="auto"/>
        <w:ind w:left="113" w:right="108" w:hanging="10"/>
      </w:pPr>
      <w:r>
        <w:rPr>
          <w:i/>
          <w:sz w:val="24"/>
        </w:rPr>
        <w:t xml:space="preserve">Firewall issues with NIO’s third-party supplier. We safely supported and tested the roll-back to an earlier version of the firewall and received excellent praise from NIO </w:t>
      </w:r>
      <w:r>
        <w:rPr>
          <w:i/>
          <w:sz w:val="24"/>
        </w:rPr>
        <w:lastRenderedPageBreak/>
        <w:t xml:space="preserve">for our swift recovery of service, stakeholder management skills and ensuring the minimal impact to live service during the transition. </w:t>
      </w:r>
    </w:p>
    <w:p w14:paraId="56E65D9A" w14:textId="77777777" w:rsidR="008F16A6" w:rsidRDefault="00336E4D">
      <w:pPr>
        <w:spacing w:after="0" w:line="259" w:lineRule="auto"/>
        <w:ind w:left="40" w:right="229" w:hanging="10"/>
        <w:jc w:val="center"/>
      </w:pPr>
      <w:r>
        <w:rPr>
          <w:b/>
          <w:i/>
          <w:sz w:val="24"/>
        </w:rPr>
        <w:t xml:space="preserve">2. WP2 - IT Change Management </w:t>
      </w:r>
    </w:p>
    <w:p w14:paraId="5EA1C1B9" w14:textId="77777777" w:rsidR="008F16A6" w:rsidRDefault="00336E4D">
      <w:pPr>
        <w:spacing w:after="0" w:line="259" w:lineRule="auto"/>
        <w:ind w:left="475" w:firstLine="0"/>
      </w:pPr>
      <w:r>
        <w:rPr>
          <w:b/>
          <w:i/>
          <w:sz w:val="24"/>
        </w:rPr>
        <w:t xml:space="preserve"> </w:t>
      </w:r>
    </w:p>
    <w:p w14:paraId="7E91BBCE" w14:textId="77777777" w:rsidR="008F16A6" w:rsidRDefault="00336E4D">
      <w:pPr>
        <w:pStyle w:val="Heading2"/>
        <w:ind w:left="113"/>
      </w:pPr>
      <w:r>
        <w:t xml:space="preserve">Our Approach </w:t>
      </w:r>
    </w:p>
    <w:p w14:paraId="37DED9BA" w14:textId="77777777" w:rsidR="008F16A6" w:rsidRDefault="00336E4D">
      <w:pPr>
        <w:spacing w:after="5" w:line="250" w:lineRule="auto"/>
        <w:ind w:left="113" w:right="108" w:hanging="10"/>
      </w:pPr>
      <w:r>
        <w:rPr>
          <w:i/>
          <w:sz w:val="24"/>
        </w:rPr>
        <w:t xml:space="preserve">Our approach provides MoJ with proactive assurance and coordination of all functional and technical changes across SOP and its surrounding interfaces. We will review and assess each required change for functional and non-functional impact. On average, we will complete three detailed change assessments each month where we will provide a detailed technical analysis. We will draw on our proven experience delivering this function for MoJ currently and historically. </w:t>
      </w:r>
    </w:p>
    <w:p w14:paraId="7B539334" w14:textId="77777777" w:rsidR="008F16A6" w:rsidRDefault="00336E4D">
      <w:pPr>
        <w:spacing w:after="0" w:line="259" w:lineRule="auto"/>
        <w:ind w:left="118" w:firstLine="0"/>
      </w:pPr>
      <w:r>
        <w:rPr>
          <w:i/>
          <w:sz w:val="24"/>
        </w:rPr>
        <w:t xml:space="preserve"> </w:t>
      </w:r>
    </w:p>
    <w:p w14:paraId="50431B8A" w14:textId="77777777" w:rsidR="008F16A6" w:rsidRDefault="00336E4D">
      <w:pPr>
        <w:spacing w:line="269" w:lineRule="auto"/>
        <w:ind w:left="113" w:hanging="10"/>
      </w:pPr>
      <w:r>
        <w:rPr>
          <w:b/>
          <w:i/>
          <w:sz w:val="24"/>
        </w:rPr>
        <w:t xml:space="preserve">Change Review: </w:t>
      </w:r>
    </w:p>
    <w:p w14:paraId="39845B78" w14:textId="77777777" w:rsidR="008F16A6" w:rsidRDefault="00336E4D">
      <w:pPr>
        <w:spacing w:after="0" w:line="259" w:lineRule="auto"/>
        <w:ind w:left="118" w:firstLine="0"/>
      </w:pPr>
      <w:r>
        <w:rPr>
          <w:b/>
          <w:i/>
          <w:sz w:val="24"/>
        </w:rPr>
        <w:t xml:space="preserve"> </w:t>
      </w:r>
    </w:p>
    <w:p w14:paraId="25B5D85F" w14:textId="77777777" w:rsidR="008F16A6" w:rsidRDefault="00336E4D">
      <w:pPr>
        <w:numPr>
          <w:ilvl w:val="0"/>
          <w:numId w:val="14"/>
        </w:numPr>
        <w:spacing w:after="5" w:line="250" w:lineRule="auto"/>
        <w:ind w:right="324" w:hanging="10"/>
      </w:pPr>
      <w:r>
        <w:rPr>
          <w:i/>
          <w:sz w:val="24"/>
        </w:rPr>
        <w:t xml:space="preserve">We will provide monthly change request reviews for with MoJ, SSCL and functional leads to assess the impact of proposed changes, this includes Request for Changes (RFCs) and Impact Assessments (IAs) that are sent to the CCT Change mailbox. </w:t>
      </w:r>
    </w:p>
    <w:p w14:paraId="4C3A7CD1" w14:textId="77777777" w:rsidR="008F16A6" w:rsidRDefault="00336E4D">
      <w:pPr>
        <w:spacing w:after="36" w:line="259" w:lineRule="auto"/>
        <w:ind w:left="118" w:firstLine="0"/>
      </w:pPr>
      <w:r>
        <w:rPr>
          <w:i/>
          <w:sz w:val="24"/>
        </w:rPr>
        <w:t xml:space="preserve"> </w:t>
      </w:r>
    </w:p>
    <w:p w14:paraId="7AD342A0" w14:textId="77777777" w:rsidR="008F16A6" w:rsidRDefault="00336E4D">
      <w:pPr>
        <w:numPr>
          <w:ilvl w:val="0"/>
          <w:numId w:val="14"/>
        </w:numPr>
        <w:spacing w:after="5" w:line="250" w:lineRule="auto"/>
        <w:ind w:right="324" w:hanging="10"/>
      </w:pPr>
      <w:r>
        <w:rPr>
          <w:i/>
          <w:sz w:val="24"/>
        </w:rPr>
        <w:t xml:space="preserve">As per our current ways of working, we would request to see all inbound RFC’s from SSCT to CCT change to enable us to provide an initial assessment of any impacts to the service. </w:t>
      </w:r>
    </w:p>
    <w:p w14:paraId="15AFF920" w14:textId="77777777" w:rsidR="008F16A6" w:rsidRDefault="00336E4D">
      <w:pPr>
        <w:spacing w:after="0" w:line="259" w:lineRule="auto"/>
        <w:ind w:left="118" w:firstLine="0"/>
      </w:pPr>
      <w:r>
        <w:rPr>
          <w:i/>
          <w:sz w:val="24"/>
        </w:rPr>
        <w:t xml:space="preserve"> </w:t>
      </w:r>
    </w:p>
    <w:p w14:paraId="1AF503FD" w14:textId="77777777" w:rsidR="008F16A6" w:rsidRDefault="00336E4D">
      <w:pPr>
        <w:numPr>
          <w:ilvl w:val="0"/>
          <w:numId w:val="14"/>
        </w:numPr>
        <w:spacing w:after="5" w:line="250" w:lineRule="auto"/>
        <w:ind w:right="324" w:hanging="10"/>
      </w:pPr>
      <w:r>
        <w:rPr>
          <w:i/>
          <w:sz w:val="24"/>
        </w:rPr>
        <w:t xml:space="preserve">Each request will be evaluated for functional, technical and security implications before providing a detailed analysis on the viability of the change and any impacts on SOP, with recommendations passed back to MoJ. </w:t>
      </w:r>
    </w:p>
    <w:p w14:paraId="44A6BFB3" w14:textId="77777777" w:rsidR="008F16A6" w:rsidRDefault="00336E4D">
      <w:pPr>
        <w:spacing w:after="0" w:line="259" w:lineRule="auto"/>
        <w:ind w:left="118" w:firstLine="0"/>
      </w:pPr>
      <w:r>
        <w:rPr>
          <w:i/>
          <w:sz w:val="24"/>
        </w:rPr>
        <w:t xml:space="preserve"> </w:t>
      </w:r>
    </w:p>
    <w:p w14:paraId="4C15181C" w14:textId="77777777" w:rsidR="008F16A6" w:rsidRDefault="00336E4D">
      <w:pPr>
        <w:numPr>
          <w:ilvl w:val="0"/>
          <w:numId w:val="14"/>
        </w:numPr>
        <w:spacing w:after="5" w:line="250" w:lineRule="auto"/>
        <w:ind w:right="324" w:hanging="10"/>
      </w:pPr>
      <w:r>
        <w:rPr>
          <w:i/>
          <w:sz w:val="24"/>
        </w:rPr>
        <w:t xml:space="preserve">Twice weekly attendance to MoJ Change Authorisation Board (CAB), for review of all Major MoJ changes and any potential impacts to the SOP service. </w:t>
      </w:r>
    </w:p>
    <w:p w14:paraId="604ABB18" w14:textId="77777777" w:rsidR="008F16A6" w:rsidRDefault="00336E4D">
      <w:pPr>
        <w:spacing w:after="0" w:line="259" w:lineRule="auto"/>
        <w:ind w:left="118" w:firstLine="0"/>
      </w:pPr>
      <w:r>
        <w:rPr>
          <w:i/>
          <w:sz w:val="24"/>
        </w:rPr>
        <w:t xml:space="preserve"> </w:t>
      </w:r>
    </w:p>
    <w:p w14:paraId="2DF86827" w14:textId="77777777" w:rsidR="008F16A6" w:rsidRDefault="00336E4D">
      <w:pPr>
        <w:pStyle w:val="Heading2"/>
        <w:ind w:left="113"/>
      </w:pPr>
      <w:r>
        <w:t xml:space="preserve">Appraisal of Changes and Test Requirement </w:t>
      </w:r>
    </w:p>
    <w:p w14:paraId="2DC0713E" w14:textId="77777777" w:rsidR="008F16A6" w:rsidRDefault="00336E4D">
      <w:pPr>
        <w:spacing w:after="0" w:line="259" w:lineRule="auto"/>
        <w:ind w:left="118" w:firstLine="0"/>
      </w:pPr>
      <w:r>
        <w:rPr>
          <w:b/>
          <w:i/>
          <w:sz w:val="24"/>
        </w:rPr>
        <w:t xml:space="preserve"> </w:t>
      </w:r>
    </w:p>
    <w:p w14:paraId="4AC51F87" w14:textId="77777777" w:rsidR="008F16A6" w:rsidRDefault="00336E4D">
      <w:pPr>
        <w:spacing w:after="5" w:line="250" w:lineRule="auto"/>
        <w:ind w:left="113" w:right="181" w:hanging="10"/>
      </w:pPr>
      <w:r>
        <w:rPr>
          <w:rFonts w:ascii="Calibri" w:eastAsia="Calibri" w:hAnsi="Calibri" w:cs="Calibri"/>
          <w:sz w:val="25"/>
        </w:rPr>
        <w:t xml:space="preserve">• </w:t>
      </w:r>
      <w:r>
        <w:rPr>
          <w:i/>
          <w:sz w:val="24"/>
        </w:rPr>
        <w:t xml:space="preserve">For any changes that require implementation, which may have a potential impact on SOP, we will work with the MoJ to ensure the correct impact assessment is made and support the planning of test requirements. </w:t>
      </w:r>
    </w:p>
    <w:p w14:paraId="07576D3E" w14:textId="77777777" w:rsidR="008F16A6" w:rsidRDefault="00336E4D">
      <w:pPr>
        <w:spacing w:after="0" w:line="259" w:lineRule="auto"/>
        <w:ind w:left="118" w:firstLine="0"/>
      </w:pPr>
      <w:r>
        <w:rPr>
          <w:i/>
          <w:sz w:val="24"/>
        </w:rPr>
        <w:t xml:space="preserve"> </w:t>
      </w:r>
    </w:p>
    <w:p w14:paraId="400685EA" w14:textId="77777777" w:rsidR="008F16A6" w:rsidRDefault="00336E4D">
      <w:pPr>
        <w:pStyle w:val="Heading2"/>
        <w:ind w:left="113"/>
      </w:pPr>
      <w:r>
        <w:t xml:space="preserve">Governance and Technical forums </w:t>
      </w:r>
    </w:p>
    <w:p w14:paraId="554C4A28" w14:textId="77777777" w:rsidR="008F16A6" w:rsidRDefault="00336E4D">
      <w:pPr>
        <w:spacing w:after="0" w:line="259" w:lineRule="auto"/>
        <w:ind w:left="118" w:firstLine="0"/>
      </w:pPr>
      <w:r>
        <w:rPr>
          <w:b/>
          <w:i/>
          <w:sz w:val="24"/>
        </w:rPr>
        <w:t xml:space="preserve"> </w:t>
      </w:r>
    </w:p>
    <w:p w14:paraId="6AC5CCCD" w14:textId="77777777" w:rsidR="008F16A6" w:rsidRDefault="00336E4D">
      <w:pPr>
        <w:numPr>
          <w:ilvl w:val="0"/>
          <w:numId w:val="15"/>
        </w:numPr>
        <w:spacing w:after="35" w:line="250" w:lineRule="auto"/>
        <w:ind w:right="204" w:hanging="10"/>
      </w:pPr>
      <w:r>
        <w:rPr>
          <w:i/>
          <w:sz w:val="24"/>
        </w:rPr>
        <w:t xml:space="preserve">Representation at up to four MoJ technical forums per month, including the ISSC2 Change Board and architecture/design sessions. </w:t>
      </w:r>
    </w:p>
    <w:p w14:paraId="414EC05F"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0536C592" w14:textId="77777777" w:rsidR="008F16A6" w:rsidRDefault="00336E4D">
      <w:pPr>
        <w:spacing w:after="0" w:line="259" w:lineRule="auto"/>
        <w:ind w:left="118" w:firstLine="0"/>
      </w:pPr>
      <w:r>
        <w:rPr>
          <w:i/>
          <w:sz w:val="24"/>
        </w:rPr>
        <w:t xml:space="preserve"> </w:t>
      </w:r>
    </w:p>
    <w:p w14:paraId="21462957" w14:textId="77777777" w:rsidR="008F16A6" w:rsidRDefault="00336E4D">
      <w:pPr>
        <w:numPr>
          <w:ilvl w:val="0"/>
          <w:numId w:val="15"/>
        </w:numPr>
        <w:spacing w:after="5" w:line="250" w:lineRule="auto"/>
        <w:ind w:right="204" w:hanging="10"/>
      </w:pPr>
      <w:r>
        <w:rPr>
          <w:i/>
          <w:sz w:val="24"/>
        </w:rPr>
        <w:t xml:space="preserve">Technical review notes are captured across forums and boards and fed back into SSCT where potential impacts to our service are found. </w:t>
      </w:r>
    </w:p>
    <w:p w14:paraId="1BACA408" w14:textId="77777777" w:rsidR="008F16A6" w:rsidRDefault="00336E4D">
      <w:pPr>
        <w:spacing w:after="0" w:line="259" w:lineRule="auto"/>
        <w:ind w:left="118" w:firstLine="0"/>
      </w:pPr>
      <w:r>
        <w:rPr>
          <w:i/>
          <w:sz w:val="24"/>
        </w:rPr>
        <w:t xml:space="preserve"> </w:t>
      </w:r>
    </w:p>
    <w:p w14:paraId="491D8DF0" w14:textId="77777777" w:rsidR="008F16A6" w:rsidRDefault="00336E4D">
      <w:pPr>
        <w:numPr>
          <w:ilvl w:val="0"/>
          <w:numId w:val="15"/>
        </w:numPr>
        <w:spacing w:after="5" w:line="250" w:lineRule="auto"/>
        <w:ind w:right="204" w:hanging="10"/>
      </w:pPr>
      <w:r>
        <w:rPr>
          <w:i/>
          <w:sz w:val="24"/>
        </w:rPr>
        <w:t xml:space="preserve">Cross-supplier coordination to ensure dependencies are understood and changes are progressed correctly, in accordance with the MoJ Shared Services landscape. </w:t>
      </w:r>
    </w:p>
    <w:p w14:paraId="0DDB1186" w14:textId="77777777" w:rsidR="008F16A6" w:rsidRDefault="00336E4D">
      <w:pPr>
        <w:spacing w:after="0" w:line="259" w:lineRule="auto"/>
        <w:ind w:left="118" w:firstLine="0"/>
      </w:pPr>
      <w:r>
        <w:rPr>
          <w:i/>
          <w:sz w:val="24"/>
        </w:rPr>
        <w:t xml:space="preserve"> </w:t>
      </w:r>
    </w:p>
    <w:p w14:paraId="283BF349" w14:textId="77777777" w:rsidR="008F16A6" w:rsidRDefault="00336E4D">
      <w:pPr>
        <w:pStyle w:val="Heading2"/>
        <w:ind w:left="113"/>
      </w:pPr>
      <w:r>
        <w:t xml:space="preserve">Maintenance of Technical Documentation </w:t>
      </w:r>
    </w:p>
    <w:p w14:paraId="1EF0F470" w14:textId="77777777" w:rsidR="008F16A6" w:rsidRDefault="00336E4D">
      <w:pPr>
        <w:spacing w:after="0" w:line="259" w:lineRule="auto"/>
        <w:ind w:left="118" w:firstLine="0"/>
      </w:pPr>
      <w:r>
        <w:rPr>
          <w:b/>
          <w:i/>
          <w:sz w:val="24"/>
        </w:rPr>
        <w:t xml:space="preserve"> </w:t>
      </w:r>
    </w:p>
    <w:p w14:paraId="1CDE3A04" w14:textId="77777777" w:rsidR="008F16A6" w:rsidRDefault="00336E4D">
      <w:pPr>
        <w:spacing w:after="5" w:line="250" w:lineRule="auto"/>
        <w:ind w:left="113" w:right="248" w:hanging="10"/>
      </w:pPr>
      <w:r>
        <w:rPr>
          <w:rFonts w:ascii="Calibri" w:eastAsia="Calibri" w:hAnsi="Calibri" w:cs="Calibri"/>
          <w:sz w:val="25"/>
        </w:rPr>
        <w:t xml:space="preserve">• </w:t>
      </w:r>
      <w:r>
        <w:rPr>
          <w:i/>
          <w:sz w:val="24"/>
        </w:rPr>
        <w:t xml:space="preserve">Ensure the upkeep and maintenance of technical documentation where Change Management may have an impact. Our approach would be for any change that impacts the service and any associated products, we would record in the MoJ Asset Register and feed into monthly reporting, maintaining the following documents: </w:t>
      </w:r>
    </w:p>
    <w:p w14:paraId="14647051" w14:textId="77777777" w:rsidR="008F16A6" w:rsidRDefault="00336E4D">
      <w:pPr>
        <w:spacing w:after="0" w:line="259" w:lineRule="auto"/>
        <w:ind w:left="118" w:firstLine="0"/>
      </w:pPr>
      <w:r>
        <w:rPr>
          <w:i/>
          <w:sz w:val="24"/>
        </w:rPr>
        <w:t xml:space="preserve"> </w:t>
      </w:r>
    </w:p>
    <w:p w14:paraId="6C358420" w14:textId="77777777" w:rsidR="008F16A6" w:rsidRDefault="00336E4D">
      <w:pPr>
        <w:spacing w:line="269" w:lineRule="auto"/>
        <w:ind w:left="113" w:hanging="10"/>
      </w:pPr>
      <w:r>
        <w:rPr>
          <w:rFonts w:ascii="Courier New" w:eastAsia="Courier New" w:hAnsi="Courier New" w:cs="Courier New"/>
          <w:i/>
          <w:sz w:val="24"/>
        </w:rPr>
        <w:t xml:space="preserve">o </w:t>
      </w:r>
      <w:r>
        <w:rPr>
          <w:b/>
          <w:i/>
          <w:sz w:val="24"/>
        </w:rPr>
        <w:t xml:space="preserve">SOP Support Pack </w:t>
      </w:r>
      <w:r>
        <w:rPr>
          <w:rFonts w:ascii="Courier New" w:eastAsia="Courier New" w:hAnsi="Courier New" w:cs="Courier New"/>
          <w:i/>
          <w:sz w:val="24"/>
        </w:rPr>
        <w:t xml:space="preserve">o </w:t>
      </w:r>
      <w:r>
        <w:rPr>
          <w:b/>
          <w:i/>
          <w:sz w:val="24"/>
        </w:rPr>
        <w:t xml:space="preserve">SOP Interface Map and List of Interfaces </w:t>
      </w:r>
      <w:r>
        <w:rPr>
          <w:rFonts w:ascii="Courier New" w:eastAsia="Courier New" w:hAnsi="Courier New" w:cs="Courier New"/>
          <w:i/>
          <w:sz w:val="24"/>
        </w:rPr>
        <w:t xml:space="preserve">o </w:t>
      </w:r>
      <w:r>
        <w:rPr>
          <w:b/>
          <w:i/>
          <w:sz w:val="24"/>
        </w:rPr>
        <w:t xml:space="preserve">SOP Functional Test Scripts </w:t>
      </w:r>
    </w:p>
    <w:p w14:paraId="5C1AC260" w14:textId="77777777" w:rsidR="008F16A6" w:rsidRDefault="00336E4D">
      <w:pPr>
        <w:spacing w:after="0" w:line="259" w:lineRule="auto"/>
        <w:ind w:left="118" w:firstLine="0"/>
      </w:pPr>
      <w:r>
        <w:rPr>
          <w:b/>
          <w:i/>
          <w:sz w:val="24"/>
        </w:rPr>
        <w:t xml:space="preserve"> </w:t>
      </w:r>
    </w:p>
    <w:p w14:paraId="099FB55E" w14:textId="77777777" w:rsidR="008F16A6" w:rsidRDefault="00336E4D">
      <w:pPr>
        <w:pStyle w:val="Heading2"/>
        <w:ind w:left="113"/>
      </w:pPr>
      <w:r>
        <w:t xml:space="preserve">Resources and Expertise </w:t>
      </w:r>
    </w:p>
    <w:p w14:paraId="4EFD9E7B" w14:textId="77777777" w:rsidR="008F16A6" w:rsidRDefault="00336E4D">
      <w:pPr>
        <w:spacing w:after="0" w:line="259" w:lineRule="auto"/>
        <w:ind w:left="118" w:firstLine="0"/>
      </w:pPr>
      <w:r>
        <w:rPr>
          <w:b/>
          <w:i/>
          <w:sz w:val="24"/>
        </w:rPr>
        <w:t xml:space="preserve"> </w:t>
      </w:r>
    </w:p>
    <w:p w14:paraId="72B5AB86" w14:textId="77777777" w:rsidR="008F16A6" w:rsidRDefault="00336E4D">
      <w:pPr>
        <w:spacing w:after="5" w:line="250" w:lineRule="auto"/>
        <w:ind w:left="113" w:right="108" w:hanging="10"/>
      </w:pPr>
      <w:r>
        <w:rPr>
          <w:i/>
          <w:sz w:val="24"/>
        </w:rPr>
        <w:t xml:space="preserve">Our IT Change Management service will be provided through our Service Lead and Service Delivery manager for any functional impacts to the service, which may involve implementation, testing and support. Our technical architect will be responsible for the assessment of any technical aspects of the change, ensuring it is fit-for-purpose across the MoJ landscape. Collectively we will ensure the appropriate cover across technical forums and change boards. Our team of experts are highly skilled and experienced in assessing, progressing, and managing change within the MoJ IT Shared Service space, across a complex, multi-supplier environment, ensuring adherence to governance throughout. </w:t>
      </w:r>
    </w:p>
    <w:p w14:paraId="3E822186" w14:textId="77777777" w:rsidR="008F16A6" w:rsidRDefault="00336E4D">
      <w:pPr>
        <w:spacing w:after="0" w:line="259" w:lineRule="auto"/>
        <w:ind w:left="118" w:firstLine="0"/>
      </w:pPr>
      <w:r>
        <w:rPr>
          <w:i/>
          <w:sz w:val="24"/>
        </w:rPr>
        <w:t xml:space="preserve"> </w:t>
      </w:r>
    </w:p>
    <w:p w14:paraId="214CF69C" w14:textId="77777777" w:rsidR="008F16A6" w:rsidRDefault="00336E4D">
      <w:pPr>
        <w:pStyle w:val="Heading2"/>
        <w:ind w:left="113"/>
      </w:pPr>
      <w:r>
        <w:t xml:space="preserve">Governance </w:t>
      </w:r>
    </w:p>
    <w:p w14:paraId="209D8BDA" w14:textId="77777777" w:rsidR="008F16A6" w:rsidRDefault="00336E4D">
      <w:pPr>
        <w:spacing w:after="0" w:line="259" w:lineRule="auto"/>
        <w:ind w:left="118" w:firstLine="0"/>
      </w:pPr>
      <w:r>
        <w:rPr>
          <w:b/>
          <w:i/>
          <w:sz w:val="24"/>
        </w:rPr>
        <w:t xml:space="preserve"> </w:t>
      </w:r>
    </w:p>
    <w:p w14:paraId="570AE11E" w14:textId="77777777" w:rsidR="008F16A6" w:rsidRDefault="00336E4D">
      <w:pPr>
        <w:spacing w:after="5" w:line="250" w:lineRule="auto"/>
        <w:ind w:left="113" w:right="108" w:hanging="10"/>
      </w:pPr>
      <w:r>
        <w:rPr>
          <w:i/>
          <w:sz w:val="24"/>
        </w:rPr>
        <w:t xml:space="preserve">We will ensure that change all changes that we assess and progress, will be documented in our monthly report and RFC schedule. We will also maintain an independent spreadsheet that will track all change metrics for inclusion in monthly and quarterly trend analysis, allowing us to ascertain change volumes associated with IT Change Management. </w:t>
      </w:r>
    </w:p>
    <w:p w14:paraId="576B1B35" w14:textId="77777777" w:rsidR="008F16A6" w:rsidRDefault="00336E4D">
      <w:pPr>
        <w:spacing w:after="0" w:line="259" w:lineRule="auto"/>
        <w:ind w:left="118" w:firstLine="0"/>
      </w:pPr>
      <w:r>
        <w:rPr>
          <w:i/>
          <w:sz w:val="24"/>
        </w:rPr>
        <w:t xml:space="preserve"> </w:t>
      </w:r>
    </w:p>
    <w:p w14:paraId="42FF9BE4" w14:textId="77777777" w:rsidR="008F16A6" w:rsidRDefault="00336E4D">
      <w:pPr>
        <w:pStyle w:val="Heading2"/>
        <w:ind w:left="113"/>
      </w:pPr>
      <w:r>
        <w:t xml:space="preserve">Continuous Improvement </w:t>
      </w:r>
    </w:p>
    <w:p w14:paraId="630C5949" w14:textId="77777777" w:rsidR="008F16A6" w:rsidRDefault="00336E4D">
      <w:pPr>
        <w:spacing w:after="28" w:line="259" w:lineRule="auto"/>
        <w:ind w:left="118" w:firstLine="0"/>
      </w:pPr>
      <w:r>
        <w:rPr>
          <w:b/>
          <w:i/>
          <w:sz w:val="24"/>
        </w:rPr>
        <w:t xml:space="preserve"> </w:t>
      </w:r>
    </w:p>
    <w:p w14:paraId="6BCA2F17"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467D82EF" w14:textId="77777777" w:rsidR="008F16A6" w:rsidRDefault="00336E4D">
      <w:pPr>
        <w:spacing w:after="5" w:line="250" w:lineRule="auto"/>
        <w:ind w:left="113" w:right="108" w:hanging="10"/>
      </w:pPr>
      <w:r>
        <w:rPr>
          <w:i/>
          <w:sz w:val="24"/>
        </w:rPr>
        <w:t xml:space="preserve">Providing metrics, analysis and lessons learnt will enable us to continually review and improve our Change Management service. Our monthly and quarterly reporting will enable us to identify trends and provide recommendations to the service to deliver cost savings. </w:t>
      </w:r>
    </w:p>
    <w:p w14:paraId="5814F525" w14:textId="77777777" w:rsidR="008F16A6" w:rsidRDefault="00336E4D">
      <w:pPr>
        <w:spacing w:after="0" w:line="259" w:lineRule="auto"/>
        <w:ind w:left="118" w:firstLine="0"/>
      </w:pPr>
      <w:r>
        <w:rPr>
          <w:i/>
          <w:sz w:val="24"/>
        </w:rPr>
        <w:t xml:space="preserve"> </w:t>
      </w:r>
    </w:p>
    <w:p w14:paraId="370D82FB" w14:textId="77777777" w:rsidR="008F16A6" w:rsidRDefault="00336E4D">
      <w:pPr>
        <w:pStyle w:val="Heading2"/>
        <w:ind w:left="113"/>
      </w:pPr>
      <w:r>
        <w:t xml:space="preserve">Evidence of Success </w:t>
      </w:r>
    </w:p>
    <w:p w14:paraId="1C66984C" w14:textId="77777777" w:rsidR="008F16A6" w:rsidRDefault="00336E4D">
      <w:pPr>
        <w:spacing w:after="0" w:line="259" w:lineRule="auto"/>
        <w:ind w:left="118" w:firstLine="0"/>
      </w:pPr>
      <w:r>
        <w:rPr>
          <w:b/>
          <w:i/>
          <w:sz w:val="24"/>
        </w:rPr>
        <w:t xml:space="preserve"> </w:t>
      </w:r>
    </w:p>
    <w:p w14:paraId="26ED6F88" w14:textId="77777777" w:rsidR="008F16A6" w:rsidRDefault="00336E4D">
      <w:pPr>
        <w:spacing w:after="5" w:line="250" w:lineRule="auto"/>
        <w:ind w:left="113" w:right="108" w:hanging="10"/>
      </w:pPr>
      <w:r>
        <w:rPr>
          <w:i/>
          <w:sz w:val="24"/>
        </w:rPr>
        <w:t xml:space="preserve">Throughout our duration of managing the IT Shared Services for the MoJ, we have continually assessed and ensured successful delivery of 3 RFC’s and IAs per average monthly. Our technical assessment allows for the identification of potential risks ahead of release so that the appropriate action can be taken. We have improved this service over the past year through automation by setting up requests to inform us when RFCs are received that may impact the service. </w:t>
      </w:r>
    </w:p>
    <w:p w14:paraId="7DDC78AA" w14:textId="77777777" w:rsidR="008F16A6" w:rsidRDefault="00336E4D">
      <w:pPr>
        <w:spacing w:after="0" w:line="259" w:lineRule="auto"/>
        <w:ind w:left="118" w:firstLine="0"/>
      </w:pPr>
      <w:r>
        <w:rPr>
          <w:i/>
          <w:sz w:val="24"/>
        </w:rPr>
        <w:t xml:space="preserve"> </w:t>
      </w:r>
    </w:p>
    <w:p w14:paraId="0E0DFDCF" w14:textId="77777777" w:rsidR="008F16A6" w:rsidRDefault="00336E4D">
      <w:pPr>
        <w:pStyle w:val="Heading2"/>
        <w:spacing w:after="0" w:line="259" w:lineRule="auto"/>
        <w:ind w:left="40" w:right="96"/>
        <w:jc w:val="center"/>
      </w:pPr>
      <w:r>
        <w:t xml:space="preserve">3. WP3 - Major Technical Projects </w:t>
      </w:r>
    </w:p>
    <w:p w14:paraId="49CE9EFA" w14:textId="77777777" w:rsidR="008F16A6" w:rsidRDefault="00336E4D">
      <w:pPr>
        <w:spacing w:after="0" w:line="259" w:lineRule="auto"/>
        <w:ind w:left="475" w:firstLine="0"/>
      </w:pPr>
      <w:r>
        <w:rPr>
          <w:b/>
          <w:i/>
          <w:sz w:val="24"/>
        </w:rPr>
        <w:t xml:space="preserve"> </w:t>
      </w:r>
    </w:p>
    <w:p w14:paraId="16B5C02E" w14:textId="77777777" w:rsidR="008F16A6" w:rsidRDefault="00336E4D">
      <w:pPr>
        <w:spacing w:after="5" w:line="250" w:lineRule="auto"/>
        <w:ind w:left="113" w:right="108" w:hanging="10"/>
      </w:pPr>
      <w:r>
        <w:rPr>
          <w:i/>
          <w:sz w:val="24"/>
        </w:rPr>
        <w:t xml:space="preserve">Our Major Technical Project service provides the MoJ with full assurance and delivery for up to two major projects per year at minimum. We have demonstrated our ability to provide a robust Project Management offering for the MoJ through our previous and current tenures, and vow to continue providing a high quality, experienced project management team and offering. We will ensure that our Major Technical Project Management service includes: </w:t>
      </w:r>
    </w:p>
    <w:p w14:paraId="559A52A4" w14:textId="77777777" w:rsidR="008F16A6" w:rsidRDefault="00336E4D">
      <w:pPr>
        <w:spacing w:after="0" w:line="259" w:lineRule="auto"/>
        <w:ind w:left="118" w:firstLine="0"/>
      </w:pPr>
      <w:r>
        <w:rPr>
          <w:i/>
          <w:sz w:val="24"/>
        </w:rPr>
        <w:t xml:space="preserve"> </w:t>
      </w:r>
    </w:p>
    <w:p w14:paraId="1C6144AF" w14:textId="77777777" w:rsidR="008F16A6" w:rsidRDefault="00336E4D">
      <w:pPr>
        <w:numPr>
          <w:ilvl w:val="0"/>
          <w:numId w:val="16"/>
        </w:numPr>
        <w:spacing w:after="5" w:line="250" w:lineRule="auto"/>
        <w:ind w:right="108" w:hanging="10"/>
      </w:pPr>
      <w:r>
        <w:rPr>
          <w:i/>
          <w:sz w:val="24"/>
        </w:rPr>
        <w:t xml:space="preserve">End-to-end test management, for both functional and non-functional testing, encapsulating detailed test plans, agreed test criteria and timeframes. </w:t>
      </w:r>
    </w:p>
    <w:p w14:paraId="5A949EA7" w14:textId="77777777" w:rsidR="008F16A6" w:rsidRDefault="00336E4D">
      <w:pPr>
        <w:spacing w:after="0" w:line="259" w:lineRule="auto"/>
        <w:ind w:left="118" w:firstLine="0"/>
      </w:pPr>
      <w:r>
        <w:rPr>
          <w:i/>
          <w:sz w:val="24"/>
        </w:rPr>
        <w:t xml:space="preserve"> </w:t>
      </w:r>
    </w:p>
    <w:p w14:paraId="12974589" w14:textId="77777777" w:rsidR="008F16A6" w:rsidRDefault="00336E4D">
      <w:pPr>
        <w:numPr>
          <w:ilvl w:val="0"/>
          <w:numId w:val="16"/>
        </w:numPr>
        <w:spacing w:after="5" w:line="250" w:lineRule="auto"/>
        <w:ind w:right="108" w:hanging="10"/>
      </w:pPr>
      <w:r>
        <w:rPr>
          <w:i/>
          <w:sz w:val="24"/>
        </w:rPr>
        <w:t xml:space="preserve">Digital architecture and data analysis to validate technical designs, assess data integrity and integrate solutions seamlessly within the SOP landscape. </w:t>
      </w:r>
    </w:p>
    <w:p w14:paraId="50535C94" w14:textId="77777777" w:rsidR="008F16A6" w:rsidRDefault="00336E4D">
      <w:pPr>
        <w:spacing w:after="0" w:line="259" w:lineRule="auto"/>
        <w:ind w:left="118" w:firstLine="0"/>
      </w:pPr>
      <w:r>
        <w:rPr>
          <w:i/>
          <w:sz w:val="24"/>
        </w:rPr>
        <w:t xml:space="preserve"> </w:t>
      </w:r>
    </w:p>
    <w:p w14:paraId="2913825E" w14:textId="77777777" w:rsidR="008F16A6" w:rsidRDefault="00336E4D">
      <w:pPr>
        <w:numPr>
          <w:ilvl w:val="0"/>
          <w:numId w:val="16"/>
        </w:numPr>
        <w:spacing w:after="5" w:line="250" w:lineRule="auto"/>
        <w:ind w:right="108" w:hanging="10"/>
      </w:pPr>
      <w:r>
        <w:rPr>
          <w:i/>
          <w:sz w:val="24"/>
        </w:rPr>
        <w:t xml:space="preserve">Stakeholder targeted business change communications support, to translate technical outcomes into clear, concise and professional messaging to ensure adoption and stakeholder confidence across the MoJ. </w:t>
      </w:r>
    </w:p>
    <w:p w14:paraId="6C7D1980" w14:textId="77777777" w:rsidR="008F16A6" w:rsidRDefault="00336E4D">
      <w:pPr>
        <w:spacing w:after="0" w:line="259" w:lineRule="auto"/>
        <w:ind w:left="118" w:firstLine="0"/>
      </w:pPr>
      <w:r>
        <w:rPr>
          <w:i/>
          <w:sz w:val="24"/>
        </w:rPr>
        <w:t xml:space="preserve"> </w:t>
      </w:r>
    </w:p>
    <w:p w14:paraId="16483D09" w14:textId="77777777" w:rsidR="008F16A6" w:rsidRDefault="00336E4D">
      <w:pPr>
        <w:pStyle w:val="Heading2"/>
        <w:ind w:left="113"/>
      </w:pPr>
      <w:r>
        <w:t xml:space="preserve">Our Approach </w:t>
      </w:r>
    </w:p>
    <w:p w14:paraId="6C5A4DB8" w14:textId="77777777" w:rsidR="008F16A6" w:rsidRDefault="00336E4D">
      <w:pPr>
        <w:spacing w:after="5" w:line="250" w:lineRule="auto"/>
        <w:ind w:left="113" w:right="108" w:hanging="10"/>
      </w:pPr>
      <w:r>
        <w:rPr>
          <w:i/>
          <w:sz w:val="24"/>
        </w:rPr>
        <w:t xml:space="preserve">Our project delivery model for both work package 3 and 8, for Major Technical Projects provides structure, assurance and delivery against projected requirements. We will work with </w:t>
      </w:r>
      <w:proofErr w:type="gramStart"/>
      <w:r>
        <w:rPr>
          <w:i/>
          <w:sz w:val="24"/>
        </w:rPr>
        <w:t>MoJ</w:t>
      </w:r>
      <w:proofErr w:type="gramEnd"/>
      <w:r>
        <w:rPr>
          <w:i/>
          <w:sz w:val="24"/>
        </w:rPr>
        <w:t xml:space="preserve"> and third-party suppliers where required to progress the project through the following stages, ensuring we provide a scalable, flexible solution that offers quality control, rigour and assurance. </w:t>
      </w:r>
    </w:p>
    <w:p w14:paraId="5F6488AC" w14:textId="77777777" w:rsidR="008F16A6" w:rsidRDefault="00336E4D">
      <w:pPr>
        <w:spacing w:after="42" w:line="259" w:lineRule="auto"/>
        <w:ind w:left="99" w:firstLine="0"/>
      </w:pPr>
      <w:r>
        <w:rPr>
          <w:rFonts w:ascii="Yu Gothic UI" w:eastAsia="Yu Gothic UI" w:hAnsi="Yu Gothic UI" w:cs="Yu Gothic UI"/>
          <w:sz w:val="19"/>
        </w:rPr>
        <w:t xml:space="preserve"> </w:t>
      </w:r>
    </w:p>
    <w:p w14:paraId="2EDC2001" w14:textId="77777777" w:rsidR="008F16A6" w:rsidRDefault="00336E4D">
      <w:pPr>
        <w:pStyle w:val="Heading2"/>
        <w:ind w:left="113"/>
      </w:pPr>
      <w:r>
        <w:lastRenderedPageBreak/>
        <w:t xml:space="preserve">1. Initiation and Scoping - Project and Programme Management </w:t>
      </w:r>
    </w:p>
    <w:p w14:paraId="4DC480F5" w14:textId="77777777" w:rsidR="008F16A6" w:rsidRDefault="00336E4D">
      <w:pPr>
        <w:spacing w:after="67" w:line="259" w:lineRule="auto"/>
        <w:ind w:left="118" w:firstLine="0"/>
      </w:pPr>
      <w:r>
        <w:rPr>
          <w:b/>
          <w:i/>
          <w:sz w:val="24"/>
        </w:rPr>
        <w:t xml:space="preserve"> </w:t>
      </w:r>
    </w:p>
    <w:p w14:paraId="0694127F" w14:textId="77777777" w:rsidR="008F16A6" w:rsidRDefault="00336E4D">
      <w:pPr>
        <w:spacing w:after="0" w:line="259" w:lineRule="auto"/>
        <w:ind w:left="115" w:firstLine="0"/>
      </w:pPr>
      <w:r>
        <w:rPr>
          <w:rFonts w:ascii="Calibri" w:eastAsia="Calibri" w:hAnsi="Calibri" w:cs="Calibri"/>
          <w:color w:val="A6A6A6"/>
        </w:rPr>
        <w:t xml:space="preserve"> </w:t>
      </w:r>
    </w:p>
    <w:p w14:paraId="79963D4B" w14:textId="77777777" w:rsidR="008F16A6" w:rsidRDefault="00336E4D">
      <w:pPr>
        <w:numPr>
          <w:ilvl w:val="0"/>
          <w:numId w:val="17"/>
        </w:numPr>
        <w:spacing w:after="5" w:line="250" w:lineRule="auto"/>
        <w:ind w:right="287" w:hanging="10"/>
      </w:pPr>
      <w:r>
        <w:rPr>
          <w:i/>
          <w:sz w:val="24"/>
        </w:rPr>
        <w:t xml:space="preserve">Early engagement to understand objectives, scope, success criteria and dependencies, to ensure schedule of delivery against all Statements of Work (SoW). This will ensure all functional and technical scope is agreed, allowing us to resource the requirements effectively. </w:t>
      </w:r>
    </w:p>
    <w:p w14:paraId="13BA5811" w14:textId="77777777" w:rsidR="008F16A6" w:rsidRDefault="00336E4D">
      <w:pPr>
        <w:numPr>
          <w:ilvl w:val="0"/>
          <w:numId w:val="17"/>
        </w:numPr>
        <w:spacing w:after="5" w:line="250" w:lineRule="auto"/>
        <w:ind w:right="287" w:hanging="10"/>
      </w:pPr>
      <w:r>
        <w:rPr>
          <w:i/>
          <w:sz w:val="24"/>
        </w:rPr>
        <w:t xml:space="preserve">Agree all project documentation to be created (i.e. Project Brief, Project Plan and Risks, Assumptions, Issues and Dependencies (RAID) log, as part of lifecycle governance. </w:t>
      </w:r>
    </w:p>
    <w:p w14:paraId="6ED1345A" w14:textId="77777777" w:rsidR="008F16A6" w:rsidRDefault="00336E4D">
      <w:pPr>
        <w:numPr>
          <w:ilvl w:val="0"/>
          <w:numId w:val="17"/>
        </w:numPr>
        <w:spacing w:after="5" w:line="250" w:lineRule="auto"/>
        <w:ind w:right="287" w:hanging="10"/>
      </w:pPr>
      <w:r>
        <w:rPr>
          <w:i/>
          <w:sz w:val="24"/>
        </w:rPr>
        <w:t xml:space="preserve">We will identify the cost profile for delivery of the project, as part of our SoW process, against agreed price metrics. </w:t>
      </w:r>
    </w:p>
    <w:p w14:paraId="6AD25907" w14:textId="77777777" w:rsidR="008F16A6" w:rsidRDefault="00336E4D">
      <w:pPr>
        <w:spacing w:after="0" w:line="259" w:lineRule="auto"/>
        <w:ind w:left="838" w:firstLine="0"/>
      </w:pPr>
      <w:r>
        <w:rPr>
          <w:i/>
          <w:sz w:val="24"/>
        </w:rPr>
        <w:t xml:space="preserve"> </w:t>
      </w:r>
    </w:p>
    <w:p w14:paraId="22AE56F5" w14:textId="77777777" w:rsidR="008F16A6" w:rsidRDefault="00336E4D">
      <w:pPr>
        <w:pStyle w:val="Heading2"/>
        <w:ind w:left="113"/>
      </w:pPr>
      <w:r>
        <w:t xml:space="preserve">2. Planning and Design Assurance </w:t>
      </w:r>
    </w:p>
    <w:p w14:paraId="154AC0C2" w14:textId="77777777" w:rsidR="008F16A6" w:rsidRDefault="00336E4D">
      <w:pPr>
        <w:spacing w:after="0" w:line="259" w:lineRule="auto"/>
        <w:ind w:left="118" w:firstLine="0"/>
      </w:pPr>
      <w:r>
        <w:rPr>
          <w:b/>
          <w:i/>
          <w:sz w:val="24"/>
        </w:rPr>
        <w:t xml:space="preserve"> </w:t>
      </w:r>
    </w:p>
    <w:p w14:paraId="6FD19E74" w14:textId="77777777" w:rsidR="008F16A6" w:rsidRDefault="00336E4D">
      <w:pPr>
        <w:numPr>
          <w:ilvl w:val="0"/>
          <w:numId w:val="18"/>
        </w:numPr>
        <w:spacing w:after="5" w:line="250" w:lineRule="auto"/>
        <w:ind w:right="108" w:hanging="268"/>
      </w:pPr>
      <w:r>
        <w:rPr>
          <w:i/>
          <w:sz w:val="24"/>
        </w:rPr>
        <w:t xml:space="preserve">Review design documentation and provide a detailed impact analysis on any technical impacts, ensuring we maintain existing cross-government design and functionality standards. </w:t>
      </w:r>
    </w:p>
    <w:p w14:paraId="57B8A906" w14:textId="77777777" w:rsidR="008F16A6" w:rsidRDefault="00336E4D">
      <w:pPr>
        <w:numPr>
          <w:ilvl w:val="0"/>
          <w:numId w:val="18"/>
        </w:numPr>
        <w:spacing w:after="5" w:line="250" w:lineRule="auto"/>
        <w:ind w:right="108" w:hanging="268"/>
      </w:pPr>
      <w:r>
        <w:rPr>
          <w:i/>
          <w:sz w:val="24"/>
        </w:rPr>
        <w:t xml:space="preserve">Identify any technical/integration risks. </w:t>
      </w:r>
    </w:p>
    <w:p w14:paraId="62391FC6" w14:textId="77777777" w:rsidR="008F16A6" w:rsidRDefault="00336E4D">
      <w:pPr>
        <w:spacing w:after="0" w:line="259" w:lineRule="auto"/>
        <w:ind w:left="118" w:firstLine="0"/>
      </w:pPr>
      <w:r>
        <w:rPr>
          <w:i/>
          <w:sz w:val="24"/>
        </w:rPr>
        <w:t xml:space="preserve"> </w:t>
      </w:r>
    </w:p>
    <w:p w14:paraId="4484CB8B" w14:textId="77777777" w:rsidR="008F16A6" w:rsidRDefault="00336E4D">
      <w:pPr>
        <w:pStyle w:val="Heading2"/>
        <w:ind w:left="113"/>
      </w:pPr>
      <w:r>
        <w:t xml:space="preserve">3. Test Management </w:t>
      </w:r>
    </w:p>
    <w:p w14:paraId="35815A74" w14:textId="77777777" w:rsidR="008F16A6" w:rsidRDefault="00336E4D">
      <w:pPr>
        <w:spacing w:after="0" w:line="259" w:lineRule="auto"/>
        <w:ind w:left="115" w:firstLine="0"/>
      </w:pPr>
      <w:r>
        <w:rPr>
          <w:b/>
          <w:i/>
          <w:sz w:val="24"/>
        </w:rPr>
        <w:t xml:space="preserve"> </w:t>
      </w:r>
    </w:p>
    <w:p w14:paraId="3E77EE81" w14:textId="77777777" w:rsidR="008F16A6" w:rsidRDefault="00336E4D">
      <w:pPr>
        <w:numPr>
          <w:ilvl w:val="0"/>
          <w:numId w:val="19"/>
        </w:numPr>
        <w:spacing w:after="32" w:line="250" w:lineRule="auto"/>
        <w:ind w:right="108" w:hanging="10"/>
      </w:pPr>
      <w:r>
        <w:rPr>
          <w:i/>
          <w:sz w:val="24"/>
        </w:rPr>
        <w:t xml:space="preserve">Produce detailed test plans with MoJ approval against agreed test criteria, covering functional and non-functional aspects. </w:t>
      </w:r>
    </w:p>
    <w:p w14:paraId="1A05A6F4" w14:textId="77777777" w:rsidR="008F16A6" w:rsidRDefault="00336E4D">
      <w:pPr>
        <w:numPr>
          <w:ilvl w:val="0"/>
          <w:numId w:val="19"/>
        </w:numPr>
        <w:spacing w:after="5" w:line="250" w:lineRule="auto"/>
        <w:ind w:right="108" w:hanging="10"/>
      </w:pPr>
      <w:r>
        <w:rPr>
          <w:i/>
          <w:sz w:val="24"/>
        </w:rPr>
        <w:t xml:space="preserve">Coordinate test resources with nominated SME’s across MoJ, where we have a wide departmental stakeholder network. </w:t>
      </w:r>
    </w:p>
    <w:p w14:paraId="65E29B2E" w14:textId="77777777" w:rsidR="008F16A6" w:rsidRDefault="00336E4D">
      <w:pPr>
        <w:numPr>
          <w:ilvl w:val="0"/>
          <w:numId w:val="19"/>
        </w:numPr>
        <w:spacing w:after="5" w:line="250" w:lineRule="auto"/>
        <w:ind w:right="108" w:hanging="10"/>
      </w:pPr>
      <w:r>
        <w:rPr>
          <w:i/>
          <w:sz w:val="24"/>
        </w:rPr>
        <w:t xml:space="preserve">Provide timely review of testing through reporting, highlighting results, risks and identified defects. </w:t>
      </w:r>
    </w:p>
    <w:p w14:paraId="41682AEC" w14:textId="77777777" w:rsidR="008F16A6" w:rsidRDefault="00336E4D">
      <w:pPr>
        <w:numPr>
          <w:ilvl w:val="0"/>
          <w:numId w:val="19"/>
        </w:numPr>
        <w:spacing w:after="5" w:line="250" w:lineRule="auto"/>
        <w:ind w:right="108" w:hanging="10"/>
      </w:pPr>
      <w:r>
        <w:rPr>
          <w:i/>
          <w:sz w:val="24"/>
        </w:rPr>
        <w:t xml:space="preserve">Ensure MoJ sign-off is secured against success criteria prior to implementation. </w:t>
      </w:r>
    </w:p>
    <w:p w14:paraId="54437933" w14:textId="77777777" w:rsidR="008F16A6" w:rsidRDefault="00336E4D">
      <w:pPr>
        <w:spacing w:after="0" w:line="259" w:lineRule="auto"/>
        <w:ind w:left="118" w:firstLine="0"/>
      </w:pPr>
      <w:r>
        <w:rPr>
          <w:i/>
          <w:sz w:val="24"/>
        </w:rPr>
        <w:t xml:space="preserve"> </w:t>
      </w:r>
    </w:p>
    <w:p w14:paraId="3B8D6EB9" w14:textId="77777777" w:rsidR="008F16A6" w:rsidRDefault="00336E4D">
      <w:pPr>
        <w:pStyle w:val="Heading2"/>
        <w:tabs>
          <w:tab w:val="center" w:pos="523"/>
          <w:tab w:val="center" w:pos="4038"/>
        </w:tabs>
        <w:ind w:left="0" w:firstLine="0"/>
      </w:pPr>
      <w:r>
        <w:rPr>
          <w:rFonts w:ascii="Calibri" w:eastAsia="Calibri" w:hAnsi="Calibri" w:cs="Calibri"/>
          <w:b w:val="0"/>
          <w:i w:val="0"/>
          <w:sz w:val="22"/>
        </w:rPr>
        <w:tab/>
      </w:r>
      <w:r>
        <w:rPr>
          <w:rFonts w:ascii="Segoe UI Symbol" w:eastAsia="Segoe UI Symbol" w:hAnsi="Segoe UI Symbol" w:cs="Segoe UI Symbol"/>
          <w:b w:val="0"/>
          <w:i w:val="0"/>
          <w:sz w:val="20"/>
        </w:rPr>
        <w:t>•</w:t>
      </w:r>
      <w:r>
        <w:rPr>
          <w:b w:val="0"/>
          <w:i w:val="0"/>
          <w:sz w:val="20"/>
        </w:rPr>
        <w:t xml:space="preserve"> </w:t>
      </w:r>
      <w:r>
        <w:rPr>
          <w:b w:val="0"/>
          <w:i w:val="0"/>
          <w:sz w:val="20"/>
        </w:rPr>
        <w:tab/>
      </w:r>
      <w:r>
        <w:t xml:space="preserve">Implementation Support and Business Communications </w:t>
      </w:r>
    </w:p>
    <w:p w14:paraId="3BDD76D7" w14:textId="77777777" w:rsidR="008F16A6" w:rsidRDefault="00336E4D">
      <w:pPr>
        <w:spacing w:after="0" w:line="259" w:lineRule="auto"/>
        <w:ind w:left="475" w:firstLine="0"/>
      </w:pPr>
      <w:r>
        <w:rPr>
          <w:b/>
          <w:i/>
          <w:sz w:val="24"/>
        </w:rPr>
        <w:t xml:space="preserve"> </w:t>
      </w:r>
    </w:p>
    <w:p w14:paraId="3A24E275" w14:textId="77777777" w:rsidR="008F16A6" w:rsidRDefault="00336E4D">
      <w:pPr>
        <w:numPr>
          <w:ilvl w:val="0"/>
          <w:numId w:val="20"/>
        </w:numPr>
        <w:spacing w:after="5" w:line="250" w:lineRule="auto"/>
        <w:ind w:right="108" w:hanging="10"/>
      </w:pPr>
      <w:r>
        <w:rPr>
          <w:i/>
          <w:sz w:val="24"/>
        </w:rPr>
        <w:t xml:space="preserve">Provide technical assurance and support where required across the implementation window. </w:t>
      </w:r>
    </w:p>
    <w:p w14:paraId="34107FDE" w14:textId="77777777" w:rsidR="008F16A6" w:rsidRDefault="00336E4D">
      <w:pPr>
        <w:numPr>
          <w:ilvl w:val="0"/>
          <w:numId w:val="20"/>
        </w:numPr>
        <w:spacing w:after="5" w:line="250" w:lineRule="auto"/>
        <w:ind w:right="108" w:hanging="10"/>
      </w:pPr>
      <w:r>
        <w:rPr>
          <w:i/>
          <w:sz w:val="24"/>
        </w:rPr>
        <w:t xml:space="preserve">Support and manage communications where the scope requires, by providing inputs and technical language across delivery. </w:t>
      </w:r>
    </w:p>
    <w:p w14:paraId="7806278F" w14:textId="77777777" w:rsidR="008F16A6" w:rsidRDefault="00336E4D">
      <w:pPr>
        <w:spacing w:after="0" w:line="259" w:lineRule="auto"/>
        <w:ind w:left="118" w:firstLine="0"/>
      </w:pPr>
      <w:r>
        <w:rPr>
          <w:i/>
          <w:sz w:val="24"/>
        </w:rPr>
        <w:t xml:space="preserve"> </w:t>
      </w:r>
    </w:p>
    <w:p w14:paraId="1F2896D5" w14:textId="77777777" w:rsidR="008F16A6" w:rsidRDefault="00336E4D">
      <w:pPr>
        <w:pStyle w:val="Heading2"/>
        <w:tabs>
          <w:tab w:val="center" w:pos="523"/>
          <w:tab w:val="center" w:pos="4118"/>
        </w:tabs>
        <w:ind w:left="0" w:firstLine="0"/>
      </w:pPr>
      <w:r>
        <w:rPr>
          <w:rFonts w:ascii="Calibri" w:eastAsia="Calibri" w:hAnsi="Calibri" w:cs="Calibri"/>
          <w:b w:val="0"/>
          <w:i w:val="0"/>
          <w:sz w:val="22"/>
        </w:rPr>
        <w:tab/>
      </w:r>
      <w:r>
        <w:rPr>
          <w:rFonts w:ascii="Segoe UI Symbol" w:eastAsia="Segoe UI Symbol" w:hAnsi="Segoe UI Symbol" w:cs="Segoe UI Symbol"/>
          <w:b w:val="0"/>
          <w:i w:val="0"/>
          <w:sz w:val="20"/>
        </w:rPr>
        <w:t>•</w:t>
      </w:r>
      <w:r>
        <w:rPr>
          <w:b w:val="0"/>
          <w:i w:val="0"/>
          <w:sz w:val="20"/>
        </w:rPr>
        <w:t xml:space="preserve"> </w:t>
      </w:r>
      <w:r>
        <w:rPr>
          <w:b w:val="0"/>
          <w:i w:val="0"/>
          <w:sz w:val="20"/>
        </w:rPr>
        <w:tab/>
      </w:r>
      <w:r>
        <w:t xml:space="preserve">Project Closure and Continual Service Improvement (CSI) </w:t>
      </w:r>
    </w:p>
    <w:p w14:paraId="732F22D9" w14:textId="77777777" w:rsidR="008F16A6" w:rsidRDefault="00336E4D">
      <w:pPr>
        <w:spacing w:after="0" w:line="259" w:lineRule="auto"/>
        <w:ind w:left="475" w:firstLine="0"/>
      </w:pPr>
      <w:r>
        <w:rPr>
          <w:b/>
          <w:i/>
          <w:sz w:val="24"/>
        </w:rPr>
        <w:t xml:space="preserve"> </w:t>
      </w:r>
    </w:p>
    <w:p w14:paraId="7258C4E2" w14:textId="77777777" w:rsidR="008F16A6" w:rsidRDefault="00336E4D">
      <w:pPr>
        <w:spacing w:after="5" w:line="250" w:lineRule="auto"/>
        <w:ind w:left="485" w:right="108" w:hanging="10"/>
      </w:pPr>
      <w:r>
        <w:rPr>
          <w:i/>
          <w:sz w:val="24"/>
        </w:rPr>
        <w:lastRenderedPageBreak/>
        <w:t xml:space="preserve">a. Ensure we deliver a post project review, to assess any improvement opportunities, outcomes and lessons learnt. </w:t>
      </w:r>
    </w:p>
    <w:p w14:paraId="5285FB3A" w14:textId="77777777" w:rsidR="008F16A6" w:rsidRDefault="00336E4D">
      <w:pPr>
        <w:spacing w:after="0" w:line="259" w:lineRule="auto"/>
        <w:ind w:left="118" w:firstLine="0"/>
      </w:pPr>
      <w:r>
        <w:rPr>
          <w:i/>
          <w:sz w:val="24"/>
        </w:rPr>
        <w:t xml:space="preserve"> </w:t>
      </w:r>
    </w:p>
    <w:p w14:paraId="7903B3E9" w14:textId="77777777" w:rsidR="008F16A6" w:rsidRDefault="00336E4D">
      <w:pPr>
        <w:spacing w:after="0" w:line="240" w:lineRule="auto"/>
        <w:ind w:left="118" w:firstLine="0"/>
        <w:jc w:val="both"/>
      </w:pPr>
      <w:r>
        <w:rPr>
          <w:i/>
          <w:sz w:val="24"/>
        </w:rPr>
        <w:t xml:space="preserve">This proposed solution will allow us to provide a methodical framework for managing Major Technical Projects, which we can scale to meet the requirements of the service schedule 1 and 1.1. </w:t>
      </w:r>
    </w:p>
    <w:p w14:paraId="3BB594AC" w14:textId="35DD5BC4" w:rsidR="008F16A6" w:rsidRDefault="00336E4D" w:rsidP="00814164">
      <w:pPr>
        <w:spacing w:after="0" w:line="259" w:lineRule="auto"/>
        <w:ind w:left="118" w:firstLine="0"/>
      </w:pPr>
      <w:r>
        <w:rPr>
          <w:i/>
          <w:sz w:val="24"/>
        </w:rPr>
        <w:t xml:space="preserve"> </w:t>
      </w:r>
    </w:p>
    <w:p w14:paraId="40155B2F" w14:textId="77777777" w:rsidR="008F16A6" w:rsidRDefault="00336E4D">
      <w:pPr>
        <w:pStyle w:val="Heading2"/>
        <w:ind w:left="113"/>
      </w:pPr>
      <w:r>
        <w:t xml:space="preserve">Risk Management </w:t>
      </w:r>
    </w:p>
    <w:p w14:paraId="0E57E59B" w14:textId="77777777" w:rsidR="008F16A6" w:rsidRDefault="00336E4D">
      <w:pPr>
        <w:spacing w:after="5" w:line="250" w:lineRule="auto"/>
        <w:ind w:left="113" w:right="108" w:hanging="10"/>
      </w:pPr>
      <w:r>
        <w:rPr>
          <w:i/>
          <w:sz w:val="24"/>
        </w:rPr>
        <w:t xml:space="preserve">The Blue Border team will capture and record all risks to the projects and programmes we are engaged on. We will ensure risk is rated in terms of likelihood, extent and impact and categorised as low, medium or high. Where possible we will provide mitigations on known risks. </w:t>
      </w:r>
    </w:p>
    <w:p w14:paraId="5D102261" w14:textId="77777777" w:rsidR="008F16A6" w:rsidRDefault="00336E4D">
      <w:pPr>
        <w:spacing w:after="0" w:line="259" w:lineRule="auto"/>
        <w:ind w:left="118" w:firstLine="0"/>
      </w:pPr>
      <w:r>
        <w:rPr>
          <w:i/>
          <w:sz w:val="24"/>
        </w:rPr>
        <w:t xml:space="preserve"> </w:t>
      </w:r>
    </w:p>
    <w:p w14:paraId="4F03D07C" w14:textId="77777777" w:rsidR="008F16A6" w:rsidRDefault="00336E4D">
      <w:pPr>
        <w:pStyle w:val="Heading2"/>
        <w:ind w:left="113"/>
      </w:pPr>
      <w:r>
        <w:t xml:space="preserve">Resources and Expertise </w:t>
      </w:r>
    </w:p>
    <w:p w14:paraId="6061F871" w14:textId="77777777" w:rsidR="008F16A6" w:rsidRDefault="00336E4D">
      <w:pPr>
        <w:spacing w:after="0" w:line="259" w:lineRule="auto"/>
        <w:ind w:left="118" w:firstLine="0"/>
      </w:pPr>
      <w:r>
        <w:rPr>
          <w:b/>
          <w:i/>
          <w:sz w:val="24"/>
        </w:rPr>
        <w:t xml:space="preserve"> </w:t>
      </w:r>
    </w:p>
    <w:p w14:paraId="2984E743" w14:textId="77777777" w:rsidR="008F16A6" w:rsidRDefault="00336E4D">
      <w:pPr>
        <w:spacing w:after="5" w:line="250" w:lineRule="auto"/>
        <w:ind w:left="113" w:right="108" w:hanging="10"/>
      </w:pPr>
      <w:r>
        <w:rPr>
          <w:i/>
          <w:sz w:val="24"/>
        </w:rPr>
        <w:t xml:space="preserve">Typically, we will provide a mixture of Blue Border resources for Major Technical Projects, which will align with the project requirements and scope. Resources deployed on projects will be familiar with recognised best-practice delivery frameworks, to drive structured planning, effective governance and delivery focused outcomes. Some examples of typical roles across our project delivery offering are shown below, with team bio’s in referenced in section 9 - People and Capability. </w:t>
      </w:r>
    </w:p>
    <w:p w14:paraId="6AA8B181" w14:textId="77777777" w:rsidR="008F16A6" w:rsidRDefault="00336E4D">
      <w:pPr>
        <w:spacing w:after="0" w:line="259" w:lineRule="auto"/>
        <w:ind w:left="118" w:firstLine="0"/>
      </w:pPr>
      <w:r>
        <w:rPr>
          <w:i/>
          <w:sz w:val="24"/>
        </w:rPr>
        <w:t xml:space="preserve"> </w:t>
      </w:r>
    </w:p>
    <w:p w14:paraId="64AE9C98" w14:textId="77777777" w:rsidR="008F16A6" w:rsidRDefault="00336E4D">
      <w:pPr>
        <w:numPr>
          <w:ilvl w:val="0"/>
          <w:numId w:val="21"/>
        </w:numPr>
        <w:spacing w:after="5" w:line="250" w:lineRule="auto"/>
        <w:ind w:right="108" w:hanging="251"/>
      </w:pPr>
      <w:r>
        <w:rPr>
          <w:b/>
          <w:i/>
          <w:sz w:val="24"/>
        </w:rPr>
        <w:t xml:space="preserve">Programme/Project Manager – </w:t>
      </w:r>
      <w:r>
        <w:rPr>
          <w:i/>
          <w:sz w:val="24"/>
        </w:rPr>
        <w:t xml:space="preserve">Ensure overall delivery and governance </w:t>
      </w:r>
    </w:p>
    <w:p w14:paraId="19BA614B" w14:textId="77777777" w:rsidR="008F16A6" w:rsidRDefault="00336E4D">
      <w:pPr>
        <w:numPr>
          <w:ilvl w:val="0"/>
          <w:numId w:val="21"/>
        </w:numPr>
        <w:spacing w:after="5" w:line="250" w:lineRule="auto"/>
        <w:ind w:right="108" w:hanging="251"/>
      </w:pPr>
      <w:r>
        <w:rPr>
          <w:b/>
          <w:i/>
          <w:sz w:val="24"/>
        </w:rPr>
        <w:t xml:space="preserve">Technical Architect – </w:t>
      </w:r>
      <w:r>
        <w:rPr>
          <w:i/>
          <w:sz w:val="24"/>
        </w:rPr>
        <w:t xml:space="preserve">Design and technical assurance. </w:t>
      </w:r>
    </w:p>
    <w:p w14:paraId="1E332735" w14:textId="77777777" w:rsidR="008F16A6" w:rsidRDefault="00336E4D">
      <w:pPr>
        <w:numPr>
          <w:ilvl w:val="0"/>
          <w:numId w:val="21"/>
        </w:numPr>
        <w:spacing w:after="5" w:line="250" w:lineRule="auto"/>
        <w:ind w:right="108" w:hanging="251"/>
      </w:pPr>
      <w:r>
        <w:rPr>
          <w:b/>
          <w:i/>
          <w:sz w:val="24"/>
        </w:rPr>
        <w:t xml:space="preserve">Functional Transformation Lead - </w:t>
      </w:r>
      <w:r>
        <w:rPr>
          <w:i/>
          <w:sz w:val="24"/>
        </w:rPr>
        <w:t xml:space="preserve">Provide expert functional knowledge to drive transformation across specific business areas. </w:t>
      </w:r>
    </w:p>
    <w:p w14:paraId="2B73CF22" w14:textId="77777777" w:rsidR="008F16A6" w:rsidRDefault="00336E4D">
      <w:pPr>
        <w:numPr>
          <w:ilvl w:val="0"/>
          <w:numId w:val="21"/>
        </w:numPr>
        <w:spacing w:after="5" w:line="250" w:lineRule="auto"/>
        <w:ind w:right="108" w:hanging="251"/>
      </w:pPr>
      <w:r>
        <w:rPr>
          <w:b/>
          <w:i/>
          <w:sz w:val="24"/>
        </w:rPr>
        <w:t xml:space="preserve">Test Manager – </w:t>
      </w:r>
      <w:r>
        <w:rPr>
          <w:i/>
          <w:sz w:val="24"/>
        </w:rPr>
        <w:t xml:space="preserve">Defining strategy, requirements and end-to-end test and defect management. </w:t>
      </w:r>
    </w:p>
    <w:p w14:paraId="14DE0BA5" w14:textId="77777777" w:rsidR="008F16A6" w:rsidRDefault="00336E4D">
      <w:pPr>
        <w:numPr>
          <w:ilvl w:val="0"/>
          <w:numId w:val="21"/>
        </w:numPr>
        <w:spacing w:after="5" w:line="250" w:lineRule="auto"/>
        <w:ind w:right="108" w:hanging="251"/>
      </w:pPr>
      <w:r>
        <w:rPr>
          <w:b/>
          <w:i/>
          <w:sz w:val="24"/>
        </w:rPr>
        <w:t xml:space="preserve">Data Analyst – </w:t>
      </w:r>
      <w:r>
        <w:rPr>
          <w:i/>
          <w:sz w:val="24"/>
        </w:rPr>
        <w:t xml:space="preserve">Data validation, analysis, control and reporting. </w:t>
      </w:r>
    </w:p>
    <w:p w14:paraId="25716693" w14:textId="77777777" w:rsidR="008F16A6" w:rsidRDefault="00336E4D">
      <w:pPr>
        <w:numPr>
          <w:ilvl w:val="0"/>
          <w:numId w:val="21"/>
        </w:numPr>
        <w:spacing w:after="5" w:line="250" w:lineRule="auto"/>
        <w:ind w:right="108" w:hanging="251"/>
      </w:pPr>
      <w:r>
        <w:rPr>
          <w:b/>
          <w:i/>
          <w:sz w:val="24"/>
        </w:rPr>
        <w:t xml:space="preserve">Project Management Office (PMO) – </w:t>
      </w:r>
      <w:r>
        <w:rPr>
          <w:i/>
          <w:sz w:val="24"/>
        </w:rPr>
        <w:t xml:space="preserve">Project management support and capability, document management control and governance. </w:t>
      </w:r>
    </w:p>
    <w:p w14:paraId="0A78E0A2" w14:textId="77777777" w:rsidR="008F16A6" w:rsidRDefault="00336E4D">
      <w:pPr>
        <w:numPr>
          <w:ilvl w:val="0"/>
          <w:numId w:val="21"/>
        </w:numPr>
        <w:spacing w:after="5" w:line="250" w:lineRule="auto"/>
        <w:ind w:right="108" w:hanging="251"/>
      </w:pPr>
      <w:r>
        <w:rPr>
          <w:b/>
          <w:i/>
          <w:sz w:val="24"/>
        </w:rPr>
        <w:t xml:space="preserve">Communications Lead – </w:t>
      </w:r>
      <w:r>
        <w:rPr>
          <w:i/>
          <w:sz w:val="24"/>
        </w:rPr>
        <w:t xml:space="preserve">Expert led communications and business engagement. </w:t>
      </w:r>
    </w:p>
    <w:p w14:paraId="5A4E686A" w14:textId="77777777" w:rsidR="008F16A6" w:rsidRDefault="00336E4D">
      <w:pPr>
        <w:spacing w:after="0" w:line="259" w:lineRule="auto"/>
        <w:ind w:left="118" w:firstLine="0"/>
      </w:pPr>
      <w:r>
        <w:rPr>
          <w:i/>
          <w:sz w:val="24"/>
        </w:rPr>
        <w:t xml:space="preserve"> </w:t>
      </w:r>
    </w:p>
    <w:p w14:paraId="0D0881E1" w14:textId="77777777" w:rsidR="008F16A6" w:rsidRDefault="00336E4D">
      <w:pPr>
        <w:pStyle w:val="Heading2"/>
        <w:ind w:left="113"/>
      </w:pPr>
      <w:r>
        <w:t xml:space="preserve">Evidence of Success </w:t>
      </w:r>
    </w:p>
    <w:p w14:paraId="1A6B4046" w14:textId="77777777" w:rsidR="008F16A6" w:rsidRDefault="00336E4D">
      <w:pPr>
        <w:spacing w:after="0" w:line="259" w:lineRule="auto"/>
        <w:ind w:left="118" w:firstLine="0"/>
      </w:pPr>
      <w:r>
        <w:rPr>
          <w:b/>
          <w:i/>
          <w:sz w:val="24"/>
        </w:rPr>
        <w:t xml:space="preserve"> </w:t>
      </w:r>
    </w:p>
    <w:p w14:paraId="1F8D855D" w14:textId="77777777" w:rsidR="008F16A6" w:rsidRDefault="00336E4D">
      <w:pPr>
        <w:spacing w:after="5" w:line="250" w:lineRule="auto"/>
        <w:ind w:left="113" w:right="108" w:hanging="10"/>
      </w:pPr>
      <w:r>
        <w:rPr>
          <w:i/>
          <w:sz w:val="24"/>
        </w:rPr>
        <w:t xml:space="preserve">We have proven ability in delivering Major Technical Projects to the MoJ as part of our SOP IT Shared Service Support previously, as shown in the below examples: </w:t>
      </w:r>
    </w:p>
    <w:p w14:paraId="134202A6" w14:textId="77777777" w:rsidR="008F16A6" w:rsidRDefault="00336E4D">
      <w:pPr>
        <w:spacing w:after="42" w:line="259" w:lineRule="auto"/>
        <w:ind w:left="99" w:firstLine="0"/>
      </w:pPr>
      <w:r>
        <w:rPr>
          <w:rFonts w:ascii="Yu Gothic UI" w:eastAsia="Yu Gothic UI" w:hAnsi="Yu Gothic UI" w:cs="Yu Gothic UI"/>
          <w:sz w:val="19"/>
        </w:rPr>
        <w:t xml:space="preserve"> </w:t>
      </w:r>
    </w:p>
    <w:p w14:paraId="666C672E" w14:textId="77777777" w:rsidR="008F16A6" w:rsidRDefault="00336E4D">
      <w:pPr>
        <w:spacing w:line="269" w:lineRule="auto"/>
        <w:ind w:left="113" w:hanging="10"/>
      </w:pPr>
      <w:r>
        <w:rPr>
          <w:b/>
          <w:i/>
          <w:sz w:val="24"/>
        </w:rPr>
        <w:t xml:space="preserve">SOP OCI Migration: </w:t>
      </w:r>
    </w:p>
    <w:p w14:paraId="67BF377C" w14:textId="77777777" w:rsidR="008F16A6" w:rsidRDefault="00336E4D">
      <w:pPr>
        <w:spacing w:after="5" w:line="250" w:lineRule="auto"/>
        <w:ind w:left="113" w:right="108" w:hanging="10"/>
      </w:pPr>
      <w:r>
        <w:rPr>
          <w:i/>
          <w:sz w:val="24"/>
        </w:rPr>
        <w:t xml:space="preserve">As part of MoJ’s major transformation to migrate the SOP into the OCI environment, we provided full technical assurance and end-to-end test management across all </w:t>
      </w:r>
      <w:r>
        <w:rPr>
          <w:i/>
          <w:sz w:val="24"/>
        </w:rPr>
        <w:lastRenderedPageBreak/>
        <w:t xml:space="preserve">Finance, HR and P2P processes. Our team coordinated readiness activities in a complex multiclient environment, ensuring all integrations and data flows were coordinated ahead of go-live. We managed the complete defect lifecycle - driving resolution of pre-go-live issues and maintained a robust incident management service, throughout transition and early life support. By applying disciplined assurance and governance against the agreed success criteria, we enabled the seamless migration of all SOP processes with no SLA breaches and minimal </w:t>
      </w:r>
    </w:p>
    <w:p w14:paraId="2DC07FD7" w14:textId="77777777" w:rsidR="008F16A6" w:rsidRDefault="00336E4D">
      <w:pPr>
        <w:spacing w:after="5" w:line="250" w:lineRule="auto"/>
        <w:ind w:left="113" w:right="778" w:hanging="10"/>
      </w:pPr>
      <w:r>
        <w:rPr>
          <w:i/>
          <w:sz w:val="24"/>
        </w:rPr>
        <w:t xml:space="preserve">business disruption, demonstrating our capability to deliver major infrastructure change. </w:t>
      </w:r>
    </w:p>
    <w:p w14:paraId="4CF5353E" w14:textId="77777777" w:rsidR="008F16A6" w:rsidRDefault="00336E4D">
      <w:pPr>
        <w:spacing w:after="0" w:line="259" w:lineRule="auto"/>
        <w:ind w:left="118" w:firstLine="0"/>
      </w:pPr>
      <w:r>
        <w:rPr>
          <w:i/>
          <w:sz w:val="24"/>
        </w:rPr>
        <w:t xml:space="preserve"> </w:t>
      </w:r>
    </w:p>
    <w:p w14:paraId="76087911" w14:textId="77777777" w:rsidR="008F16A6" w:rsidRDefault="00336E4D">
      <w:pPr>
        <w:spacing w:line="269" w:lineRule="auto"/>
        <w:ind w:left="113" w:hanging="10"/>
      </w:pPr>
      <w:r>
        <w:rPr>
          <w:b/>
          <w:i/>
          <w:sz w:val="24"/>
        </w:rPr>
        <w:t xml:space="preserve">Discoverer Replacement Project: </w:t>
      </w:r>
    </w:p>
    <w:p w14:paraId="3E197072" w14:textId="77777777" w:rsidR="008F16A6" w:rsidRDefault="00336E4D">
      <w:pPr>
        <w:spacing w:after="5" w:line="250" w:lineRule="auto"/>
        <w:ind w:left="113" w:right="108" w:hanging="10"/>
      </w:pPr>
      <w:r>
        <w:rPr>
          <w:i/>
          <w:sz w:val="24"/>
        </w:rPr>
        <w:t xml:space="preserve">In support of MoJ’s transition from the Discoverer reporting system to </w:t>
      </w:r>
      <w:proofErr w:type="spellStart"/>
      <w:r>
        <w:rPr>
          <w:i/>
          <w:sz w:val="24"/>
        </w:rPr>
        <w:t>SplashBI</w:t>
      </w:r>
      <w:proofErr w:type="spellEnd"/>
      <w:r>
        <w:rPr>
          <w:i/>
          <w:sz w:val="24"/>
        </w:rPr>
        <w:t xml:space="preserve">, we delivered comprehensive UAT and test assurance across a wide reporting landscape, validating data accuracy and performance for both critical and non-critical reports. Working with MoJ SMEs, we defined and prioritised a core suite of reports from several hundred and carried out end-to-end UAT. Post-implementation, we managed defect resolution and implemented validated workarounds to maintain reporting continuity, issuing periodic progress and risk reports to MoJ. The introduction of </w:t>
      </w:r>
      <w:proofErr w:type="spellStart"/>
      <w:r>
        <w:rPr>
          <w:i/>
          <w:sz w:val="24"/>
        </w:rPr>
        <w:t>SplashBI</w:t>
      </w:r>
      <w:proofErr w:type="spellEnd"/>
      <w:r>
        <w:rPr>
          <w:i/>
          <w:sz w:val="24"/>
        </w:rPr>
        <w:t xml:space="preserve"> was completed successfully, delivering a modern, supported reporting capability without loss of business functionality. We continue to support outstanding report issues, as part of our current live Service Management offering to ensure uninterrupted business insight and operational stability. </w:t>
      </w:r>
    </w:p>
    <w:p w14:paraId="70FB9536" w14:textId="77777777" w:rsidR="008F16A6" w:rsidRDefault="00336E4D">
      <w:pPr>
        <w:spacing w:after="0" w:line="259" w:lineRule="auto"/>
        <w:ind w:left="118" w:firstLine="0"/>
      </w:pPr>
      <w:r>
        <w:rPr>
          <w:i/>
          <w:sz w:val="24"/>
        </w:rPr>
        <w:t xml:space="preserve"> </w:t>
      </w:r>
    </w:p>
    <w:p w14:paraId="7E98239C" w14:textId="77777777" w:rsidR="008F16A6" w:rsidRDefault="00336E4D">
      <w:pPr>
        <w:spacing w:after="0" w:line="259" w:lineRule="auto"/>
        <w:ind w:left="40" w:right="19" w:hanging="10"/>
        <w:jc w:val="center"/>
      </w:pPr>
      <w:r>
        <w:rPr>
          <w:b/>
          <w:i/>
          <w:sz w:val="24"/>
        </w:rPr>
        <w:t xml:space="preserve">4. WP4 – Reporting </w:t>
      </w:r>
    </w:p>
    <w:p w14:paraId="2D9B2690" w14:textId="77777777" w:rsidR="008F16A6" w:rsidRDefault="00336E4D">
      <w:pPr>
        <w:spacing w:after="0" w:line="259" w:lineRule="auto"/>
        <w:ind w:left="118" w:firstLine="0"/>
      </w:pPr>
      <w:r>
        <w:rPr>
          <w:b/>
          <w:i/>
          <w:sz w:val="24"/>
        </w:rPr>
        <w:t xml:space="preserve"> </w:t>
      </w:r>
    </w:p>
    <w:p w14:paraId="342324C6" w14:textId="77777777" w:rsidR="008F16A6" w:rsidRDefault="00336E4D">
      <w:pPr>
        <w:pStyle w:val="Heading2"/>
        <w:ind w:left="113"/>
      </w:pPr>
      <w:r>
        <w:t xml:space="preserve">Our Approach </w:t>
      </w:r>
    </w:p>
    <w:p w14:paraId="43469E31" w14:textId="77777777" w:rsidR="008F16A6" w:rsidRDefault="00336E4D">
      <w:pPr>
        <w:spacing w:after="5" w:line="250" w:lineRule="auto"/>
        <w:ind w:left="113" w:right="108" w:hanging="10"/>
      </w:pPr>
      <w:r>
        <w:rPr>
          <w:i/>
          <w:sz w:val="24"/>
        </w:rPr>
        <w:t xml:space="preserve">We will produce a structured, compliant and auditable monthly report, formatted to agreed requirements across our IT Shared Service Support function. The report will highlight all key service data into a clear, concise summary. We will ensure monthly completion and review of the report with MoJ. The report will be issued 24 hours in advance of the meeting, during first week of each month. We will utilise defined reporting metrics, to ensure we continually improve the service. </w:t>
      </w:r>
    </w:p>
    <w:p w14:paraId="072F849D" w14:textId="77777777" w:rsidR="008F16A6" w:rsidRDefault="00336E4D">
      <w:pPr>
        <w:spacing w:after="0" w:line="259" w:lineRule="auto"/>
        <w:ind w:left="118" w:firstLine="0"/>
      </w:pPr>
      <w:r>
        <w:rPr>
          <w:i/>
          <w:sz w:val="24"/>
        </w:rPr>
        <w:t xml:space="preserve"> </w:t>
      </w:r>
    </w:p>
    <w:p w14:paraId="44FF2119" w14:textId="77777777" w:rsidR="008F16A6" w:rsidRDefault="00336E4D">
      <w:pPr>
        <w:pStyle w:val="Heading2"/>
        <w:ind w:left="113"/>
      </w:pPr>
      <w:r>
        <w:t xml:space="preserve">Contents of Monthly Report </w:t>
      </w:r>
    </w:p>
    <w:p w14:paraId="0AA5A06A" w14:textId="77777777" w:rsidR="008F16A6" w:rsidRDefault="00336E4D">
      <w:pPr>
        <w:spacing w:after="0" w:line="259" w:lineRule="auto"/>
        <w:ind w:left="118" w:firstLine="0"/>
      </w:pPr>
      <w:r>
        <w:rPr>
          <w:b/>
          <w:i/>
          <w:sz w:val="24"/>
        </w:rPr>
        <w:t xml:space="preserve"> </w:t>
      </w:r>
    </w:p>
    <w:p w14:paraId="0F07BE4E" w14:textId="77777777" w:rsidR="008F16A6" w:rsidRDefault="00336E4D">
      <w:pPr>
        <w:numPr>
          <w:ilvl w:val="0"/>
          <w:numId w:val="22"/>
        </w:numPr>
        <w:spacing w:after="5" w:line="250" w:lineRule="auto"/>
        <w:ind w:right="108" w:hanging="251"/>
      </w:pPr>
      <w:r>
        <w:rPr>
          <w:b/>
          <w:i/>
          <w:sz w:val="24"/>
        </w:rPr>
        <w:t xml:space="preserve">Executive Summary – </w:t>
      </w:r>
      <w:r>
        <w:rPr>
          <w:i/>
          <w:sz w:val="24"/>
        </w:rPr>
        <w:t xml:space="preserve">Overview of key activity, monthly highlights and risks. </w:t>
      </w:r>
    </w:p>
    <w:p w14:paraId="371C67DD" w14:textId="77777777" w:rsidR="008F16A6" w:rsidRDefault="00336E4D">
      <w:pPr>
        <w:numPr>
          <w:ilvl w:val="0"/>
          <w:numId w:val="22"/>
        </w:numPr>
        <w:spacing w:after="5" w:line="250" w:lineRule="auto"/>
        <w:ind w:right="108" w:hanging="251"/>
      </w:pPr>
      <w:r>
        <w:rPr>
          <w:b/>
          <w:i/>
          <w:sz w:val="24"/>
        </w:rPr>
        <w:t xml:space="preserve">Top 5 incidents – </w:t>
      </w:r>
      <w:r>
        <w:rPr>
          <w:i/>
          <w:sz w:val="24"/>
        </w:rPr>
        <w:t xml:space="preserve">Data on all open, closed and pending closure incidents and problems, including root-cause analysis where available. This information will be sourced directly from our ServiceNow instance, through automated reporting configurations established by our team. </w:t>
      </w:r>
    </w:p>
    <w:p w14:paraId="57C96598" w14:textId="77777777" w:rsidR="008F16A6" w:rsidRDefault="00336E4D">
      <w:pPr>
        <w:numPr>
          <w:ilvl w:val="0"/>
          <w:numId w:val="22"/>
        </w:numPr>
        <w:spacing w:after="5" w:line="250" w:lineRule="auto"/>
        <w:ind w:right="108" w:hanging="251"/>
      </w:pPr>
      <w:r>
        <w:rPr>
          <w:b/>
          <w:i/>
          <w:sz w:val="24"/>
        </w:rPr>
        <w:lastRenderedPageBreak/>
        <w:t xml:space="preserve">Change Activity – </w:t>
      </w:r>
      <w:r>
        <w:rPr>
          <w:i/>
          <w:sz w:val="24"/>
        </w:rPr>
        <w:t xml:space="preserve">Summary of change assessments and high-level business/technical impacts. </w:t>
      </w:r>
    </w:p>
    <w:p w14:paraId="644B7007" w14:textId="77777777" w:rsidR="008F16A6" w:rsidRDefault="00336E4D">
      <w:pPr>
        <w:numPr>
          <w:ilvl w:val="0"/>
          <w:numId w:val="22"/>
        </w:numPr>
        <w:spacing w:after="51" w:line="250" w:lineRule="auto"/>
        <w:ind w:right="108" w:hanging="251"/>
      </w:pPr>
      <w:r>
        <w:rPr>
          <w:b/>
          <w:i/>
          <w:sz w:val="24"/>
        </w:rPr>
        <w:t xml:space="preserve">Project Deliverables - </w:t>
      </w:r>
      <w:r>
        <w:rPr>
          <w:i/>
          <w:sz w:val="24"/>
        </w:rPr>
        <w:t xml:space="preserve">Summary of completed deliverables across project </w:t>
      </w:r>
    </w:p>
    <w:p w14:paraId="3D15A764" w14:textId="77777777" w:rsidR="008F16A6" w:rsidRDefault="00336E4D">
      <w:pPr>
        <w:spacing w:after="0" w:line="259" w:lineRule="auto"/>
        <w:ind w:left="115" w:firstLine="0"/>
      </w:pPr>
      <w:r>
        <w:rPr>
          <w:rFonts w:ascii="Calibri" w:eastAsia="Calibri" w:hAnsi="Calibri" w:cs="Calibri"/>
          <w:color w:val="A6A6A6"/>
        </w:rPr>
        <w:t xml:space="preserve"> </w:t>
      </w:r>
    </w:p>
    <w:p w14:paraId="02C381EC" w14:textId="77777777" w:rsidR="008F16A6" w:rsidRDefault="00336E4D">
      <w:pPr>
        <w:spacing w:after="5" w:line="250" w:lineRule="auto"/>
        <w:ind w:left="113" w:right="108" w:hanging="10"/>
      </w:pPr>
      <w:r>
        <w:rPr>
          <w:i/>
          <w:sz w:val="24"/>
        </w:rPr>
        <w:t xml:space="preserve">activity, highlighting any key risks and dependencies. </w:t>
      </w:r>
    </w:p>
    <w:p w14:paraId="215BDF00" w14:textId="77777777" w:rsidR="008F16A6" w:rsidRDefault="00336E4D">
      <w:pPr>
        <w:numPr>
          <w:ilvl w:val="0"/>
          <w:numId w:val="22"/>
        </w:numPr>
        <w:spacing w:after="5" w:line="250" w:lineRule="auto"/>
        <w:ind w:right="108" w:hanging="251"/>
      </w:pPr>
      <w:r>
        <w:rPr>
          <w:b/>
          <w:i/>
          <w:sz w:val="24"/>
        </w:rPr>
        <w:t xml:space="preserve">Trends and Analysis – </w:t>
      </w:r>
      <w:r>
        <w:rPr>
          <w:i/>
          <w:sz w:val="24"/>
        </w:rPr>
        <w:t xml:space="preserve">Monthly and cumulative yearly view of incident and change activity to enable measurement against projected metrics. </w:t>
      </w:r>
    </w:p>
    <w:p w14:paraId="5C86D98B" w14:textId="77777777" w:rsidR="008F16A6" w:rsidRDefault="00336E4D">
      <w:pPr>
        <w:numPr>
          <w:ilvl w:val="0"/>
          <w:numId w:val="22"/>
        </w:numPr>
        <w:spacing w:after="5" w:line="250" w:lineRule="auto"/>
        <w:ind w:right="108" w:hanging="251"/>
      </w:pPr>
      <w:r>
        <w:rPr>
          <w:b/>
          <w:i/>
          <w:sz w:val="24"/>
        </w:rPr>
        <w:t xml:space="preserve">Power App usage volumes – </w:t>
      </w:r>
      <w:r>
        <w:rPr>
          <w:i/>
          <w:sz w:val="24"/>
        </w:rPr>
        <w:t xml:space="preserve">We will continue to provide data on Power Apps usage across the Asset Register and </w:t>
      </w:r>
      <w:proofErr w:type="spellStart"/>
      <w:r>
        <w:rPr>
          <w:i/>
          <w:sz w:val="24"/>
        </w:rPr>
        <w:t>Vettings</w:t>
      </w:r>
      <w:proofErr w:type="spellEnd"/>
      <w:r>
        <w:rPr>
          <w:i/>
          <w:sz w:val="24"/>
        </w:rPr>
        <w:t xml:space="preserve"> Portal. Where possible, we would extend this to any other Power Apps that are created, managed and maintained by us. </w:t>
      </w:r>
    </w:p>
    <w:p w14:paraId="3C549279" w14:textId="77777777" w:rsidR="008F16A6" w:rsidRDefault="00336E4D">
      <w:pPr>
        <w:numPr>
          <w:ilvl w:val="0"/>
          <w:numId w:val="22"/>
        </w:numPr>
        <w:spacing w:after="5" w:line="250" w:lineRule="auto"/>
        <w:ind w:right="108" w:hanging="251"/>
      </w:pPr>
      <w:r>
        <w:rPr>
          <w:b/>
          <w:i/>
          <w:sz w:val="24"/>
        </w:rPr>
        <w:t xml:space="preserve">CSI - </w:t>
      </w:r>
      <w:r>
        <w:rPr>
          <w:i/>
          <w:sz w:val="24"/>
        </w:rPr>
        <w:t xml:space="preserve">Our live service and project metrics will enable us to track potential CSI initiatives, by identifying trends, recurring incidents/problems and areas of improvement. </w:t>
      </w:r>
    </w:p>
    <w:p w14:paraId="1383F1CB" w14:textId="77777777" w:rsidR="008F16A6" w:rsidRDefault="00336E4D">
      <w:pPr>
        <w:spacing w:after="0" w:line="259" w:lineRule="auto"/>
        <w:ind w:left="118" w:firstLine="0"/>
      </w:pPr>
      <w:r>
        <w:rPr>
          <w:i/>
          <w:sz w:val="24"/>
        </w:rPr>
        <w:t xml:space="preserve"> </w:t>
      </w:r>
    </w:p>
    <w:p w14:paraId="47DFB750" w14:textId="77777777" w:rsidR="008F16A6" w:rsidRDefault="00336E4D">
      <w:pPr>
        <w:pStyle w:val="Heading2"/>
        <w:ind w:left="113"/>
      </w:pPr>
      <w:r>
        <w:t xml:space="preserve">Quarterly Report and Trend Analysis </w:t>
      </w:r>
    </w:p>
    <w:p w14:paraId="6C88453C" w14:textId="77777777" w:rsidR="008F16A6" w:rsidRDefault="00336E4D">
      <w:pPr>
        <w:spacing w:after="0" w:line="259" w:lineRule="auto"/>
        <w:ind w:left="118" w:firstLine="0"/>
      </w:pPr>
      <w:r>
        <w:rPr>
          <w:b/>
          <w:i/>
          <w:sz w:val="24"/>
        </w:rPr>
        <w:t xml:space="preserve"> </w:t>
      </w:r>
    </w:p>
    <w:p w14:paraId="42D51272" w14:textId="77777777" w:rsidR="008F16A6" w:rsidRDefault="00336E4D">
      <w:pPr>
        <w:spacing w:after="5" w:line="250" w:lineRule="auto"/>
        <w:ind w:left="113" w:right="108" w:hanging="10"/>
      </w:pPr>
      <w:r>
        <w:rPr>
          <w:i/>
          <w:sz w:val="24"/>
        </w:rPr>
        <w:t xml:space="preserve">We will hold quarterly service reviews with the MoJ, to provide a comprehensive assessment of quarterly service highlights. We will provide an overarching analysis of incident, problem and project activity and produce trend analysis against the data. The quarterly review session will provide MoJ the chance to assess service performance against key metrics such as incidents opened, incidents closed, and changes completed. </w:t>
      </w:r>
    </w:p>
    <w:p w14:paraId="03317ECD" w14:textId="77777777" w:rsidR="008F16A6" w:rsidRDefault="00336E4D">
      <w:pPr>
        <w:spacing w:after="0" w:line="259" w:lineRule="auto"/>
        <w:ind w:left="118" w:firstLine="0"/>
      </w:pPr>
      <w:r>
        <w:rPr>
          <w:i/>
          <w:sz w:val="24"/>
        </w:rPr>
        <w:t xml:space="preserve"> </w:t>
      </w:r>
    </w:p>
    <w:p w14:paraId="1CDA3AB8" w14:textId="77777777" w:rsidR="008F16A6" w:rsidRDefault="00336E4D">
      <w:pPr>
        <w:pStyle w:val="Heading2"/>
        <w:ind w:left="113"/>
      </w:pPr>
      <w:r>
        <w:t xml:space="preserve">Major Project Reporting </w:t>
      </w:r>
    </w:p>
    <w:p w14:paraId="7B0B59D1" w14:textId="77777777" w:rsidR="008F16A6" w:rsidRDefault="00336E4D">
      <w:pPr>
        <w:spacing w:after="0" w:line="259" w:lineRule="auto"/>
        <w:ind w:left="118" w:firstLine="0"/>
      </w:pPr>
      <w:r>
        <w:rPr>
          <w:b/>
          <w:i/>
          <w:sz w:val="24"/>
        </w:rPr>
        <w:t xml:space="preserve"> </w:t>
      </w:r>
    </w:p>
    <w:p w14:paraId="7D81A7E0" w14:textId="77777777" w:rsidR="008F16A6" w:rsidRDefault="00336E4D">
      <w:pPr>
        <w:spacing w:after="5" w:line="250" w:lineRule="auto"/>
        <w:ind w:left="113" w:right="108" w:hanging="10"/>
      </w:pPr>
      <w:r>
        <w:rPr>
          <w:i/>
          <w:sz w:val="24"/>
        </w:rPr>
        <w:t xml:space="preserve">For Major Technical Projects we will agree a set of reporting metrics, defined by each project and its requirements. Typically, we will look to include: </w:t>
      </w:r>
    </w:p>
    <w:p w14:paraId="72122D70" w14:textId="77777777" w:rsidR="008F16A6" w:rsidRDefault="00336E4D">
      <w:pPr>
        <w:spacing w:after="0" w:line="259" w:lineRule="auto"/>
        <w:ind w:left="118" w:firstLine="0"/>
      </w:pPr>
      <w:r>
        <w:rPr>
          <w:i/>
          <w:sz w:val="24"/>
        </w:rPr>
        <w:t xml:space="preserve"> </w:t>
      </w:r>
    </w:p>
    <w:p w14:paraId="3E6625A3" w14:textId="77777777" w:rsidR="008F16A6" w:rsidRDefault="00336E4D">
      <w:pPr>
        <w:numPr>
          <w:ilvl w:val="0"/>
          <w:numId w:val="23"/>
        </w:numPr>
        <w:spacing w:after="5" w:line="250" w:lineRule="auto"/>
        <w:ind w:right="200" w:hanging="251"/>
      </w:pPr>
      <w:r>
        <w:rPr>
          <w:b/>
          <w:i/>
          <w:sz w:val="24"/>
        </w:rPr>
        <w:t xml:space="preserve">Project Progress: </w:t>
      </w:r>
      <w:r>
        <w:rPr>
          <w:i/>
          <w:sz w:val="24"/>
        </w:rPr>
        <w:t xml:space="preserve">Clear summary of current delivery status against plan and any milestones achieved. </w:t>
      </w:r>
    </w:p>
    <w:p w14:paraId="6FBEB31B" w14:textId="77777777" w:rsidR="008F16A6" w:rsidRDefault="00336E4D">
      <w:pPr>
        <w:numPr>
          <w:ilvl w:val="0"/>
          <w:numId w:val="23"/>
        </w:numPr>
        <w:spacing w:after="5" w:line="250" w:lineRule="auto"/>
        <w:ind w:right="200" w:hanging="251"/>
      </w:pPr>
      <w:r>
        <w:rPr>
          <w:b/>
          <w:i/>
          <w:sz w:val="24"/>
        </w:rPr>
        <w:t xml:space="preserve">Highlights: </w:t>
      </w:r>
      <w:r>
        <w:rPr>
          <w:i/>
          <w:sz w:val="24"/>
        </w:rPr>
        <w:t xml:space="preserve">Captures key achievements, decisions, and outcomes in the reporting period to evidence delivery. </w:t>
      </w:r>
    </w:p>
    <w:p w14:paraId="01EA0B4C" w14:textId="77777777" w:rsidR="008F16A6" w:rsidRDefault="00336E4D">
      <w:pPr>
        <w:numPr>
          <w:ilvl w:val="0"/>
          <w:numId w:val="23"/>
        </w:numPr>
        <w:spacing w:after="5" w:line="250" w:lineRule="auto"/>
        <w:ind w:right="200" w:hanging="251"/>
      </w:pPr>
      <w:r>
        <w:rPr>
          <w:b/>
          <w:i/>
          <w:sz w:val="24"/>
        </w:rPr>
        <w:t xml:space="preserve">Key Risks, Issues and Mitigations: </w:t>
      </w:r>
      <w:r>
        <w:rPr>
          <w:i/>
          <w:sz w:val="24"/>
        </w:rPr>
        <w:t xml:space="preserve">Identifies current and emerging risks, which may impact scope, timelines and quality and provide mitigations where possible. </w:t>
      </w:r>
    </w:p>
    <w:p w14:paraId="0AC01916" w14:textId="77777777" w:rsidR="008F16A6" w:rsidRDefault="00336E4D">
      <w:pPr>
        <w:numPr>
          <w:ilvl w:val="0"/>
          <w:numId w:val="23"/>
        </w:numPr>
        <w:spacing w:after="5" w:line="250" w:lineRule="auto"/>
        <w:ind w:right="200" w:hanging="251"/>
      </w:pPr>
      <w:r>
        <w:rPr>
          <w:b/>
          <w:i/>
          <w:sz w:val="24"/>
        </w:rPr>
        <w:t xml:space="preserve">Dependencies: </w:t>
      </w:r>
      <w:r>
        <w:rPr>
          <w:i/>
          <w:sz w:val="24"/>
        </w:rPr>
        <w:t xml:space="preserve">Activities, inputs or decisions that may affect delivery. </w:t>
      </w:r>
    </w:p>
    <w:p w14:paraId="068F167F" w14:textId="77777777" w:rsidR="008F16A6" w:rsidRDefault="00336E4D">
      <w:pPr>
        <w:numPr>
          <w:ilvl w:val="0"/>
          <w:numId w:val="23"/>
        </w:numPr>
        <w:spacing w:after="5" w:line="250" w:lineRule="auto"/>
        <w:ind w:right="200" w:hanging="251"/>
      </w:pPr>
      <w:r>
        <w:rPr>
          <w:b/>
          <w:i/>
          <w:sz w:val="24"/>
        </w:rPr>
        <w:t xml:space="preserve">Management Information: </w:t>
      </w:r>
      <w:r>
        <w:rPr>
          <w:i/>
          <w:sz w:val="24"/>
        </w:rPr>
        <w:t xml:space="preserve">Provide clear, agreed MI to enable MoJ to assess performance against the requirements. </w:t>
      </w:r>
    </w:p>
    <w:p w14:paraId="3A5EC4C5" w14:textId="77777777" w:rsidR="008F16A6" w:rsidRDefault="00336E4D">
      <w:pPr>
        <w:numPr>
          <w:ilvl w:val="0"/>
          <w:numId w:val="23"/>
        </w:numPr>
        <w:spacing w:after="5" w:line="250" w:lineRule="auto"/>
        <w:ind w:right="200" w:hanging="251"/>
      </w:pPr>
      <w:r>
        <w:rPr>
          <w:b/>
          <w:i/>
          <w:sz w:val="24"/>
        </w:rPr>
        <w:t xml:space="preserve">Continuous Service Improvement: </w:t>
      </w:r>
      <w:r>
        <w:rPr>
          <w:i/>
          <w:sz w:val="24"/>
        </w:rPr>
        <w:t xml:space="preserve">Review of initiatives and progress update on in flight improvements. </w:t>
      </w:r>
    </w:p>
    <w:p w14:paraId="60AF7E74" w14:textId="77777777" w:rsidR="008F16A6" w:rsidRDefault="00336E4D">
      <w:pPr>
        <w:spacing w:after="0" w:line="259" w:lineRule="auto"/>
        <w:ind w:left="118" w:firstLine="0"/>
      </w:pPr>
      <w:r>
        <w:rPr>
          <w:i/>
          <w:sz w:val="24"/>
        </w:rPr>
        <w:t xml:space="preserve"> </w:t>
      </w:r>
    </w:p>
    <w:p w14:paraId="479306A0" w14:textId="77777777" w:rsidR="008F16A6" w:rsidRDefault="00336E4D">
      <w:pPr>
        <w:spacing w:after="0" w:line="259" w:lineRule="auto"/>
        <w:ind w:left="40" w:hanging="10"/>
        <w:jc w:val="center"/>
      </w:pPr>
      <w:r>
        <w:rPr>
          <w:b/>
          <w:i/>
          <w:sz w:val="24"/>
        </w:rPr>
        <w:lastRenderedPageBreak/>
        <w:t xml:space="preserve">5. WP5 - Power Apps Management </w:t>
      </w:r>
    </w:p>
    <w:p w14:paraId="6E7203D6" w14:textId="77777777" w:rsidR="008F16A6" w:rsidRDefault="00336E4D">
      <w:pPr>
        <w:spacing w:after="0" w:line="259" w:lineRule="auto"/>
        <w:ind w:left="475" w:firstLine="0"/>
      </w:pPr>
      <w:r>
        <w:rPr>
          <w:b/>
          <w:i/>
          <w:sz w:val="24"/>
        </w:rPr>
        <w:t xml:space="preserve"> </w:t>
      </w:r>
    </w:p>
    <w:p w14:paraId="270A0F2C" w14:textId="77777777" w:rsidR="008F16A6" w:rsidRDefault="00336E4D">
      <w:pPr>
        <w:pStyle w:val="Heading2"/>
        <w:spacing w:after="145"/>
        <w:ind w:left="113"/>
      </w:pPr>
      <w:r>
        <w:t xml:space="preserve">Our Approach </w:t>
      </w:r>
    </w:p>
    <w:p w14:paraId="47F4CA26" w14:textId="77777777" w:rsidR="008F16A6" w:rsidRDefault="00336E4D">
      <w:pPr>
        <w:spacing w:after="0" w:line="259" w:lineRule="auto"/>
        <w:ind w:left="115" w:firstLine="0"/>
      </w:pPr>
      <w:r>
        <w:rPr>
          <w:rFonts w:ascii="Calibri" w:eastAsia="Calibri" w:hAnsi="Calibri" w:cs="Calibri"/>
          <w:color w:val="A6A6A6"/>
        </w:rPr>
        <w:t xml:space="preserve"> </w:t>
      </w:r>
    </w:p>
    <w:p w14:paraId="14FBF25E" w14:textId="77777777" w:rsidR="008F16A6" w:rsidRDefault="00336E4D">
      <w:pPr>
        <w:spacing w:after="5" w:line="250" w:lineRule="auto"/>
        <w:ind w:left="113" w:right="108" w:hanging="10"/>
      </w:pPr>
      <w:r>
        <w:rPr>
          <w:i/>
          <w:sz w:val="24"/>
        </w:rPr>
        <w:t xml:space="preserve">We will continue to deliver Power App capability to the MoJ, providing ongoing maintenance and support for the existing Power Apps; SOP Asset Register and Vetting Database, as well as future solutions required by MoJ subject to agreed requirements. </w:t>
      </w:r>
    </w:p>
    <w:p w14:paraId="208DBC78" w14:textId="77777777" w:rsidR="008F16A6" w:rsidRDefault="00336E4D">
      <w:pPr>
        <w:spacing w:after="42" w:line="259" w:lineRule="auto"/>
        <w:ind w:left="99" w:firstLine="0"/>
      </w:pPr>
      <w:r>
        <w:rPr>
          <w:rFonts w:ascii="Yu Gothic UI" w:eastAsia="Yu Gothic UI" w:hAnsi="Yu Gothic UI" w:cs="Yu Gothic UI"/>
          <w:sz w:val="19"/>
        </w:rPr>
        <w:t xml:space="preserve"> </w:t>
      </w:r>
    </w:p>
    <w:p w14:paraId="78840389" w14:textId="77777777" w:rsidR="008F16A6" w:rsidRDefault="00336E4D">
      <w:pPr>
        <w:spacing w:after="5" w:line="250" w:lineRule="auto"/>
        <w:ind w:left="113" w:right="108" w:hanging="10"/>
      </w:pPr>
      <w:r>
        <w:rPr>
          <w:i/>
          <w:sz w:val="24"/>
        </w:rPr>
        <w:t xml:space="preserve">We will utilise our proficiency in Microsoft Power Apps to solve real business problems, drive visibility and deliver measurable value. Our team will maintain and enhance the apps, manage data integrity and retention in accordance with MoJ policy, and deliver structured user training to upskill MoJ staff in app creation, operation and maintenance. </w:t>
      </w:r>
    </w:p>
    <w:p w14:paraId="7B888498" w14:textId="77777777" w:rsidR="008F16A6" w:rsidRDefault="00336E4D">
      <w:pPr>
        <w:spacing w:after="0" w:line="259" w:lineRule="auto"/>
        <w:ind w:left="118" w:firstLine="0"/>
      </w:pPr>
      <w:r>
        <w:rPr>
          <w:i/>
          <w:sz w:val="24"/>
        </w:rPr>
        <w:t xml:space="preserve"> </w:t>
      </w:r>
    </w:p>
    <w:p w14:paraId="3F53B5BA" w14:textId="77777777" w:rsidR="008F16A6" w:rsidRDefault="00336E4D">
      <w:pPr>
        <w:numPr>
          <w:ilvl w:val="0"/>
          <w:numId w:val="24"/>
        </w:numPr>
        <w:spacing w:after="5" w:line="250" w:lineRule="auto"/>
        <w:ind w:right="238" w:hanging="10"/>
      </w:pPr>
      <w:r>
        <w:rPr>
          <w:b/>
          <w:i/>
          <w:sz w:val="24"/>
        </w:rPr>
        <w:t xml:space="preserve">Development and Enhancement: </w:t>
      </w:r>
      <w:r>
        <w:rPr>
          <w:i/>
          <w:sz w:val="24"/>
        </w:rPr>
        <w:t xml:space="preserve">Build and extend Power App dashboards using MoJ’s Microsoft 365 offering, all changes will be version-controlled, reviewed and validated in test conditions before release. </w:t>
      </w:r>
    </w:p>
    <w:p w14:paraId="096F79D0" w14:textId="77777777" w:rsidR="008F16A6" w:rsidRDefault="00336E4D">
      <w:pPr>
        <w:numPr>
          <w:ilvl w:val="0"/>
          <w:numId w:val="24"/>
        </w:numPr>
        <w:spacing w:after="5" w:line="250" w:lineRule="auto"/>
        <w:ind w:right="238" w:hanging="10"/>
      </w:pPr>
      <w:r>
        <w:rPr>
          <w:b/>
          <w:i/>
          <w:sz w:val="24"/>
        </w:rPr>
        <w:t xml:space="preserve">Maintenance and Support: </w:t>
      </w:r>
      <w:r>
        <w:rPr>
          <w:i/>
          <w:sz w:val="24"/>
        </w:rPr>
        <w:t xml:space="preserve">Provide technical support, maintenance and monitoring for the Asset Register, </w:t>
      </w:r>
      <w:proofErr w:type="spellStart"/>
      <w:r>
        <w:rPr>
          <w:i/>
          <w:sz w:val="24"/>
        </w:rPr>
        <w:t>Vettings</w:t>
      </w:r>
      <w:proofErr w:type="spellEnd"/>
      <w:r>
        <w:rPr>
          <w:i/>
          <w:sz w:val="24"/>
        </w:rPr>
        <w:t xml:space="preserve"> Database and any other Power Apps created by Blue Border. </w:t>
      </w:r>
    </w:p>
    <w:p w14:paraId="14A0E0DB" w14:textId="77777777" w:rsidR="008F16A6" w:rsidRDefault="00336E4D">
      <w:pPr>
        <w:numPr>
          <w:ilvl w:val="0"/>
          <w:numId w:val="24"/>
        </w:numPr>
        <w:spacing w:after="5" w:line="250" w:lineRule="auto"/>
        <w:ind w:right="238" w:hanging="10"/>
      </w:pPr>
      <w:r>
        <w:rPr>
          <w:b/>
          <w:i/>
          <w:sz w:val="24"/>
        </w:rPr>
        <w:t xml:space="preserve">Training and Knowledge Transfer: </w:t>
      </w:r>
      <w:r>
        <w:rPr>
          <w:i/>
          <w:sz w:val="24"/>
        </w:rPr>
        <w:t xml:space="preserve">Deliver structured training for MoJ staff and knowledge transfer of any documentation relating to any Power Apps we create. </w:t>
      </w:r>
    </w:p>
    <w:p w14:paraId="7ADEDF30" w14:textId="77777777" w:rsidR="008F16A6" w:rsidRDefault="00336E4D">
      <w:pPr>
        <w:numPr>
          <w:ilvl w:val="0"/>
          <w:numId w:val="24"/>
        </w:numPr>
        <w:spacing w:after="5" w:line="250" w:lineRule="auto"/>
        <w:ind w:right="238" w:hanging="10"/>
      </w:pPr>
      <w:r>
        <w:rPr>
          <w:b/>
          <w:i/>
          <w:sz w:val="24"/>
        </w:rPr>
        <w:t xml:space="preserve">Data Governance and Retention: </w:t>
      </w:r>
      <w:r>
        <w:rPr>
          <w:i/>
          <w:sz w:val="24"/>
        </w:rPr>
        <w:t xml:space="preserve">Manage data in accordance with GDPR and MoJ’s retention policy, ensuring secure storage, controlled access and deletion or anonymisation of records ahead of the 2026/27 deadline. </w:t>
      </w:r>
    </w:p>
    <w:p w14:paraId="53252607" w14:textId="77777777" w:rsidR="008F16A6" w:rsidRDefault="00336E4D">
      <w:pPr>
        <w:spacing w:after="0" w:line="259" w:lineRule="auto"/>
        <w:ind w:left="118" w:firstLine="0"/>
      </w:pPr>
      <w:r>
        <w:rPr>
          <w:i/>
          <w:sz w:val="24"/>
        </w:rPr>
        <w:t xml:space="preserve"> </w:t>
      </w:r>
    </w:p>
    <w:p w14:paraId="5330C278" w14:textId="77777777" w:rsidR="008F16A6" w:rsidRDefault="00336E4D">
      <w:pPr>
        <w:pStyle w:val="Heading2"/>
        <w:ind w:left="113"/>
      </w:pPr>
      <w:r>
        <w:t xml:space="preserve">Evidence of Success </w:t>
      </w:r>
    </w:p>
    <w:p w14:paraId="10A14CF7" w14:textId="77777777" w:rsidR="008F16A6" w:rsidRDefault="00336E4D">
      <w:pPr>
        <w:spacing w:after="4837" w:line="259" w:lineRule="auto"/>
        <w:ind w:left="118" w:firstLine="0"/>
      </w:pPr>
      <w:r>
        <w:rPr>
          <w:b/>
          <w:i/>
          <w:sz w:val="24"/>
        </w:rPr>
        <w:t xml:space="preserve"> </w:t>
      </w:r>
    </w:p>
    <w:p w14:paraId="17124B44"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33DE37A3" w14:textId="77777777" w:rsidR="008F16A6" w:rsidRDefault="00336E4D">
      <w:pPr>
        <w:spacing w:after="5541" w:line="259" w:lineRule="auto"/>
        <w:ind w:left="0" w:right="358" w:firstLine="0"/>
        <w:jc w:val="right"/>
      </w:pPr>
      <w:r>
        <w:rPr>
          <w:noProof/>
        </w:rPr>
        <w:drawing>
          <wp:inline distT="0" distB="0" distL="0" distR="0" wp14:anchorId="5552154F" wp14:editId="490851D6">
            <wp:extent cx="5514213" cy="3952240"/>
            <wp:effectExtent l="0" t="0" r="0" b="0"/>
            <wp:docPr id="8184" name="Picture 8184"/>
            <wp:cNvGraphicFramePr/>
            <a:graphic xmlns:a="http://schemas.openxmlformats.org/drawingml/2006/main">
              <a:graphicData uri="http://schemas.openxmlformats.org/drawingml/2006/picture">
                <pic:pic xmlns:pic="http://schemas.openxmlformats.org/drawingml/2006/picture">
                  <pic:nvPicPr>
                    <pic:cNvPr id="8184" name="Picture 8184"/>
                    <pic:cNvPicPr/>
                  </pic:nvPicPr>
                  <pic:blipFill>
                    <a:blip r:embed="rId83"/>
                    <a:stretch>
                      <a:fillRect/>
                    </a:stretch>
                  </pic:blipFill>
                  <pic:spPr>
                    <a:xfrm>
                      <a:off x="0" y="0"/>
                      <a:ext cx="5514213" cy="3952240"/>
                    </a:xfrm>
                    <a:prstGeom prst="rect">
                      <a:avLst/>
                    </a:prstGeom>
                  </pic:spPr>
                </pic:pic>
              </a:graphicData>
            </a:graphic>
          </wp:inline>
        </w:drawing>
      </w:r>
      <w:r>
        <w:rPr>
          <w:rFonts w:ascii="Yu Gothic UI" w:eastAsia="Yu Gothic UI" w:hAnsi="Yu Gothic UI" w:cs="Yu Gothic UI"/>
          <w:sz w:val="19"/>
        </w:rPr>
        <w:t xml:space="preserve"> </w:t>
      </w:r>
    </w:p>
    <w:p w14:paraId="6F092A13"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4DA00E24" w14:textId="77777777" w:rsidR="008F16A6" w:rsidRDefault="00336E4D">
      <w:pPr>
        <w:spacing w:after="0" w:line="259" w:lineRule="auto"/>
        <w:ind w:left="0" w:firstLine="0"/>
        <w:jc w:val="right"/>
      </w:pPr>
      <w:r>
        <w:rPr>
          <w:noProof/>
        </w:rPr>
        <w:drawing>
          <wp:inline distT="0" distB="0" distL="0" distR="0" wp14:anchorId="5F386C49" wp14:editId="129F1BCB">
            <wp:extent cx="5741035" cy="3979545"/>
            <wp:effectExtent l="0" t="0" r="0" b="0"/>
            <wp:docPr id="8258" name="Picture 8258"/>
            <wp:cNvGraphicFramePr/>
            <a:graphic xmlns:a="http://schemas.openxmlformats.org/drawingml/2006/main">
              <a:graphicData uri="http://schemas.openxmlformats.org/drawingml/2006/picture">
                <pic:pic xmlns:pic="http://schemas.openxmlformats.org/drawingml/2006/picture">
                  <pic:nvPicPr>
                    <pic:cNvPr id="8258" name="Picture 8258"/>
                    <pic:cNvPicPr/>
                  </pic:nvPicPr>
                  <pic:blipFill>
                    <a:blip r:embed="rId84"/>
                    <a:stretch>
                      <a:fillRect/>
                    </a:stretch>
                  </pic:blipFill>
                  <pic:spPr>
                    <a:xfrm>
                      <a:off x="0" y="0"/>
                      <a:ext cx="5741035" cy="3979545"/>
                    </a:xfrm>
                    <a:prstGeom prst="rect">
                      <a:avLst/>
                    </a:prstGeom>
                  </pic:spPr>
                </pic:pic>
              </a:graphicData>
            </a:graphic>
          </wp:inline>
        </w:drawing>
      </w:r>
      <w:r>
        <w:rPr>
          <w:rFonts w:ascii="Yu Gothic UI" w:eastAsia="Yu Gothic UI" w:hAnsi="Yu Gothic UI" w:cs="Yu Gothic UI"/>
          <w:sz w:val="19"/>
        </w:rPr>
        <w:t xml:space="preserve"> </w:t>
      </w:r>
    </w:p>
    <w:p w14:paraId="104B6302" w14:textId="77777777" w:rsidR="008F16A6" w:rsidRDefault="00336E4D">
      <w:pPr>
        <w:spacing w:after="0" w:line="259" w:lineRule="auto"/>
        <w:ind w:left="118" w:firstLine="0"/>
      </w:pPr>
      <w:r>
        <w:rPr>
          <w:i/>
          <w:sz w:val="24"/>
        </w:rPr>
        <w:t xml:space="preserve"> </w:t>
      </w:r>
    </w:p>
    <w:p w14:paraId="3721F4BB" w14:textId="77777777" w:rsidR="008F16A6" w:rsidRDefault="00336E4D">
      <w:pPr>
        <w:spacing w:after="0" w:line="259" w:lineRule="auto"/>
        <w:ind w:left="40" w:right="271" w:hanging="10"/>
        <w:jc w:val="center"/>
      </w:pPr>
      <w:r>
        <w:rPr>
          <w:b/>
          <w:i/>
          <w:sz w:val="24"/>
        </w:rPr>
        <w:t xml:space="preserve">6. WP6 - Contract Exit Provision </w:t>
      </w:r>
    </w:p>
    <w:p w14:paraId="2CB67BD5" w14:textId="77777777" w:rsidR="008F16A6" w:rsidRDefault="00336E4D">
      <w:pPr>
        <w:spacing w:after="0" w:line="259" w:lineRule="auto"/>
        <w:ind w:left="2998" w:firstLine="0"/>
      </w:pPr>
      <w:r>
        <w:rPr>
          <w:b/>
          <w:i/>
          <w:sz w:val="24"/>
        </w:rPr>
        <w:t xml:space="preserve"> </w:t>
      </w:r>
    </w:p>
    <w:p w14:paraId="6FB9624F" w14:textId="77777777" w:rsidR="008F16A6" w:rsidRDefault="00336E4D">
      <w:pPr>
        <w:pStyle w:val="Heading2"/>
        <w:ind w:left="113"/>
      </w:pPr>
      <w:r>
        <w:t xml:space="preserve">Our Approach </w:t>
      </w:r>
    </w:p>
    <w:p w14:paraId="35FD58ED" w14:textId="77777777" w:rsidR="008F16A6" w:rsidRDefault="00336E4D">
      <w:pPr>
        <w:spacing w:after="5" w:line="250" w:lineRule="auto"/>
        <w:ind w:left="113" w:right="108" w:hanging="10"/>
      </w:pPr>
      <w:r>
        <w:rPr>
          <w:i/>
          <w:sz w:val="24"/>
        </w:rPr>
        <w:t xml:space="preserve">We will deliver a fully controlled and auditable contract exit by ensuring all required documentation, artefacts and deliverables are accurately maintained, continuously updated and fully validated throughout the contract. This includes the SOP Support Pack, Asset Register, Functional Test Scripts and all Project Documentation. Our approach guarantees that MoJ, and any incoming supplier - receives a complete, consistent and reliable set of materials, enabling a low-risk handover with uninterrupted continuity of service. </w:t>
      </w:r>
    </w:p>
    <w:p w14:paraId="5349490C" w14:textId="77777777" w:rsidR="008F16A6" w:rsidRDefault="00336E4D">
      <w:pPr>
        <w:spacing w:after="0" w:line="259" w:lineRule="auto"/>
        <w:ind w:left="118" w:firstLine="0"/>
      </w:pPr>
      <w:r>
        <w:rPr>
          <w:b/>
          <w:sz w:val="24"/>
        </w:rPr>
        <w:t xml:space="preserve"> </w:t>
      </w:r>
    </w:p>
    <w:p w14:paraId="3D84401B" w14:textId="77777777" w:rsidR="008F16A6" w:rsidRDefault="00336E4D">
      <w:pPr>
        <w:spacing w:after="0" w:line="259" w:lineRule="auto"/>
        <w:ind w:left="0" w:right="799" w:firstLine="0"/>
        <w:jc w:val="right"/>
      </w:pPr>
      <w:r>
        <w:rPr>
          <w:noProof/>
        </w:rPr>
        <w:lastRenderedPageBreak/>
        <w:drawing>
          <wp:inline distT="0" distB="0" distL="0" distR="0" wp14:anchorId="7CF9E41A" wp14:editId="19B0C3D7">
            <wp:extent cx="5256276" cy="1411605"/>
            <wp:effectExtent l="0" t="0" r="0" b="0"/>
            <wp:docPr id="8260" name="Picture 8260"/>
            <wp:cNvGraphicFramePr/>
            <a:graphic xmlns:a="http://schemas.openxmlformats.org/drawingml/2006/main">
              <a:graphicData uri="http://schemas.openxmlformats.org/drawingml/2006/picture">
                <pic:pic xmlns:pic="http://schemas.openxmlformats.org/drawingml/2006/picture">
                  <pic:nvPicPr>
                    <pic:cNvPr id="8260" name="Picture 8260"/>
                    <pic:cNvPicPr/>
                  </pic:nvPicPr>
                  <pic:blipFill>
                    <a:blip r:embed="rId85"/>
                    <a:stretch>
                      <a:fillRect/>
                    </a:stretch>
                  </pic:blipFill>
                  <pic:spPr>
                    <a:xfrm>
                      <a:off x="0" y="0"/>
                      <a:ext cx="5256276" cy="1411605"/>
                    </a:xfrm>
                    <a:prstGeom prst="rect">
                      <a:avLst/>
                    </a:prstGeom>
                  </pic:spPr>
                </pic:pic>
              </a:graphicData>
            </a:graphic>
          </wp:inline>
        </w:drawing>
      </w:r>
      <w:r>
        <w:rPr>
          <w:b/>
          <w:sz w:val="24"/>
        </w:rPr>
        <w:t xml:space="preserve"> </w:t>
      </w:r>
    </w:p>
    <w:p w14:paraId="159C111F" w14:textId="77777777" w:rsidR="008F16A6" w:rsidRDefault="00336E4D">
      <w:pPr>
        <w:spacing w:after="0" w:line="259" w:lineRule="auto"/>
        <w:ind w:left="115" w:firstLine="0"/>
      </w:pPr>
      <w:r>
        <w:rPr>
          <w:rFonts w:ascii="Calibri" w:eastAsia="Calibri" w:hAnsi="Calibri" w:cs="Calibri"/>
          <w:color w:val="A6A6A6"/>
        </w:rPr>
        <w:t xml:space="preserve"> </w:t>
      </w:r>
    </w:p>
    <w:p w14:paraId="1F49866A" w14:textId="77777777" w:rsidR="008F16A6" w:rsidRDefault="00336E4D">
      <w:pPr>
        <w:spacing w:after="0" w:line="259" w:lineRule="auto"/>
        <w:ind w:left="0" w:right="770" w:firstLine="0"/>
        <w:jc w:val="right"/>
      </w:pPr>
      <w:r>
        <w:rPr>
          <w:noProof/>
        </w:rPr>
        <w:drawing>
          <wp:inline distT="0" distB="0" distL="0" distR="0" wp14:anchorId="2D55D577" wp14:editId="50EAFF36">
            <wp:extent cx="5276850" cy="1003300"/>
            <wp:effectExtent l="0" t="0" r="0" b="0"/>
            <wp:docPr id="8393" name="Picture 8393"/>
            <wp:cNvGraphicFramePr/>
            <a:graphic xmlns:a="http://schemas.openxmlformats.org/drawingml/2006/main">
              <a:graphicData uri="http://schemas.openxmlformats.org/drawingml/2006/picture">
                <pic:pic xmlns:pic="http://schemas.openxmlformats.org/drawingml/2006/picture">
                  <pic:nvPicPr>
                    <pic:cNvPr id="8393" name="Picture 8393"/>
                    <pic:cNvPicPr/>
                  </pic:nvPicPr>
                  <pic:blipFill>
                    <a:blip r:embed="rId86"/>
                    <a:stretch>
                      <a:fillRect/>
                    </a:stretch>
                  </pic:blipFill>
                  <pic:spPr>
                    <a:xfrm>
                      <a:off x="0" y="0"/>
                      <a:ext cx="5276850" cy="1003300"/>
                    </a:xfrm>
                    <a:prstGeom prst="rect">
                      <a:avLst/>
                    </a:prstGeom>
                  </pic:spPr>
                </pic:pic>
              </a:graphicData>
            </a:graphic>
          </wp:inline>
        </w:drawing>
      </w:r>
      <w:r>
        <w:rPr>
          <w:b/>
          <w:i/>
          <w:sz w:val="24"/>
        </w:rPr>
        <w:t xml:space="preserve"> </w:t>
      </w:r>
    </w:p>
    <w:p w14:paraId="62B6542B" w14:textId="77777777" w:rsidR="008F16A6" w:rsidRDefault="00336E4D">
      <w:pPr>
        <w:spacing w:after="0" w:line="259" w:lineRule="auto"/>
        <w:ind w:left="106" w:firstLine="0"/>
      </w:pPr>
      <w:r>
        <w:rPr>
          <w:rFonts w:ascii="Calibri" w:eastAsia="Calibri" w:hAnsi="Calibri" w:cs="Calibri"/>
          <w:sz w:val="25"/>
        </w:rPr>
        <w:t xml:space="preserve"> </w:t>
      </w:r>
    </w:p>
    <w:p w14:paraId="07C7D04A" w14:textId="77777777" w:rsidR="008F16A6" w:rsidRDefault="00336E4D">
      <w:pPr>
        <w:spacing w:after="5" w:line="250" w:lineRule="auto"/>
        <w:ind w:left="113" w:right="108" w:hanging="10"/>
      </w:pPr>
      <w:r>
        <w:rPr>
          <w:i/>
          <w:sz w:val="24"/>
        </w:rPr>
        <w:t xml:space="preserve">This Exit Strategy outlines Blue Border’s approach to ensuring a smooth, secure, and fully compliant transition of IT Shared Service Support services back to the MoJ or nominated replacement supplier at the conclusion the service. Our priority is to ensure that MoJ retains full operational capability, knowledge, and control at the conclusion of this agreement. </w:t>
      </w:r>
    </w:p>
    <w:p w14:paraId="178E521F" w14:textId="77777777" w:rsidR="008F16A6" w:rsidRDefault="00336E4D">
      <w:pPr>
        <w:spacing w:after="0" w:line="259" w:lineRule="auto"/>
        <w:ind w:left="118" w:firstLine="0"/>
      </w:pPr>
      <w:r>
        <w:rPr>
          <w:i/>
          <w:sz w:val="24"/>
        </w:rPr>
        <w:t xml:space="preserve"> </w:t>
      </w:r>
    </w:p>
    <w:p w14:paraId="49F11B52" w14:textId="77777777" w:rsidR="008F16A6" w:rsidRDefault="00336E4D">
      <w:pPr>
        <w:pStyle w:val="Heading2"/>
        <w:ind w:left="2648"/>
      </w:pPr>
      <w:r>
        <w:t xml:space="preserve">7. WP7 – MoJ Synergy Programme Support </w:t>
      </w:r>
    </w:p>
    <w:p w14:paraId="41B1EB23" w14:textId="77777777" w:rsidR="008F16A6" w:rsidRDefault="00336E4D">
      <w:pPr>
        <w:spacing w:after="0" w:line="259" w:lineRule="auto"/>
        <w:ind w:left="2998" w:firstLine="0"/>
      </w:pPr>
      <w:r>
        <w:rPr>
          <w:b/>
          <w:i/>
          <w:sz w:val="24"/>
        </w:rPr>
        <w:t xml:space="preserve"> </w:t>
      </w:r>
    </w:p>
    <w:p w14:paraId="61966917" w14:textId="77777777" w:rsidR="008F16A6" w:rsidRDefault="00336E4D">
      <w:pPr>
        <w:spacing w:after="5" w:line="250" w:lineRule="auto"/>
        <w:ind w:left="113" w:right="108" w:hanging="10"/>
      </w:pPr>
      <w:r>
        <w:rPr>
          <w:i/>
          <w:sz w:val="24"/>
        </w:rPr>
        <w:t>Blue Border has a thorough understanding of the MoJ Synergy Programme, both historically and the future journey. We also understand the 3</w:t>
      </w:r>
      <w:r>
        <w:rPr>
          <w:i/>
          <w:sz w:val="24"/>
          <w:vertAlign w:val="subscript"/>
        </w:rPr>
        <w:t xml:space="preserve">rd </w:t>
      </w:r>
      <w:r>
        <w:rPr>
          <w:i/>
          <w:sz w:val="24"/>
        </w:rPr>
        <w:t xml:space="preserve">Party landscape both within MoJ Synergy and Synergy itself and we can work seamlessly with these strategic partners adding value and lifecycle benefit. </w:t>
      </w:r>
    </w:p>
    <w:p w14:paraId="624A8D37" w14:textId="77777777" w:rsidR="008F16A6" w:rsidRDefault="00336E4D">
      <w:pPr>
        <w:spacing w:after="0" w:line="259" w:lineRule="auto"/>
        <w:ind w:left="118" w:firstLine="0"/>
      </w:pPr>
      <w:r>
        <w:rPr>
          <w:i/>
          <w:sz w:val="24"/>
        </w:rPr>
        <w:t xml:space="preserve"> </w:t>
      </w:r>
    </w:p>
    <w:p w14:paraId="61186C77" w14:textId="77777777" w:rsidR="008F16A6" w:rsidRDefault="00336E4D">
      <w:pPr>
        <w:spacing w:after="29" w:line="250" w:lineRule="auto"/>
        <w:ind w:left="113" w:right="108" w:hanging="10"/>
      </w:pPr>
      <w:r>
        <w:rPr>
          <w:i/>
          <w:sz w:val="24"/>
        </w:rPr>
        <w:t xml:space="preserve">Support to the MoJ Synergy Programme on: </w:t>
      </w:r>
    </w:p>
    <w:p w14:paraId="01060A3E" w14:textId="77777777" w:rsidR="008F16A6" w:rsidRDefault="00336E4D">
      <w:pPr>
        <w:numPr>
          <w:ilvl w:val="0"/>
          <w:numId w:val="25"/>
        </w:numPr>
        <w:spacing w:after="29" w:line="250" w:lineRule="auto"/>
        <w:ind w:left="254" w:right="1266" w:hanging="151"/>
      </w:pPr>
      <w:r>
        <w:rPr>
          <w:i/>
          <w:sz w:val="24"/>
        </w:rPr>
        <w:t xml:space="preserve">SOP Transformation Readiness Opportunities (TRO) </w:t>
      </w:r>
      <w:proofErr w:type="spellStart"/>
      <w:r>
        <w:rPr>
          <w:rFonts w:ascii="Courier New" w:eastAsia="Courier New" w:hAnsi="Courier New" w:cs="Courier New"/>
          <w:i/>
          <w:sz w:val="24"/>
        </w:rPr>
        <w:t>o</w:t>
      </w:r>
      <w:proofErr w:type="spellEnd"/>
      <w:r>
        <w:rPr>
          <w:rFonts w:ascii="Courier New" w:eastAsia="Courier New" w:hAnsi="Courier New" w:cs="Courier New"/>
          <w:i/>
          <w:sz w:val="24"/>
        </w:rPr>
        <w:t xml:space="preserve"> </w:t>
      </w:r>
      <w:r>
        <w:rPr>
          <w:i/>
          <w:sz w:val="24"/>
        </w:rPr>
        <w:t xml:space="preserve">Provide system testing, scripts, UAT, training, and support. </w:t>
      </w:r>
      <w:r>
        <w:rPr>
          <w:rFonts w:ascii="Courier New" w:eastAsia="Courier New" w:hAnsi="Courier New" w:cs="Courier New"/>
          <w:i/>
          <w:sz w:val="24"/>
        </w:rPr>
        <w:t xml:space="preserve">o </w:t>
      </w:r>
      <w:r>
        <w:rPr>
          <w:i/>
          <w:sz w:val="24"/>
        </w:rPr>
        <w:t xml:space="preserve">Support development of implementation proposals and plans. </w:t>
      </w:r>
      <w:r>
        <w:rPr>
          <w:rFonts w:ascii="Courier New" w:eastAsia="Courier New" w:hAnsi="Courier New" w:cs="Courier New"/>
          <w:i/>
          <w:sz w:val="24"/>
        </w:rPr>
        <w:t xml:space="preserve">o </w:t>
      </w:r>
      <w:r>
        <w:rPr>
          <w:i/>
          <w:sz w:val="24"/>
        </w:rPr>
        <w:t xml:space="preserve">Manage migration activity with SSCL, including testing. </w:t>
      </w:r>
    </w:p>
    <w:p w14:paraId="5FC3AD69" w14:textId="77777777" w:rsidR="008F16A6" w:rsidRDefault="00336E4D">
      <w:pPr>
        <w:spacing w:after="48" w:line="250" w:lineRule="auto"/>
        <w:ind w:left="848" w:right="108" w:hanging="10"/>
      </w:pPr>
      <w:r>
        <w:rPr>
          <w:rFonts w:ascii="Courier New" w:eastAsia="Courier New" w:hAnsi="Courier New" w:cs="Courier New"/>
          <w:i/>
          <w:sz w:val="24"/>
        </w:rPr>
        <w:t xml:space="preserve">o </w:t>
      </w:r>
      <w:r>
        <w:rPr>
          <w:i/>
          <w:sz w:val="24"/>
        </w:rPr>
        <w:t xml:space="preserve">Develop and deliver training and guidance for Centre of Excellence staff. </w:t>
      </w:r>
    </w:p>
    <w:p w14:paraId="70E07A85" w14:textId="77777777" w:rsidR="008F16A6" w:rsidRDefault="00336E4D">
      <w:pPr>
        <w:numPr>
          <w:ilvl w:val="0"/>
          <w:numId w:val="25"/>
        </w:numPr>
        <w:spacing w:after="5" w:line="250" w:lineRule="auto"/>
        <w:ind w:left="254" w:right="1266" w:hanging="151"/>
      </w:pPr>
      <w:r>
        <w:rPr>
          <w:i/>
          <w:sz w:val="24"/>
        </w:rPr>
        <w:t xml:space="preserve">Core Synergy Design </w:t>
      </w:r>
      <w:proofErr w:type="gramStart"/>
      <w:r>
        <w:rPr>
          <w:rFonts w:ascii="Courier New" w:eastAsia="Courier New" w:hAnsi="Courier New" w:cs="Courier New"/>
          <w:i/>
          <w:sz w:val="24"/>
        </w:rPr>
        <w:t>o</w:t>
      </w:r>
      <w:proofErr w:type="gramEnd"/>
      <w:r>
        <w:rPr>
          <w:rFonts w:ascii="Courier New" w:eastAsia="Courier New" w:hAnsi="Courier New" w:cs="Courier New"/>
          <w:i/>
          <w:sz w:val="24"/>
        </w:rPr>
        <w:t xml:space="preserve"> </w:t>
      </w:r>
      <w:r>
        <w:rPr>
          <w:i/>
          <w:sz w:val="24"/>
        </w:rPr>
        <w:t xml:space="preserve">Provide input to Synergy design, based on MoJ business needs and current SOP system configuration. </w:t>
      </w:r>
      <w:r>
        <w:rPr>
          <w:rFonts w:ascii="Courier New" w:eastAsia="Courier New" w:hAnsi="Courier New" w:cs="Courier New"/>
          <w:i/>
          <w:sz w:val="24"/>
        </w:rPr>
        <w:t xml:space="preserve">o </w:t>
      </w:r>
      <w:r>
        <w:rPr>
          <w:i/>
          <w:sz w:val="24"/>
        </w:rPr>
        <w:t xml:space="preserve">Support MoJ in capturing additional requirements and building SME capability. </w:t>
      </w:r>
    </w:p>
    <w:p w14:paraId="6EC942C4" w14:textId="77777777" w:rsidR="008F16A6" w:rsidRDefault="00336E4D">
      <w:pPr>
        <w:spacing w:after="0" w:line="259" w:lineRule="auto"/>
        <w:ind w:left="838" w:firstLine="0"/>
      </w:pPr>
      <w:r>
        <w:rPr>
          <w:i/>
          <w:sz w:val="24"/>
        </w:rPr>
        <w:t xml:space="preserve"> </w:t>
      </w:r>
    </w:p>
    <w:p w14:paraId="3A133C2F" w14:textId="77777777" w:rsidR="008F16A6" w:rsidRDefault="00336E4D">
      <w:pPr>
        <w:spacing w:after="5" w:line="250" w:lineRule="auto"/>
        <w:ind w:left="113" w:right="108" w:hanging="10"/>
      </w:pPr>
      <w:r>
        <w:rPr>
          <w:i/>
          <w:sz w:val="24"/>
        </w:rPr>
        <w:t xml:space="preserve">Blue Border provide an experienced team to work through customer challenges to deliver agreed outcomes to a high level of quality, with key personnel retained by the programme for lifecycle. In our previous engagements with MoJ Synergy we have </w:t>
      </w:r>
      <w:r>
        <w:rPr>
          <w:i/>
          <w:sz w:val="24"/>
        </w:rPr>
        <w:lastRenderedPageBreak/>
        <w:t xml:space="preserve">exceeded delivery and highlighted potential risks and opportunities encompassing additional benefits to the programme. </w:t>
      </w:r>
    </w:p>
    <w:p w14:paraId="0EF8AEF8" w14:textId="77777777" w:rsidR="008F16A6" w:rsidRDefault="00336E4D">
      <w:pPr>
        <w:spacing w:after="0" w:line="259" w:lineRule="auto"/>
        <w:ind w:left="118" w:firstLine="0"/>
      </w:pPr>
      <w:r>
        <w:rPr>
          <w:i/>
          <w:sz w:val="24"/>
        </w:rPr>
        <w:t xml:space="preserve"> </w:t>
      </w:r>
    </w:p>
    <w:p w14:paraId="755D160A" w14:textId="77777777" w:rsidR="008F16A6" w:rsidRDefault="00336E4D">
      <w:pPr>
        <w:spacing w:after="112" w:line="250" w:lineRule="auto"/>
        <w:ind w:left="113" w:right="108" w:hanging="10"/>
      </w:pPr>
      <w:r>
        <w:rPr>
          <w:i/>
          <w:sz w:val="24"/>
        </w:rPr>
        <w:t xml:space="preserve">We have worked previously with MoJ Synergy and have a proven record on delivering a proactive service within Business Analyst, Project Manager and Subject Matter Expert (SME) roles. As part of our standard practice will review outputs and adopt lessons learned as soon as they become evident. </w:t>
      </w:r>
    </w:p>
    <w:p w14:paraId="0F237572" w14:textId="77777777" w:rsidR="008F16A6" w:rsidRDefault="00336E4D">
      <w:pPr>
        <w:spacing w:after="0" w:line="259" w:lineRule="auto"/>
        <w:ind w:left="115" w:firstLine="0"/>
      </w:pPr>
      <w:r>
        <w:rPr>
          <w:rFonts w:ascii="Calibri" w:eastAsia="Calibri" w:hAnsi="Calibri" w:cs="Calibri"/>
          <w:color w:val="A6A6A6"/>
        </w:rPr>
        <w:t xml:space="preserve"> </w:t>
      </w:r>
    </w:p>
    <w:p w14:paraId="5E5D5AF9" w14:textId="77777777" w:rsidR="008F16A6" w:rsidRDefault="00336E4D">
      <w:pPr>
        <w:spacing w:after="5" w:line="250" w:lineRule="auto"/>
        <w:ind w:left="113" w:right="108" w:hanging="10"/>
      </w:pPr>
      <w:r>
        <w:rPr>
          <w:i/>
          <w:sz w:val="24"/>
        </w:rPr>
        <w:t xml:space="preserve">We use our relationships with SSCL and their suppliers to the benefit of MoJ. In addition, we use our relationships within core Synergy to de-risk and protect MoJ delivery. </w:t>
      </w:r>
    </w:p>
    <w:p w14:paraId="3E77E404" w14:textId="77777777" w:rsidR="008F16A6" w:rsidRDefault="00336E4D">
      <w:pPr>
        <w:spacing w:after="0" w:line="259" w:lineRule="auto"/>
        <w:ind w:left="118" w:firstLine="0"/>
      </w:pPr>
      <w:r>
        <w:rPr>
          <w:i/>
          <w:sz w:val="24"/>
        </w:rPr>
        <w:t xml:space="preserve"> </w:t>
      </w:r>
    </w:p>
    <w:p w14:paraId="187333F7" w14:textId="77777777" w:rsidR="008F16A6" w:rsidRDefault="00336E4D">
      <w:pPr>
        <w:spacing w:after="5" w:line="250" w:lineRule="auto"/>
        <w:ind w:left="113" w:right="108" w:hanging="10"/>
      </w:pPr>
      <w:r>
        <w:rPr>
          <w:i/>
          <w:sz w:val="24"/>
        </w:rPr>
        <w:t xml:space="preserve">Our current pricing model reflects current TROs within the programme, with the expectation that additional TROs would be subject to agreement of a statement of work with MoJ, so we can provide the correct resource and cost allocation. </w:t>
      </w:r>
    </w:p>
    <w:p w14:paraId="169D3B49" w14:textId="77777777" w:rsidR="008F16A6" w:rsidRDefault="00336E4D">
      <w:pPr>
        <w:spacing w:after="0" w:line="259" w:lineRule="auto"/>
        <w:ind w:left="118" w:firstLine="0"/>
      </w:pPr>
      <w:r>
        <w:rPr>
          <w:i/>
          <w:sz w:val="24"/>
        </w:rPr>
        <w:t xml:space="preserve"> </w:t>
      </w:r>
    </w:p>
    <w:p w14:paraId="28F82DF9" w14:textId="77777777" w:rsidR="008F16A6" w:rsidRDefault="00336E4D">
      <w:pPr>
        <w:pStyle w:val="Heading2"/>
        <w:spacing w:after="0" w:line="259" w:lineRule="auto"/>
        <w:ind w:left="40" w:right="96"/>
        <w:jc w:val="center"/>
      </w:pPr>
      <w:r>
        <w:t xml:space="preserve">8. WP8 - Major Technical Projects </w:t>
      </w:r>
    </w:p>
    <w:p w14:paraId="540863C0" w14:textId="77777777" w:rsidR="008F16A6" w:rsidRDefault="00336E4D">
      <w:pPr>
        <w:spacing w:after="0" w:line="259" w:lineRule="auto"/>
        <w:ind w:left="2998" w:firstLine="0"/>
      </w:pPr>
      <w:r>
        <w:rPr>
          <w:b/>
          <w:i/>
          <w:sz w:val="24"/>
        </w:rPr>
        <w:t xml:space="preserve"> </w:t>
      </w:r>
    </w:p>
    <w:p w14:paraId="60E7A2BA" w14:textId="77777777" w:rsidR="008F16A6" w:rsidRDefault="00336E4D">
      <w:pPr>
        <w:spacing w:after="5" w:line="250" w:lineRule="auto"/>
        <w:ind w:left="113" w:right="108" w:hanging="10"/>
      </w:pPr>
      <w:r>
        <w:rPr>
          <w:i/>
          <w:sz w:val="24"/>
        </w:rPr>
        <w:t xml:space="preserve">In addition to delivering the core Schedule 1 requirements for up to two Major </w:t>
      </w:r>
    </w:p>
    <w:p w14:paraId="315A9B94" w14:textId="77777777" w:rsidR="008F16A6" w:rsidRDefault="00336E4D">
      <w:pPr>
        <w:spacing w:after="5" w:line="250" w:lineRule="auto"/>
        <w:ind w:left="113" w:right="108" w:hanging="10"/>
      </w:pPr>
      <w:r>
        <w:rPr>
          <w:i/>
          <w:sz w:val="24"/>
        </w:rPr>
        <w:t xml:space="preserve">Technical Projects each year, will provide the enhanced capability set out in Schedule 1.1 enabling the delivery of up to four projects per year. This includes the offering mentioned above, in section 3 of this document, as well as the following services: </w:t>
      </w:r>
    </w:p>
    <w:p w14:paraId="7C0F46B7" w14:textId="77777777" w:rsidR="008F16A6" w:rsidRDefault="00336E4D">
      <w:pPr>
        <w:spacing w:after="0" w:line="259" w:lineRule="auto"/>
        <w:ind w:left="118" w:firstLine="0"/>
      </w:pPr>
      <w:r>
        <w:rPr>
          <w:i/>
          <w:sz w:val="24"/>
        </w:rPr>
        <w:t xml:space="preserve"> </w:t>
      </w:r>
    </w:p>
    <w:p w14:paraId="7118E565" w14:textId="77777777" w:rsidR="008F16A6" w:rsidRDefault="00336E4D">
      <w:pPr>
        <w:numPr>
          <w:ilvl w:val="0"/>
          <w:numId w:val="26"/>
        </w:numPr>
        <w:spacing w:after="5" w:line="250" w:lineRule="auto"/>
        <w:ind w:right="108" w:hanging="10"/>
      </w:pPr>
      <w:r>
        <w:rPr>
          <w:i/>
          <w:sz w:val="24"/>
        </w:rPr>
        <w:t xml:space="preserve">Robust business analysis to capture, analyse and define requirements, to recommend viable solution options. </w:t>
      </w:r>
    </w:p>
    <w:p w14:paraId="63254AE7" w14:textId="77777777" w:rsidR="008F16A6" w:rsidRDefault="00336E4D">
      <w:pPr>
        <w:numPr>
          <w:ilvl w:val="0"/>
          <w:numId w:val="26"/>
        </w:numPr>
        <w:spacing w:after="5" w:line="250" w:lineRule="auto"/>
        <w:ind w:right="108" w:hanging="10"/>
      </w:pPr>
      <w:r>
        <w:rPr>
          <w:i/>
          <w:sz w:val="24"/>
        </w:rPr>
        <w:t xml:space="preserve">End-to-end Project Management capability to provide full oversight of project scope, timelines and dependencies. </w:t>
      </w:r>
    </w:p>
    <w:p w14:paraId="28B75976" w14:textId="77777777" w:rsidR="008F16A6" w:rsidRDefault="00336E4D">
      <w:pPr>
        <w:spacing w:after="0" w:line="259" w:lineRule="auto"/>
        <w:ind w:left="118" w:firstLine="0"/>
      </w:pPr>
      <w:r>
        <w:rPr>
          <w:i/>
          <w:sz w:val="24"/>
        </w:rPr>
        <w:t xml:space="preserve"> </w:t>
      </w:r>
    </w:p>
    <w:p w14:paraId="1CEFB9AB" w14:textId="77777777" w:rsidR="008F16A6" w:rsidRDefault="00336E4D">
      <w:pPr>
        <w:spacing w:after="5" w:line="250" w:lineRule="auto"/>
        <w:ind w:left="113" w:right="108" w:hanging="10"/>
      </w:pPr>
      <w:r>
        <w:rPr>
          <w:i/>
          <w:sz w:val="24"/>
        </w:rPr>
        <w:t xml:space="preserve">Our Major Technical Project management offering applies structured governance, disciplined delivery and close stakeholder engagement to ensure every project is completed within the agreed scope and to time and cost parameters. </w:t>
      </w:r>
    </w:p>
    <w:p w14:paraId="33B298A2" w14:textId="77777777" w:rsidR="008F16A6" w:rsidRDefault="00336E4D">
      <w:pPr>
        <w:spacing w:after="0" w:line="259" w:lineRule="auto"/>
        <w:ind w:left="118" w:firstLine="0"/>
      </w:pPr>
      <w:r>
        <w:rPr>
          <w:i/>
          <w:sz w:val="24"/>
        </w:rPr>
        <w:t xml:space="preserve"> </w:t>
      </w:r>
    </w:p>
    <w:p w14:paraId="65964B93" w14:textId="77777777" w:rsidR="008F16A6" w:rsidRDefault="00336E4D">
      <w:pPr>
        <w:spacing w:after="5" w:line="250" w:lineRule="auto"/>
        <w:ind w:left="113" w:right="108" w:hanging="10"/>
      </w:pPr>
      <w:r>
        <w:rPr>
          <w:i/>
          <w:sz w:val="24"/>
        </w:rPr>
        <w:t xml:space="preserve">Our approach in delivering projects and programmes is defined in section 3 of this document. </w:t>
      </w:r>
    </w:p>
    <w:p w14:paraId="51DE469B" w14:textId="77777777" w:rsidR="008F16A6" w:rsidRDefault="00336E4D">
      <w:pPr>
        <w:spacing w:after="0" w:line="259" w:lineRule="auto"/>
        <w:ind w:left="118" w:firstLine="0"/>
      </w:pPr>
      <w:r>
        <w:rPr>
          <w:i/>
          <w:sz w:val="24"/>
        </w:rPr>
        <w:t xml:space="preserve"> </w:t>
      </w:r>
    </w:p>
    <w:p w14:paraId="574779FB" w14:textId="77777777" w:rsidR="008F16A6" w:rsidRDefault="00336E4D">
      <w:pPr>
        <w:pStyle w:val="Heading2"/>
        <w:ind w:left="113"/>
      </w:pPr>
      <w:r>
        <w:t xml:space="preserve">Evidence of Success </w:t>
      </w:r>
    </w:p>
    <w:p w14:paraId="6C1F6B92" w14:textId="77777777" w:rsidR="008F16A6" w:rsidRDefault="00336E4D">
      <w:pPr>
        <w:spacing w:after="0" w:line="259" w:lineRule="auto"/>
        <w:ind w:left="118" w:firstLine="0"/>
      </w:pPr>
      <w:r>
        <w:rPr>
          <w:b/>
          <w:i/>
          <w:sz w:val="24"/>
        </w:rPr>
        <w:t xml:space="preserve"> </w:t>
      </w:r>
    </w:p>
    <w:p w14:paraId="0C6EB4A2" w14:textId="77777777" w:rsidR="008F16A6" w:rsidRDefault="00336E4D">
      <w:pPr>
        <w:spacing w:line="269" w:lineRule="auto"/>
        <w:ind w:left="113" w:hanging="10"/>
      </w:pPr>
      <w:r>
        <w:rPr>
          <w:b/>
          <w:i/>
          <w:sz w:val="24"/>
        </w:rPr>
        <w:t xml:space="preserve">HR People &amp; Pay Programme: </w:t>
      </w:r>
    </w:p>
    <w:p w14:paraId="0E14503F" w14:textId="77777777" w:rsidR="008F16A6" w:rsidRDefault="00336E4D">
      <w:pPr>
        <w:spacing w:after="0" w:line="259" w:lineRule="auto"/>
        <w:ind w:left="118" w:firstLine="0"/>
      </w:pPr>
      <w:r>
        <w:rPr>
          <w:b/>
          <w:i/>
          <w:sz w:val="24"/>
        </w:rPr>
        <w:t xml:space="preserve"> </w:t>
      </w:r>
    </w:p>
    <w:p w14:paraId="3C572680" w14:textId="77777777" w:rsidR="008F16A6" w:rsidRDefault="00336E4D">
      <w:pPr>
        <w:spacing w:after="5" w:line="250" w:lineRule="auto"/>
        <w:ind w:left="113" w:right="108" w:hanging="10"/>
      </w:pPr>
      <w:r>
        <w:rPr>
          <w:i/>
          <w:sz w:val="24"/>
        </w:rPr>
        <w:lastRenderedPageBreak/>
        <w:t xml:space="preserve">In the last two years, Blue Border have assisted the People and Pay programme in the following areas: </w:t>
      </w:r>
    </w:p>
    <w:p w14:paraId="766CDD61" w14:textId="77777777" w:rsidR="008F16A6" w:rsidRDefault="00336E4D">
      <w:pPr>
        <w:spacing w:after="0" w:line="259" w:lineRule="auto"/>
        <w:ind w:left="118" w:firstLine="0"/>
      </w:pPr>
      <w:r>
        <w:rPr>
          <w:i/>
          <w:sz w:val="24"/>
        </w:rPr>
        <w:t xml:space="preserve"> </w:t>
      </w:r>
    </w:p>
    <w:p w14:paraId="4975CD1F" w14:textId="77777777" w:rsidR="008F16A6" w:rsidRDefault="00336E4D">
      <w:pPr>
        <w:numPr>
          <w:ilvl w:val="0"/>
          <w:numId w:val="27"/>
        </w:numPr>
        <w:spacing w:after="5" w:line="250" w:lineRule="auto"/>
        <w:ind w:right="108" w:hanging="251"/>
      </w:pPr>
      <w:r>
        <w:rPr>
          <w:i/>
          <w:sz w:val="24"/>
        </w:rPr>
        <w:t xml:space="preserve">Project and Programme Management </w:t>
      </w:r>
    </w:p>
    <w:p w14:paraId="474AF3E8" w14:textId="77777777" w:rsidR="008F16A6" w:rsidRDefault="00336E4D">
      <w:pPr>
        <w:numPr>
          <w:ilvl w:val="0"/>
          <w:numId w:val="27"/>
        </w:numPr>
        <w:spacing w:after="5" w:line="250" w:lineRule="auto"/>
        <w:ind w:right="108" w:hanging="251"/>
      </w:pPr>
      <w:r>
        <w:rPr>
          <w:i/>
          <w:sz w:val="24"/>
        </w:rPr>
        <w:t xml:space="preserve">Business Analysis </w:t>
      </w:r>
    </w:p>
    <w:p w14:paraId="217BD65D" w14:textId="77777777" w:rsidR="008F16A6" w:rsidRDefault="00336E4D">
      <w:pPr>
        <w:numPr>
          <w:ilvl w:val="0"/>
          <w:numId w:val="27"/>
        </w:numPr>
        <w:spacing w:after="5" w:line="250" w:lineRule="auto"/>
        <w:ind w:right="108" w:hanging="251"/>
      </w:pPr>
      <w:r>
        <w:rPr>
          <w:i/>
          <w:sz w:val="24"/>
        </w:rPr>
        <w:t xml:space="preserve">Communications and Engagement </w:t>
      </w:r>
    </w:p>
    <w:p w14:paraId="26DB616A" w14:textId="77777777" w:rsidR="008F16A6" w:rsidRDefault="00336E4D">
      <w:pPr>
        <w:numPr>
          <w:ilvl w:val="0"/>
          <w:numId w:val="27"/>
        </w:numPr>
        <w:spacing w:after="5" w:line="250" w:lineRule="auto"/>
        <w:ind w:right="108" w:hanging="251"/>
      </w:pPr>
      <w:r>
        <w:rPr>
          <w:i/>
          <w:sz w:val="24"/>
        </w:rPr>
        <w:t xml:space="preserve">PMO and Governance </w:t>
      </w:r>
    </w:p>
    <w:p w14:paraId="4934D8C1" w14:textId="77777777" w:rsidR="008F16A6" w:rsidRDefault="00336E4D">
      <w:pPr>
        <w:numPr>
          <w:ilvl w:val="0"/>
          <w:numId w:val="27"/>
        </w:numPr>
        <w:spacing w:after="5" w:line="250" w:lineRule="auto"/>
        <w:ind w:right="108" w:hanging="251"/>
      </w:pPr>
      <w:r>
        <w:rPr>
          <w:i/>
          <w:sz w:val="24"/>
        </w:rPr>
        <w:t xml:space="preserve">Data Management and Analysis </w:t>
      </w:r>
    </w:p>
    <w:p w14:paraId="3CB25A23" w14:textId="7FFA9A42" w:rsidR="008F16A6" w:rsidRDefault="00336E4D" w:rsidP="00F81095">
      <w:pPr>
        <w:numPr>
          <w:ilvl w:val="0"/>
          <w:numId w:val="27"/>
        </w:numPr>
        <w:spacing w:after="186" w:line="250" w:lineRule="auto"/>
        <w:ind w:right="108" w:hanging="251"/>
      </w:pPr>
      <w:r>
        <w:rPr>
          <w:i/>
          <w:sz w:val="24"/>
        </w:rPr>
        <w:t xml:space="preserve">Dashboarding and Tooling </w:t>
      </w:r>
    </w:p>
    <w:p w14:paraId="2138B9D9" w14:textId="77777777" w:rsidR="008F16A6" w:rsidRDefault="00336E4D">
      <w:pPr>
        <w:spacing w:after="5" w:line="250" w:lineRule="auto"/>
        <w:ind w:left="113" w:right="108" w:hanging="10"/>
      </w:pPr>
      <w:r>
        <w:rPr>
          <w:i/>
          <w:sz w:val="24"/>
        </w:rPr>
        <w:t xml:space="preserve">We assisted and managed on the following business initiatives: </w:t>
      </w:r>
    </w:p>
    <w:p w14:paraId="183E781A" w14:textId="77777777" w:rsidR="008F16A6" w:rsidRDefault="00336E4D">
      <w:pPr>
        <w:spacing w:after="0" w:line="259" w:lineRule="auto"/>
        <w:ind w:left="118" w:firstLine="0"/>
      </w:pPr>
      <w:r>
        <w:rPr>
          <w:i/>
          <w:sz w:val="24"/>
        </w:rPr>
        <w:t xml:space="preserve"> </w:t>
      </w:r>
    </w:p>
    <w:p w14:paraId="2F922EC0" w14:textId="77777777" w:rsidR="008F16A6" w:rsidRDefault="00336E4D">
      <w:pPr>
        <w:numPr>
          <w:ilvl w:val="0"/>
          <w:numId w:val="27"/>
        </w:numPr>
        <w:spacing w:after="5" w:line="250" w:lineRule="auto"/>
        <w:ind w:right="108" w:hanging="251"/>
      </w:pPr>
      <w:r>
        <w:rPr>
          <w:i/>
          <w:sz w:val="24"/>
        </w:rPr>
        <w:t xml:space="preserve">Overpayments </w:t>
      </w:r>
    </w:p>
    <w:p w14:paraId="16184329" w14:textId="77777777" w:rsidR="008F16A6" w:rsidRDefault="00336E4D">
      <w:pPr>
        <w:numPr>
          <w:ilvl w:val="0"/>
          <w:numId w:val="27"/>
        </w:numPr>
        <w:spacing w:after="5" w:line="250" w:lineRule="auto"/>
        <w:ind w:right="108" w:hanging="251"/>
      </w:pPr>
      <w:r>
        <w:rPr>
          <w:i/>
          <w:sz w:val="24"/>
        </w:rPr>
        <w:t xml:space="preserve">Taxation </w:t>
      </w:r>
    </w:p>
    <w:p w14:paraId="3BD53358" w14:textId="77777777" w:rsidR="008F16A6" w:rsidRDefault="00336E4D">
      <w:pPr>
        <w:numPr>
          <w:ilvl w:val="0"/>
          <w:numId w:val="27"/>
        </w:numPr>
        <w:spacing w:after="5" w:line="250" w:lineRule="auto"/>
        <w:ind w:right="108" w:hanging="251"/>
      </w:pPr>
      <w:r>
        <w:rPr>
          <w:i/>
          <w:sz w:val="24"/>
        </w:rPr>
        <w:t xml:space="preserve">Audit Defence </w:t>
      </w:r>
    </w:p>
    <w:p w14:paraId="7D1F7A53" w14:textId="77777777" w:rsidR="008F16A6" w:rsidRDefault="00336E4D">
      <w:pPr>
        <w:numPr>
          <w:ilvl w:val="0"/>
          <w:numId w:val="27"/>
        </w:numPr>
        <w:spacing w:after="5" w:line="250" w:lineRule="auto"/>
        <w:ind w:right="108" w:hanging="251"/>
      </w:pPr>
      <w:r>
        <w:rPr>
          <w:i/>
          <w:sz w:val="24"/>
        </w:rPr>
        <w:t xml:space="preserve">Expenses </w:t>
      </w:r>
    </w:p>
    <w:p w14:paraId="3BA4CDAB" w14:textId="77777777" w:rsidR="008F16A6" w:rsidRDefault="00336E4D">
      <w:pPr>
        <w:spacing w:after="0" w:line="259" w:lineRule="auto"/>
        <w:ind w:left="118" w:firstLine="0"/>
      </w:pPr>
      <w:r>
        <w:rPr>
          <w:i/>
          <w:sz w:val="24"/>
        </w:rPr>
        <w:t xml:space="preserve"> </w:t>
      </w:r>
    </w:p>
    <w:p w14:paraId="3C72FB5A" w14:textId="77777777" w:rsidR="008F16A6" w:rsidRDefault="00336E4D">
      <w:pPr>
        <w:spacing w:after="5" w:line="250" w:lineRule="auto"/>
        <w:ind w:left="113" w:right="108" w:hanging="10"/>
      </w:pPr>
      <w:r>
        <w:rPr>
          <w:i/>
          <w:sz w:val="24"/>
        </w:rPr>
        <w:t xml:space="preserve">We have ensured a thorough understanding and links across the MoJ stakeholder and SME communities on this programme. We have worked to implement improvements within the HR department, ensuring the upskilling of staff. </w:t>
      </w:r>
    </w:p>
    <w:p w14:paraId="22218A8F" w14:textId="77777777" w:rsidR="008F16A6" w:rsidRDefault="00336E4D">
      <w:pPr>
        <w:spacing w:after="5" w:line="250" w:lineRule="auto"/>
        <w:ind w:left="113" w:right="108" w:hanging="10"/>
      </w:pPr>
      <w:r>
        <w:rPr>
          <w:i/>
          <w:sz w:val="24"/>
        </w:rPr>
        <w:t xml:space="preserve">In doing this, our team have leveraged our extensive cross-government experience to ensure at pace quality delivery to the People and Pay programme. </w:t>
      </w:r>
    </w:p>
    <w:p w14:paraId="7BCD41C6" w14:textId="77777777" w:rsidR="008F16A6" w:rsidRDefault="00336E4D">
      <w:pPr>
        <w:spacing w:after="0" w:line="259" w:lineRule="auto"/>
        <w:ind w:left="118" w:firstLine="0"/>
      </w:pPr>
      <w:r>
        <w:rPr>
          <w:i/>
          <w:sz w:val="24"/>
        </w:rPr>
        <w:t xml:space="preserve"> </w:t>
      </w:r>
    </w:p>
    <w:p w14:paraId="0C61411E" w14:textId="77777777" w:rsidR="008F16A6" w:rsidRDefault="00336E4D">
      <w:pPr>
        <w:spacing w:after="0" w:line="259" w:lineRule="auto"/>
        <w:ind w:left="0" w:right="293" w:firstLine="0"/>
        <w:jc w:val="right"/>
      </w:pPr>
      <w:r>
        <w:rPr>
          <w:b/>
          <w:i/>
          <w:sz w:val="24"/>
        </w:rPr>
        <w:t xml:space="preserve">9. WP9 – Communications support to the MoJ Synergy </w:t>
      </w:r>
    </w:p>
    <w:p w14:paraId="0A0BDCDD" w14:textId="77777777" w:rsidR="008F16A6" w:rsidRDefault="00336E4D">
      <w:pPr>
        <w:pStyle w:val="Heading2"/>
        <w:spacing w:after="0" w:line="259" w:lineRule="auto"/>
        <w:ind w:left="40" w:right="655"/>
        <w:jc w:val="center"/>
      </w:pPr>
      <w:r>
        <w:t xml:space="preserve">Programme (Desirable) </w:t>
      </w:r>
    </w:p>
    <w:p w14:paraId="0424D046" w14:textId="77777777" w:rsidR="008F16A6" w:rsidRDefault="00336E4D">
      <w:pPr>
        <w:spacing w:after="0" w:line="259" w:lineRule="auto"/>
        <w:ind w:left="2998" w:firstLine="0"/>
      </w:pPr>
      <w:r>
        <w:rPr>
          <w:b/>
          <w:i/>
          <w:sz w:val="24"/>
        </w:rPr>
        <w:t xml:space="preserve"> </w:t>
      </w:r>
    </w:p>
    <w:p w14:paraId="1356B392" w14:textId="77777777" w:rsidR="008F16A6" w:rsidRDefault="00336E4D">
      <w:pPr>
        <w:spacing w:after="5" w:line="250" w:lineRule="auto"/>
        <w:ind w:left="113" w:right="108" w:hanging="10"/>
      </w:pPr>
      <w:r>
        <w:rPr>
          <w:i/>
          <w:sz w:val="24"/>
        </w:rPr>
        <w:t xml:space="preserve">Communications and stakeholder management is a key aspect of delivery, to ensure the MoJ Synergy programme brings the business with the programme on the shared services journey. </w:t>
      </w:r>
    </w:p>
    <w:p w14:paraId="0033ACFA" w14:textId="77777777" w:rsidR="008F16A6" w:rsidRDefault="00336E4D">
      <w:pPr>
        <w:spacing w:after="0" w:line="259" w:lineRule="auto"/>
        <w:ind w:left="118" w:firstLine="0"/>
      </w:pPr>
      <w:r>
        <w:rPr>
          <w:i/>
          <w:sz w:val="24"/>
        </w:rPr>
        <w:t xml:space="preserve"> </w:t>
      </w:r>
    </w:p>
    <w:p w14:paraId="597FAA7E" w14:textId="77777777" w:rsidR="008F16A6" w:rsidRDefault="00336E4D">
      <w:pPr>
        <w:spacing w:after="5" w:line="250" w:lineRule="auto"/>
        <w:ind w:left="113" w:right="108" w:hanging="10"/>
      </w:pPr>
      <w:r>
        <w:rPr>
          <w:i/>
          <w:sz w:val="24"/>
        </w:rPr>
        <w:t xml:space="preserve">Communications from Core Synergy sometimes needs an MoJ lens to be applied to achieve the best results for MoJ. The risk of failure will consume a larger amount of programme resources, when the programme can least afford it. Our experience in Shared Service Delivery ensures we are ahead of the curve and steer the programme away from these pitfalls. </w:t>
      </w:r>
    </w:p>
    <w:p w14:paraId="11BC7C0B" w14:textId="77777777" w:rsidR="008F16A6" w:rsidRDefault="00336E4D">
      <w:pPr>
        <w:spacing w:after="20" w:line="259" w:lineRule="auto"/>
        <w:ind w:left="118" w:firstLine="0"/>
      </w:pPr>
      <w:r>
        <w:rPr>
          <w:sz w:val="24"/>
        </w:rPr>
        <w:t xml:space="preserve"> </w:t>
      </w:r>
    </w:p>
    <w:p w14:paraId="06EF72D0" w14:textId="77777777" w:rsidR="008F16A6" w:rsidRDefault="00336E4D">
      <w:pPr>
        <w:spacing w:after="0" w:line="240" w:lineRule="auto"/>
        <w:ind w:left="118" w:firstLine="0"/>
      </w:pPr>
      <w:r>
        <w:rPr>
          <w:sz w:val="24"/>
        </w:rPr>
        <w:t xml:space="preserve">Our experience ensures we are well equipped to deliver the MoJ’s requirements as described below: </w:t>
      </w:r>
    </w:p>
    <w:p w14:paraId="2B144D9C" w14:textId="77777777" w:rsidR="008F16A6" w:rsidRDefault="00336E4D">
      <w:pPr>
        <w:spacing w:after="0" w:line="259" w:lineRule="auto"/>
        <w:ind w:left="118" w:firstLine="0"/>
      </w:pPr>
      <w:r>
        <w:rPr>
          <w:sz w:val="24"/>
        </w:rPr>
        <w:t xml:space="preserve"> </w:t>
      </w:r>
    </w:p>
    <w:p w14:paraId="44F22E6A" w14:textId="77777777" w:rsidR="008F16A6" w:rsidRDefault="00336E4D">
      <w:pPr>
        <w:spacing w:after="5" w:line="250" w:lineRule="auto"/>
        <w:ind w:left="113" w:right="108" w:hanging="10"/>
      </w:pPr>
      <w:r>
        <w:rPr>
          <w:i/>
          <w:sz w:val="24"/>
        </w:rPr>
        <w:t xml:space="preserve">Communications and engagement support the MoJ Synergy Programme through: </w:t>
      </w:r>
    </w:p>
    <w:p w14:paraId="19EB830F" w14:textId="77777777" w:rsidR="008F16A6" w:rsidRDefault="00336E4D">
      <w:pPr>
        <w:numPr>
          <w:ilvl w:val="0"/>
          <w:numId w:val="28"/>
        </w:numPr>
        <w:spacing w:after="30" w:line="250" w:lineRule="auto"/>
        <w:ind w:left="254" w:right="387" w:hanging="151"/>
      </w:pPr>
      <w:r>
        <w:rPr>
          <w:i/>
          <w:sz w:val="24"/>
        </w:rPr>
        <w:t xml:space="preserve">Strategic communications advice to the Programme Director and team. </w:t>
      </w:r>
    </w:p>
    <w:p w14:paraId="7B0F9529" w14:textId="77777777" w:rsidR="008F16A6" w:rsidRDefault="00336E4D">
      <w:pPr>
        <w:numPr>
          <w:ilvl w:val="0"/>
          <w:numId w:val="28"/>
        </w:numPr>
        <w:spacing w:after="5" w:line="250" w:lineRule="auto"/>
        <w:ind w:left="254" w:right="387" w:hanging="151"/>
      </w:pPr>
      <w:r>
        <w:rPr>
          <w:i/>
          <w:sz w:val="24"/>
        </w:rPr>
        <w:lastRenderedPageBreak/>
        <w:t xml:space="preserve">Development of collaborative processes with MoJ and Synergy stakeholders. • Creation of a forward-looking communications plan to ensure consistent messaging across products. </w:t>
      </w:r>
    </w:p>
    <w:p w14:paraId="1FDA475F" w14:textId="77777777" w:rsidR="008F16A6" w:rsidRDefault="00336E4D">
      <w:pPr>
        <w:spacing w:after="0" w:line="259" w:lineRule="auto"/>
        <w:ind w:left="118" w:firstLine="0"/>
      </w:pPr>
      <w:r>
        <w:rPr>
          <w:i/>
          <w:sz w:val="24"/>
        </w:rPr>
        <w:t xml:space="preserve"> </w:t>
      </w:r>
    </w:p>
    <w:p w14:paraId="13F0DC8F" w14:textId="77777777" w:rsidR="008F16A6" w:rsidRDefault="00336E4D">
      <w:pPr>
        <w:pStyle w:val="Heading2"/>
        <w:ind w:left="2648"/>
      </w:pPr>
      <w:r>
        <w:t xml:space="preserve">10. WP10 – Benefits </w:t>
      </w:r>
    </w:p>
    <w:p w14:paraId="1A4A13A6" w14:textId="77777777" w:rsidR="008F16A6" w:rsidRDefault="00336E4D">
      <w:pPr>
        <w:spacing w:after="0" w:line="259" w:lineRule="auto"/>
        <w:ind w:left="2998" w:firstLine="0"/>
      </w:pPr>
      <w:r>
        <w:rPr>
          <w:b/>
          <w:i/>
          <w:sz w:val="24"/>
        </w:rPr>
        <w:t xml:space="preserve"> </w:t>
      </w:r>
    </w:p>
    <w:p w14:paraId="26E0758A" w14:textId="77777777" w:rsidR="008F16A6" w:rsidRDefault="00336E4D">
      <w:pPr>
        <w:spacing w:after="5" w:line="250" w:lineRule="auto"/>
        <w:ind w:left="113" w:right="108" w:hanging="10"/>
      </w:pPr>
      <w:r>
        <w:rPr>
          <w:i/>
          <w:sz w:val="24"/>
        </w:rPr>
        <w:t xml:space="preserve">As per suppliers’ questions, we now are responding to bring MoJ Synergy Benefits into the requirements under Schedule 1.1 (we have named this WP10). We have also taken the liberty to add WP10 within the pricing document Appendix B. </w:t>
      </w:r>
    </w:p>
    <w:p w14:paraId="0C09E562" w14:textId="77777777" w:rsidR="008F16A6" w:rsidRDefault="00336E4D">
      <w:pPr>
        <w:spacing w:after="57" w:line="259" w:lineRule="auto"/>
        <w:ind w:left="118" w:firstLine="0"/>
      </w:pPr>
      <w:r>
        <w:rPr>
          <w:i/>
          <w:sz w:val="24"/>
        </w:rPr>
        <w:t xml:space="preserve"> </w:t>
      </w:r>
    </w:p>
    <w:p w14:paraId="72B1A78E" w14:textId="77777777" w:rsidR="008F16A6" w:rsidRDefault="00336E4D">
      <w:pPr>
        <w:spacing w:after="0" w:line="259" w:lineRule="auto"/>
        <w:ind w:left="115" w:firstLine="0"/>
      </w:pPr>
      <w:r>
        <w:rPr>
          <w:rFonts w:ascii="Calibri" w:eastAsia="Calibri" w:hAnsi="Calibri" w:cs="Calibri"/>
          <w:color w:val="A6A6A6"/>
        </w:rPr>
        <w:t xml:space="preserve"> </w:t>
      </w:r>
    </w:p>
    <w:p w14:paraId="2475F351" w14:textId="77777777" w:rsidR="008F16A6" w:rsidRDefault="00336E4D">
      <w:pPr>
        <w:spacing w:after="5" w:line="250" w:lineRule="auto"/>
        <w:ind w:left="113" w:right="108" w:hanging="10"/>
      </w:pPr>
      <w:r>
        <w:rPr>
          <w:i/>
          <w:sz w:val="24"/>
        </w:rPr>
        <w:t xml:space="preserve">We have used the example deliverables as a potential set of requirements. These are detailed below. </w:t>
      </w:r>
    </w:p>
    <w:p w14:paraId="5C04204C" w14:textId="77777777" w:rsidR="008F16A6" w:rsidRDefault="00336E4D">
      <w:pPr>
        <w:spacing w:after="0" w:line="259" w:lineRule="auto"/>
        <w:ind w:left="118" w:firstLine="0"/>
      </w:pPr>
      <w:r>
        <w:rPr>
          <w:i/>
          <w:sz w:val="24"/>
        </w:rPr>
        <w:t xml:space="preserve"> </w:t>
      </w:r>
    </w:p>
    <w:p w14:paraId="2557F474" w14:textId="77777777" w:rsidR="008F16A6" w:rsidRDefault="00336E4D">
      <w:pPr>
        <w:numPr>
          <w:ilvl w:val="0"/>
          <w:numId w:val="29"/>
        </w:numPr>
        <w:spacing w:after="5" w:line="250" w:lineRule="auto"/>
        <w:ind w:right="108" w:hanging="251"/>
      </w:pPr>
      <w:r>
        <w:rPr>
          <w:i/>
          <w:sz w:val="24"/>
        </w:rPr>
        <w:t xml:space="preserve">Provide a set of Benefits which are included on a benefit register calling out MoJ benefits and Synergy benefits providing regular updates as the programme changes / scope moves. </w:t>
      </w:r>
    </w:p>
    <w:p w14:paraId="3A49CEBF" w14:textId="77777777" w:rsidR="008F16A6" w:rsidRDefault="00336E4D">
      <w:pPr>
        <w:numPr>
          <w:ilvl w:val="0"/>
          <w:numId w:val="29"/>
        </w:numPr>
        <w:spacing w:after="5" w:line="250" w:lineRule="auto"/>
        <w:ind w:right="108" w:hanging="251"/>
      </w:pPr>
      <w:r>
        <w:rPr>
          <w:i/>
          <w:sz w:val="24"/>
        </w:rPr>
        <w:t xml:space="preserve">Governance – collaborative approach to ensure clear signed off audit trail. </w:t>
      </w:r>
    </w:p>
    <w:p w14:paraId="3C8D4F9A" w14:textId="77777777" w:rsidR="008F16A6" w:rsidRDefault="00336E4D">
      <w:pPr>
        <w:numPr>
          <w:ilvl w:val="0"/>
          <w:numId w:val="29"/>
        </w:numPr>
        <w:spacing w:after="5" w:line="250" w:lineRule="auto"/>
        <w:ind w:right="108" w:hanging="251"/>
      </w:pPr>
      <w:r>
        <w:rPr>
          <w:i/>
          <w:sz w:val="24"/>
        </w:rPr>
        <w:t xml:space="preserve">Identify MOJ programme and Synergy level benefits &amp; disbenefits </w:t>
      </w:r>
    </w:p>
    <w:p w14:paraId="14339519" w14:textId="77777777" w:rsidR="008F16A6" w:rsidRDefault="00336E4D">
      <w:pPr>
        <w:numPr>
          <w:ilvl w:val="0"/>
          <w:numId w:val="29"/>
        </w:numPr>
        <w:spacing w:after="5" w:line="250" w:lineRule="auto"/>
        <w:ind w:right="108" w:hanging="251"/>
      </w:pPr>
      <w:r>
        <w:rPr>
          <w:i/>
          <w:sz w:val="24"/>
        </w:rPr>
        <w:t xml:space="preserve">Quantify the impact of any early tactical improvements in the BAU space. </w:t>
      </w:r>
    </w:p>
    <w:p w14:paraId="19EBA4DE" w14:textId="77777777" w:rsidR="008F16A6" w:rsidRDefault="00336E4D">
      <w:pPr>
        <w:numPr>
          <w:ilvl w:val="0"/>
          <w:numId w:val="29"/>
        </w:numPr>
        <w:spacing w:after="5" w:line="250" w:lineRule="auto"/>
        <w:ind w:right="108" w:hanging="251"/>
      </w:pPr>
      <w:r>
        <w:rPr>
          <w:i/>
          <w:sz w:val="24"/>
        </w:rPr>
        <w:t xml:space="preserve">Provide support to PMO for any reporting and Business Case input around the Benefits case. </w:t>
      </w:r>
    </w:p>
    <w:p w14:paraId="0020A8C0" w14:textId="77777777" w:rsidR="008F16A6" w:rsidRDefault="00336E4D">
      <w:pPr>
        <w:numPr>
          <w:ilvl w:val="0"/>
          <w:numId w:val="29"/>
        </w:numPr>
        <w:spacing w:after="5" w:line="250" w:lineRule="auto"/>
        <w:ind w:right="108" w:hanging="251"/>
      </w:pPr>
      <w:r>
        <w:rPr>
          <w:i/>
          <w:sz w:val="24"/>
        </w:rPr>
        <w:t xml:space="preserve">Work with TRO Owners, other MoJ Synergy Programmes to identify / quantify benefits </w:t>
      </w:r>
    </w:p>
    <w:p w14:paraId="7FF687E4" w14:textId="77777777" w:rsidR="008F16A6" w:rsidRDefault="00336E4D">
      <w:pPr>
        <w:spacing w:after="0" w:line="259" w:lineRule="auto"/>
        <w:ind w:left="118" w:firstLine="0"/>
      </w:pPr>
      <w:r>
        <w:rPr>
          <w:i/>
          <w:sz w:val="24"/>
        </w:rPr>
        <w:t xml:space="preserve"> </w:t>
      </w:r>
    </w:p>
    <w:p w14:paraId="2FC8343C" w14:textId="77777777" w:rsidR="008F16A6" w:rsidRDefault="00336E4D">
      <w:pPr>
        <w:spacing w:after="5" w:line="250" w:lineRule="auto"/>
        <w:ind w:left="113" w:right="108" w:hanging="10"/>
      </w:pPr>
      <w:r>
        <w:rPr>
          <w:i/>
          <w:sz w:val="24"/>
        </w:rPr>
        <w:t xml:space="preserve">We have previously developed the MoJ Synergy Benefits Business Case 1 and 2 submissions. These have had agreement from MoJ’s Functional Leads and Owners. We have influenced Synergy’s approach to some of their requests to define a better picture of the benefit definition and the quantification. </w:t>
      </w:r>
    </w:p>
    <w:p w14:paraId="2E88B425" w14:textId="77777777" w:rsidR="008F16A6" w:rsidRDefault="00336E4D">
      <w:pPr>
        <w:spacing w:after="0" w:line="259" w:lineRule="auto"/>
        <w:ind w:left="118" w:firstLine="0"/>
      </w:pPr>
      <w:r>
        <w:rPr>
          <w:i/>
          <w:sz w:val="24"/>
        </w:rPr>
        <w:t xml:space="preserve"> </w:t>
      </w:r>
    </w:p>
    <w:p w14:paraId="4D73BAD2" w14:textId="77777777" w:rsidR="008F16A6" w:rsidRDefault="00336E4D">
      <w:pPr>
        <w:spacing w:after="5" w:line="250" w:lineRule="auto"/>
        <w:ind w:left="113" w:right="108" w:hanging="10"/>
      </w:pPr>
      <w:r>
        <w:rPr>
          <w:i/>
          <w:sz w:val="24"/>
        </w:rPr>
        <w:t xml:space="preserve">The benefit business cases that we have developed both protects MoJ and offers Synergy the highest return from all the departments. We have ensured that the MoJ users not impacted by the new ERP are not included and our realisation can be mapped onto the final core design, once published. </w:t>
      </w:r>
    </w:p>
    <w:p w14:paraId="6BD2D9C9" w14:textId="77777777" w:rsidR="008F16A6" w:rsidRDefault="00336E4D">
      <w:pPr>
        <w:spacing w:after="0" w:line="259" w:lineRule="auto"/>
        <w:ind w:left="118" w:firstLine="0"/>
      </w:pPr>
      <w:r>
        <w:rPr>
          <w:i/>
          <w:sz w:val="24"/>
        </w:rPr>
        <w:t xml:space="preserve"> </w:t>
      </w:r>
    </w:p>
    <w:p w14:paraId="12F9E983" w14:textId="77777777" w:rsidR="008F16A6" w:rsidRDefault="00336E4D">
      <w:pPr>
        <w:spacing w:after="5" w:line="250" w:lineRule="auto"/>
        <w:ind w:left="113" w:right="108" w:hanging="10"/>
      </w:pPr>
      <w:r>
        <w:rPr>
          <w:i/>
          <w:sz w:val="24"/>
        </w:rPr>
        <w:t xml:space="preserve">We have worked with the MoJ Synergy Transformation workstream from their conception to map any early delivery of benefit that could support MoJ’s overall numbers. </w:t>
      </w:r>
    </w:p>
    <w:p w14:paraId="187FF2E0" w14:textId="77777777" w:rsidR="008F16A6" w:rsidRDefault="00336E4D">
      <w:pPr>
        <w:spacing w:after="0" w:line="259" w:lineRule="auto"/>
        <w:ind w:left="118" w:firstLine="0"/>
      </w:pPr>
      <w:r>
        <w:rPr>
          <w:i/>
          <w:sz w:val="24"/>
        </w:rPr>
        <w:t xml:space="preserve"> </w:t>
      </w:r>
    </w:p>
    <w:p w14:paraId="7F953C42" w14:textId="77777777" w:rsidR="008F16A6" w:rsidRDefault="00336E4D">
      <w:pPr>
        <w:spacing w:after="5" w:line="250" w:lineRule="auto"/>
        <w:ind w:left="113" w:right="108" w:hanging="10"/>
      </w:pPr>
      <w:r>
        <w:rPr>
          <w:i/>
          <w:sz w:val="24"/>
        </w:rPr>
        <w:lastRenderedPageBreak/>
        <w:t xml:space="preserve">We will continue to be proactive and manage the risk to MoJ as the design is better understood and the impacts of DWP and Defra’s local design decisions become known. </w:t>
      </w:r>
    </w:p>
    <w:p w14:paraId="1B35BBB8" w14:textId="77777777" w:rsidR="008F16A6" w:rsidRDefault="00336E4D">
      <w:pPr>
        <w:spacing w:after="0" w:line="259" w:lineRule="auto"/>
        <w:ind w:left="118" w:firstLine="0"/>
      </w:pPr>
      <w:r>
        <w:rPr>
          <w:i/>
          <w:sz w:val="24"/>
        </w:rPr>
        <w:t xml:space="preserve"> </w:t>
      </w:r>
    </w:p>
    <w:p w14:paraId="776F528A" w14:textId="77777777" w:rsidR="008F16A6" w:rsidRDefault="00336E4D">
      <w:pPr>
        <w:pStyle w:val="Heading2"/>
        <w:ind w:left="2648"/>
      </w:pPr>
      <w:r>
        <w:t xml:space="preserve">11. Compliance, Governance and Continuity </w:t>
      </w:r>
    </w:p>
    <w:p w14:paraId="04BE6A07" w14:textId="77777777" w:rsidR="008F16A6" w:rsidRDefault="00336E4D">
      <w:pPr>
        <w:spacing w:after="0" w:line="259" w:lineRule="auto"/>
        <w:ind w:left="2998" w:firstLine="0"/>
      </w:pPr>
      <w:r>
        <w:rPr>
          <w:b/>
          <w:i/>
          <w:sz w:val="24"/>
        </w:rPr>
        <w:t xml:space="preserve"> </w:t>
      </w:r>
    </w:p>
    <w:p w14:paraId="17F6459E" w14:textId="77777777" w:rsidR="008F16A6" w:rsidRDefault="00336E4D">
      <w:pPr>
        <w:spacing w:after="5" w:line="250" w:lineRule="auto"/>
        <w:ind w:left="113" w:right="108" w:hanging="10"/>
      </w:pPr>
      <w:r>
        <w:rPr>
          <w:i/>
          <w:sz w:val="24"/>
        </w:rPr>
        <w:t xml:space="preserve">We will ensure that our service is delivered with full compliance to government security and data protection standards. It is our responsibility to ensure that we operate to the following governance and standards: </w:t>
      </w:r>
    </w:p>
    <w:p w14:paraId="5DD98547" w14:textId="77777777" w:rsidR="008F16A6" w:rsidRDefault="00336E4D">
      <w:pPr>
        <w:spacing w:after="0" w:line="259" w:lineRule="auto"/>
        <w:ind w:left="118" w:firstLine="0"/>
      </w:pPr>
      <w:r>
        <w:rPr>
          <w:i/>
          <w:sz w:val="24"/>
        </w:rPr>
        <w:t xml:space="preserve"> </w:t>
      </w:r>
    </w:p>
    <w:p w14:paraId="7CDAEE8C" w14:textId="77777777" w:rsidR="008F16A6" w:rsidRDefault="00336E4D">
      <w:pPr>
        <w:numPr>
          <w:ilvl w:val="0"/>
          <w:numId w:val="30"/>
        </w:numPr>
        <w:spacing w:after="5" w:line="250" w:lineRule="auto"/>
        <w:ind w:right="108" w:hanging="251"/>
      </w:pPr>
      <w:r>
        <w:rPr>
          <w:i/>
          <w:sz w:val="24"/>
        </w:rPr>
        <w:t xml:space="preserve">MoJ Technology Code of Practice </w:t>
      </w:r>
    </w:p>
    <w:p w14:paraId="75FE776D" w14:textId="77777777" w:rsidR="008F16A6" w:rsidRDefault="00336E4D">
      <w:pPr>
        <w:numPr>
          <w:ilvl w:val="0"/>
          <w:numId w:val="30"/>
        </w:numPr>
        <w:spacing w:after="5" w:line="250" w:lineRule="auto"/>
        <w:ind w:right="108" w:hanging="251"/>
      </w:pPr>
      <w:r>
        <w:rPr>
          <w:i/>
          <w:sz w:val="24"/>
        </w:rPr>
        <w:t xml:space="preserve">HMG Service Manual </w:t>
      </w:r>
    </w:p>
    <w:p w14:paraId="3E38997E" w14:textId="77777777" w:rsidR="008F16A6" w:rsidRDefault="00336E4D">
      <w:pPr>
        <w:numPr>
          <w:ilvl w:val="0"/>
          <w:numId w:val="30"/>
        </w:numPr>
        <w:spacing w:after="150" w:line="250" w:lineRule="auto"/>
        <w:ind w:right="108" w:hanging="251"/>
      </w:pPr>
      <w:r>
        <w:rPr>
          <w:i/>
          <w:sz w:val="24"/>
        </w:rPr>
        <w:t xml:space="preserve">NCSC Cyber Security Principles </w:t>
      </w:r>
    </w:p>
    <w:p w14:paraId="1C654B38" w14:textId="77777777" w:rsidR="008F16A6" w:rsidRDefault="00336E4D">
      <w:pPr>
        <w:spacing w:after="0" w:line="259" w:lineRule="auto"/>
        <w:ind w:left="115" w:firstLine="0"/>
      </w:pPr>
      <w:r>
        <w:rPr>
          <w:rFonts w:ascii="Calibri" w:eastAsia="Calibri" w:hAnsi="Calibri" w:cs="Calibri"/>
          <w:color w:val="A6A6A6"/>
        </w:rPr>
        <w:t xml:space="preserve"> </w:t>
      </w:r>
    </w:p>
    <w:p w14:paraId="75037204" w14:textId="77777777" w:rsidR="008F16A6" w:rsidRDefault="00336E4D">
      <w:pPr>
        <w:numPr>
          <w:ilvl w:val="0"/>
          <w:numId w:val="30"/>
        </w:numPr>
        <w:spacing w:after="5" w:line="250" w:lineRule="auto"/>
        <w:ind w:right="108" w:hanging="251"/>
      </w:pPr>
      <w:r>
        <w:rPr>
          <w:i/>
          <w:sz w:val="24"/>
        </w:rPr>
        <w:t xml:space="preserve">Government Digital Standards </w:t>
      </w:r>
    </w:p>
    <w:p w14:paraId="2039F905" w14:textId="77777777" w:rsidR="008F16A6" w:rsidRDefault="00336E4D">
      <w:pPr>
        <w:numPr>
          <w:ilvl w:val="0"/>
          <w:numId w:val="30"/>
        </w:numPr>
        <w:spacing w:after="5" w:line="250" w:lineRule="auto"/>
        <w:ind w:right="108" w:hanging="251"/>
      </w:pPr>
      <w:r>
        <w:rPr>
          <w:i/>
          <w:sz w:val="24"/>
        </w:rPr>
        <w:t xml:space="preserve">We hold certifications in the following accreditations, which require yearly audit and ongoing maintenance, strengthening our quality standards. </w:t>
      </w:r>
    </w:p>
    <w:p w14:paraId="6B12E824" w14:textId="77777777" w:rsidR="008F16A6" w:rsidRPr="00FD6B8D" w:rsidRDefault="00336E4D">
      <w:pPr>
        <w:spacing w:after="42" w:line="250" w:lineRule="auto"/>
        <w:ind w:left="848" w:right="5805" w:hanging="10"/>
        <w:rPr>
          <w:lang w:val="pt-BR"/>
        </w:rPr>
      </w:pPr>
      <w:r w:rsidRPr="00FD6B8D">
        <w:rPr>
          <w:rFonts w:ascii="Courier New" w:eastAsia="Courier New" w:hAnsi="Courier New" w:cs="Courier New"/>
          <w:i/>
          <w:sz w:val="24"/>
          <w:lang w:val="pt-BR"/>
        </w:rPr>
        <w:t xml:space="preserve">o </w:t>
      </w:r>
      <w:r w:rsidRPr="00FD6B8D">
        <w:rPr>
          <w:i/>
          <w:sz w:val="24"/>
          <w:lang w:val="pt-BR"/>
        </w:rPr>
        <w:t xml:space="preserve">ISO 27001. </w:t>
      </w:r>
      <w:r w:rsidRPr="00FD6B8D">
        <w:rPr>
          <w:rFonts w:ascii="Courier New" w:eastAsia="Courier New" w:hAnsi="Courier New" w:cs="Courier New"/>
          <w:i/>
          <w:sz w:val="24"/>
          <w:lang w:val="pt-BR"/>
        </w:rPr>
        <w:t xml:space="preserve">o </w:t>
      </w:r>
      <w:r w:rsidRPr="00FD6B8D">
        <w:rPr>
          <w:i/>
          <w:sz w:val="24"/>
          <w:lang w:val="pt-BR"/>
        </w:rPr>
        <w:t xml:space="preserve">Cyber Essentials Plus </w:t>
      </w:r>
    </w:p>
    <w:p w14:paraId="4F60972D" w14:textId="77777777" w:rsidR="008F16A6" w:rsidRDefault="00336E4D">
      <w:pPr>
        <w:numPr>
          <w:ilvl w:val="0"/>
          <w:numId w:val="30"/>
        </w:numPr>
        <w:spacing w:after="5" w:line="250" w:lineRule="auto"/>
        <w:ind w:right="108" w:hanging="251"/>
      </w:pPr>
      <w:r>
        <w:rPr>
          <w:i/>
          <w:sz w:val="24"/>
        </w:rPr>
        <w:t xml:space="preserve">Act in accordance with Data Protection and GDPR Compliance standards. </w:t>
      </w:r>
    </w:p>
    <w:p w14:paraId="47947AFB" w14:textId="77777777" w:rsidR="008F16A6" w:rsidRDefault="00336E4D">
      <w:pPr>
        <w:numPr>
          <w:ilvl w:val="0"/>
          <w:numId w:val="30"/>
        </w:numPr>
        <w:spacing w:after="5" w:line="250" w:lineRule="auto"/>
        <w:ind w:right="108" w:hanging="251"/>
      </w:pPr>
      <w:r>
        <w:rPr>
          <w:i/>
          <w:sz w:val="24"/>
        </w:rPr>
        <w:t xml:space="preserve">Our managed service offering supports business continuity processes aligning to </w:t>
      </w:r>
    </w:p>
    <w:p w14:paraId="67674CCF" w14:textId="30DA4634" w:rsidR="001369C5" w:rsidRDefault="00336E4D" w:rsidP="001369C5">
      <w:pPr>
        <w:spacing w:after="54" w:line="250" w:lineRule="auto"/>
        <w:ind w:left="113" w:right="893" w:hanging="10"/>
        <w:rPr>
          <w:rFonts w:ascii="Yu Gothic UI" w:eastAsia="Yu Gothic UI" w:hAnsi="Yu Gothic UI" w:cs="Yu Gothic UI"/>
          <w:sz w:val="19"/>
        </w:rPr>
      </w:pPr>
      <w:r>
        <w:rPr>
          <w:i/>
          <w:sz w:val="24"/>
        </w:rPr>
        <w:t xml:space="preserve">ISO 22301, ensuring resilient SOP support, tested recovery capability through Disaster Recovery management and assured continuity. </w:t>
      </w:r>
    </w:p>
    <w:p w14:paraId="39847A69" w14:textId="77777777" w:rsidR="001369C5" w:rsidRPr="001369C5" w:rsidRDefault="001369C5" w:rsidP="001369C5">
      <w:pPr>
        <w:spacing w:after="54" w:line="250" w:lineRule="auto"/>
        <w:ind w:left="113" w:right="893" w:hanging="10"/>
        <w:rPr>
          <w:rFonts w:ascii="Yu Gothic UI" w:eastAsia="Yu Gothic UI" w:hAnsi="Yu Gothic UI" w:cs="Yu Gothic UI"/>
          <w:sz w:val="19"/>
        </w:rPr>
      </w:pPr>
    </w:p>
    <w:p w14:paraId="4FD87231" w14:textId="77777777" w:rsidR="008F16A6" w:rsidRDefault="00336E4D">
      <w:pPr>
        <w:pStyle w:val="Heading2"/>
        <w:ind w:left="2648"/>
      </w:pPr>
      <w:r>
        <w:t xml:space="preserve">12. Social Value </w:t>
      </w:r>
    </w:p>
    <w:p w14:paraId="3DA190A0" w14:textId="77777777" w:rsidR="008F16A6" w:rsidRDefault="00336E4D">
      <w:pPr>
        <w:spacing w:after="0" w:line="259" w:lineRule="auto"/>
        <w:ind w:left="2998" w:firstLine="0"/>
      </w:pPr>
      <w:r>
        <w:rPr>
          <w:b/>
          <w:i/>
          <w:sz w:val="24"/>
        </w:rPr>
        <w:t xml:space="preserve"> </w:t>
      </w:r>
    </w:p>
    <w:p w14:paraId="7A362742" w14:textId="77777777" w:rsidR="008F16A6" w:rsidRDefault="00336E4D">
      <w:pPr>
        <w:spacing w:after="5" w:line="250" w:lineRule="auto"/>
        <w:ind w:left="113" w:right="108" w:hanging="10"/>
      </w:pPr>
      <w:r>
        <w:rPr>
          <w:i/>
          <w:sz w:val="24"/>
        </w:rPr>
        <w:t xml:space="preserve">Blue Border is a small, specialist IT Managed Services Provider employing approximately 20–30 staff. While we do not have the scale or structural capacity of large corporate organisations to run dedicated academies, graduate schemes, or high-volume recruitment programmes, we are strongly committed to delivering meaningful and proportionate social value aligned to both our size and the nature of our business. </w:t>
      </w:r>
    </w:p>
    <w:p w14:paraId="0A8D06B7" w14:textId="77777777" w:rsidR="008F16A6" w:rsidRDefault="00336E4D">
      <w:pPr>
        <w:spacing w:after="0" w:line="259" w:lineRule="auto"/>
        <w:ind w:left="118" w:firstLine="0"/>
      </w:pPr>
      <w:r>
        <w:rPr>
          <w:i/>
          <w:sz w:val="24"/>
        </w:rPr>
        <w:t xml:space="preserve"> </w:t>
      </w:r>
    </w:p>
    <w:p w14:paraId="5F475825" w14:textId="77777777" w:rsidR="008F16A6" w:rsidRDefault="00336E4D">
      <w:pPr>
        <w:spacing w:after="5" w:line="250" w:lineRule="auto"/>
        <w:ind w:left="113" w:right="108" w:hanging="10"/>
      </w:pPr>
      <w:r>
        <w:rPr>
          <w:i/>
          <w:sz w:val="24"/>
        </w:rPr>
        <w:t xml:space="preserve">We are involved in the following initiatives and programmes: </w:t>
      </w:r>
    </w:p>
    <w:p w14:paraId="4F0D7016" w14:textId="77777777" w:rsidR="008F16A6" w:rsidRDefault="00336E4D">
      <w:pPr>
        <w:spacing w:after="0" w:line="259" w:lineRule="auto"/>
        <w:ind w:left="118" w:firstLine="0"/>
      </w:pPr>
      <w:r>
        <w:rPr>
          <w:i/>
          <w:sz w:val="24"/>
        </w:rPr>
        <w:t xml:space="preserve"> </w:t>
      </w:r>
    </w:p>
    <w:p w14:paraId="5191E45E" w14:textId="77777777" w:rsidR="008F16A6" w:rsidRDefault="00336E4D">
      <w:pPr>
        <w:numPr>
          <w:ilvl w:val="0"/>
          <w:numId w:val="31"/>
        </w:numPr>
        <w:spacing w:after="5" w:line="250" w:lineRule="auto"/>
        <w:ind w:right="108" w:hanging="10"/>
      </w:pPr>
      <w:r>
        <w:rPr>
          <w:i/>
          <w:sz w:val="24"/>
        </w:rPr>
        <w:t xml:space="preserve">Blue Border is committed to equal opportunities policy across all employee engagements. </w:t>
      </w:r>
    </w:p>
    <w:p w14:paraId="64F2C4F6" w14:textId="77777777" w:rsidR="008F16A6" w:rsidRDefault="00336E4D">
      <w:pPr>
        <w:numPr>
          <w:ilvl w:val="0"/>
          <w:numId w:val="31"/>
        </w:numPr>
        <w:spacing w:after="5" w:line="250" w:lineRule="auto"/>
        <w:ind w:right="108" w:hanging="10"/>
      </w:pPr>
      <w:r>
        <w:rPr>
          <w:i/>
          <w:sz w:val="24"/>
        </w:rPr>
        <w:t xml:space="preserve">We are committed to ensuring the well-being of our staff through pastoral care and well-being sessions. </w:t>
      </w:r>
    </w:p>
    <w:p w14:paraId="507AF0E6" w14:textId="77777777" w:rsidR="008F16A6" w:rsidRDefault="00336E4D">
      <w:pPr>
        <w:numPr>
          <w:ilvl w:val="0"/>
          <w:numId w:val="31"/>
        </w:numPr>
        <w:spacing w:after="5" w:line="250" w:lineRule="auto"/>
        <w:ind w:right="108" w:hanging="10"/>
      </w:pPr>
      <w:r>
        <w:rPr>
          <w:i/>
          <w:sz w:val="24"/>
        </w:rPr>
        <w:lastRenderedPageBreak/>
        <w:t xml:space="preserve">Blue Border staff are given time to visit prisons to talk to groups on mental health and addiction issues. </w:t>
      </w:r>
    </w:p>
    <w:p w14:paraId="1778981A" w14:textId="77777777" w:rsidR="008F16A6" w:rsidRDefault="00336E4D">
      <w:pPr>
        <w:numPr>
          <w:ilvl w:val="0"/>
          <w:numId w:val="31"/>
        </w:numPr>
        <w:spacing w:after="5" w:line="250" w:lineRule="auto"/>
        <w:ind w:right="108" w:hanging="10"/>
      </w:pPr>
      <w:r>
        <w:rPr>
          <w:i/>
          <w:sz w:val="24"/>
        </w:rPr>
        <w:t xml:space="preserve">Blue Border are partnering with a bureau to provide contacts, guidance and links for those facing back to work barriers. </w:t>
      </w:r>
    </w:p>
    <w:p w14:paraId="086FCA2E" w14:textId="77777777" w:rsidR="008F16A6" w:rsidRDefault="00336E4D">
      <w:pPr>
        <w:numPr>
          <w:ilvl w:val="0"/>
          <w:numId w:val="31"/>
        </w:numPr>
        <w:spacing w:after="5" w:line="250" w:lineRule="auto"/>
        <w:ind w:right="108" w:hanging="10"/>
      </w:pPr>
      <w:r>
        <w:rPr>
          <w:i/>
          <w:sz w:val="24"/>
        </w:rPr>
        <w:t xml:space="preserve">We are committed to targeted social impact through MoJ and charitable engagement by committing to work with the Ministry of Justice and relevant partners to identify appropriate charities or initiatives. </w:t>
      </w:r>
    </w:p>
    <w:p w14:paraId="43AC0B0C" w14:textId="77777777" w:rsidR="008F16A6" w:rsidRDefault="00336E4D">
      <w:pPr>
        <w:spacing w:after="0" w:line="259" w:lineRule="auto"/>
        <w:ind w:left="118" w:firstLine="0"/>
      </w:pPr>
      <w:r>
        <w:rPr>
          <w:i/>
          <w:sz w:val="24"/>
        </w:rPr>
        <w:t xml:space="preserve"> </w:t>
      </w:r>
    </w:p>
    <w:p w14:paraId="3A309803" w14:textId="77777777" w:rsidR="008F16A6" w:rsidRDefault="00336E4D">
      <w:pPr>
        <w:spacing w:after="5" w:line="250" w:lineRule="auto"/>
        <w:ind w:left="113" w:right="108" w:hanging="10"/>
      </w:pPr>
      <w:r>
        <w:rPr>
          <w:i/>
          <w:sz w:val="24"/>
        </w:rPr>
        <w:t xml:space="preserve">While we may not be able to directly employ individuals from custodial or rehabilitation environments, due to security and client requirements, we are committed to supporting wider initiatives such as mentoring, fundraising, awareness, and skills development contributions. </w:t>
      </w:r>
    </w:p>
    <w:p w14:paraId="53426C7E" w14:textId="5E87EE64" w:rsidR="008F16A6" w:rsidRDefault="008F16A6" w:rsidP="001369C5">
      <w:pPr>
        <w:spacing w:after="0" w:line="259" w:lineRule="auto"/>
        <w:ind w:left="118" w:firstLine="0"/>
      </w:pPr>
    </w:p>
    <w:p w14:paraId="3648F7FD" w14:textId="77777777" w:rsidR="008F16A6" w:rsidRDefault="00336E4D">
      <w:pPr>
        <w:spacing w:line="269" w:lineRule="auto"/>
        <w:ind w:left="113" w:hanging="10"/>
      </w:pPr>
      <w:r>
        <w:rPr>
          <w:b/>
          <w:i/>
          <w:sz w:val="24"/>
        </w:rPr>
        <w:t xml:space="preserve">Appendices </w:t>
      </w:r>
    </w:p>
    <w:p w14:paraId="285E7310" w14:textId="77777777" w:rsidR="008F16A6" w:rsidRDefault="00336E4D">
      <w:pPr>
        <w:spacing w:after="0" w:line="259" w:lineRule="auto"/>
        <w:ind w:left="118" w:firstLine="0"/>
      </w:pPr>
      <w:r>
        <w:rPr>
          <w:b/>
          <w:i/>
          <w:sz w:val="24"/>
        </w:rPr>
        <w:t xml:space="preserve"> </w:t>
      </w:r>
    </w:p>
    <w:p w14:paraId="4A70F199" w14:textId="77777777" w:rsidR="008F16A6" w:rsidRDefault="00336E4D">
      <w:pPr>
        <w:pStyle w:val="Heading2"/>
        <w:ind w:left="113"/>
      </w:pPr>
      <w:r>
        <w:t xml:space="preserve">Team and Capability </w:t>
      </w:r>
    </w:p>
    <w:p w14:paraId="69F14AAE" w14:textId="77777777" w:rsidR="008F16A6" w:rsidRDefault="00336E4D">
      <w:pPr>
        <w:spacing w:after="0" w:line="259" w:lineRule="auto"/>
        <w:ind w:left="118" w:firstLine="0"/>
      </w:pPr>
      <w:r>
        <w:rPr>
          <w:b/>
          <w:i/>
          <w:sz w:val="24"/>
        </w:rPr>
        <w:t xml:space="preserve"> </w:t>
      </w:r>
    </w:p>
    <w:p w14:paraId="68CAD5B7" w14:textId="77777777" w:rsidR="008F16A6" w:rsidRDefault="00336E4D">
      <w:pPr>
        <w:spacing w:after="5" w:line="250" w:lineRule="auto"/>
        <w:ind w:left="113" w:right="108" w:hanging="10"/>
      </w:pPr>
      <w:r>
        <w:rPr>
          <w:i/>
          <w:sz w:val="24"/>
        </w:rPr>
        <w:t xml:space="preserve">Our delivery team is structured to align fully with the Appendix A requirements, ensuring clear accountability and depth of specialist SOP expertise to support delivery. Our capability has been built through multiple engagements with the MoJ, giving us an exceptional understanding of the SOP technical environment, infrastructure and key dependencies. </w:t>
      </w:r>
    </w:p>
    <w:p w14:paraId="4875CBE2" w14:textId="77777777" w:rsidR="008F16A6" w:rsidRDefault="00336E4D">
      <w:pPr>
        <w:spacing w:after="0" w:line="259" w:lineRule="auto"/>
        <w:ind w:left="118" w:firstLine="0"/>
      </w:pPr>
      <w:r>
        <w:rPr>
          <w:i/>
          <w:sz w:val="24"/>
        </w:rPr>
        <w:t xml:space="preserve"> </w:t>
      </w:r>
    </w:p>
    <w:p w14:paraId="6A1B8759" w14:textId="77777777" w:rsidR="008F16A6" w:rsidRDefault="00336E4D">
      <w:pPr>
        <w:spacing w:after="5" w:line="250" w:lineRule="auto"/>
        <w:ind w:left="113" w:right="108" w:hanging="10"/>
      </w:pPr>
      <w:r>
        <w:rPr>
          <w:i/>
          <w:sz w:val="24"/>
        </w:rPr>
        <w:t xml:space="preserve">This experience is complemented by a strong track record of involvement in major </w:t>
      </w:r>
    </w:p>
    <w:p w14:paraId="3D2450E7" w14:textId="77777777" w:rsidR="008F16A6" w:rsidRDefault="00336E4D">
      <w:pPr>
        <w:spacing w:after="5" w:line="250" w:lineRule="auto"/>
        <w:ind w:left="113" w:right="108" w:hanging="10"/>
      </w:pPr>
      <w:r>
        <w:rPr>
          <w:i/>
          <w:sz w:val="24"/>
        </w:rPr>
        <w:t xml:space="preserve">MoJ programmes including Synergy, Overpayments and Taxation, and People and Pay, enabling us to provide consistent, high-quality support across both BAU services and scalable, complex transformation initiatives. </w:t>
      </w:r>
    </w:p>
    <w:p w14:paraId="35407327" w14:textId="77777777" w:rsidR="008F16A6" w:rsidRDefault="00336E4D">
      <w:pPr>
        <w:spacing w:after="0" w:line="259" w:lineRule="auto"/>
        <w:ind w:left="118" w:firstLine="0"/>
      </w:pPr>
      <w:r>
        <w:rPr>
          <w:i/>
          <w:sz w:val="24"/>
        </w:rPr>
        <w:t xml:space="preserve"> </w:t>
      </w:r>
    </w:p>
    <w:p w14:paraId="048E72B8" w14:textId="77777777" w:rsidR="008F16A6" w:rsidRDefault="00336E4D">
      <w:pPr>
        <w:spacing w:after="5" w:line="250" w:lineRule="auto"/>
        <w:ind w:left="113" w:right="108" w:hanging="10"/>
      </w:pPr>
      <w:r>
        <w:rPr>
          <w:i/>
          <w:sz w:val="24"/>
        </w:rPr>
        <w:t xml:space="preserve">Upon commencement of the contract, we will ensure all team members hold a mixture of BPSS or SC clearance, enabling them to work within central government departments. </w:t>
      </w:r>
    </w:p>
    <w:p w14:paraId="67D39E42" w14:textId="77777777" w:rsidR="008F16A6" w:rsidRDefault="00336E4D">
      <w:pPr>
        <w:spacing w:after="0" w:line="259" w:lineRule="auto"/>
        <w:ind w:left="118" w:firstLine="0"/>
      </w:pPr>
      <w:r>
        <w:rPr>
          <w:i/>
          <w:sz w:val="24"/>
        </w:rPr>
        <w:t xml:space="preserve"> </w:t>
      </w:r>
    </w:p>
    <w:p w14:paraId="3C6B4AA1" w14:textId="77777777" w:rsidR="008F16A6" w:rsidRDefault="00336E4D">
      <w:pPr>
        <w:spacing w:line="269" w:lineRule="auto"/>
        <w:ind w:left="113" w:hanging="10"/>
      </w:pPr>
      <w:r>
        <w:rPr>
          <w:b/>
          <w:i/>
          <w:sz w:val="24"/>
        </w:rPr>
        <w:t xml:space="preserve">Team Profiles </w:t>
      </w:r>
    </w:p>
    <w:p w14:paraId="7B1AD79B" w14:textId="77777777" w:rsidR="008F16A6" w:rsidRDefault="00336E4D">
      <w:pPr>
        <w:spacing w:after="0" w:line="259" w:lineRule="auto"/>
        <w:ind w:left="118" w:firstLine="0"/>
      </w:pPr>
      <w:r>
        <w:rPr>
          <w:b/>
          <w:i/>
          <w:sz w:val="24"/>
        </w:rPr>
        <w:t xml:space="preserve"> </w:t>
      </w:r>
    </w:p>
    <w:p w14:paraId="400A8E17"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35ED7FCB" w14:textId="53DC2880" w:rsidR="008F16A6" w:rsidRDefault="00336E4D">
      <w:pPr>
        <w:spacing w:after="5" w:line="250" w:lineRule="auto"/>
        <w:ind w:left="113" w:right="108" w:hanging="10"/>
      </w:pPr>
      <w:r>
        <w:rPr>
          <w:i/>
          <w:sz w:val="24"/>
        </w:rPr>
        <w:t xml:space="preserve">A pragmatic and delivery-focused Service Lead with extensive experience in delivering the MoJ Shared Services IT Support function for several years. Able to combine a strong technical understanding of SOP, with clear, outcome-driven leadership. Highly personable and able to communicate effectively at all management levels, to ensure alignment across stakeholders and manage efficient service delivery. </w:t>
      </w:r>
    </w:p>
    <w:p w14:paraId="734C4C56" w14:textId="77777777" w:rsidR="008F16A6" w:rsidRDefault="00336E4D">
      <w:pPr>
        <w:spacing w:after="0" w:line="259" w:lineRule="auto"/>
        <w:ind w:left="118" w:firstLine="0"/>
      </w:pPr>
      <w:r>
        <w:rPr>
          <w:i/>
          <w:sz w:val="24"/>
        </w:rPr>
        <w:t xml:space="preserve"> </w:t>
      </w:r>
    </w:p>
    <w:p w14:paraId="24FE5981"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lastRenderedPageBreak/>
        <w:t>REDACTED</w:t>
      </w:r>
      <w:r>
        <w:rPr>
          <w:i/>
          <w:sz w:val="24"/>
        </w:rPr>
        <w:t xml:space="preserve"> </w:t>
      </w:r>
    </w:p>
    <w:p w14:paraId="564177F1" w14:textId="1260C1FA" w:rsidR="008F16A6" w:rsidRDefault="00336E4D">
      <w:pPr>
        <w:spacing w:after="5" w:line="250" w:lineRule="auto"/>
        <w:ind w:left="113" w:right="108" w:hanging="10"/>
      </w:pPr>
      <w:r>
        <w:rPr>
          <w:i/>
          <w:sz w:val="24"/>
        </w:rPr>
        <w:t xml:space="preserve">An expert Service Delivery Manager with strong capability across business change, testing, and data analysis. With demonstrative ability in developing Power App solutions for the MoJ, which have delivered measurable business value and improved operational efficiency. With over 15 years of IT experience in the Civil Engineering and Construction sectors, they bring a delivery focused mindset and proven ability to drive process improvement and service excellence within complex delivery environments. </w:t>
      </w:r>
    </w:p>
    <w:p w14:paraId="28A339F6" w14:textId="77777777" w:rsidR="008F16A6" w:rsidRDefault="00336E4D">
      <w:pPr>
        <w:spacing w:after="0" w:line="259" w:lineRule="auto"/>
        <w:ind w:left="118" w:firstLine="0"/>
      </w:pPr>
      <w:r>
        <w:rPr>
          <w:i/>
          <w:sz w:val="24"/>
        </w:rPr>
        <w:t xml:space="preserve"> </w:t>
      </w:r>
    </w:p>
    <w:p w14:paraId="378D94F2"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488EB859" w14:textId="6862F63E" w:rsidR="008F16A6" w:rsidRDefault="00336E4D">
      <w:pPr>
        <w:spacing w:after="5" w:line="250" w:lineRule="auto"/>
        <w:ind w:left="113" w:right="108" w:hanging="10"/>
      </w:pPr>
      <w:r>
        <w:rPr>
          <w:i/>
          <w:sz w:val="24"/>
        </w:rPr>
        <w:t xml:space="preserve">A highly experienced Technical Architect with over 35 years of experience in the design, development and governance of large-scale IT programmes across both government and commercial sectors. They have worked within the MoJ environment for several years, both with Blue Border and prior, giving them an exceptional understanding of the technical landscape and stakeholder environment. Highly skilled in interpreting complex technical language, data flows and integration dependencies to align with MoJ standards and strategic objectives. </w:t>
      </w:r>
    </w:p>
    <w:p w14:paraId="2642FC09" w14:textId="77777777" w:rsidR="008F16A6" w:rsidRDefault="00336E4D">
      <w:pPr>
        <w:spacing w:after="0" w:line="259" w:lineRule="auto"/>
        <w:ind w:left="118" w:firstLine="0"/>
      </w:pPr>
      <w:r>
        <w:rPr>
          <w:i/>
          <w:sz w:val="24"/>
        </w:rPr>
        <w:t xml:space="preserve"> </w:t>
      </w:r>
    </w:p>
    <w:p w14:paraId="796466E5"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09C37123" w14:textId="7C12D438" w:rsidR="008F16A6" w:rsidRDefault="00336E4D">
      <w:pPr>
        <w:spacing w:after="5" w:line="250" w:lineRule="auto"/>
        <w:ind w:left="113" w:right="108" w:hanging="10"/>
      </w:pPr>
      <w:r>
        <w:rPr>
          <w:i/>
          <w:sz w:val="24"/>
        </w:rPr>
        <w:t xml:space="preserve">An organised and detail-oriented Project Analyst with a good understanding of organisational HR requirements. Highly proficient in supporting project delivery, service management and test requirements to enable business change. Able to maintain a clear and well-structured document management library, produce accurate meeting analysis and provide strong, effective communication. They bring enthusiasm, precision, and a strong commitment to delivering a high-quality service. </w:t>
      </w:r>
    </w:p>
    <w:p w14:paraId="29D803B0" w14:textId="77777777" w:rsidR="008F16A6" w:rsidRDefault="00336E4D">
      <w:pPr>
        <w:spacing w:after="0" w:line="259" w:lineRule="auto"/>
        <w:ind w:left="118" w:firstLine="0"/>
      </w:pPr>
      <w:r>
        <w:rPr>
          <w:i/>
          <w:sz w:val="24"/>
        </w:rPr>
        <w:t xml:space="preserve"> </w:t>
      </w:r>
    </w:p>
    <w:p w14:paraId="5F1244B6" w14:textId="58926AE4" w:rsidR="008F16A6" w:rsidRDefault="002B3A91">
      <w:pPr>
        <w:pStyle w:val="Heading2"/>
        <w:ind w:left="113"/>
      </w:pPr>
      <w:r w:rsidRPr="00AE5FC7">
        <w:rPr>
          <w:bCs/>
          <w:iCs/>
          <w:color w:val="FFFFFF" w:themeColor="background1"/>
          <w:highlight w:val="black"/>
        </w:rPr>
        <w:t>REDACTED</w:t>
      </w:r>
    </w:p>
    <w:p w14:paraId="5AE2E8C9" w14:textId="77777777" w:rsidR="008F16A6" w:rsidRDefault="00336E4D">
      <w:pPr>
        <w:spacing w:after="5" w:line="250" w:lineRule="auto"/>
        <w:ind w:left="113" w:right="108" w:hanging="10"/>
      </w:pPr>
      <w:r>
        <w:rPr>
          <w:i/>
          <w:sz w:val="24"/>
        </w:rPr>
        <w:t xml:space="preserve">Senior Service Delivery professional with over 40 years of experience across </w:t>
      </w:r>
      <w:proofErr w:type="spellStart"/>
      <w:r>
        <w:rPr>
          <w:i/>
          <w:sz w:val="24"/>
        </w:rPr>
        <w:t>crossgovernment</w:t>
      </w:r>
      <w:proofErr w:type="spellEnd"/>
      <w:r>
        <w:rPr>
          <w:i/>
          <w:sz w:val="24"/>
        </w:rPr>
        <w:t xml:space="preserve"> ERP programmes and private sector environments, including Transport and Insurance. Highly commercially astute, with a collaborative and forward-thinking approach to service delivery, focused on enhancing capability, adding partnership value and delivering consistent, high-quality outcomes for customers. </w:t>
      </w:r>
    </w:p>
    <w:p w14:paraId="4E094BB9" w14:textId="77777777" w:rsidR="008F16A6" w:rsidRDefault="00336E4D">
      <w:pPr>
        <w:spacing w:after="0" w:line="259" w:lineRule="auto"/>
        <w:ind w:left="118" w:firstLine="0"/>
      </w:pPr>
      <w:r>
        <w:rPr>
          <w:i/>
          <w:sz w:val="24"/>
        </w:rPr>
        <w:t xml:space="preserve"> </w:t>
      </w:r>
    </w:p>
    <w:p w14:paraId="55AAD6D7" w14:textId="204D8274" w:rsidR="008F16A6" w:rsidRDefault="002B3A91">
      <w:pPr>
        <w:pStyle w:val="Heading2"/>
        <w:ind w:left="113"/>
      </w:pPr>
      <w:r w:rsidRPr="00AE5FC7">
        <w:rPr>
          <w:bCs/>
          <w:iCs/>
          <w:color w:val="FFFFFF" w:themeColor="background1"/>
          <w:highlight w:val="black"/>
        </w:rPr>
        <w:t>REDACTED</w:t>
      </w:r>
    </w:p>
    <w:p w14:paraId="1600DFC2" w14:textId="77777777" w:rsidR="008F16A6" w:rsidRDefault="00336E4D">
      <w:pPr>
        <w:spacing w:after="5" w:line="250" w:lineRule="auto"/>
        <w:ind w:left="113" w:right="108" w:hanging="10"/>
      </w:pPr>
      <w:r>
        <w:rPr>
          <w:i/>
          <w:sz w:val="24"/>
        </w:rPr>
        <w:t xml:space="preserve">A highly motivated Business Analyst with a collaborative and pragmatic approach. Has proven senior-level experience in leading and influencing internal and external customers and suppliers within Government and the Private Sector. Able to create and deliver strong workshops and detailed analysis with insightful reasoning. Experience in successful delivery across the organisation across major projects and programmes, such as JML, Taxation &amp; Expenses. </w:t>
      </w:r>
    </w:p>
    <w:p w14:paraId="3A94CD4C" w14:textId="77777777" w:rsidR="008F16A6" w:rsidRDefault="00336E4D">
      <w:pPr>
        <w:spacing w:after="0" w:line="259" w:lineRule="auto"/>
        <w:ind w:left="118" w:firstLine="0"/>
      </w:pPr>
      <w:r>
        <w:rPr>
          <w:i/>
          <w:sz w:val="24"/>
        </w:rPr>
        <w:t xml:space="preserve"> </w:t>
      </w:r>
    </w:p>
    <w:p w14:paraId="6A385C0D"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lastRenderedPageBreak/>
        <w:t>REDACTED</w:t>
      </w:r>
      <w:r>
        <w:rPr>
          <w:i/>
          <w:sz w:val="24"/>
        </w:rPr>
        <w:t xml:space="preserve"> </w:t>
      </w:r>
    </w:p>
    <w:p w14:paraId="5B02761C" w14:textId="0D900C66" w:rsidR="008F16A6" w:rsidRDefault="00336E4D">
      <w:pPr>
        <w:spacing w:after="5" w:line="250" w:lineRule="auto"/>
        <w:ind w:left="113" w:right="108" w:hanging="10"/>
      </w:pPr>
      <w:r>
        <w:rPr>
          <w:i/>
          <w:sz w:val="24"/>
        </w:rPr>
        <w:t xml:space="preserve">ERP expert with extensive experience both working as a civil servant and consultant, delivering several ERP migrations and upgrades. They hold a deep understanding of the business and complexity of the challenge in hand. Able to communicate technical problems and solutions to all levels of the business and programme. Our expert is widely respected across the supplier base and has several key relationships that enable them to unlock difficult challenges </w:t>
      </w:r>
    </w:p>
    <w:p w14:paraId="0879F434" w14:textId="77777777" w:rsidR="008F16A6" w:rsidRDefault="00336E4D">
      <w:pPr>
        <w:spacing w:after="0" w:line="259" w:lineRule="auto"/>
        <w:ind w:left="118" w:firstLine="0"/>
      </w:pPr>
      <w:r>
        <w:rPr>
          <w:b/>
          <w:i/>
          <w:sz w:val="24"/>
        </w:rPr>
        <w:t xml:space="preserve"> </w:t>
      </w:r>
    </w:p>
    <w:p w14:paraId="4AB974C9"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3BF6C15C" w14:textId="13C01384" w:rsidR="008F16A6" w:rsidRDefault="00336E4D">
      <w:pPr>
        <w:spacing w:after="5" w:line="250" w:lineRule="auto"/>
        <w:ind w:left="113" w:right="108" w:hanging="10"/>
      </w:pPr>
      <w:r>
        <w:rPr>
          <w:i/>
          <w:sz w:val="24"/>
        </w:rPr>
        <w:t xml:space="preserve">A Communications Lead with extensive experience delivering structured, inclusive communication strategies that drive strong stakeholder relationships and effective engagement. Brings a broad background in supporting fast-paced, high-pressure change programmes, partnering closely with both programme teams and business stakeholders to ensure timely, targeted communication is delivered through the most appropriate channels to maximise impact and alignment. </w:t>
      </w:r>
    </w:p>
    <w:p w14:paraId="0464C13D" w14:textId="77777777" w:rsidR="008F16A6" w:rsidRDefault="00336E4D">
      <w:pPr>
        <w:spacing w:after="0" w:line="259" w:lineRule="auto"/>
        <w:ind w:left="118" w:firstLine="0"/>
      </w:pPr>
      <w:r>
        <w:rPr>
          <w:i/>
          <w:sz w:val="24"/>
        </w:rPr>
        <w:t xml:space="preserve"> </w:t>
      </w:r>
    </w:p>
    <w:p w14:paraId="1C2F54B9"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05715910" w14:textId="4DE9C4CA" w:rsidR="008F16A6" w:rsidRDefault="00336E4D">
      <w:pPr>
        <w:spacing w:after="5" w:line="250" w:lineRule="auto"/>
        <w:ind w:left="113" w:right="108" w:hanging="10"/>
      </w:pPr>
      <w:r>
        <w:rPr>
          <w:i/>
          <w:sz w:val="24"/>
        </w:rPr>
        <w:t xml:space="preserve">Looking to start in the first quarter of 2026, is an experienced, multi-faceted delivery manager with a strong, analytical approach to managing and delivering requirements. </w:t>
      </w:r>
    </w:p>
    <w:p w14:paraId="6872678B" w14:textId="77777777" w:rsidR="008F16A6" w:rsidRDefault="00336E4D">
      <w:pPr>
        <w:spacing w:after="5" w:line="250" w:lineRule="auto"/>
        <w:ind w:left="113" w:right="108" w:hanging="10"/>
      </w:pPr>
      <w:r>
        <w:rPr>
          <w:i/>
          <w:sz w:val="24"/>
        </w:rPr>
        <w:t xml:space="preserve">They have broad experience leading change across central government, local councils and high-profile departments for many years and excel in defining and analysing requirements, building strong stakeholder relationships and delivering above and beyond expectations. </w:t>
      </w:r>
    </w:p>
    <w:p w14:paraId="07FB2A33" w14:textId="77777777" w:rsidR="008F16A6" w:rsidRDefault="00336E4D">
      <w:pPr>
        <w:spacing w:after="0" w:line="259" w:lineRule="auto"/>
        <w:ind w:left="118" w:firstLine="0"/>
      </w:pPr>
      <w:r>
        <w:rPr>
          <w:i/>
          <w:sz w:val="24"/>
        </w:rPr>
        <w:t xml:space="preserve"> </w:t>
      </w:r>
    </w:p>
    <w:p w14:paraId="264C7BE7"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7CBD00CB" w14:textId="680516E7" w:rsidR="008F16A6" w:rsidRDefault="00336E4D">
      <w:pPr>
        <w:spacing w:after="5" w:line="250" w:lineRule="auto"/>
        <w:ind w:left="113" w:right="108" w:hanging="10"/>
      </w:pPr>
      <w:r>
        <w:rPr>
          <w:i/>
          <w:sz w:val="24"/>
        </w:rPr>
        <w:t xml:space="preserve">A Communications and Stakeholder Engagement Lead with strong experience delivering effective communication strategies for business change programmes. Brings a pragmatic, audience-focused approach to ensuring the right information reaches the right people at the right time. Recognised for producing clear, accessible communications and leading business engagement to support adoption of new processes, including within the Ministry of Justice Overpayments and Expenses workstream. </w:t>
      </w:r>
    </w:p>
    <w:p w14:paraId="79D467E6" w14:textId="77777777" w:rsidR="008F16A6" w:rsidRDefault="00336E4D">
      <w:pPr>
        <w:spacing w:after="0" w:line="259" w:lineRule="auto"/>
        <w:ind w:left="118" w:firstLine="0"/>
      </w:pPr>
      <w:r>
        <w:rPr>
          <w:i/>
          <w:sz w:val="24"/>
        </w:rPr>
        <w:t xml:space="preserve"> </w:t>
      </w:r>
    </w:p>
    <w:p w14:paraId="4198D85F"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57C53F84" w14:textId="7CE03D33" w:rsidR="008F16A6" w:rsidRDefault="00336E4D">
      <w:pPr>
        <w:spacing w:after="5" w:line="250" w:lineRule="auto"/>
        <w:ind w:left="113" w:right="108" w:hanging="10"/>
      </w:pPr>
      <w:r>
        <w:rPr>
          <w:i/>
          <w:sz w:val="24"/>
        </w:rPr>
        <w:t xml:space="preserve">A hybrid Business Analyst and Solution Architect with over 12 years’ experience delivering successful digital projects across the public and private sectors. Brings a strategic, value-focused approach underpinned by strong technical and communication skills, with experience across government, retail, travel and financial services. Demonstrates expertise in designing and delivering on-premises and </w:t>
      </w:r>
      <w:proofErr w:type="spellStart"/>
      <w:r>
        <w:rPr>
          <w:i/>
          <w:sz w:val="24"/>
        </w:rPr>
        <w:t>cloudbased</w:t>
      </w:r>
      <w:proofErr w:type="spellEnd"/>
      <w:r>
        <w:rPr>
          <w:i/>
          <w:sz w:val="24"/>
        </w:rPr>
        <w:t xml:space="preserve"> solutions, including enterprise applications, microservices, and data and analytics platforms. </w:t>
      </w:r>
    </w:p>
    <w:p w14:paraId="45228E28" w14:textId="77777777" w:rsidR="008F16A6" w:rsidRDefault="00336E4D">
      <w:pPr>
        <w:spacing w:after="0" w:line="259" w:lineRule="auto"/>
        <w:ind w:left="118" w:firstLine="0"/>
      </w:pPr>
      <w:r>
        <w:rPr>
          <w:i/>
          <w:sz w:val="24"/>
        </w:rPr>
        <w:lastRenderedPageBreak/>
        <w:t xml:space="preserve"> </w:t>
      </w:r>
    </w:p>
    <w:p w14:paraId="1D3D5264" w14:textId="77777777" w:rsidR="002B3A91" w:rsidRDefault="002B3A91">
      <w:pPr>
        <w:spacing w:after="5" w:line="250" w:lineRule="auto"/>
        <w:ind w:left="113" w:right="108" w:hanging="10"/>
        <w:rPr>
          <w:i/>
          <w:sz w:val="24"/>
        </w:rPr>
      </w:pPr>
      <w:r w:rsidRPr="00AE5FC7">
        <w:rPr>
          <w:b/>
          <w:bCs/>
          <w:iCs/>
          <w:color w:val="FFFFFF" w:themeColor="background1"/>
          <w:sz w:val="24"/>
          <w:highlight w:val="black"/>
        </w:rPr>
        <w:t>REDACTED</w:t>
      </w:r>
      <w:r>
        <w:rPr>
          <w:i/>
          <w:sz w:val="24"/>
        </w:rPr>
        <w:t xml:space="preserve"> </w:t>
      </w:r>
    </w:p>
    <w:p w14:paraId="7CCF6397" w14:textId="4E5E9314" w:rsidR="008F16A6" w:rsidRDefault="00336E4D">
      <w:pPr>
        <w:spacing w:after="5" w:line="250" w:lineRule="auto"/>
        <w:ind w:left="113" w:right="108" w:hanging="10"/>
      </w:pPr>
      <w:r>
        <w:rPr>
          <w:i/>
          <w:sz w:val="24"/>
        </w:rPr>
        <w:t xml:space="preserve">Experienced transformation and business change professional with strong expertise in Programme and Project Management including process design, process maturity assessment and continuous improvement. Background in HR operations, covering Joiners, Movers and Leavers (JML) and HMCTS Pensions, with proven experience leveraging ServiceNow to support efficient service delivery and operational excellence. </w:t>
      </w:r>
    </w:p>
    <w:p w14:paraId="3B2C94E9" w14:textId="77777777" w:rsidR="008F16A6" w:rsidRDefault="00336E4D">
      <w:pPr>
        <w:spacing w:after="0" w:line="259" w:lineRule="auto"/>
        <w:ind w:left="118" w:firstLine="0"/>
      </w:pPr>
      <w:r>
        <w:rPr>
          <w:i/>
          <w:sz w:val="24"/>
        </w:rPr>
        <w:t xml:space="preserve"> </w:t>
      </w:r>
    </w:p>
    <w:p w14:paraId="5EC1841D" w14:textId="5F3C6D7B" w:rsidR="008F16A6" w:rsidRDefault="00336E4D" w:rsidP="00ED7220">
      <w:pPr>
        <w:spacing w:after="5" w:line="250" w:lineRule="auto"/>
        <w:ind w:left="113" w:right="108" w:hanging="10"/>
      </w:pPr>
      <w:r>
        <w:rPr>
          <w:i/>
          <w:sz w:val="24"/>
        </w:rPr>
        <w:t xml:space="preserve">Our team combines deep SOP system knowledge with proven delivery in complex government environments as detailed below: </w:t>
      </w:r>
    </w:p>
    <w:p w14:paraId="40F62D45" w14:textId="77777777" w:rsidR="008F16A6" w:rsidRDefault="00336E4D">
      <w:pPr>
        <w:spacing w:after="0" w:line="259" w:lineRule="auto"/>
        <w:ind w:left="115" w:firstLine="0"/>
      </w:pPr>
      <w:r>
        <w:rPr>
          <w:rFonts w:ascii="Calibri" w:eastAsia="Calibri" w:hAnsi="Calibri" w:cs="Calibri"/>
          <w:color w:val="A6A6A6"/>
        </w:rPr>
        <w:t xml:space="preserve"> </w:t>
      </w:r>
    </w:p>
    <w:p w14:paraId="3F3376A6" w14:textId="77777777" w:rsidR="008F16A6" w:rsidRDefault="00336E4D">
      <w:pPr>
        <w:numPr>
          <w:ilvl w:val="0"/>
          <w:numId w:val="32"/>
        </w:numPr>
        <w:spacing w:after="5" w:line="250" w:lineRule="auto"/>
        <w:ind w:right="108" w:hanging="10"/>
      </w:pPr>
      <w:r>
        <w:rPr>
          <w:i/>
          <w:sz w:val="24"/>
        </w:rPr>
        <w:t xml:space="preserve">Highly experienced in SOP Support, providing IT Service Management to MoJ from the inception of SOP, across Live BAU Service Delivery, Project Management, Technical Assurance and Test and Release Management. </w:t>
      </w:r>
    </w:p>
    <w:p w14:paraId="345B9C31" w14:textId="77777777" w:rsidR="008F16A6" w:rsidRDefault="00336E4D">
      <w:pPr>
        <w:numPr>
          <w:ilvl w:val="0"/>
          <w:numId w:val="32"/>
        </w:numPr>
        <w:spacing w:after="5" w:line="250" w:lineRule="auto"/>
        <w:ind w:right="108" w:hanging="10"/>
      </w:pPr>
      <w:r>
        <w:rPr>
          <w:i/>
          <w:sz w:val="24"/>
        </w:rPr>
        <w:t xml:space="preserve">Extensive experience in functional elements of Oracle E-Business Suite and OCI, including Finance, HR, and Procurement modules. </w:t>
      </w:r>
    </w:p>
    <w:p w14:paraId="3983CE21" w14:textId="77777777" w:rsidR="008F16A6" w:rsidRDefault="00336E4D">
      <w:pPr>
        <w:numPr>
          <w:ilvl w:val="0"/>
          <w:numId w:val="32"/>
        </w:numPr>
        <w:spacing w:after="5" w:line="250" w:lineRule="auto"/>
        <w:ind w:right="108" w:hanging="10"/>
      </w:pPr>
      <w:r>
        <w:rPr>
          <w:i/>
          <w:sz w:val="24"/>
        </w:rPr>
        <w:t xml:space="preserve">Demonstrated success managing multi-supplier environments and integrating with SSCL and MoJ governance. </w:t>
      </w:r>
    </w:p>
    <w:p w14:paraId="1087A906" w14:textId="77777777" w:rsidR="008F16A6" w:rsidRDefault="00336E4D">
      <w:pPr>
        <w:numPr>
          <w:ilvl w:val="0"/>
          <w:numId w:val="32"/>
        </w:numPr>
        <w:spacing w:after="5" w:line="250" w:lineRule="auto"/>
        <w:ind w:right="108" w:hanging="10"/>
      </w:pPr>
      <w:r>
        <w:rPr>
          <w:i/>
          <w:sz w:val="24"/>
        </w:rPr>
        <w:t xml:space="preserve">Expertise in test management, data analysis, and technical architecture, ensuring robust assurance for every change or project. </w:t>
      </w:r>
    </w:p>
    <w:p w14:paraId="3F6C0746" w14:textId="77777777" w:rsidR="008F16A6" w:rsidRDefault="00336E4D">
      <w:pPr>
        <w:numPr>
          <w:ilvl w:val="0"/>
          <w:numId w:val="32"/>
        </w:numPr>
        <w:spacing w:after="31" w:line="250" w:lineRule="auto"/>
        <w:ind w:right="108" w:hanging="10"/>
      </w:pPr>
      <w:r>
        <w:rPr>
          <w:i/>
          <w:sz w:val="24"/>
        </w:rPr>
        <w:t xml:space="preserve">Cross-trained resources providing resilience and seamless coverage during absences or peaks in workload. </w:t>
      </w:r>
    </w:p>
    <w:p w14:paraId="2E5FD5D5" w14:textId="77777777" w:rsidR="008F16A6" w:rsidRDefault="00336E4D">
      <w:pPr>
        <w:numPr>
          <w:ilvl w:val="0"/>
          <w:numId w:val="32"/>
        </w:numPr>
        <w:spacing w:after="5" w:line="250" w:lineRule="auto"/>
        <w:ind w:right="108" w:hanging="10"/>
      </w:pPr>
      <w:r>
        <w:rPr>
          <w:i/>
          <w:sz w:val="24"/>
        </w:rPr>
        <w:t xml:space="preserve">Team that is currently embedded within MoJ’s governance structure (change boards, service reviews and technical forums). </w:t>
      </w:r>
    </w:p>
    <w:p w14:paraId="2D9B1835" w14:textId="77777777" w:rsidR="008F16A6" w:rsidRDefault="00336E4D">
      <w:pPr>
        <w:spacing w:after="0" w:line="259" w:lineRule="auto"/>
        <w:ind w:left="118" w:firstLine="0"/>
      </w:pPr>
      <w:r>
        <w:rPr>
          <w:i/>
          <w:sz w:val="24"/>
        </w:rPr>
        <w:t xml:space="preserve"> </w:t>
      </w:r>
    </w:p>
    <w:p w14:paraId="31FC7C33" w14:textId="77777777" w:rsidR="008F16A6" w:rsidRDefault="00336E4D">
      <w:pPr>
        <w:spacing w:after="261" w:line="250" w:lineRule="auto"/>
        <w:ind w:left="113" w:right="108" w:hanging="10"/>
      </w:pPr>
      <w:r>
        <w:rPr>
          <w:i/>
          <w:sz w:val="24"/>
        </w:rPr>
        <w:t xml:space="preserve">We continue to invest into our staff to ensure we develop capabilities through ongoing training and certification. This includes ITIL, PRINCE2, BCS and </w:t>
      </w:r>
      <w:proofErr w:type="spellStart"/>
      <w:r>
        <w:rPr>
          <w:i/>
          <w:sz w:val="24"/>
        </w:rPr>
        <w:t>AgilePM</w:t>
      </w:r>
      <w:proofErr w:type="spellEnd"/>
      <w:r>
        <w:rPr>
          <w:i/>
          <w:sz w:val="24"/>
        </w:rPr>
        <w:t>, this enables us to pass knowledge to incumbent teams that is led by leading learning principles and frameworks.</w:t>
      </w:r>
      <w:r>
        <w:rPr>
          <w:i/>
        </w:rPr>
        <w:t xml:space="preserve"> </w:t>
      </w:r>
    </w:p>
    <w:p w14:paraId="3E358D4A" w14:textId="77777777" w:rsidR="008F16A6" w:rsidRDefault="00336E4D">
      <w:pPr>
        <w:spacing w:after="0" w:line="259" w:lineRule="auto"/>
        <w:ind w:left="118" w:firstLine="0"/>
      </w:pPr>
      <w:r>
        <w:rPr>
          <w:sz w:val="24"/>
        </w:rPr>
        <w:t xml:space="preserve"> </w:t>
      </w:r>
    </w:p>
    <w:p w14:paraId="277A24C7" w14:textId="77777777" w:rsidR="008F16A6" w:rsidRDefault="00336E4D">
      <w:pPr>
        <w:spacing w:after="0" w:line="259" w:lineRule="auto"/>
        <w:ind w:left="118" w:firstLine="0"/>
      </w:pPr>
      <w:r>
        <w:rPr>
          <w:sz w:val="24"/>
        </w:rPr>
        <w:t xml:space="preserve"> </w:t>
      </w:r>
    </w:p>
    <w:p w14:paraId="13E1B86B" w14:textId="77777777" w:rsidR="008F16A6" w:rsidRDefault="00336E4D">
      <w:pPr>
        <w:spacing w:after="0" w:line="259" w:lineRule="auto"/>
        <w:ind w:left="118" w:firstLine="0"/>
      </w:pPr>
      <w:r>
        <w:rPr>
          <w:sz w:val="24"/>
        </w:rPr>
        <w:t xml:space="preserve"> </w:t>
      </w:r>
    </w:p>
    <w:p w14:paraId="556C9758" w14:textId="77777777" w:rsidR="008F16A6" w:rsidRDefault="00336E4D">
      <w:pPr>
        <w:spacing w:after="0" w:line="259" w:lineRule="auto"/>
        <w:ind w:left="118" w:firstLine="0"/>
      </w:pPr>
      <w:r>
        <w:rPr>
          <w:sz w:val="24"/>
        </w:rPr>
        <w:t xml:space="preserve"> </w:t>
      </w:r>
    </w:p>
    <w:p w14:paraId="41F6E6D5" w14:textId="77777777" w:rsidR="008F16A6" w:rsidRDefault="00336E4D">
      <w:pPr>
        <w:spacing w:after="0" w:line="259" w:lineRule="auto"/>
        <w:ind w:left="118" w:firstLine="0"/>
      </w:pPr>
      <w:r>
        <w:rPr>
          <w:sz w:val="24"/>
        </w:rPr>
        <w:t xml:space="preserve"> </w:t>
      </w:r>
    </w:p>
    <w:p w14:paraId="3C6D40AE" w14:textId="247371A9" w:rsidR="008F16A6" w:rsidRDefault="00336E4D" w:rsidP="00FC2742">
      <w:pPr>
        <w:spacing w:after="247" w:line="259" w:lineRule="auto"/>
        <w:ind w:left="118" w:firstLine="0"/>
      </w:pPr>
      <w:r>
        <w:t xml:space="preserve"> </w:t>
      </w:r>
    </w:p>
    <w:p w14:paraId="46F88C68" w14:textId="77777777" w:rsidR="00FC2742" w:rsidRDefault="00FC2742" w:rsidP="00FC2742">
      <w:pPr>
        <w:spacing w:after="247" w:line="259" w:lineRule="auto"/>
        <w:ind w:left="118" w:firstLine="0"/>
      </w:pPr>
    </w:p>
    <w:p w14:paraId="46572B7A" w14:textId="77777777" w:rsidR="008F16A6" w:rsidRDefault="00336E4D">
      <w:pPr>
        <w:spacing w:after="0" w:line="259" w:lineRule="auto"/>
        <w:ind w:left="115" w:firstLine="0"/>
      </w:pPr>
      <w:r>
        <w:rPr>
          <w:rFonts w:ascii="Calibri" w:eastAsia="Calibri" w:hAnsi="Calibri" w:cs="Calibri"/>
          <w:color w:val="A6A6A6"/>
        </w:rPr>
        <w:t xml:space="preserve"> </w:t>
      </w:r>
    </w:p>
    <w:p w14:paraId="192BC01D" w14:textId="77777777" w:rsidR="008F16A6" w:rsidRPr="00827633" w:rsidRDefault="00336E4D">
      <w:pPr>
        <w:pStyle w:val="Heading1"/>
        <w:ind w:left="113"/>
        <w:rPr>
          <w:color w:val="000000" w:themeColor="text1"/>
        </w:rPr>
      </w:pPr>
      <w:r w:rsidRPr="00B96BF4">
        <w:rPr>
          <w:color w:val="000000" w:themeColor="text1"/>
        </w:rPr>
        <w:lastRenderedPageBreak/>
        <w:t>Schedule 2: Call-Off Contract charges</w:t>
      </w:r>
      <w:r w:rsidRPr="00827633">
        <w:rPr>
          <w:color w:val="000000" w:themeColor="text1"/>
        </w:rPr>
        <w:t xml:space="preserve"> </w:t>
      </w:r>
    </w:p>
    <w:p w14:paraId="3E75D561" w14:textId="77777777" w:rsidR="008F16A6" w:rsidRDefault="00336E4D">
      <w:pPr>
        <w:ind w:left="113" w:right="111"/>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 </w:t>
      </w:r>
    </w:p>
    <w:p w14:paraId="79379308" w14:textId="6908EAA1" w:rsidR="008F16A6" w:rsidRDefault="008F16A6" w:rsidP="00FC2742">
      <w:pPr>
        <w:spacing w:after="6" w:line="259" w:lineRule="auto"/>
        <w:ind w:left="115" w:firstLine="0"/>
      </w:pPr>
    </w:p>
    <w:p w14:paraId="1D6AAEDF" w14:textId="20C3643A" w:rsidR="00FC2742" w:rsidRDefault="00FC2742" w:rsidP="00FC2742">
      <w:pPr>
        <w:spacing w:after="6" w:line="259" w:lineRule="auto"/>
        <w:ind w:left="115" w:firstLine="0"/>
      </w:pPr>
      <w:r w:rsidRPr="00AE5FC7">
        <w:rPr>
          <w:b/>
          <w:bCs/>
          <w:iCs/>
          <w:color w:val="FFFFFF" w:themeColor="background1"/>
          <w:sz w:val="24"/>
          <w:highlight w:val="black"/>
        </w:rPr>
        <w:t>REDACTED</w:t>
      </w:r>
    </w:p>
    <w:p w14:paraId="6410819B"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9034" w:type="dxa"/>
        <w:tblInd w:w="120" w:type="dxa"/>
        <w:tblCellMar>
          <w:left w:w="18" w:type="dxa"/>
          <w:right w:w="17" w:type="dxa"/>
        </w:tblCellMar>
        <w:tblLook w:val="04A0" w:firstRow="1" w:lastRow="0" w:firstColumn="1" w:lastColumn="0" w:noHBand="0" w:noVBand="1"/>
      </w:tblPr>
      <w:tblGrid>
        <w:gridCol w:w="6030"/>
        <w:gridCol w:w="1530"/>
        <w:gridCol w:w="1474"/>
      </w:tblGrid>
      <w:tr w:rsidR="008F16A6" w14:paraId="79F049E4" w14:textId="77777777" w:rsidTr="4EA87D96">
        <w:trPr>
          <w:trHeight w:val="260"/>
        </w:trPr>
        <w:tc>
          <w:tcPr>
            <w:tcW w:w="6030" w:type="dxa"/>
            <w:tcBorders>
              <w:top w:val="single" w:sz="2" w:space="0" w:color="000000" w:themeColor="text1"/>
              <w:left w:val="single" w:sz="2" w:space="0" w:color="000000" w:themeColor="text1"/>
              <w:bottom w:val="single" w:sz="4" w:space="0" w:color="000000" w:themeColor="text1"/>
              <w:right w:val="single" w:sz="4" w:space="0" w:color="000000" w:themeColor="text1"/>
            </w:tcBorders>
            <w:shd w:val="clear" w:color="auto" w:fill="305496"/>
          </w:tcPr>
          <w:p w14:paraId="68490022" w14:textId="77777777" w:rsidR="008F16A6" w:rsidRDefault="00336E4D">
            <w:pPr>
              <w:spacing w:after="0" w:line="259" w:lineRule="auto"/>
              <w:ind w:left="4" w:firstLine="0"/>
              <w:jc w:val="center"/>
            </w:pPr>
            <w:r>
              <w:rPr>
                <w:b/>
                <w:color w:val="FFFFFF"/>
                <w:sz w:val="9"/>
              </w:rPr>
              <w:t>WP1 - IT Service Management</w:t>
            </w:r>
          </w:p>
        </w:tc>
        <w:tc>
          <w:tcPr>
            <w:tcW w:w="1530" w:type="dxa"/>
            <w:tcBorders>
              <w:top w:val="single" w:sz="2" w:space="0" w:color="000000" w:themeColor="text1"/>
              <w:left w:val="single" w:sz="4" w:space="0" w:color="000000" w:themeColor="text1"/>
              <w:bottom w:val="nil"/>
              <w:right w:val="single" w:sz="4" w:space="0" w:color="000000" w:themeColor="text1"/>
            </w:tcBorders>
            <w:shd w:val="clear" w:color="auto" w:fill="305496"/>
          </w:tcPr>
          <w:p w14:paraId="5396F69C" w14:textId="77777777" w:rsidR="008F16A6" w:rsidRDefault="00336E4D">
            <w:pPr>
              <w:spacing w:after="0" w:line="259" w:lineRule="auto"/>
              <w:ind w:left="3" w:firstLine="0"/>
              <w:jc w:val="center"/>
            </w:pPr>
            <w:r>
              <w:rPr>
                <w:b/>
                <w:color w:val="FFFFFF"/>
                <w:sz w:val="9"/>
              </w:rPr>
              <w:t>Monthly Cost</w:t>
            </w:r>
          </w:p>
        </w:tc>
        <w:tc>
          <w:tcPr>
            <w:tcW w:w="1474" w:type="dxa"/>
            <w:tcBorders>
              <w:top w:val="single" w:sz="2" w:space="0" w:color="000000" w:themeColor="text1"/>
              <w:left w:val="single" w:sz="4" w:space="0" w:color="000000" w:themeColor="text1"/>
              <w:bottom w:val="nil"/>
              <w:right w:val="single" w:sz="4" w:space="0" w:color="000000" w:themeColor="text1"/>
            </w:tcBorders>
            <w:shd w:val="clear" w:color="auto" w:fill="305496"/>
          </w:tcPr>
          <w:p w14:paraId="617FABD7" w14:textId="77777777" w:rsidR="008F16A6" w:rsidRDefault="00336E4D">
            <w:pPr>
              <w:spacing w:after="0" w:line="259" w:lineRule="auto"/>
              <w:ind w:left="0" w:firstLine="0"/>
              <w:jc w:val="center"/>
            </w:pPr>
            <w:r>
              <w:rPr>
                <w:b/>
                <w:color w:val="FFFFFF"/>
                <w:sz w:val="9"/>
              </w:rPr>
              <w:t>Monthly cost with discount</w:t>
            </w:r>
          </w:p>
        </w:tc>
      </w:tr>
      <w:tr w:rsidR="008F16A6" w14:paraId="45736773" w14:textId="77777777" w:rsidTr="4EA87D96">
        <w:trPr>
          <w:trHeight w:val="965"/>
        </w:trPr>
        <w:tc>
          <w:tcPr>
            <w:tcW w:w="6030" w:type="dxa"/>
            <w:tcBorders>
              <w:top w:val="single" w:sz="4" w:space="0" w:color="000000" w:themeColor="text1"/>
              <w:left w:val="single" w:sz="2" w:space="0" w:color="000000" w:themeColor="text1"/>
              <w:bottom w:val="single" w:sz="2" w:space="0" w:color="E0E0E0"/>
              <w:right w:val="single" w:sz="4" w:space="0" w:color="000000" w:themeColor="text1"/>
            </w:tcBorders>
          </w:tcPr>
          <w:p w14:paraId="124FBA86" w14:textId="77777777" w:rsidR="008F16A6" w:rsidRDefault="00336E4D">
            <w:pPr>
              <w:spacing w:after="121" w:line="267" w:lineRule="auto"/>
              <w:ind w:left="0" w:firstLine="0"/>
            </w:pPr>
            <w:r>
              <w:rPr>
                <w:sz w:val="9"/>
              </w:rPr>
              <w:t xml:space="preserve">The supplier must deliver a Business-as-Usual (BAU) incident and problem management service for SOP operations, covering Monday–Friday, 08:30–17:00 (excluding Bank and Public Holidays). </w:t>
            </w:r>
          </w:p>
          <w:p w14:paraId="17B3628D" w14:textId="77777777" w:rsidR="008F16A6" w:rsidRDefault="00336E4D">
            <w:pPr>
              <w:spacing w:after="124" w:line="259" w:lineRule="auto"/>
              <w:ind w:left="0" w:firstLine="0"/>
            </w:pPr>
            <w:r>
              <w:rPr>
                <w:sz w:val="9"/>
              </w:rPr>
              <w:t xml:space="preserve">Manage incidents and problems in line with ITIL processes, including: </w:t>
            </w:r>
          </w:p>
          <w:p w14:paraId="57D873B8" w14:textId="77777777" w:rsidR="008F16A6" w:rsidRDefault="00336E4D">
            <w:pPr>
              <w:spacing w:after="3" w:line="259" w:lineRule="auto"/>
              <w:ind w:left="0" w:firstLine="0"/>
            </w:pPr>
            <w:r>
              <w:rPr>
                <w:sz w:val="9"/>
              </w:rPr>
              <w:t xml:space="preserve">Establishing complex incident bridges where MoJ suppliers are involved. </w:t>
            </w:r>
          </w:p>
          <w:p w14:paraId="25DC3209" w14:textId="77777777" w:rsidR="008F16A6" w:rsidRDefault="00336E4D">
            <w:pPr>
              <w:spacing w:line="259" w:lineRule="auto"/>
              <w:ind w:left="0" w:firstLine="0"/>
            </w:pPr>
            <w:r>
              <w:rPr>
                <w:sz w:val="9"/>
              </w:rPr>
              <w:t xml:space="preserve">Liaising with the SOP provider and MoJ business stakeholders. </w:t>
            </w:r>
          </w:p>
          <w:p w14:paraId="0B785518" w14:textId="77777777" w:rsidR="008F16A6" w:rsidRDefault="00336E4D">
            <w:pPr>
              <w:spacing w:after="0" w:line="259" w:lineRule="auto"/>
              <w:ind w:left="0" w:firstLine="0"/>
            </w:pPr>
            <w:r>
              <w:rPr>
                <w:sz w:val="9"/>
              </w:rPr>
              <w:t xml:space="preserve">Coordinating testing of fixes with business users. </w:t>
            </w:r>
          </w:p>
        </w:tc>
        <w:tc>
          <w:tcPr>
            <w:tcW w:w="1530" w:type="dxa"/>
            <w:tcBorders>
              <w:top w:val="nil"/>
              <w:left w:val="single" w:sz="4" w:space="0" w:color="000000" w:themeColor="text1"/>
              <w:bottom w:val="nil"/>
              <w:right w:val="single" w:sz="4" w:space="0" w:color="000000" w:themeColor="text1"/>
            </w:tcBorders>
            <w:shd w:val="clear" w:color="auto" w:fill="FFC000"/>
          </w:tcPr>
          <w:p w14:paraId="22653AAF" w14:textId="77777777" w:rsidR="008F16A6" w:rsidRDefault="008F16A6">
            <w:pPr>
              <w:spacing w:after="160" w:line="259" w:lineRule="auto"/>
              <w:ind w:left="0" w:firstLine="0"/>
            </w:pPr>
          </w:p>
        </w:tc>
        <w:tc>
          <w:tcPr>
            <w:tcW w:w="1474" w:type="dxa"/>
            <w:tcBorders>
              <w:top w:val="nil"/>
              <w:left w:val="single" w:sz="4" w:space="0" w:color="000000" w:themeColor="text1"/>
              <w:bottom w:val="nil"/>
              <w:right w:val="single" w:sz="4" w:space="0" w:color="000000" w:themeColor="text1"/>
            </w:tcBorders>
            <w:shd w:val="clear" w:color="auto" w:fill="FFC000"/>
          </w:tcPr>
          <w:p w14:paraId="2089118F" w14:textId="77777777" w:rsidR="008F16A6" w:rsidRDefault="008F16A6">
            <w:pPr>
              <w:spacing w:after="160" w:line="259" w:lineRule="auto"/>
              <w:ind w:left="0" w:firstLine="0"/>
            </w:pPr>
          </w:p>
        </w:tc>
      </w:tr>
      <w:tr w:rsidR="008F16A6" w14:paraId="1A010DCE" w14:textId="77777777" w:rsidTr="4EA87D96">
        <w:trPr>
          <w:trHeight w:val="189"/>
        </w:trPr>
        <w:tc>
          <w:tcPr>
            <w:tcW w:w="6030" w:type="dxa"/>
            <w:tcBorders>
              <w:top w:val="single" w:sz="2" w:space="0" w:color="E0E0E0"/>
              <w:left w:val="single" w:sz="2" w:space="0" w:color="000000" w:themeColor="text1"/>
              <w:bottom w:val="double" w:sz="2" w:space="0" w:color="E0E0E0"/>
              <w:right w:val="single" w:sz="4" w:space="0" w:color="000000" w:themeColor="text1"/>
            </w:tcBorders>
          </w:tcPr>
          <w:p w14:paraId="77549212" w14:textId="77777777" w:rsidR="008F16A6" w:rsidRDefault="00336E4D">
            <w:pPr>
              <w:spacing w:after="0" w:line="259" w:lineRule="auto"/>
              <w:ind w:left="0" w:firstLine="0"/>
            </w:pPr>
            <w:r>
              <w:rPr>
                <w:sz w:val="9"/>
              </w:rPr>
              <w:t xml:space="preserve">Handle an average of two P1 or P2 incidents per month, assuring deployed fixes where MoJ contracts permit supplier engagement. </w:t>
            </w:r>
          </w:p>
        </w:tc>
        <w:tc>
          <w:tcPr>
            <w:tcW w:w="1530" w:type="dxa"/>
            <w:tcBorders>
              <w:top w:val="nil"/>
              <w:left w:val="single" w:sz="4" w:space="0" w:color="000000" w:themeColor="text1"/>
              <w:bottom w:val="single" w:sz="96" w:space="0" w:color="FFC000"/>
              <w:right w:val="single" w:sz="4" w:space="0" w:color="000000" w:themeColor="text1"/>
            </w:tcBorders>
          </w:tcPr>
          <w:p w14:paraId="0274C0F1" w14:textId="77777777" w:rsidR="008F16A6" w:rsidRDefault="008F16A6">
            <w:pPr>
              <w:spacing w:after="160" w:line="259" w:lineRule="auto"/>
              <w:ind w:left="0" w:firstLine="0"/>
            </w:pPr>
          </w:p>
        </w:tc>
        <w:tc>
          <w:tcPr>
            <w:tcW w:w="1474" w:type="dxa"/>
            <w:tcBorders>
              <w:top w:val="nil"/>
              <w:left w:val="single" w:sz="4" w:space="0" w:color="000000" w:themeColor="text1"/>
              <w:bottom w:val="single" w:sz="96" w:space="0" w:color="FFC000"/>
              <w:right w:val="single" w:sz="4" w:space="0" w:color="000000" w:themeColor="text1"/>
            </w:tcBorders>
          </w:tcPr>
          <w:p w14:paraId="541A8F87" w14:textId="77777777" w:rsidR="008F16A6" w:rsidRDefault="008F16A6">
            <w:pPr>
              <w:spacing w:after="160" w:line="259" w:lineRule="auto"/>
              <w:ind w:left="0" w:firstLine="0"/>
            </w:pPr>
          </w:p>
        </w:tc>
      </w:tr>
      <w:tr w:rsidR="008F16A6" w14:paraId="62BE509B" w14:textId="77777777" w:rsidTr="4EA87D96">
        <w:trPr>
          <w:trHeight w:val="266"/>
        </w:trPr>
        <w:tc>
          <w:tcPr>
            <w:tcW w:w="6030" w:type="dxa"/>
            <w:tcBorders>
              <w:top w:val="double" w:sz="2" w:space="0" w:color="E0E0E0"/>
              <w:left w:val="single" w:sz="2" w:space="0" w:color="000000" w:themeColor="text1"/>
              <w:bottom w:val="single" w:sz="2" w:space="0" w:color="E0E0E0"/>
              <w:right w:val="single" w:sz="4" w:space="0" w:color="000000" w:themeColor="text1"/>
            </w:tcBorders>
          </w:tcPr>
          <w:p w14:paraId="357B6790" w14:textId="77777777" w:rsidR="008F16A6" w:rsidRDefault="00336E4D">
            <w:pPr>
              <w:spacing w:after="0" w:line="259" w:lineRule="auto"/>
              <w:ind w:left="0" w:right="3778" w:firstLine="0"/>
            </w:pPr>
            <w:r>
              <w:rPr>
                <w:sz w:val="9"/>
              </w:rPr>
              <w:t xml:space="preserve">Implement workarounds or temporary fixes, subject to business agreement. Track all incidents and problems through to resolution and closure. </w:t>
            </w:r>
          </w:p>
        </w:tc>
        <w:tc>
          <w:tcPr>
            <w:tcW w:w="1530" w:type="dxa"/>
            <w:tcBorders>
              <w:top w:val="single" w:sz="96" w:space="0" w:color="FFC000"/>
              <w:left w:val="single" w:sz="4" w:space="0" w:color="000000" w:themeColor="text1"/>
              <w:bottom w:val="single" w:sz="96" w:space="0" w:color="FFC000"/>
              <w:right w:val="single" w:sz="4" w:space="0" w:color="000000" w:themeColor="text1"/>
            </w:tcBorders>
          </w:tcPr>
          <w:p w14:paraId="5A40BCFA" w14:textId="77777777" w:rsidR="008F16A6" w:rsidRDefault="008F16A6">
            <w:pPr>
              <w:spacing w:after="160" w:line="259" w:lineRule="auto"/>
              <w:ind w:left="0" w:firstLine="0"/>
            </w:pPr>
          </w:p>
        </w:tc>
        <w:tc>
          <w:tcPr>
            <w:tcW w:w="1474" w:type="dxa"/>
            <w:tcBorders>
              <w:top w:val="single" w:sz="96" w:space="0" w:color="FFC000"/>
              <w:left w:val="single" w:sz="4" w:space="0" w:color="000000" w:themeColor="text1"/>
              <w:bottom w:val="single" w:sz="96" w:space="0" w:color="FFC000"/>
              <w:right w:val="single" w:sz="4" w:space="0" w:color="000000" w:themeColor="text1"/>
            </w:tcBorders>
          </w:tcPr>
          <w:p w14:paraId="009EAF78" w14:textId="77777777" w:rsidR="008F16A6" w:rsidRDefault="008F16A6">
            <w:pPr>
              <w:spacing w:after="160" w:line="259" w:lineRule="auto"/>
              <w:ind w:left="0" w:firstLine="0"/>
            </w:pPr>
          </w:p>
        </w:tc>
      </w:tr>
      <w:tr w:rsidR="008F16A6" w14:paraId="3375FC40" w14:textId="77777777" w:rsidTr="4EA87D96">
        <w:trPr>
          <w:trHeight w:val="152"/>
        </w:trPr>
        <w:tc>
          <w:tcPr>
            <w:tcW w:w="6030" w:type="dxa"/>
            <w:tcBorders>
              <w:top w:val="single" w:sz="2" w:space="0" w:color="E0E0E0"/>
              <w:left w:val="single" w:sz="2" w:space="0" w:color="000000" w:themeColor="text1"/>
              <w:bottom w:val="single" w:sz="2" w:space="0" w:color="E0E0E0"/>
              <w:right w:val="single" w:sz="4" w:space="0" w:color="000000" w:themeColor="text1"/>
            </w:tcBorders>
          </w:tcPr>
          <w:p w14:paraId="3A272520" w14:textId="77777777" w:rsidR="008F16A6" w:rsidRDefault="00336E4D">
            <w:pPr>
              <w:spacing w:after="0" w:line="259" w:lineRule="auto"/>
              <w:ind w:left="0" w:firstLine="0"/>
            </w:pPr>
            <w:r>
              <w:rPr>
                <w:sz w:val="9"/>
              </w:rPr>
              <w:t xml:space="preserve">Identify service and process improvements, providing analysis to support business cases for change. </w:t>
            </w:r>
          </w:p>
        </w:tc>
        <w:tc>
          <w:tcPr>
            <w:tcW w:w="1530" w:type="dxa"/>
            <w:vMerge w:val="restart"/>
            <w:tcBorders>
              <w:top w:val="single" w:sz="96" w:space="0" w:color="FFC000"/>
              <w:left w:val="single" w:sz="4" w:space="0" w:color="000000" w:themeColor="text1"/>
              <w:bottom w:val="single" w:sz="96" w:space="0" w:color="FFC000"/>
              <w:right w:val="single" w:sz="4" w:space="0" w:color="000000" w:themeColor="text1"/>
            </w:tcBorders>
            <w:vAlign w:val="center"/>
          </w:tcPr>
          <w:p w14:paraId="0AC80143" w14:textId="6CDB563D" w:rsidR="008F16A6" w:rsidRDefault="00FC2742">
            <w:pPr>
              <w:spacing w:after="0" w:line="259" w:lineRule="auto"/>
              <w:ind w:left="8" w:firstLine="0"/>
              <w:jc w:val="center"/>
            </w:pPr>
            <w:r w:rsidRPr="00AE5FC7">
              <w:rPr>
                <w:b/>
                <w:bCs/>
                <w:iCs/>
                <w:color w:val="FFFFFF" w:themeColor="background1"/>
                <w:sz w:val="24"/>
                <w:highlight w:val="black"/>
              </w:rPr>
              <w:t>REDACTED</w:t>
            </w:r>
          </w:p>
        </w:tc>
        <w:tc>
          <w:tcPr>
            <w:tcW w:w="1474" w:type="dxa"/>
            <w:vMerge w:val="restart"/>
            <w:tcBorders>
              <w:top w:val="single" w:sz="96" w:space="0" w:color="FFC000"/>
              <w:left w:val="single" w:sz="4" w:space="0" w:color="000000" w:themeColor="text1"/>
              <w:bottom w:val="single" w:sz="96" w:space="0" w:color="FFC000"/>
              <w:right w:val="single" w:sz="4" w:space="0" w:color="000000" w:themeColor="text1"/>
            </w:tcBorders>
            <w:vAlign w:val="center"/>
          </w:tcPr>
          <w:p w14:paraId="35E52981" w14:textId="3498090F" w:rsidR="008F16A6" w:rsidRDefault="00FC2742">
            <w:pPr>
              <w:spacing w:after="0" w:line="259" w:lineRule="auto"/>
              <w:ind w:left="9" w:firstLine="0"/>
              <w:jc w:val="center"/>
            </w:pPr>
            <w:r w:rsidRPr="00AE5FC7">
              <w:rPr>
                <w:b/>
                <w:bCs/>
                <w:iCs/>
                <w:color w:val="FFFFFF" w:themeColor="background1"/>
                <w:sz w:val="24"/>
                <w:highlight w:val="black"/>
              </w:rPr>
              <w:t>REDACTED</w:t>
            </w:r>
          </w:p>
        </w:tc>
      </w:tr>
      <w:tr w:rsidR="008F16A6" w14:paraId="3B807E28" w14:textId="77777777" w:rsidTr="4EA87D96">
        <w:trPr>
          <w:trHeight w:val="190"/>
        </w:trPr>
        <w:tc>
          <w:tcPr>
            <w:tcW w:w="6030" w:type="dxa"/>
            <w:tcBorders>
              <w:top w:val="single" w:sz="2" w:space="0" w:color="E0E0E0"/>
              <w:left w:val="single" w:sz="2" w:space="0" w:color="000000" w:themeColor="text1"/>
              <w:bottom w:val="double" w:sz="2" w:space="0" w:color="E0E0E0"/>
              <w:right w:val="single" w:sz="4" w:space="0" w:color="000000" w:themeColor="text1"/>
            </w:tcBorders>
          </w:tcPr>
          <w:p w14:paraId="505AFA8A" w14:textId="77777777" w:rsidR="008F16A6" w:rsidRDefault="00336E4D">
            <w:pPr>
              <w:spacing w:after="0" w:line="259" w:lineRule="auto"/>
              <w:ind w:left="0" w:firstLine="0"/>
            </w:pPr>
            <w:r>
              <w:rPr>
                <w:sz w:val="9"/>
              </w:rPr>
              <w:t>Report risks and issues to the MoJ Shared Services Team.</w:t>
            </w:r>
          </w:p>
        </w:tc>
        <w:tc>
          <w:tcPr>
            <w:tcW w:w="1530" w:type="dxa"/>
            <w:vMerge/>
          </w:tcPr>
          <w:p w14:paraId="4D4A716D" w14:textId="77777777" w:rsidR="008F16A6" w:rsidRDefault="008F16A6">
            <w:pPr>
              <w:spacing w:after="160" w:line="259" w:lineRule="auto"/>
              <w:ind w:left="0" w:firstLine="0"/>
            </w:pPr>
          </w:p>
        </w:tc>
        <w:tc>
          <w:tcPr>
            <w:tcW w:w="1474" w:type="dxa"/>
            <w:vMerge/>
          </w:tcPr>
          <w:p w14:paraId="3BEE2EA7" w14:textId="77777777" w:rsidR="008F16A6" w:rsidRDefault="008F16A6">
            <w:pPr>
              <w:spacing w:after="160" w:line="259" w:lineRule="auto"/>
              <w:ind w:left="0" w:firstLine="0"/>
            </w:pPr>
          </w:p>
        </w:tc>
      </w:tr>
      <w:tr w:rsidR="008F16A6" w14:paraId="47EC11E8" w14:textId="77777777" w:rsidTr="4EA87D96">
        <w:trPr>
          <w:trHeight w:val="209"/>
        </w:trPr>
        <w:tc>
          <w:tcPr>
            <w:tcW w:w="6030" w:type="dxa"/>
            <w:tcBorders>
              <w:top w:val="double" w:sz="2" w:space="0" w:color="E0E0E0"/>
              <w:left w:val="single" w:sz="2" w:space="0" w:color="000000" w:themeColor="text1"/>
              <w:bottom w:val="single" w:sz="2" w:space="0" w:color="E0E0E0"/>
              <w:right w:val="single" w:sz="4" w:space="0" w:color="000000" w:themeColor="text1"/>
            </w:tcBorders>
          </w:tcPr>
          <w:p w14:paraId="4B7494EE" w14:textId="77777777" w:rsidR="008F16A6" w:rsidRDefault="00336E4D">
            <w:pPr>
              <w:spacing w:after="0" w:line="259" w:lineRule="auto"/>
              <w:ind w:left="0" w:right="983" w:firstLine="0"/>
            </w:pPr>
            <w:r>
              <w:rPr>
                <w:sz w:val="9"/>
              </w:rPr>
              <w:t xml:space="preserve">Support MoJ with technical input for communications (e.g. business updates, briefings), though responsibility for delivery remains with MoJ. Highlight cost-saving opportunities where possible. </w:t>
            </w:r>
          </w:p>
        </w:tc>
        <w:tc>
          <w:tcPr>
            <w:tcW w:w="1530" w:type="dxa"/>
            <w:tcBorders>
              <w:top w:val="single" w:sz="96" w:space="0" w:color="FFC000"/>
              <w:left w:val="single" w:sz="4" w:space="0" w:color="000000" w:themeColor="text1"/>
              <w:bottom w:val="single" w:sz="63" w:space="0" w:color="FFC000"/>
              <w:right w:val="single" w:sz="4" w:space="0" w:color="000000" w:themeColor="text1"/>
            </w:tcBorders>
          </w:tcPr>
          <w:p w14:paraId="5282447A" w14:textId="77777777" w:rsidR="008F16A6" w:rsidRDefault="008F16A6">
            <w:pPr>
              <w:spacing w:after="160" w:line="259" w:lineRule="auto"/>
              <w:ind w:left="0" w:firstLine="0"/>
            </w:pPr>
          </w:p>
        </w:tc>
        <w:tc>
          <w:tcPr>
            <w:tcW w:w="1474" w:type="dxa"/>
            <w:tcBorders>
              <w:top w:val="single" w:sz="96" w:space="0" w:color="FFC000"/>
              <w:left w:val="single" w:sz="4" w:space="0" w:color="000000" w:themeColor="text1"/>
              <w:bottom w:val="single" w:sz="63" w:space="0" w:color="FFC000"/>
              <w:right w:val="single" w:sz="4" w:space="0" w:color="000000" w:themeColor="text1"/>
            </w:tcBorders>
          </w:tcPr>
          <w:p w14:paraId="6A89EA3D" w14:textId="77777777" w:rsidR="008F16A6" w:rsidRDefault="008F16A6">
            <w:pPr>
              <w:spacing w:after="160" w:line="259" w:lineRule="auto"/>
              <w:ind w:left="0" w:firstLine="0"/>
            </w:pPr>
          </w:p>
        </w:tc>
      </w:tr>
      <w:tr w:rsidR="008F16A6" w14:paraId="7C295FF6" w14:textId="77777777" w:rsidTr="4EA87D96">
        <w:trPr>
          <w:trHeight w:val="377"/>
        </w:trPr>
        <w:tc>
          <w:tcPr>
            <w:tcW w:w="6030" w:type="dxa"/>
            <w:tcBorders>
              <w:top w:val="single" w:sz="2" w:space="0" w:color="E0E0E0"/>
              <w:left w:val="single" w:sz="2" w:space="0" w:color="000000" w:themeColor="text1"/>
              <w:bottom w:val="single" w:sz="2" w:space="0" w:color="E0E0E0"/>
              <w:right w:val="single" w:sz="4" w:space="0" w:color="000000" w:themeColor="text1"/>
            </w:tcBorders>
            <w:vAlign w:val="center"/>
          </w:tcPr>
          <w:p w14:paraId="4677D2C3" w14:textId="77777777" w:rsidR="008F16A6" w:rsidRDefault="00336E4D">
            <w:pPr>
              <w:spacing w:after="0" w:line="259" w:lineRule="auto"/>
              <w:ind w:left="0" w:firstLine="0"/>
            </w:pPr>
            <w:r>
              <w:rPr>
                <w:sz w:val="9"/>
              </w:rPr>
              <w:t>Manage activities for one annual out-of-hours disaster recovery test of SOP OCI, including testing, results reporting, and coordination with MoJ IT suppliers and SSCL.</w:t>
            </w:r>
          </w:p>
        </w:tc>
        <w:tc>
          <w:tcPr>
            <w:tcW w:w="1530" w:type="dxa"/>
            <w:tcBorders>
              <w:top w:val="single" w:sz="63" w:space="0" w:color="FFC000"/>
              <w:left w:val="single" w:sz="4" w:space="0" w:color="000000" w:themeColor="text1"/>
              <w:bottom w:val="single" w:sz="63" w:space="0" w:color="FFC000"/>
              <w:right w:val="single" w:sz="4" w:space="0" w:color="000000" w:themeColor="text1"/>
            </w:tcBorders>
            <w:shd w:val="clear" w:color="auto" w:fill="FFC000"/>
          </w:tcPr>
          <w:p w14:paraId="7DDD68BD" w14:textId="77777777" w:rsidR="008F16A6" w:rsidRDefault="008F16A6">
            <w:pPr>
              <w:spacing w:after="160" w:line="259" w:lineRule="auto"/>
              <w:ind w:left="0" w:firstLine="0"/>
            </w:pPr>
          </w:p>
        </w:tc>
        <w:tc>
          <w:tcPr>
            <w:tcW w:w="1474" w:type="dxa"/>
            <w:tcBorders>
              <w:top w:val="single" w:sz="63" w:space="0" w:color="FFC000"/>
              <w:left w:val="single" w:sz="4" w:space="0" w:color="000000" w:themeColor="text1"/>
              <w:bottom w:val="single" w:sz="63" w:space="0" w:color="FFC000"/>
              <w:right w:val="single" w:sz="4" w:space="0" w:color="000000" w:themeColor="text1"/>
            </w:tcBorders>
            <w:shd w:val="clear" w:color="auto" w:fill="FFC000"/>
          </w:tcPr>
          <w:p w14:paraId="32081C10" w14:textId="77777777" w:rsidR="008F16A6" w:rsidRDefault="008F16A6">
            <w:pPr>
              <w:spacing w:after="160" w:line="259" w:lineRule="auto"/>
              <w:ind w:left="0" w:firstLine="0"/>
            </w:pPr>
          </w:p>
        </w:tc>
      </w:tr>
      <w:tr w:rsidR="008F16A6" w14:paraId="6B5EF941" w14:textId="77777777" w:rsidTr="4EA87D96">
        <w:trPr>
          <w:trHeight w:val="78"/>
        </w:trPr>
        <w:tc>
          <w:tcPr>
            <w:tcW w:w="6030" w:type="dxa"/>
            <w:tcBorders>
              <w:top w:val="single" w:sz="2" w:space="0" w:color="E0E0E0"/>
              <w:left w:val="single" w:sz="2" w:space="0" w:color="000000" w:themeColor="text1"/>
              <w:bottom w:val="single" w:sz="2" w:space="0" w:color="E0E0E0"/>
              <w:right w:val="single" w:sz="4" w:space="0" w:color="000000" w:themeColor="text1"/>
            </w:tcBorders>
          </w:tcPr>
          <w:p w14:paraId="5A534B83" w14:textId="77777777" w:rsidR="008F16A6" w:rsidRDefault="00336E4D">
            <w:pPr>
              <w:spacing w:after="0" w:line="259" w:lineRule="auto"/>
              <w:ind w:left="0" w:firstLine="0"/>
            </w:pPr>
            <w:r>
              <w:rPr>
                <w:sz w:val="9"/>
              </w:rPr>
              <w:t xml:space="preserve">Maintain documentation of the MoJ supplier model via the Support Pack and associated materials. </w:t>
            </w:r>
          </w:p>
        </w:tc>
        <w:tc>
          <w:tcPr>
            <w:tcW w:w="1530" w:type="dxa"/>
            <w:vMerge w:val="restart"/>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4884D733" w14:textId="77777777" w:rsidR="008F16A6" w:rsidRDefault="008F16A6">
            <w:pPr>
              <w:spacing w:after="160" w:line="259" w:lineRule="auto"/>
              <w:ind w:left="0" w:firstLine="0"/>
            </w:pPr>
          </w:p>
        </w:tc>
        <w:tc>
          <w:tcPr>
            <w:tcW w:w="1474" w:type="dxa"/>
            <w:vMerge w:val="restart"/>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2B40ADF9" w14:textId="77777777" w:rsidR="008F16A6" w:rsidRDefault="008F16A6">
            <w:pPr>
              <w:spacing w:after="160" w:line="259" w:lineRule="auto"/>
              <w:ind w:left="0" w:firstLine="0"/>
            </w:pPr>
          </w:p>
        </w:tc>
      </w:tr>
      <w:tr w:rsidR="008F16A6" w14:paraId="2CE3DC90" w14:textId="77777777" w:rsidTr="4EA87D96">
        <w:trPr>
          <w:trHeight w:val="726"/>
        </w:trPr>
        <w:tc>
          <w:tcPr>
            <w:tcW w:w="6030" w:type="dxa"/>
            <w:tcBorders>
              <w:top w:val="single" w:sz="2" w:space="0" w:color="E0E0E0"/>
              <w:left w:val="single" w:sz="2" w:space="0" w:color="000000" w:themeColor="text1"/>
              <w:bottom w:val="single" w:sz="4" w:space="0" w:color="000000" w:themeColor="text1"/>
              <w:right w:val="single" w:sz="4" w:space="0" w:color="000000" w:themeColor="text1"/>
            </w:tcBorders>
          </w:tcPr>
          <w:p w14:paraId="358D1D9D" w14:textId="77777777" w:rsidR="008F16A6" w:rsidRDefault="00336E4D">
            <w:pPr>
              <w:spacing w:after="124" w:line="259" w:lineRule="auto"/>
              <w:ind w:left="0" w:firstLine="0"/>
            </w:pPr>
            <w:r>
              <w:rPr>
                <w:sz w:val="9"/>
              </w:rPr>
              <w:t xml:space="preserve">Conduct functional impact assessments of major releases, including: </w:t>
            </w:r>
          </w:p>
          <w:p w14:paraId="01B5D233" w14:textId="77777777" w:rsidR="008F16A6" w:rsidRDefault="00336E4D">
            <w:pPr>
              <w:spacing w:line="259" w:lineRule="auto"/>
              <w:ind w:left="0" w:firstLine="0"/>
            </w:pPr>
            <w:r>
              <w:rPr>
                <w:sz w:val="9"/>
              </w:rPr>
              <w:t xml:space="preserve">Testing with nominated authorities and SMEs. </w:t>
            </w:r>
          </w:p>
          <w:p w14:paraId="374DB0EA" w14:textId="77777777" w:rsidR="008F16A6" w:rsidRDefault="00336E4D">
            <w:pPr>
              <w:spacing w:after="3" w:line="259" w:lineRule="auto"/>
              <w:ind w:left="0" w:firstLine="0"/>
            </w:pPr>
            <w:r>
              <w:rPr>
                <w:sz w:val="9"/>
              </w:rPr>
              <w:t xml:space="preserve">Reporting issues to SSCL via the incident process. </w:t>
            </w:r>
          </w:p>
          <w:p w14:paraId="3A88D84D" w14:textId="77777777" w:rsidR="008F16A6" w:rsidRDefault="00336E4D">
            <w:pPr>
              <w:spacing w:after="3" w:line="259" w:lineRule="auto"/>
              <w:ind w:left="0" w:firstLine="0"/>
            </w:pPr>
            <w:r>
              <w:rPr>
                <w:sz w:val="9"/>
              </w:rPr>
              <w:t xml:space="preserve">Reviewing outcomes and proposed remediation plans. </w:t>
            </w:r>
          </w:p>
          <w:p w14:paraId="2EDEE3E8" w14:textId="77777777" w:rsidR="008F16A6" w:rsidRDefault="00336E4D">
            <w:pPr>
              <w:spacing w:after="0" w:line="259" w:lineRule="auto"/>
              <w:ind w:left="0" w:firstLine="0"/>
            </w:pPr>
            <w:r>
              <w:rPr>
                <w:sz w:val="9"/>
              </w:rPr>
              <w:t xml:space="preserve">Liaising with MoJ functional leads post-release to monitor issues. </w:t>
            </w:r>
          </w:p>
        </w:tc>
        <w:tc>
          <w:tcPr>
            <w:tcW w:w="1530" w:type="dxa"/>
            <w:vMerge/>
          </w:tcPr>
          <w:p w14:paraId="37D9FE45" w14:textId="77777777" w:rsidR="008F16A6" w:rsidRDefault="008F16A6">
            <w:pPr>
              <w:spacing w:after="160" w:line="259" w:lineRule="auto"/>
              <w:ind w:left="0" w:firstLine="0"/>
            </w:pPr>
          </w:p>
        </w:tc>
        <w:tc>
          <w:tcPr>
            <w:tcW w:w="1474" w:type="dxa"/>
            <w:vMerge/>
          </w:tcPr>
          <w:p w14:paraId="40FC5F61" w14:textId="77777777" w:rsidR="008F16A6" w:rsidRDefault="008F16A6">
            <w:pPr>
              <w:spacing w:after="160" w:line="259" w:lineRule="auto"/>
              <w:ind w:left="0" w:firstLine="0"/>
            </w:pPr>
          </w:p>
        </w:tc>
      </w:tr>
      <w:tr w:rsidR="00FC2742" w14:paraId="5AAA592A" w14:textId="77777777" w:rsidTr="4EA87D96">
        <w:trPr>
          <w:trHeight w:val="157"/>
        </w:trPr>
        <w:tc>
          <w:tcPr>
            <w:tcW w:w="6030"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3C914F5D" w14:textId="77777777" w:rsidR="00FC2742" w:rsidRDefault="00FC2742" w:rsidP="00FC2742">
            <w:pPr>
              <w:spacing w:after="0" w:line="259" w:lineRule="auto"/>
              <w:ind w:left="0" w:firstLine="0"/>
              <w:jc w:val="right"/>
            </w:pPr>
            <w:r>
              <w:rPr>
                <w:b/>
                <w:sz w:val="9"/>
              </w:rPr>
              <w:t>TOTAL COST WP1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2D9E6E77" w14:textId="1DEEB8F7" w:rsidR="00FC2742" w:rsidRDefault="00FC2742" w:rsidP="00FC2742">
            <w:pPr>
              <w:spacing w:after="0" w:line="259" w:lineRule="auto"/>
              <w:ind w:left="8" w:firstLine="0"/>
              <w:jc w:val="center"/>
            </w:pPr>
            <w:r w:rsidRPr="00764EE4">
              <w:rPr>
                <w:b/>
                <w:bCs/>
                <w:iCs/>
                <w:color w:val="FFFFFF" w:themeColor="background1"/>
                <w:sz w:val="24"/>
                <w:highlight w:val="black"/>
              </w:rPr>
              <w:t>REDACTED</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3200903E" w14:textId="654C8223" w:rsidR="00FC2742" w:rsidRDefault="00FC2742" w:rsidP="00FC2742">
            <w:pPr>
              <w:spacing w:after="0" w:line="259" w:lineRule="auto"/>
              <w:ind w:left="9" w:firstLine="0"/>
              <w:jc w:val="center"/>
            </w:pPr>
            <w:r w:rsidRPr="00764EE4">
              <w:rPr>
                <w:b/>
                <w:bCs/>
                <w:iCs/>
                <w:color w:val="FFFFFF" w:themeColor="background1"/>
                <w:sz w:val="24"/>
                <w:highlight w:val="black"/>
              </w:rPr>
              <w:t>REDACTED</w:t>
            </w:r>
          </w:p>
        </w:tc>
      </w:tr>
      <w:tr w:rsidR="008F16A6" w14:paraId="465D56AE" w14:textId="77777777" w:rsidTr="4EA87D96">
        <w:trPr>
          <w:trHeight w:val="262"/>
        </w:trPr>
        <w:tc>
          <w:tcPr>
            <w:tcW w:w="6030"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305496"/>
          </w:tcPr>
          <w:p w14:paraId="542B7467" w14:textId="77777777" w:rsidR="008F16A6" w:rsidRDefault="00336E4D">
            <w:pPr>
              <w:spacing w:after="0" w:line="259" w:lineRule="auto"/>
              <w:ind w:left="4" w:firstLine="0"/>
              <w:jc w:val="center"/>
            </w:pPr>
            <w:r>
              <w:rPr>
                <w:b/>
                <w:color w:val="FFFFFF"/>
                <w:sz w:val="9"/>
              </w:rPr>
              <w:t>WP2 - IT Change Management</w:t>
            </w:r>
          </w:p>
        </w:tc>
        <w:tc>
          <w:tcPr>
            <w:tcW w:w="1530" w:type="dxa"/>
            <w:tcBorders>
              <w:top w:val="single" w:sz="4" w:space="0" w:color="000000" w:themeColor="text1"/>
              <w:left w:val="single" w:sz="4" w:space="0" w:color="000000" w:themeColor="text1"/>
              <w:bottom w:val="nil"/>
              <w:right w:val="single" w:sz="4" w:space="0" w:color="000000" w:themeColor="text1"/>
            </w:tcBorders>
            <w:shd w:val="clear" w:color="auto" w:fill="305496"/>
          </w:tcPr>
          <w:p w14:paraId="221D6C96" w14:textId="77777777" w:rsidR="008F16A6" w:rsidRDefault="00336E4D">
            <w:pPr>
              <w:spacing w:after="0" w:line="259" w:lineRule="auto"/>
              <w:ind w:left="3" w:firstLine="0"/>
              <w:jc w:val="center"/>
            </w:pPr>
            <w:r>
              <w:rPr>
                <w:b/>
                <w:color w:val="FFFFFF"/>
                <w:sz w:val="9"/>
              </w:rPr>
              <w:t>Monthly Cost</w:t>
            </w:r>
          </w:p>
        </w:tc>
        <w:tc>
          <w:tcPr>
            <w:tcW w:w="1474" w:type="dxa"/>
            <w:tcBorders>
              <w:top w:val="single" w:sz="4" w:space="0" w:color="000000" w:themeColor="text1"/>
              <w:left w:val="single" w:sz="4" w:space="0" w:color="000000" w:themeColor="text1"/>
              <w:bottom w:val="nil"/>
              <w:right w:val="single" w:sz="4" w:space="0" w:color="000000" w:themeColor="text1"/>
            </w:tcBorders>
            <w:shd w:val="clear" w:color="auto" w:fill="305496"/>
          </w:tcPr>
          <w:p w14:paraId="5DDB6FD0" w14:textId="77777777" w:rsidR="008F16A6" w:rsidRDefault="00336E4D">
            <w:pPr>
              <w:spacing w:after="0" w:line="259" w:lineRule="auto"/>
              <w:ind w:left="0" w:firstLine="0"/>
              <w:jc w:val="center"/>
            </w:pPr>
            <w:r>
              <w:rPr>
                <w:b/>
                <w:color w:val="FFFFFF"/>
                <w:sz w:val="9"/>
              </w:rPr>
              <w:t>Monthly cost with discount</w:t>
            </w:r>
          </w:p>
        </w:tc>
      </w:tr>
      <w:tr w:rsidR="008F16A6" w14:paraId="7107924C" w14:textId="77777777" w:rsidTr="4EA87D96">
        <w:trPr>
          <w:trHeight w:val="191"/>
        </w:trPr>
        <w:tc>
          <w:tcPr>
            <w:tcW w:w="6030" w:type="dxa"/>
            <w:tcBorders>
              <w:top w:val="single" w:sz="4" w:space="0" w:color="000000" w:themeColor="text1"/>
              <w:left w:val="single" w:sz="2" w:space="0" w:color="000000" w:themeColor="text1"/>
              <w:bottom w:val="double" w:sz="2" w:space="0" w:color="E0E0E0"/>
              <w:right w:val="single" w:sz="4" w:space="0" w:color="000000" w:themeColor="text1"/>
            </w:tcBorders>
          </w:tcPr>
          <w:p w14:paraId="05D31C11" w14:textId="77777777" w:rsidR="008F16A6" w:rsidRDefault="00336E4D">
            <w:pPr>
              <w:spacing w:after="0" w:line="259" w:lineRule="auto"/>
              <w:ind w:left="0" w:firstLine="0"/>
            </w:pPr>
            <w:r>
              <w:rPr>
                <w:sz w:val="9"/>
              </w:rPr>
              <w:t xml:space="preserve">Monthly review of IT change requests (average: three per month), assessing impact on non-functional requirements as notified by MoJ. </w:t>
            </w:r>
          </w:p>
        </w:tc>
        <w:tc>
          <w:tcPr>
            <w:tcW w:w="1530" w:type="dxa"/>
            <w:tcBorders>
              <w:top w:val="nil"/>
              <w:left w:val="single" w:sz="4" w:space="0" w:color="000000" w:themeColor="text1"/>
              <w:bottom w:val="single" w:sz="96" w:space="0" w:color="FFC000"/>
              <w:right w:val="single" w:sz="4" w:space="0" w:color="000000" w:themeColor="text1"/>
            </w:tcBorders>
          </w:tcPr>
          <w:p w14:paraId="0EE87D43" w14:textId="77777777" w:rsidR="008F16A6" w:rsidRDefault="008F16A6">
            <w:pPr>
              <w:spacing w:after="160" w:line="259" w:lineRule="auto"/>
              <w:ind w:left="0" w:firstLine="0"/>
            </w:pPr>
          </w:p>
        </w:tc>
        <w:tc>
          <w:tcPr>
            <w:tcW w:w="1474" w:type="dxa"/>
            <w:tcBorders>
              <w:top w:val="nil"/>
              <w:left w:val="single" w:sz="4" w:space="0" w:color="000000" w:themeColor="text1"/>
              <w:bottom w:val="single" w:sz="96" w:space="0" w:color="FFC000"/>
              <w:right w:val="single" w:sz="4" w:space="0" w:color="000000" w:themeColor="text1"/>
            </w:tcBorders>
          </w:tcPr>
          <w:p w14:paraId="081A38F4" w14:textId="77777777" w:rsidR="008F16A6" w:rsidRDefault="008F16A6">
            <w:pPr>
              <w:spacing w:after="160" w:line="259" w:lineRule="auto"/>
              <w:ind w:left="0" w:firstLine="0"/>
            </w:pPr>
          </w:p>
        </w:tc>
      </w:tr>
      <w:tr w:rsidR="008F16A6" w14:paraId="4969983D" w14:textId="77777777" w:rsidTr="4EA87D96">
        <w:trPr>
          <w:trHeight w:val="209"/>
        </w:trPr>
        <w:tc>
          <w:tcPr>
            <w:tcW w:w="6030" w:type="dxa"/>
            <w:tcBorders>
              <w:top w:val="double" w:sz="2" w:space="0" w:color="E0E0E0"/>
              <w:left w:val="single" w:sz="2" w:space="0" w:color="000000" w:themeColor="text1"/>
              <w:bottom w:val="single" w:sz="2" w:space="0" w:color="E0E0E0"/>
              <w:right w:val="single" w:sz="4" w:space="0" w:color="000000" w:themeColor="text1"/>
            </w:tcBorders>
          </w:tcPr>
          <w:p w14:paraId="4A846D83" w14:textId="77777777" w:rsidR="008F16A6" w:rsidRDefault="00336E4D">
            <w:pPr>
              <w:spacing w:after="35" w:line="259" w:lineRule="auto"/>
              <w:ind w:left="0" w:firstLine="0"/>
            </w:pPr>
            <w:r>
              <w:rPr>
                <w:sz w:val="9"/>
              </w:rPr>
              <w:t xml:space="preserve">Review and appraisal of changes, covering testing requirements, technical considerations, CAB review, and impact analysis. </w:t>
            </w:r>
          </w:p>
          <w:p w14:paraId="556A16D3" w14:textId="77777777" w:rsidR="008F16A6" w:rsidRDefault="00336E4D">
            <w:pPr>
              <w:spacing w:after="0" w:line="259" w:lineRule="auto"/>
              <w:ind w:left="0" w:firstLine="0"/>
            </w:pPr>
            <w:r>
              <w:rPr>
                <w:sz w:val="9"/>
              </w:rPr>
              <w:t xml:space="preserve">Participation in up to four technical forums or boards per month (e.g. ISSC2 Change Board), providing expertise on MoJ and Shared Services positions. </w:t>
            </w:r>
          </w:p>
        </w:tc>
        <w:tc>
          <w:tcPr>
            <w:tcW w:w="1530" w:type="dxa"/>
            <w:tcBorders>
              <w:top w:val="single" w:sz="96" w:space="0" w:color="FFC000"/>
              <w:left w:val="single" w:sz="4" w:space="0" w:color="000000" w:themeColor="text1"/>
              <w:bottom w:val="single" w:sz="63" w:space="0" w:color="FFC000"/>
              <w:right w:val="single" w:sz="4" w:space="0" w:color="000000" w:themeColor="text1"/>
            </w:tcBorders>
          </w:tcPr>
          <w:p w14:paraId="61FA8D7E" w14:textId="77777777" w:rsidR="008F16A6" w:rsidRDefault="008F16A6">
            <w:pPr>
              <w:spacing w:after="160" w:line="259" w:lineRule="auto"/>
              <w:ind w:left="0" w:firstLine="0"/>
            </w:pPr>
          </w:p>
        </w:tc>
        <w:tc>
          <w:tcPr>
            <w:tcW w:w="1474" w:type="dxa"/>
            <w:tcBorders>
              <w:top w:val="single" w:sz="96" w:space="0" w:color="FFC000"/>
              <w:left w:val="single" w:sz="4" w:space="0" w:color="000000" w:themeColor="text1"/>
              <w:bottom w:val="single" w:sz="63" w:space="0" w:color="FFC000"/>
              <w:right w:val="single" w:sz="4" w:space="0" w:color="000000" w:themeColor="text1"/>
            </w:tcBorders>
          </w:tcPr>
          <w:p w14:paraId="641309BE" w14:textId="77777777" w:rsidR="008F16A6" w:rsidRDefault="008F16A6">
            <w:pPr>
              <w:spacing w:after="160" w:line="259" w:lineRule="auto"/>
              <w:ind w:left="0" w:firstLine="0"/>
            </w:pPr>
          </w:p>
        </w:tc>
      </w:tr>
      <w:tr w:rsidR="008F16A6" w14:paraId="4D86E4E3" w14:textId="77777777" w:rsidTr="4EA87D96">
        <w:trPr>
          <w:trHeight w:val="663"/>
        </w:trPr>
        <w:tc>
          <w:tcPr>
            <w:tcW w:w="6030" w:type="dxa"/>
            <w:tcBorders>
              <w:top w:val="single" w:sz="2" w:space="0" w:color="E0E0E0"/>
              <w:left w:val="single" w:sz="2" w:space="0" w:color="000000" w:themeColor="text1"/>
              <w:bottom w:val="single" w:sz="4" w:space="0" w:color="000000" w:themeColor="text1"/>
              <w:right w:val="single" w:sz="4" w:space="0" w:color="000000" w:themeColor="text1"/>
            </w:tcBorders>
          </w:tcPr>
          <w:p w14:paraId="73022A4F" w14:textId="77777777" w:rsidR="008F16A6" w:rsidRDefault="00336E4D">
            <w:pPr>
              <w:spacing w:after="124" w:line="259" w:lineRule="auto"/>
              <w:ind w:left="0" w:firstLine="0"/>
            </w:pPr>
            <w:r>
              <w:rPr>
                <w:sz w:val="9"/>
              </w:rPr>
              <w:t>Maintenance of technical documentation, including:</w:t>
            </w:r>
          </w:p>
          <w:p w14:paraId="351E03D9" w14:textId="77777777" w:rsidR="008F16A6" w:rsidRDefault="00336E4D">
            <w:pPr>
              <w:spacing w:after="3" w:line="259" w:lineRule="auto"/>
              <w:ind w:left="0" w:firstLine="0"/>
            </w:pPr>
            <w:r>
              <w:rPr>
                <w:sz w:val="9"/>
              </w:rPr>
              <w:t xml:space="preserve">SOP Support Document (Incident/Problem Management). </w:t>
            </w:r>
          </w:p>
          <w:p w14:paraId="5B866C14" w14:textId="77777777" w:rsidR="008F16A6" w:rsidRDefault="00336E4D">
            <w:pPr>
              <w:spacing w:after="3" w:line="259" w:lineRule="auto"/>
              <w:ind w:left="0" w:firstLine="0"/>
            </w:pPr>
            <w:r>
              <w:rPr>
                <w:sz w:val="9"/>
              </w:rPr>
              <w:t xml:space="preserve">SOP Interface Diagram and Interface List. </w:t>
            </w:r>
          </w:p>
          <w:p w14:paraId="4EED29B6" w14:textId="77777777" w:rsidR="008F16A6" w:rsidRDefault="00336E4D">
            <w:pPr>
              <w:spacing w:after="0" w:line="259" w:lineRule="auto"/>
              <w:ind w:left="0" w:firstLine="0"/>
            </w:pPr>
            <w:r>
              <w:rPr>
                <w:sz w:val="9"/>
              </w:rPr>
              <w:t xml:space="preserve">Master SOP Functional Test Scripts. </w:t>
            </w:r>
          </w:p>
        </w:tc>
        <w:tc>
          <w:tcPr>
            <w:tcW w:w="1530" w:type="dxa"/>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7B65FAEA" w14:textId="3AE4FE8E" w:rsidR="008F16A6" w:rsidRDefault="00FC2742">
            <w:pPr>
              <w:spacing w:after="0" w:line="259" w:lineRule="auto"/>
              <w:ind w:left="8" w:firstLine="0"/>
              <w:jc w:val="center"/>
            </w:pPr>
            <w:r w:rsidRPr="00AE5FC7">
              <w:rPr>
                <w:b/>
                <w:bCs/>
                <w:iCs/>
                <w:color w:val="FFFFFF" w:themeColor="background1"/>
                <w:sz w:val="24"/>
                <w:highlight w:val="black"/>
              </w:rPr>
              <w:t>REDACTED</w:t>
            </w:r>
          </w:p>
        </w:tc>
        <w:tc>
          <w:tcPr>
            <w:tcW w:w="1474" w:type="dxa"/>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1257CE02" w14:textId="541710A9" w:rsidR="008F16A6" w:rsidRDefault="00FC2742">
            <w:pPr>
              <w:spacing w:after="0" w:line="259" w:lineRule="auto"/>
              <w:ind w:left="9" w:firstLine="0"/>
              <w:jc w:val="center"/>
            </w:pPr>
            <w:r w:rsidRPr="00AE5FC7">
              <w:rPr>
                <w:b/>
                <w:bCs/>
                <w:iCs/>
                <w:color w:val="FFFFFF" w:themeColor="background1"/>
                <w:sz w:val="24"/>
                <w:highlight w:val="black"/>
              </w:rPr>
              <w:t>REDACTED</w:t>
            </w:r>
          </w:p>
        </w:tc>
      </w:tr>
      <w:tr w:rsidR="00FC2742" w14:paraId="7F3CFF78" w14:textId="77777777" w:rsidTr="4EA87D96">
        <w:trPr>
          <w:trHeight w:val="157"/>
        </w:trPr>
        <w:tc>
          <w:tcPr>
            <w:tcW w:w="6030"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4B07C137" w14:textId="77777777" w:rsidR="00FC2742" w:rsidRDefault="00FC2742" w:rsidP="00FC2742">
            <w:pPr>
              <w:spacing w:after="0" w:line="259" w:lineRule="auto"/>
              <w:ind w:left="0" w:firstLine="0"/>
              <w:jc w:val="right"/>
            </w:pPr>
            <w:r>
              <w:rPr>
                <w:b/>
                <w:sz w:val="9"/>
              </w:rPr>
              <w:t>TOTAL COST WP2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038C3247" w14:textId="128B952B" w:rsidR="00FC2742" w:rsidRDefault="00FC2742" w:rsidP="00FC2742">
            <w:pPr>
              <w:spacing w:after="0" w:line="259" w:lineRule="auto"/>
              <w:ind w:left="8" w:firstLine="0"/>
              <w:jc w:val="center"/>
            </w:pPr>
            <w:r w:rsidRPr="00072D61">
              <w:rPr>
                <w:b/>
                <w:bCs/>
                <w:iCs/>
                <w:color w:val="FFFFFF" w:themeColor="background1"/>
                <w:sz w:val="24"/>
                <w:highlight w:val="black"/>
              </w:rPr>
              <w:t>REDACTED</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3471725C" w14:textId="12CDDFB8" w:rsidR="00FC2742" w:rsidRDefault="00FC2742" w:rsidP="00FC2742">
            <w:pPr>
              <w:spacing w:after="0" w:line="259" w:lineRule="auto"/>
              <w:ind w:left="9" w:firstLine="0"/>
              <w:jc w:val="center"/>
            </w:pPr>
            <w:r w:rsidRPr="00072D61">
              <w:rPr>
                <w:b/>
                <w:bCs/>
                <w:iCs/>
                <w:color w:val="FFFFFF" w:themeColor="background1"/>
                <w:sz w:val="24"/>
                <w:highlight w:val="black"/>
              </w:rPr>
              <w:t>REDACTED</w:t>
            </w:r>
          </w:p>
        </w:tc>
      </w:tr>
      <w:tr w:rsidR="008F16A6" w14:paraId="3C541F49" w14:textId="77777777" w:rsidTr="4EA87D96">
        <w:trPr>
          <w:trHeight w:val="262"/>
        </w:trPr>
        <w:tc>
          <w:tcPr>
            <w:tcW w:w="6030"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305496"/>
          </w:tcPr>
          <w:p w14:paraId="6221ACCE" w14:textId="77777777" w:rsidR="008F16A6" w:rsidRDefault="00336E4D">
            <w:pPr>
              <w:spacing w:after="0" w:line="259" w:lineRule="auto"/>
              <w:ind w:left="5" w:firstLine="0"/>
              <w:jc w:val="center"/>
            </w:pPr>
            <w:r>
              <w:rPr>
                <w:b/>
                <w:color w:val="FFFFFF"/>
                <w:sz w:val="9"/>
              </w:rPr>
              <w:t>WP3 - Major Technical Projects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40EF51BF" w14:textId="77777777" w:rsidR="008F16A6" w:rsidRDefault="00336E4D">
            <w:pPr>
              <w:spacing w:after="0" w:line="259" w:lineRule="auto"/>
              <w:ind w:left="3" w:firstLine="0"/>
              <w:jc w:val="center"/>
            </w:pPr>
            <w:r>
              <w:rPr>
                <w:b/>
                <w:color w:val="FFFFFF"/>
                <w:sz w:val="9"/>
              </w:rPr>
              <w:t>Monthly Cost</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381FF058" w14:textId="77777777" w:rsidR="008F16A6" w:rsidRDefault="00336E4D">
            <w:pPr>
              <w:spacing w:after="0" w:line="259" w:lineRule="auto"/>
              <w:ind w:left="0" w:firstLine="0"/>
              <w:jc w:val="center"/>
            </w:pPr>
            <w:r>
              <w:rPr>
                <w:b/>
                <w:color w:val="FFFFFF"/>
                <w:sz w:val="9"/>
              </w:rPr>
              <w:t>Monthly cost with discount</w:t>
            </w:r>
          </w:p>
        </w:tc>
      </w:tr>
      <w:tr w:rsidR="008F16A6" w14:paraId="5185710F" w14:textId="77777777" w:rsidTr="4EA87D96">
        <w:trPr>
          <w:trHeight w:val="437"/>
        </w:trPr>
        <w:tc>
          <w:tcPr>
            <w:tcW w:w="6030" w:type="dxa"/>
            <w:tcBorders>
              <w:top w:val="single" w:sz="4" w:space="0" w:color="000000" w:themeColor="text1"/>
              <w:left w:val="single" w:sz="2" w:space="0" w:color="000000" w:themeColor="text1"/>
              <w:bottom w:val="single" w:sz="2" w:space="0" w:color="E0E0E0"/>
              <w:right w:val="single" w:sz="4" w:space="0" w:color="000000" w:themeColor="text1"/>
            </w:tcBorders>
          </w:tcPr>
          <w:p w14:paraId="0240F9A8" w14:textId="77777777" w:rsidR="008F16A6" w:rsidRDefault="00336E4D">
            <w:pPr>
              <w:spacing w:after="124" w:line="259" w:lineRule="auto"/>
              <w:ind w:left="0" w:firstLine="0"/>
            </w:pPr>
            <w:r>
              <w:rPr>
                <w:sz w:val="9"/>
              </w:rPr>
              <w:t xml:space="preserve">For up to two major projects per year, the supplier should provide: </w:t>
            </w:r>
          </w:p>
          <w:p w14:paraId="11B6561C" w14:textId="77777777" w:rsidR="008F16A6" w:rsidRDefault="00336E4D">
            <w:pPr>
              <w:spacing w:after="0" w:line="259" w:lineRule="auto"/>
              <w:ind w:left="0" w:firstLine="0"/>
            </w:pPr>
            <w:r>
              <w:rPr>
                <w:sz w:val="9"/>
              </w:rPr>
              <w:t xml:space="preserve">Test management (functional and non-functional), including test plans and agreement of adequate test windows. </w:t>
            </w:r>
          </w:p>
        </w:tc>
        <w:tc>
          <w:tcPr>
            <w:tcW w:w="1530" w:type="dxa"/>
            <w:tcBorders>
              <w:top w:val="single" w:sz="4" w:space="0" w:color="000000" w:themeColor="text1"/>
              <w:left w:val="single" w:sz="4" w:space="0" w:color="000000" w:themeColor="text1"/>
              <w:bottom w:val="single" w:sz="63" w:space="0" w:color="FFC000"/>
              <w:right w:val="single" w:sz="4" w:space="0" w:color="000000" w:themeColor="text1"/>
            </w:tcBorders>
            <w:shd w:val="clear" w:color="auto" w:fill="FFC000"/>
            <w:vAlign w:val="bottom"/>
          </w:tcPr>
          <w:p w14:paraId="1B122CDE" w14:textId="41B53BED" w:rsidR="008F16A6" w:rsidRDefault="00FC2742">
            <w:pPr>
              <w:spacing w:after="0" w:line="259" w:lineRule="auto"/>
              <w:ind w:left="8" w:firstLine="0"/>
              <w:jc w:val="center"/>
            </w:pPr>
            <w:r w:rsidRPr="00AE5FC7">
              <w:rPr>
                <w:b/>
                <w:bCs/>
                <w:iCs/>
                <w:color w:val="FFFFFF" w:themeColor="background1"/>
                <w:sz w:val="24"/>
                <w:highlight w:val="black"/>
              </w:rPr>
              <w:t>REDACTED</w:t>
            </w:r>
          </w:p>
        </w:tc>
        <w:tc>
          <w:tcPr>
            <w:tcW w:w="1474" w:type="dxa"/>
            <w:tcBorders>
              <w:top w:val="single" w:sz="4" w:space="0" w:color="000000" w:themeColor="text1"/>
              <w:left w:val="single" w:sz="4" w:space="0" w:color="000000" w:themeColor="text1"/>
              <w:bottom w:val="single" w:sz="63" w:space="0" w:color="FFC000"/>
              <w:right w:val="single" w:sz="4" w:space="0" w:color="000000" w:themeColor="text1"/>
            </w:tcBorders>
            <w:shd w:val="clear" w:color="auto" w:fill="FFC000"/>
            <w:vAlign w:val="bottom"/>
          </w:tcPr>
          <w:p w14:paraId="23501013" w14:textId="10BE9822" w:rsidR="008F16A6" w:rsidRDefault="00FC2742">
            <w:pPr>
              <w:spacing w:after="0" w:line="259" w:lineRule="auto"/>
              <w:ind w:left="9" w:firstLine="0"/>
              <w:jc w:val="center"/>
            </w:pPr>
            <w:r w:rsidRPr="00AE5FC7">
              <w:rPr>
                <w:b/>
                <w:bCs/>
                <w:iCs/>
                <w:color w:val="FFFFFF" w:themeColor="background1"/>
                <w:sz w:val="24"/>
                <w:highlight w:val="black"/>
              </w:rPr>
              <w:t>REDACTED</w:t>
            </w:r>
          </w:p>
        </w:tc>
      </w:tr>
      <w:tr w:rsidR="008F16A6" w14:paraId="5067F2BC" w14:textId="77777777" w:rsidTr="4EA87D96">
        <w:trPr>
          <w:trHeight w:val="78"/>
        </w:trPr>
        <w:tc>
          <w:tcPr>
            <w:tcW w:w="6030" w:type="dxa"/>
            <w:tcBorders>
              <w:top w:val="single" w:sz="2" w:space="0" w:color="E0E0E0"/>
              <w:left w:val="single" w:sz="2" w:space="0" w:color="000000" w:themeColor="text1"/>
              <w:bottom w:val="single" w:sz="2" w:space="0" w:color="E0E0E0"/>
              <w:right w:val="single" w:sz="4" w:space="0" w:color="000000" w:themeColor="text1"/>
            </w:tcBorders>
          </w:tcPr>
          <w:p w14:paraId="074F2338" w14:textId="77777777" w:rsidR="008F16A6" w:rsidRDefault="00336E4D">
            <w:pPr>
              <w:spacing w:after="0" w:line="259" w:lineRule="auto"/>
              <w:ind w:left="0" w:firstLine="0"/>
            </w:pPr>
            <w:r>
              <w:rPr>
                <w:sz w:val="9"/>
              </w:rPr>
              <w:t xml:space="preserve">Digital architecture and data analysis expertise. </w:t>
            </w:r>
          </w:p>
        </w:tc>
        <w:tc>
          <w:tcPr>
            <w:tcW w:w="1530" w:type="dxa"/>
            <w:vMerge w:val="restart"/>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0206DBDC" w14:textId="77777777" w:rsidR="008F16A6" w:rsidRDefault="008F16A6">
            <w:pPr>
              <w:spacing w:after="160" w:line="259" w:lineRule="auto"/>
              <w:ind w:left="0" w:firstLine="0"/>
            </w:pPr>
          </w:p>
        </w:tc>
        <w:tc>
          <w:tcPr>
            <w:tcW w:w="1474" w:type="dxa"/>
            <w:vMerge w:val="restart"/>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5C2D4975" w14:textId="77777777" w:rsidR="008F16A6" w:rsidRDefault="008F16A6">
            <w:pPr>
              <w:spacing w:after="160" w:line="259" w:lineRule="auto"/>
              <w:ind w:left="0" w:firstLine="0"/>
            </w:pPr>
          </w:p>
        </w:tc>
      </w:tr>
      <w:tr w:rsidR="008F16A6" w14:paraId="4E40A3F4" w14:textId="77777777" w:rsidTr="4EA87D96">
        <w:trPr>
          <w:trHeight w:val="156"/>
        </w:trPr>
        <w:tc>
          <w:tcPr>
            <w:tcW w:w="6030" w:type="dxa"/>
            <w:tcBorders>
              <w:top w:val="single" w:sz="2" w:space="0" w:color="E0E0E0"/>
              <w:left w:val="single" w:sz="2" w:space="0" w:color="000000" w:themeColor="text1"/>
              <w:bottom w:val="single" w:sz="4" w:space="0" w:color="000000" w:themeColor="text1"/>
              <w:right w:val="single" w:sz="4" w:space="0" w:color="000000" w:themeColor="text1"/>
            </w:tcBorders>
          </w:tcPr>
          <w:p w14:paraId="3ED7EFFD" w14:textId="77777777" w:rsidR="008F16A6" w:rsidRDefault="00336E4D">
            <w:pPr>
              <w:spacing w:after="0" w:line="259" w:lineRule="auto"/>
              <w:ind w:left="0" w:firstLine="0"/>
            </w:pPr>
            <w:r>
              <w:rPr>
                <w:sz w:val="9"/>
              </w:rPr>
              <w:t xml:space="preserve">Business change communications support. </w:t>
            </w:r>
          </w:p>
        </w:tc>
        <w:tc>
          <w:tcPr>
            <w:tcW w:w="1530" w:type="dxa"/>
            <w:vMerge/>
          </w:tcPr>
          <w:p w14:paraId="7D1E80A4" w14:textId="77777777" w:rsidR="008F16A6" w:rsidRDefault="008F16A6">
            <w:pPr>
              <w:spacing w:after="160" w:line="259" w:lineRule="auto"/>
              <w:ind w:left="0" w:firstLine="0"/>
            </w:pPr>
          </w:p>
        </w:tc>
        <w:tc>
          <w:tcPr>
            <w:tcW w:w="1474" w:type="dxa"/>
            <w:vMerge/>
          </w:tcPr>
          <w:p w14:paraId="163A1B93" w14:textId="77777777" w:rsidR="008F16A6" w:rsidRDefault="008F16A6">
            <w:pPr>
              <w:spacing w:after="160" w:line="259" w:lineRule="auto"/>
              <w:ind w:left="0" w:firstLine="0"/>
            </w:pPr>
          </w:p>
        </w:tc>
      </w:tr>
      <w:tr w:rsidR="00FC2742" w14:paraId="41C32ACD" w14:textId="77777777" w:rsidTr="4EA87D96">
        <w:trPr>
          <w:trHeight w:val="157"/>
        </w:trPr>
        <w:tc>
          <w:tcPr>
            <w:tcW w:w="6030"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20DEA168" w14:textId="77777777" w:rsidR="00FC2742" w:rsidRDefault="00FC2742" w:rsidP="00FC2742">
            <w:pPr>
              <w:spacing w:after="0" w:line="259" w:lineRule="auto"/>
              <w:ind w:left="0" w:firstLine="0"/>
              <w:jc w:val="right"/>
            </w:pPr>
            <w:r>
              <w:rPr>
                <w:b/>
                <w:sz w:val="9"/>
              </w:rPr>
              <w:lastRenderedPageBreak/>
              <w:t>TOTAL COST WP3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17E2DD7D" w14:textId="0D29785D" w:rsidR="00FC2742" w:rsidRDefault="00FC2742" w:rsidP="00FC2742">
            <w:pPr>
              <w:spacing w:after="0" w:line="259" w:lineRule="auto"/>
              <w:ind w:left="8" w:firstLine="0"/>
              <w:jc w:val="center"/>
            </w:pPr>
            <w:r w:rsidRPr="003C05A1">
              <w:rPr>
                <w:b/>
                <w:bCs/>
                <w:iCs/>
                <w:color w:val="FFFFFF" w:themeColor="background1"/>
                <w:sz w:val="24"/>
                <w:highlight w:val="black"/>
              </w:rPr>
              <w:t>REDACTED</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7557BB8E" w14:textId="61D599C1" w:rsidR="00FC2742" w:rsidRDefault="00FC2742" w:rsidP="00FC2742">
            <w:pPr>
              <w:spacing w:after="0" w:line="259" w:lineRule="auto"/>
              <w:ind w:left="9" w:firstLine="0"/>
              <w:jc w:val="center"/>
            </w:pPr>
            <w:r w:rsidRPr="003C05A1">
              <w:rPr>
                <w:b/>
                <w:bCs/>
                <w:iCs/>
                <w:color w:val="FFFFFF" w:themeColor="background1"/>
                <w:sz w:val="24"/>
                <w:highlight w:val="black"/>
              </w:rPr>
              <w:t>REDACTED</w:t>
            </w:r>
          </w:p>
        </w:tc>
      </w:tr>
      <w:tr w:rsidR="008F16A6" w14:paraId="68CAC497" w14:textId="77777777" w:rsidTr="4EA87D96">
        <w:trPr>
          <w:trHeight w:val="262"/>
        </w:trPr>
        <w:tc>
          <w:tcPr>
            <w:tcW w:w="6030" w:type="dxa"/>
            <w:tcBorders>
              <w:top w:val="single" w:sz="4" w:space="0" w:color="000000" w:themeColor="text1"/>
              <w:left w:val="single" w:sz="2" w:space="0" w:color="000000" w:themeColor="text1"/>
              <w:bottom w:val="nil"/>
              <w:right w:val="single" w:sz="4" w:space="0" w:color="000000" w:themeColor="text1"/>
            </w:tcBorders>
            <w:shd w:val="clear" w:color="auto" w:fill="305496"/>
          </w:tcPr>
          <w:p w14:paraId="774DC9D2" w14:textId="77777777" w:rsidR="008F16A6" w:rsidRDefault="00336E4D">
            <w:pPr>
              <w:spacing w:after="0" w:line="259" w:lineRule="auto"/>
              <w:ind w:left="5" w:firstLine="0"/>
              <w:jc w:val="center"/>
            </w:pPr>
            <w:r>
              <w:rPr>
                <w:b/>
                <w:color w:val="FFFFFF"/>
                <w:sz w:val="9"/>
              </w:rPr>
              <w:t>WP4 - Reporting</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7E4464D6" w14:textId="77777777" w:rsidR="008F16A6" w:rsidRDefault="00336E4D">
            <w:pPr>
              <w:spacing w:after="0" w:line="259" w:lineRule="auto"/>
              <w:ind w:left="3" w:firstLine="0"/>
              <w:jc w:val="center"/>
            </w:pPr>
            <w:r>
              <w:rPr>
                <w:b/>
                <w:color w:val="FFFFFF"/>
                <w:sz w:val="9"/>
              </w:rPr>
              <w:t>Monthly Cost</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20DD6725" w14:textId="77777777" w:rsidR="008F16A6" w:rsidRDefault="008F16A6">
            <w:pPr>
              <w:spacing w:after="160" w:line="259" w:lineRule="auto"/>
              <w:ind w:left="0" w:firstLine="0"/>
            </w:pPr>
          </w:p>
        </w:tc>
      </w:tr>
      <w:tr w:rsidR="008F16A6" w14:paraId="459EC72E" w14:textId="77777777" w:rsidTr="4EA87D96">
        <w:trPr>
          <w:trHeight w:val="476"/>
        </w:trPr>
        <w:tc>
          <w:tcPr>
            <w:tcW w:w="6030" w:type="dxa"/>
            <w:tcBorders>
              <w:top w:val="nil"/>
              <w:left w:val="single" w:sz="2" w:space="0" w:color="000000" w:themeColor="text1"/>
              <w:bottom w:val="double" w:sz="2" w:space="0" w:color="E0E0E0"/>
              <w:right w:val="single" w:sz="4" w:space="0" w:color="000000" w:themeColor="text1"/>
            </w:tcBorders>
          </w:tcPr>
          <w:p w14:paraId="45E4C001" w14:textId="77777777" w:rsidR="008F16A6" w:rsidRDefault="00336E4D">
            <w:pPr>
              <w:spacing w:after="124" w:line="259" w:lineRule="auto"/>
              <w:ind w:left="0" w:firstLine="0"/>
            </w:pPr>
            <w:r>
              <w:rPr>
                <w:sz w:val="9"/>
              </w:rPr>
              <w:t xml:space="preserve">The supplier must provide a monthly report suitable for audit purposes, including: </w:t>
            </w:r>
          </w:p>
          <w:p w14:paraId="73A6B675" w14:textId="77777777" w:rsidR="008F16A6" w:rsidRDefault="00336E4D">
            <w:pPr>
              <w:spacing w:after="19" w:line="259" w:lineRule="auto"/>
              <w:ind w:left="0" w:firstLine="0"/>
            </w:pPr>
            <w:r>
              <w:rPr>
                <w:sz w:val="9"/>
              </w:rPr>
              <w:t xml:space="preserve">Summary of activity. </w:t>
            </w:r>
          </w:p>
          <w:p w14:paraId="5DB2AD60" w14:textId="77777777" w:rsidR="008F16A6" w:rsidRDefault="00336E4D">
            <w:pPr>
              <w:spacing w:after="0" w:line="259" w:lineRule="auto"/>
              <w:ind w:left="0" w:firstLine="0"/>
            </w:pPr>
            <w:r>
              <w:rPr>
                <w:sz w:val="9"/>
              </w:rPr>
              <w:t xml:space="preserve">Top 5 incidents (open, closed, pending closure). </w:t>
            </w:r>
          </w:p>
        </w:tc>
        <w:tc>
          <w:tcPr>
            <w:tcW w:w="1530" w:type="dxa"/>
            <w:tcBorders>
              <w:top w:val="single" w:sz="4" w:space="0" w:color="000000" w:themeColor="text1"/>
              <w:left w:val="single" w:sz="4" w:space="0" w:color="000000" w:themeColor="text1"/>
              <w:bottom w:val="single" w:sz="96" w:space="0" w:color="FFC000"/>
              <w:right w:val="single" w:sz="4" w:space="0" w:color="000000" w:themeColor="text1"/>
            </w:tcBorders>
            <w:shd w:val="clear" w:color="auto" w:fill="FFC000"/>
          </w:tcPr>
          <w:p w14:paraId="2AB213EB" w14:textId="77777777" w:rsidR="008F16A6" w:rsidRDefault="008F16A6">
            <w:pPr>
              <w:spacing w:after="160" w:line="259" w:lineRule="auto"/>
              <w:ind w:left="0" w:firstLine="0"/>
            </w:pPr>
          </w:p>
        </w:tc>
        <w:tc>
          <w:tcPr>
            <w:tcW w:w="1474" w:type="dxa"/>
            <w:tcBorders>
              <w:top w:val="single" w:sz="4" w:space="0" w:color="000000" w:themeColor="text1"/>
              <w:left w:val="single" w:sz="4" w:space="0" w:color="000000" w:themeColor="text1"/>
              <w:bottom w:val="single" w:sz="96" w:space="0" w:color="FFC000"/>
              <w:right w:val="single" w:sz="4" w:space="0" w:color="000000" w:themeColor="text1"/>
            </w:tcBorders>
            <w:shd w:val="clear" w:color="auto" w:fill="FFC000"/>
          </w:tcPr>
          <w:p w14:paraId="0CB2E242" w14:textId="77777777" w:rsidR="008F16A6" w:rsidRDefault="008F16A6">
            <w:pPr>
              <w:spacing w:after="160" w:line="259" w:lineRule="auto"/>
              <w:ind w:left="0" w:firstLine="0"/>
            </w:pPr>
          </w:p>
        </w:tc>
      </w:tr>
      <w:tr w:rsidR="00693FBF" w14:paraId="1AFFB348" w14:textId="77777777" w:rsidTr="4EA87D96">
        <w:trPr>
          <w:trHeight w:val="190"/>
        </w:trPr>
        <w:tc>
          <w:tcPr>
            <w:tcW w:w="6030" w:type="dxa"/>
            <w:tcBorders>
              <w:top w:val="double" w:sz="2" w:space="0" w:color="E0E0E0"/>
              <w:left w:val="single" w:sz="2" w:space="0" w:color="000000" w:themeColor="text1"/>
              <w:bottom w:val="single" w:sz="2" w:space="0" w:color="E0E0E0"/>
              <w:right w:val="single" w:sz="4" w:space="0" w:color="000000" w:themeColor="text1"/>
            </w:tcBorders>
          </w:tcPr>
          <w:p w14:paraId="774C1B4E" w14:textId="77777777" w:rsidR="00693FBF" w:rsidRDefault="00693FBF" w:rsidP="00693FBF">
            <w:pPr>
              <w:spacing w:after="0" w:line="259" w:lineRule="auto"/>
              <w:ind w:left="0" w:firstLine="0"/>
            </w:pPr>
            <w:r>
              <w:rPr>
                <w:sz w:val="9"/>
              </w:rPr>
              <w:t xml:space="preserve">Changes assessed and their impacts. </w:t>
            </w:r>
          </w:p>
        </w:tc>
        <w:tc>
          <w:tcPr>
            <w:tcW w:w="1530" w:type="dxa"/>
            <w:vMerge w:val="restart"/>
            <w:tcBorders>
              <w:top w:val="single" w:sz="96" w:space="0" w:color="FFC000"/>
              <w:left w:val="single" w:sz="4" w:space="0" w:color="000000" w:themeColor="text1"/>
              <w:bottom w:val="single" w:sz="96" w:space="0" w:color="FFC000"/>
              <w:right w:val="single" w:sz="4" w:space="0" w:color="000000" w:themeColor="text1"/>
            </w:tcBorders>
          </w:tcPr>
          <w:p w14:paraId="3DC0793F" w14:textId="4B1AA61A" w:rsidR="00693FBF" w:rsidRDefault="00693FBF" w:rsidP="00693FBF">
            <w:pPr>
              <w:spacing w:after="0" w:line="259" w:lineRule="auto"/>
              <w:ind w:left="3" w:firstLine="0"/>
              <w:jc w:val="center"/>
            </w:pPr>
            <w:r w:rsidRPr="003715D1">
              <w:rPr>
                <w:b/>
                <w:bCs/>
                <w:iCs/>
                <w:color w:val="FFFFFF" w:themeColor="background1"/>
                <w:sz w:val="24"/>
                <w:highlight w:val="black"/>
              </w:rPr>
              <w:t>REDACTED</w:t>
            </w:r>
          </w:p>
        </w:tc>
        <w:tc>
          <w:tcPr>
            <w:tcW w:w="1474" w:type="dxa"/>
            <w:vMerge w:val="restart"/>
            <w:tcBorders>
              <w:top w:val="single" w:sz="96" w:space="0" w:color="FFC000"/>
              <w:left w:val="single" w:sz="4" w:space="0" w:color="000000" w:themeColor="text1"/>
              <w:bottom w:val="single" w:sz="96" w:space="0" w:color="FFC000"/>
              <w:right w:val="single" w:sz="4" w:space="0" w:color="000000" w:themeColor="text1"/>
            </w:tcBorders>
          </w:tcPr>
          <w:p w14:paraId="1BF82DBF" w14:textId="6BFB8FF0" w:rsidR="00693FBF" w:rsidRDefault="00693FBF" w:rsidP="00693FBF">
            <w:pPr>
              <w:spacing w:after="0" w:line="259" w:lineRule="auto"/>
              <w:ind w:left="4" w:firstLine="0"/>
              <w:jc w:val="center"/>
            </w:pPr>
            <w:r w:rsidRPr="003715D1">
              <w:rPr>
                <w:b/>
                <w:bCs/>
                <w:iCs/>
                <w:color w:val="FFFFFF" w:themeColor="background1"/>
                <w:sz w:val="24"/>
                <w:highlight w:val="black"/>
              </w:rPr>
              <w:t>REDACTED</w:t>
            </w:r>
          </w:p>
        </w:tc>
      </w:tr>
      <w:tr w:rsidR="008F16A6" w14:paraId="3B88D2BB" w14:textId="77777777" w:rsidTr="4EA87D96">
        <w:trPr>
          <w:trHeight w:val="190"/>
        </w:trPr>
        <w:tc>
          <w:tcPr>
            <w:tcW w:w="6030" w:type="dxa"/>
            <w:tcBorders>
              <w:top w:val="single" w:sz="2" w:space="0" w:color="E0E0E0"/>
              <w:left w:val="single" w:sz="2" w:space="0" w:color="000000" w:themeColor="text1"/>
              <w:bottom w:val="double" w:sz="2" w:space="0" w:color="E0E0E0"/>
              <w:right w:val="single" w:sz="4" w:space="0" w:color="000000" w:themeColor="text1"/>
            </w:tcBorders>
          </w:tcPr>
          <w:p w14:paraId="5E8DA227" w14:textId="77777777" w:rsidR="008F16A6" w:rsidRDefault="00336E4D">
            <w:pPr>
              <w:spacing w:after="0" w:line="259" w:lineRule="auto"/>
              <w:ind w:left="0" w:firstLine="0"/>
            </w:pPr>
            <w:r>
              <w:rPr>
                <w:sz w:val="9"/>
              </w:rPr>
              <w:t xml:space="preserve">Project activity for the reporting period. </w:t>
            </w:r>
          </w:p>
        </w:tc>
        <w:tc>
          <w:tcPr>
            <w:tcW w:w="1530" w:type="dxa"/>
            <w:vMerge/>
          </w:tcPr>
          <w:p w14:paraId="7A929991" w14:textId="77777777" w:rsidR="008F16A6" w:rsidRDefault="008F16A6">
            <w:pPr>
              <w:spacing w:after="160" w:line="259" w:lineRule="auto"/>
              <w:ind w:left="0" w:firstLine="0"/>
            </w:pPr>
          </w:p>
        </w:tc>
        <w:tc>
          <w:tcPr>
            <w:tcW w:w="1474" w:type="dxa"/>
            <w:vMerge/>
          </w:tcPr>
          <w:p w14:paraId="651A42FD" w14:textId="77777777" w:rsidR="008F16A6" w:rsidRDefault="008F16A6">
            <w:pPr>
              <w:spacing w:after="160" w:line="259" w:lineRule="auto"/>
              <w:ind w:left="0" w:firstLine="0"/>
            </w:pPr>
          </w:p>
        </w:tc>
      </w:tr>
      <w:tr w:rsidR="008F16A6" w14:paraId="4EA5CD8F" w14:textId="77777777" w:rsidTr="4EA87D96">
        <w:trPr>
          <w:trHeight w:val="209"/>
        </w:trPr>
        <w:tc>
          <w:tcPr>
            <w:tcW w:w="6030" w:type="dxa"/>
            <w:tcBorders>
              <w:top w:val="double" w:sz="2" w:space="0" w:color="E0E0E0"/>
              <w:left w:val="single" w:sz="2" w:space="0" w:color="000000" w:themeColor="text1"/>
              <w:bottom w:val="single" w:sz="2" w:space="0" w:color="E0E0E0"/>
              <w:right w:val="single" w:sz="4" w:space="0" w:color="000000" w:themeColor="text1"/>
            </w:tcBorders>
          </w:tcPr>
          <w:p w14:paraId="0B091C37" w14:textId="77777777" w:rsidR="008F16A6" w:rsidRDefault="00336E4D">
            <w:pPr>
              <w:spacing w:after="35" w:line="259" w:lineRule="auto"/>
              <w:ind w:left="0" w:firstLine="0"/>
            </w:pPr>
            <w:r>
              <w:rPr>
                <w:sz w:val="9"/>
              </w:rPr>
              <w:t xml:space="preserve">Cumulative monthly incident trends. </w:t>
            </w:r>
          </w:p>
          <w:p w14:paraId="778C1A02" w14:textId="77777777" w:rsidR="008F16A6" w:rsidRDefault="00336E4D">
            <w:pPr>
              <w:spacing w:after="0" w:line="259" w:lineRule="auto"/>
              <w:ind w:left="0" w:firstLine="0"/>
            </w:pPr>
            <w:r>
              <w:rPr>
                <w:sz w:val="9"/>
              </w:rPr>
              <w:t xml:space="preserve">Summary of major projects (with detailed reporting defined by each project). </w:t>
            </w:r>
          </w:p>
        </w:tc>
        <w:tc>
          <w:tcPr>
            <w:tcW w:w="1530" w:type="dxa"/>
            <w:tcBorders>
              <w:top w:val="single" w:sz="96" w:space="0" w:color="FFC000"/>
              <w:left w:val="single" w:sz="4" w:space="0" w:color="000000" w:themeColor="text1"/>
              <w:bottom w:val="single" w:sz="63" w:space="0" w:color="FFC000"/>
              <w:right w:val="single" w:sz="4" w:space="0" w:color="000000" w:themeColor="text1"/>
            </w:tcBorders>
          </w:tcPr>
          <w:p w14:paraId="54CEA920" w14:textId="77777777" w:rsidR="008F16A6" w:rsidRDefault="008F16A6">
            <w:pPr>
              <w:spacing w:after="160" w:line="259" w:lineRule="auto"/>
              <w:ind w:left="0" w:firstLine="0"/>
            </w:pPr>
          </w:p>
        </w:tc>
        <w:tc>
          <w:tcPr>
            <w:tcW w:w="1474" w:type="dxa"/>
            <w:tcBorders>
              <w:top w:val="single" w:sz="96" w:space="0" w:color="FFC000"/>
              <w:left w:val="single" w:sz="4" w:space="0" w:color="000000" w:themeColor="text1"/>
              <w:bottom w:val="single" w:sz="63" w:space="0" w:color="FFC000"/>
              <w:right w:val="single" w:sz="4" w:space="0" w:color="000000" w:themeColor="text1"/>
            </w:tcBorders>
          </w:tcPr>
          <w:p w14:paraId="173B07C5" w14:textId="77777777" w:rsidR="008F16A6" w:rsidRDefault="008F16A6">
            <w:pPr>
              <w:spacing w:after="160" w:line="259" w:lineRule="auto"/>
              <w:ind w:left="0" w:firstLine="0"/>
            </w:pPr>
          </w:p>
        </w:tc>
      </w:tr>
      <w:tr w:rsidR="008F16A6" w14:paraId="6034A08A" w14:textId="77777777" w:rsidTr="4EA87D96">
        <w:trPr>
          <w:trHeight w:val="213"/>
        </w:trPr>
        <w:tc>
          <w:tcPr>
            <w:tcW w:w="6030" w:type="dxa"/>
            <w:tcBorders>
              <w:top w:val="single" w:sz="2" w:space="0" w:color="E0E0E0"/>
              <w:left w:val="single" w:sz="2" w:space="0" w:color="000000" w:themeColor="text1"/>
              <w:bottom w:val="single" w:sz="4" w:space="0" w:color="000000" w:themeColor="text1"/>
              <w:right w:val="single" w:sz="4" w:space="0" w:color="000000" w:themeColor="text1"/>
            </w:tcBorders>
          </w:tcPr>
          <w:p w14:paraId="49CBBB3E" w14:textId="77777777" w:rsidR="008F16A6" w:rsidRDefault="00336E4D">
            <w:pPr>
              <w:spacing w:after="0" w:line="259" w:lineRule="auto"/>
              <w:ind w:left="0" w:firstLine="0"/>
            </w:pPr>
            <w:r>
              <w:rPr>
                <w:sz w:val="9"/>
              </w:rPr>
              <w:t xml:space="preserve">Reasonable and appropriate management information enabling MoJ to assess performance against targets. </w:t>
            </w:r>
          </w:p>
        </w:tc>
        <w:tc>
          <w:tcPr>
            <w:tcW w:w="1530" w:type="dxa"/>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27DB20A0" w14:textId="77777777" w:rsidR="008F16A6" w:rsidRDefault="008F16A6">
            <w:pPr>
              <w:spacing w:after="160" w:line="259" w:lineRule="auto"/>
              <w:ind w:left="0" w:firstLine="0"/>
            </w:pPr>
          </w:p>
        </w:tc>
        <w:tc>
          <w:tcPr>
            <w:tcW w:w="1474" w:type="dxa"/>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1C7F7192" w14:textId="77777777" w:rsidR="008F16A6" w:rsidRDefault="008F16A6">
            <w:pPr>
              <w:spacing w:after="160" w:line="259" w:lineRule="auto"/>
              <w:ind w:left="0" w:firstLine="0"/>
            </w:pPr>
          </w:p>
        </w:tc>
      </w:tr>
      <w:tr w:rsidR="00693FBF" w14:paraId="549D57AA" w14:textId="77777777" w:rsidTr="4EA87D96">
        <w:trPr>
          <w:trHeight w:val="157"/>
        </w:trPr>
        <w:tc>
          <w:tcPr>
            <w:tcW w:w="6030"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5DFFB84E" w14:textId="77777777" w:rsidR="00693FBF" w:rsidRDefault="00693FBF" w:rsidP="00693FBF">
            <w:pPr>
              <w:spacing w:after="0" w:line="259" w:lineRule="auto"/>
              <w:ind w:left="0" w:firstLine="0"/>
              <w:jc w:val="right"/>
            </w:pPr>
            <w:r>
              <w:rPr>
                <w:b/>
                <w:sz w:val="9"/>
              </w:rPr>
              <w:t>TOTAL COST WP4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364E70F0" w14:textId="6287CAF3" w:rsidR="00693FBF" w:rsidRDefault="00693FBF" w:rsidP="00693FBF">
            <w:pPr>
              <w:spacing w:after="0" w:line="259" w:lineRule="auto"/>
              <w:ind w:left="3" w:firstLine="0"/>
              <w:jc w:val="center"/>
            </w:pPr>
            <w:r w:rsidRPr="005A171D">
              <w:rPr>
                <w:b/>
                <w:bCs/>
                <w:iCs/>
                <w:color w:val="FFFFFF" w:themeColor="background1"/>
                <w:sz w:val="24"/>
                <w:highlight w:val="black"/>
              </w:rPr>
              <w:t>REDACTED</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7A4F708A" w14:textId="22D0D067" w:rsidR="00693FBF" w:rsidRDefault="00693FBF" w:rsidP="00693FBF">
            <w:pPr>
              <w:spacing w:after="0" w:line="259" w:lineRule="auto"/>
              <w:ind w:left="4" w:firstLine="0"/>
              <w:jc w:val="center"/>
            </w:pPr>
            <w:r w:rsidRPr="005A171D">
              <w:rPr>
                <w:b/>
                <w:bCs/>
                <w:iCs/>
                <w:color w:val="FFFFFF" w:themeColor="background1"/>
                <w:sz w:val="24"/>
                <w:highlight w:val="black"/>
              </w:rPr>
              <w:t>REDACTED</w:t>
            </w:r>
          </w:p>
        </w:tc>
      </w:tr>
      <w:tr w:rsidR="008F16A6" w14:paraId="4430AD79" w14:textId="77777777" w:rsidTr="4EA87D96">
        <w:trPr>
          <w:trHeight w:val="262"/>
        </w:trPr>
        <w:tc>
          <w:tcPr>
            <w:tcW w:w="6030" w:type="dxa"/>
            <w:tcBorders>
              <w:top w:val="single" w:sz="4" w:space="0" w:color="000000" w:themeColor="text1"/>
              <w:left w:val="single" w:sz="2" w:space="0" w:color="000000" w:themeColor="text1"/>
              <w:bottom w:val="nil"/>
              <w:right w:val="single" w:sz="4" w:space="0" w:color="000000" w:themeColor="text1"/>
            </w:tcBorders>
            <w:shd w:val="clear" w:color="auto" w:fill="305496"/>
          </w:tcPr>
          <w:p w14:paraId="33390693" w14:textId="77777777" w:rsidR="008F16A6" w:rsidRDefault="00336E4D">
            <w:pPr>
              <w:spacing w:after="0" w:line="259" w:lineRule="auto"/>
              <w:ind w:left="4" w:firstLine="0"/>
              <w:jc w:val="center"/>
            </w:pPr>
            <w:r>
              <w:rPr>
                <w:b/>
                <w:color w:val="FFFFFF"/>
                <w:sz w:val="9"/>
              </w:rPr>
              <w:t>WP5 - Power Apps Management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2DBE0BDF" w14:textId="77777777" w:rsidR="008F16A6" w:rsidRDefault="00336E4D">
            <w:pPr>
              <w:spacing w:after="0" w:line="259" w:lineRule="auto"/>
              <w:ind w:left="3" w:firstLine="0"/>
              <w:jc w:val="center"/>
            </w:pPr>
            <w:r>
              <w:rPr>
                <w:b/>
                <w:color w:val="FFFFFF"/>
                <w:sz w:val="9"/>
              </w:rPr>
              <w:t>Monthly Cost</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6EDA3503" w14:textId="77777777" w:rsidR="008F16A6" w:rsidRDefault="00336E4D">
            <w:pPr>
              <w:spacing w:after="0" w:line="259" w:lineRule="auto"/>
              <w:ind w:left="0" w:firstLine="0"/>
              <w:jc w:val="center"/>
            </w:pPr>
            <w:r>
              <w:rPr>
                <w:b/>
                <w:color w:val="FFFFFF"/>
                <w:sz w:val="9"/>
              </w:rPr>
              <w:t>Monthly cost with discount</w:t>
            </w:r>
          </w:p>
        </w:tc>
      </w:tr>
      <w:tr w:rsidR="008F16A6" w14:paraId="1C7A29F4" w14:textId="77777777" w:rsidTr="4EA87D96">
        <w:trPr>
          <w:trHeight w:val="363"/>
        </w:trPr>
        <w:tc>
          <w:tcPr>
            <w:tcW w:w="6030" w:type="dxa"/>
            <w:tcBorders>
              <w:top w:val="nil"/>
              <w:left w:val="single" w:sz="2" w:space="0" w:color="000000" w:themeColor="text1"/>
              <w:bottom w:val="single" w:sz="2" w:space="0" w:color="E0E0E0"/>
              <w:right w:val="single" w:sz="4" w:space="0" w:color="000000" w:themeColor="text1"/>
            </w:tcBorders>
          </w:tcPr>
          <w:p w14:paraId="1A7BDEB0" w14:textId="77777777" w:rsidR="008F16A6" w:rsidRDefault="00336E4D">
            <w:pPr>
              <w:spacing w:after="124" w:line="259" w:lineRule="auto"/>
              <w:ind w:left="0" w:firstLine="0"/>
            </w:pPr>
            <w:r>
              <w:rPr>
                <w:sz w:val="9"/>
              </w:rPr>
              <w:t xml:space="preserve">The supplier must: </w:t>
            </w:r>
          </w:p>
          <w:p w14:paraId="1D1AD6B6" w14:textId="77777777" w:rsidR="008F16A6" w:rsidRDefault="00336E4D">
            <w:pPr>
              <w:spacing w:after="0" w:line="259" w:lineRule="auto"/>
              <w:ind w:left="0" w:firstLine="0"/>
            </w:pPr>
            <w:r>
              <w:rPr>
                <w:sz w:val="9"/>
              </w:rPr>
              <w:t>Develop and maintain Power Apps</w:t>
            </w:r>
          </w:p>
        </w:tc>
        <w:tc>
          <w:tcPr>
            <w:tcW w:w="1530"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29ABD69D" w14:textId="77777777" w:rsidR="008F16A6" w:rsidRDefault="008F16A6">
            <w:pPr>
              <w:spacing w:after="160" w:line="259" w:lineRule="auto"/>
              <w:ind w:left="0" w:firstLine="0"/>
            </w:pPr>
          </w:p>
        </w:tc>
        <w:tc>
          <w:tcPr>
            <w:tcW w:w="1474"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40551E5A" w14:textId="77777777" w:rsidR="008F16A6" w:rsidRDefault="008F16A6">
            <w:pPr>
              <w:spacing w:after="160" w:line="259" w:lineRule="auto"/>
              <w:ind w:left="0" w:firstLine="0"/>
            </w:pPr>
          </w:p>
        </w:tc>
      </w:tr>
      <w:tr w:rsidR="008F16A6" w14:paraId="504A3609" w14:textId="77777777" w:rsidTr="4EA87D96">
        <w:trPr>
          <w:trHeight w:val="187"/>
        </w:trPr>
        <w:tc>
          <w:tcPr>
            <w:tcW w:w="6030" w:type="dxa"/>
            <w:tcBorders>
              <w:top w:val="single" w:sz="2" w:space="0" w:color="E0E0E0"/>
              <w:left w:val="single" w:sz="2" w:space="0" w:color="000000" w:themeColor="text1"/>
              <w:bottom w:val="single" w:sz="2" w:space="0" w:color="E0E0E0"/>
              <w:right w:val="single" w:sz="4" w:space="0" w:color="000000" w:themeColor="text1"/>
            </w:tcBorders>
          </w:tcPr>
          <w:p w14:paraId="15A84584" w14:textId="77777777" w:rsidR="008F16A6" w:rsidRDefault="00336E4D">
            <w:pPr>
              <w:spacing w:after="0" w:line="259" w:lineRule="auto"/>
              <w:ind w:left="0" w:firstLine="0"/>
            </w:pPr>
            <w:r>
              <w:rPr>
                <w:sz w:val="9"/>
              </w:rPr>
              <w:t>Provide training for app creation and maintenance</w:t>
            </w:r>
          </w:p>
        </w:tc>
        <w:tc>
          <w:tcPr>
            <w:tcW w:w="1530" w:type="dxa"/>
            <w:tcBorders>
              <w:top w:val="nil"/>
              <w:left w:val="single" w:sz="4" w:space="0" w:color="000000" w:themeColor="text1"/>
              <w:bottom w:val="single" w:sz="96" w:space="0" w:color="FFC000"/>
              <w:right w:val="single" w:sz="4" w:space="0" w:color="000000" w:themeColor="text1"/>
            </w:tcBorders>
          </w:tcPr>
          <w:p w14:paraId="737FA48E" w14:textId="77777777" w:rsidR="008F16A6" w:rsidRDefault="008F16A6">
            <w:pPr>
              <w:spacing w:after="160" w:line="259" w:lineRule="auto"/>
              <w:ind w:left="0" w:firstLine="0"/>
            </w:pPr>
          </w:p>
        </w:tc>
        <w:tc>
          <w:tcPr>
            <w:tcW w:w="1474" w:type="dxa"/>
            <w:tcBorders>
              <w:top w:val="nil"/>
              <w:left w:val="single" w:sz="4" w:space="0" w:color="000000" w:themeColor="text1"/>
              <w:bottom w:val="single" w:sz="96" w:space="0" w:color="FFC000"/>
              <w:right w:val="single" w:sz="4" w:space="0" w:color="000000" w:themeColor="text1"/>
            </w:tcBorders>
          </w:tcPr>
          <w:p w14:paraId="02D8BFFE" w14:textId="77777777" w:rsidR="008F16A6" w:rsidRDefault="008F16A6">
            <w:pPr>
              <w:spacing w:after="160" w:line="259" w:lineRule="auto"/>
              <w:ind w:left="0" w:firstLine="0"/>
            </w:pPr>
          </w:p>
        </w:tc>
      </w:tr>
      <w:tr w:rsidR="00693FBF" w14:paraId="4111CD28" w14:textId="77777777" w:rsidTr="4EA87D96">
        <w:trPr>
          <w:trHeight w:val="116"/>
        </w:trPr>
        <w:tc>
          <w:tcPr>
            <w:tcW w:w="6030" w:type="dxa"/>
            <w:tcBorders>
              <w:top w:val="single" w:sz="2" w:space="0" w:color="E0E0E0"/>
              <w:left w:val="single" w:sz="2" w:space="0" w:color="000000" w:themeColor="text1"/>
              <w:bottom w:val="single" w:sz="2" w:space="0" w:color="E0E0E0"/>
              <w:right w:val="single" w:sz="4" w:space="0" w:color="000000" w:themeColor="text1"/>
            </w:tcBorders>
          </w:tcPr>
          <w:p w14:paraId="4A07CB0B" w14:textId="77777777" w:rsidR="00693FBF" w:rsidRDefault="00693FBF" w:rsidP="00693FBF">
            <w:pPr>
              <w:spacing w:after="0" w:line="259" w:lineRule="auto"/>
              <w:ind w:left="0" w:firstLine="0"/>
            </w:pPr>
            <w:r>
              <w:rPr>
                <w:sz w:val="9"/>
              </w:rPr>
              <w:t>Manage data deletion in line with MoJ retention policy (expected 2026/27)</w:t>
            </w:r>
          </w:p>
        </w:tc>
        <w:tc>
          <w:tcPr>
            <w:tcW w:w="1530" w:type="dxa"/>
            <w:vMerge w:val="restart"/>
            <w:tcBorders>
              <w:top w:val="single" w:sz="96" w:space="0" w:color="FFC000"/>
              <w:left w:val="single" w:sz="4" w:space="0" w:color="000000" w:themeColor="text1"/>
              <w:bottom w:val="single" w:sz="4" w:space="0" w:color="000000" w:themeColor="text1"/>
              <w:right w:val="single" w:sz="4" w:space="0" w:color="000000" w:themeColor="text1"/>
            </w:tcBorders>
            <w:shd w:val="clear" w:color="auto" w:fill="FFC000"/>
          </w:tcPr>
          <w:p w14:paraId="28053253" w14:textId="7F2809DB" w:rsidR="00693FBF" w:rsidRDefault="00693FBF" w:rsidP="00693FBF">
            <w:pPr>
              <w:spacing w:after="0" w:line="259" w:lineRule="auto"/>
              <w:ind w:left="8" w:firstLine="0"/>
              <w:jc w:val="center"/>
            </w:pPr>
            <w:r w:rsidRPr="00D708D8">
              <w:rPr>
                <w:b/>
                <w:bCs/>
                <w:iCs/>
                <w:color w:val="FFFFFF" w:themeColor="background1"/>
                <w:sz w:val="24"/>
                <w:highlight w:val="black"/>
              </w:rPr>
              <w:t>REDACTED</w:t>
            </w:r>
          </w:p>
        </w:tc>
        <w:tc>
          <w:tcPr>
            <w:tcW w:w="1474" w:type="dxa"/>
            <w:vMerge w:val="restart"/>
            <w:tcBorders>
              <w:top w:val="single" w:sz="96" w:space="0" w:color="FFC000"/>
              <w:left w:val="single" w:sz="4" w:space="0" w:color="000000" w:themeColor="text1"/>
              <w:bottom w:val="single" w:sz="4" w:space="0" w:color="000000" w:themeColor="text1"/>
              <w:right w:val="single" w:sz="4" w:space="0" w:color="000000" w:themeColor="text1"/>
            </w:tcBorders>
            <w:shd w:val="clear" w:color="auto" w:fill="FFC000"/>
          </w:tcPr>
          <w:p w14:paraId="6A685F02" w14:textId="625F3A61" w:rsidR="00693FBF" w:rsidRDefault="00693FBF" w:rsidP="00693FBF">
            <w:pPr>
              <w:spacing w:after="0" w:line="259" w:lineRule="auto"/>
              <w:ind w:left="9" w:firstLine="0"/>
              <w:jc w:val="center"/>
            </w:pPr>
            <w:r w:rsidRPr="00D708D8">
              <w:rPr>
                <w:b/>
                <w:bCs/>
                <w:iCs/>
                <w:color w:val="FFFFFF" w:themeColor="background1"/>
                <w:sz w:val="24"/>
                <w:highlight w:val="black"/>
              </w:rPr>
              <w:t>REDACTED</w:t>
            </w:r>
          </w:p>
        </w:tc>
      </w:tr>
      <w:tr w:rsidR="008F16A6" w14:paraId="526E5AAA" w14:textId="77777777" w:rsidTr="4EA87D96">
        <w:trPr>
          <w:trHeight w:val="726"/>
        </w:trPr>
        <w:tc>
          <w:tcPr>
            <w:tcW w:w="6030" w:type="dxa"/>
            <w:tcBorders>
              <w:top w:val="single" w:sz="2" w:space="0" w:color="E0E0E0"/>
              <w:left w:val="single" w:sz="2" w:space="0" w:color="000000" w:themeColor="text1"/>
              <w:bottom w:val="single" w:sz="4" w:space="0" w:color="000000" w:themeColor="text1"/>
              <w:right w:val="single" w:sz="4" w:space="0" w:color="000000" w:themeColor="text1"/>
            </w:tcBorders>
          </w:tcPr>
          <w:p w14:paraId="62F853EB" w14:textId="77777777" w:rsidR="008F16A6" w:rsidRDefault="00336E4D">
            <w:pPr>
              <w:spacing w:after="124" w:line="259" w:lineRule="auto"/>
              <w:ind w:left="0" w:firstLine="0"/>
            </w:pPr>
            <w:r>
              <w:rPr>
                <w:sz w:val="9"/>
              </w:rPr>
              <w:t xml:space="preserve">Two existing Power App products will require ongoing management and support: </w:t>
            </w:r>
          </w:p>
          <w:p w14:paraId="6BB836C9" w14:textId="77777777" w:rsidR="008F16A6" w:rsidRDefault="00336E4D">
            <w:pPr>
              <w:spacing w:after="117" w:line="274" w:lineRule="auto"/>
              <w:ind w:left="0" w:firstLine="0"/>
            </w:pPr>
            <w:r>
              <w:rPr>
                <w:sz w:val="9"/>
              </w:rPr>
              <w:t>SOP Asset Register – A data model of applications interfacing with SOP. Supplier to monitor SSCL change requests and ensure data integrity as the SOP landscape evolves</w:t>
            </w:r>
          </w:p>
          <w:p w14:paraId="151AA3C0" w14:textId="77777777" w:rsidR="008F16A6" w:rsidRDefault="00336E4D">
            <w:pPr>
              <w:spacing w:after="0" w:line="259" w:lineRule="auto"/>
              <w:ind w:left="0" w:firstLine="0"/>
            </w:pPr>
            <w:r>
              <w:rPr>
                <w:sz w:val="9"/>
              </w:rPr>
              <w:t>Vetting database</w:t>
            </w:r>
          </w:p>
        </w:tc>
        <w:tc>
          <w:tcPr>
            <w:tcW w:w="1530" w:type="dxa"/>
            <w:vMerge/>
          </w:tcPr>
          <w:p w14:paraId="3A08B16D" w14:textId="77777777" w:rsidR="008F16A6" w:rsidRDefault="008F16A6">
            <w:pPr>
              <w:spacing w:after="160" w:line="259" w:lineRule="auto"/>
              <w:ind w:left="0" w:firstLine="0"/>
            </w:pPr>
          </w:p>
        </w:tc>
        <w:tc>
          <w:tcPr>
            <w:tcW w:w="1474" w:type="dxa"/>
            <w:vMerge/>
          </w:tcPr>
          <w:p w14:paraId="7A8B70AB" w14:textId="77777777" w:rsidR="008F16A6" w:rsidRDefault="008F16A6">
            <w:pPr>
              <w:spacing w:after="160" w:line="259" w:lineRule="auto"/>
              <w:ind w:left="0" w:firstLine="0"/>
            </w:pPr>
          </w:p>
        </w:tc>
      </w:tr>
      <w:tr w:rsidR="00693FBF" w14:paraId="6095B0A8" w14:textId="77777777" w:rsidTr="4EA87D96">
        <w:trPr>
          <w:trHeight w:val="157"/>
        </w:trPr>
        <w:tc>
          <w:tcPr>
            <w:tcW w:w="6030"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6E99000D" w14:textId="77777777" w:rsidR="00693FBF" w:rsidRDefault="00693FBF" w:rsidP="00693FBF">
            <w:pPr>
              <w:spacing w:after="0" w:line="259" w:lineRule="auto"/>
              <w:ind w:left="0" w:firstLine="0"/>
              <w:jc w:val="right"/>
            </w:pPr>
            <w:r>
              <w:rPr>
                <w:b/>
                <w:sz w:val="9"/>
              </w:rPr>
              <w:t>TOTAL COST WP5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7EA3D9D2" w14:textId="04AC1EC7" w:rsidR="00693FBF" w:rsidRDefault="00693FBF" w:rsidP="00693FBF">
            <w:pPr>
              <w:spacing w:after="0" w:line="259" w:lineRule="auto"/>
              <w:ind w:left="8" w:firstLine="0"/>
              <w:jc w:val="center"/>
            </w:pPr>
            <w:r w:rsidRPr="005B23F5">
              <w:rPr>
                <w:b/>
                <w:bCs/>
                <w:iCs/>
                <w:color w:val="FFFFFF" w:themeColor="background1"/>
                <w:sz w:val="24"/>
                <w:highlight w:val="black"/>
              </w:rPr>
              <w:t>REDACTED</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6EE84B17" w14:textId="6781E34C" w:rsidR="00693FBF" w:rsidRDefault="00693FBF" w:rsidP="00693FBF">
            <w:pPr>
              <w:spacing w:after="0" w:line="259" w:lineRule="auto"/>
              <w:ind w:left="9" w:firstLine="0"/>
              <w:jc w:val="center"/>
            </w:pPr>
            <w:r w:rsidRPr="005B23F5">
              <w:rPr>
                <w:b/>
                <w:bCs/>
                <w:iCs/>
                <w:color w:val="FFFFFF" w:themeColor="background1"/>
                <w:sz w:val="24"/>
                <w:highlight w:val="black"/>
              </w:rPr>
              <w:t>REDACTED</w:t>
            </w:r>
          </w:p>
        </w:tc>
      </w:tr>
    </w:tbl>
    <w:p w14:paraId="69A70E3F"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9034" w:type="dxa"/>
        <w:tblInd w:w="118" w:type="dxa"/>
        <w:tblCellMar>
          <w:left w:w="18" w:type="dxa"/>
          <w:right w:w="17" w:type="dxa"/>
        </w:tblCellMar>
        <w:tblLook w:val="04A0" w:firstRow="1" w:lastRow="0" w:firstColumn="1" w:lastColumn="0" w:noHBand="0" w:noVBand="1"/>
      </w:tblPr>
      <w:tblGrid>
        <w:gridCol w:w="6045"/>
        <w:gridCol w:w="1530"/>
        <w:gridCol w:w="1459"/>
      </w:tblGrid>
      <w:tr w:rsidR="008F16A6" w14:paraId="565E0EE2" w14:textId="77777777" w:rsidTr="4EA87D96">
        <w:trPr>
          <w:trHeight w:val="244"/>
        </w:trPr>
        <w:tc>
          <w:tcPr>
            <w:tcW w:w="6045" w:type="dxa"/>
            <w:tcBorders>
              <w:top w:val="single" w:sz="2" w:space="0" w:color="000000" w:themeColor="text1"/>
              <w:left w:val="single" w:sz="2" w:space="0" w:color="000000" w:themeColor="text1"/>
              <w:bottom w:val="nil"/>
              <w:right w:val="single" w:sz="4" w:space="0" w:color="000000" w:themeColor="text1"/>
            </w:tcBorders>
            <w:shd w:val="clear" w:color="auto" w:fill="305496"/>
          </w:tcPr>
          <w:p w14:paraId="48DA7255" w14:textId="77777777" w:rsidR="008F16A6" w:rsidRDefault="00336E4D">
            <w:pPr>
              <w:spacing w:after="0" w:line="259" w:lineRule="auto"/>
              <w:ind w:left="0" w:right="95" w:firstLine="0"/>
              <w:jc w:val="center"/>
            </w:pPr>
            <w:r>
              <w:rPr>
                <w:b/>
                <w:color w:val="FFFFFF"/>
                <w:sz w:val="9"/>
              </w:rPr>
              <w:t xml:space="preserve">WP6 - Contract Exit Provision </w:t>
            </w:r>
          </w:p>
        </w:tc>
        <w:tc>
          <w:tcPr>
            <w:tcW w:w="1530"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7F6112D9" w14:textId="77777777" w:rsidR="008F16A6" w:rsidRDefault="00336E4D">
            <w:pPr>
              <w:spacing w:after="0" w:line="259" w:lineRule="auto"/>
              <w:ind w:left="3" w:firstLine="0"/>
              <w:jc w:val="center"/>
            </w:pPr>
            <w:r>
              <w:rPr>
                <w:b/>
                <w:color w:val="FFFFFF"/>
                <w:sz w:val="9"/>
              </w:rPr>
              <w:t>Monthly Cost</w:t>
            </w:r>
          </w:p>
        </w:tc>
        <w:tc>
          <w:tcPr>
            <w:tcW w:w="1459"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4A1D0538" w14:textId="77777777" w:rsidR="008F16A6" w:rsidRDefault="00336E4D">
            <w:pPr>
              <w:spacing w:after="0" w:line="259" w:lineRule="auto"/>
              <w:ind w:left="0" w:firstLine="0"/>
              <w:jc w:val="center"/>
            </w:pPr>
            <w:r>
              <w:rPr>
                <w:b/>
                <w:color w:val="FFFFFF"/>
                <w:sz w:val="9"/>
              </w:rPr>
              <w:t>Monthly cost with discount</w:t>
            </w:r>
          </w:p>
        </w:tc>
      </w:tr>
      <w:tr w:rsidR="008F16A6" w14:paraId="7335E5C7" w14:textId="77777777" w:rsidTr="4EA87D96">
        <w:trPr>
          <w:trHeight w:val="363"/>
        </w:trPr>
        <w:tc>
          <w:tcPr>
            <w:tcW w:w="6045" w:type="dxa"/>
            <w:tcBorders>
              <w:top w:val="nil"/>
              <w:left w:val="single" w:sz="2" w:space="0" w:color="000000" w:themeColor="text1"/>
              <w:bottom w:val="single" w:sz="2" w:space="0" w:color="E0E0E0"/>
              <w:right w:val="single" w:sz="4" w:space="0" w:color="000000" w:themeColor="text1"/>
            </w:tcBorders>
          </w:tcPr>
          <w:p w14:paraId="716DD043" w14:textId="77777777" w:rsidR="008F16A6" w:rsidRDefault="00336E4D">
            <w:pPr>
              <w:spacing w:after="124" w:line="259" w:lineRule="auto"/>
              <w:ind w:left="0" w:firstLine="0"/>
            </w:pPr>
            <w:r>
              <w:rPr>
                <w:sz w:val="9"/>
              </w:rPr>
              <w:t xml:space="preserve">The supplier must ensure the following are up to date at contract exit (expected 2028): </w:t>
            </w:r>
          </w:p>
          <w:p w14:paraId="1CDB8437" w14:textId="77777777" w:rsidR="008F16A6" w:rsidRDefault="00336E4D">
            <w:pPr>
              <w:spacing w:after="0" w:line="259" w:lineRule="auto"/>
              <w:ind w:left="0" w:firstLine="0"/>
            </w:pPr>
            <w:r>
              <w:rPr>
                <w:sz w:val="9"/>
              </w:rPr>
              <w:t>Support Pack</w:t>
            </w:r>
          </w:p>
        </w:tc>
        <w:tc>
          <w:tcPr>
            <w:tcW w:w="1530"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2C6BFEC9" w14:textId="77777777" w:rsidR="008F16A6" w:rsidRDefault="008F16A6">
            <w:pPr>
              <w:spacing w:after="160" w:line="259" w:lineRule="auto"/>
              <w:ind w:left="0" w:firstLine="0"/>
            </w:pPr>
          </w:p>
        </w:tc>
        <w:tc>
          <w:tcPr>
            <w:tcW w:w="1459"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461A1F77" w14:textId="77777777" w:rsidR="008F16A6" w:rsidRDefault="008F16A6">
            <w:pPr>
              <w:spacing w:after="160" w:line="259" w:lineRule="auto"/>
              <w:ind w:left="0" w:firstLine="0"/>
            </w:pPr>
          </w:p>
        </w:tc>
      </w:tr>
      <w:tr w:rsidR="00693FBF" w14:paraId="7C89E89A" w14:textId="77777777" w:rsidTr="4EA87D96">
        <w:trPr>
          <w:trHeight w:val="187"/>
        </w:trPr>
        <w:tc>
          <w:tcPr>
            <w:tcW w:w="6045" w:type="dxa"/>
            <w:tcBorders>
              <w:top w:val="single" w:sz="2" w:space="0" w:color="E0E0E0"/>
              <w:left w:val="single" w:sz="2" w:space="0" w:color="000000" w:themeColor="text1"/>
              <w:bottom w:val="single" w:sz="2" w:space="0" w:color="E0E0E0"/>
              <w:right w:val="single" w:sz="4" w:space="0" w:color="000000" w:themeColor="text1"/>
            </w:tcBorders>
          </w:tcPr>
          <w:p w14:paraId="75BD036B" w14:textId="77777777" w:rsidR="00693FBF" w:rsidRDefault="00693FBF" w:rsidP="00693FBF">
            <w:pPr>
              <w:spacing w:after="0" w:line="259" w:lineRule="auto"/>
              <w:ind w:left="0" w:firstLine="0"/>
            </w:pPr>
            <w:r>
              <w:rPr>
                <w:sz w:val="9"/>
              </w:rPr>
              <w:t xml:space="preserve">SOP Asset Register </w:t>
            </w:r>
          </w:p>
        </w:tc>
        <w:tc>
          <w:tcPr>
            <w:tcW w:w="1530" w:type="dxa"/>
            <w:tcBorders>
              <w:top w:val="nil"/>
              <w:left w:val="single" w:sz="4" w:space="0" w:color="000000" w:themeColor="text1"/>
              <w:bottom w:val="single" w:sz="96" w:space="0" w:color="FFC000"/>
              <w:right w:val="single" w:sz="4" w:space="0" w:color="000000" w:themeColor="text1"/>
            </w:tcBorders>
          </w:tcPr>
          <w:p w14:paraId="6F391116" w14:textId="3F183BEF" w:rsidR="00693FBF" w:rsidRDefault="00693FBF" w:rsidP="00693FBF">
            <w:pPr>
              <w:spacing w:after="0" w:line="259" w:lineRule="auto"/>
              <w:ind w:left="3" w:firstLine="0"/>
              <w:jc w:val="center"/>
            </w:pPr>
            <w:r w:rsidRPr="00612A7A">
              <w:rPr>
                <w:b/>
                <w:bCs/>
                <w:iCs/>
                <w:color w:val="FFFFFF" w:themeColor="background1"/>
                <w:sz w:val="24"/>
                <w:highlight w:val="black"/>
              </w:rPr>
              <w:t>REDACTED</w:t>
            </w:r>
          </w:p>
        </w:tc>
        <w:tc>
          <w:tcPr>
            <w:tcW w:w="1459" w:type="dxa"/>
            <w:tcBorders>
              <w:top w:val="nil"/>
              <w:left w:val="single" w:sz="4" w:space="0" w:color="000000" w:themeColor="text1"/>
              <w:bottom w:val="single" w:sz="96" w:space="0" w:color="FFC000"/>
              <w:right w:val="single" w:sz="4" w:space="0" w:color="000000" w:themeColor="text1"/>
            </w:tcBorders>
          </w:tcPr>
          <w:p w14:paraId="7B516483" w14:textId="2546DBB8" w:rsidR="00693FBF" w:rsidRDefault="00693FBF" w:rsidP="00693FBF">
            <w:pPr>
              <w:spacing w:after="0" w:line="259" w:lineRule="auto"/>
              <w:ind w:left="3" w:firstLine="0"/>
              <w:jc w:val="center"/>
            </w:pPr>
            <w:r w:rsidRPr="00612A7A">
              <w:rPr>
                <w:b/>
                <w:bCs/>
                <w:iCs/>
                <w:color w:val="FFFFFF" w:themeColor="background1"/>
                <w:sz w:val="24"/>
                <w:highlight w:val="black"/>
              </w:rPr>
              <w:t>REDACTED</w:t>
            </w:r>
          </w:p>
        </w:tc>
      </w:tr>
      <w:tr w:rsidR="008F16A6" w14:paraId="58B94F94" w14:textId="77777777" w:rsidTr="4EA87D96">
        <w:trPr>
          <w:trHeight w:val="116"/>
        </w:trPr>
        <w:tc>
          <w:tcPr>
            <w:tcW w:w="6045" w:type="dxa"/>
            <w:tcBorders>
              <w:top w:val="single" w:sz="2" w:space="0" w:color="E0E0E0"/>
              <w:left w:val="single" w:sz="2" w:space="0" w:color="000000" w:themeColor="text1"/>
              <w:bottom w:val="single" w:sz="2" w:space="0" w:color="E0E0E0"/>
              <w:right w:val="single" w:sz="4" w:space="0" w:color="000000" w:themeColor="text1"/>
            </w:tcBorders>
          </w:tcPr>
          <w:p w14:paraId="51AD5541" w14:textId="77777777" w:rsidR="008F16A6" w:rsidRDefault="00336E4D">
            <w:pPr>
              <w:spacing w:after="0" w:line="259" w:lineRule="auto"/>
              <w:ind w:left="0" w:firstLine="0"/>
            </w:pPr>
            <w:r>
              <w:rPr>
                <w:sz w:val="9"/>
              </w:rPr>
              <w:t xml:space="preserve">SOP Functional Test Scripts. </w:t>
            </w:r>
          </w:p>
        </w:tc>
        <w:tc>
          <w:tcPr>
            <w:tcW w:w="1530" w:type="dxa"/>
            <w:vMerge w:val="restart"/>
            <w:tcBorders>
              <w:top w:val="single" w:sz="96" w:space="0" w:color="FFC000"/>
              <w:left w:val="single" w:sz="4" w:space="0" w:color="000000" w:themeColor="text1"/>
              <w:bottom w:val="single" w:sz="4" w:space="0" w:color="000000" w:themeColor="text1"/>
              <w:right w:val="single" w:sz="4" w:space="0" w:color="000000" w:themeColor="text1"/>
            </w:tcBorders>
            <w:shd w:val="clear" w:color="auto" w:fill="FFC000"/>
          </w:tcPr>
          <w:p w14:paraId="01AC7B74" w14:textId="77777777" w:rsidR="008F16A6" w:rsidRDefault="008F16A6">
            <w:pPr>
              <w:spacing w:after="160" w:line="259" w:lineRule="auto"/>
              <w:ind w:left="0" w:firstLine="0"/>
            </w:pPr>
          </w:p>
        </w:tc>
        <w:tc>
          <w:tcPr>
            <w:tcW w:w="1459" w:type="dxa"/>
            <w:vMerge w:val="restart"/>
            <w:tcBorders>
              <w:top w:val="single" w:sz="96" w:space="0" w:color="FFC000"/>
              <w:left w:val="single" w:sz="4" w:space="0" w:color="000000" w:themeColor="text1"/>
              <w:bottom w:val="single" w:sz="4" w:space="0" w:color="000000" w:themeColor="text1"/>
              <w:right w:val="single" w:sz="4" w:space="0" w:color="000000" w:themeColor="text1"/>
            </w:tcBorders>
            <w:shd w:val="clear" w:color="auto" w:fill="FFC000"/>
          </w:tcPr>
          <w:p w14:paraId="5108C6A4" w14:textId="77777777" w:rsidR="008F16A6" w:rsidRDefault="008F16A6">
            <w:pPr>
              <w:spacing w:after="160" w:line="259" w:lineRule="auto"/>
              <w:ind w:left="0" w:firstLine="0"/>
            </w:pPr>
          </w:p>
        </w:tc>
      </w:tr>
      <w:tr w:rsidR="008F16A6" w14:paraId="2B8F4001" w14:textId="77777777" w:rsidTr="4EA87D96">
        <w:trPr>
          <w:trHeight w:val="156"/>
        </w:trPr>
        <w:tc>
          <w:tcPr>
            <w:tcW w:w="6045" w:type="dxa"/>
            <w:tcBorders>
              <w:top w:val="single" w:sz="2" w:space="0" w:color="E0E0E0"/>
              <w:left w:val="single" w:sz="2" w:space="0" w:color="000000" w:themeColor="text1"/>
              <w:bottom w:val="single" w:sz="4" w:space="0" w:color="000000" w:themeColor="text1"/>
              <w:right w:val="single" w:sz="4" w:space="0" w:color="000000" w:themeColor="text1"/>
            </w:tcBorders>
          </w:tcPr>
          <w:p w14:paraId="582ED4FA" w14:textId="77777777" w:rsidR="008F16A6" w:rsidRDefault="00336E4D">
            <w:pPr>
              <w:spacing w:after="0" w:line="259" w:lineRule="auto"/>
              <w:ind w:left="0" w:firstLine="0"/>
            </w:pPr>
            <w:r>
              <w:rPr>
                <w:sz w:val="9"/>
              </w:rPr>
              <w:t xml:space="preserve">Project Deliverables/Products. </w:t>
            </w:r>
          </w:p>
        </w:tc>
        <w:tc>
          <w:tcPr>
            <w:tcW w:w="1530" w:type="dxa"/>
            <w:vMerge/>
          </w:tcPr>
          <w:p w14:paraId="17AD7076" w14:textId="77777777" w:rsidR="008F16A6" w:rsidRDefault="008F16A6">
            <w:pPr>
              <w:spacing w:after="160" w:line="259" w:lineRule="auto"/>
              <w:ind w:left="0" w:firstLine="0"/>
            </w:pPr>
          </w:p>
        </w:tc>
        <w:tc>
          <w:tcPr>
            <w:tcW w:w="1459" w:type="dxa"/>
            <w:vMerge/>
          </w:tcPr>
          <w:p w14:paraId="73C01915" w14:textId="77777777" w:rsidR="008F16A6" w:rsidRDefault="008F16A6">
            <w:pPr>
              <w:spacing w:after="160" w:line="259" w:lineRule="auto"/>
              <w:ind w:left="0" w:firstLine="0"/>
            </w:pPr>
          </w:p>
        </w:tc>
      </w:tr>
      <w:tr w:rsidR="00693FBF" w14:paraId="5769160D" w14:textId="77777777" w:rsidTr="4EA87D96">
        <w:trPr>
          <w:trHeight w:val="157"/>
        </w:trPr>
        <w:tc>
          <w:tcPr>
            <w:tcW w:w="6045"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31972621" w14:textId="77777777" w:rsidR="00693FBF" w:rsidRDefault="00693FBF" w:rsidP="00693FBF">
            <w:pPr>
              <w:spacing w:after="0" w:line="259" w:lineRule="auto"/>
              <w:ind w:left="0" w:firstLine="0"/>
              <w:jc w:val="right"/>
            </w:pPr>
            <w:r>
              <w:rPr>
                <w:b/>
                <w:sz w:val="9"/>
              </w:rPr>
              <w:t>TOTAL COST WP6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0E9E8992" w14:textId="2DE0267A" w:rsidR="00693FBF" w:rsidRDefault="00693FBF" w:rsidP="00693FBF">
            <w:pPr>
              <w:spacing w:after="0" w:line="259" w:lineRule="auto"/>
              <w:ind w:left="3" w:firstLine="0"/>
              <w:jc w:val="center"/>
            </w:pPr>
            <w:r w:rsidRPr="003A1DFA">
              <w:rPr>
                <w:b/>
                <w:bCs/>
                <w:iCs/>
                <w:color w:val="FFFFFF" w:themeColor="background1"/>
                <w:sz w:val="24"/>
                <w:highlight w:val="black"/>
              </w:rPr>
              <w:t>REDACTED</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731067C0" w14:textId="6C388C12" w:rsidR="00693FBF" w:rsidRDefault="00693FBF" w:rsidP="00693FBF">
            <w:pPr>
              <w:spacing w:after="0" w:line="259" w:lineRule="auto"/>
              <w:ind w:left="3" w:firstLine="0"/>
              <w:jc w:val="center"/>
            </w:pPr>
            <w:r w:rsidRPr="003A1DFA">
              <w:rPr>
                <w:b/>
                <w:bCs/>
                <w:iCs/>
                <w:color w:val="FFFFFF" w:themeColor="background1"/>
                <w:sz w:val="24"/>
                <w:highlight w:val="black"/>
              </w:rPr>
              <w:t>REDACTED</w:t>
            </w:r>
          </w:p>
        </w:tc>
      </w:tr>
      <w:tr w:rsidR="008F16A6" w14:paraId="7CDF2C2B" w14:textId="77777777" w:rsidTr="4EA87D96">
        <w:trPr>
          <w:trHeight w:val="246"/>
        </w:trPr>
        <w:tc>
          <w:tcPr>
            <w:tcW w:w="6045" w:type="dxa"/>
            <w:tcBorders>
              <w:top w:val="single" w:sz="4" w:space="0" w:color="000000" w:themeColor="text1"/>
              <w:left w:val="single" w:sz="2" w:space="0" w:color="000000" w:themeColor="text1"/>
              <w:bottom w:val="nil"/>
              <w:right w:val="single" w:sz="4" w:space="0" w:color="000000" w:themeColor="text1"/>
            </w:tcBorders>
            <w:shd w:val="clear" w:color="auto" w:fill="305496"/>
          </w:tcPr>
          <w:p w14:paraId="757FE0BD" w14:textId="77777777" w:rsidR="008F16A6" w:rsidRDefault="00336E4D">
            <w:pPr>
              <w:spacing w:after="0" w:line="259" w:lineRule="auto"/>
              <w:ind w:left="0" w:right="75" w:firstLine="0"/>
              <w:jc w:val="center"/>
            </w:pPr>
            <w:r>
              <w:rPr>
                <w:b/>
                <w:color w:val="FFFFFF"/>
                <w:sz w:val="9"/>
              </w:rPr>
              <w:t>WP7 - MoJ Synergy Programme Support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45DDA1B4" w14:textId="77777777" w:rsidR="008F16A6" w:rsidRDefault="00336E4D">
            <w:pPr>
              <w:spacing w:after="0" w:line="259" w:lineRule="auto"/>
              <w:ind w:left="3" w:firstLine="0"/>
              <w:jc w:val="center"/>
            </w:pPr>
            <w:r>
              <w:rPr>
                <w:b/>
                <w:color w:val="FFFFFF"/>
                <w:sz w:val="9"/>
              </w:rPr>
              <w:t>Monthly Cost</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629157B8" w14:textId="77777777" w:rsidR="008F16A6" w:rsidRDefault="00336E4D">
            <w:pPr>
              <w:spacing w:after="0" w:line="259" w:lineRule="auto"/>
              <w:ind w:left="0" w:firstLine="0"/>
              <w:jc w:val="center"/>
            </w:pPr>
            <w:r>
              <w:rPr>
                <w:b/>
                <w:color w:val="FFFFFF"/>
                <w:sz w:val="9"/>
              </w:rPr>
              <w:t>Monthly cost with discount</w:t>
            </w:r>
          </w:p>
        </w:tc>
      </w:tr>
      <w:tr w:rsidR="00693FBF" w14:paraId="248BA593" w14:textId="77777777" w:rsidTr="4EA87D96">
        <w:trPr>
          <w:trHeight w:val="844"/>
        </w:trPr>
        <w:tc>
          <w:tcPr>
            <w:tcW w:w="6045" w:type="dxa"/>
            <w:tcBorders>
              <w:top w:val="nil"/>
              <w:left w:val="single" w:sz="2" w:space="0" w:color="000000" w:themeColor="text1"/>
              <w:bottom w:val="single" w:sz="2" w:space="0" w:color="E0E0E0"/>
              <w:right w:val="single" w:sz="4" w:space="0" w:color="000000" w:themeColor="text1"/>
            </w:tcBorders>
          </w:tcPr>
          <w:p w14:paraId="18AE7744" w14:textId="77777777" w:rsidR="00693FBF" w:rsidRDefault="00693FBF" w:rsidP="00693FBF">
            <w:pPr>
              <w:spacing w:after="124" w:line="259" w:lineRule="auto"/>
              <w:ind w:left="0" w:firstLine="0"/>
            </w:pPr>
            <w:r>
              <w:rPr>
                <w:sz w:val="9"/>
              </w:rPr>
              <w:t xml:space="preserve">Support to the MoJ Synergy Programme on: </w:t>
            </w:r>
          </w:p>
          <w:p w14:paraId="7822391A" w14:textId="77777777" w:rsidR="00693FBF" w:rsidRDefault="00693FBF" w:rsidP="00693FBF">
            <w:pPr>
              <w:spacing w:after="3" w:line="259" w:lineRule="auto"/>
              <w:ind w:left="0" w:firstLine="0"/>
            </w:pPr>
            <w:r>
              <w:rPr>
                <w:b/>
                <w:sz w:val="9"/>
              </w:rPr>
              <w:t xml:space="preserve">SOP Transformation Readiness Opportunities (TRO) </w:t>
            </w:r>
          </w:p>
          <w:p w14:paraId="53F58CA3" w14:textId="77777777" w:rsidR="00693FBF" w:rsidRDefault="00693FBF" w:rsidP="00693FBF">
            <w:pPr>
              <w:spacing w:line="259" w:lineRule="auto"/>
              <w:ind w:left="0" w:firstLine="0"/>
            </w:pPr>
            <w:r>
              <w:rPr>
                <w:sz w:val="9"/>
              </w:rPr>
              <w:t xml:space="preserve">Provide system testing, scripts, UAT, training, and support. </w:t>
            </w:r>
          </w:p>
          <w:p w14:paraId="0E211C2A" w14:textId="77777777" w:rsidR="00693FBF" w:rsidRDefault="00693FBF" w:rsidP="00693FBF">
            <w:pPr>
              <w:spacing w:after="3" w:line="259" w:lineRule="auto"/>
              <w:ind w:left="0" w:firstLine="0"/>
            </w:pPr>
            <w:r>
              <w:rPr>
                <w:sz w:val="9"/>
              </w:rPr>
              <w:t xml:space="preserve">Support development of implementation proposals and plans. </w:t>
            </w:r>
          </w:p>
          <w:p w14:paraId="27422DA8" w14:textId="77777777" w:rsidR="00693FBF" w:rsidRDefault="00693FBF" w:rsidP="00693FBF">
            <w:pPr>
              <w:spacing w:after="3" w:line="259" w:lineRule="auto"/>
              <w:ind w:left="0" w:firstLine="0"/>
            </w:pPr>
            <w:r>
              <w:rPr>
                <w:sz w:val="9"/>
              </w:rPr>
              <w:t xml:space="preserve">Manage migration activity with SSCL, including testing. </w:t>
            </w:r>
          </w:p>
          <w:p w14:paraId="30DE5AED" w14:textId="77777777" w:rsidR="00693FBF" w:rsidRDefault="00693FBF" w:rsidP="00693FBF">
            <w:pPr>
              <w:spacing w:after="0" w:line="259" w:lineRule="auto"/>
              <w:ind w:left="0" w:firstLine="0"/>
            </w:pPr>
            <w:r>
              <w:rPr>
                <w:sz w:val="9"/>
              </w:rPr>
              <w:t xml:space="preserve">Develop and deliver training and guidance for Centre of Excellence staff. </w:t>
            </w:r>
          </w:p>
        </w:tc>
        <w:tc>
          <w:tcPr>
            <w:tcW w:w="1530"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5D530838" w14:textId="16735821" w:rsidR="00693FBF" w:rsidRDefault="00693FBF" w:rsidP="00693FBF">
            <w:pPr>
              <w:spacing w:after="0" w:line="259" w:lineRule="auto"/>
              <w:ind w:left="8" w:firstLine="0"/>
              <w:jc w:val="center"/>
            </w:pPr>
            <w:r w:rsidRPr="00265056">
              <w:rPr>
                <w:b/>
                <w:bCs/>
                <w:iCs/>
                <w:color w:val="FFFFFF" w:themeColor="background1"/>
                <w:sz w:val="24"/>
                <w:highlight w:val="black"/>
              </w:rPr>
              <w:t>REDACTED</w:t>
            </w:r>
          </w:p>
        </w:tc>
        <w:tc>
          <w:tcPr>
            <w:tcW w:w="1459"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556F292E" w14:textId="035C2411" w:rsidR="00693FBF" w:rsidRDefault="00693FBF" w:rsidP="00693FBF">
            <w:pPr>
              <w:spacing w:after="0" w:line="259" w:lineRule="auto"/>
              <w:ind w:left="8" w:firstLine="0"/>
              <w:jc w:val="center"/>
            </w:pPr>
            <w:r w:rsidRPr="00265056">
              <w:rPr>
                <w:b/>
                <w:bCs/>
                <w:iCs/>
                <w:color w:val="FFFFFF" w:themeColor="background1"/>
                <w:sz w:val="24"/>
                <w:highlight w:val="black"/>
              </w:rPr>
              <w:t>REDACTED</w:t>
            </w:r>
          </w:p>
        </w:tc>
      </w:tr>
      <w:tr w:rsidR="008F16A6" w14:paraId="01C9D531" w14:textId="77777777" w:rsidTr="4EA87D96">
        <w:trPr>
          <w:trHeight w:val="365"/>
        </w:trPr>
        <w:tc>
          <w:tcPr>
            <w:tcW w:w="6045" w:type="dxa"/>
            <w:tcBorders>
              <w:top w:val="single" w:sz="2" w:space="0" w:color="E0E0E0"/>
              <w:left w:val="single" w:sz="2" w:space="0" w:color="000000" w:themeColor="text1"/>
              <w:bottom w:val="single" w:sz="4" w:space="0" w:color="000000" w:themeColor="text1"/>
              <w:right w:val="single" w:sz="4" w:space="0" w:color="000000" w:themeColor="text1"/>
            </w:tcBorders>
          </w:tcPr>
          <w:p w14:paraId="1C5BC668" w14:textId="77777777" w:rsidR="008F16A6" w:rsidRDefault="00336E4D">
            <w:pPr>
              <w:spacing w:after="3" w:line="259" w:lineRule="auto"/>
              <w:ind w:left="0" w:firstLine="0"/>
            </w:pPr>
            <w:r>
              <w:rPr>
                <w:b/>
                <w:sz w:val="9"/>
              </w:rPr>
              <w:t>Core Synergy Design</w:t>
            </w:r>
          </w:p>
          <w:p w14:paraId="07D73AA2" w14:textId="77777777" w:rsidR="008F16A6" w:rsidRDefault="00336E4D">
            <w:pPr>
              <w:spacing w:after="3" w:line="259" w:lineRule="auto"/>
              <w:ind w:left="0" w:firstLine="0"/>
            </w:pPr>
            <w:r>
              <w:rPr>
                <w:sz w:val="9"/>
              </w:rPr>
              <w:t xml:space="preserve">Provide input to Synergy design, based on MoJ business needs and current SOP system configuration. </w:t>
            </w:r>
          </w:p>
          <w:p w14:paraId="66F10AD4" w14:textId="77777777" w:rsidR="008F16A6" w:rsidRDefault="00336E4D">
            <w:pPr>
              <w:spacing w:after="0" w:line="259" w:lineRule="auto"/>
              <w:ind w:left="0" w:firstLine="0"/>
            </w:pPr>
            <w:r>
              <w:rPr>
                <w:sz w:val="9"/>
              </w:rPr>
              <w:t xml:space="preserve">Support MoJ in capturing additional requirements and building SME capability. </w:t>
            </w:r>
          </w:p>
        </w:tc>
        <w:tc>
          <w:tcPr>
            <w:tcW w:w="1530" w:type="dxa"/>
            <w:tcBorders>
              <w:top w:val="nil"/>
              <w:left w:val="single" w:sz="4" w:space="0" w:color="000000" w:themeColor="text1"/>
              <w:bottom w:val="single" w:sz="4" w:space="0" w:color="000000" w:themeColor="text1"/>
              <w:right w:val="single" w:sz="4" w:space="0" w:color="000000" w:themeColor="text1"/>
            </w:tcBorders>
            <w:shd w:val="clear" w:color="auto" w:fill="FFC000"/>
          </w:tcPr>
          <w:p w14:paraId="483946C6" w14:textId="77777777" w:rsidR="008F16A6" w:rsidRDefault="008F16A6">
            <w:pPr>
              <w:spacing w:after="160" w:line="259" w:lineRule="auto"/>
              <w:ind w:left="0" w:firstLine="0"/>
            </w:pPr>
          </w:p>
        </w:tc>
        <w:tc>
          <w:tcPr>
            <w:tcW w:w="1459" w:type="dxa"/>
            <w:tcBorders>
              <w:top w:val="nil"/>
              <w:left w:val="single" w:sz="4" w:space="0" w:color="000000" w:themeColor="text1"/>
              <w:bottom w:val="single" w:sz="4" w:space="0" w:color="000000" w:themeColor="text1"/>
              <w:right w:val="single" w:sz="4" w:space="0" w:color="000000" w:themeColor="text1"/>
            </w:tcBorders>
            <w:shd w:val="clear" w:color="auto" w:fill="FFC000"/>
          </w:tcPr>
          <w:p w14:paraId="585CF903" w14:textId="77777777" w:rsidR="008F16A6" w:rsidRDefault="008F16A6">
            <w:pPr>
              <w:spacing w:after="160" w:line="259" w:lineRule="auto"/>
              <w:ind w:left="0" w:firstLine="0"/>
            </w:pPr>
          </w:p>
        </w:tc>
      </w:tr>
      <w:tr w:rsidR="00693FBF" w14:paraId="72BD1221" w14:textId="77777777" w:rsidTr="4EA87D96">
        <w:trPr>
          <w:trHeight w:val="157"/>
        </w:trPr>
        <w:tc>
          <w:tcPr>
            <w:tcW w:w="6045"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370457E6" w14:textId="77777777" w:rsidR="00693FBF" w:rsidRDefault="00693FBF" w:rsidP="00693FBF">
            <w:pPr>
              <w:spacing w:after="0" w:line="259" w:lineRule="auto"/>
              <w:ind w:left="0" w:firstLine="0"/>
              <w:jc w:val="right"/>
            </w:pPr>
            <w:r>
              <w:rPr>
                <w:b/>
                <w:sz w:val="9"/>
              </w:rPr>
              <w:t>TOTAL COST WP7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3CACD4A5" w14:textId="46F4534E" w:rsidR="00693FBF" w:rsidRDefault="00693FBF" w:rsidP="00693FBF">
            <w:pPr>
              <w:spacing w:after="0" w:line="259" w:lineRule="auto"/>
              <w:ind w:left="8" w:firstLine="0"/>
              <w:jc w:val="center"/>
            </w:pPr>
            <w:r w:rsidRPr="002D2B1F">
              <w:rPr>
                <w:b/>
                <w:bCs/>
                <w:iCs/>
                <w:color w:val="FFFFFF" w:themeColor="background1"/>
                <w:sz w:val="24"/>
                <w:highlight w:val="black"/>
              </w:rPr>
              <w:t>REDACTED</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4D66905D" w14:textId="19E0F0AE" w:rsidR="00693FBF" w:rsidRDefault="00693FBF" w:rsidP="00693FBF">
            <w:pPr>
              <w:spacing w:after="0" w:line="259" w:lineRule="auto"/>
              <w:ind w:left="8" w:firstLine="0"/>
              <w:jc w:val="center"/>
            </w:pPr>
            <w:r w:rsidRPr="002D2B1F">
              <w:rPr>
                <w:b/>
                <w:bCs/>
                <w:iCs/>
                <w:color w:val="FFFFFF" w:themeColor="background1"/>
                <w:sz w:val="24"/>
                <w:highlight w:val="black"/>
              </w:rPr>
              <w:t>REDACTED</w:t>
            </w:r>
          </w:p>
        </w:tc>
      </w:tr>
      <w:tr w:rsidR="008F16A6" w14:paraId="2BBE4D35" w14:textId="77777777" w:rsidTr="4EA87D96">
        <w:trPr>
          <w:trHeight w:val="246"/>
        </w:trPr>
        <w:tc>
          <w:tcPr>
            <w:tcW w:w="6045" w:type="dxa"/>
            <w:tcBorders>
              <w:top w:val="single" w:sz="4" w:space="0" w:color="000000" w:themeColor="text1"/>
              <w:left w:val="single" w:sz="2" w:space="0" w:color="000000" w:themeColor="text1"/>
              <w:bottom w:val="nil"/>
              <w:right w:val="single" w:sz="4" w:space="0" w:color="000000" w:themeColor="text1"/>
            </w:tcBorders>
            <w:shd w:val="clear" w:color="auto" w:fill="305496"/>
          </w:tcPr>
          <w:p w14:paraId="5A6D6DBA" w14:textId="77777777" w:rsidR="008F16A6" w:rsidRDefault="00336E4D">
            <w:pPr>
              <w:spacing w:after="0" w:line="259" w:lineRule="auto"/>
              <w:ind w:left="4" w:firstLine="0"/>
              <w:jc w:val="center"/>
            </w:pPr>
            <w:r>
              <w:rPr>
                <w:b/>
                <w:color w:val="FFFFFF"/>
                <w:sz w:val="9"/>
              </w:rPr>
              <w:t>WP8 - Major Technical Projects (Desirable)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33176E95" w14:textId="77777777" w:rsidR="008F16A6" w:rsidRDefault="00336E4D">
            <w:pPr>
              <w:spacing w:after="0" w:line="259" w:lineRule="auto"/>
              <w:ind w:left="3" w:firstLine="0"/>
              <w:jc w:val="center"/>
            </w:pPr>
            <w:r>
              <w:rPr>
                <w:b/>
                <w:color w:val="FFFFFF"/>
                <w:sz w:val="9"/>
              </w:rPr>
              <w:t>Monthly Cost</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24FA2731" w14:textId="77777777" w:rsidR="008F16A6" w:rsidRDefault="00336E4D">
            <w:pPr>
              <w:spacing w:after="0" w:line="259" w:lineRule="auto"/>
              <w:ind w:left="0" w:firstLine="0"/>
              <w:jc w:val="center"/>
            </w:pPr>
            <w:r>
              <w:rPr>
                <w:b/>
                <w:color w:val="FFFFFF"/>
                <w:sz w:val="9"/>
              </w:rPr>
              <w:t>Monthly cost with discount</w:t>
            </w:r>
          </w:p>
        </w:tc>
      </w:tr>
      <w:tr w:rsidR="008F16A6" w14:paraId="01CE521C" w14:textId="77777777" w:rsidTr="4EA87D96">
        <w:trPr>
          <w:trHeight w:val="363"/>
        </w:trPr>
        <w:tc>
          <w:tcPr>
            <w:tcW w:w="6045" w:type="dxa"/>
            <w:tcBorders>
              <w:top w:val="nil"/>
              <w:left w:val="single" w:sz="2" w:space="0" w:color="000000" w:themeColor="text1"/>
              <w:bottom w:val="single" w:sz="2" w:space="0" w:color="E0E0E0"/>
              <w:right w:val="single" w:sz="4" w:space="0" w:color="000000" w:themeColor="text1"/>
            </w:tcBorders>
          </w:tcPr>
          <w:p w14:paraId="3EA4ABE4" w14:textId="77777777" w:rsidR="008F16A6" w:rsidRDefault="00336E4D">
            <w:pPr>
              <w:spacing w:after="124" w:line="259" w:lineRule="auto"/>
              <w:ind w:left="0" w:firstLine="0"/>
            </w:pPr>
            <w:r>
              <w:rPr>
                <w:sz w:val="9"/>
              </w:rPr>
              <w:t xml:space="preserve">For up to four major projects per year, the supplier should provide: </w:t>
            </w:r>
          </w:p>
          <w:p w14:paraId="4E63282A" w14:textId="77777777" w:rsidR="008F16A6" w:rsidRDefault="00336E4D">
            <w:pPr>
              <w:spacing w:after="0" w:line="259" w:lineRule="auto"/>
              <w:ind w:left="0" w:firstLine="0"/>
            </w:pPr>
            <w:r>
              <w:rPr>
                <w:sz w:val="9"/>
              </w:rPr>
              <w:t xml:space="preserve">Test management (functional and non-functional), including test plans and agreement of adequate test windows. </w:t>
            </w:r>
          </w:p>
        </w:tc>
        <w:tc>
          <w:tcPr>
            <w:tcW w:w="1530"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4D08A108" w14:textId="77777777" w:rsidR="008F16A6" w:rsidRDefault="008F16A6">
            <w:pPr>
              <w:spacing w:after="160" w:line="259" w:lineRule="auto"/>
              <w:ind w:left="0" w:firstLine="0"/>
            </w:pPr>
          </w:p>
        </w:tc>
        <w:tc>
          <w:tcPr>
            <w:tcW w:w="1459"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5F169E93" w14:textId="77777777" w:rsidR="008F16A6" w:rsidRDefault="008F16A6">
            <w:pPr>
              <w:spacing w:after="160" w:line="259" w:lineRule="auto"/>
              <w:ind w:left="0" w:firstLine="0"/>
            </w:pPr>
          </w:p>
        </w:tc>
      </w:tr>
      <w:tr w:rsidR="00693FBF" w14:paraId="33B2DF1E" w14:textId="77777777" w:rsidTr="4EA87D96">
        <w:trPr>
          <w:trHeight w:val="189"/>
        </w:trPr>
        <w:tc>
          <w:tcPr>
            <w:tcW w:w="6045" w:type="dxa"/>
            <w:tcBorders>
              <w:top w:val="single" w:sz="2" w:space="0" w:color="E0E0E0"/>
              <w:left w:val="single" w:sz="2" w:space="0" w:color="000000" w:themeColor="text1"/>
              <w:bottom w:val="double" w:sz="2" w:space="0" w:color="E0E0E0"/>
              <w:right w:val="single" w:sz="4" w:space="0" w:color="000000" w:themeColor="text1"/>
            </w:tcBorders>
          </w:tcPr>
          <w:p w14:paraId="6330B471" w14:textId="77777777" w:rsidR="00693FBF" w:rsidRDefault="00693FBF" w:rsidP="00693FBF">
            <w:pPr>
              <w:spacing w:after="0" w:line="259" w:lineRule="auto"/>
              <w:ind w:left="0" w:firstLine="0"/>
            </w:pPr>
            <w:r>
              <w:rPr>
                <w:sz w:val="9"/>
              </w:rPr>
              <w:t xml:space="preserve">Business analysis to define requirements and recommend solutions. </w:t>
            </w:r>
          </w:p>
        </w:tc>
        <w:tc>
          <w:tcPr>
            <w:tcW w:w="1530" w:type="dxa"/>
            <w:tcBorders>
              <w:top w:val="nil"/>
              <w:left w:val="single" w:sz="4" w:space="0" w:color="000000" w:themeColor="text1"/>
              <w:bottom w:val="single" w:sz="96" w:space="0" w:color="FFC000"/>
              <w:right w:val="single" w:sz="4" w:space="0" w:color="000000" w:themeColor="text1"/>
            </w:tcBorders>
          </w:tcPr>
          <w:p w14:paraId="5E873CB3" w14:textId="504255EC" w:rsidR="00693FBF" w:rsidRDefault="00693FBF" w:rsidP="00693FBF">
            <w:pPr>
              <w:spacing w:after="0" w:line="259" w:lineRule="auto"/>
              <w:ind w:left="8" w:firstLine="0"/>
              <w:jc w:val="center"/>
            </w:pPr>
            <w:r w:rsidRPr="00837781">
              <w:rPr>
                <w:b/>
                <w:bCs/>
                <w:iCs/>
                <w:color w:val="FFFFFF" w:themeColor="background1"/>
                <w:sz w:val="24"/>
                <w:highlight w:val="black"/>
              </w:rPr>
              <w:t>REDACTED</w:t>
            </w:r>
          </w:p>
        </w:tc>
        <w:tc>
          <w:tcPr>
            <w:tcW w:w="1459" w:type="dxa"/>
            <w:tcBorders>
              <w:top w:val="nil"/>
              <w:left w:val="single" w:sz="4" w:space="0" w:color="000000" w:themeColor="text1"/>
              <w:bottom w:val="single" w:sz="96" w:space="0" w:color="FFC000"/>
              <w:right w:val="single" w:sz="4" w:space="0" w:color="000000" w:themeColor="text1"/>
            </w:tcBorders>
          </w:tcPr>
          <w:p w14:paraId="05309438" w14:textId="0A72FEEA" w:rsidR="00693FBF" w:rsidRDefault="00693FBF" w:rsidP="00693FBF">
            <w:pPr>
              <w:spacing w:after="0" w:line="259" w:lineRule="auto"/>
              <w:ind w:left="8" w:firstLine="0"/>
              <w:jc w:val="center"/>
            </w:pPr>
            <w:r w:rsidRPr="00837781">
              <w:rPr>
                <w:b/>
                <w:bCs/>
                <w:iCs/>
                <w:color w:val="FFFFFF" w:themeColor="background1"/>
                <w:sz w:val="24"/>
                <w:highlight w:val="black"/>
              </w:rPr>
              <w:t>REDACTED</w:t>
            </w:r>
          </w:p>
        </w:tc>
      </w:tr>
      <w:tr w:rsidR="008F16A6" w14:paraId="2DF59832" w14:textId="77777777" w:rsidTr="4EA87D96">
        <w:trPr>
          <w:trHeight w:val="209"/>
        </w:trPr>
        <w:tc>
          <w:tcPr>
            <w:tcW w:w="6045" w:type="dxa"/>
            <w:tcBorders>
              <w:top w:val="double" w:sz="2" w:space="0" w:color="E0E0E0"/>
              <w:left w:val="single" w:sz="2" w:space="0" w:color="000000" w:themeColor="text1"/>
              <w:bottom w:val="single" w:sz="2" w:space="0" w:color="E0E0E0"/>
              <w:right w:val="single" w:sz="4" w:space="0" w:color="000000" w:themeColor="text1"/>
            </w:tcBorders>
          </w:tcPr>
          <w:p w14:paraId="70265345" w14:textId="77777777" w:rsidR="008F16A6" w:rsidRDefault="00336E4D">
            <w:pPr>
              <w:spacing w:after="35" w:line="259" w:lineRule="auto"/>
              <w:ind w:left="0" w:firstLine="0"/>
            </w:pPr>
            <w:r>
              <w:rPr>
                <w:sz w:val="9"/>
              </w:rPr>
              <w:lastRenderedPageBreak/>
              <w:t xml:space="preserve">Digital architecture and data analysis expertise. </w:t>
            </w:r>
          </w:p>
          <w:p w14:paraId="095561F3" w14:textId="77777777" w:rsidR="008F16A6" w:rsidRDefault="00336E4D">
            <w:pPr>
              <w:spacing w:after="0" w:line="259" w:lineRule="auto"/>
              <w:ind w:left="0" w:firstLine="0"/>
            </w:pPr>
            <w:r>
              <w:rPr>
                <w:sz w:val="9"/>
              </w:rPr>
              <w:t xml:space="preserve">Project management, including dependency management, timelines, and scope. </w:t>
            </w:r>
          </w:p>
        </w:tc>
        <w:tc>
          <w:tcPr>
            <w:tcW w:w="1530" w:type="dxa"/>
            <w:tcBorders>
              <w:top w:val="single" w:sz="96" w:space="0" w:color="FFC000"/>
              <w:left w:val="single" w:sz="4" w:space="0" w:color="000000" w:themeColor="text1"/>
              <w:bottom w:val="single" w:sz="63" w:space="0" w:color="FFC000"/>
              <w:right w:val="single" w:sz="4" w:space="0" w:color="000000" w:themeColor="text1"/>
            </w:tcBorders>
          </w:tcPr>
          <w:p w14:paraId="2B9B5FB3" w14:textId="77777777" w:rsidR="008F16A6" w:rsidRDefault="008F16A6">
            <w:pPr>
              <w:spacing w:after="160" w:line="259" w:lineRule="auto"/>
              <w:ind w:left="0" w:firstLine="0"/>
            </w:pPr>
          </w:p>
        </w:tc>
        <w:tc>
          <w:tcPr>
            <w:tcW w:w="1459" w:type="dxa"/>
            <w:tcBorders>
              <w:top w:val="single" w:sz="96" w:space="0" w:color="FFC000"/>
              <w:left w:val="single" w:sz="4" w:space="0" w:color="000000" w:themeColor="text1"/>
              <w:bottom w:val="single" w:sz="63" w:space="0" w:color="FFC000"/>
              <w:right w:val="single" w:sz="4" w:space="0" w:color="000000" w:themeColor="text1"/>
            </w:tcBorders>
          </w:tcPr>
          <w:p w14:paraId="02B32741" w14:textId="77777777" w:rsidR="008F16A6" w:rsidRDefault="008F16A6">
            <w:pPr>
              <w:spacing w:after="160" w:line="259" w:lineRule="auto"/>
              <w:ind w:left="0" w:firstLine="0"/>
            </w:pPr>
          </w:p>
        </w:tc>
      </w:tr>
      <w:tr w:rsidR="008F16A6" w14:paraId="13CB3BB9" w14:textId="77777777" w:rsidTr="4EA87D96">
        <w:trPr>
          <w:trHeight w:val="213"/>
        </w:trPr>
        <w:tc>
          <w:tcPr>
            <w:tcW w:w="6045" w:type="dxa"/>
            <w:tcBorders>
              <w:top w:val="single" w:sz="2" w:space="0" w:color="E0E0E0"/>
              <w:left w:val="single" w:sz="2" w:space="0" w:color="000000" w:themeColor="text1"/>
              <w:bottom w:val="single" w:sz="4" w:space="0" w:color="000000" w:themeColor="text1"/>
              <w:right w:val="single" w:sz="4" w:space="0" w:color="000000" w:themeColor="text1"/>
            </w:tcBorders>
          </w:tcPr>
          <w:p w14:paraId="41DC76C1" w14:textId="77777777" w:rsidR="008F16A6" w:rsidRDefault="00336E4D">
            <w:pPr>
              <w:spacing w:after="0" w:line="259" w:lineRule="auto"/>
              <w:ind w:left="0" w:firstLine="0"/>
            </w:pPr>
            <w:r>
              <w:rPr>
                <w:sz w:val="9"/>
              </w:rPr>
              <w:t xml:space="preserve">Business change communications support. </w:t>
            </w:r>
          </w:p>
        </w:tc>
        <w:tc>
          <w:tcPr>
            <w:tcW w:w="1530" w:type="dxa"/>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41C4AA9F" w14:textId="77777777" w:rsidR="008F16A6" w:rsidRDefault="008F16A6">
            <w:pPr>
              <w:spacing w:after="160" w:line="259" w:lineRule="auto"/>
              <w:ind w:left="0" w:firstLine="0"/>
            </w:pPr>
          </w:p>
        </w:tc>
        <w:tc>
          <w:tcPr>
            <w:tcW w:w="1459" w:type="dxa"/>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30D26DCE" w14:textId="77777777" w:rsidR="008F16A6" w:rsidRDefault="008F16A6">
            <w:pPr>
              <w:spacing w:after="160" w:line="259" w:lineRule="auto"/>
              <w:ind w:left="0" w:firstLine="0"/>
            </w:pPr>
          </w:p>
        </w:tc>
      </w:tr>
      <w:tr w:rsidR="00693FBF" w14:paraId="453818D2" w14:textId="77777777" w:rsidTr="4EA87D96">
        <w:trPr>
          <w:trHeight w:val="157"/>
        </w:trPr>
        <w:tc>
          <w:tcPr>
            <w:tcW w:w="6045"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76BEF169" w14:textId="77777777" w:rsidR="00693FBF" w:rsidRDefault="00693FBF" w:rsidP="00693FBF">
            <w:pPr>
              <w:spacing w:after="0" w:line="259" w:lineRule="auto"/>
              <w:ind w:left="0" w:firstLine="0"/>
              <w:jc w:val="right"/>
            </w:pPr>
            <w:r>
              <w:rPr>
                <w:b/>
                <w:sz w:val="9"/>
              </w:rPr>
              <w:t>TOTAL COST WP8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164034BF" w14:textId="7FB70B65" w:rsidR="00693FBF" w:rsidRDefault="00693FBF" w:rsidP="00693FBF">
            <w:pPr>
              <w:spacing w:after="0" w:line="259" w:lineRule="auto"/>
              <w:ind w:left="8" w:firstLine="0"/>
              <w:jc w:val="center"/>
            </w:pPr>
            <w:r w:rsidRPr="0010153A">
              <w:rPr>
                <w:b/>
                <w:bCs/>
                <w:iCs/>
                <w:color w:val="FFFFFF" w:themeColor="background1"/>
                <w:sz w:val="24"/>
                <w:highlight w:val="black"/>
              </w:rPr>
              <w:t>REDACTED</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38343092" w14:textId="400AE2C9" w:rsidR="00693FBF" w:rsidRDefault="00693FBF" w:rsidP="00693FBF">
            <w:pPr>
              <w:spacing w:after="0" w:line="259" w:lineRule="auto"/>
              <w:ind w:left="8" w:firstLine="0"/>
              <w:jc w:val="center"/>
            </w:pPr>
            <w:r w:rsidRPr="0010153A">
              <w:rPr>
                <w:b/>
                <w:bCs/>
                <w:iCs/>
                <w:color w:val="FFFFFF" w:themeColor="background1"/>
                <w:sz w:val="24"/>
                <w:highlight w:val="black"/>
              </w:rPr>
              <w:t>REDACTED</w:t>
            </w:r>
          </w:p>
        </w:tc>
      </w:tr>
      <w:tr w:rsidR="008F16A6" w14:paraId="63A51776" w14:textId="77777777" w:rsidTr="4EA87D96">
        <w:trPr>
          <w:trHeight w:val="246"/>
        </w:trPr>
        <w:tc>
          <w:tcPr>
            <w:tcW w:w="6045" w:type="dxa"/>
            <w:tcBorders>
              <w:top w:val="single" w:sz="4" w:space="0" w:color="000000" w:themeColor="text1"/>
              <w:left w:val="single" w:sz="2" w:space="0" w:color="000000" w:themeColor="text1"/>
              <w:bottom w:val="nil"/>
              <w:right w:val="single" w:sz="4" w:space="0" w:color="000000" w:themeColor="text1"/>
            </w:tcBorders>
            <w:shd w:val="clear" w:color="auto" w:fill="305496"/>
          </w:tcPr>
          <w:p w14:paraId="141D0A95" w14:textId="77777777" w:rsidR="008F16A6" w:rsidRDefault="00336E4D">
            <w:pPr>
              <w:spacing w:after="0" w:line="259" w:lineRule="auto"/>
              <w:ind w:left="0" w:right="3" w:firstLine="0"/>
              <w:jc w:val="center"/>
            </w:pPr>
            <w:r>
              <w:rPr>
                <w:b/>
                <w:color w:val="FFFFFF"/>
                <w:sz w:val="9"/>
              </w:rPr>
              <w:t>WP9 - Communications support to the MoJ Synergy Programme (Desirable)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392BA4E3" w14:textId="77777777" w:rsidR="008F16A6" w:rsidRDefault="00336E4D">
            <w:pPr>
              <w:spacing w:after="0" w:line="259" w:lineRule="auto"/>
              <w:ind w:left="3" w:firstLine="0"/>
              <w:jc w:val="center"/>
            </w:pPr>
            <w:r>
              <w:rPr>
                <w:b/>
                <w:color w:val="FFFFFF"/>
                <w:sz w:val="9"/>
              </w:rPr>
              <w:t>Monthly Cost</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5A615920" w14:textId="77777777" w:rsidR="008F16A6" w:rsidRDefault="00336E4D">
            <w:pPr>
              <w:spacing w:after="0" w:line="259" w:lineRule="auto"/>
              <w:ind w:left="0" w:firstLine="0"/>
              <w:jc w:val="center"/>
            </w:pPr>
            <w:r>
              <w:rPr>
                <w:b/>
                <w:color w:val="FFFFFF"/>
                <w:sz w:val="9"/>
              </w:rPr>
              <w:t>Monthly cost with discount</w:t>
            </w:r>
          </w:p>
        </w:tc>
      </w:tr>
      <w:tr w:rsidR="00693FBF" w14:paraId="2B805DF7" w14:textId="77777777" w:rsidTr="4EA87D96">
        <w:trPr>
          <w:trHeight w:val="437"/>
        </w:trPr>
        <w:tc>
          <w:tcPr>
            <w:tcW w:w="6045" w:type="dxa"/>
            <w:tcBorders>
              <w:top w:val="nil"/>
              <w:left w:val="single" w:sz="2" w:space="0" w:color="000000" w:themeColor="text1"/>
              <w:bottom w:val="single" w:sz="2" w:space="0" w:color="E0E0E0"/>
              <w:right w:val="single" w:sz="4" w:space="0" w:color="000000" w:themeColor="text1"/>
            </w:tcBorders>
          </w:tcPr>
          <w:p w14:paraId="4F81E6DA" w14:textId="77777777" w:rsidR="00693FBF" w:rsidRDefault="00693FBF" w:rsidP="00693FBF">
            <w:pPr>
              <w:spacing w:after="124" w:line="259" w:lineRule="auto"/>
              <w:ind w:left="0" w:firstLine="0"/>
            </w:pPr>
            <w:r>
              <w:rPr>
                <w:sz w:val="9"/>
              </w:rPr>
              <w:t xml:space="preserve">Communications and engagement support the MoJ Synergy Programme through: </w:t>
            </w:r>
          </w:p>
          <w:p w14:paraId="458222FE" w14:textId="77777777" w:rsidR="00693FBF" w:rsidRDefault="00693FBF" w:rsidP="00693FBF">
            <w:pPr>
              <w:spacing w:after="0" w:line="259" w:lineRule="auto"/>
              <w:ind w:left="0" w:firstLine="0"/>
            </w:pPr>
            <w:r>
              <w:rPr>
                <w:sz w:val="9"/>
              </w:rPr>
              <w:t xml:space="preserve">Strategic communications advice to the Programme Director and team. </w:t>
            </w:r>
          </w:p>
        </w:tc>
        <w:tc>
          <w:tcPr>
            <w:tcW w:w="1530" w:type="dxa"/>
            <w:tcBorders>
              <w:top w:val="single" w:sz="4" w:space="0" w:color="000000" w:themeColor="text1"/>
              <w:left w:val="single" w:sz="4" w:space="0" w:color="000000" w:themeColor="text1"/>
              <w:bottom w:val="single" w:sz="63" w:space="0" w:color="FFC000"/>
              <w:right w:val="single" w:sz="4" w:space="0" w:color="000000" w:themeColor="text1"/>
            </w:tcBorders>
            <w:shd w:val="clear" w:color="auto" w:fill="FFC000"/>
          </w:tcPr>
          <w:p w14:paraId="2C855665" w14:textId="49D1F7AF" w:rsidR="00693FBF" w:rsidRDefault="00693FBF" w:rsidP="00693FBF">
            <w:pPr>
              <w:spacing w:after="0" w:line="259" w:lineRule="auto"/>
              <w:ind w:left="8" w:firstLine="0"/>
              <w:jc w:val="center"/>
            </w:pPr>
            <w:r w:rsidRPr="0075560F">
              <w:rPr>
                <w:b/>
                <w:bCs/>
                <w:iCs/>
                <w:color w:val="FFFFFF" w:themeColor="background1"/>
                <w:sz w:val="24"/>
                <w:highlight w:val="black"/>
              </w:rPr>
              <w:t>REDACTED</w:t>
            </w:r>
          </w:p>
        </w:tc>
        <w:tc>
          <w:tcPr>
            <w:tcW w:w="1459" w:type="dxa"/>
            <w:tcBorders>
              <w:top w:val="single" w:sz="4" w:space="0" w:color="000000" w:themeColor="text1"/>
              <w:left w:val="single" w:sz="4" w:space="0" w:color="000000" w:themeColor="text1"/>
              <w:bottom w:val="single" w:sz="63" w:space="0" w:color="FFC000"/>
              <w:right w:val="single" w:sz="4" w:space="0" w:color="000000" w:themeColor="text1"/>
            </w:tcBorders>
            <w:shd w:val="clear" w:color="auto" w:fill="FFC000"/>
          </w:tcPr>
          <w:p w14:paraId="12503EA8" w14:textId="09A98F6A" w:rsidR="00693FBF" w:rsidRDefault="00693FBF" w:rsidP="00693FBF">
            <w:pPr>
              <w:spacing w:after="0" w:line="259" w:lineRule="auto"/>
              <w:ind w:left="8" w:firstLine="0"/>
              <w:jc w:val="center"/>
            </w:pPr>
            <w:r w:rsidRPr="0075560F">
              <w:rPr>
                <w:b/>
                <w:bCs/>
                <w:iCs/>
                <w:color w:val="FFFFFF" w:themeColor="background1"/>
                <w:sz w:val="24"/>
                <w:highlight w:val="black"/>
              </w:rPr>
              <w:t>REDACTED</w:t>
            </w:r>
          </w:p>
        </w:tc>
      </w:tr>
      <w:tr w:rsidR="008F16A6" w14:paraId="1B0944A3" w14:textId="77777777" w:rsidTr="4EA87D96">
        <w:trPr>
          <w:trHeight w:val="78"/>
        </w:trPr>
        <w:tc>
          <w:tcPr>
            <w:tcW w:w="6045" w:type="dxa"/>
            <w:tcBorders>
              <w:top w:val="single" w:sz="2" w:space="0" w:color="E0E0E0"/>
              <w:left w:val="single" w:sz="2" w:space="0" w:color="000000" w:themeColor="text1"/>
              <w:bottom w:val="single" w:sz="2" w:space="0" w:color="E0E0E0"/>
              <w:right w:val="single" w:sz="4" w:space="0" w:color="000000" w:themeColor="text1"/>
            </w:tcBorders>
          </w:tcPr>
          <w:p w14:paraId="76A1A9A3" w14:textId="77777777" w:rsidR="008F16A6" w:rsidRDefault="00336E4D">
            <w:pPr>
              <w:spacing w:after="0" w:line="259" w:lineRule="auto"/>
              <w:ind w:left="0" w:firstLine="0"/>
            </w:pPr>
            <w:r>
              <w:rPr>
                <w:sz w:val="9"/>
              </w:rPr>
              <w:t xml:space="preserve">Development of collaborative processes with MoJ and Synergy stakeholders. </w:t>
            </w:r>
          </w:p>
        </w:tc>
        <w:tc>
          <w:tcPr>
            <w:tcW w:w="1530" w:type="dxa"/>
            <w:vMerge w:val="restart"/>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32F5DB69" w14:textId="77777777" w:rsidR="008F16A6" w:rsidRDefault="008F16A6">
            <w:pPr>
              <w:spacing w:after="160" w:line="259" w:lineRule="auto"/>
              <w:ind w:left="0" w:firstLine="0"/>
            </w:pPr>
          </w:p>
        </w:tc>
        <w:tc>
          <w:tcPr>
            <w:tcW w:w="1459" w:type="dxa"/>
            <w:vMerge w:val="restart"/>
            <w:tcBorders>
              <w:top w:val="single" w:sz="63" w:space="0" w:color="FFC000"/>
              <w:left w:val="single" w:sz="4" w:space="0" w:color="000000" w:themeColor="text1"/>
              <w:bottom w:val="single" w:sz="4" w:space="0" w:color="000000" w:themeColor="text1"/>
              <w:right w:val="single" w:sz="4" w:space="0" w:color="000000" w:themeColor="text1"/>
            </w:tcBorders>
            <w:shd w:val="clear" w:color="auto" w:fill="FFC000"/>
          </w:tcPr>
          <w:p w14:paraId="1CEF151A" w14:textId="77777777" w:rsidR="008F16A6" w:rsidRDefault="008F16A6">
            <w:pPr>
              <w:spacing w:after="160" w:line="259" w:lineRule="auto"/>
              <w:ind w:left="0" w:firstLine="0"/>
            </w:pPr>
          </w:p>
        </w:tc>
      </w:tr>
      <w:tr w:rsidR="008F16A6" w14:paraId="7082DA22" w14:textId="77777777" w:rsidTr="4EA87D96">
        <w:trPr>
          <w:trHeight w:val="156"/>
        </w:trPr>
        <w:tc>
          <w:tcPr>
            <w:tcW w:w="6045" w:type="dxa"/>
            <w:tcBorders>
              <w:top w:val="single" w:sz="2" w:space="0" w:color="E0E0E0"/>
              <w:left w:val="single" w:sz="2" w:space="0" w:color="000000" w:themeColor="text1"/>
              <w:bottom w:val="single" w:sz="4" w:space="0" w:color="000000" w:themeColor="text1"/>
              <w:right w:val="single" w:sz="4" w:space="0" w:color="000000" w:themeColor="text1"/>
            </w:tcBorders>
          </w:tcPr>
          <w:p w14:paraId="4D9AF1EA" w14:textId="77777777" w:rsidR="008F16A6" w:rsidRDefault="00336E4D">
            <w:pPr>
              <w:spacing w:after="0" w:line="259" w:lineRule="auto"/>
              <w:ind w:left="0" w:firstLine="0"/>
            </w:pPr>
            <w:r>
              <w:rPr>
                <w:sz w:val="9"/>
              </w:rPr>
              <w:t xml:space="preserve">Creation of a forward-looking communications plan to ensure consistent messaging across products. </w:t>
            </w:r>
          </w:p>
        </w:tc>
        <w:tc>
          <w:tcPr>
            <w:tcW w:w="1530" w:type="dxa"/>
            <w:vMerge/>
          </w:tcPr>
          <w:p w14:paraId="4C3F6989" w14:textId="77777777" w:rsidR="008F16A6" w:rsidRDefault="008F16A6">
            <w:pPr>
              <w:spacing w:after="160" w:line="259" w:lineRule="auto"/>
              <w:ind w:left="0" w:firstLine="0"/>
            </w:pPr>
          </w:p>
        </w:tc>
        <w:tc>
          <w:tcPr>
            <w:tcW w:w="1459" w:type="dxa"/>
            <w:vMerge/>
          </w:tcPr>
          <w:p w14:paraId="37C08A35" w14:textId="77777777" w:rsidR="008F16A6" w:rsidRDefault="008F16A6">
            <w:pPr>
              <w:spacing w:after="160" w:line="259" w:lineRule="auto"/>
              <w:ind w:left="0" w:firstLine="0"/>
            </w:pPr>
          </w:p>
        </w:tc>
      </w:tr>
      <w:tr w:rsidR="00693FBF" w14:paraId="78EE18D3" w14:textId="77777777" w:rsidTr="4EA87D96">
        <w:trPr>
          <w:trHeight w:val="157"/>
        </w:trPr>
        <w:tc>
          <w:tcPr>
            <w:tcW w:w="6045"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66F7441C" w14:textId="77777777" w:rsidR="00693FBF" w:rsidRDefault="00693FBF" w:rsidP="00693FBF">
            <w:pPr>
              <w:spacing w:after="0" w:line="259" w:lineRule="auto"/>
              <w:ind w:left="0" w:firstLine="0"/>
              <w:jc w:val="right"/>
            </w:pPr>
            <w:r>
              <w:rPr>
                <w:b/>
                <w:sz w:val="9"/>
              </w:rPr>
              <w:t>TOTAL COST WP9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36FCC675" w14:textId="11C28D7D" w:rsidR="00693FBF" w:rsidRDefault="00693FBF" w:rsidP="00693FBF">
            <w:pPr>
              <w:spacing w:after="0" w:line="259" w:lineRule="auto"/>
              <w:ind w:left="8" w:firstLine="0"/>
              <w:jc w:val="center"/>
            </w:pPr>
            <w:r w:rsidRPr="00FC1A4C">
              <w:rPr>
                <w:b/>
                <w:bCs/>
                <w:iCs/>
                <w:color w:val="FFFFFF" w:themeColor="background1"/>
                <w:sz w:val="24"/>
                <w:highlight w:val="black"/>
              </w:rPr>
              <w:t>REDACTED</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1A5639A4" w14:textId="68936C71" w:rsidR="00693FBF" w:rsidRDefault="00693FBF" w:rsidP="00693FBF">
            <w:pPr>
              <w:spacing w:after="0" w:line="259" w:lineRule="auto"/>
              <w:ind w:left="8" w:firstLine="0"/>
              <w:jc w:val="center"/>
            </w:pPr>
            <w:r w:rsidRPr="00FC1A4C">
              <w:rPr>
                <w:b/>
                <w:bCs/>
                <w:iCs/>
                <w:color w:val="FFFFFF" w:themeColor="background1"/>
                <w:sz w:val="24"/>
                <w:highlight w:val="black"/>
              </w:rPr>
              <w:t>REDACTED</w:t>
            </w:r>
          </w:p>
        </w:tc>
      </w:tr>
      <w:tr w:rsidR="008F16A6" w14:paraId="4198999A" w14:textId="77777777" w:rsidTr="4EA87D96">
        <w:trPr>
          <w:trHeight w:val="246"/>
        </w:trPr>
        <w:tc>
          <w:tcPr>
            <w:tcW w:w="6045" w:type="dxa"/>
            <w:tcBorders>
              <w:top w:val="single" w:sz="4" w:space="0" w:color="000000" w:themeColor="text1"/>
              <w:left w:val="single" w:sz="2" w:space="0" w:color="000000" w:themeColor="text1"/>
              <w:bottom w:val="nil"/>
              <w:right w:val="single" w:sz="4" w:space="0" w:color="000000" w:themeColor="text1"/>
            </w:tcBorders>
            <w:shd w:val="clear" w:color="auto" w:fill="305496"/>
          </w:tcPr>
          <w:p w14:paraId="613B4518" w14:textId="77777777" w:rsidR="008F16A6" w:rsidRDefault="00336E4D">
            <w:pPr>
              <w:spacing w:after="0" w:line="259" w:lineRule="auto"/>
              <w:ind w:left="3" w:firstLine="0"/>
              <w:jc w:val="center"/>
            </w:pPr>
            <w:r>
              <w:rPr>
                <w:b/>
                <w:color w:val="FFFFFF"/>
                <w:sz w:val="9"/>
              </w:rPr>
              <w:t>WP10 - Benefits support to the MoJ Synergy Programme (Desirable)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39D6A008" w14:textId="77777777" w:rsidR="008F16A6" w:rsidRDefault="00336E4D">
            <w:pPr>
              <w:spacing w:after="0" w:line="259" w:lineRule="auto"/>
              <w:ind w:left="3" w:firstLine="0"/>
              <w:jc w:val="center"/>
            </w:pPr>
            <w:r>
              <w:rPr>
                <w:b/>
                <w:color w:val="FFFFFF"/>
                <w:sz w:val="9"/>
              </w:rPr>
              <w:t>Monthly Cost</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tcPr>
          <w:p w14:paraId="79C62579" w14:textId="77777777" w:rsidR="008F16A6" w:rsidRDefault="00336E4D">
            <w:pPr>
              <w:spacing w:after="0" w:line="259" w:lineRule="auto"/>
              <w:ind w:left="0" w:firstLine="0"/>
              <w:jc w:val="center"/>
            </w:pPr>
            <w:r>
              <w:rPr>
                <w:b/>
                <w:color w:val="FFFFFF"/>
                <w:sz w:val="9"/>
              </w:rPr>
              <w:t>Monthly cost with discount</w:t>
            </w:r>
          </w:p>
        </w:tc>
      </w:tr>
      <w:tr w:rsidR="008F16A6" w14:paraId="6B879F48" w14:textId="77777777" w:rsidTr="4EA87D96">
        <w:trPr>
          <w:trHeight w:val="484"/>
        </w:trPr>
        <w:tc>
          <w:tcPr>
            <w:tcW w:w="6045" w:type="dxa"/>
            <w:tcBorders>
              <w:top w:val="nil"/>
              <w:left w:val="single" w:sz="2" w:space="0" w:color="000000" w:themeColor="text1"/>
              <w:bottom w:val="single" w:sz="2" w:space="0" w:color="E0E0E0"/>
              <w:right w:val="single" w:sz="4" w:space="0" w:color="000000" w:themeColor="text1"/>
            </w:tcBorders>
          </w:tcPr>
          <w:p w14:paraId="16499286" w14:textId="77777777" w:rsidR="008F16A6" w:rsidRDefault="00336E4D">
            <w:pPr>
              <w:spacing w:after="118" w:line="274" w:lineRule="auto"/>
              <w:ind w:left="0" w:firstLine="0"/>
              <w:jc w:val="both"/>
            </w:pPr>
            <w:r>
              <w:rPr>
                <w:sz w:val="9"/>
              </w:rPr>
              <w:t>Provide a set of Benefits which are included on a benefit register calling out MoJ benefits and Synergy benefits providing regular updates as the programme changes / scope moves.</w:t>
            </w:r>
          </w:p>
          <w:p w14:paraId="1F86CF89" w14:textId="77777777" w:rsidR="008F16A6" w:rsidRDefault="00336E4D">
            <w:pPr>
              <w:spacing w:after="0" w:line="259" w:lineRule="auto"/>
              <w:ind w:left="0" w:firstLine="0"/>
            </w:pPr>
            <w:r>
              <w:rPr>
                <w:sz w:val="9"/>
              </w:rPr>
              <w:t xml:space="preserve">Strategic communications advice to the Programme Director and team. </w:t>
            </w:r>
          </w:p>
        </w:tc>
        <w:tc>
          <w:tcPr>
            <w:tcW w:w="1530"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11D47EBC" w14:textId="77777777" w:rsidR="008F16A6" w:rsidRDefault="008F16A6">
            <w:pPr>
              <w:spacing w:after="160" w:line="259" w:lineRule="auto"/>
              <w:ind w:left="0" w:firstLine="0"/>
            </w:pPr>
          </w:p>
        </w:tc>
        <w:tc>
          <w:tcPr>
            <w:tcW w:w="1459" w:type="dxa"/>
            <w:tcBorders>
              <w:top w:val="single" w:sz="4" w:space="0" w:color="000000" w:themeColor="text1"/>
              <w:left w:val="single" w:sz="4" w:space="0" w:color="000000" w:themeColor="text1"/>
              <w:bottom w:val="nil"/>
              <w:right w:val="single" w:sz="4" w:space="0" w:color="000000" w:themeColor="text1"/>
            </w:tcBorders>
            <w:shd w:val="clear" w:color="auto" w:fill="FFC000"/>
          </w:tcPr>
          <w:p w14:paraId="200E9C1C" w14:textId="77777777" w:rsidR="008F16A6" w:rsidRDefault="008F16A6">
            <w:pPr>
              <w:spacing w:after="160" w:line="259" w:lineRule="auto"/>
              <w:ind w:left="0" w:firstLine="0"/>
            </w:pPr>
          </w:p>
        </w:tc>
      </w:tr>
      <w:tr w:rsidR="00693FBF" w14:paraId="43B51E61" w14:textId="77777777" w:rsidTr="4EA87D96">
        <w:trPr>
          <w:trHeight w:val="189"/>
        </w:trPr>
        <w:tc>
          <w:tcPr>
            <w:tcW w:w="6045" w:type="dxa"/>
            <w:tcBorders>
              <w:top w:val="single" w:sz="2" w:space="0" w:color="E0E0E0"/>
              <w:left w:val="single" w:sz="2" w:space="0" w:color="000000" w:themeColor="text1"/>
              <w:bottom w:val="double" w:sz="2" w:space="0" w:color="E0E0E0"/>
              <w:right w:val="single" w:sz="4" w:space="0" w:color="000000" w:themeColor="text1"/>
            </w:tcBorders>
          </w:tcPr>
          <w:p w14:paraId="4CF68770" w14:textId="77777777" w:rsidR="00693FBF" w:rsidRDefault="00693FBF" w:rsidP="00693FBF">
            <w:pPr>
              <w:spacing w:after="0" w:line="259" w:lineRule="auto"/>
              <w:ind w:left="0" w:firstLine="0"/>
            </w:pPr>
            <w:r>
              <w:rPr>
                <w:sz w:val="9"/>
              </w:rPr>
              <w:t>Governance – collaborative approach to ensure clear signed off audit trail.</w:t>
            </w:r>
          </w:p>
        </w:tc>
        <w:tc>
          <w:tcPr>
            <w:tcW w:w="1530" w:type="dxa"/>
            <w:tcBorders>
              <w:top w:val="nil"/>
              <w:left w:val="single" w:sz="4" w:space="0" w:color="000000" w:themeColor="text1"/>
              <w:bottom w:val="single" w:sz="96" w:space="0" w:color="FFC000"/>
              <w:right w:val="single" w:sz="4" w:space="0" w:color="000000" w:themeColor="text1"/>
            </w:tcBorders>
          </w:tcPr>
          <w:p w14:paraId="28B6BE50" w14:textId="121A42E6" w:rsidR="00693FBF" w:rsidRDefault="00693FBF" w:rsidP="00693FBF">
            <w:pPr>
              <w:spacing w:after="0" w:line="259" w:lineRule="auto"/>
              <w:ind w:left="8" w:firstLine="0"/>
              <w:jc w:val="center"/>
            </w:pPr>
            <w:r w:rsidRPr="00AD7FBE">
              <w:rPr>
                <w:b/>
                <w:bCs/>
                <w:iCs/>
                <w:color w:val="FFFFFF" w:themeColor="background1"/>
                <w:sz w:val="24"/>
                <w:highlight w:val="black"/>
              </w:rPr>
              <w:t>REDACTED</w:t>
            </w:r>
          </w:p>
        </w:tc>
        <w:tc>
          <w:tcPr>
            <w:tcW w:w="1459" w:type="dxa"/>
            <w:tcBorders>
              <w:top w:val="nil"/>
              <w:left w:val="single" w:sz="4" w:space="0" w:color="000000" w:themeColor="text1"/>
              <w:bottom w:val="single" w:sz="96" w:space="0" w:color="FFC000"/>
              <w:right w:val="single" w:sz="4" w:space="0" w:color="000000" w:themeColor="text1"/>
            </w:tcBorders>
          </w:tcPr>
          <w:p w14:paraId="05AFC8C0" w14:textId="56430F0A" w:rsidR="00693FBF" w:rsidRDefault="00693FBF" w:rsidP="00693FBF">
            <w:pPr>
              <w:spacing w:after="0" w:line="259" w:lineRule="auto"/>
              <w:ind w:left="8" w:firstLine="0"/>
              <w:jc w:val="center"/>
            </w:pPr>
            <w:r w:rsidRPr="00AD7FBE">
              <w:rPr>
                <w:b/>
                <w:bCs/>
                <w:iCs/>
                <w:color w:val="FFFFFF" w:themeColor="background1"/>
                <w:sz w:val="24"/>
                <w:highlight w:val="black"/>
              </w:rPr>
              <w:t>REDACTED</w:t>
            </w:r>
          </w:p>
        </w:tc>
      </w:tr>
      <w:tr w:rsidR="008F16A6" w14:paraId="20B06142" w14:textId="77777777" w:rsidTr="4EA87D96">
        <w:trPr>
          <w:trHeight w:val="302"/>
        </w:trPr>
        <w:tc>
          <w:tcPr>
            <w:tcW w:w="6045" w:type="dxa"/>
            <w:tcBorders>
              <w:top w:val="double" w:sz="2" w:space="0" w:color="E0E0E0"/>
              <w:left w:val="single" w:sz="2" w:space="0" w:color="000000" w:themeColor="text1"/>
              <w:bottom w:val="single" w:sz="2" w:space="0" w:color="E0E0E0"/>
              <w:right w:val="single" w:sz="4" w:space="0" w:color="000000" w:themeColor="text1"/>
            </w:tcBorders>
          </w:tcPr>
          <w:p w14:paraId="165B44A9" w14:textId="77777777" w:rsidR="008F16A6" w:rsidRDefault="00336E4D">
            <w:pPr>
              <w:spacing w:after="35" w:line="259" w:lineRule="auto"/>
              <w:ind w:left="0" w:firstLine="0"/>
            </w:pPr>
            <w:r>
              <w:rPr>
                <w:sz w:val="9"/>
              </w:rPr>
              <w:t>Identify MOJ programme and Synergy level benefits &amp; disbenefits</w:t>
            </w:r>
          </w:p>
          <w:p w14:paraId="4665BD91" w14:textId="77777777" w:rsidR="008F16A6" w:rsidRDefault="00336E4D">
            <w:pPr>
              <w:spacing w:after="0" w:line="259" w:lineRule="auto"/>
              <w:ind w:left="0" w:firstLine="0"/>
            </w:pPr>
            <w:r>
              <w:rPr>
                <w:sz w:val="9"/>
              </w:rPr>
              <w:t>Quantify the impact of any early tactical improvements in the BAU space.</w:t>
            </w:r>
          </w:p>
        </w:tc>
        <w:tc>
          <w:tcPr>
            <w:tcW w:w="1530" w:type="dxa"/>
            <w:tcBorders>
              <w:top w:val="single" w:sz="96" w:space="0" w:color="FFC000"/>
              <w:left w:val="single" w:sz="4" w:space="0" w:color="000000" w:themeColor="text1"/>
              <w:bottom w:val="single" w:sz="96" w:space="0" w:color="FFC000"/>
              <w:right w:val="single" w:sz="4" w:space="0" w:color="000000" w:themeColor="text1"/>
            </w:tcBorders>
          </w:tcPr>
          <w:p w14:paraId="48264A07" w14:textId="77777777" w:rsidR="008F16A6" w:rsidRDefault="008F16A6">
            <w:pPr>
              <w:spacing w:after="160" w:line="259" w:lineRule="auto"/>
              <w:ind w:left="0" w:firstLine="0"/>
            </w:pPr>
          </w:p>
        </w:tc>
        <w:tc>
          <w:tcPr>
            <w:tcW w:w="1459" w:type="dxa"/>
            <w:tcBorders>
              <w:top w:val="single" w:sz="96" w:space="0" w:color="FFC000"/>
              <w:left w:val="single" w:sz="4" w:space="0" w:color="000000" w:themeColor="text1"/>
              <w:bottom w:val="single" w:sz="96" w:space="0" w:color="FFC000"/>
              <w:right w:val="single" w:sz="4" w:space="0" w:color="000000" w:themeColor="text1"/>
            </w:tcBorders>
          </w:tcPr>
          <w:p w14:paraId="7FF2CD06" w14:textId="77777777" w:rsidR="008F16A6" w:rsidRDefault="008F16A6">
            <w:pPr>
              <w:spacing w:after="160" w:line="259" w:lineRule="auto"/>
              <w:ind w:left="0" w:firstLine="0"/>
            </w:pPr>
          </w:p>
        </w:tc>
      </w:tr>
      <w:tr w:rsidR="008F16A6" w14:paraId="39A7A3EE" w14:textId="77777777" w:rsidTr="4EA87D96">
        <w:trPr>
          <w:trHeight w:val="116"/>
        </w:trPr>
        <w:tc>
          <w:tcPr>
            <w:tcW w:w="6045" w:type="dxa"/>
            <w:tcBorders>
              <w:top w:val="single" w:sz="2" w:space="0" w:color="E0E0E0"/>
              <w:left w:val="single" w:sz="2" w:space="0" w:color="000000" w:themeColor="text1"/>
              <w:bottom w:val="single" w:sz="2" w:space="0" w:color="E0E0E0"/>
              <w:right w:val="single" w:sz="4" w:space="0" w:color="000000" w:themeColor="text1"/>
            </w:tcBorders>
          </w:tcPr>
          <w:p w14:paraId="298FE10B" w14:textId="77777777" w:rsidR="008F16A6" w:rsidRDefault="00336E4D">
            <w:pPr>
              <w:spacing w:after="0" w:line="259" w:lineRule="auto"/>
              <w:ind w:left="0" w:firstLine="0"/>
            </w:pPr>
            <w:r>
              <w:rPr>
                <w:sz w:val="9"/>
              </w:rPr>
              <w:t>Provide support to PMO for any reporting and Business Case input around the Benefits case.</w:t>
            </w:r>
          </w:p>
        </w:tc>
        <w:tc>
          <w:tcPr>
            <w:tcW w:w="1530" w:type="dxa"/>
            <w:vMerge w:val="restart"/>
            <w:tcBorders>
              <w:top w:val="single" w:sz="96" w:space="0" w:color="FFC000"/>
              <w:left w:val="single" w:sz="4" w:space="0" w:color="000000" w:themeColor="text1"/>
              <w:bottom w:val="single" w:sz="4" w:space="0" w:color="000000" w:themeColor="text1"/>
              <w:right w:val="single" w:sz="4" w:space="0" w:color="000000" w:themeColor="text1"/>
            </w:tcBorders>
            <w:shd w:val="clear" w:color="auto" w:fill="FFC000"/>
          </w:tcPr>
          <w:p w14:paraId="0FB92217" w14:textId="77777777" w:rsidR="008F16A6" w:rsidRDefault="008F16A6">
            <w:pPr>
              <w:spacing w:after="160" w:line="259" w:lineRule="auto"/>
              <w:ind w:left="0" w:firstLine="0"/>
            </w:pPr>
          </w:p>
        </w:tc>
        <w:tc>
          <w:tcPr>
            <w:tcW w:w="1459" w:type="dxa"/>
            <w:vMerge w:val="restart"/>
            <w:tcBorders>
              <w:top w:val="single" w:sz="96" w:space="0" w:color="FFC000"/>
              <w:left w:val="single" w:sz="4" w:space="0" w:color="000000" w:themeColor="text1"/>
              <w:bottom w:val="single" w:sz="4" w:space="0" w:color="000000" w:themeColor="text1"/>
              <w:right w:val="single" w:sz="4" w:space="0" w:color="000000" w:themeColor="text1"/>
            </w:tcBorders>
            <w:shd w:val="clear" w:color="auto" w:fill="FFC000"/>
          </w:tcPr>
          <w:p w14:paraId="4C5D7D95" w14:textId="77777777" w:rsidR="008F16A6" w:rsidRDefault="008F16A6">
            <w:pPr>
              <w:spacing w:after="160" w:line="259" w:lineRule="auto"/>
              <w:ind w:left="0" w:firstLine="0"/>
            </w:pPr>
          </w:p>
        </w:tc>
      </w:tr>
      <w:tr w:rsidR="008F16A6" w14:paraId="359BA1BF" w14:textId="77777777" w:rsidTr="4EA87D96">
        <w:trPr>
          <w:trHeight w:val="156"/>
        </w:trPr>
        <w:tc>
          <w:tcPr>
            <w:tcW w:w="6045" w:type="dxa"/>
            <w:tcBorders>
              <w:top w:val="single" w:sz="2" w:space="0" w:color="E0E0E0"/>
              <w:left w:val="single" w:sz="2" w:space="0" w:color="000000" w:themeColor="text1"/>
              <w:bottom w:val="single" w:sz="4" w:space="0" w:color="000000" w:themeColor="text1"/>
              <w:right w:val="single" w:sz="4" w:space="0" w:color="000000" w:themeColor="text1"/>
            </w:tcBorders>
          </w:tcPr>
          <w:p w14:paraId="6F48C364" w14:textId="77777777" w:rsidR="008F16A6" w:rsidRDefault="00336E4D">
            <w:pPr>
              <w:spacing w:after="0" w:line="259" w:lineRule="auto"/>
              <w:ind w:left="0" w:firstLine="0"/>
            </w:pPr>
            <w:r>
              <w:rPr>
                <w:sz w:val="9"/>
              </w:rPr>
              <w:t>Work with TRO Owners, other MoJ Synergy Programmes to identify / quantify benefits</w:t>
            </w:r>
          </w:p>
        </w:tc>
        <w:tc>
          <w:tcPr>
            <w:tcW w:w="1530" w:type="dxa"/>
            <w:vMerge/>
          </w:tcPr>
          <w:p w14:paraId="557CBCAD" w14:textId="77777777" w:rsidR="008F16A6" w:rsidRDefault="008F16A6">
            <w:pPr>
              <w:spacing w:after="160" w:line="259" w:lineRule="auto"/>
              <w:ind w:left="0" w:firstLine="0"/>
            </w:pPr>
          </w:p>
        </w:tc>
        <w:tc>
          <w:tcPr>
            <w:tcW w:w="1459" w:type="dxa"/>
            <w:vMerge/>
          </w:tcPr>
          <w:p w14:paraId="2D5F21AC" w14:textId="77777777" w:rsidR="008F16A6" w:rsidRDefault="008F16A6">
            <w:pPr>
              <w:spacing w:after="160" w:line="259" w:lineRule="auto"/>
              <w:ind w:left="0" w:firstLine="0"/>
            </w:pPr>
          </w:p>
        </w:tc>
      </w:tr>
      <w:tr w:rsidR="00693FBF" w14:paraId="239DC73B" w14:textId="77777777" w:rsidTr="4EA87D96">
        <w:trPr>
          <w:trHeight w:val="157"/>
        </w:trPr>
        <w:tc>
          <w:tcPr>
            <w:tcW w:w="6045" w:type="dxa"/>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B4C6E7"/>
          </w:tcPr>
          <w:p w14:paraId="2E98E332" w14:textId="77777777" w:rsidR="00693FBF" w:rsidRDefault="00693FBF" w:rsidP="00693FBF">
            <w:pPr>
              <w:spacing w:after="0" w:line="259" w:lineRule="auto"/>
              <w:ind w:left="0" w:firstLine="0"/>
              <w:jc w:val="right"/>
            </w:pPr>
            <w:r>
              <w:rPr>
                <w:b/>
                <w:sz w:val="9"/>
              </w:rPr>
              <w:t>TOTAL COST WP9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3A50C197" w14:textId="55DD148C" w:rsidR="00693FBF" w:rsidRDefault="00693FBF" w:rsidP="00693FBF">
            <w:pPr>
              <w:spacing w:after="0" w:line="259" w:lineRule="auto"/>
              <w:ind w:left="8" w:firstLine="0"/>
              <w:jc w:val="center"/>
            </w:pPr>
            <w:r w:rsidRPr="0052179E">
              <w:rPr>
                <w:b/>
                <w:bCs/>
                <w:iCs/>
                <w:color w:val="FFFFFF" w:themeColor="background1"/>
                <w:sz w:val="24"/>
                <w:highlight w:val="black"/>
              </w:rPr>
              <w:t>REDACTED</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tcPr>
          <w:p w14:paraId="471FA22F" w14:textId="0A05FF6B" w:rsidR="00693FBF" w:rsidRDefault="00693FBF" w:rsidP="00693FBF">
            <w:pPr>
              <w:spacing w:after="0" w:line="259" w:lineRule="auto"/>
              <w:ind w:left="8" w:firstLine="0"/>
              <w:jc w:val="center"/>
            </w:pPr>
            <w:r w:rsidRPr="0052179E">
              <w:rPr>
                <w:b/>
                <w:bCs/>
                <w:iCs/>
                <w:color w:val="FFFFFF" w:themeColor="background1"/>
                <w:sz w:val="24"/>
                <w:highlight w:val="black"/>
              </w:rPr>
              <w:t>REDACTED</w:t>
            </w:r>
          </w:p>
        </w:tc>
      </w:tr>
    </w:tbl>
    <w:p w14:paraId="76F0FA52" w14:textId="77777777" w:rsidR="008F16A6" w:rsidRDefault="00336E4D">
      <w:pPr>
        <w:spacing w:after="247" w:line="259" w:lineRule="auto"/>
        <w:ind w:left="115" w:firstLine="0"/>
      </w:pPr>
      <w:r>
        <w:t xml:space="preserve"> </w:t>
      </w:r>
    </w:p>
    <w:p w14:paraId="15C01E78" w14:textId="77777777" w:rsidR="008F16A6" w:rsidRDefault="00336E4D">
      <w:pPr>
        <w:spacing w:after="247" w:line="259" w:lineRule="auto"/>
        <w:ind w:left="118" w:firstLine="0"/>
      </w:pPr>
      <w:r>
        <w:t xml:space="preserve"> </w:t>
      </w:r>
    </w:p>
    <w:p w14:paraId="065D8CAE" w14:textId="77777777" w:rsidR="008F16A6" w:rsidRDefault="00336E4D">
      <w:pPr>
        <w:spacing w:after="247" w:line="259" w:lineRule="auto"/>
        <w:ind w:left="118" w:firstLine="0"/>
      </w:pPr>
      <w:r>
        <w:t xml:space="preserve"> </w:t>
      </w:r>
    </w:p>
    <w:p w14:paraId="4DEAB3B2" w14:textId="77777777" w:rsidR="008F16A6" w:rsidRDefault="00336E4D">
      <w:pPr>
        <w:spacing w:after="244" w:line="259" w:lineRule="auto"/>
        <w:ind w:left="115" w:firstLine="0"/>
      </w:pPr>
      <w:r>
        <w:t xml:space="preserve"> </w:t>
      </w:r>
    </w:p>
    <w:p w14:paraId="3FFC8E41" w14:textId="77777777" w:rsidR="008F16A6" w:rsidRDefault="00336E4D">
      <w:pPr>
        <w:spacing w:after="247" w:line="259" w:lineRule="auto"/>
        <w:ind w:left="115" w:firstLine="0"/>
      </w:pPr>
      <w:r>
        <w:t xml:space="preserve"> </w:t>
      </w:r>
    </w:p>
    <w:p w14:paraId="4FF23E84" w14:textId="77777777" w:rsidR="009F31E2" w:rsidRDefault="009F31E2">
      <w:pPr>
        <w:spacing w:after="247" w:line="259" w:lineRule="auto"/>
        <w:ind w:left="115" w:firstLine="0"/>
      </w:pPr>
    </w:p>
    <w:p w14:paraId="6699BD0F" w14:textId="77777777" w:rsidR="009F31E2" w:rsidRDefault="009F31E2">
      <w:pPr>
        <w:spacing w:after="247" w:line="259" w:lineRule="auto"/>
        <w:ind w:left="115" w:firstLine="0"/>
      </w:pPr>
    </w:p>
    <w:p w14:paraId="56EA1E3E" w14:textId="77777777" w:rsidR="008F16A6" w:rsidRDefault="00336E4D">
      <w:pPr>
        <w:spacing w:after="247" w:line="259" w:lineRule="auto"/>
        <w:ind w:left="115" w:firstLine="0"/>
      </w:pPr>
      <w:r>
        <w:t xml:space="preserve"> </w:t>
      </w:r>
    </w:p>
    <w:p w14:paraId="6E970710" w14:textId="77777777" w:rsidR="008F16A6" w:rsidRDefault="00336E4D">
      <w:pPr>
        <w:spacing w:after="247" w:line="259" w:lineRule="auto"/>
        <w:ind w:left="118" w:firstLine="0"/>
      </w:pPr>
      <w:r>
        <w:t xml:space="preserve"> </w:t>
      </w:r>
    </w:p>
    <w:p w14:paraId="32F6E926" w14:textId="77777777" w:rsidR="008F16A6" w:rsidRDefault="00336E4D">
      <w:pPr>
        <w:spacing w:after="693" w:line="259" w:lineRule="auto"/>
        <w:ind w:left="118" w:firstLine="0"/>
      </w:pPr>
      <w:r>
        <w:t xml:space="preserve"> </w:t>
      </w:r>
    </w:p>
    <w:p w14:paraId="455B25DB" w14:textId="77777777" w:rsidR="008F16A6" w:rsidRDefault="00336E4D">
      <w:pPr>
        <w:spacing w:after="0" w:line="259" w:lineRule="auto"/>
        <w:ind w:left="115" w:firstLine="0"/>
      </w:pPr>
      <w:r>
        <w:rPr>
          <w:rFonts w:ascii="Calibri" w:eastAsia="Calibri" w:hAnsi="Calibri" w:cs="Calibri"/>
          <w:color w:val="A6A6A6"/>
        </w:rPr>
        <w:t xml:space="preserve"> </w:t>
      </w:r>
    </w:p>
    <w:p w14:paraId="54C80E3C" w14:textId="77777777" w:rsidR="008F16A6" w:rsidRDefault="00336E4D">
      <w:pPr>
        <w:pStyle w:val="Heading1"/>
        <w:ind w:left="113"/>
      </w:pPr>
      <w:r>
        <w:lastRenderedPageBreak/>
        <w:t xml:space="preserve">Schedule 3: Collaboration agreement </w:t>
      </w:r>
    </w:p>
    <w:p w14:paraId="19D6FF2C" w14:textId="77777777" w:rsidR="008F16A6" w:rsidRDefault="00336E4D">
      <w:pPr>
        <w:spacing w:after="369" w:line="259" w:lineRule="auto"/>
        <w:ind w:left="115" w:firstLine="0"/>
      </w:pPr>
      <w:r>
        <w:rPr>
          <w:sz w:val="20"/>
        </w:rPr>
        <w:t xml:space="preserve"> </w:t>
      </w:r>
    </w:p>
    <w:p w14:paraId="6807F99F" w14:textId="77777777" w:rsidR="008F16A6" w:rsidRDefault="00336E4D">
      <w:pPr>
        <w:spacing w:after="337" w:line="259" w:lineRule="auto"/>
        <w:ind w:left="113" w:hanging="10"/>
      </w:pPr>
      <w:r>
        <w:rPr>
          <w:b/>
        </w:rPr>
        <w:t xml:space="preserve">Not used </w:t>
      </w:r>
    </w:p>
    <w:p w14:paraId="15004346" w14:textId="77777777" w:rsidR="008F16A6" w:rsidRDefault="00336E4D">
      <w:pPr>
        <w:spacing w:after="345" w:line="259" w:lineRule="auto"/>
        <w:ind w:left="115" w:firstLine="0"/>
      </w:pPr>
      <w:r>
        <w:t xml:space="preserve"> </w:t>
      </w:r>
    </w:p>
    <w:p w14:paraId="4621873B" w14:textId="77777777" w:rsidR="008F16A6" w:rsidRDefault="00336E4D">
      <w:pPr>
        <w:spacing w:after="345" w:line="259" w:lineRule="auto"/>
        <w:ind w:left="115" w:firstLine="0"/>
      </w:pPr>
      <w:r>
        <w:t xml:space="preserve"> </w:t>
      </w:r>
    </w:p>
    <w:p w14:paraId="0F4DC21F" w14:textId="77777777" w:rsidR="008F16A6" w:rsidRDefault="00336E4D">
      <w:pPr>
        <w:spacing w:after="345" w:line="259" w:lineRule="auto"/>
        <w:ind w:left="115" w:firstLine="0"/>
      </w:pPr>
      <w:r>
        <w:t xml:space="preserve"> </w:t>
      </w:r>
    </w:p>
    <w:p w14:paraId="351CD104" w14:textId="77777777" w:rsidR="008F16A6" w:rsidRDefault="00336E4D">
      <w:pPr>
        <w:spacing w:after="346" w:line="259" w:lineRule="auto"/>
        <w:ind w:left="115" w:firstLine="0"/>
      </w:pPr>
      <w:r>
        <w:t xml:space="preserve"> </w:t>
      </w:r>
    </w:p>
    <w:p w14:paraId="2D8B514F" w14:textId="77777777" w:rsidR="008F16A6" w:rsidRDefault="00336E4D">
      <w:pPr>
        <w:spacing w:after="343" w:line="259" w:lineRule="auto"/>
        <w:ind w:left="115" w:firstLine="0"/>
      </w:pPr>
      <w:r>
        <w:t xml:space="preserve"> </w:t>
      </w:r>
    </w:p>
    <w:p w14:paraId="54BB08C8" w14:textId="77777777" w:rsidR="008F16A6" w:rsidRDefault="00336E4D">
      <w:pPr>
        <w:spacing w:after="345" w:line="259" w:lineRule="auto"/>
        <w:ind w:left="115" w:firstLine="0"/>
      </w:pPr>
      <w:r>
        <w:t xml:space="preserve"> </w:t>
      </w:r>
    </w:p>
    <w:p w14:paraId="264CCCA1" w14:textId="77777777" w:rsidR="008F16A6" w:rsidRDefault="00336E4D">
      <w:pPr>
        <w:spacing w:after="345" w:line="259" w:lineRule="auto"/>
        <w:ind w:left="115" w:firstLine="0"/>
      </w:pPr>
      <w:r>
        <w:t xml:space="preserve"> </w:t>
      </w:r>
    </w:p>
    <w:p w14:paraId="6B530C82" w14:textId="77777777" w:rsidR="008F16A6" w:rsidRDefault="00336E4D">
      <w:pPr>
        <w:spacing w:after="345" w:line="259" w:lineRule="auto"/>
        <w:ind w:left="115" w:firstLine="0"/>
      </w:pPr>
      <w:r>
        <w:t xml:space="preserve"> </w:t>
      </w:r>
    </w:p>
    <w:p w14:paraId="6C13D720" w14:textId="77777777" w:rsidR="008F16A6" w:rsidRDefault="00336E4D">
      <w:pPr>
        <w:spacing w:after="345" w:line="259" w:lineRule="auto"/>
        <w:ind w:left="115" w:firstLine="0"/>
      </w:pPr>
      <w:r>
        <w:t xml:space="preserve"> </w:t>
      </w:r>
    </w:p>
    <w:p w14:paraId="5030E939" w14:textId="77777777" w:rsidR="008F16A6" w:rsidRDefault="00336E4D">
      <w:pPr>
        <w:spacing w:after="345" w:line="259" w:lineRule="auto"/>
        <w:ind w:left="118" w:firstLine="0"/>
      </w:pPr>
      <w:r>
        <w:t xml:space="preserve"> </w:t>
      </w:r>
    </w:p>
    <w:p w14:paraId="7F70209F" w14:textId="77777777" w:rsidR="008F16A6" w:rsidRDefault="00336E4D">
      <w:pPr>
        <w:spacing w:after="345" w:line="259" w:lineRule="auto"/>
        <w:ind w:left="118" w:firstLine="0"/>
      </w:pPr>
      <w:r>
        <w:t xml:space="preserve"> </w:t>
      </w:r>
    </w:p>
    <w:p w14:paraId="0BA069B4" w14:textId="77777777" w:rsidR="008F16A6" w:rsidRDefault="00336E4D">
      <w:pPr>
        <w:spacing w:after="345" w:line="259" w:lineRule="auto"/>
        <w:ind w:left="115" w:firstLine="0"/>
      </w:pPr>
      <w:r>
        <w:t xml:space="preserve"> </w:t>
      </w:r>
    </w:p>
    <w:p w14:paraId="2403CE46" w14:textId="77777777" w:rsidR="008F16A6" w:rsidRDefault="00336E4D">
      <w:pPr>
        <w:spacing w:after="345" w:line="259" w:lineRule="auto"/>
        <w:ind w:left="115" w:firstLine="0"/>
      </w:pPr>
      <w:r>
        <w:t xml:space="preserve"> </w:t>
      </w:r>
    </w:p>
    <w:p w14:paraId="410D0987" w14:textId="77777777" w:rsidR="008F16A6" w:rsidRDefault="00336E4D">
      <w:pPr>
        <w:spacing w:after="343" w:line="259" w:lineRule="auto"/>
        <w:ind w:left="118" w:firstLine="0"/>
      </w:pPr>
      <w:r>
        <w:t xml:space="preserve"> </w:t>
      </w:r>
    </w:p>
    <w:p w14:paraId="2C335F6E" w14:textId="77777777" w:rsidR="008F16A6" w:rsidRDefault="00336E4D">
      <w:pPr>
        <w:spacing w:after="1277" w:line="259" w:lineRule="auto"/>
        <w:ind w:left="118" w:firstLine="0"/>
      </w:pPr>
      <w:r>
        <w:t xml:space="preserve"> </w:t>
      </w:r>
    </w:p>
    <w:p w14:paraId="49E0BB34"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4D7A953A" w14:textId="77777777" w:rsidR="008F16A6" w:rsidRDefault="00336E4D">
      <w:pPr>
        <w:pStyle w:val="Heading1"/>
        <w:ind w:left="113"/>
      </w:pPr>
      <w:r>
        <w:t xml:space="preserve">Schedule 4: Alternative clauses </w:t>
      </w:r>
    </w:p>
    <w:p w14:paraId="72BBBC04" w14:textId="77777777" w:rsidR="008F16A6" w:rsidRDefault="00336E4D">
      <w:pPr>
        <w:pStyle w:val="Heading2"/>
        <w:tabs>
          <w:tab w:val="center" w:pos="1570"/>
        </w:tabs>
        <w:spacing w:after="26" w:line="265" w:lineRule="auto"/>
        <w:ind w:left="0" w:firstLine="0"/>
      </w:pPr>
      <w:r>
        <w:rPr>
          <w:b w:val="0"/>
          <w:i w:val="0"/>
          <w:color w:val="434343"/>
          <w:sz w:val="28"/>
        </w:rPr>
        <w:t xml:space="preserve">1.  </w:t>
      </w:r>
      <w:r>
        <w:rPr>
          <w:b w:val="0"/>
          <w:i w:val="0"/>
          <w:color w:val="434343"/>
          <w:sz w:val="28"/>
        </w:rPr>
        <w:tab/>
        <w:t xml:space="preserve">Introduction </w:t>
      </w:r>
    </w:p>
    <w:p w14:paraId="2728DF83" w14:textId="77777777" w:rsidR="008F16A6" w:rsidRDefault="00336E4D">
      <w:pPr>
        <w:spacing w:after="524"/>
        <w:ind w:left="113" w:right="111"/>
      </w:pPr>
      <w:proofErr w:type="gramStart"/>
      <w:r>
        <w:t xml:space="preserve">1.1  </w:t>
      </w:r>
      <w:r>
        <w:tab/>
      </w:r>
      <w:proofErr w:type="gramEnd"/>
      <w:r>
        <w:t xml:space="preserve">This Schedule specifies the alternative clauses that may be requested in the Order Form and, if requested in the Order Form, will apply to this Call-Off Contract. </w:t>
      </w:r>
    </w:p>
    <w:p w14:paraId="66137A61" w14:textId="77777777" w:rsidR="008F16A6" w:rsidRDefault="00336E4D">
      <w:pPr>
        <w:pStyle w:val="Heading2"/>
        <w:tabs>
          <w:tab w:val="center" w:pos="1905"/>
        </w:tabs>
        <w:spacing w:after="26" w:line="265" w:lineRule="auto"/>
        <w:ind w:left="0" w:firstLine="0"/>
      </w:pPr>
      <w:r>
        <w:rPr>
          <w:b w:val="0"/>
          <w:i w:val="0"/>
          <w:color w:val="434343"/>
          <w:sz w:val="28"/>
        </w:rPr>
        <w:t xml:space="preserve">2.  </w:t>
      </w:r>
      <w:r>
        <w:rPr>
          <w:b w:val="0"/>
          <w:i w:val="0"/>
          <w:color w:val="434343"/>
          <w:sz w:val="28"/>
        </w:rPr>
        <w:tab/>
        <w:t xml:space="preserve">Clauses selected </w:t>
      </w:r>
    </w:p>
    <w:p w14:paraId="144ADA9F" w14:textId="77777777" w:rsidR="008F16A6" w:rsidRDefault="00336E4D">
      <w:pPr>
        <w:tabs>
          <w:tab w:val="center" w:pos="4580"/>
        </w:tabs>
        <w:spacing w:after="249"/>
        <w:ind w:left="0" w:firstLine="0"/>
      </w:pPr>
      <w:proofErr w:type="gramStart"/>
      <w:r>
        <w:t xml:space="preserve">2.1  </w:t>
      </w:r>
      <w:r>
        <w:tab/>
      </w:r>
      <w:proofErr w:type="gramEnd"/>
      <w:r>
        <w:t xml:space="preserve">The Buyer may, in the Order Form, request the following alternative Clauses:  </w:t>
      </w:r>
    </w:p>
    <w:p w14:paraId="16B1B126" w14:textId="77777777" w:rsidR="008F16A6" w:rsidRDefault="00336E4D">
      <w:pPr>
        <w:spacing w:after="239"/>
        <w:ind w:left="846" w:right="111"/>
      </w:pPr>
      <w:proofErr w:type="gramStart"/>
      <w:r>
        <w:t>2.1.1  Scots</w:t>
      </w:r>
      <w:proofErr w:type="gramEnd"/>
      <w:r>
        <w:t xml:space="preserve"> Law and Jurisdiction </w:t>
      </w:r>
    </w:p>
    <w:p w14:paraId="39E5B8CD" w14:textId="77777777" w:rsidR="008F16A6" w:rsidRDefault="00336E4D">
      <w:pPr>
        <w:ind w:left="846" w:right="111"/>
      </w:pPr>
      <w:proofErr w:type="gramStart"/>
      <w:r>
        <w:t>2.1.2  References</w:t>
      </w:r>
      <w:proofErr w:type="gramEnd"/>
      <w:r>
        <w:t xml:space="preserve">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CEF5A94" w14:textId="77777777" w:rsidR="008F16A6" w:rsidRDefault="00336E4D">
      <w:pPr>
        <w:spacing w:after="0" w:line="259" w:lineRule="auto"/>
        <w:ind w:left="115" w:firstLine="0"/>
      </w:pPr>
      <w:r>
        <w:t xml:space="preserve"> </w:t>
      </w:r>
    </w:p>
    <w:p w14:paraId="4572ABE5" w14:textId="77777777" w:rsidR="008F16A6" w:rsidRDefault="00336E4D">
      <w:pPr>
        <w:spacing w:after="348"/>
        <w:ind w:left="846" w:right="111"/>
      </w:pPr>
      <w:proofErr w:type="gramStart"/>
      <w:r>
        <w:t>2.1.3  Reference</w:t>
      </w:r>
      <w:proofErr w:type="gramEnd"/>
      <w:r>
        <w:t xml:space="preserve"> to England and Wales in Working Days definition within the Glossary and interpretations section will be replaced with Scotland. </w:t>
      </w:r>
    </w:p>
    <w:p w14:paraId="5B3938A5" w14:textId="77777777" w:rsidR="008F16A6" w:rsidRDefault="00336E4D">
      <w:pPr>
        <w:spacing w:after="345"/>
        <w:ind w:left="846" w:right="111"/>
      </w:pPr>
      <w:proofErr w:type="gramStart"/>
      <w:r>
        <w:t>2.1.4  References</w:t>
      </w:r>
      <w:proofErr w:type="gramEnd"/>
      <w:r>
        <w:t xml:space="preserve">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3D3F0495" w14:textId="77777777" w:rsidR="008F16A6" w:rsidRDefault="00336E4D">
      <w:pPr>
        <w:spacing w:after="368"/>
        <w:ind w:left="846" w:right="111"/>
      </w:pPr>
      <w:r>
        <w:t xml:space="preserve">2.1.5 Reference to the Supply of Goods and Services Act 1982 will be removed in incorporated Framework Agreement clause 4.1. </w:t>
      </w:r>
    </w:p>
    <w:p w14:paraId="359F9E86" w14:textId="77777777" w:rsidR="008F16A6" w:rsidRDefault="00336E4D">
      <w:pPr>
        <w:spacing w:after="330"/>
        <w:ind w:left="846" w:right="111"/>
      </w:pPr>
      <w:r>
        <w:t xml:space="preserve">2.1.6 References to “tort” will be replaced with “delict” throughout </w:t>
      </w:r>
    </w:p>
    <w:p w14:paraId="47913EB7" w14:textId="77777777" w:rsidR="008F16A6" w:rsidRDefault="00336E4D">
      <w:pPr>
        <w:spacing w:after="349"/>
        <w:ind w:left="113" w:right="111"/>
      </w:pPr>
      <w:r>
        <w:t xml:space="preserve">2.2 The Buyer may, in the Order Form, request the following Alternative Clauses: </w:t>
      </w:r>
    </w:p>
    <w:p w14:paraId="2A1FC9A0" w14:textId="77777777" w:rsidR="008F16A6" w:rsidRDefault="00336E4D">
      <w:pPr>
        <w:spacing w:after="522"/>
        <w:ind w:left="846" w:right="111"/>
      </w:pPr>
      <w:proofErr w:type="gramStart"/>
      <w:r>
        <w:t>2.2.1  Northern</w:t>
      </w:r>
      <w:proofErr w:type="gramEnd"/>
      <w:r>
        <w:t xml:space="preserve"> Ireland Law (see paragraph 2.3, 2.4, 2.5, 2.6 and 2.7 of this Schedule) </w:t>
      </w:r>
    </w:p>
    <w:p w14:paraId="2086BC1E" w14:textId="77777777" w:rsidR="008F16A6" w:rsidRDefault="00336E4D">
      <w:pPr>
        <w:pStyle w:val="Heading3"/>
        <w:ind w:left="108" w:right="0"/>
      </w:pPr>
      <w:proofErr w:type="gramStart"/>
      <w:r>
        <w:t>2.3  Discrimination</w:t>
      </w:r>
      <w:proofErr w:type="gramEnd"/>
      <w:r>
        <w:t xml:space="preserve"> </w:t>
      </w:r>
    </w:p>
    <w:p w14:paraId="6BEB9F31" w14:textId="77777777" w:rsidR="008F16A6" w:rsidRDefault="00336E4D">
      <w:pPr>
        <w:spacing w:after="482"/>
        <w:ind w:left="846" w:right="111"/>
      </w:pPr>
      <w:proofErr w:type="gramStart"/>
      <w:r>
        <w:t>2.3.1  The</w:t>
      </w:r>
      <w:proofErr w:type="gramEnd"/>
      <w:r>
        <w:t xml:space="preserve"> Supplier will comply with all applicable fair employment, equality of treatment and anti-discrimination legislation, including, </w:t>
      </w:r>
      <w:proofErr w:type="gramStart"/>
      <w:r>
        <w:t>in particular the</w:t>
      </w:r>
      <w:proofErr w:type="gramEnd"/>
      <w:r>
        <w:t xml:space="preserve">: </w:t>
      </w:r>
    </w:p>
    <w:p w14:paraId="494701E7"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4420D25C" w14:textId="77777777" w:rsidR="008F16A6" w:rsidRDefault="00336E4D">
      <w:pPr>
        <w:numPr>
          <w:ilvl w:val="0"/>
          <w:numId w:val="33"/>
        </w:numPr>
        <w:ind w:right="111" w:hanging="722"/>
      </w:pPr>
      <w:r>
        <w:t xml:space="preserve">Employment (Northern Ireland) Order 2002 </w:t>
      </w:r>
    </w:p>
    <w:p w14:paraId="3A32EC4A" w14:textId="77777777" w:rsidR="008F16A6" w:rsidRDefault="00336E4D">
      <w:pPr>
        <w:numPr>
          <w:ilvl w:val="0"/>
          <w:numId w:val="33"/>
        </w:numPr>
        <w:ind w:right="111" w:hanging="722"/>
      </w:pPr>
      <w:r>
        <w:t xml:space="preserve">Fair Employment and Treatment (Northern Ireland) Order 1998 </w:t>
      </w:r>
    </w:p>
    <w:p w14:paraId="4E9F96B1" w14:textId="77777777" w:rsidR="008F16A6" w:rsidRDefault="00336E4D">
      <w:pPr>
        <w:numPr>
          <w:ilvl w:val="0"/>
          <w:numId w:val="33"/>
        </w:numPr>
        <w:ind w:right="111" w:hanging="722"/>
      </w:pPr>
      <w:r>
        <w:t xml:space="preserve">Sex Discrimination (Northern Ireland) Order 1976 and 1988 </w:t>
      </w:r>
    </w:p>
    <w:p w14:paraId="5B64ECE6" w14:textId="77777777" w:rsidR="008F16A6" w:rsidRDefault="00336E4D">
      <w:pPr>
        <w:numPr>
          <w:ilvl w:val="0"/>
          <w:numId w:val="33"/>
        </w:numPr>
        <w:ind w:right="111" w:hanging="722"/>
      </w:pPr>
      <w:r>
        <w:t xml:space="preserve">Employment Equality (Sexual Orientation) Regulations (Northern Ireland) 2003 </w:t>
      </w:r>
    </w:p>
    <w:p w14:paraId="49E12346" w14:textId="77777777" w:rsidR="008F16A6" w:rsidRDefault="00336E4D">
      <w:pPr>
        <w:numPr>
          <w:ilvl w:val="0"/>
          <w:numId w:val="33"/>
        </w:numPr>
        <w:ind w:right="111" w:hanging="722"/>
      </w:pPr>
      <w:r>
        <w:t xml:space="preserve">Equal Pay Act (Northern Ireland) 1970 </w:t>
      </w:r>
    </w:p>
    <w:p w14:paraId="5D130799" w14:textId="77777777" w:rsidR="008F16A6" w:rsidRDefault="00336E4D">
      <w:pPr>
        <w:numPr>
          <w:ilvl w:val="0"/>
          <w:numId w:val="33"/>
        </w:numPr>
        <w:ind w:right="111" w:hanging="722"/>
      </w:pPr>
      <w:r>
        <w:t xml:space="preserve">Disability Discrimination Act 1995 </w:t>
      </w:r>
    </w:p>
    <w:p w14:paraId="3E176A40" w14:textId="77777777" w:rsidR="008F16A6" w:rsidRDefault="00336E4D">
      <w:pPr>
        <w:numPr>
          <w:ilvl w:val="0"/>
          <w:numId w:val="33"/>
        </w:numPr>
        <w:ind w:right="111" w:hanging="722"/>
      </w:pPr>
      <w:r>
        <w:t xml:space="preserve">Race Relations (Northern Ireland) Order 1997 </w:t>
      </w:r>
    </w:p>
    <w:p w14:paraId="2353E1C8" w14:textId="77777777" w:rsidR="008F16A6" w:rsidRDefault="00336E4D">
      <w:pPr>
        <w:numPr>
          <w:ilvl w:val="0"/>
          <w:numId w:val="33"/>
        </w:numPr>
        <w:ind w:right="111" w:hanging="722"/>
      </w:pPr>
      <w:r>
        <w:t xml:space="preserve">Employment Relations (Northern Ireland) Order 1999 and Employment Rights </w:t>
      </w:r>
      <w:proofErr w:type="gramStart"/>
      <w:r>
        <w:t xml:space="preserve">   (</w:t>
      </w:r>
      <w:proofErr w:type="gramEnd"/>
      <w:r>
        <w:t xml:space="preserve">Northern Ireland) Order 1996 </w:t>
      </w:r>
    </w:p>
    <w:p w14:paraId="640988E6" w14:textId="77777777" w:rsidR="008F16A6" w:rsidRDefault="00336E4D">
      <w:pPr>
        <w:numPr>
          <w:ilvl w:val="0"/>
          <w:numId w:val="33"/>
        </w:numPr>
        <w:ind w:right="111" w:hanging="722"/>
      </w:pPr>
      <w:r>
        <w:t xml:space="preserve">Employment Equality (Age) Regulations (Northern Ireland) 2006 </w:t>
      </w:r>
    </w:p>
    <w:p w14:paraId="5CD5D830" w14:textId="77777777" w:rsidR="008F16A6" w:rsidRDefault="00336E4D">
      <w:pPr>
        <w:numPr>
          <w:ilvl w:val="0"/>
          <w:numId w:val="33"/>
        </w:numPr>
        <w:ind w:right="111" w:hanging="722"/>
      </w:pPr>
      <w:r>
        <w:t xml:space="preserve">Part-time Workers (Prevention of less Favourable Treatment) Regulation 2000 </w:t>
      </w:r>
    </w:p>
    <w:p w14:paraId="12D39437" w14:textId="77777777" w:rsidR="008F16A6" w:rsidRDefault="00336E4D">
      <w:pPr>
        <w:numPr>
          <w:ilvl w:val="0"/>
          <w:numId w:val="33"/>
        </w:numPr>
        <w:ind w:right="111" w:hanging="722"/>
      </w:pPr>
      <w:r>
        <w:t xml:space="preserve">Fixed-term Employees (Prevention of Less Favourable Treatment) Regulations 2002 </w:t>
      </w:r>
    </w:p>
    <w:p w14:paraId="59E9AF3C" w14:textId="77777777" w:rsidR="008F16A6" w:rsidRDefault="00336E4D">
      <w:pPr>
        <w:numPr>
          <w:ilvl w:val="0"/>
          <w:numId w:val="33"/>
        </w:numPr>
        <w:ind w:right="111" w:hanging="722"/>
      </w:pPr>
      <w:r>
        <w:t xml:space="preserve">The Disability Discrimination (Northern Ireland) Order 2006 </w:t>
      </w:r>
    </w:p>
    <w:p w14:paraId="74F485E8" w14:textId="77777777" w:rsidR="008F16A6" w:rsidRDefault="00336E4D">
      <w:pPr>
        <w:numPr>
          <w:ilvl w:val="0"/>
          <w:numId w:val="33"/>
        </w:numPr>
        <w:ind w:right="111" w:hanging="722"/>
      </w:pPr>
      <w:r>
        <w:t xml:space="preserve">The Employment Relations (Northern Ireland) Order 2004 </w:t>
      </w:r>
    </w:p>
    <w:p w14:paraId="63C211CF" w14:textId="77777777" w:rsidR="008F16A6" w:rsidRDefault="00336E4D">
      <w:pPr>
        <w:numPr>
          <w:ilvl w:val="0"/>
          <w:numId w:val="33"/>
        </w:numPr>
        <w:ind w:right="111" w:hanging="722"/>
      </w:pPr>
      <w:r>
        <w:t xml:space="preserve">Equality Act (Sexual Orientation) Regulations (Northern Ireland) 2006 </w:t>
      </w:r>
    </w:p>
    <w:p w14:paraId="27322E35" w14:textId="77777777" w:rsidR="008F16A6" w:rsidRDefault="00336E4D">
      <w:pPr>
        <w:numPr>
          <w:ilvl w:val="0"/>
          <w:numId w:val="33"/>
        </w:numPr>
        <w:ind w:right="111" w:hanging="722"/>
      </w:pPr>
      <w:r>
        <w:t xml:space="preserve">Employment Relations (Northern Ireland) Order 2004  </w:t>
      </w:r>
    </w:p>
    <w:p w14:paraId="4B237255" w14:textId="77777777" w:rsidR="008F16A6" w:rsidRDefault="00336E4D">
      <w:pPr>
        <w:numPr>
          <w:ilvl w:val="0"/>
          <w:numId w:val="33"/>
        </w:numPr>
        <w:ind w:right="111" w:hanging="722"/>
      </w:pPr>
      <w:r>
        <w:t xml:space="preserve">Work and Families (Northern Ireland) Order 2006 </w:t>
      </w:r>
    </w:p>
    <w:p w14:paraId="29E600DF" w14:textId="77777777" w:rsidR="008F16A6" w:rsidRDefault="00336E4D">
      <w:pPr>
        <w:spacing w:after="345" w:line="259" w:lineRule="auto"/>
        <w:ind w:left="115" w:firstLine="0"/>
      </w:pPr>
      <w:r>
        <w:t xml:space="preserve"> </w:t>
      </w:r>
    </w:p>
    <w:p w14:paraId="77BC2441" w14:textId="77777777" w:rsidR="008F16A6" w:rsidRDefault="00336E4D">
      <w:pPr>
        <w:spacing w:after="347"/>
        <w:ind w:left="113" w:right="111"/>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07C7C921" w14:textId="77777777" w:rsidR="008F16A6" w:rsidRDefault="00336E4D">
      <w:pPr>
        <w:numPr>
          <w:ilvl w:val="1"/>
          <w:numId w:val="33"/>
        </w:numPr>
        <w:ind w:right="111" w:hanging="247"/>
      </w:pPr>
      <w:r>
        <w:t xml:space="preserve">persons of different religious beliefs or political opinions </w:t>
      </w:r>
    </w:p>
    <w:p w14:paraId="167B9FAD" w14:textId="77777777" w:rsidR="008F16A6" w:rsidRDefault="00336E4D">
      <w:pPr>
        <w:numPr>
          <w:ilvl w:val="1"/>
          <w:numId w:val="33"/>
        </w:numPr>
        <w:ind w:right="111" w:hanging="247"/>
      </w:pPr>
      <w:r>
        <w:t xml:space="preserve">men and women or married and unmarried persons </w:t>
      </w:r>
    </w:p>
    <w:p w14:paraId="1FA97B87" w14:textId="77777777" w:rsidR="008F16A6" w:rsidRDefault="00336E4D">
      <w:pPr>
        <w:numPr>
          <w:ilvl w:val="1"/>
          <w:numId w:val="33"/>
        </w:numPr>
        <w:ind w:right="111" w:hanging="247"/>
      </w:pPr>
      <w:r>
        <w:t xml:space="preserve">persons with and without dependants (including women who are pregnant or on maternity leave and men on paternity leave) </w:t>
      </w:r>
    </w:p>
    <w:p w14:paraId="43F4AF0D" w14:textId="77777777" w:rsidR="008F16A6" w:rsidRDefault="00336E4D">
      <w:pPr>
        <w:numPr>
          <w:ilvl w:val="1"/>
          <w:numId w:val="33"/>
        </w:numPr>
        <w:ind w:right="111" w:hanging="247"/>
      </w:pPr>
      <w:r>
        <w:t xml:space="preserve">persons of different racial groups (within the meaning of the Race Relations </w:t>
      </w:r>
    </w:p>
    <w:p w14:paraId="1CEC6ABA" w14:textId="77777777" w:rsidR="008F16A6" w:rsidRDefault="00336E4D">
      <w:pPr>
        <w:ind w:left="1566" w:right="111"/>
      </w:pPr>
      <w:r>
        <w:t xml:space="preserve">(Northern Ireland) Order 1997) </w:t>
      </w:r>
    </w:p>
    <w:p w14:paraId="34C735B7" w14:textId="77777777" w:rsidR="008F16A6" w:rsidRDefault="00336E4D">
      <w:pPr>
        <w:numPr>
          <w:ilvl w:val="1"/>
          <w:numId w:val="33"/>
        </w:numPr>
        <w:ind w:right="111" w:hanging="247"/>
      </w:pPr>
      <w:r>
        <w:t xml:space="preserve">persons with and without a disability (within the meaning of the Disability </w:t>
      </w:r>
    </w:p>
    <w:p w14:paraId="596486A5" w14:textId="77777777" w:rsidR="008F16A6" w:rsidRDefault="00336E4D">
      <w:pPr>
        <w:ind w:left="1566" w:right="111"/>
      </w:pPr>
      <w:r>
        <w:t xml:space="preserve">Discrimination Act 1995) </w:t>
      </w:r>
    </w:p>
    <w:p w14:paraId="008E47A1" w14:textId="77777777" w:rsidR="008F16A6" w:rsidRDefault="00336E4D">
      <w:pPr>
        <w:numPr>
          <w:ilvl w:val="1"/>
          <w:numId w:val="33"/>
        </w:numPr>
        <w:ind w:right="111" w:hanging="247"/>
      </w:pPr>
      <w:r>
        <w:t xml:space="preserve">persons of different ages </w:t>
      </w:r>
    </w:p>
    <w:p w14:paraId="6D5E9D3D" w14:textId="77777777" w:rsidR="008F16A6" w:rsidRDefault="00336E4D">
      <w:pPr>
        <w:numPr>
          <w:ilvl w:val="1"/>
          <w:numId w:val="33"/>
        </w:numPr>
        <w:spacing w:after="352"/>
        <w:ind w:right="111" w:hanging="247"/>
      </w:pPr>
      <w:r>
        <w:t xml:space="preserve">persons of differing sexual orientation </w:t>
      </w:r>
    </w:p>
    <w:p w14:paraId="61C31E60" w14:textId="77777777" w:rsidR="008F16A6" w:rsidRDefault="00336E4D">
      <w:pPr>
        <w:spacing w:after="0" w:line="259" w:lineRule="auto"/>
        <w:ind w:left="10" w:right="112" w:hanging="10"/>
        <w:jc w:val="right"/>
      </w:pPr>
      <w:proofErr w:type="gramStart"/>
      <w:r>
        <w:t>2.3.2  The</w:t>
      </w:r>
      <w:proofErr w:type="gramEnd"/>
      <w:r>
        <w:t xml:space="preserve"> Supplier will take all reasonable steps to secure the observance of clause </w:t>
      </w:r>
    </w:p>
    <w:p w14:paraId="15713FF0" w14:textId="77777777" w:rsidR="008F16A6" w:rsidRDefault="00336E4D">
      <w:pPr>
        <w:spacing w:after="520"/>
        <w:ind w:left="846" w:right="111"/>
      </w:pPr>
      <w:r>
        <w:t xml:space="preserve">2.3.1 of this Schedule by all Supplier Staff. </w:t>
      </w:r>
    </w:p>
    <w:p w14:paraId="34AEA5B7" w14:textId="77777777" w:rsidR="008F16A6" w:rsidRDefault="00336E4D">
      <w:pPr>
        <w:pStyle w:val="Heading3"/>
        <w:ind w:left="108" w:right="0"/>
      </w:pPr>
      <w:proofErr w:type="gramStart"/>
      <w:r>
        <w:t>2.4  Equality</w:t>
      </w:r>
      <w:proofErr w:type="gramEnd"/>
      <w:r>
        <w:t xml:space="preserve"> policies and practices </w:t>
      </w:r>
    </w:p>
    <w:p w14:paraId="2B183AEB" w14:textId="77777777" w:rsidR="008F16A6" w:rsidRDefault="00336E4D">
      <w:pPr>
        <w:spacing w:after="348"/>
        <w:ind w:left="846" w:right="111"/>
      </w:pPr>
      <w:proofErr w:type="gramStart"/>
      <w:r>
        <w:t>2.4.1  The</w:t>
      </w:r>
      <w:proofErr w:type="gramEnd"/>
      <w:r>
        <w:t xml:space="preserve"> Supplier will introduce and will procure that any Subcontractor will also introduce and implement an equal opportunities policy in accordance with guidance from and to the satisfaction of the Equality Commission. The Supplier will review </w:t>
      </w:r>
      <w:r>
        <w:lastRenderedPageBreak/>
        <w:t xml:space="preserve">these policies on a regular basis (and will procure that its Subcontractors do likewise) and the Buyer will be entitled to receive upon request a copy of the policy. </w:t>
      </w:r>
    </w:p>
    <w:p w14:paraId="5B991040" w14:textId="77777777" w:rsidR="008F16A6" w:rsidRDefault="00336E4D">
      <w:pPr>
        <w:spacing w:after="347"/>
        <w:ind w:left="846" w:right="111"/>
      </w:pPr>
      <w:proofErr w:type="gramStart"/>
      <w:r>
        <w:t>2.4.2  The</w:t>
      </w:r>
      <w:proofErr w:type="gramEnd"/>
      <w:r>
        <w:t xml:space="preserv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1A116103" w14:textId="77777777" w:rsidR="008F16A6" w:rsidRDefault="00336E4D">
      <w:pPr>
        <w:numPr>
          <w:ilvl w:val="0"/>
          <w:numId w:val="34"/>
        </w:numPr>
        <w:ind w:left="1803" w:right="111" w:hanging="245"/>
      </w:pPr>
      <w:r>
        <w:t xml:space="preserve">the issue of written instructions to staff and other relevant persons </w:t>
      </w:r>
    </w:p>
    <w:p w14:paraId="27C369F0" w14:textId="77777777" w:rsidR="008F16A6" w:rsidRDefault="00336E4D">
      <w:pPr>
        <w:numPr>
          <w:ilvl w:val="0"/>
          <w:numId w:val="34"/>
        </w:numPr>
        <w:ind w:left="1803" w:right="111" w:hanging="245"/>
      </w:pPr>
      <w:r>
        <w:t xml:space="preserve">the appointment or designation of a senior manager with responsibility for equal opportunities </w:t>
      </w:r>
    </w:p>
    <w:p w14:paraId="0EC3D85C" w14:textId="77777777" w:rsidR="008F16A6" w:rsidRDefault="00336E4D">
      <w:pPr>
        <w:numPr>
          <w:ilvl w:val="0"/>
          <w:numId w:val="34"/>
        </w:numPr>
        <w:ind w:left="1803" w:right="111" w:hanging="245"/>
      </w:pPr>
      <w:r>
        <w:t xml:space="preserve">training of all staff and other relevant persons in equal opportunities and harassment matters </w:t>
      </w:r>
    </w:p>
    <w:p w14:paraId="0A4FEF6E" w14:textId="77777777" w:rsidR="008F16A6" w:rsidRDefault="00336E4D">
      <w:pPr>
        <w:numPr>
          <w:ilvl w:val="0"/>
          <w:numId w:val="34"/>
        </w:numPr>
        <w:spacing w:after="345"/>
        <w:ind w:left="1803" w:right="111" w:hanging="245"/>
      </w:pPr>
      <w:r>
        <w:t xml:space="preserve">the inclusion of the topic of equality as an agenda item at team, management and staff meetings </w:t>
      </w:r>
    </w:p>
    <w:p w14:paraId="37A116AB" w14:textId="77777777" w:rsidR="008F16A6" w:rsidRDefault="00336E4D">
      <w:pPr>
        <w:spacing w:after="345"/>
        <w:ind w:left="113" w:right="111"/>
      </w:pPr>
      <w:r>
        <w:t xml:space="preserve">The Supplier will procure that its Subcontractors do likewise with their equal opportunities policies. </w:t>
      </w:r>
    </w:p>
    <w:p w14:paraId="39EF7171" w14:textId="77777777" w:rsidR="008F16A6" w:rsidRDefault="00336E4D">
      <w:pPr>
        <w:tabs>
          <w:tab w:val="center" w:pos="4506"/>
        </w:tabs>
        <w:spacing w:after="359"/>
        <w:ind w:left="0" w:firstLine="0"/>
      </w:pPr>
      <w:r>
        <w:t xml:space="preserve"> </w:t>
      </w:r>
      <w:r>
        <w:tab/>
        <w:t xml:space="preserve">2.4.3 The Supplier will inform the Buyer as soon as possible in the event of: </w:t>
      </w:r>
    </w:p>
    <w:p w14:paraId="31DFD54B" w14:textId="77777777" w:rsidR="008F16A6" w:rsidRDefault="00336E4D">
      <w:pPr>
        <w:numPr>
          <w:ilvl w:val="0"/>
          <w:numId w:val="35"/>
        </w:numPr>
        <w:ind w:left="1567" w:right="111"/>
      </w:pPr>
      <w:r>
        <w:t xml:space="preserve">the Equality Commission notifying the Supplier of an alleged breach by it or any Subcontractor (or any of their shareholders or directors) of the Fair </w:t>
      </w:r>
    </w:p>
    <w:p w14:paraId="73065E88" w14:textId="77777777" w:rsidR="008F16A6" w:rsidRDefault="00336E4D">
      <w:pPr>
        <w:ind w:left="1566" w:right="111"/>
      </w:pPr>
      <w:r>
        <w:t xml:space="preserve">Employment and Treatment (Northern Ireland) Order 1998 or </w:t>
      </w:r>
    </w:p>
    <w:p w14:paraId="566581C3" w14:textId="77777777" w:rsidR="008F16A6" w:rsidRDefault="00336E4D">
      <w:pPr>
        <w:numPr>
          <w:ilvl w:val="0"/>
          <w:numId w:val="35"/>
        </w:numPr>
        <w:spacing w:after="38"/>
        <w:ind w:left="1567" w:right="111"/>
      </w:pPr>
      <w:r>
        <w:t xml:space="preserve">any finding of unlawful discrimination (or any offence under the Legislation mentioned in clause 2.3 above) being made against the Supplier or its </w:t>
      </w:r>
    </w:p>
    <w:p w14:paraId="0F300782" w14:textId="77777777" w:rsidR="008F16A6" w:rsidRDefault="00336E4D">
      <w:pPr>
        <w:spacing w:after="345"/>
        <w:ind w:left="1568" w:right="111"/>
      </w:pPr>
      <w:r>
        <w:t xml:space="preserve">Subcontractors during the Call-Off Contract Term by any Industrial or Fair Employment Tribunal or court, </w:t>
      </w:r>
    </w:p>
    <w:p w14:paraId="409CCEC2" w14:textId="77777777" w:rsidR="008F16A6" w:rsidRDefault="00336E4D">
      <w:pPr>
        <w:spacing w:after="345"/>
        <w:ind w:left="113" w:right="111"/>
      </w:pPr>
      <w:r>
        <w:t xml:space="preserve">The Supplier will take any necessary steps (including the dismissal or replacement of any relevant staff or Subcontractor(s)) as the Buyer directs and will seek the advice of the Equality Commission </w:t>
      </w:r>
      <w:proofErr w:type="gramStart"/>
      <w:r>
        <w:t>in order to</w:t>
      </w:r>
      <w:proofErr w:type="gramEnd"/>
      <w:r>
        <w:t xml:space="preserve"> prevent any offence or repetition of the unlawful discrimination as the case may be. </w:t>
      </w:r>
    </w:p>
    <w:p w14:paraId="5AB4BBB8" w14:textId="77777777" w:rsidR="008F16A6" w:rsidRDefault="00336E4D">
      <w:pPr>
        <w:spacing w:after="348"/>
        <w:ind w:left="846" w:right="111"/>
      </w:pPr>
      <w:proofErr w:type="gramStart"/>
      <w:r>
        <w:t>2.4.4  The</w:t>
      </w:r>
      <w:proofErr w:type="gramEnd"/>
      <w:r>
        <w:t xml:space="preserv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62927A7A" w14:textId="77777777" w:rsidR="008F16A6" w:rsidRDefault="00336E4D">
      <w:pPr>
        <w:spacing w:after="568"/>
        <w:ind w:left="846" w:right="111"/>
      </w:pPr>
      <w:proofErr w:type="gramStart"/>
      <w:r>
        <w:lastRenderedPageBreak/>
        <w:t>2.4.5  The</w:t>
      </w:r>
      <w:proofErr w:type="gramEnd"/>
      <w:r>
        <w:t xml:space="preserve"> Supplier will provide any information the Buyer requests (including Information requested to be provided by any Subcontractors) for the purpose of assessing the Supplier’s compliance with its obligations under clauses 2.4.1 to 2.4.5 of this Schedule. </w:t>
      </w:r>
    </w:p>
    <w:p w14:paraId="28718518" w14:textId="77777777" w:rsidR="008F16A6" w:rsidRDefault="00336E4D">
      <w:pPr>
        <w:pStyle w:val="Heading3"/>
        <w:ind w:left="108" w:right="0"/>
      </w:pPr>
      <w:proofErr w:type="gramStart"/>
      <w:r>
        <w:t>2.5  Equality</w:t>
      </w:r>
      <w:proofErr w:type="gramEnd"/>
      <w:r>
        <w:t xml:space="preserve"> </w:t>
      </w:r>
    </w:p>
    <w:p w14:paraId="260BBD57" w14:textId="77777777" w:rsidR="008F16A6" w:rsidRDefault="00336E4D">
      <w:pPr>
        <w:spacing w:after="345"/>
        <w:ind w:left="846" w:right="111"/>
      </w:pPr>
      <w:proofErr w:type="gramStart"/>
      <w:r>
        <w:t>2.5.1  The</w:t>
      </w:r>
      <w:proofErr w:type="gramEnd"/>
      <w:r>
        <w:t xml:space="preserv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B6B815B" w14:textId="77777777" w:rsidR="008F16A6" w:rsidRDefault="00336E4D">
      <w:pPr>
        <w:spacing w:after="791"/>
        <w:ind w:left="846" w:right="111"/>
      </w:pPr>
      <w:proofErr w:type="gramStart"/>
      <w:r>
        <w:t>2.5.2  The</w:t>
      </w:r>
      <w:proofErr w:type="gramEnd"/>
      <w:r>
        <w:t xml:space="preserv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564E563A" w14:textId="77777777" w:rsidR="008F16A6" w:rsidRDefault="00336E4D">
      <w:pPr>
        <w:pStyle w:val="Heading3"/>
        <w:ind w:left="108" w:right="0"/>
      </w:pPr>
      <w:proofErr w:type="gramStart"/>
      <w:r>
        <w:t>2.6  Health</w:t>
      </w:r>
      <w:proofErr w:type="gramEnd"/>
      <w:r>
        <w:t xml:space="preserve"> and safety </w:t>
      </w:r>
    </w:p>
    <w:p w14:paraId="164EC491" w14:textId="77777777" w:rsidR="008F16A6" w:rsidRDefault="00336E4D">
      <w:pPr>
        <w:spacing w:after="347"/>
        <w:ind w:left="846" w:right="111"/>
      </w:pPr>
      <w:proofErr w:type="gramStart"/>
      <w:r>
        <w:t>2.6.1  The</w:t>
      </w:r>
      <w:proofErr w:type="gramEnd"/>
      <w:r>
        <w:t xml:space="preserve"> Supplier will promptly notify the Buyer of any health and safety hazards which may arise in connection with the performance of its obligations under the </w:t>
      </w:r>
      <w:proofErr w:type="spellStart"/>
      <w:r>
        <w:t>CallOff</w:t>
      </w:r>
      <w:proofErr w:type="spellEnd"/>
      <w:r>
        <w:t xml:space="preserve"> Contract. The Buyer will promptly notify the Supplier of any health and safety hazards which may exist or arise at the Buyer </w:t>
      </w:r>
      <w:proofErr w:type="gramStart"/>
      <w:r>
        <w:t>premises</w:t>
      </w:r>
      <w:proofErr w:type="gramEnd"/>
      <w:r>
        <w:t xml:space="preserve"> and which may affect the Supplier in the performance of its obligations under the Call-Off Contract. </w:t>
      </w:r>
    </w:p>
    <w:p w14:paraId="66D7ABD1" w14:textId="77777777" w:rsidR="008F16A6" w:rsidRDefault="00336E4D">
      <w:pPr>
        <w:spacing w:after="347"/>
        <w:ind w:left="846" w:right="111"/>
      </w:pPr>
      <w:proofErr w:type="gramStart"/>
      <w:r>
        <w:t>2.6.2  While</w:t>
      </w:r>
      <w:proofErr w:type="gramEnd"/>
      <w:r>
        <w:t xml:space="preserve"> on the Buyer premises, the Supplier will comply with any health and safety measures implemented by the Buyer in respect of Supplier Staff and other persons working there. </w:t>
      </w:r>
    </w:p>
    <w:p w14:paraId="7AE75327" w14:textId="77777777" w:rsidR="008F16A6" w:rsidRDefault="00336E4D">
      <w:pPr>
        <w:spacing w:after="477"/>
        <w:ind w:left="846" w:right="111"/>
      </w:pPr>
      <w:proofErr w:type="gramStart"/>
      <w:r>
        <w:t>2.6.3  The</w:t>
      </w:r>
      <w:proofErr w:type="gramEnd"/>
      <w:r>
        <w:t xml:space="preserv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176E0465" w14:textId="77777777" w:rsidR="008F16A6" w:rsidRDefault="00336E4D">
      <w:pPr>
        <w:spacing w:after="0" w:line="259" w:lineRule="auto"/>
        <w:ind w:left="115" w:firstLine="0"/>
      </w:pPr>
      <w:r>
        <w:rPr>
          <w:rFonts w:ascii="Calibri" w:eastAsia="Calibri" w:hAnsi="Calibri" w:cs="Calibri"/>
          <w:color w:val="A6A6A6"/>
        </w:rPr>
        <w:t xml:space="preserve"> </w:t>
      </w:r>
    </w:p>
    <w:p w14:paraId="72AB48AA" w14:textId="77777777" w:rsidR="008F16A6" w:rsidRDefault="00336E4D">
      <w:pPr>
        <w:spacing w:after="345"/>
        <w:ind w:left="846" w:right="111"/>
      </w:pPr>
      <w:proofErr w:type="gramStart"/>
      <w:r>
        <w:t>2.6.4  The</w:t>
      </w:r>
      <w:proofErr w:type="gramEnd"/>
      <w:r>
        <w:t xml:space="preserv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14:paraId="300FA7E1" w14:textId="77777777" w:rsidR="008F16A6" w:rsidRDefault="00336E4D">
      <w:pPr>
        <w:spacing w:after="522"/>
        <w:ind w:left="846" w:right="111"/>
      </w:pPr>
      <w:proofErr w:type="gramStart"/>
      <w:r>
        <w:lastRenderedPageBreak/>
        <w:t>2.6.5  The</w:t>
      </w:r>
      <w:proofErr w:type="gramEnd"/>
      <w:r>
        <w:t xml:space="preserve"> Supplier will ensure that its health and safety policy statement (as required by the Health and Safety at Work (Northern Ireland) Order 1978) is made available to the Buyer on request. </w:t>
      </w:r>
    </w:p>
    <w:p w14:paraId="63A841F8" w14:textId="77777777" w:rsidR="008F16A6" w:rsidRDefault="00336E4D">
      <w:pPr>
        <w:pStyle w:val="Heading3"/>
        <w:ind w:left="108" w:right="0"/>
      </w:pPr>
      <w:proofErr w:type="gramStart"/>
      <w:r>
        <w:t>2.7  Criminal</w:t>
      </w:r>
      <w:proofErr w:type="gramEnd"/>
      <w:r>
        <w:t xml:space="preserve"> damage </w:t>
      </w:r>
    </w:p>
    <w:p w14:paraId="48F7C220" w14:textId="77777777" w:rsidR="008F16A6" w:rsidRDefault="00336E4D">
      <w:pPr>
        <w:ind w:left="846" w:right="111"/>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14:paraId="63DF2934" w14:textId="77777777" w:rsidR="008F16A6" w:rsidRDefault="00336E4D">
      <w:pPr>
        <w:spacing w:after="0" w:line="259" w:lineRule="auto"/>
        <w:ind w:left="115" w:firstLine="0"/>
      </w:pPr>
      <w:r>
        <w:t xml:space="preserve"> </w:t>
      </w:r>
    </w:p>
    <w:p w14:paraId="033C9918" w14:textId="77777777" w:rsidR="008F16A6" w:rsidRDefault="00336E4D">
      <w:pPr>
        <w:spacing w:after="347"/>
        <w:ind w:left="846" w:right="111"/>
      </w:pPr>
      <w:proofErr w:type="gramStart"/>
      <w:r>
        <w:t>2.7.2  If</w:t>
      </w:r>
      <w:proofErr w:type="gramEnd"/>
      <w:r>
        <w:t xml:space="preserve"> during the Call-Off Contract Term any assets (or any part thereof) is or are damaged or destroyed by any circumstance giving rise to a claim for compensation under the provisions of the Compensation Order the following provisions of this clause 2.7 will apply. </w:t>
      </w:r>
    </w:p>
    <w:p w14:paraId="46C9E218" w14:textId="77777777" w:rsidR="008F16A6" w:rsidRDefault="00336E4D">
      <w:pPr>
        <w:ind w:left="846" w:right="111"/>
      </w:pPr>
      <w:proofErr w:type="gramStart"/>
      <w:r>
        <w:t>2.7.3  The</w:t>
      </w:r>
      <w:proofErr w:type="gramEnd"/>
      <w:r>
        <w:t xml:space="preserv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 </w:t>
      </w:r>
    </w:p>
    <w:p w14:paraId="49F38B49" w14:textId="77777777" w:rsidR="008F16A6" w:rsidRDefault="00336E4D">
      <w:pPr>
        <w:spacing w:after="345"/>
        <w:ind w:left="846" w:right="111"/>
      </w:pPr>
      <w:proofErr w:type="gramStart"/>
      <w:r>
        <w:t>2.7.4  The</w:t>
      </w:r>
      <w:proofErr w:type="gramEnd"/>
      <w:r>
        <w:t xml:space="preserve"> Supplier will apply any compensation paid under the Compensation Order in respect of damage to the relevant assets towards the repair, reinstatement or replacement of the assets affected.  </w:t>
      </w:r>
    </w:p>
    <w:p w14:paraId="1F3354D3" w14:textId="77777777" w:rsidR="008F16A6" w:rsidRDefault="00336E4D">
      <w:pPr>
        <w:spacing w:after="345" w:line="259" w:lineRule="auto"/>
        <w:ind w:left="838" w:firstLine="0"/>
      </w:pPr>
      <w:r>
        <w:t xml:space="preserve"> </w:t>
      </w:r>
    </w:p>
    <w:p w14:paraId="0F49EC4F" w14:textId="77777777" w:rsidR="008F16A6" w:rsidRDefault="00336E4D">
      <w:pPr>
        <w:spacing w:after="346" w:line="259" w:lineRule="auto"/>
        <w:ind w:left="838" w:firstLine="0"/>
      </w:pPr>
      <w:r>
        <w:t xml:space="preserve"> </w:t>
      </w:r>
    </w:p>
    <w:p w14:paraId="21FB5B62" w14:textId="77777777" w:rsidR="008F16A6" w:rsidRDefault="00336E4D">
      <w:pPr>
        <w:spacing w:after="439" w:line="259" w:lineRule="auto"/>
        <w:ind w:left="838" w:firstLine="0"/>
      </w:pPr>
      <w:r>
        <w:t xml:space="preserve"> </w:t>
      </w:r>
      <w:r>
        <w:tab/>
        <w:t xml:space="preserve"> </w:t>
      </w:r>
    </w:p>
    <w:p w14:paraId="65DFA5F2" w14:textId="77777777" w:rsidR="009F31E2" w:rsidRDefault="009F31E2">
      <w:pPr>
        <w:spacing w:after="439" w:line="259" w:lineRule="auto"/>
        <w:ind w:left="838" w:firstLine="0"/>
      </w:pPr>
    </w:p>
    <w:p w14:paraId="30B5D705" w14:textId="77777777" w:rsidR="009F31E2" w:rsidRDefault="009F31E2">
      <w:pPr>
        <w:spacing w:after="439" w:line="259" w:lineRule="auto"/>
        <w:ind w:left="838" w:firstLine="0"/>
      </w:pPr>
    </w:p>
    <w:p w14:paraId="42ED796C" w14:textId="77777777" w:rsidR="008F16A6" w:rsidRDefault="00336E4D">
      <w:pPr>
        <w:spacing w:after="0" w:line="259" w:lineRule="auto"/>
        <w:ind w:left="115" w:firstLine="0"/>
      </w:pPr>
      <w:r>
        <w:rPr>
          <w:rFonts w:ascii="Calibri" w:eastAsia="Calibri" w:hAnsi="Calibri" w:cs="Calibri"/>
          <w:color w:val="A6A6A6"/>
        </w:rPr>
        <w:t xml:space="preserve"> </w:t>
      </w:r>
    </w:p>
    <w:p w14:paraId="2B57EE44" w14:textId="77777777" w:rsidR="008F16A6" w:rsidRDefault="00336E4D">
      <w:pPr>
        <w:pStyle w:val="Heading1"/>
        <w:ind w:left="113"/>
      </w:pPr>
      <w:r>
        <w:lastRenderedPageBreak/>
        <w:t xml:space="preserve">Schedule 5: Guarantee </w:t>
      </w:r>
    </w:p>
    <w:p w14:paraId="675C6BDC" w14:textId="77777777" w:rsidR="008F16A6" w:rsidRDefault="00336E4D">
      <w:pPr>
        <w:spacing w:after="352" w:line="259" w:lineRule="auto"/>
        <w:ind w:left="115" w:firstLine="0"/>
      </w:pPr>
      <w:r>
        <w:t xml:space="preserve"> </w:t>
      </w:r>
    </w:p>
    <w:p w14:paraId="5FA2C9DC" w14:textId="77777777" w:rsidR="008F16A6" w:rsidRDefault="00336E4D">
      <w:pPr>
        <w:spacing w:after="337" w:line="259" w:lineRule="auto"/>
        <w:ind w:left="113" w:hanging="10"/>
      </w:pPr>
      <w:r>
        <w:rPr>
          <w:b/>
        </w:rPr>
        <w:t xml:space="preserve">Not used </w:t>
      </w:r>
    </w:p>
    <w:p w14:paraId="0326EF31" w14:textId="77777777" w:rsidR="008F16A6" w:rsidRDefault="00336E4D">
      <w:pPr>
        <w:spacing w:after="345" w:line="259" w:lineRule="auto"/>
        <w:ind w:left="115" w:firstLine="0"/>
      </w:pPr>
      <w:r>
        <w:t xml:space="preserve"> </w:t>
      </w:r>
    </w:p>
    <w:p w14:paraId="07B2DE5B" w14:textId="77777777" w:rsidR="008F16A6" w:rsidRDefault="00336E4D">
      <w:pPr>
        <w:spacing w:after="345" w:line="259" w:lineRule="auto"/>
        <w:ind w:left="115" w:firstLine="0"/>
      </w:pPr>
      <w:r>
        <w:t xml:space="preserve"> </w:t>
      </w:r>
    </w:p>
    <w:p w14:paraId="7408FB56" w14:textId="77777777" w:rsidR="008F16A6" w:rsidRDefault="00336E4D">
      <w:pPr>
        <w:spacing w:after="345" w:line="259" w:lineRule="auto"/>
        <w:ind w:left="115" w:firstLine="0"/>
      </w:pPr>
      <w:r>
        <w:t xml:space="preserve"> </w:t>
      </w:r>
    </w:p>
    <w:p w14:paraId="179EFE82" w14:textId="77777777" w:rsidR="008F16A6" w:rsidRDefault="00336E4D">
      <w:pPr>
        <w:spacing w:after="346" w:line="259" w:lineRule="auto"/>
        <w:ind w:left="115" w:firstLine="0"/>
      </w:pPr>
      <w:r>
        <w:t xml:space="preserve"> </w:t>
      </w:r>
    </w:p>
    <w:p w14:paraId="4996778D" w14:textId="77777777" w:rsidR="008F16A6" w:rsidRDefault="00336E4D">
      <w:pPr>
        <w:spacing w:after="345" w:line="259" w:lineRule="auto"/>
        <w:ind w:left="115" w:firstLine="0"/>
      </w:pPr>
      <w:r>
        <w:t xml:space="preserve"> </w:t>
      </w:r>
    </w:p>
    <w:p w14:paraId="2C752A26" w14:textId="77777777" w:rsidR="008F16A6" w:rsidRDefault="00336E4D">
      <w:pPr>
        <w:spacing w:after="345" w:line="259" w:lineRule="auto"/>
        <w:ind w:left="115" w:firstLine="0"/>
      </w:pPr>
      <w:r>
        <w:t xml:space="preserve"> </w:t>
      </w:r>
    </w:p>
    <w:p w14:paraId="25DECA0D" w14:textId="77777777" w:rsidR="008F16A6" w:rsidRDefault="00336E4D">
      <w:pPr>
        <w:spacing w:after="343" w:line="259" w:lineRule="auto"/>
        <w:ind w:left="115" w:firstLine="0"/>
      </w:pPr>
      <w:r>
        <w:t xml:space="preserve"> </w:t>
      </w:r>
    </w:p>
    <w:p w14:paraId="6EFA0AD1" w14:textId="77777777" w:rsidR="008F16A6" w:rsidRDefault="00336E4D">
      <w:pPr>
        <w:spacing w:after="345" w:line="259" w:lineRule="auto"/>
        <w:ind w:left="115" w:firstLine="0"/>
      </w:pPr>
      <w:r>
        <w:t xml:space="preserve"> </w:t>
      </w:r>
    </w:p>
    <w:p w14:paraId="097DF9AD" w14:textId="77777777" w:rsidR="008F16A6" w:rsidRDefault="00336E4D">
      <w:pPr>
        <w:spacing w:after="345" w:line="259" w:lineRule="auto"/>
        <w:ind w:left="115" w:firstLine="0"/>
      </w:pPr>
      <w:r>
        <w:t xml:space="preserve"> </w:t>
      </w:r>
    </w:p>
    <w:p w14:paraId="40E01E2A" w14:textId="77777777" w:rsidR="008F16A6" w:rsidRDefault="00336E4D">
      <w:pPr>
        <w:spacing w:after="345" w:line="259" w:lineRule="auto"/>
        <w:ind w:left="115" w:firstLine="0"/>
      </w:pPr>
      <w:r>
        <w:t xml:space="preserve"> </w:t>
      </w:r>
    </w:p>
    <w:p w14:paraId="70F21390" w14:textId="77777777" w:rsidR="008F16A6" w:rsidRDefault="00336E4D">
      <w:pPr>
        <w:spacing w:after="345" w:line="259" w:lineRule="auto"/>
        <w:ind w:left="115" w:firstLine="0"/>
      </w:pPr>
      <w:r>
        <w:t xml:space="preserve"> </w:t>
      </w:r>
    </w:p>
    <w:p w14:paraId="11E56125" w14:textId="77777777" w:rsidR="008F16A6" w:rsidRDefault="00336E4D">
      <w:pPr>
        <w:spacing w:after="345" w:line="259" w:lineRule="auto"/>
        <w:ind w:left="115" w:firstLine="0"/>
      </w:pPr>
      <w:r>
        <w:t xml:space="preserve"> </w:t>
      </w:r>
    </w:p>
    <w:p w14:paraId="27CC7639" w14:textId="77777777" w:rsidR="008F16A6" w:rsidRDefault="00336E4D">
      <w:pPr>
        <w:spacing w:after="345" w:line="259" w:lineRule="auto"/>
        <w:ind w:left="118" w:firstLine="0"/>
      </w:pPr>
      <w:r>
        <w:t xml:space="preserve"> </w:t>
      </w:r>
    </w:p>
    <w:p w14:paraId="69E041DF" w14:textId="77777777" w:rsidR="008F16A6" w:rsidRDefault="00336E4D">
      <w:pPr>
        <w:spacing w:after="345" w:line="259" w:lineRule="auto"/>
        <w:ind w:left="118" w:firstLine="0"/>
      </w:pPr>
      <w:r>
        <w:t xml:space="preserve"> </w:t>
      </w:r>
    </w:p>
    <w:p w14:paraId="5B4BE7B2" w14:textId="77777777" w:rsidR="008F16A6" w:rsidRDefault="00336E4D">
      <w:pPr>
        <w:spacing w:after="346" w:line="259" w:lineRule="auto"/>
        <w:ind w:left="115" w:firstLine="0"/>
      </w:pPr>
      <w:r>
        <w:t xml:space="preserve"> </w:t>
      </w:r>
    </w:p>
    <w:p w14:paraId="0A046FC9" w14:textId="77777777" w:rsidR="008F16A6" w:rsidRDefault="00336E4D">
      <w:pPr>
        <w:spacing w:after="628" w:line="259" w:lineRule="auto"/>
        <w:ind w:left="115" w:firstLine="0"/>
      </w:pPr>
      <w:r>
        <w:t xml:space="preserve"> </w:t>
      </w:r>
    </w:p>
    <w:p w14:paraId="67411682" w14:textId="77777777" w:rsidR="008F16A6" w:rsidRDefault="00336E4D">
      <w:pPr>
        <w:spacing w:after="0" w:line="259" w:lineRule="auto"/>
        <w:ind w:left="115" w:firstLine="0"/>
      </w:pPr>
      <w:r>
        <w:rPr>
          <w:rFonts w:ascii="Calibri" w:eastAsia="Calibri" w:hAnsi="Calibri" w:cs="Calibri"/>
          <w:color w:val="A6A6A6"/>
        </w:rPr>
        <w:t xml:space="preserve"> </w:t>
      </w:r>
    </w:p>
    <w:p w14:paraId="470964AC" w14:textId="77777777" w:rsidR="008F16A6" w:rsidRDefault="00336E4D">
      <w:pPr>
        <w:pStyle w:val="Heading1"/>
        <w:ind w:left="113"/>
      </w:pPr>
      <w:r>
        <w:lastRenderedPageBreak/>
        <w:t xml:space="preserve">Schedule 6: Glossary and interpretations </w:t>
      </w:r>
    </w:p>
    <w:p w14:paraId="4E680675" w14:textId="77777777" w:rsidR="008F16A6" w:rsidRDefault="00336E4D">
      <w:pPr>
        <w:ind w:left="113" w:right="111"/>
      </w:pPr>
      <w:r>
        <w:t xml:space="preserve">In this Call-Off Contract the following expressions mean: </w:t>
      </w:r>
    </w:p>
    <w:p w14:paraId="07CC8688" w14:textId="77777777" w:rsidR="008F16A6" w:rsidRDefault="00336E4D">
      <w:pPr>
        <w:spacing w:after="0" w:line="259" w:lineRule="auto"/>
        <w:ind w:left="115" w:firstLine="0"/>
      </w:pPr>
      <w:r>
        <w:t xml:space="preserve"> </w:t>
      </w:r>
    </w:p>
    <w:tbl>
      <w:tblPr>
        <w:tblStyle w:val="TableGrid"/>
        <w:tblW w:w="8904" w:type="dxa"/>
        <w:tblInd w:w="118" w:type="dxa"/>
        <w:tblCellMar>
          <w:top w:w="16" w:type="dxa"/>
          <w:left w:w="103" w:type="dxa"/>
          <w:right w:w="83" w:type="dxa"/>
        </w:tblCellMar>
        <w:tblLook w:val="04A0" w:firstRow="1" w:lastRow="0" w:firstColumn="1" w:lastColumn="0" w:noHBand="0" w:noVBand="1"/>
      </w:tblPr>
      <w:tblGrid>
        <w:gridCol w:w="2624"/>
        <w:gridCol w:w="6280"/>
      </w:tblGrid>
      <w:tr w:rsidR="008F16A6" w14:paraId="366BC2C2" w14:textId="77777777">
        <w:trPr>
          <w:trHeight w:val="444"/>
        </w:trPr>
        <w:tc>
          <w:tcPr>
            <w:tcW w:w="2624" w:type="dxa"/>
            <w:tcBorders>
              <w:top w:val="single" w:sz="8" w:space="0" w:color="000000"/>
              <w:left w:val="single" w:sz="8" w:space="0" w:color="000000"/>
              <w:bottom w:val="single" w:sz="8" w:space="0" w:color="000000"/>
              <w:right w:val="single" w:sz="8" w:space="0" w:color="000000"/>
            </w:tcBorders>
          </w:tcPr>
          <w:p w14:paraId="4C51C295" w14:textId="77777777" w:rsidR="008F16A6" w:rsidRDefault="00336E4D">
            <w:pPr>
              <w:spacing w:after="0" w:line="259" w:lineRule="auto"/>
              <w:ind w:left="0" w:firstLine="0"/>
            </w:pPr>
            <w:r>
              <w:rPr>
                <w:b/>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7A2AA4A" w14:textId="77777777" w:rsidR="008F16A6" w:rsidRDefault="00336E4D">
            <w:pPr>
              <w:spacing w:after="0" w:line="259" w:lineRule="auto"/>
              <w:ind w:left="0" w:firstLine="0"/>
            </w:pPr>
            <w:r>
              <w:rPr>
                <w:b/>
              </w:rPr>
              <w:t>Meaning</w:t>
            </w:r>
            <w:r>
              <w:t xml:space="preserve"> </w:t>
            </w:r>
          </w:p>
        </w:tc>
      </w:tr>
      <w:tr w:rsidR="008F16A6" w14:paraId="3474B67F" w14:textId="77777777">
        <w:trPr>
          <w:trHeight w:val="1039"/>
        </w:trPr>
        <w:tc>
          <w:tcPr>
            <w:tcW w:w="2624" w:type="dxa"/>
            <w:tcBorders>
              <w:top w:val="single" w:sz="8" w:space="0" w:color="000000"/>
              <w:left w:val="single" w:sz="8" w:space="0" w:color="000000"/>
              <w:bottom w:val="single" w:sz="8" w:space="0" w:color="000000"/>
              <w:right w:val="single" w:sz="8" w:space="0" w:color="000000"/>
            </w:tcBorders>
          </w:tcPr>
          <w:p w14:paraId="5F1B5947" w14:textId="77777777" w:rsidR="008F16A6" w:rsidRDefault="00336E4D">
            <w:pPr>
              <w:spacing w:after="0" w:line="259" w:lineRule="auto"/>
              <w:ind w:left="0" w:firstLine="0"/>
            </w:pPr>
            <w:r>
              <w:rPr>
                <w:b/>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73CD99A" w14:textId="77777777" w:rsidR="008F16A6" w:rsidRDefault="00336E4D">
            <w:pPr>
              <w:spacing w:after="0" w:line="259" w:lineRule="auto"/>
              <w:ind w:left="2" w:hanging="2"/>
            </w:pPr>
            <w:r>
              <w:t xml:space="preserve">Any services ancillary to the G-Cloud Services that are in the scope of Framework Agreement Clause 2 (Services) which a Buyer may request. </w:t>
            </w:r>
          </w:p>
        </w:tc>
      </w:tr>
      <w:tr w:rsidR="008F16A6" w14:paraId="6F69B058" w14:textId="77777777">
        <w:trPr>
          <w:trHeight w:val="715"/>
        </w:trPr>
        <w:tc>
          <w:tcPr>
            <w:tcW w:w="2624" w:type="dxa"/>
            <w:tcBorders>
              <w:top w:val="single" w:sz="8" w:space="0" w:color="000000"/>
              <w:left w:val="single" w:sz="8" w:space="0" w:color="000000"/>
              <w:bottom w:val="single" w:sz="8" w:space="0" w:color="000000"/>
              <w:right w:val="single" w:sz="8" w:space="0" w:color="000000"/>
            </w:tcBorders>
          </w:tcPr>
          <w:p w14:paraId="7C89FFE6" w14:textId="77777777" w:rsidR="008F16A6" w:rsidRDefault="00336E4D">
            <w:pPr>
              <w:spacing w:after="0" w:line="259" w:lineRule="auto"/>
              <w:ind w:left="0" w:firstLine="0"/>
            </w:pPr>
            <w:r>
              <w:rPr>
                <w:b/>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52B0B9F" w14:textId="77777777" w:rsidR="008F16A6" w:rsidRDefault="00336E4D">
            <w:pPr>
              <w:spacing w:after="0" w:line="259" w:lineRule="auto"/>
              <w:ind w:left="2" w:hanging="2"/>
            </w:pPr>
            <w:r>
              <w:t xml:space="preserve">The agreement to be entered into to enable the Supplier to participate in the relevant Civil Service pension scheme(s). </w:t>
            </w:r>
          </w:p>
        </w:tc>
      </w:tr>
      <w:tr w:rsidR="008F16A6" w14:paraId="31EB94BF" w14:textId="77777777">
        <w:trPr>
          <w:trHeight w:val="709"/>
        </w:trPr>
        <w:tc>
          <w:tcPr>
            <w:tcW w:w="2624" w:type="dxa"/>
            <w:tcBorders>
              <w:top w:val="single" w:sz="8" w:space="0" w:color="000000"/>
              <w:left w:val="single" w:sz="8" w:space="0" w:color="000000"/>
              <w:bottom w:val="single" w:sz="8" w:space="0" w:color="000000"/>
              <w:right w:val="single" w:sz="8" w:space="0" w:color="000000"/>
            </w:tcBorders>
          </w:tcPr>
          <w:p w14:paraId="449F1B27" w14:textId="77777777" w:rsidR="008F16A6" w:rsidRDefault="00336E4D">
            <w:pPr>
              <w:spacing w:after="0" w:line="259" w:lineRule="auto"/>
              <w:ind w:left="0" w:firstLine="0"/>
            </w:pPr>
            <w:r>
              <w:rPr>
                <w:b/>
              </w:rPr>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6E17253" w14:textId="77777777" w:rsidR="008F16A6" w:rsidRDefault="00336E4D">
            <w:pPr>
              <w:spacing w:after="0" w:line="259" w:lineRule="auto"/>
              <w:ind w:left="2" w:hanging="2"/>
            </w:pPr>
            <w:r>
              <w:t xml:space="preserve">The response submitted by the Supplier to the Invitation to Tender (known as the Invitation to Apply on the Platform). </w:t>
            </w:r>
          </w:p>
        </w:tc>
      </w:tr>
      <w:tr w:rsidR="008F16A6" w14:paraId="57718B02" w14:textId="77777777">
        <w:trPr>
          <w:trHeight w:val="710"/>
        </w:trPr>
        <w:tc>
          <w:tcPr>
            <w:tcW w:w="2624" w:type="dxa"/>
            <w:tcBorders>
              <w:top w:val="single" w:sz="8" w:space="0" w:color="000000"/>
              <w:left w:val="single" w:sz="8" w:space="0" w:color="000000"/>
              <w:bottom w:val="single" w:sz="8" w:space="0" w:color="000000"/>
              <w:right w:val="single" w:sz="8" w:space="0" w:color="000000"/>
            </w:tcBorders>
          </w:tcPr>
          <w:p w14:paraId="35B63EE0" w14:textId="77777777" w:rsidR="008F16A6" w:rsidRDefault="00336E4D">
            <w:pPr>
              <w:spacing w:after="0" w:line="259" w:lineRule="auto"/>
              <w:ind w:left="0" w:firstLine="0"/>
            </w:pPr>
            <w:r>
              <w:rPr>
                <w:b/>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B96E8E6" w14:textId="77777777" w:rsidR="008F16A6" w:rsidRDefault="00336E4D">
            <w:pPr>
              <w:spacing w:after="0" w:line="259" w:lineRule="auto"/>
              <w:ind w:left="2" w:hanging="2"/>
            </w:pPr>
            <w:r>
              <w:t xml:space="preserve">An audit carried out under the incorporated Framework Agreement clauses. </w:t>
            </w:r>
          </w:p>
        </w:tc>
      </w:tr>
      <w:tr w:rsidR="008F16A6" w14:paraId="6078D552" w14:textId="77777777">
        <w:trPr>
          <w:trHeight w:val="3764"/>
        </w:trPr>
        <w:tc>
          <w:tcPr>
            <w:tcW w:w="2624" w:type="dxa"/>
            <w:tcBorders>
              <w:top w:val="single" w:sz="8" w:space="0" w:color="000000"/>
              <w:left w:val="single" w:sz="8" w:space="0" w:color="000000"/>
              <w:bottom w:val="single" w:sz="8" w:space="0" w:color="000000"/>
              <w:right w:val="single" w:sz="8" w:space="0" w:color="000000"/>
            </w:tcBorders>
          </w:tcPr>
          <w:p w14:paraId="39EEA232" w14:textId="77777777" w:rsidR="008F16A6" w:rsidRDefault="00336E4D">
            <w:pPr>
              <w:spacing w:after="0" w:line="259" w:lineRule="auto"/>
              <w:ind w:left="0" w:firstLine="0"/>
            </w:pPr>
            <w:r>
              <w:rPr>
                <w:b/>
              </w:rPr>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2D1232C" w14:textId="77777777" w:rsidR="008F16A6" w:rsidRDefault="00336E4D">
            <w:pPr>
              <w:spacing w:after="23" w:line="259" w:lineRule="auto"/>
              <w:ind w:left="0" w:firstLine="0"/>
            </w:pPr>
            <w:r>
              <w:t xml:space="preserve">For each Party, IPRs: </w:t>
            </w:r>
          </w:p>
          <w:p w14:paraId="7C3EFBA3" w14:textId="77777777" w:rsidR="008F16A6" w:rsidRDefault="00336E4D">
            <w:pPr>
              <w:spacing w:after="0" w:line="261" w:lineRule="auto"/>
              <w:ind w:left="2" w:hanging="2"/>
            </w:pPr>
            <w:r>
              <w:rPr>
                <w:sz w:val="20"/>
              </w:rPr>
              <w:t xml:space="preserve">● </w:t>
            </w:r>
            <w:r>
              <w:rPr>
                <w:sz w:val="20"/>
              </w:rPr>
              <w:tab/>
            </w:r>
            <w:r>
              <w:t xml:space="preserve">owned by that Party before the date of this Call-Off Contract </w:t>
            </w:r>
          </w:p>
          <w:p w14:paraId="1748A64F" w14:textId="77777777" w:rsidR="008F16A6" w:rsidRDefault="00336E4D">
            <w:pPr>
              <w:spacing w:after="248" w:line="278" w:lineRule="auto"/>
              <w:ind w:left="0" w:right="61" w:firstLine="0"/>
            </w:pPr>
            <w:r>
              <w:t xml:space="preserve">(as may be enhanced and/or modified but not </w:t>
            </w:r>
            <w:proofErr w:type="gramStart"/>
            <w:r>
              <w:t>as a consequence of</w:t>
            </w:r>
            <w:proofErr w:type="gramEnd"/>
            <w:r>
              <w:t xml:space="preserve"> the Services) including IPRs contained in any of the Party's Know-How, documentation and processes </w:t>
            </w:r>
            <w:r>
              <w:rPr>
                <w:sz w:val="20"/>
              </w:rPr>
              <w:t xml:space="preserve">● </w:t>
            </w:r>
            <w:r>
              <w:rPr>
                <w:sz w:val="20"/>
              </w:rPr>
              <w:tab/>
            </w:r>
            <w:r>
              <w:t xml:space="preserve">created by the Party independently of this Call-Off Contract, or </w:t>
            </w:r>
          </w:p>
          <w:p w14:paraId="5920F58C" w14:textId="77777777" w:rsidR="008F16A6" w:rsidRDefault="00336E4D">
            <w:pPr>
              <w:spacing w:after="0" w:line="259" w:lineRule="auto"/>
              <w:ind w:left="2" w:hanging="2"/>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8F16A6" w14:paraId="1588AF16" w14:textId="77777777">
        <w:trPr>
          <w:trHeight w:val="710"/>
        </w:trPr>
        <w:tc>
          <w:tcPr>
            <w:tcW w:w="2624" w:type="dxa"/>
            <w:tcBorders>
              <w:top w:val="single" w:sz="8" w:space="0" w:color="000000"/>
              <w:left w:val="single" w:sz="8" w:space="0" w:color="000000"/>
              <w:bottom w:val="single" w:sz="8" w:space="0" w:color="000000"/>
              <w:right w:val="single" w:sz="8" w:space="0" w:color="000000"/>
            </w:tcBorders>
          </w:tcPr>
          <w:p w14:paraId="169CA659" w14:textId="77777777" w:rsidR="008F16A6" w:rsidRDefault="00336E4D">
            <w:pPr>
              <w:spacing w:after="0" w:line="259" w:lineRule="auto"/>
              <w:ind w:left="0" w:firstLine="0"/>
            </w:pPr>
            <w:r>
              <w:rPr>
                <w:b/>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2A66BF7" w14:textId="77777777" w:rsidR="008F16A6" w:rsidRDefault="00336E4D">
            <w:pPr>
              <w:spacing w:after="0" w:line="259" w:lineRule="auto"/>
              <w:ind w:left="2" w:hanging="2"/>
              <w:jc w:val="both"/>
            </w:pPr>
            <w:r>
              <w:t xml:space="preserve">The contracting authority ordering services as set out in the Order Form. </w:t>
            </w:r>
          </w:p>
        </w:tc>
      </w:tr>
      <w:tr w:rsidR="008F16A6" w14:paraId="07D895F5" w14:textId="77777777">
        <w:trPr>
          <w:trHeight w:val="974"/>
        </w:trPr>
        <w:tc>
          <w:tcPr>
            <w:tcW w:w="2624" w:type="dxa"/>
            <w:tcBorders>
              <w:top w:val="single" w:sz="8" w:space="0" w:color="000000"/>
              <w:left w:val="single" w:sz="8" w:space="0" w:color="000000"/>
              <w:bottom w:val="single" w:sz="8" w:space="0" w:color="000000"/>
              <w:right w:val="single" w:sz="8" w:space="0" w:color="000000"/>
            </w:tcBorders>
          </w:tcPr>
          <w:p w14:paraId="37B195FE" w14:textId="77777777" w:rsidR="008F16A6" w:rsidRDefault="00336E4D">
            <w:pPr>
              <w:spacing w:after="0" w:line="259" w:lineRule="auto"/>
              <w:ind w:left="0" w:firstLine="0"/>
            </w:pPr>
            <w:r>
              <w:rPr>
                <w:b/>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2D3F130" w14:textId="77777777" w:rsidR="008F16A6" w:rsidRDefault="00336E4D">
            <w:pPr>
              <w:spacing w:after="0" w:line="259" w:lineRule="auto"/>
              <w:ind w:left="2" w:hanging="2"/>
            </w:pPr>
            <w:r>
              <w:t xml:space="preserve">All data supplied by the Buyer to the Supplier including Personal Data and Service Data that is owned and managed by the Buyer. </w:t>
            </w:r>
          </w:p>
        </w:tc>
      </w:tr>
      <w:tr w:rsidR="008F16A6" w14:paraId="24A6F6B4" w14:textId="77777777">
        <w:trPr>
          <w:trHeight w:val="780"/>
        </w:trPr>
        <w:tc>
          <w:tcPr>
            <w:tcW w:w="2624" w:type="dxa"/>
            <w:tcBorders>
              <w:top w:val="single" w:sz="8" w:space="0" w:color="000000"/>
              <w:left w:val="single" w:sz="8" w:space="0" w:color="000000"/>
              <w:bottom w:val="single" w:sz="8" w:space="0" w:color="000000"/>
              <w:right w:val="single" w:sz="8" w:space="0" w:color="000000"/>
            </w:tcBorders>
          </w:tcPr>
          <w:p w14:paraId="1AFD917A" w14:textId="77777777" w:rsidR="008F16A6" w:rsidRDefault="00336E4D">
            <w:pPr>
              <w:spacing w:after="0" w:line="259" w:lineRule="auto"/>
              <w:ind w:left="0" w:firstLine="0"/>
            </w:pPr>
            <w:r>
              <w:rPr>
                <w:b/>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CC2B503" w14:textId="77777777" w:rsidR="008F16A6" w:rsidRDefault="00336E4D">
            <w:pPr>
              <w:spacing w:after="0" w:line="259" w:lineRule="auto"/>
              <w:ind w:left="2" w:hanging="2"/>
            </w:pPr>
            <w:r>
              <w:t xml:space="preserve">The Personal Data supplied by the Buyer to the Supplier for purposes of, or in connection with, this Call-Off Contract. </w:t>
            </w:r>
          </w:p>
        </w:tc>
      </w:tr>
      <w:tr w:rsidR="008F16A6" w14:paraId="35135264" w14:textId="77777777">
        <w:trPr>
          <w:trHeight w:val="721"/>
        </w:trPr>
        <w:tc>
          <w:tcPr>
            <w:tcW w:w="2624" w:type="dxa"/>
            <w:tcBorders>
              <w:top w:val="single" w:sz="8" w:space="0" w:color="000000"/>
              <w:left w:val="single" w:sz="8" w:space="0" w:color="000000"/>
              <w:bottom w:val="single" w:sz="8" w:space="0" w:color="000000"/>
              <w:right w:val="single" w:sz="8" w:space="0" w:color="000000"/>
            </w:tcBorders>
          </w:tcPr>
          <w:p w14:paraId="34531D3A" w14:textId="77777777" w:rsidR="008F16A6" w:rsidRDefault="00336E4D">
            <w:pPr>
              <w:spacing w:after="0" w:line="259" w:lineRule="auto"/>
              <w:ind w:left="0" w:firstLine="0"/>
            </w:pPr>
            <w:r>
              <w:rPr>
                <w:b/>
              </w:rPr>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394F8A2" w14:textId="77777777" w:rsidR="008F16A6" w:rsidRDefault="00336E4D">
            <w:pPr>
              <w:spacing w:after="0" w:line="259" w:lineRule="auto"/>
              <w:ind w:left="2" w:hanging="2"/>
            </w:pPr>
            <w:r>
              <w:t xml:space="preserve">The representative appointed by the Buyer under this Call-Off Contract. </w:t>
            </w:r>
          </w:p>
        </w:tc>
      </w:tr>
    </w:tbl>
    <w:p w14:paraId="414CA3C4" w14:textId="77777777" w:rsidR="008F16A6" w:rsidRDefault="00336E4D">
      <w:pPr>
        <w:spacing w:after="55" w:line="259" w:lineRule="auto"/>
        <w:ind w:left="115" w:firstLine="0"/>
      </w:pPr>
      <w:r>
        <w:lastRenderedPageBreak/>
        <w:t xml:space="preserve"> </w:t>
      </w:r>
    </w:p>
    <w:p w14:paraId="34335D16"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8822" w:type="dxa"/>
        <w:tblInd w:w="118" w:type="dxa"/>
        <w:tblCellMar>
          <w:top w:w="434" w:type="dxa"/>
          <w:left w:w="103" w:type="dxa"/>
          <w:bottom w:w="179" w:type="dxa"/>
          <w:right w:w="13" w:type="dxa"/>
        </w:tblCellMar>
        <w:tblLook w:val="04A0" w:firstRow="1" w:lastRow="0" w:firstColumn="1" w:lastColumn="0" w:noHBand="0" w:noVBand="1"/>
      </w:tblPr>
      <w:tblGrid>
        <w:gridCol w:w="3565"/>
        <w:gridCol w:w="5257"/>
      </w:tblGrid>
      <w:tr w:rsidR="008F16A6" w14:paraId="255CC084" w14:textId="77777777">
        <w:trPr>
          <w:trHeight w:val="2427"/>
        </w:trPr>
        <w:tc>
          <w:tcPr>
            <w:tcW w:w="3565" w:type="dxa"/>
            <w:tcBorders>
              <w:top w:val="single" w:sz="8" w:space="0" w:color="000000"/>
              <w:left w:val="single" w:sz="8" w:space="0" w:color="000000"/>
              <w:bottom w:val="single" w:sz="8" w:space="0" w:color="000000"/>
              <w:right w:val="single" w:sz="8" w:space="0" w:color="000000"/>
            </w:tcBorders>
          </w:tcPr>
          <w:p w14:paraId="3186E863" w14:textId="77777777" w:rsidR="008F16A6" w:rsidRDefault="00336E4D">
            <w:pPr>
              <w:spacing w:after="0" w:line="259" w:lineRule="auto"/>
              <w:ind w:left="0" w:firstLine="0"/>
            </w:pPr>
            <w:r>
              <w:t xml:space="preserve"> </w:t>
            </w:r>
            <w:r>
              <w:rPr>
                <w:b/>
              </w:rPr>
              <w:t>Buyer Software</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1F8DFE2D" w14:textId="77777777" w:rsidR="008F16A6" w:rsidRDefault="00336E4D">
            <w:pPr>
              <w:spacing w:after="0" w:line="259" w:lineRule="auto"/>
              <w:ind w:left="4" w:hanging="2"/>
            </w:pPr>
            <w:r>
              <w:t xml:space="preserve">Software owned by or licensed to the Buyer (other than under this Agreement), which is or will be used by the Supplier to provide the Services. </w:t>
            </w:r>
          </w:p>
        </w:tc>
      </w:tr>
      <w:tr w:rsidR="008F16A6" w14:paraId="66170251" w14:textId="77777777">
        <w:trPr>
          <w:trHeight w:val="2187"/>
        </w:trPr>
        <w:tc>
          <w:tcPr>
            <w:tcW w:w="3565" w:type="dxa"/>
            <w:tcBorders>
              <w:top w:val="single" w:sz="8" w:space="0" w:color="000000"/>
              <w:left w:val="single" w:sz="8" w:space="0" w:color="000000"/>
              <w:bottom w:val="single" w:sz="8" w:space="0" w:color="000000"/>
              <w:right w:val="single" w:sz="8" w:space="0" w:color="000000"/>
            </w:tcBorders>
          </w:tcPr>
          <w:p w14:paraId="72525C52" w14:textId="77777777" w:rsidR="008F16A6" w:rsidRDefault="00336E4D">
            <w:pPr>
              <w:spacing w:after="0" w:line="259" w:lineRule="auto"/>
              <w:ind w:left="0" w:firstLine="0"/>
            </w:pPr>
            <w:r>
              <w:rPr>
                <w:b/>
              </w:rPr>
              <w:t>Call-Off Contract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CACA3DB" w14:textId="77777777" w:rsidR="008F16A6" w:rsidRDefault="00336E4D">
            <w:pPr>
              <w:spacing w:after="0" w:line="259" w:lineRule="auto"/>
              <w:ind w:left="4" w:right="35" w:hanging="2"/>
            </w:pPr>
            <w:r>
              <w:t xml:space="preserve">This call-off contract </w:t>
            </w:r>
            <w:proofErr w:type="gramStart"/>
            <w:r>
              <w:t>entered into</w:t>
            </w:r>
            <w:proofErr w:type="gramEnd"/>
            <w:r>
              <w:t xml:space="preserve"> following the provisions of the Framework Agreement for the provision of Services made between the Buyer and the Supplier comprising the Order Form, the </w:t>
            </w:r>
            <w:proofErr w:type="spellStart"/>
            <w:r>
              <w:t>CallOff</w:t>
            </w:r>
            <w:proofErr w:type="spellEnd"/>
            <w:r>
              <w:t xml:space="preserve"> terms and conditions, the Call-Off schedules and the Collaboration Agreement. </w:t>
            </w:r>
          </w:p>
        </w:tc>
      </w:tr>
      <w:tr w:rsidR="008F16A6" w14:paraId="148ECDF9" w14:textId="77777777">
        <w:trPr>
          <w:trHeight w:val="1390"/>
        </w:trPr>
        <w:tc>
          <w:tcPr>
            <w:tcW w:w="3565" w:type="dxa"/>
            <w:tcBorders>
              <w:top w:val="single" w:sz="8" w:space="0" w:color="000000"/>
              <w:left w:val="single" w:sz="8" w:space="0" w:color="000000"/>
              <w:bottom w:val="single" w:sz="8" w:space="0" w:color="000000"/>
              <w:right w:val="single" w:sz="8" w:space="0" w:color="000000"/>
            </w:tcBorders>
          </w:tcPr>
          <w:p w14:paraId="1BC0BDA3" w14:textId="77777777" w:rsidR="008F16A6" w:rsidRDefault="00336E4D">
            <w:pPr>
              <w:spacing w:after="0" w:line="259" w:lineRule="auto"/>
              <w:ind w:left="0" w:firstLine="0"/>
            </w:pPr>
            <w:r>
              <w:rPr>
                <w:b/>
              </w:rPr>
              <w:t>Charges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C37D262" w14:textId="77777777" w:rsidR="008F16A6" w:rsidRDefault="00336E4D">
            <w:pPr>
              <w:spacing w:after="0" w:line="259" w:lineRule="auto"/>
              <w:ind w:left="4" w:hanging="2"/>
            </w:pPr>
            <w:r>
              <w:t xml:space="preserve">The prices (excluding any applicable VAT), payable to the Supplier by the Buyer under this Call-Off Contract. </w:t>
            </w:r>
          </w:p>
        </w:tc>
      </w:tr>
      <w:tr w:rsidR="008F16A6" w14:paraId="7387C601" w14:textId="77777777">
        <w:trPr>
          <w:trHeight w:val="2187"/>
        </w:trPr>
        <w:tc>
          <w:tcPr>
            <w:tcW w:w="3565" w:type="dxa"/>
            <w:tcBorders>
              <w:top w:val="single" w:sz="8" w:space="0" w:color="000000"/>
              <w:left w:val="single" w:sz="8" w:space="0" w:color="000000"/>
              <w:bottom w:val="single" w:sz="8" w:space="0" w:color="000000"/>
              <w:right w:val="single" w:sz="8" w:space="0" w:color="000000"/>
            </w:tcBorders>
          </w:tcPr>
          <w:p w14:paraId="4580912A" w14:textId="77777777" w:rsidR="008F16A6" w:rsidRDefault="00336E4D">
            <w:pPr>
              <w:spacing w:after="0" w:line="259" w:lineRule="auto"/>
              <w:ind w:left="0" w:firstLine="0"/>
            </w:pPr>
            <w:r>
              <w:rPr>
                <w:b/>
              </w:rPr>
              <w:t>Collaboration Agreement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04DCB93" w14:textId="77777777" w:rsidR="008F16A6" w:rsidRDefault="00336E4D">
            <w:pPr>
              <w:spacing w:after="0" w:line="259" w:lineRule="auto"/>
              <w:ind w:left="4"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8F16A6" w14:paraId="74A4FCC4" w14:textId="77777777">
        <w:trPr>
          <w:trHeight w:val="1656"/>
        </w:trPr>
        <w:tc>
          <w:tcPr>
            <w:tcW w:w="3565" w:type="dxa"/>
            <w:tcBorders>
              <w:top w:val="single" w:sz="8" w:space="0" w:color="000000"/>
              <w:left w:val="single" w:sz="8" w:space="0" w:color="000000"/>
              <w:bottom w:val="single" w:sz="8" w:space="0" w:color="000000"/>
              <w:right w:val="single" w:sz="8" w:space="0" w:color="000000"/>
            </w:tcBorders>
          </w:tcPr>
          <w:p w14:paraId="3AC3FB17" w14:textId="77777777" w:rsidR="008F16A6" w:rsidRDefault="00336E4D">
            <w:pPr>
              <w:spacing w:after="0" w:line="259" w:lineRule="auto"/>
              <w:ind w:left="2" w:hanging="2"/>
            </w:pPr>
            <w:r>
              <w:rPr>
                <w:b/>
              </w:rPr>
              <w:lastRenderedPageBreak/>
              <w:t>Commercially Sensitive</w:t>
            </w:r>
            <w:r>
              <w:t xml:space="preserve"> </w:t>
            </w:r>
            <w:r>
              <w:rPr>
                <w:b/>
              </w:rPr>
              <w:t>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B847C66" w14:textId="77777777" w:rsidR="008F16A6" w:rsidRDefault="00336E4D">
            <w:pPr>
              <w:spacing w:after="0" w:line="259" w:lineRule="auto"/>
              <w:ind w:left="4" w:right="3" w:hanging="2"/>
            </w:pPr>
            <w:r>
              <w:t xml:space="preserve">Information, which the Buyer has been notified about by the Supplier in writing before the Start date with full details of why the Information is deemed to be commercially sensitive. </w:t>
            </w:r>
          </w:p>
        </w:tc>
      </w:tr>
    </w:tbl>
    <w:p w14:paraId="7881CF61"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1" w:type="dxa"/>
          <w:left w:w="103" w:type="dxa"/>
          <w:bottom w:w="179" w:type="dxa"/>
          <w:right w:w="50" w:type="dxa"/>
        </w:tblCellMar>
        <w:tblLook w:val="04A0" w:firstRow="1" w:lastRow="0" w:firstColumn="1" w:lastColumn="0" w:noHBand="0" w:noVBand="1"/>
      </w:tblPr>
      <w:tblGrid>
        <w:gridCol w:w="3565"/>
        <w:gridCol w:w="5257"/>
      </w:tblGrid>
      <w:tr w:rsidR="008F16A6" w14:paraId="6BB46CB1" w14:textId="77777777">
        <w:trPr>
          <w:trHeight w:val="3761"/>
        </w:trPr>
        <w:tc>
          <w:tcPr>
            <w:tcW w:w="3565" w:type="dxa"/>
            <w:tcBorders>
              <w:top w:val="single" w:sz="8" w:space="0" w:color="000000"/>
              <w:left w:val="single" w:sz="8" w:space="0" w:color="000000"/>
              <w:bottom w:val="single" w:sz="8" w:space="0" w:color="000000"/>
              <w:right w:val="single" w:sz="8" w:space="0" w:color="000000"/>
            </w:tcBorders>
          </w:tcPr>
          <w:p w14:paraId="26FDB6E6" w14:textId="77777777" w:rsidR="008F16A6" w:rsidRDefault="00336E4D">
            <w:pPr>
              <w:spacing w:after="0" w:line="259" w:lineRule="auto"/>
              <w:ind w:left="0" w:firstLine="0"/>
            </w:pPr>
            <w:r>
              <w:rPr>
                <w:b/>
              </w:rPr>
              <w:t>Confidential 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E5E565D" w14:textId="77777777" w:rsidR="008F16A6" w:rsidRDefault="00336E4D">
            <w:pPr>
              <w:spacing w:after="0" w:line="292" w:lineRule="auto"/>
              <w:ind w:left="2" w:right="71" w:firstLine="0"/>
            </w:pPr>
            <w:r>
              <w:t xml:space="preserve">Data, Personal Data and any information, which may include (but isn’t limited to) any: </w:t>
            </w:r>
            <w:r>
              <w:rPr>
                <w:sz w:val="20"/>
              </w:rPr>
              <w:t xml:space="preserve">● </w:t>
            </w:r>
            <w:r>
              <w:rPr>
                <w:sz w:val="20"/>
              </w:rPr>
              <w:tab/>
            </w:r>
            <w:r>
              <w:t xml:space="preserve">information about business, affairs, developments, trade secrets, know-how, personnel, and third parties, including all Intellectual Property Rights (IPRs), together with all information derived from any of the above </w:t>
            </w:r>
          </w:p>
          <w:p w14:paraId="3424328F" w14:textId="77777777" w:rsidR="008F16A6" w:rsidRDefault="00336E4D">
            <w:pPr>
              <w:spacing w:after="0" w:line="259" w:lineRule="auto"/>
              <w:ind w:left="4" w:hanging="2"/>
            </w:pPr>
            <w:r>
              <w:rPr>
                <w:sz w:val="20"/>
              </w:rPr>
              <w:t xml:space="preserve">● </w:t>
            </w:r>
            <w:r>
              <w:rPr>
                <w:sz w:val="20"/>
              </w:rPr>
              <w:tab/>
            </w:r>
            <w:r>
              <w:t xml:space="preserve">other information clearly designated as being confidential or which ought reasonably </w:t>
            </w:r>
            <w:proofErr w:type="gramStart"/>
            <w:r>
              <w:t>be</w:t>
            </w:r>
            <w:proofErr w:type="gramEnd"/>
            <w:r>
              <w:t xml:space="preserve"> considered to be confidential (</w:t>
            </w:r>
            <w:proofErr w:type="gramStart"/>
            <w:r>
              <w:t>whether or not</w:t>
            </w:r>
            <w:proofErr w:type="gramEnd"/>
            <w:r>
              <w:t xml:space="preserve"> it is marked 'confidential'). </w:t>
            </w:r>
          </w:p>
        </w:tc>
      </w:tr>
      <w:tr w:rsidR="008F16A6" w14:paraId="5081194D" w14:textId="77777777">
        <w:trPr>
          <w:trHeight w:val="1393"/>
        </w:trPr>
        <w:tc>
          <w:tcPr>
            <w:tcW w:w="3565" w:type="dxa"/>
            <w:tcBorders>
              <w:top w:val="single" w:sz="8" w:space="0" w:color="000000"/>
              <w:left w:val="single" w:sz="8" w:space="0" w:color="000000"/>
              <w:bottom w:val="single" w:sz="8" w:space="0" w:color="000000"/>
              <w:right w:val="single" w:sz="8" w:space="0" w:color="000000"/>
            </w:tcBorders>
          </w:tcPr>
          <w:p w14:paraId="03BAACDA" w14:textId="77777777" w:rsidR="008F16A6" w:rsidRDefault="00336E4D">
            <w:pPr>
              <w:spacing w:after="0" w:line="259" w:lineRule="auto"/>
              <w:ind w:left="0" w:firstLine="0"/>
            </w:pPr>
            <w:r>
              <w:rPr>
                <w:b/>
              </w:rPr>
              <w:t>Control</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B85E610" w14:textId="77777777" w:rsidR="008F16A6" w:rsidRDefault="00336E4D">
            <w:pPr>
              <w:spacing w:after="2" w:line="250" w:lineRule="auto"/>
              <w:ind w:left="4" w:hanging="2"/>
            </w:pPr>
            <w:r>
              <w:t xml:space="preserve">‘Control’ as defined in section 1124 and 450 of the Corporation Tax Act 2010. 'Controls' and </w:t>
            </w:r>
          </w:p>
          <w:p w14:paraId="4AD7B680" w14:textId="77777777" w:rsidR="008F16A6" w:rsidRDefault="00336E4D">
            <w:pPr>
              <w:spacing w:after="0" w:line="259" w:lineRule="auto"/>
              <w:ind w:left="5" w:firstLine="0"/>
            </w:pPr>
            <w:r>
              <w:t xml:space="preserve">'Controlled' will be interpreted accordingly. </w:t>
            </w:r>
          </w:p>
        </w:tc>
      </w:tr>
      <w:tr w:rsidR="008F16A6" w14:paraId="3E7D7005" w14:textId="77777777">
        <w:trPr>
          <w:trHeight w:val="1889"/>
        </w:trPr>
        <w:tc>
          <w:tcPr>
            <w:tcW w:w="3565" w:type="dxa"/>
            <w:tcBorders>
              <w:top w:val="single" w:sz="8" w:space="0" w:color="000000"/>
              <w:left w:val="single" w:sz="8" w:space="0" w:color="000000"/>
              <w:bottom w:val="single" w:sz="8" w:space="0" w:color="000000"/>
              <w:right w:val="single" w:sz="8" w:space="0" w:color="000000"/>
            </w:tcBorders>
          </w:tcPr>
          <w:p w14:paraId="03B47FC9" w14:textId="77777777" w:rsidR="008F16A6" w:rsidRDefault="00336E4D">
            <w:pPr>
              <w:spacing w:after="0" w:line="259" w:lineRule="auto"/>
              <w:ind w:left="0" w:firstLine="0"/>
            </w:pPr>
            <w:r>
              <w:rPr>
                <w:b/>
              </w:rPr>
              <w:t>Controller</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3E96E935" w14:textId="77777777" w:rsidR="008F16A6" w:rsidRDefault="00336E4D">
            <w:pPr>
              <w:spacing w:after="0" w:line="259" w:lineRule="auto"/>
              <w:ind w:left="2" w:firstLine="0"/>
            </w:pPr>
            <w:r>
              <w:t xml:space="preserve">Takes the meaning given in the UK GDPR. </w:t>
            </w:r>
          </w:p>
        </w:tc>
      </w:tr>
      <w:tr w:rsidR="008F16A6" w14:paraId="0EAEDBDF" w14:textId="77777777">
        <w:trPr>
          <w:trHeight w:val="2451"/>
        </w:trPr>
        <w:tc>
          <w:tcPr>
            <w:tcW w:w="3565" w:type="dxa"/>
            <w:tcBorders>
              <w:top w:val="single" w:sz="8" w:space="0" w:color="000000"/>
              <w:left w:val="single" w:sz="8" w:space="0" w:color="000000"/>
              <w:bottom w:val="single" w:sz="8" w:space="0" w:color="000000"/>
              <w:right w:val="single" w:sz="8" w:space="0" w:color="000000"/>
            </w:tcBorders>
          </w:tcPr>
          <w:p w14:paraId="6D3F3A84" w14:textId="77777777" w:rsidR="008F16A6" w:rsidRDefault="00336E4D">
            <w:pPr>
              <w:spacing w:after="0" w:line="259" w:lineRule="auto"/>
              <w:ind w:left="0" w:firstLine="0"/>
            </w:pPr>
            <w:r>
              <w:rPr>
                <w:b/>
              </w:rPr>
              <w:lastRenderedPageBreak/>
              <w:t>Crown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DB4DDD4" w14:textId="77777777" w:rsidR="008F16A6" w:rsidRDefault="00336E4D">
            <w:pPr>
              <w:spacing w:after="0" w:line="259" w:lineRule="auto"/>
              <w:ind w:left="4"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6535A2EC" w14:textId="77777777" w:rsidR="008F16A6" w:rsidRDefault="00336E4D">
      <w:pPr>
        <w:spacing w:after="0" w:line="259" w:lineRule="auto"/>
        <w:ind w:left="115" w:firstLine="0"/>
        <w:jc w:val="both"/>
      </w:pPr>
      <w:r>
        <w:t xml:space="preserve"> </w:t>
      </w:r>
    </w:p>
    <w:tbl>
      <w:tblPr>
        <w:tblStyle w:val="TableGrid"/>
        <w:tblW w:w="8822" w:type="dxa"/>
        <w:tblInd w:w="118" w:type="dxa"/>
        <w:tblCellMar>
          <w:top w:w="194" w:type="dxa"/>
          <w:left w:w="103" w:type="dxa"/>
          <w:right w:w="50" w:type="dxa"/>
        </w:tblCellMar>
        <w:tblLook w:val="04A0" w:firstRow="1" w:lastRow="0" w:firstColumn="1" w:lastColumn="0" w:noHBand="0" w:noVBand="1"/>
      </w:tblPr>
      <w:tblGrid>
        <w:gridCol w:w="3565"/>
        <w:gridCol w:w="5257"/>
      </w:tblGrid>
      <w:tr w:rsidR="008F16A6" w14:paraId="48C21A74" w14:textId="77777777">
        <w:trPr>
          <w:trHeight w:val="1949"/>
        </w:trPr>
        <w:tc>
          <w:tcPr>
            <w:tcW w:w="3565" w:type="dxa"/>
            <w:tcBorders>
              <w:top w:val="single" w:sz="8" w:space="0" w:color="000000"/>
              <w:left w:val="single" w:sz="8" w:space="0" w:color="000000"/>
              <w:bottom w:val="single" w:sz="8" w:space="0" w:color="000000"/>
              <w:right w:val="single" w:sz="8" w:space="0" w:color="000000"/>
            </w:tcBorders>
          </w:tcPr>
          <w:p w14:paraId="55B81851" w14:textId="77777777" w:rsidR="008F16A6" w:rsidRDefault="00336E4D">
            <w:pPr>
              <w:spacing w:after="0" w:line="259" w:lineRule="auto"/>
              <w:ind w:left="0" w:firstLine="0"/>
            </w:pPr>
            <w:r>
              <w:t xml:space="preserve"> </w:t>
            </w:r>
            <w:r>
              <w:rPr>
                <w:b/>
              </w:rPr>
              <w:t>Data Loss Event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289BA70" w14:textId="77777777" w:rsidR="008F16A6" w:rsidRDefault="00336E4D">
            <w:pPr>
              <w:spacing w:after="0" w:line="259" w:lineRule="auto"/>
              <w:ind w:left="4" w:hanging="2"/>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bl>
    <w:p w14:paraId="597D9DB8"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191" w:type="dxa"/>
          <w:left w:w="103" w:type="dxa"/>
          <w:right w:w="38" w:type="dxa"/>
        </w:tblCellMar>
        <w:tblLook w:val="04A0" w:firstRow="1" w:lastRow="0" w:firstColumn="1" w:lastColumn="0" w:noHBand="0" w:noVBand="1"/>
      </w:tblPr>
      <w:tblGrid>
        <w:gridCol w:w="3565"/>
        <w:gridCol w:w="5257"/>
      </w:tblGrid>
      <w:tr w:rsidR="008F16A6" w14:paraId="23BEBD81" w14:textId="77777777">
        <w:trPr>
          <w:trHeight w:val="1152"/>
        </w:trPr>
        <w:tc>
          <w:tcPr>
            <w:tcW w:w="3565" w:type="dxa"/>
            <w:tcBorders>
              <w:top w:val="single" w:sz="8" w:space="0" w:color="000000"/>
              <w:left w:val="single" w:sz="8" w:space="0" w:color="000000"/>
              <w:bottom w:val="single" w:sz="8" w:space="0" w:color="000000"/>
              <w:right w:val="single" w:sz="8" w:space="0" w:color="000000"/>
            </w:tcBorders>
          </w:tcPr>
          <w:p w14:paraId="431883EB" w14:textId="77777777" w:rsidR="008F16A6" w:rsidRDefault="00336E4D">
            <w:pPr>
              <w:spacing w:after="0" w:line="259" w:lineRule="auto"/>
              <w:ind w:left="2" w:hanging="2"/>
            </w:pPr>
            <w:r>
              <w:rPr>
                <w:b/>
              </w:rPr>
              <w:t>Data Protection Impact</w:t>
            </w:r>
            <w:r>
              <w:t xml:space="preserve"> </w:t>
            </w:r>
            <w:r>
              <w:rPr>
                <w:b/>
              </w:rPr>
              <w:t>Assessment (DPIA)</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E89B3AD" w14:textId="77777777" w:rsidR="008F16A6" w:rsidRDefault="00336E4D">
            <w:pPr>
              <w:spacing w:after="0" w:line="259" w:lineRule="auto"/>
              <w:ind w:left="4" w:hanging="2"/>
            </w:pPr>
            <w:r>
              <w:t xml:space="preserve">An assessment by the Controller of the impact of the envisaged Processing on the protection of Personal Data. </w:t>
            </w:r>
          </w:p>
        </w:tc>
      </w:tr>
      <w:tr w:rsidR="008F16A6" w14:paraId="1945143E" w14:textId="77777777">
        <w:trPr>
          <w:trHeight w:val="1682"/>
        </w:trPr>
        <w:tc>
          <w:tcPr>
            <w:tcW w:w="3565" w:type="dxa"/>
            <w:tcBorders>
              <w:top w:val="single" w:sz="8" w:space="0" w:color="000000"/>
              <w:left w:val="single" w:sz="8" w:space="0" w:color="000000"/>
              <w:bottom w:val="single" w:sz="8" w:space="0" w:color="000000"/>
              <w:right w:val="single" w:sz="8" w:space="0" w:color="000000"/>
            </w:tcBorders>
          </w:tcPr>
          <w:p w14:paraId="6778C68B" w14:textId="77777777" w:rsidR="008F16A6" w:rsidRDefault="00336E4D">
            <w:pPr>
              <w:spacing w:after="0" w:line="259" w:lineRule="auto"/>
              <w:ind w:left="2" w:hanging="2"/>
            </w:pPr>
            <w:r>
              <w:rPr>
                <w:b/>
              </w:rPr>
              <w:t>Data Protection</w:t>
            </w:r>
            <w:r>
              <w:t xml:space="preserve"> </w:t>
            </w:r>
            <w:r>
              <w:rPr>
                <w:b/>
              </w:rPr>
              <w:t>Legislation (DPL)</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F65A3AE" w14:textId="77777777" w:rsidR="008F16A6" w:rsidRDefault="00336E4D">
            <w:pPr>
              <w:spacing w:after="0" w:line="259" w:lineRule="auto"/>
              <w:ind w:left="4" w:hanging="2"/>
            </w:pPr>
            <w:r>
              <w:t>(</w:t>
            </w:r>
            <w:proofErr w:type="spellStart"/>
            <w:r>
              <w:t>i</w:t>
            </w:r>
            <w:proofErr w:type="spellEnd"/>
            <w:r>
              <w:t xml:space="preserve">) the UK GDPR as amended from time to time; (ii) the DPA 2018 to the extent that it relates to Processing of Personal Data and privacy; (iii) all applicable Law about the Processing of Personal Data and privacy. </w:t>
            </w:r>
          </w:p>
        </w:tc>
      </w:tr>
      <w:tr w:rsidR="008F16A6" w14:paraId="7381FD11" w14:textId="77777777">
        <w:trPr>
          <w:trHeight w:val="648"/>
        </w:trPr>
        <w:tc>
          <w:tcPr>
            <w:tcW w:w="3565" w:type="dxa"/>
            <w:tcBorders>
              <w:top w:val="single" w:sz="8" w:space="0" w:color="000000"/>
              <w:left w:val="single" w:sz="8" w:space="0" w:color="000000"/>
              <w:bottom w:val="single" w:sz="8" w:space="0" w:color="000000"/>
              <w:right w:val="single" w:sz="8" w:space="0" w:color="000000"/>
            </w:tcBorders>
            <w:vAlign w:val="center"/>
          </w:tcPr>
          <w:p w14:paraId="0A2653B0" w14:textId="77777777" w:rsidR="008F16A6" w:rsidRDefault="00336E4D">
            <w:pPr>
              <w:spacing w:after="0" w:line="259" w:lineRule="auto"/>
              <w:ind w:left="0" w:firstLine="0"/>
            </w:pPr>
            <w:r>
              <w:rPr>
                <w:b/>
              </w:rPr>
              <w:t>Data Subject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7B652D26" w14:textId="77777777" w:rsidR="008F16A6" w:rsidRDefault="00336E4D">
            <w:pPr>
              <w:spacing w:after="0" w:line="259" w:lineRule="auto"/>
              <w:ind w:left="2" w:firstLine="0"/>
            </w:pPr>
            <w:r>
              <w:t xml:space="preserve">Takes the meaning given in the UK GDPR </w:t>
            </w:r>
          </w:p>
        </w:tc>
      </w:tr>
      <w:tr w:rsidR="008F16A6" w14:paraId="021DD1AE" w14:textId="77777777">
        <w:trPr>
          <w:trHeight w:val="4547"/>
        </w:trPr>
        <w:tc>
          <w:tcPr>
            <w:tcW w:w="3565" w:type="dxa"/>
            <w:tcBorders>
              <w:top w:val="single" w:sz="8" w:space="0" w:color="000000"/>
              <w:left w:val="single" w:sz="8" w:space="0" w:color="000000"/>
              <w:bottom w:val="single" w:sz="8" w:space="0" w:color="000000"/>
              <w:right w:val="single" w:sz="8" w:space="0" w:color="000000"/>
            </w:tcBorders>
          </w:tcPr>
          <w:p w14:paraId="5CD67587" w14:textId="77777777" w:rsidR="008F16A6" w:rsidRDefault="00336E4D">
            <w:pPr>
              <w:spacing w:after="0" w:line="259" w:lineRule="auto"/>
              <w:ind w:left="0" w:firstLine="0"/>
            </w:pPr>
            <w:r>
              <w:rPr>
                <w:b/>
              </w:rPr>
              <w:lastRenderedPageBreak/>
              <w:t>Default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2A679BBA" w14:textId="77777777" w:rsidR="008F16A6" w:rsidRDefault="00336E4D">
            <w:pPr>
              <w:spacing w:after="0" w:line="259" w:lineRule="auto"/>
              <w:ind w:left="2" w:firstLine="0"/>
            </w:pPr>
            <w:r>
              <w:t xml:space="preserve">Default is any: </w:t>
            </w:r>
          </w:p>
          <w:p w14:paraId="63CE06AF" w14:textId="77777777" w:rsidR="008F16A6" w:rsidRDefault="00336E4D">
            <w:pPr>
              <w:numPr>
                <w:ilvl w:val="0"/>
                <w:numId w:val="53"/>
              </w:numPr>
              <w:spacing w:after="0" w:line="287" w:lineRule="auto"/>
              <w:ind w:left="4" w:hanging="2"/>
            </w:pPr>
            <w:r>
              <w:t xml:space="preserve">breach of the obligations of the Supplier (including any fundamental breach or breach of a fundamental term) </w:t>
            </w:r>
          </w:p>
          <w:p w14:paraId="71E358CA" w14:textId="77777777" w:rsidR="008F16A6" w:rsidRDefault="00336E4D">
            <w:pPr>
              <w:numPr>
                <w:ilvl w:val="0"/>
                <w:numId w:val="53"/>
              </w:numPr>
              <w:spacing w:after="210" w:line="282" w:lineRule="auto"/>
              <w:ind w:left="4" w:hanging="2"/>
            </w:pPr>
            <w:r>
              <w:t xml:space="preserve">other default, negligence or negligent statement of the Supplier, of its Subcontractors or any Supplier Staff (whether by act or omission), in connection with or in relation to this Call-Off Contract </w:t>
            </w:r>
          </w:p>
          <w:p w14:paraId="39D228D5" w14:textId="77777777" w:rsidR="008F16A6" w:rsidRDefault="00336E4D">
            <w:pPr>
              <w:spacing w:after="0" w:line="259" w:lineRule="auto"/>
              <w:ind w:left="2" w:firstLine="0"/>
            </w:pPr>
            <w:r>
              <w:t xml:space="preserve">Unless otherwise specified in the Framework </w:t>
            </w:r>
          </w:p>
          <w:p w14:paraId="4E753923" w14:textId="77777777" w:rsidR="008F16A6" w:rsidRDefault="00336E4D">
            <w:pPr>
              <w:spacing w:after="0" w:line="259" w:lineRule="auto"/>
              <w:ind w:left="5" w:firstLine="0"/>
            </w:pPr>
            <w:r>
              <w:t xml:space="preserve">Agreement the Supplier is liable to CCS for a Default of the Framework Agreement and in relation to a Default of the Call-Off Contract, the Supplier is liable to the Buyer. </w:t>
            </w:r>
          </w:p>
        </w:tc>
      </w:tr>
      <w:tr w:rsidR="008F16A6" w14:paraId="72C88187" w14:textId="77777777">
        <w:trPr>
          <w:trHeight w:val="622"/>
        </w:trPr>
        <w:tc>
          <w:tcPr>
            <w:tcW w:w="3565" w:type="dxa"/>
            <w:tcBorders>
              <w:top w:val="single" w:sz="8" w:space="0" w:color="000000"/>
              <w:left w:val="single" w:sz="8" w:space="0" w:color="000000"/>
              <w:bottom w:val="single" w:sz="8" w:space="0" w:color="000000"/>
              <w:right w:val="single" w:sz="8" w:space="0" w:color="000000"/>
            </w:tcBorders>
            <w:vAlign w:val="center"/>
          </w:tcPr>
          <w:p w14:paraId="4D01AB25" w14:textId="77777777" w:rsidR="008F16A6" w:rsidRDefault="00336E4D">
            <w:pPr>
              <w:spacing w:after="0" w:line="259" w:lineRule="auto"/>
              <w:ind w:left="0" w:firstLine="0"/>
            </w:pPr>
            <w:r>
              <w:rPr>
                <w:b/>
              </w:rPr>
              <w:t>DPA 2018</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40F875B" w14:textId="77777777" w:rsidR="008F16A6" w:rsidRDefault="00336E4D">
            <w:pPr>
              <w:spacing w:after="0" w:line="259" w:lineRule="auto"/>
              <w:ind w:left="2" w:firstLine="0"/>
            </w:pPr>
            <w:r>
              <w:t xml:space="preserve">Data Protection Act 2018. </w:t>
            </w:r>
          </w:p>
        </w:tc>
      </w:tr>
      <w:tr w:rsidR="008F16A6" w14:paraId="7081D1BA" w14:textId="77777777">
        <w:trPr>
          <w:trHeight w:val="1687"/>
        </w:trPr>
        <w:tc>
          <w:tcPr>
            <w:tcW w:w="3565" w:type="dxa"/>
            <w:tcBorders>
              <w:top w:val="single" w:sz="8" w:space="0" w:color="000000"/>
              <w:left w:val="single" w:sz="8" w:space="0" w:color="000000"/>
              <w:bottom w:val="single" w:sz="8" w:space="0" w:color="000000"/>
              <w:right w:val="single" w:sz="8" w:space="0" w:color="000000"/>
            </w:tcBorders>
          </w:tcPr>
          <w:p w14:paraId="111DFF39" w14:textId="77777777" w:rsidR="008F16A6" w:rsidRDefault="00336E4D">
            <w:pPr>
              <w:spacing w:after="0" w:line="259" w:lineRule="auto"/>
              <w:ind w:left="0" w:firstLine="0"/>
            </w:pPr>
            <w:r>
              <w:rPr>
                <w:b/>
              </w:rPr>
              <w:t>Employment Regulations</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46D4E5D4" w14:textId="77777777" w:rsidR="008F16A6" w:rsidRDefault="00336E4D">
            <w:pPr>
              <w:spacing w:after="0" w:line="259" w:lineRule="auto"/>
              <w:ind w:left="4" w:hanging="2"/>
            </w:pPr>
            <w:r>
              <w:t>The Transfer of Undertakings (Protection of Employment) Regulations 2006 (SI 2006/246) (‘TUPE</w:t>
            </w:r>
            <w:proofErr w:type="gramStart"/>
            <w:r>
              <w:t xml:space="preserve">’)  </w:t>
            </w:r>
            <w:r>
              <w:tab/>
            </w:r>
            <w:proofErr w:type="gramEnd"/>
            <w:r>
              <w:t xml:space="preserve">. </w:t>
            </w:r>
          </w:p>
        </w:tc>
      </w:tr>
      <w:tr w:rsidR="008F16A6" w14:paraId="5B1117D1" w14:textId="77777777">
        <w:trPr>
          <w:trHeight w:val="889"/>
        </w:trPr>
        <w:tc>
          <w:tcPr>
            <w:tcW w:w="3565" w:type="dxa"/>
            <w:tcBorders>
              <w:top w:val="single" w:sz="8" w:space="0" w:color="000000"/>
              <w:left w:val="single" w:sz="8" w:space="0" w:color="000000"/>
              <w:bottom w:val="single" w:sz="8" w:space="0" w:color="000000"/>
              <w:right w:val="single" w:sz="8" w:space="0" w:color="000000"/>
            </w:tcBorders>
          </w:tcPr>
          <w:p w14:paraId="3F57B2FF" w14:textId="77777777" w:rsidR="008F16A6" w:rsidRDefault="00336E4D">
            <w:pPr>
              <w:spacing w:after="0" w:line="259" w:lineRule="auto"/>
              <w:ind w:left="0" w:firstLine="0"/>
            </w:pPr>
            <w:r>
              <w:rPr>
                <w:b/>
              </w:rPr>
              <w:t>End</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227AC62B" w14:textId="77777777" w:rsidR="008F16A6" w:rsidRDefault="00336E4D">
            <w:pPr>
              <w:spacing w:after="0" w:line="259" w:lineRule="auto"/>
              <w:ind w:left="4" w:hanging="2"/>
            </w:pPr>
            <w:r>
              <w:t xml:space="preserve">Means to terminate; and Ended and Ending are construed accordingly. </w:t>
            </w:r>
          </w:p>
        </w:tc>
      </w:tr>
    </w:tbl>
    <w:p w14:paraId="39CB8F9B"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194" w:type="dxa"/>
          <w:left w:w="103" w:type="dxa"/>
          <w:right w:w="162" w:type="dxa"/>
        </w:tblCellMar>
        <w:tblLook w:val="04A0" w:firstRow="1" w:lastRow="0" w:firstColumn="1" w:lastColumn="0" w:noHBand="0" w:noVBand="1"/>
      </w:tblPr>
      <w:tblGrid>
        <w:gridCol w:w="3565"/>
        <w:gridCol w:w="5257"/>
      </w:tblGrid>
      <w:tr w:rsidR="008F16A6" w14:paraId="121A7F6C" w14:textId="77777777">
        <w:trPr>
          <w:trHeight w:val="1685"/>
        </w:trPr>
        <w:tc>
          <w:tcPr>
            <w:tcW w:w="3565" w:type="dxa"/>
            <w:tcBorders>
              <w:top w:val="single" w:sz="8" w:space="0" w:color="000000"/>
              <w:left w:val="single" w:sz="8" w:space="0" w:color="000000"/>
              <w:bottom w:val="single" w:sz="8" w:space="0" w:color="000000"/>
              <w:right w:val="single" w:sz="8" w:space="0" w:color="000000"/>
            </w:tcBorders>
          </w:tcPr>
          <w:p w14:paraId="51510F9D" w14:textId="77777777" w:rsidR="008F16A6" w:rsidRDefault="00336E4D">
            <w:pPr>
              <w:spacing w:after="0" w:line="259" w:lineRule="auto"/>
              <w:ind w:left="0" w:firstLine="0"/>
            </w:pPr>
            <w:r>
              <w:rPr>
                <w:b/>
              </w:rPr>
              <w:t>Environmental</w:t>
            </w:r>
            <w:r>
              <w:t xml:space="preserve"> </w:t>
            </w:r>
          </w:p>
          <w:p w14:paraId="2DD0DFDD" w14:textId="77777777" w:rsidR="008F16A6" w:rsidRDefault="00336E4D">
            <w:pPr>
              <w:spacing w:after="0" w:line="259" w:lineRule="auto"/>
              <w:ind w:left="0" w:firstLine="0"/>
            </w:pPr>
            <w:r>
              <w:rPr>
                <w:b/>
              </w:rPr>
              <w:t>Information Regulations or EIR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128F55B" w14:textId="77777777" w:rsidR="008F16A6" w:rsidRDefault="00336E4D">
            <w:pPr>
              <w:spacing w:after="1" w:line="251" w:lineRule="auto"/>
              <w:ind w:left="4" w:hanging="2"/>
            </w:pPr>
            <w:r>
              <w:t xml:space="preserve">The Environmental Information Regulations 2004 together with any guidance or codes of practice issued by the Information </w:t>
            </w:r>
          </w:p>
          <w:p w14:paraId="5B597641" w14:textId="77777777" w:rsidR="008F16A6" w:rsidRDefault="00336E4D">
            <w:pPr>
              <w:spacing w:after="0" w:line="259" w:lineRule="auto"/>
              <w:ind w:left="4" w:hanging="2"/>
              <w:jc w:val="both"/>
            </w:pPr>
            <w:r>
              <w:t xml:space="preserve">Commissioner or relevant government department about the regulations. </w:t>
            </w:r>
          </w:p>
        </w:tc>
      </w:tr>
      <w:tr w:rsidR="008F16A6" w14:paraId="51B5D1D5" w14:textId="77777777">
        <w:trPr>
          <w:trHeight w:val="1946"/>
        </w:trPr>
        <w:tc>
          <w:tcPr>
            <w:tcW w:w="3565" w:type="dxa"/>
            <w:tcBorders>
              <w:top w:val="single" w:sz="8" w:space="0" w:color="000000"/>
              <w:left w:val="single" w:sz="8" w:space="0" w:color="000000"/>
              <w:bottom w:val="single" w:sz="8" w:space="0" w:color="000000"/>
              <w:right w:val="single" w:sz="8" w:space="0" w:color="000000"/>
            </w:tcBorders>
          </w:tcPr>
          <w:p w14:paraId="1D97039D" w14:textId="77777777" w:rsidR="008F16A6" w:rsidRDefault="00336E4D">
            <w:pPr>
              <w:spacing w:after="0" w:line="259" w:lineRule="auto"/>
              <w:ind w:left="0" w:firstLine="0"/>
            </w:pPr>
            <w:r>
              <w:rPr>
                <w:b/>
              </w:rPr>
              <w:lastRenderedPageBreak/>
              <w:t>Equipment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5726C69" w14:textId="77777777" w:rsidR="008F16A6" w:rsidRDefault="00336E4D">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473FC27A" w14:textId="77777777" w:rsidR="008F16A6" w:rsidRDefault="00336E4D">
      <w:pPr>
        <w:spacing w:after="0" w:line="259" w:lineRule="auto"/>
        <w:ind w:left="115" w:firstLine="0"/>
        <w:jc w:val="both"/>
      </w:pPr>
      <w:r>
        <w:t xml:space="preserve"> </w:t>
      </w:r>
    </w:p>
    <w:tbl>
      <w:tblPr>
        <w:tblStyle w:val="TableGrid"/>
        <w:tblW w:w="8822" w:type="dxa"/>
        <w:tblInd w:w="118" w:type="dxa"/>
        <w:tblCellMar>
          <w:top w:w="431" w:type="dxa"/>
          <w:left w:w="103" w:type="dxa"/>
          <w:bottom w:w="182" w:type="dxa"/>
          <w:right w:w="148" w:type="dxa"/>
        </w:tblCellMar>
        <w:tblLook w:val="04A0" w:firstRow="1" w:lastRow="0" w:firstColumn="1" w:lastColumn="0" w:noHBand="0" w:noVBand="1"/>
      </w:tblPr>
      <w:tblGrid>
        <w:gridCol w:w="3565"/>
        <w:gridCol w:w="5257"/>
      </w:tblGrid>
      <w:tr w:rsidR="008F16A6" w14:paraId="4D7F72D8" w14:textId="77777777">
        <w:trPr>
          <w:trHeight w:val="1126"/>
        </w:trPr>
        <w:tc>
          <w:tcPr>
            <w:tcW w:w="3565" w:type="dxa"/>
            <w:tcBorders>
              <w:top w:val="single" w:sz="8" w:space="0" w:color="000000"/>
              <w:left w:val="single" w:sz="8" w:space="0" w:color="000000"/>
              <w:bottom w:val="single" w:sz="8" w:space="0" w:color="000000"/>
              <w:right w:val="single" w:sz="8" w:space="0" w:color="000000"/>
            </w:tcBorders>
            <w:vAlign w:val="center"/>
          </w:tcPr>
          <w:p w14:paraId="7414A3F3" w14:textId="77777777" w:rsidR="008F16A6" w:rsidRDefault="00336E4D">
            <w:pPr>
              <w:spacing w:after="0" w:line="259" w:lineRule="auto"/>
              <w:ind w:left="0" w:firstLine="0"/>
            </w:pPr>
            <w:r>
              <w:t xml:space="preserve"> </w:t>
            </w:r>
            <w:r>
              <w:rPr>
                <w:b/>
              </w:rPr>
              <w:t>ESI Reference Number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6E2951E" w14:textId="77777777" w:rsidR="008F16A6" w:rsidRDefault="00336E4D">
            <w:pPr>
              <w:spacing w:after="0" w:line="259" w:lineRule="auto"/>
              <w:ind w:left="4" w:hanging="2"/>
            </w:pPr>
            <w:r>
              <w:t xml:space="preserve">The 14 digit ESI reference number from the summary of the outcome screen of the ESI tool. </w:t>
            </w:r>
          </w:p>
        </w:tc>
      </w:tr>
      <w:tr w:rsidR="008F16A6" w14:paraId="1BB4570E" w14:textId="77777777">
        <w:trPr>
          <w:trHeight w:val="2026"/>
        </w:trPr>
        <w:tc>
          <w:tcPr>
            <w:tcW w:w="3565" w:type="dxa"/>
            <w:tcBorders>
              <w:top w:val="single" w:sz="8" w:space="0" w:color="000000"/>
              <w:left w:val="single" w:sz="8" w:space="0" w:color="000000"/>
              <w:bottom w:val="single" w:sz="8" w:space="0" w:color="000000"/>
              <w:right w:val="single" w:sz="8" w:space="0" w:color="000000"/>
            </w:tcBorders>
          </w:tcPr>
          <w:p w14:paraId="2D65A53B" w14:textId="77777777" w:rsidR="008F16A6" w:rsidRDefault="00336E4D">
            <w:pPr>
              <w:spacing w:after="0" w:line="259" w:lineRule="auto"/>
              <w:ind w:left="2" w:hanging="2"/>
              <w:jc w:val="both"/>
            </w:pPr>
            <w:r>
              <w:rPr>
                <w:b/>
              </w:rPr>
              <w:t>Employment Status</w:t>
            </w:r>
            <w:r>
              <w:t xml:space="preserve"> </w:t>
            </w:r>
            <w:r>
              <w:rPr>
                <w:b/>
              </w:rPr>
              <w:t>Indicator test tool or ESI tool</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F809D54" w14:textId="77777777" w:rsidR="008F16A6" w:rsidRDefault="00336E4D">
            <w:pPr>
              <w:spacing w:after="22" w:line="277" w:lineRule="auto"/>
              <w:ind w:left="4" w:hanging="2"/>
            </w:pPr>
            <w:r>
              <w:t xml:space="preserve">The HMRC Employment Status Indicator test tool. The most up-to-date version must be used. At the time of drafting the tool may be found here: </w:t>
            </w:r>
          </w:p>
          <w:p w14:paraId="742071A2" w14:textId="77777777" w:rsidR="008F16A6" w:rsidRDefault="008F16A6">
            <w:pPr>
              <w:spacing w:after="0" w:line="259" w:lineRule="auto"/>
              <w:ind w:left="4" w:hanging="2"/>
            </w:pPr>
            <w:hyperlink r:id="rId87">
              <w:r>
                <w:rPr>
                  <w:color w:val="0000FF"/>
                  <w:u w:val="single" w:color="0000FF"/>
                </w:rPr>
                <w:t>https://www.gov.uk/guidance/check</w:t>
              </w:r>
            </w:hyperlink>
            <w:hyperlink r:id="rId88">
              <w:r>
                <w:rPr>
                  <w:color w:val="0000FF"/>
                  <w:u w:val="single" w:color="0000FF"/>
                </w:rPr>
                <w:t>-</w:t>
              </w:r>
            </w:hyperlink>
            <w:hyperlink r:id="rId89">
              <w:r>
                <w:rPr>
                  <w:color w:val="0000FF"/>
                  <w:u w:val="single" w:color="0000FF"/>
                </w:rPr>
                <w:t>employment</w:t>
              </w:r>
            </w:hyperlink>
            <w:hyperlink r:id="rId90">
              <w:r>
                <w:t>https://www.gov.uk/guidance/check-employment-status-for-tax</w:t>
              </w:r>
            </w:hyperlink>
            <w:hyperlink r:id="rId91">
              <w:r>
                <w:rPr>
                  <w:color w:val="0000FF"/>
                  <w:u w:val="single" w:color="0000FF"/>
                </w:rPr>
                <w:t>status</w:t>
              </w:r>
            </w:hyperlink>
            <w:hyperlink r:id="rId92">
              <w:r>
                <w:rPr>
                  <w:color w:val="0000FF"/>
                  <w:u w:val="single" w:color="0000FF"/>
                </w:rPr>
                <w:t>-</w:t>
              </w:r>
            </w:hyperlink>
            <w:hyperlink r:id="rId93">
              <w:r>
                <w:rPr>
                  <w:color w:val="0000FF"/>
                  <w:u w:val="single" w:color="0000FF"/>
                </w:rPr>
                <w:t>forta</w:t>
              </w:r>
            </w:hyperlink>
            <w:hyperlink r:id="rId94">
              <w:r>
                <w:rPr>
                  <w:color w:val="0000FF"/>
                  <w:u w:val="single" w:color="0000FF"/>
                </w:rPr>
                <w:t>x</w:t>
              </w:r>
            </w:hyperlink>
            <w:hyperlink r:id="rId95">
              <w:r>
                <w:t xml:space="preserve">  </w:t>
              </w:r>
            </w:hyperlink>
          </w:p>
        </w:tc>
      </w:tr>
      <w:tr w:rsidR="008F16A6" w14:paraId="241AC207" w14:textId="77777777">
        <w:trPr>
          <w:trHeight w:val="1128"/>
        </w:trPr>
        <w:tc>
          <w:tcPr>
            <w:tcW w:w="3565" w:type="dxa"/>
            <w:tcBorders>
              <w:top w:val="single" w:sz="8" w:space="0" w:color="000000"/>
              <w:left w:val="single" w:sz="8" w:space="0" w:color="000000"/>
              <w:bottom w:val="single" w:sz="8" w:space="0" w:color="000000"/>
              <w:right w:val="single" w:sz="8" w:space="0" w:color="000000"/>
            </w:tcBorders>
            <w:vAlign w:val="center"/>
          </w:tcPr>
          <w:p w14:paraId="707C69A8" w14:textId="77777777" w:rsidR="008F16A6" w:rsidRDefault="00336E4D">
            <w:pPr>
              <w:spacing w:after="0" w:line="259" w:lineRule="auto"/>
              <w:ind w:left="0" w:firstLine="0"/>
            </w:pPr>
            <w:r>
              <w:rPr>
                <w:b/>
              </w:rPr>
              <w:t>Expiry Date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FEE4D5C" w14:textId="77777777" w:rsidR="008F16A6" w:rsidRDefault="00336E4D">
            <w:pPr>
              <w:spacing w:after="0" w:line="259" w:lineRule="auto"/>
              <w:ind w:left="4" w:hanging="2"/>
              <w:jc w:val="both"/>
            </w:pPr>
            <w:r>
              <w:t xml:space="preserve">The expiry date of this Call-Off Contract in the Order Form. </w:t>
            </w:r>
          </w:p>
        </w:tc>
      </w:tr>
      <w:tr w:rsidR="008F16A6" w14:paraId="24C8DD4D" w14:textId="77777777">
        <w:trPr>
          <w:trHeight w:val="1889"/>
        </w:trPr>
        <w:tc>
          <w:tcPr>
            <w:tcW w:w="3565" w:type="dxa"/>
            <w:tcBorders>
              <w:top w:val="single" w:sz="8" w:space="0" w:color="000000"/>
              <w:left w:val="single" w:sz="8" w:space="0" w:color="000000"/>
              <w:bottom w:val="single" w:sz="8" w:space="0" w:color="000000"/>
              <w:right w:val="single" w:sz="8" w:space="0" w:color="000000"/>
            </w:tcBorders>
          </w:tcPr>
          <w:p w14:paraId="319246E8" w14:textId="77777777" w:rsidR="008F16A6" w:rsidRDefault="00336E4D">
            <w:pPr>
              <w:spacing w:after="0" w:line="259" w:lineRule="auto"/>
              <w:ind w:left="0" w:firstLine="0"/>
            </w:pPr>
            <w:r>
              <w:rPr>
                <w:b/>
              </w:rPr>
              <w:t>Financial Metrics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3B70D3E" w14:textId="77777777" w:rsidR="008F16A6" w:rsidRDefault="00336E4D">
            <w:pPr>
              <w:spacing w:after="0" w:line="259" w:lineRule="auto"/>
              <w:ind w:left="2" w:firstLine="0"/>
            </w:pPr>
            <w:r>
              <w:t xml:space="preserve">The following financial and accounting measures: </w:t>
            </w:r>
          </w:p>
          <w:p w14:paraId="3083F0FF" w14:textId="77777777" w:rsidR="008F16A6" w:rsidRDefault="00336E4D">
            <w:pPr>
              <w:numPr>
                <w:ilvl w:val="0"/>
                <w:numId w:val="54"/>
              </w:numPr>
              <w:spacing w:after="0" w:line="259" w:lineRule="auto"/>
              <w:ind w:hanging="723"/>
            </w:pPr>
            <w:r>
              <w:t xml:space="preserve">Dun and Bradstreet score of 50 </w:t>
            </w:r>
          </w:p>
          <w:p w14:paraId="50C12893" w14:textId="77777777" w:rsidR="008F16A6" w:rsidRDefault="00336E4D">
            <w:pPr>
              <w:numPr>
                <w:ilvl w:val="0"/>
                <w:numId w:val="54"/>
              </w:numPr>
              <w:spacing w:after="0" w:line="259" w:lineRule="auto"/>
              <w:ind w:hanging="723"/>
            </w:pPr>
            <w:r>
              <w:t xml:space="preserve">Operating Profit Margin of 2% </w:t>
            </w:r>
          </w:p>
          <w:p w14:paraId="1D3E6340" w14:textId="77777777" w:rsidR="008F16A6" w:rsidRDefault="00336E4D">
            <w:pPr>
              <w:numPr>
                <w:ilvl w:val="0"/>
                <w:numId w:val="54"/>
              </w:numPr>
              <w:spacing w:after="0" w:line="259" w:lineRule="auto"/>
              <w:ind w:hanging="723"/>
            </w:pPr>
            <w:r>
              <w:t xml:space="preserve">Net Worth of 0 </w:t>
            </w:r>
          </w:p>
          <w:p w14:paraId="7D724B8A" w14:textId="77777777" w:rsidR="008F16A6" w:rsidRDefault="00336E4D">
            <w:pPr>
              <w:numPr>
                <w:ilvl w:val="0"/>
                <w:numId w:val="54"/>
              </w:numPr>
              <w:spacing w:after="0" w:line="259" w:lineRule="auto"/>
              <w:ind w:hanging="723"/>
            </w:pPr>
            <w:r>
              <w:t xml:space="preserve">Quick Ratio of 0.7 </w:t>
            </w:r>
          </w:p>
        </w:tc>
      </w:tr>
    </w:tbl>
    <w:p w14:paraId="48DEA9AA"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4" w:type="dxa"/>
          <w:left w:w="103" w:type="dxa"/>
          <w:bottom w:w="182" w:type="dxa"/>
          <w:right w:w="14" w:type="dxa"/>
        </w:tblCellMar>
        <w:tblLook w:val="04A0" w:firstRow="1" w:lastRow="0" w:firstColumn="1" w:lastColumn="0" w:noHBand="0" w:noVBand="1"/>
      </w:tblPr>
      <w:tblGrid>
        <w:gridCol w:w="3565"/>
        <w:gridCol w:w="5257"/>
      </w:tblGrid>
      <w:tr w:rsidR="008F16A6" w14:paraId="0A9FF3C4" w14:textId="77777777">
        <w:trPr>
          <w:trHeight w:val="9868"/>
        </w:trPr>
        <w:tc>
          <w:tcPr>
            <w:tcW w:w="3565" w:type="dxa"/>
            <w:tcBorders>
              <w:top w:val="single" w:sz="8" w:space="0" w:color="000000"/>
              <w:left w:val="single" w:sz="8" w:space="0" w:color="000000"/>
              <w:bottom w:val="single" w:sz="8" w:space="0" w:color="000000"/>
              <w:right w:val="single" w:sz="8" w:space="0" w:color="000000"/>
            </w:tcBorders>
          </w:tcPr>
          <w:p w14:paraId="211FBEAB" w14:textId="77777777" w:rsidR="008F16A6" w:rsidRDefault="00336E4D">
            <w:pPr>
              <w:spacing w:after="0" w:line="259" w:lineRule="auto"/>
              <w:ind w:left="0" w:firstLine="0"/>
            </w:pPr>
            <w:r>
              <w:rPr>
                <w:b/>
              </w:rPr>
              <w:lastRenderedPageBreak/>
              <w:t>Force Majeure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9E26CC7" w14:textId="77777777" w:rsidR="008F16A6" w:rsidRDefault="00336E4D">
            <w:pPr>
              <w:spacing w:after="0" w:line="268" w:lineRule="auto"/>
              <w:ind w:left="4" w:right="7" w:hanging="2"/>
            </w:pPr>
            <w:r>
              <w:t xml:space="preserve">A force Majeure event means anything affecting either Party's performance of their obligations arising from any: </w:t>
            </w:r>
          </w:p>
          <w:p w14:paraId="5E73F325" w14:textId="77777777" w:rsidR="008F16A6" w:rsidRDefault="00336E4D">
            <w:pPr>
              <w:numPr>
                <w:ilvl w:val="0"/>
                <w:numId w:val="55"/>
              </w:numPr>
              <w:spacing w:after="0" w:line="293" w:lineRule="auto"/>
              <w:ind w:hanging="723"/>
            </w:pPr>
            <w:r>
              <w:t xml:space="preserve">acts, events or omissions beyond the reasonable control of the affected Party </w:t>
            </w:r>
          </w:p>
          <w:p w14:paraId="2143BF04" w14:textId="77777777" w:rsidR="008F16A6" w:rsidRDefault="00336E4D">
            <w:pPr>
              <w:numPr>
                <w:ilvl w:val="0"/>
                <w:numId w:val="55"/>
              </w:numPr>
              <w:spacing w:after="0" w:line="295" w:lineRule="auto"/>
              <w:ind w:hanging="723"/>
            </w:pPr>
            <w:r>
              <w:t xml:space="preserve">riots, war or armed conflict, acts of terrorism, nuclear, biological or chemical warfare </w:t>
            </w:r>
          </w:p>
          <w:p w14:paraId="3F03B77F" w14:textId="77777777" w:rsidR="008F16A6" w:rsidRDefault="00336E4D">
            <w:pPr>
              <w:numPr>
                <w:ilvl w:val="0"/>
                <w:numId w:val="55"/>
              </w:numPr>
              <w:spacing w:after="24" w:line="259" w:lineRule="auto"/>
              <w:ind w:hanging="723"/>
            </w:pPr>
            <w:r>
              <w:t xml:space="preserve">acts of government, local government or </w:t>
            </w:r>
          </w:p>
          <w:p w14:paraId="0CA36213" w14:textId="77777777" w:rsidR="008F16A6" w:rsidRDefault="00336E4D">
            <w:pPr>
              <w:spacing w:after="23" w:line="259" w:lineRule="auto"/>
              <w:ind w:left="5" w:firstLine="0"/>
            </w:pPr>
            <w:r>
              <w:t xml:space="preserve">Regulatory Bodies </w:t>
            </w:r>
          </w:p>
          <w:p w14:paraId="72F62BB2" w14:textId="77777777" w:rsidR="008F16A6" w:rsidRDefault="00336E4D">
            <w:pPr>
              <w:numPr>
                <w:ilvl w:val="0"/>
                <w:numId w:val="55"/>
              </w:numPr>
              <w:spacing w:after="0" w:line="263" w:lineRule="auto"/>
              <w:ind w:hanging="723"/>
            </w:pPr>
            <w:r>
              <w:t xml:space="preserve">fire, flood or disaster and any failure or shortage of power or fuel </w:t>
            </w:r>
          </w:p>
          <w:p w14:paraId="68F73FBA" w14:textId="77777777" w:rsidR="008F16A6" w:rsidRDefault="00336E4D">
            <w:pPr>
              <w:numPr>
                <w:ilvl w:val="0"/>
                <w:numId w:val="55"/>
              </w:numPr>
              <w:spacing w:after="185" w:line="322" w:lineRule="auto"/>
              <w:ind w:hanging="723"/>
            </w:pPr>
            <w:r>
              <w:t xml:space="preserve">industrial dispute affecting a third party for which a substitute third party isn’t reasonably available </w:t>
            </w:r>
          </w:p>
          <w:p w14:paraId="7054AA58" w14:textId="77777777" w:rsidR="008F16A6" w:rsidRDefault="00336E4D">
            <w:pPr>
              <w:spacing w:after="7"/>
              <w:ind w:left="4" w:hanging="2"/>
            </w:pPr>
            <w:r>
              <w:t xml:space="preserve">The following do not constitute a Force Majeure event: </w:t>
            </w:r>
          </w:p>
          <w:p w14:paraId="7B17E1C2" w14:textId="77777777" w:rsidR="008F16A6" w:rsidRDefault="00336E4D">
            <w:pPr>
              <w:numPr>
                <w:ilvl w:val="0"/>
                <w:numId w:val="55"/>
              </w:numPr>
              <w:spacing w:after="71" w:line="259" w:lineRule="auto"/>
              <w:ind w:hanging="723"/>
            </w:pPr>
            <w:r>
              <w:t xml:space="preserve">any industrial dispute about the Supplier, its </w:t>
            </w:r>
          </w:p>
          <w:p w14:paraId="5E3CCFFA" w14:textId="77777777" w:rsidR="008F16A6" w:rsidRDefault="00336E4D">
            <w:pPr>
              <w:spacing w:after="0" w:line="315" w:lineRule="auto"/>
              <w:ind w:left="5" w:firstLine="0"/>
            </w:pPr>
            <w:r>
              <w:t xml:space="preserve">staff, or failure in the Supplier’s (or a Subcontractor's) supply chain </w:t>
            </w:r>
          </w:p>
          <w:p w14:paraId="5E039770" w14:textId="77777777" w:rsidR="008F16A6" w:rsidRDefault="00336E4D">
            <w:pPr>
              <w:numPr>
                <w:ilvl w:val="0"/>
                <w:numId w:val="55"/>
              </w:numPr>
              <w:spacing w:after="0" w:line="293" w:lineRule="auto"/>
              <w:ind w:hanging="723"/>
            </w:pPr>
            <w:r>
              <w:t xml:space="preserve">any event which is attributable to the wilful act, neglect or failure to take reasonable </w:t>
            </w:r>
          </w:p>
          <w:p w14:paraId="4AD599ED" w14:textId="77777777" w:rsidR="008F16A6" w:rsidRDefault="00336E4D">
            <w:pPr>
              <w:spacing w:after="0" w:line="279" w:lineRule="auto"/>
              <w:ind w:left="5" w:firstLine="0"/>
            </w:pPr>
            <w:r>
              <w:t xml:space="preserve">precautions by the Party seeking to rely on Force Majeure </w:t>
            </w:r>
          </w:p>
          <w:p w14:paraId="7F7EE4B2" w14:textId="77777777" w:rsidR="008F16A6" w:rsidRDefault="00336E4D">
            <w:pPr>
              <w:numPr>
                <w:ilvl w:val="0"/>
                <w:numId w:val="55"/>
              </w:numPr>
              <w:spacing w:after="15" w:line="263" w:lineRule="auto"/>
              <w:ind w:hanging="723"/>
            </w:pPr>
            <w:r>
              <w:t xml:space="preserve">the event was foreseeable by the Party seeking to rely on Force </w:t>
            </w:r>
          </w:p>
          <w:p w14:paraId="42188B6E" w14:textId="77777777" w:rsidR="008F16A6" w:rsidRDefault="00336E4D">
            <w:pPr>
              <w:spacing w:after="1"/>
              <w:ind w:left="1846" w:hanging="1642"/>
            </w:pPr>
            <w:r>
              <w:t xml:space="preserve">Majeure at the time this Call-Off Contract was entered into </w:t>
            </w:r>
          </w:p>
          <w:p w14:paraId="42A9E416" w14:textId="77777777" w:rsidR="008F16A6" w:rsidRDefault="00336E4D">
            <w:pPr>
              <w:numPr>
                <w:ilvl w:val="0"/>
                <w:numId w:val="55"/>
              </w:numPr>
              <w:spacing w:after="0" w:line="259" w:lineRule="auto"/>
              <w:ind w:hanging="723"/>
            </w:pPr>
            <w:r>
              <w:t xml:space="preserve">any event which is attributable to the Party seeking to rely on Force Majeure and its failure to comply with its own business continuity and disaster recovery plans </w:t>
            </w:r>
          </w:p>
        </w:tc>
      </w:tr>
      <w:tr w:rsidR="008F16A6" w14:paraId="61E52456" w14:textId="77777777">
        <w:trPr>
          <w:trHeight w:val="1923"/>
        </w:trPr>
        <w:tc>
          <w:tcPr>
            <w:tcW w:w="3565" w:type="dxa"/>
            <w:tcBorders>
              <w:top w:val="single" w:sz="8" w:space="0" w:color="000000"/>
              <w:left w:val="single" w:sz="8" w:space="0" w:color="000000"/>
              <w:bottom w:val="single" w:sz="8" w:space="0" w:color="000000"/>
              <w:right w:val="single" w:sz="8" w:space="0" w:color="000000"/>
            </w:tcBorders>
          </w:tcPr>
          <w:p w14:paraId="35575C87" w14:textId="77777777" w:rsidR="008F16A6" w:rsidRDefault="00336E4D">
            <w:pPr>
              <w:spacing w:after="0" w:line="259" w:lineRule="auto"/>
              <w:ind w:left="0" w:firstLine="0"/>
            </w:pPr>
            <w:r>
              <w:rPr>
                <w:b/>
              </w:rPr>
              <w:lastRenderedPageBreak/>
              <w:t>Former Supplier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38574F7" w14:textId="77777777" w:rsidR="008F16A6" w:rsidRDefault="00336E4D">
            <w:pPr>
              <w:spacing w:after="0" w:line="259" w:lineRule="auto"/>
              <w:ind w:left="4" w:hanging="2"/>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 </w:t>
            </w:r>
          </w:p>
        </w:tc>
      </w:tr>
    </w:tbl>
    <w:p w14:paraId="2EAFD3C8"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4" w:type="dxa"/>
          <w:left w:w="103" w:type="dxa"/>
          <w:bottom w:w="182" w:type="dxa"/>
          <w:right w:w="10" w:type="dxa"/>
        </w:tblCellMar>
        <w:tblLook w:val="04A0" w:firstRow="1" w:lastRow="0" w:firstColumn="1" w:lastColumn="0" w:noHBand="0" w:noVBand="1"/>
      </w:tblPr>
      <w:tblGrid>
        <w:gridCol w:w="3565"/>
        <w:gridCol w:w="5257"/>
      </w:tblGrid>
      <w:tr w:rsidR="008F16A6" w14:paraId="61FF004F" w14:textId="77777777">
        <w:trPr>
          <w:trHeight w:val="1126"/>
        </w:trPr>
        <w:tc>
          <w:tcPr>
            <w:tcW w:w="3565" w:type="dxa"/>
            <w:tcBorders>
              <w:top w:val="single" w:sz="8" w:space="0" w:color="000000"/>
              <w:left w:val="single" w:sz="8" w:space="0" w:color="000000"/>
              <w:bottom w:val="single" w:sz="8" w:space="0" w:color="000000"/>
              <w:right w:val="single" w:sz="8" w:space="0" w:color="000000"/>
            </w:tcBorders>
            <w:vAlign w:val="center"/>
          </w:tcPr>
          <w:p w14:paraId="2A5C5FA6" w14:textId="77777777" w:rsidR="008F16A6" w:rsidRDefault="00336E4D">
            <w:pPr>
              <w:spacing w:after="0" w:line="259" w:lineRule="auto"/>
              <w:ind w:left="0" w:firstLine="0"/>
            </w:pPr>
            <w:r>
              <w:rPr>
                <w:b/>
              </w:rPr>
              <w:t>Framework Agreement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34CE1B6D" w14:textId="77777777" w:rsidR="008F16A6" w:rsidRDefault="00336E4D">
            <w:pPr>
              <w:spacing w:after="0" w:line="259" w:lineRule="auto"/>
              <w:ind w:left="4" w:hanging="2"/>
              <w:jc w:val="both"/>
            </w:pPr>
            <w:r>
              <w:t xml:space="preserve">The clauses of framework agreement RM1557.14 together with the Framework Schedules. </w:t>
            </w:r>
          </w:p>
        </w:tc>
      </w:tr>
      <w:tr w:rsidR="008F16A6" w14:paraId="6596205C" w14:textId="77777777">
        <w:trPr>
          <w:trHeight w:val="2189"/>
        </w:trPr>
        <w:tc>
          <w:tcPr>
            <w:tcW w:w="3565" w:type="dxa"/>
            <w:tcBorders>
              <w:top w:val="single" w:sz="8" w:space="0" w:color="000000"/>
              <w:left w:val="single" w:sz="8" w:space="0" w:color="000000"/>
              <w:bottom w:val="single" w:sz="8" w:space="0" w:color="000000"/>
              <w:right w:val="single" w:sz="8" w:space="0" w:color="000000"/>
            </w:tcBorders>
          </w:tcPr>
          <w:p w14:paraId="0EBBBD21" w14:textId="77777777" w:rsidR="008F16A6" w:rsidRDefault="00336E4D">
            <w:pPr>
              <w:spacing w:after="0" w:line="259" w:lineRule="auto"/>
              <w:ind w:left="0" w:firstLine="0"/>
            </w:pPr>
            <w:r>
              <w:rPr>
                <w:b/>
              </w:rPr>
              <w:t>Fraud</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3535A14" w14:textId="77777777" w:rsidR="008F16A6" w:rsidRDefault="00336E4D">
            <w:pPr>
              <w:spacing w:after="2" w:line="250" w:lineRule="auto"/>
              <w:ind w:left="4" w:right="28" w:hanging="2"/>
            </w:pPr>
            <w:r>
              <w:t xml:space="preserve">Any offence under Laws creating offences in respect of fraudulent acts (including the </w:t>
            </w:r>
          </w:p>
          <w:p w14:paraId="3FB388DB" w14:textId="77777777" w:rsidR="008F16A6" w:rsidRDefault="00336E4D">
            <w:pPr>
              <w:spacing w:after="0" w:line="259" w:lineRule="auto"/>
              <w:ind w:left="5" w:firstLine="0"/>
            </w:pPr>
            <w:r>
              <w:t xml:space="preserve">Misrepresentation Act 1967) or at common law in respect of fraudulent acts in relation to this Call-Off Contract or defrauding or attempting to defraud or conspiring to defraud the Crown. </w:t>
            </w:r>
          </w:p>
        </w:tc>
      </w:tr>
    </w:tbl>
    <w:p w14:paraId="4B644B5A" w14:textId="77777777" w:rsidR="008F16A6" w:rsidRDefault="00336E4D">
      <w:pPr>
        <w:spacing w:after="0" w:line="259" w:lineRule="auto"/>
        <w:ind w:left="115" w:firstLine="0"/>
        <w:jc w:val="both"/>
      </w:pPr>
      <w:r>
        <w:t xml:space="preserve"> </w:t>
      </w:r>
    </w:p>
    <w:tbl>
      <w:tblPr>
        <w:tblStyle w:val="TableGrid"/>
        <w:tblW w:w="8822" w:type="dxa"/>
        <w:tblInd w:w="118" w:type="dxa"/>
        <w:tblCellMar>
          <w:top w:w="201" w:type="dxa"/>
          <w:left w:w="103" w:type="dxa"/>
          <w:right w:w="25" w:type="dxa"/>
        </w:tblCellMar>
        <w:tblLook w:val="04A0" w:firstRow="1" w:lastRow="0" w:firstColumn="1" w:lastColumn="0" w:noHBand="0" w:noVBand="1"/>
      </w:tblPr>
      <w:tblGrid>
        <w:gridCol w:w="3565"/>
        <w:gridCol w:w="5257"/>
      </w:tblGrid>
      <w:tr w:rsidR="008F16A6" w14:paraId="1C19B9CF" w14:textId="77777777">
        <w:trPr>
          <w:trHeight w:val="1693"/>
        </w:trPr>
        <w:tc>
          <w:tcPr>
            <w:tcW w:w="3565" w:type="dxa"/>
            <w:tcBorders>
              <w:top w:val="single" w:sz="8" w:space="0" w:color="000000"/>
              <w:left w:val="single" w:sz="8" w:space="0" w:color="000000"/>
              <w:bottom w:val="single" w:sz="8" w:space="0" w:color="000000"/>
              <w:right w:val="single" w:sz="8" w:space="0" w:color="000000"/>
            </w:tcBorders>
          </w:tcPr>
          <w:p w14:paraId="61ABA50B" w14:textId="77777777" w:rsidR="008F16A6" w:rsidRDefault="00336E4D">
            <w:pPr>
              <w:spacing w:after="0" w:line="259" w:lineRule="auto"/>
              <w:ind w:left="2" w:hanging="2"/>
            </w:pPr>
            <w:r>
              <w:rPr>
                <w:b/>
              </w:rPr>
              <w:t>Freedom of Information</w:t>
            </w:r>
            <w:r>
              <w:t xml:space="preserve"> </w:t>
            </w:r>
            <w:r>
              <w:rPr>
                <w:b/>
              </w:rPr>
              <w:t xml:space="preserve">Act or </w:t>
            </w:r>
            <w:proofErr w:type="spellStart"/>
            <w:r>
              <w:rPr>
                <w:b/>
              </w:rPr>
              <w:t>FoIA</w:t>
            </w:r>
            <w:proofErr w:type="spellEnd"/>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0E77FAD" w14:textId="77777777" w:rsidR="008F16A6" w:rsidRDefault="00336E4D">
            <w:pPr>
              <w:spacing w:after="0" w:line="259" w:lineRule="auto"/>
              <w:ind w:left="4" w:right="23"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8F16A6" w14:paraId="0108529A" w14:textId="77777777">
        <w:trPr>
          <w:trHeight w:val="2223"/>
        </w:trPr>
        <w:tc>
          <w:tcPr>
            <w:tcW w:w="3565" w:type="dxa"/>
            <w:tcBorders>
              <w:top w:val="single" w:sz="8" w:space="0" w:color="000000"/>
              <w:left w:val="single" w:sz="8" w:space="0" w:color="000000"/>
              <w:bottom w:val="single" w:sz="8" w:space="0" w:color="000000"/>
              <w:right w:val="single" w:sz="8" w:space="0" w:color="000000"/>
            </w:tcBorders>
          </w:tcPr>
          <w:p w14:paraId="21FA0940" w14:textId="77777777" w:rsidR="008F16A6" w:rsidRDefault="00336E4D">
            <w:pPr>
              <w:spacing w:after="0" w:line="259" w:lineRule="auto"/>
              <w:ind w:left="0" w:firstLine="0"/>
            </w:pPr>
            <w:r>
              <w:rPr>
                <w:b/>
              </w:rPr>
              <w:lastRenderedPageBreak/>
              <w:t>G-Cloud Services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041A7EE" w14:textId="77777777" w:rsidR="008F16A6" w:rsidRDefault="00336E4D">
            <w:pPr>
              <w:spacing w:after="0" w:line="259" w:lineRule="auto"/>
              <w:ind w:left="2" w:firstLine="0"/>
            </w:pPr>
            <w:r>
              <w:t xml:space="preserve">The cloud services described in Framework </w:t>
            </w:r>
          </w:p>
          <w:p w14:paraId="41D41A78" w14:textId="77777777" w:rsidR="008F16A6" w:rsidRDefault="00336E4D">
            <w:pPr>
              <w:spacing w:after="0" w:line="259" w:lineRule="auto"/>
              <w:ind w:left="5" w:firstLine="0"/>
            </w:pPr>
            <w:r>
              <w:t xml:space="preserve">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8F16A6" w14:paraId="530D1272" w14:textId="77777777">
        <w:trPr>
          <w:trHeight w:val="898"/>
        </w:trPr>
        <w:tc>
          <w:tcPr>
            <w:tcW w:w="3565" w:type="dxa"/>
            <w:tcBorders>
              <w:top w:val="single" w:sz="8" w:space="0" w:color="000000"/>
              <w:left w:val="single" w:sz="8" w:space="0" w:color="000000"/>
              <w:bottom w:val="single" w:sz="8" w:space="0" w:color="000000"/>
              <w:right w:val="single" w:sz="8" w:space="0" w:color="000000"/>
            </w:tcBorders>
          </w:tcPr>
          <w:p w14:paraId="37558BBA" w14:textId="77777777" w:rsidR="008F16A6" w:rsidRDefault="00336E4D">
            <w:pPr>
              <w:spacing w:after="0" w:line="259" w:lineRule="auto"/>
              <w:ind w:left="0" w:firstLine="0"/>
            </w:pPr>
            <w:r>
              <w:rPr>
                <w:b/>
              </w:rPr>
              <w:t>UK GDPR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67DE37BC" w14:textId="77777777" w:rsidR="008F16A6" w:rsidRDefault="00336E4D">
            <w:pPr>
              <w:spacing w:after="0" w:line="259" w:lineRule="auto"/>
              <w:ind w:left="4" w:hanging="2"/>
            </w:pPr>
            <w:r>
              <w:t xml:space="preserve">The retained EU law version of the General Data Protection Regulation (Regulation (EU) 2016/679). </w:t>
            </w:r>
          </w:p>
        </w:tc>
      </w:tr>
      <w:tr w:rsidR="008F16A6" w14:paraId="2C06F820" w14:textId="77777777">
        <w:trPr>
          <w:trHeight w:val="2222"/>
        </w:trPr>
        <w:tc>
          <w:tcPr>
            <w:tcW w:w="3565" w:type="dxa"/>
            <w:tcBorders>
              <w:top w:val="single" w:sz="8" w:space="0" w:color="000000"/>
              <w:left w:val="single" w:sz="8" w:space="0" w:color="000000"/>
              <w:bottom w:val="single" w:sz="8" w:space="0" w:color="000000"/>
              <w:right w:val="single" w:sz="8" w:space="0" w:color="000000"/>
            </w:tcBorders>
          </w:tcPr>
          <w:p w14:paraId="37896F83" w14:textId="77777777" w:rsidR="008F16A6" w:rsidRDefault="00336E4D">
            <w:pPr>
              <w:spacing w:after="0" w:line="259" w:lineRule="auto"/>
              <w:ind w:left="0" w:firstLine="0"/>
            </w:pPr>
            <w:r>
              <w:rPr>
                <w:b/>
              </w:rPr>
              <w:t>Good Industry Practice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2E87D519" w14:textId="77777777" w:rsidR="008F16A6" w:rsidRDefault="00336E4D">
            <w:pPr>
              <w:spacing w:after="0" w:line="259" w:lineRule="auto"/>
              <w:ind w:left="4"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8F16A6" w14:paraId="15001B84" w14:textId="77777777">
        <w:trPr>
          <w:trHeight w:val="917"/>
        </w:trPr>
        <w:tc>
          <w:tcPr>
            <w:tcW w:w="3565" w:type="dxa"/>
            <w:tcBorders>
              <w:top w:val="single" w:sz="8" w:space="0" w:color="000000"/>
              <w:left w:val="single" w:sz="8" w:space="0" w:color="000000"/>
              <w:bottom w:val="single" w:sz="8" w:space="0" w:color="000000"/>
              <w:right w:val="single" w:sz="8" w:space="0" w:color="000000"/>
            </w:tcBorders>
            <w:vAlign w:val="center"/>
          </w:tcPr>
          <w:p w14:paraId="2269A783" w14:textId="77777777" w:rsidR="008F16A6" w:rsidRDefault="00336E4D">
            <w:pPr>
              <w:spacing w:after="19" w:line="259" w:lineRule="auto"/>
              <w:ind w:left="0" w:firstLine="0"/>
            </w:pPr>
            <w:r>
              <w:rPr>
                <w:b/>
              </w:rPr>
              <w:t>Government</w:t>
            </w:r>
            <w:r>
              <w:t xml:space="preserve"> </w:t>
            </w:r>
          </w:p>
          <w:p w14:paraId="4A4C15CB" w14:textId="77777777" w:rsidR="008F16A6" w:rsidRDefault="00336E4D">
            <w:pPr>
              <w:spacing w:after="0" w:line="259" w:lineRule="auto"/>
              <w:ind w:left="0" w:firstLine="0"/>
            </w:pPr>
            <w:r>
              <w:rPr>
                <w:b/>
              </w:rPr>
              <w:t>Procurement Card</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63ECF857" w14:textId="77777777" w:rsidR="008F16A6" w:rsidRDefault="00336E4D">
            <w:pPr>
              <w:spacing w:after="0" w:line="259" w:lineRule="auto"/>
              <w:ind w:left="4" w:hanging="2"/>
            </w:pPr>
            <w:r>
              <w:t xml:space="preserve">The government’s preferred method of purchasing and payment for low value goods or services. </w:t>
            </w:r>
          </w:p>
        </w:tc>
      </w:tr>
    </w:tbl>
    <w:p w14:paraId="402C5EBC"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203" w:type="dxa"/>
          <w:left w:w="103" w:type="dxa"/>
          <w:right w:w="38" w:type="dxa"/>
        </w:tblCellMar>
        <w:tblLook w:val="04A0" w:firstRow="1" w:lastRow="0" w:firstColumn="1" w:lastColumn="0" w:noHBand="0" w:noVBand="1"/>
      </w:tblPr>
      <w:tblGrid>
        <w:gridCol w:w="3565"/>
        <w:gridCol w:w="5257"/>
      </w:tblGrid>
      <w:tr w:rsidR="008F16A6" w14:paraId="2FA386B3" w14:textId="77777777">
        <w:trPr>
          <w:trHeight w:val="632"/>
        </w:trPr>
        <w:tc>
          <w:tcPr>
            <w:tcW w:w="3565" w:type="dxa"/>
            <w:tcBorders>
              <w:top w:val="single" w:sz="8" w:space="0" w:color="000000"/>
              <w:left w:val="single" w:sz="8" w:space="0" w:color="000000"/>
              <w:bottom w:val="single" w:sz="8" w:space="0" w:color="000000"/>
              <w:right w:val="single" w:sz="8" w:space="0" w:color="000000"/>
            </w:tcBorders>
            <w:vAlign w:val="center"/>
          </w:tcPr>
          <w:p w14:paraId="013B2C97" w14:textId="77777777" w:rsidR="008F16A6" w:rsidRDefault="00336E4D">
            <w:pPr>
              <w:spacing w:after="0" w:line="259" w:lineRule="auto"/>
              <w:ind w:left="0" w:firstLine="0"/>
            </w:pPr>
            <w:r>
              <w:rPr>
                <w:b/>
              </w:rPr>
              <w:t>Guarantee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62A4B9C" w14:textId="77777777" w:rsidR="008F16A6" w:rsidRDefault="00336E4D">
            <w:pPr>
              <w:spacing w:after="0" w:line="259" w:lineRule="auto"/>
              <w:ind w:left="2" w:firstLine="0"/>
            </w:pPr>
            <w:r>
              <w:t xml:space="preserve">The guarantee described in Schedule 5. </w:t>
            </w:r>
          </w:p>
        </w:tc>
      </w:tr>
      <w:tr w:rsidR="008F16A6" w14:paraId="72D2601D" w14:textId="77777777">
        <w:trPr>
          <w:trHeight w:val="1956"/>
        </w:trPr>
        <w:tc>
          <w:tcPr>
            <w:tcW w:w="3565" w:type="dxa"/>
            <w:tcBorders>
              <w:top w:val="single" w:sz="8" w:space="0" w:color="000000"/>
              <w:left w:val="single" w:sz="8" w:space="0" w:color="000000"/>
              <w:bottom w:val="single" w:sz="8" w:space="0" w:color="000000"/>
              <w:right w:val="single" w:sz="8" w:space="0" w:color="000000"/>
            </w:tcBorders>
          </w:tcPr>
          <w:p w14:paraId="2F735CF7" w14:textId="77777777" w:rsidR="008F16A6" w:rsidRDefault="00336E4D">
            <w:pPr>
              <w:spacing w:after="0" w:line="259" w:lineRule="auto"/>
              <w:ind w:left="0" w:firstLine="0"/>
            </w:pPr>
            <w:r>
              <w:rPr>
                <w:b/>
              </w:rPr>
              <w:t>Guidance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77C244B2" w14:textId="77777777" w:rsidR="008F16A6" w:rsidRDefault="00336E4D">
            <w:pPr>
              <w:spacing w:after="0" w:line="259" w:lineRule="auto"/>
              <w:ind w:left="4" w:right="24"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8F16A6" w14:paraId="7C3EB7AB" w14:textId="77777777">
        <w:trPr>
          <w:trHeight w:val="1429"/>
        </w:trPr>
        <w:tc>
          <w:tcPr>
            <w:tcW w:w="3565" w:type="dxa"/>
            <w:tcBorders>
              <w:top w:val="single" w:sz="8" w:space="0" w:color="000000"/>
              <w:left w:val="single" w:sz="8" w:space="0" w:color="000000"/>
              <w:bottom w:val="single" w:sz="8" w:space="0" w:color="000000"/>
              <w:right w:val="single" w:sz="8" w:space="0" w:color="000000"/>
            </w:tcBorders>
          </w:tcPr>
          <w:p w14:paraId="0BBE37B1" w14:textId="77777777" w:rsidR="008F16A6" w:rsidRDefault="00336E4D">
            <w:pPr>
              <w:spacing w:after="0" w:line="259" w:lineRule="auto"/>
              <w:ind w:left="0" w:firstLine="0"/>
            </w:pPr>
            <w:r>
              <w:rPr>
                <w:b/>
              </w:rPr>
              <w:lastRenderedPageBreak/>
              <w:t>Implementation Plan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B6B3E38" w14:textId="77777777" w:rsidR="008F16A6" w:rsidRDefault="00336E4D">
            <w:pPr>
              <w:spacing w:after="0" w:line="259" w:lineRule="auto"/>
              <w:ind w:left="4" w:hanging="2"/>
            </w:pPr>
            <w:r>
              <w:t xml:space="preserve">The plan with an outline of processes (including data standards for migration), costs (for example) of implementing the services which may be required as part of Onboarding. </w:t>
            </w:r>
          </w:p>
        </w:tc>
      </w:tr>
      <w:tr w:rsidR="008F16A6" w14:paraId="0CA35688" w14:textId="77777777">
        <w:trPr>
          <w:trHeight w:val="1162"/>
        </w:trPr>
        <w:tc>
          <w:tcPr>
            <w:tcW w:w="3565" w:type="dxa"/>
            <w:tcBorders>
              <w:top w:val="single" w:sz="8" w:space="0" w:color="000000"/>
              <w:left w:val="single" w:sz="8" w:space="0" w:color="000000"/>
              <w:bottom w:val="single" w:sz="8" w:space="0" w:color="000000"/>
              <w:right w:val="single" w:sz="8" w:space="0" w:color="000000"/>
            </w:tcBorders>
          </w:tcPr>
          <w:p w14:paraId="0D190659" w14:textId="77777777" w:rsidR="008F16A6" w:rsidRDefault="00336E4D">
            <w:pPr>
              <w:spacing w:after="0" w:line="259" w:lineRule="auto"/>
              <w:ind w:left="0" w:firstLine="0"/>
            </w:pPr>
            <w:r>
              <w:rPr>
                <w:b/>
              </w:rPr>
              <w:t>Indicative test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415351D" w14:textId="77777777" w:rsidR="008F16A6" w:rsidRDefault="00336E4D">
            <w:pPr>
              <w:spacing w:after="0" w:line="259" w:lineRule="auto"/>
              <w:ind w:left="4" w:hanging="2"/>
            </w:pPr>
            <w:r>
              <w:t xml:space="preserve">ESI tool completed by contractors on their own behalf at the request of CCS or the Buyer (as applicable) under clause 4.6. </w:t>
            </w:r>
          </w:p>
        </w:tc>
      </w:tr>
      <w:tr w:rsidR="008F16A6" w14:paraId="69DCDE68" w14:textId="77777777">
        <w:trPr>
          <w:trHeight w:val="898"/>
        </w:trPr>
        <w:tc>
          <w:tcPr>
            <w:tcW w:w="3565" w:type="dxa"/>
            <w:tcBorders>
              <w:top w:val="single" w:sz="8" w:space="0" w:color="000000"/>
              <w:left w:val="single" w:sz="8" w:space="0" w:color="000000"/>
              <w:bottom w:val="single" w:sz="8" w:space="0" w:color="000000"/>
              <w:right w:val="single" w:sz="8" w:space="0" w:color="000000"/>
            </w:tcBorders>
          </w:tcPr>
          <w:p w14:paraId="713B4D56" w14:textId="77777777" w:rsidR="008F16A6" w:rsidRDefault="00336E4D">
            <w:pPr>
              <w:spacing w:after="0" w:line="259" w:lineRule="auto"/>
              <w:ind w:left="0" w:firstLine="0"/>
            </w:pPr>
            <w:r>
              <w:rPr>
                <w:b/>
              </w:rPr>
              <w:t>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B12C359" w14:textId="77777777" w:rsidR="008F16A6" w:rsidRDefault="00336E4D">
            <w:pPr>
              <w:spacing w:after="0" w:line="259" w:lineRule="auto"/>
              <w:ind w:left="4" w:hanging="2"/>
            </w:pPr>
            <w:r>
              <w:t xml:space="preserve">Has the meaning given under section 84 of the Freedom of Information Act 2000. </w:t>
            </w:r>
          </w:p>
        </w:tc>
      </w:tr>
    </w:tbl>
    <w:p w14:paraId="594D3B02" w14:textId="77777777" w:rsidR="008F16A6" w:rsidRDefault="00336E4D">
      <w:pPr>
        <w:spacing w:after="0" w:line="259" w:lineRule="auto"/>
        <w:ind w:left="115" w:firstLine="0"/>
        <w:jc w:val="both"/>
      </w:pPr>
      <w:r>
        <w:t xml:space="preserve"> </w:t>
      </w:r>
    </w:p>
    <w:tbl>
      <w:tblPr>
        <w:tblStyle w:val="TableGrid"/>
        <w:tblW w:w="8822" w:type="dxa"/>
        <w:tblInd w:w="118" w:type="dxa"/>
        <w:tblCellMar>
          <w:top w:w="434" w:type="dxa"/>
          <w:left w:w="103" w:type="dxa"/>
          <w:bottom w:w="182" w:type="dxa"/>
          <w:right w:w="124" w:type="dxa"/>
        </w:tblCellMar>
        <w:tblLook w:val="04A0" w:firstRow="1" w:lastRow="0" w:firstColumn="1" w:lastColumn="0" w:noHBand="0" w:noVBand="1"/>
      </w:tblPr>
      <w:tblGrid>
        <w:gridCol w:w="3565"/>
        <w:gridCol w:w="5257"/>
      </w:tblGrid>
      <w:tr w:rsidR="008F16A6" w14:paraId="016034E4" w14:textId="77777777">
        <w:trPr>
          <w:trHeight w:val="1392"/>
        </w:trPr>
        <w:tc>
          <w:tcPr>
            <w:tcW w:w="3565" w:type="dxa"/>
            <w:tcBorders>
              <w:top w:val="single" w:sz="8" w:space="0" w:color="000000"/>
              <w:left w:val="single" w:sz="8" w:space="0" w:color="000000"/>
              <w:bottom w:val="single" w:sz="8" w:space="0" w:color="000000"/>
              <w:right w:val="single" w:sz="8" w:space="0" w:color="000000"/>
            </w:tcBorders>
            <w:vAlign w:val="center"/>
          </w:tcPr>
          <w:p w14:paraId="02DDA5E7" w14:textId="77777777" w:rsidR="008F16A6" w:rsidRDefault="00336E4D">
            <w:pPr>
              <w:spacing w:after="0" w:line="259" w:lineRule="auto"/>
              <w:ind w:left="2" w:hanging="2"/>
              <w:jc w:val="both"/>
            </w:pPr>
            <w:r>
              <w:t xml:space="preserve"> </w:t>
            </w:r>
            <w:r>
              <w:rPr>
                <w:b/>
              </w:rPr>
              <w:t>Information security management system</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C325128" w14:textId="77777777" w:rsidR="008F16A6" w:rsidRDefault="00336E4D">
            <w:pPr>
              <w:spacing w:after="0" w:line="259" w:lineRule="auto"/>
              <w:ind w:left="4" w:hanging="2"/>
            </w:pPr>
            <w:r>
              <w:t xml:space="preserve">The information security management system and process developed by the Supplier in accordance with clause 16.1. </w:t>
            </w:r>
          </w:p>
        </w:tc>
      </w:tr>
      <w:tr w:rsidR="008F16A6" w14:paraId="0FA11C85" w14:textId="77777777">
        <w:trPr>
          <w:trHeight w:val="1658"/>
        </w:trPr>
        <w:tc>
          <w:tcPr>
            <w:tcW w:w="3565" w:type="dxa"/>
            <w:tcBorders>
              <w:top w:val="single" w:sz="8" w:space="0" w:color="000000"/>
              <w:left w:val="single" w:sz="8" w:space="0" w:color="000000"/>
              <w:bottom w:val="single" w:sz="8" w:space="0" w:color="000000"/>
              <w:right w:val="single" w:sz="8" w:space="0" w:color="000000"/>
            </w:tcBorders>
          </w:tcPr>
          <w:p w14:paraId="62D9D2A1" w14:textId="77777777" w:rsidR="008F16A6" w:rsidRDefault="00336E4D">
            <w:pPr>
              <w:spacing w:after="0" w:line="259" w:lineRule="auto"/>
              <w:ind w:left="0" w:firstLine="0"/>
            </w:pPr>
            <w:r>
              <w:rPr>
                <w:b/>
              </w:rPr>
              <w:t>Inside IR35</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97243D5" w14:textId="77777777" w:rsidR="008F16A6" w:rsidRDefault="00336E4D">
            <w:pPr>
              <w:spacing w:after="0" w:line="259" w:lineRule="auto"/>
              <w:ind w:left="4" w:hanging="2"/>
            </w:pPr>
            <w:r>
              <w:t xml:space="preserve">Contractual engagements which would be determined to be within the scope of the IR35 Intermediaries legislation if assessed using the ESI tool. </w:t>
            </w:r>
          </w:p>
        </w:tc>
      </w:tr>
    </w:tbl>
    <w:p w14:paraId="32CFE180" w14:textId="77777777" w:rsidR="008F16A6" w:rsidRDefault="00336E4D">
      <w:pPr>
        <w:spacing w:after="2100" w:line="259" w:lineRule="auto"/>
        <w:ind w:left="115" w:firstLine="0"/>
        <w:jc w:val="both"/>
      </w:pPr>
      <w:r>
        <w:t xml:space="preserve"> </w:t>
      </w:r>
    </w:p>
    <w:p w14:paraId="6C0AB467"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16" w:type="dxa"/>
          <w:left w:w="103" w:type="dxa"/>
          <w:right w:w="115" w:type="dxa"/>
        </w:tblCellMar>
        <w:tblLook w:val="04A0" w:firstRow="1" w:lastRow="0" w:firstColumn="1" w:lastColumn="0" w:noHBand="0" w:noVBand="1"/>
      </w:tblPr>
      <w:tblGrid>
        <w:gridCol w:w="3565"/>
        <w:gridCol w:w="5257"/>
      </w:tblGrid>
      <w:tr w:rsidR="008F16A6" w14:paraId="029394DF" w14:textId="77777777">
        <w:trPr>
          <w:trHeight w:val="2595"/>
        </w:trPr>
        <w:tc>
          <w:tcPr>
            <w:tcW w:w="3565" w:type="dxa"/>
            <w:tcBorders>
              <w:top w:val="single" w:sz="8" w:space="0" w:color="000000"/>
              <w:left w:val="single" w:sz="8" w:space="0" w:color="000000"/>
              <w:bottom w:val="single" w:sz="8" w:space="0" w:color="000000"/>
              <w:right w:val="single" w:sz="8" w:space="0" w:color="000000"/>
            </w:tcBorders>
          </w:tcPr>
          <w:p w14:paraId="71B7C981" w14:textId="77777777" w:rsidR="008F16A6" w:rsidRDefault="00336E4D">
            <w:pPr>
              <w:spacing w:after="0" w:line="259" w:lineRule="auto"/>
              <w:ind w:left="0" w:firstLine="0"/>
            </w:pPr>
            <w:r>
              <w:rPr>
                <w:b/>
              </w:rPr>
              <w:lastRenderedPageBreak/>
              <w:t>Insolvency event</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32BA3DE5" w14:textId="77777777" w:rsidR="008F16A6" w:rsidRDefault="00336E4D">
            <w:pPr>
              <w:spacing w:after="22" w:line="259" w:lineRule="auto"/>
              <w:ind w:left="2" w:firstLine="0"/>
            </w:pPr>
            <w:r>
              <w:t xml:space="preserve">Can be: </w:t>
            </w:r>
          </w:p>
          <w:p w14:paraId="2DE5408D" w14:textId="77777777" w:rsidR="008F16A6" w:rsidRDefault="00336E4D">
            <w:pPr>
              <w:numPr>
                <w:ilvl w:val="0"/>
                <w:numId w:val="56"/>
              </w:numPr>
              <w:spacing w:after="47" w:line="259" w:lineRule="auto"/>
              <w:ind w:hanging="723"/>
            </w:pPr>
            <w:r>
              <w:t xml:space="preserve">a voluntary arrangement </w:t>
            </w:r>
          </w:p>
          <w:p w14:paraId="4EEA2A34" w14:textId="77777777" w:rsidR="008F16A6" w:rsidRDefault="00336E4D">
            <w:pPr>
              <w:numPr>
                <w:ilvl w:val="0"/>
                <w:numId w:val="56"/>
              </w:numPr>
              <w:spacing w:after="37" w:line="259" w:lineRule="auto"/>
              <w:ind w:hanging="723"/>
            </w:pPr>
            <w:r>
              <w:t xml:space="preserve">a winding-up petition </w:t>
            </w:r>
          </w:p>
          <w:p w14:paraId="0861E396" w14:textId="77777777" w:rsidR="008F16A6" w:rsidRDefault="00336E4D">
            <w:pPr>
              <w:numPr>
                <w:ilvl w:val="0"/>
                <w:numId w:val="56"/>
              </w:numPr>
              <w:spacing w:after="26" w:line="263" w:lineRule="auto"/>
              <w:ind w:hanging="723"/>
            </w:pPr>
            <w:r>
              <w:t xml:space="preserve">the appointment of a receiver or administrator </w:t>
            </w:r>
          </w:p>
          <w:p w14:paraId="2E64AB0A" w14:textId="77777777" w:rsidR="008F16A6" w:rsidRDefault="00336E4D">
            <w:pPr>
              <w:numPr>
                <w:ilvl w:val="0"/>
                <w:numId w:val="56"/>
              </w:numPr>
              <w:spacing w:after="79" w:line="259" w:lineRule="auto"/>
              <w:ind w:hanging="723"/>
            </w:pPr>
            <w:r>
              <w:t xml:space="preserve">an unresolved statutory demand </w:t>
            </w:r>
          </w:p>
          <w:p w14:paraId="6702654A" w14:textId="77777777" w:rsidR="008F16A6" w:rsidRDefault="00336E4D">
            <w:pPr>
              <w:numPr>
                <w:ilvl w:val="0"/>
                <w:numId w:val="56"/>
              </w:numPr>
              <w:spacing w:after="31" w:line="259" w:lineRule="auto"/>
              <w:ind w:hanging="723"/>
            </w:pPr>
            <w:r>
              <w:t xml:space="preserve">a Schedule A1 moratorium </w:t>
            </w:r>
          </w:p>
          <w:p w14:paraId="61F4ACBC" w14:textId="77777777" w:rsidR="008F16A6" w:rsidRDefault="00336E4D">
            <w:pPr>
              <w:numPr>
                <w:ilvl w:val="0"/>
                <w:numId w:val="56"/>
              </w:numPr>
              <w:spacing w:after="0" w:line="259" w:lineRule="auto"/>
              <w:ind w:hanging="723"/>
            </w:pPr>
            <w:r>
              <w:t xml:space="preserve">a Supplier Trigger Event </w:t>
            </w:r>
          </w:p>
        </w:tc>
      </w:tr>
      <w:tr w:rsidR="008F16A6" w14:paraId="5C957673" w14:textId="77777777">
        <w:trPr>
          <w:trHeight w:val="4225"/>
        </w:trPr>
        <w:tc>
          <w:tcPr>
            <w:tcW w:w="3565" w:type="dxa"/>
            <w:tcBorders>
              <w:top w:val="single" w:sz="8" w:space="0" w:color="000000"/>
              <w:left w:val="single" w:sz="8" w:space="0" w:color="000000"/>
              <w:bottom w:val="single" w:sz="8" w:space="0" w:color="000000"/>
              <w:right w:val="single" w:sz="8" w:space="0" w:color="000000"/>
            </w:tcBorders>
          </w:tcPr>
          <w:p w14:paraId="72C2EA0D" w14:textId="77777777" w:rsidR="008F16A6" w:rsidRDefault="00336E4D">
            <w:pPr>
              <w:spacing w:after="0" w:line="259" w:lineRule="auto"/>
              <w:ind w:left="2" w:hanging="2"/>
            </w:pPr>
            <w:r>
              <w:rPr>
                <w:b/>
              </w:rPr>
              <w:t>Intellectual Property</w:t>
            </w:r>
            <w:r>
              <w:t xml:space="preserve"> </w:t>
            </w:r>
            <w:r>
              <w:rPr>
                <w:b/>
              </w:rPr>
              <w:t>Rights or IPR</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3A99FA06" w14:textId="77777777" w:rsidR="008F16A6" w:rsidRDefault="00336E4D">
            <w:pPr>
              <w:spacing w:after="9" w:line="259" w:lineRule="auto"/>
              <w:ind w:left="2" w:firstLine="0"/>
            </w:pPr>
            <w:r>
              <w:t xml:space="preserve">Intellectual Property Rights are: </w:t>
            </w:r>
          </w:p>
          <w:p w14:paraId="401987FB" w14:textId="77777777" w:rsidR="008F16A6" w:rsidRDefault="00336E4D">
            <w:pPr>
              <w:spacing w:after="0" w:line="278" w:lineRule="auto"/>
              <w:ind w:left="2" w:firstLine="0"/>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(b)   applications for registration, and the right to apply for registration, for any of the rights listed at (a) that are capable of being registered in any country or jurisdiction </w:t>
            </w:r>
          </w:p>
          <w:p w14:paraId="2E826CD2" w14:textId="77777777" w:rsidR="008F16A6" w:rsidRDefault="00336E4D">
            <w:pPr>
              <w:spacing w:after="0" w:line="259" w:lineRule="auto"/>
              <w:ind w:left="4" w:hanging="2"/>
            </w:pPr>
            <w:r>
              <w:rPr>
                <w:sz w:val="20"/>
              </w:rPr>
              <w:t xml:space="preserve">● </w:t>
            </w:r>
            <w:r>
              <w:rPr>
                <w:sz w:val="20"/>
              </w:rPr>
              <w:tab/>
            </w:r>
            <w:r>
              <w:t xml:space="preserve">(c)   all other rights having equivalent or similar effect in any country or jurisdiction </w:t>
            </w:r>
          </w:p>
        </w:tc>
      </w:tr>
      <w:tr w:rsidR="008F16A6" w14:paraId="762F5128" w14:textId="77777777">
        <w:trPr>
          <w:trHeight w:val="2763"/>
        </w:trPr>
        <w:tc>
          <w:tcPr>
            <w:tcW w:w="3565" w:type="dxa"/>
            <w:tcBorders>
              <w:top w:val="single" w:sz="8" w:space="0" w:color="000000"/>
              <w:left w:val="single" w:sz="8" w:space="0" w:color="000000"/>
              <w:bottom w:val="single" w:sz="8" w:space="0" w:color="000000"/>
              <w:right w:val="single" w:sz="8" w:space="0" w:color="000000"/>
            </w:tcBorders>
          </w:tcPr>
          <w:p w14:paraId="6CEE0286" w14:textId="77777777" w:rsidR="008F16A6" w:rsidRDefault="00336E4D">
            <w:pPr>
              <w:spacing w:after="0" w:line="259" w:lineRule="auto"/>
              <w:ind w:left="0" w:firstLine="0"/>
            </w:pPr>
            <w:r>
              <w:rPr>
                <w:b/>
              </w:rPr>
              <w:t>Intermediary</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01E3CC57" w14:textId="77777777" w:rsidR="008F16A6" w:rsidRDefault="00336E4D">
            <w:pPr>
              <w:spacing w:after="24"/>
              <w:ind w:left="4" w:hanging="2"/>
            </w:pPr>
            <w:r>
              <w:t xml:space="preserve">For the purposes of the IR35 rules an intermediary can be: </w:t>
            </w:r>
          </w:p>
          <w:p w14:paraId="1B22CA3F" w14:textId="77777777" w:rsidR="008F16A6" w:rsidRDefault="00336E4D">
            <w:pPr>
              <w:numPr>
                <w:ilvl w:val="0"/>
                <w:numId w:val="57"/>
              </w:numPr>
              <w:spacing w:after="9" w:line="286" w:lineRule="auto"/>
              <w:ind w:right="364" w:firstLine="0"/>
            </w:pPr>
            <w:r>
              <w:t xml:space="preserve">the supplier's own limited company </w:t>
            </w:r>
            <w:r>
              <w:rPr>
                <w:sz w:val="20"/>
              </w:rPr>
              <w:t xml:space="preserve">● </w:t>
            </w:r>
            <w:r>
              <w:rPr>
                <w:sz w:val="20"/>
              </w:rPr>
              <w:tab/>
            </w:r>
            <w:r>
              <w:t xml:space="preserve">a service or a personal service company </w:t>
            </w:r>
          </w:p>
          <w:p w14:paraId="20B5A5E9" w14:textId="77777777" w:rsidR="008F16A6" w:rsidRDefault="00336E4D">
            <w:pPr>
              <w:numPr>
                <w:ilvl w:val="0"/>
                <w:numId w:val="57"/>
              </w:numPr>
              <w:spacing w:after="61" w:line="259" w:lineRule="auto"/>
              <w:ind w:right="364" w:firstLine="0"/>
            </w:pPr>
            <w:r>
              <w:t xml:space="preserve">a partnership </w:t>
            </w:r>
          </w:p>
          <w:p w14:paraId="73AAB003" w14:textId="77777777" w:rsidR="008F16A6" w:rsidRDefault="00336E4D">
            <w:pPr>
              <w:spacing w:after="0" w:line="259" w:lineRule="auto"/>
              <w:ind w:left="4" w:hanging="2"/>
            </w:pPr>
            <w:r>
              <w:t xml:space="preserve">It does not apply if you work for a client through a Managed Service Company (MSC) or agency (for example, an employment agency). </w:t>
            </w:r>
          </w:p>
        </w:tc>
      </w:tr>
      <w:tr w:rsidR="008F16A6" w14:paraId="55A33CC1" w14:textId="77777777">
        <w:trPr>
          <w:trHeight w:val="540"/>
        </w:trPr>
        <w:tc>
          <w:tcPr>
            <w:tcW w:w="3565" w:type="dxa"/>
            <w:tcBorders>
              <w:top w:val="single" w:sz="8" w:space="0" w:color="000000"/>
              <w:left w:val="single" w:sz="8" w:space="0" w:color="000000"/>
              <w:bottom w:val="single" w:sz="8" w:space="0" w:color="000000"/>
              <w:right w:val="single" w:sz="8" w:space="0" w:color="000000"/>
            </w:tcBorders>
          </w:tcPr>
          <w:p w14:paraId="1049654B" w14:textId="77777777" w:rsidR="008F16A6" w:rsidRDefault="00336E4D">
            <w:pPr>
              <w:spacing w:after="0" w:line="259" w:lineRule="auto"/>
              <w:ind w:left="0" w:firstLine="0"/>
            </w:pPr>
            <w:r>
              <w:rPr>
                <w:b/>
              </w:rPr>
              <w:t>IPR claim</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6ABFA82A" w14:textId="77777777" w:rsidR="008F16A6" w:rsidRDefault="00336E4D">
            <w:pPr>
              <w:spacing w:after="0" w:line="259" w:lineRule="auto"/>
              <w:ind w:left="2" w:firstLine="0"/>
            </w:pPr>
            <w:r>
              <w:t xml:space="preserve">As set out in clause 11.5. </w:t>
            </w:r>
          </w:p>
        </w:tc>
      </w:tr>
      <w:tr w:rsidR="008F16A6" w14:paraId="06811F9F" w14:textId="77777777">
        <w:trPr>
          <w:trHeight w:val="1241"/>
        </w:trPr>
        <w:tc>
          <w:tcPr>
            <w:tcW w:w="3565" w:type="dxa"/>
            <w:tcBorders>
              <w:top w:val="single" w:sz="8" w:space="0" w:color="000000"/>
              <w:left w:val="single" w:sz="8" w:space="0" w:color="000000"/>
              <w:bottom w:val="single" w:sz="8" w:space="0" w:color="000000"/>
              <w:right w:val="single" w:sz="8" w:space="0" w:color="000000"/>
            </w:tcBorders>
          </w:tcPr>
          <w:p w14:paraId="725EAEB9" w14:textId="77777777" w:rsidR="008F16A6" w:rsidRDefault="00336E4D">
            <w:pPr>
              <w:spacing w:after="0" w:line="259" w:lineRule="auto"/>
              <w:ind w:left="0" w:firstLine="0"/>
            </w:pPr>
            <w:r>
              <w:rPr>
                <w:b/>
              </w:rPr>
              <w:t>IR35</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3561DDA7" w14:textId="77777777" w:rsidR="008F16A6" w:rsidRDefault="00336E4D">
            <w:pPr>
              <w:spacing w:after="0" w:line="259" w:lineRule="auto"/>
              <w:ind w:left="4" w:hanging="2"/>
            </w:pPr>
            <w:r>
              <w:t xml:space="preserve">IR35 is also known as ‘Intermediaries legislation’. It’s a set of rules that affect tax and National Insurance where a Supplier is contracted to work for a client through an Intermediary. </w:t>
            </w:r>
          </w:p>
        </w:tc>
      </w:tr>
    </w:tbl>
    <w:p w14:paraId="22A6C2F9"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16" w:type="dxa"/>
          <w:left w:w="103" w:type="dxa"/>
          <w:right w:w="50" w:type="dxa"/>
        </w:tblCellMar>
        <w:tblLook w:val="04A0" w:firstRow="1" w:lastRow="0" w:firstColumn="1" w:lastColumn="0" w:noHBand="0" w:noVBand="1"/>
      </w:tblPr>
      <w:tblGrid>
        <w:gridCol w:w="3565"/>
        <w:gridCol w:w="5257"/>
      </w:tblGrid>
      <w:tr w:rsidR="008F16A6" w14:paraId="1DCB7320" w14:textId="77777777">
        <w:trPr>
          <w:trHeight w:val="975"/>
        </w:trPr>
        <w:tc>
          <w:tcPr>
            <w:tcW w:w="3565" w:type="dxa"/>
            <w:tcBorders>
              <w:top w:val="single" w:sz="8" w:space="0" w:color="000000"/>
              <w:left w:val="single" w:sz="8" w:space="0" w:color="000000"/>
              <w:bottom w:val="single" w:sz="8" w:space="0" w:color="000000"/>
              <w:right w:val="single" w:sz="8" w:space="0" w:color="000000"/>
            </w:tcBorders>
          </w:tcPr>
          <w:p w14:paraId="72928460" w14:textId="77777777" w:rsidR="008F16A6" w:rsidRDefault="00336E4D">
            <w:pPr>
              <w:spacing w:after="0" w:line="259" w:lineRule="auto"/>
              <w:ind w:left="0" w:firstLine="0"/>
            </w:pPr>
            <w:r>
              <w:rPr>
                <w:b/>
              </w:rPr>
              <w:lastRenderedPageBreak/>
              <w:t>IR35 assessment</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79ED405F" w14:textId="77777777" w:rsidR="008F16A6" w:rsidRDefault="00336E4D">
            <w:pPr>
              <w:spacing w:after="0" w:line="259" w:lineRule="auto"/>
              <w:ind w:left="4" w:hanging="2"/>
            </w:pPr>
            <w:r>
              <w:t xml:space="preserve">Assessment of employment status using the ESI tool to determine if engagement is Inside or Outside IR35. </w:t>
            </w:r>
          </w:p>
        </w:tc>
      </w:tr>
    </w:tbl>
    <w:p w14:paraId="210C5AC8" w14:textId="77777777" w:rsidR="008F16A6" w:rsidRDefault="00336E4D">
      <w:pPr>
        <w:spacing w:after="0"/>
        <w:ind w:left="115" w:right="9028" w:firstLine="0"/>
        <w:jc w:val="both"/>
      </w:pPr>
      <w:r>
        <w:t xml:space="preserve">   </w:t>
      </w:r>
    </w:p>
    <w:p w14:paraId="7203816C" w14:textId="77777777" w:rsidR="008F16A6" w:rsidRDefault="00336E4D">
      <w:pPr>
        <w:spacing w:after="0" w:line="259" w:lineRule="auto"/>
        <w:ind w:left="115" w:firstLine="0"/>
        <w:jc w:val="both"/>
      </w:pPr>
      <w:r>
        <w:t xml:space="preserve"> </w:t>
      </w:r>
    </w:p>
    <w:p w14:paraId="0B88F31D" w14:textId="77777777" w:rsidR="008F16A6" w:rsidRDefault="00336E4D">
      <w:pPr>
        <w:spacing w:after="0" w:line="259" w:lineRule="auto"/>
        <w:ind w:left="115" w:firstLine="0"/>
        <w:jc w:val="both"/>
      </w:pPr>
      <w:r>
        <w:t xml:space="preserve"> </w:t>
      </w:r>
    </w:p>
    <w:tbl>
      <w:tblPr>
        <w:tblStyle w:val="TableGrid"/>
        <w:tblW w:w="8822" w:type="dxa"/>
        <w:tblInd w:w="118" w:type="dxa"/>
        <w:tblCellMar>
          <w:top w:w="206" w:type="dxa"/>
          <w:left w:w="103" w:type="dxa"/>
          <w:right w:w="51" w:type="dxa"/>
        </w:tblCellMar>
        <w:tblLook w:val="04A0" w:firstRow="1" w:lastRow="0" w:firstColumn="1" w:lastColumn="0" w:noHBand="0" w:noVBand="1"/>
      </w:tblPr>
      <w:tblGrid>
        <w:gridCol w:w="3565"/>
        <w:gridCol w:w="5257"/>
      </w:tblGrid>
      <w:tr w:rsidR="008F16A6" w14:paraId="35667F25" w14:textId="77777777">
        <w:trPr>
          <w:trHeight w:val="1964"/>
        </w:trPr>
        <w:tc>
          <w:tcPr>
            <w:tcW w:w="3565" w:type="dxa"/>
            <w:tcBorders>
              <w:top w:val="single" w:sz="8" w:space="0" w:color="000000"/>
              <w:left w:val="single" w:sz="8" w:space="0" w:color="000000"/>
              <w:bottom w:val="single" w:sz="8" w:space="0" w:color="000000"/>
              <w:right w:val="single" w:sz="8" w:space="0" w:color="000000"/>
            </w:tcBorders>
          </w:tcPr>
          <w:p w14:paraId="1FE36226" w14:textId="77777777" w:rsidR="008F16A6" w:rsidRDefault="00336E4D">
            <w:pPr>
              <w:spacing w:after="0" w:line="259" w:lineRule="auto"/>
              <w:ind w:left="0" w:firstLine="0"/>
            </w:pPr>
            <w:r>
              <w:rPr>
                <w:b/>
              </w:rPr>
              <w:t>Know-How</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713911A3" w14:textId="77777777" w:rsidR="008F16A6" w:rsidRDefault="00336E4D">
            <w:pPr>
              <w:spacing w:after="0" w:line="259" w:lineRule="auto"/>
              <w:ind w:left="4" w:hanging="2"/>
            </w:pPr>
            <w:r>
              <w:t xml:space="preserve">All ideas, concepts, schemes, information, knowledge, techniques, methodology, and anything else in the nature of know-how relating to the </w:t>
            </w:r>
            <w:proofErr w:type="spellStart"/>
            <w:r>
              <w:t>GCloud</w:t>
            </w:r>
            <w:proofErr w:type="spellEnd"/>
            <w:r>
              <w:t xml:space="preserve"> Services but excluding know-how already in the Supplier’s or Buyer’s possession before the Start date. </w:t>
            </w:r>
          </w:p>
        </w:tc>
      </w:tr>
      <w:tr w:rsidR="008F16A6" w14:paraId="11C737C7" w14:textId="77777777">
        <w:trPr>
          <w:trHeight w:val="1961"/>
        </w:trPr>
        <w:tc>
          <w:tcPr>
            <w:tcW w:w="3565" w:type="dxa"/>
            <w:tcBorders>
              <w:top w:val="single" w:sz="8" w:space="0" w:color="000000"/>
              <w:left w:val="single" w:sz="8" w:space="0" w:color="000000"/>
              <w:bottom w:val="single" w:sz="8" w:space="0" w:color="000000"/>
              <w:right w:val="single" w:sz="8" w:space="0" w:color="000000"/>
            </w:tcBorders>
          </w:tcPr>
          <w:p w14:paraId="38287BB1" w14:textId="77777777" w:rsidR="008F16A6" w:rsidRDefault="00336E4D">
            <w:pPr>
              <w:spacing w:after="0" w:line="259" w:lineRule="auto"/>
              <w:ind w:left="0" w:firstLine="0"/>
            </w:pPr>
            <w:r>
              <w:rPr>
                <w:b/>
              </w:rPr>
              <w:t>Law</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41E198F" w14:textId="77777777" w:rsidR="008F16A6" w:rsidRDefault="00336E4D">
            <w:pPr>
              <w:spacing w:after="0" w:line="259" w:lineRule="auto"/>
              <w:ind w:left="4" w:hanging="2"/>
            </w:pPr>
            <w:r>
              <w:t xml:space="preserve">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 </w:t>
            </w:r>
          </w:p>
        </w:tc>
      </w:tr>
      <w:tr w:rsidR="008F16A6" w14:paraId="04CB1762" w14:textId="77777777">
        <w:trPr>
          <w:trHeight w:val="2225"/>
        </w:trPr>
        <w:tc>
          <w:tcPr>
            <w:tcW w:w="3565" w:type="dxa"/>
            <w:tcBorders>
              <w:top w:val="single" w:sz="8" w:space="0" w:color="000000"/>
              <w:left w:val="single" w:sz="8" w:space="0" w:color="000000"/>
              <w:bottom w:val="single" w:sz="8" w:space="0" w:color="000000"/>
              <w:right w:val="single" w:sz="8" w:space="0" w:color="000000"/>
            </w:tcBorders>
          </w:tcPr>
          <w:p w14:paraId="22B382F2" w14:textId="77777777" w:rsidR="008F16A6" w:rsidRDefault="00336E4D">
            <w:pPr>
              <w:spacing w:after="0" w:line="259" w:lineRule="auto"/>
              <w:ind w:left="0" w:firstLine="0"/>
            </w:pPr>
            <w:r>
              <w:rPr>
                <w:b/>
              </w:rPr>
              <w:t>Loss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BB3337D" w14:textId="77777777" w:rsidR="008F16A6" w:rsidRDefault="00336E4D">
            <w:pPr>
              <w:spacing w:after="0" w:line="259" w:lineRule="auto"/>
              <w:ind w:left="4"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8F16A6" w14:paraId="0E966BAC" w14:textId="77777777">
        <w:trPr>
          <w:trHeight w:val="900"/>
        </w:trPr>
        <w:tc>
          <w:tcPr>
            <w:tcW w:w="3565" w:type="dxa"/>
            <w:tcBorders>
              <w:top w:val="single" w:sz="8" w:space="0" w:color="000000"/>
              <w:left w:val="single" w:sz="8" w:space="0" w:color="000000"/>
              <w:bottom w:val="single" w:sz="8" w:space="0" w:color="000000"/>
              <w:right w:val="single" w:sz="8" w:space="0" w:color="000000"/>
            </w:tcBorders>
          </w:tcPr>
          <w:p w14:paraId="7E4CBD53" w14:textId="77777777" w:rsidR="008F16A6" w:rsidRDefault="00336E4D">
            <w:pPr>
              <w:spacing w:after="0" w:line="259" w:lineRule="auto"/>
              <w:ind w:left="0" w:firstLine="0"/>
            </w:pPr>
            <w:r>
              <w:rPr>
                <w:b/>
              </w:rPr>
              <w:t>Lot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6108183B" w14:textId="77777777" w:rsidR="008F16A6" w:rsidRDefault="00336E4D">
            <w:pPr>
              <w:spacing w:after="0" w:line="259" w:lineRule="auto"/>
              <w:ind w:left="4" w:hanging="2"/>
            </w:pPr>
            <w:r>
              <w:t xml:space="preserve">Any of the 3 Lots specified in the ITT and Lots will be construed accordingly. </w:t>
            </w:r>
          </w:p>
        </w:tc>
      </w:tr>
      <w:tr w:rsidR="008F16A6" w14:paraId="17980075" w14:textId="77777777">
        <w:trPr>
          <w:trHeight w:val="2494"/>
        </w:trPr>
        <w:tc>
          <w:tcPr>
            <w:tcW w:w="3565" w:type="dxa"/>
            <w:tcBorders>
              <w:top w:val="single" w:sz="8" w:space="0" w:color="000000"/>
              <w:left w:val="single" w:sz="8" w:space="0" w:color="000000"/>
              <w:bottom w:val="single" w:sz="8" w:space="0" w:color="000000"/>
              <w:right w:val="single" w:sz="8" w:space="0" w:color="000000"/>
            </w:tcBorders>
          </w:tcPr>
          <w:p w14:paraId="3BAD6FF7" w14:textId="77777777" w:rsidR="008F16A6" w:rsidRDefault="00336E4D">
            <w:pPr>
              <w:spacing w:after="0" w:line="259" w:lineRule="auto"/>
              <w:ind w:left="0" w:firstLine="0"/>
            </w:pPr>
            <w:r>
              <w:rPr>
                <w:b/>
              </w:rPr>
              <w:lastRenderedPageBreak/>
              <w:t>Malicious Software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7AD1F57" w14:textId="77777777" w:rsidR="008F16A6" w:rsidRDefault="00336E4D">
            <w:pPr>
              <w:spacing w:after="0" w:line="259" w:lineRule="auto"/>
              <w:ind w:left="4" w:right="23" w:hanging="2"/>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p>
        </w:tc>
      </w:tr>
    </w:tbl>
    <w:p w14:paraId="3D5656A8"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8822" w:type="dxa"/>
        <w:tblInd w:w="118" w:type="dxa"/>
        <w:tblCellMar>
          <w:top w:w="208" w:type="dxa"/>
          <w:left w:w="103" w:type="dxa"/>
          <w:right w:w="88" w:type="dxa"/>
        </w:tblCellMar>
        <w:tblLook w:val="04A0" w:firstRow="1" w:lastRow="0" w:firstColumn="1" w:lastColumn="0" w:noHBand="0" w:noVBand="1"/>
      </w:tblPr>
      <w:tblGrid>
        <w:gridCol w:w="3565"/>
        <w:gridCol w:w="5257"/>
      </w:tblGrid>
      <w:tr w:rsidR="008F16A6" w14:paraId="2268C2FB" w14:textId="77777777">
        <w:trPr>
          <w:trHeight w:val="1961"/>
        </w:trPr>
        <w:tc>
          <w:tcPr>
            <w:tcW w:w="3565" w:type="dxa"/>
            <w:tcBorders>
              <w:top w:val="single" w:sz="8" w:space="0" w:color="000000"/>
              <w:left w:val="single" w:sz="8" w:space="0" w:color="000000"/>
              <w:bottom w:val="single" w:sz="8" w:space="0" w:color="000000"/>
              <w:right w:val="single" w:sz="8" w:space="0" w:color="000000"/>
            </w:tcBorders>
          </w:tcPr>
          <w:p w14:paraId="34472FD1" w14:textId="77777777" w:rsidR="008F16A6" w:rsidRDefault="00336E4D">
            <w:pPr>
              <w:spacing w:after="0" w:line="259" w:lineRule="auto"/>
              <w:ind w:left="0" w:firstLine="0"/>
            </w:pPr>
            <w:r>
              <w:rPr>
                <w:b/>
              </w:rPr>
              <w:t>Management Charge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2A023507" w14:textId="77777777" w:rsidR="008F16A6" w:rsidRDefault="00336E4D">
            <w:pPr>
              <w:spacing w:after="2" w:line="250" w:lineRule="auto"/>
              <w:ind w:left="4" w:hanging="2"/>
            </w:pPr>
            <w:r>
              <w:t xml:space="preserve">The sum paid by the Supplier to CCS being an amount of up to 1% but currently set at 0.75% of all Charges for the Services invoiced to Buyers (net of </w:t>
            </w:r>
          </w:p>
          <w:p w14:paraId="31B907B0" w14:textId="77777777" w:rsidR="008F16A6" w:rsidRDefault="00336E4D">
            <w:pPr>
              <w:spacing w:after="0" w:line="259" w:lineRule="auto"/>
              <w:ind w:left="5" w:firstLine="0"/>
            </w:pPr>
            <w:r>
              <w:t xml:space="preserve">VAT) in each month throughout the duration of the Framework Agreement and thereafter, until the expiry or End of any Call-Off Contract. </w:t>
            </w:r>
          </w:p>
        </w:tc>
      </w:tr>
      <w:tr w:rsidR="008F16A6" w14:paraId="10D206A0" w14:textId="77777777">
        <w:trPr>
          <w:trHeight w:val="900"/>
        </w:trPr>
        <w:tc>
          <w:tcPr>
            <w:tcW w:w="3565" w:type="dxa"/>
            <w:tcBorders>
              <w:top w:val="single" w:sz="8" w:space="0" w:color="000000"/>
              <w:left w:val="single" w:sz="8" w:space="0" w:color="000000"/>
              <w:bottom w:val="single" w:sz="8" w:space="0" w:color="000000"/>
              <w:right w:val="single" w:sz="8" w:space="0" w:color="000000"/>
            </w:tcBorders>
          </w:tcPr>
          <w:p w14:paraId="280CDB12" w14:textId="77777777" w:rsidR="008F16A6" w:rsidRDefault="00336E4D">
            <w:pPr>
              <w:spacing w:after="0" w:line="259" w:lineRule="auto"/>
              <w:ind w:left="0" w:firstLine="0"/>
            </w:pPr>
            <w:r>
              <w:rPr>
                <w:b/>
              </w:rPr>
              <w:t>Management 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03D0ABF" w14:textId="77777777" w:rsidR="008F16A6" w:rsidRDefault="00336E4D">
            <w:pPr>
              <w:spacing w:after="0" w:line="259" w:lineRule="auto"/>
              <w:ind w:left="4" w:hanging="2"/>
            </w:pPr>
            <w:r>
              <w:t xml:space="preserve">The management information specified in Framework Agreement Schedule 6. </w:t>
            </w:r>
          </w:p>
        </w:tc>
      </w:tr>
      <w:tr w:rsidR="008F16A6" w14:paraId="6D60EBF8" w14:textId="77777777">
        <w:trPr>
          <w:trHeight w:val="1978"/>
        </w:trPr>
        <w:tc>
          <w:tcPr>
            <w:tcW w:w="3565" w:type="dxa"/>
            <w:tcBorders>
              <w:top w:val="single" w:sz="8" w:space="0" w:color="000000"/>
              <w:left w:val="single" w:sz="8" w:space="0" w:color="000000"/>
              <w:bottom w:val="single" w:sz="8" w:space="0" w:color="000000"/>
              <w:right w:val="single" w:sz="8" w:space="0" w:color="000000"/>
            </w:tcBorders>
          </w:tcPr>
          <w:p w14:paraId="6454D54E" w14:textId="77777777" w:rsidR="008F16A6" w:rsidRDefault="00336E4D">
            <w:pPr>
              <w:spacing w:after="0" w:line="259" w:lineRule="auto"/>
              <w:ind w:left="0" w:firstLine="0"/>
            </w:pPr>
            <w:r>
              <w:rPr>
                <w:b/>
              </w:rPr>
              <w:t>Material Breach</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2587FF7C" w14:textId="77777777" w:rsidR="008F16A6" w:rsidRDefault="00336E4D">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8F16A6" w14:paraId="2C4E666F" w14:textId="77777777">
        <w:trPr>
          <w:trHeight w:val="1433"/>
        </w:trPr>
        <w:tc>
          <w:tcPr>
            <w:tcW w:w="3565" w:type="dxa"/>
            <w:tcBorders>
              <w:top w:val="single" w:sz="8" w:space="0" w:color="000000"/>
              <w:left w:val="single" w:sz="8" w:space="0" w:color="000000"/>
              <w:bottom w:val="single" w:sz="8" w:space="0" w:color="000000"/>
              <w:right w:val="single" w:sz="8" w:space="0" w:color="000000"/>
            </w:tcBorders>
          </w:tcPr>
          <w:p w14:paraId="3A498494" w14:textId="77777777" w:rsidR="008F16A6" w:rsidRDefault="00336E4D">
            <w:pPr>
              <w:spacing w:after="0" w:line="259" w:lineRule="auto"/>
              <w:ind w:left="0" w:firstLine="0"/>
            </w:pPr>
            <w:r>
              <w:rPr>
                <w:b/>
              </w:rPr>
              <w:t>Ministry of Justice Code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316FE26E" w14:textId="77777777" w:rsidR="008F16A6" w:rsidRDefault="00336E4D">
            <w:pPr>
              <w:spacing w:after="0" w:line="259" w:lineRule="auto"/>
              <w:ind w:left="4" w:hanging="2"/>
            </w:pPr>
            <w:r>
              <w:t xml:space="preserve">The Ministry of Justice’s Code of Practice on the Discharge of the Functions of Public Authorities under Part 1 of the Freedom of Information Act 2000. </w:t>
            </w:r>
          </w:p>
        </w:tc>
      </w:tr>
    </w:tbl>
    <w:p w14:paraId="56BC8D4F" w14:textId="77777777" w:rsidR="008F16A6" w:rsidRDefault="00336E4D">
      <w:pPr>
        <w:spacing w:after="0" w:line="259" w:lineRule="auto"/>
        <w:ind w:left="115" w:firstLine="0"/>
        <w:jc w:val="both"/>
      </w:pPr>
      <w:r>
        <w:t xml:space="preserve">  </w:t>
      </w:r>
    </w:p>
    <w:tbl>
      <w:tblPr>
        <w:tblStyle w:val="TableGrid"/>
        <w:tblW w:w="8822" w:type="dxa"/>
        <w:tblInd w:w="118" w:type="dxa"/>
        <w:tblCellMar>
          <w:top w:w="431" w:type="dxa"/>
          <w:left w:w="103" w:type="dxa"/>
          <w:bottom w:w="182" w:type="dxa"/>
          <w:right w:w="93" w:type="dxa"/>
        </w:tblCellMar>
        <w:tblLook w:val="04A0" w:firstRow="1" w:lastRow="0" w:firstColumn="1" w:lastColumn="0" w:noHBand="0" w:noVBand="1"/>
      </w:tblPr>
      <w:tblGrid>
        <w:gridCol w:w="3709"/>
        <w:gridCol w:w="5113"/>
      </w:tblGrid>
      <w:tr w:rsidR="008F16A6" w14:paraId="36EFE6F0" w14:textId="77777777">
        <w:trPr>
          <w:trHeight w:val="1656"/>
        </w:trPr>
        <w:tc>
          <w:tcPr>
            <w:tcW w:w="3709" w:type="dxa"/>
            <w:tcBorders>
              <w:top w:val="single" w:sz="8" w:space="0" w:color="000000"/>
              <w:left w:val="single" w:sz="8" w:space="0" w:color="000000"/>
              <w:bottom w:val="single" w:sz="8" w:space="0" w:color="000000"/>
              <w:right w:val="single" w:sz="8" w:space="0" w:color="000000"/>
            </w:tcBorders>
          </w:tcPr>
          <w:p w14:paraId="1A85F980" w14:textId="77777777" w:rsidR="008F16A6" w:rsidRDefault="00336E4D">
            <w:pPr>
              <w:spacing w:after="0" w:line="259" w:lineRule="auto"/>
              <w:ind w:left="0" w:firstLine="0"/>
            </w:pPr>
            <w:r>
              <w:rPr>
                <w:b/>
              </w:rPr>
              <w:lastRenderedPageBreak/>
              <w:t>New Fair Deal</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20C16943" w14:textId="77777777" w:rsidR="008F16A6" w:rsidRDefault="00336E4D">
            <w:pPr>
              <w:spacing w:after="0" w:line="259" w:lineRule="auto"/>
              <w:ind w:left="4" w:hanging="2"/>
            </w:pPr>
            <w:r>
              <w:t xml:space="preserve">The revised Fair Deal position in the HM Treasury guidance: “Fair Deal for staff pensions: staff transfer from central government” issued in October 2013 as amended. </w:t>
            </w:r>
          </w:p>
        </w:tc>
      </w:tr>
      <w:tr w:rsidR="008F16A6" w14:paraId="45B82CD6" w14:textId="77777777">
        <w:trPr>
          <w:trHeight w:val="1392"/>
        </w:trPr>
        <w:tc>
          <w:tcPr>
            <w:tcW w:w="3709" w:type="dxa"/>
            <w:tcBorders>
              <w:top w:val="single" w:sz="8" w:space="0" w:color="000000"/>
              <w:left w:val="single" w:sz="8" w:space="0" w:color="000000"/>
              <w:bottom w:val="single" w:sz="8" w:space="0" w:color="000000"/>
              <w:right w:val="single" w:sz="8" w:space="0" w:color="000000"/>
            </w:tcBorders>
          </w:tcPr>
          <w:p w14:paraId="2C7B567C" w14:textId="77777777" w:rsidR="008F16A6" w:rsidRDefault="00336E4D">
            <w:pPr>
              <w:spacing w:after="0" w:line="259" w:lineRule="auto"/>
              <w:ind w:left="0" w:firstLine="0"/>
            </w:pPr>
            <w:r>
              <w:rPr>
                <w:b/>
              </w:rPr>
              <w:t>Order</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12B1AFF6" w14:textId="77777777" w:rsidR="008F16A6" w:rsidRDefault="00336E4D">
            <w:pPr>
              <w:spacing w:after="0" w:line="259" w:lineRule="auto"/>
              <w:ind w:left="4" w:hanging="2"/>
            </w:pPr>
            <w:r>
              <w:t xml:space="preserve">An order for G-Cloud Services placed by a contracting body with the Supplier in accordance with the ordering processes. </w:t>
            </w:r>
          </w:p>
        </w:tc>
      </w:tr>
      <w:tr w:rsidR="008F16A6" w14:paraId="45944727" w14:textId="77777777">
        <w:trPr>
          <w:trHeight w:val="1390"/>
        </w:trPr>
        <w:tc>
          <w:tcPr>
            <w:tcW w:w="3709" w:type="dxa"/>
            <w:tcBorders>
              <w:top w:val="single" w:sz="8" w:space="0" w:color="000000"/>
              <w:left w:val="single" w:sz="8" w:space="0" w:color="000000"/>
              <w:bottom w:val="single" w:sz="8" w:space="0" w:color="000000"/>
              <w:right w:val="single" w:sz="8" w:space="0" w:color="000000"/>
            </w:tcBorders>
          </w:tcPr>
          <w:p w14:paraId="459CD79F" w14:textId="77777777" w:rsidR="008F16A6" w:rsidRDefault="00336E4D">
            <w:pPr>
              <w:spacing w:after="0" w:line="259" w:lineRule="auto"/>
              <w:ind w:left="0" w:firstLine="0"/>
            </w:pPr>
            <w:r>
              <w:rPr>
                <w:b/>
              </w:rPr>
              <w:t>Order Form</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2D08CC59" w14:textId="77777777" w:rsidR="008F16A6" w:rsidRDefault="00336E4D">
            <w:pPr>
              <w:spacing w:after="0" w:line="259" w:lineRule="auto"/>
              <w:ind w:left="4" w:hanging="2"/>
            </w:pPr>
            <w:r>
              <w:t xml:space="preserve">The order form set out in Part A of the Call-Off Contract to be used by a Buyer to order G-Cloud Services. </w:t>
            </w:r>
          </w:p>
        </w:tc>
      </w:tr>
    </w:tbl>
    <w:p w14:paraId="647A6E52"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8822" w:type="dxa"/>
        <w:tblInd w:w="118" w:type="dxa"/>
        <w:tblCellMar>
          <w:top w:w="431" w:type="dxa"/>
          <w:left w:w="103" w:type="dxa"/>
          <w:bottom w:w="172" w:type="dxa"/>
          <w:right w:w="52" w:type="dxa"/>
        </w:tblCellMar>
        <w:tblLook w:val="04A0" w:firstRow="1" w:lastRow="0" w:firstColumn="1" w:lastColumn="0" w:noHBand="0" w:noVBand="1"/>
      </w:tblPr>
      <w:tblGrid>
        <w:gridCol w:w="3709"/>
        <w:gridCol w:w="5113"/>
      </w:tblGrid>
      <w:tr w:rsidR="008F16A6" w14:paraId="1873D4E6" w14:textId="77777777">
        <w:trPr>
          <w:trHeight w:val="1126"/>
        </w:trPr>
        <w:tc>
          <w:tcPr>
            <w:tcW w:w="3709" w:type="dxa"/>
            <w:tcBorders>
              <w:top w:val="single" w:sz="8" w:space="0" w:color="000000"/>
              <w:left w:val="single" w:sz="8" w:space="0" w:color="000000"/>
              <w:bottom w:val="single" w:sz="8" w:space="0" w:color="000000"/>
              <w:right w:val="single" w:sz="8" w:space="0" w:color="000000"/>
            </w:tcBorders>
            <w:vAlign w:val="center"/>
          </w:tcPr>
          <w:p w14:paraId="47E720BF" w14:textId="77777777" w:rsidR="008F16A6" w:rsidRDefault="00336E4D">
            <w:pPr>
              <w:spacing w:after="0" w:line="259" w:lineRule="auto"/>
              <w:ind w:left="0" w:firstLine="0"/>
            </w:pPr>
            <w:r>
              <w:rPr>
                <w:b/>
              </w:rPr>
              <w:t>Ordered G-Cloud</w:t>
            </w:r>
            <w:r>
              <w:t xml:space="preserve"> </w:t>
            </w:r>
            <w:r>
              <w:rPr>
                <w:b/>
              </w:rPr>
              <w:t>Services</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08E01AE1" w14:textId="77777777" w:rsidR="008F16A6" w:rsidRDefault="00336E4D">
            <w:pPr>
              <w:spacing w:after="0" w:line="259" w:lineRule="auto"/>
              <w:ind w:left="4" w:hanging="2"/>
            </w:pPr>
            <w:r>
              <w:t xml:space="preserve">G-Cloud Services which are the subject of an order by the Buyer. </w:t>
            </w:r>
          </w:p>
        </w:tc>
      </w:tr>
      <w:tr w:rsidR="008F16A6" w14:paraId="4F81BF2B" w14:textId="77777777">
        <w:trPr>
          <w:trHeight w:val="1656"/>
        </w:trPr>
        <w:tc>
          <w:tcPr>
            <w:tcW w:w="3709" w:type="dxa"/>
            <w:tcBorders>
              <w:top w:val="single" w:sz="8" w:space="0" w:color="000000"/>
              <w:left w:val="single" w:sz="8" w:space="0" w:color="000000"/>
              <w:bottom w:val="single" w:sz="8" w:space="0" w:color="000000"/>
              <w:right w:val="single" w:sz="8" w:space="0" w:color="000000"/>
            </w:tcBorders>
          </w:tcPr>
          <w:p w14:paraId="2EBB4702" w14:textId="77777777" w:rsidR="008F16A6" w:rsidRDefault="00336E4D">
            <w:pPr>
              <w:spacing w:after="0" w:line="259" w:lineRule="auto"/>
              <w:ind w:left="0" w:firstLine="0"/>
            </w:pPr>
            <w:r>
              <w:rPr>
                <w:b/>
              </w:rPr>
              <w:t>Outside IR35</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619FEE31" w14:textId="77777777" w:rsidR="008F16A6" w:rsidRDefault="00336E4D">
            <w:pPr>
              <w:spacing w:after="0" w:line="259" w:lineRule="auto"/>
              <w:ind w:left="4" w:right="1" w:hanging="2"/>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8F16A6" w14:paraId="1674017A" w14:textId="77777777">
        <w:trPr>
          <w:trHeight w:val="1126"/>
        </w:trPr>
        <w:tc>
          <w:tcPr>
            <w:tcW w:w="3709" w:type="dxa"/>
            <w:tcBorders>
              <w:top w:val="single" w:sz="8" w:space="0" w:color="000000"/>
              <w:left w:val="single" w:sz="8" w:space="0" w:color="000000"/>
              <w:bottom w:val="single" w:sz="8" w:space="0" w:color="000000"/>
              <w:right w:val="single" w:sz="8" w:space="0" w:color="000000"/>
            </w:tcBorders>
            <w:vAlign w:val="center"/>
          </w:tcPr>
          <w:p w14:paraId="3F8FA7A4" w14:textId="77777777" w:rsidR="008F16A6" w:rsidRDefault="00336E4D">
            <w:pPr>
              <w:spacing w:after="0" w:line="259" w:lineRule="auto"/>
              <w:ind w:left="0" w:firstLine="0"/>
            </w:pPr>
            <w:r>
              <w:rPr>
                <w:b/>
              </w:rPr>
              <w:lastRenderedPageBreak/>
              <w:t xml:space="preserve">Party </w:t>
            </w:r>
          </w:p>
        </w:tc>
        <w:tc>
          <w:tcPr>
            <w:tcW w:w="5113" w:type="dxa"/>
            <w:tcBorders>
              <w:top w:val="single" w:sz="8" w:space="0" w:color="000000"/>
              <w:left w:val="single" w:sz="8" w:space="0" w:color="000000"/>
              <w:bottom w:val="single" w:sz="8" w:space="0" w:color="000000"/>
              <w:right w:val="single" w:sz="8" w:space="0" w:color="000000"/>
            </w:tcBorders>
            <w:vAlign w:val="bottom"/>
          </w:tcPr>
          <w:p w14:paraId="051F2250" w14:textId="77777777" w:rsidR="008F16A6" w:rsidRDefault="00336E4D">
            <w:pPr>
              <w:spacing w:after="0" w:line="259" w:lineRule="auto"/>
              <w:ind w:left="4" w:hanging="2"/>
            </w:pPr>
            <w:r>
              <w:t xml:space="preserve">The Buyer or the Supplier and ‘Parties’ will be interpreted accordingly. </w:t>
            </w:r>
          </w:p>
        </w:tc>
      </w:tr>
      <w:tr w:rsidR="008F16A6" w14:paraId="075957C4" w14:textId="77777777">
        <w:trPr>
          <w:trHeight w:val="1126"/>
        </w:trPr>
        <w:tc>
          <w:tcPr>
            <w:tcW w:w="3709" w:type="dxa"/>
            <w:tcBorders>
              <w:top w:val="single" w:sz="8" w:space="0" w:color="000000"/>
              <w:left w:val="single" w:sz="8" w:space="0" w:color="000000"/>
              <w:bottom w:val="single" w:sz="8" w:space="0" w:color="000000"/>
              <w:right w:val="single" w:sz="8" w:space="0" w:color="000000"/>
            </w:tcBorders>
            <w:vAlign w:val="center"/>
          </w:tcPr>
          <w:p w14:paraId="7B695173" w14:textId="77777777" w:rsidR="008F16A6" w:rsidRDefault="00336E4D">
            <w:pPr>
              <w:spacing w:after="0" w:line="259" w:lineRule="auto"/>
              <w:ind w:left="0" w:firstLine="0"/>
            </w:pPr>
            <w:r>
              <w:rPr>
                <w:b/>
              </w:rPr>
              <w:t>Performance Indicators</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1266A875" w14:textId="77777777" w:rsidR="008F16A6" w:rsidRDefault="00336E4D">
            <w:pPr>
              <w:spacing w:after="0" w:line="259" w:lineRule="auto"/>
              <w:ind w:left="4" w:hanging="2"/>
            </w:pPr>
            <w:r>
              <w:t xml:space="preserve">The performance information required by the Buyer from the Supplier set out in the Order Form. </w:t>
            </w:r>
          </w:p>
        </w:tc>
      </w:tr>
      <w:tr w:rsidR="008F16A6" w14:paraId="6A9B5D08" w14:textId="77777777">
        <w:trPr>
          <w:trHeight w:val="859"/>
        </w:trPr>
        <w:tc>
          <w:tcPr>
            <w:tcW w:w="3709" w:type="dxa"/>
            <w:tcBorders>
              <w:top w:val="single" w:sz="8" w:space="0" w:color="000000"/>
              <w:left w:val="single" w:sz="8" w:space="0" w:color="000000"/>
              <w:bottom w:val="single" w:sz="8" w:space="0" w:color="000000"/>
              <w:right w:val="single" w:sz="8" w:space="0" w:color="000000"/>
            </w:tcBorders>
            <w:vAlign w:val="bottom"/>
          </w:tcPr>
          <w:p w14:paraId="0988A3B8" w14:textId="77777777" w:rsidR="008F16A6" w:rsidRDefault="00336E4D">
            <w:pPr>
              <w:spacing w:after="0" w:line="259" w:lineRule="auto"/>
              <w:ind w:left="0" w:firstLine="0"/>
            </w:pPr>
            <w:r>
              <w:rPr>
                <w:b/>
              </w:rPr>
              <w:t>Personal Data</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9FD6F15" w14:textId="77777777" w:rsidR="008F16A6" w:rsidRDefault="00336E4D">
            <w:pPr>
              <w:spacing w:after="0" w:line="259" w:lineRule="auto"/>
              <w:ind w:left="2" w:firstLine="0"/>
            </w:pPr>
            <w:r>
              <w:t xml:space="preserve">Takes the meaning given in the UK GDPR. </w:t>
            </w:r>
          </w:p>
        </w:tc>
      </w:tr>
      <w:tr w:rsidR="008F16A6" w14:paraId="2D93C489" w14:textId="77777777">
        <w:trPr>
          <w:trHeight w:val="859"/>
        </w:trPr>
        <w:tc>
          <w:tcPr>
            <w:tcW w:w="3709" w:type="dxa"/>
            <w:tcBorders>
              <w:top w:val="single" w:sz="8" w:space="0" w:color="000000"/>
              <w:left w:val="single" w:sz="8" w:space="0" w:color="000000"/>
              <w:bottom w:val="single" w:sz="8" w:space="0" w:color="000000"/>
              <w:right w:val="single" w:sz="8" w:space="0" w:color="000000"/>
            </w:tcBorders>
            <w:vAlign w:val="bottom"/>
          </w:tcPr>
          <w:p w14:paraId="654CE507" w14:textId="77777777" w:rsidR="008F16A6" w:rsidRDefault="00336E4D">
            <w:pPr>
              <w:spacing w:after="0" w:line="259" w:lineRule="auto"/>
              <w:ind w:left="0" w:firstLine="0"/>
            </w:pPr>
            <w:r>
              <w:rPr>
                <w:b/>
              </w:rPr>
              <w:t>Personal Data Breach</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1FB37AD" w14:textId="77777777" w:rsidR="008F16A6" w:rsidRDefault="00336E4D">
            <w:pPr>
              <w:spacing w:after="0" w:line="259" w:lineRule="auto"/>
              <w:ind w:left="2" w:firstLine="0"/>
            </w:pPr>
            <w:r>
              <w:t xml:space="preserve">Takes the meaning given in the UK GDPR. </w:t>
            </w:r>
          </w:p>
        </w:tc>
      </w:tr>
      <w:tr w:rsidR="008F16A6" w14:paraId="0AC56BBF" w14:textId="77777777">
        <w:trPr>
          <w:trHeight w:val="2148"/>
        </w:trPr>
        <w:tc>
          <w:tcPr>
            <w:tcW w:w="3709" w:type="dxa"/>
            <w:tcBorders>
              <w:top w:val="single" w:sz="8" w:space="0" w:color="000000"/>
              <w:left w:val="single" w:sz="8" w:space="0" w:color="000000"/>
              <w:bottom w:val="single" w:sz="8" w:space="0" w:color="000000"/>
              <w:right w:val="single" w:sz="8" w:space="0" w:color="000000"/>
            </w:tcBorders>
          </w:tcPr>
          <w:p w14:paraId="18E789B3" w14:textId="77777777" w:rsidR="008F16A6" w:rsidRDefault="00336E4D">
            <w:pPr>
              <w:spacing w:after="0" w:line="259" w:lineRule="auto"/>
              <w:ind w:left="0" w:firstLine="0"/>
            </w:pPr>
            <w:r>
              <w:rPr>
                <w:b/>
              </w:rPr>
              <w:t>Platform</w:t>
            </w:r>
            <w:r>
              <w:t xml:space="preserve"> </w:t>
            </w:r>
          </w:p>
        </w:tc>
        <w:tc>
          <w:tcPr>
            <w:tcW w:w="5113" w:type="dxa"/>
            <w:tcBorders>
              <w:top w:val="single" w:sz="8" w:space="0" w:color="000000"/>
              <w:left w:val="single" w:sz="8" w:space="0" w:color="000000"/>
              <w:bottom w:val="single" w:sz="8" w:space="0" w:color="000000"/>
              <w:right w:val="single" w:sz="8" w:space="0" w:color="000000"/>
            </w:tcBorders>
          </w:tcPr>
          <w:p w14:paraId="059A47E9" w14:textId="77777777" w:rsidR="008F16A6" w:rsidRDefault="00336E4D">
            <w:pPr>
              <w:spacing w:after="0" w:line="259" w:lineRule="auto"/>
              <w:ind w:left="4" w:hanging="2"/>
            </w:pPr>
            <w:r>
              <w:t xml:space="preserve">The government marketplace where Services are available for Buyers to buy. </w:t>
            </w:r>
          </w:p>
        </w:tc>
      </w:tr>
      <w:tr w:rsidR="008F16A6" w14:paraId="5224784D" w14:textId="77777777">
        <w:trPr>
          <w:trHeight w:val="862"/>
        </w:trPr>
        <w:tc>
          <w:tcPr>
            <w:tcW w:w="3709" w:type="dxa"/>
            <w:tcBorders>
              <w:top w:val="single" w:sz="8" w:space="0" w:color="000000"/>
              <w:left w:val="single" w:sz="8" w:space="0" w:color="000000"/>
              <w:bottom w:val="single" w:sz="8" w:space="0" w:color="000000"/>
              <w:right w:val="single" w:sz="8" w:space="0" w:color="000000"/>
            </w:tcBorders>
            <w:vAlign w:val="bottom"/>
          </w:tcPr>
          <w:p w14:paraId="52C33768" w14:textId="77777777" w:rsidR="008F16A6" w:rsidRDefault="00336E4D">
            <w:pPr>
              <w:spacing w:after="0" w:line="259" w:lineRule="auto"/>
              <w:ind w:left="0" w:firstLine="0"/>
            </w:pPr>
            <w:r>
              <w:rPr>
                <w:b/>
              </w:rPr>
              <w:t>Processing</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26317364" w14:textId="77777777" w:rsidR="008F16A6" w:rsidRDefault="00336E4D">
            <w:pPr>
              <w:spacing w:after="0" w:line="259" w:lineRule="auto"/>
              <w:ind w:left="2" w:firstLine="0"/>
            </w:pPr>
            <w:r>
              <w:t xml:space="preserve">Takes the meaning given in the UK GDPR. </w:t>
            </w:r>
          </w:p>
        </w:tc>
      </w:tr>
      <w:tr w:rsidR="008F16A6" w14:paraId="4374C1AE" w14:textId="77777777">
        <w:trPr>
          <w:trHeight w:val="859"/>
        </w:trPr>
        <w:tc>
          <w:tcPr>
            <w:tcW w:w="3709" w:type="dxa"/>
            <w:tcBorders>
              <w:top w:val="single" w:sz="8" w:space="0" w:color="000000"/>
              <w:left w:val="single" w:sz="8" w:space="0" w:color="000000"/>
              <w:bottom w:val="single" w:sz="8" w:space="0" w:color="000000"/>
              <w:right w:val="single" w:sz="8" w:space="0" w:color="000000"/>
            </w:tcBorders>
            <w:vAlign w:val="bottom"/>
          </w:tcPr>
          <w:p w14:paraId="5C280BEB" w14:textId="77777777" w:rsidR="008F16A6" w:rsidRDefault="00336E4D">
            <w:pPr>
              <w:spacing w:after="0" w:line="259" w:lineRule="auto"/>
              <w:ind w:left="0" w:firstLine="0"/>
            </w:pPr>
            <w:r>
              <w:rPr>
                <w:b/>
              </w:rPr>
              <w:lastRenderedPageBreak/>
              <w:t>Processor</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075E306F" w14:textId="77777777" w:rsidR="008F16A6" w:rsidRDefault="00336E4D">
            <w:pPr>
              <w:spacing w:after="0" w:line="259" w:lineRule="auto"/>
              <w:ind w:left="2" w:firstLine="0"/>
            </w:pPr>
            <w:r>
              <w:t xml:space="preserve">Takes the meaning given in the UK GDPR. </w:t>
            </w:r>
          </w:p>
        </w:tc>
      </w:tr>
    </w:tbl>
    <w:p w14:paraId="71370241"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2" w:type="dxa"/>
          <w:left w:w="103" w:type="dxa"/>
          <w:bottom w:w="246" w:type="dxa"/>
          <w:right w:w="67" w:type="dxa"/>
        </w:tblCellMar>
        <w:tblLook w:val="04A0" w:firstRow="1" w:lastRow="0" w:firstColumn="1" w:lastColumn="0" w:noHBand="0" w:noVBand="1"/>
      </w:tblPr>
      <w:tblGrid>
        <w:gridCol w:w="3709"/>
        <w:gridCol w:w="5113"/>
      </w:tblGrid>
      <w:tr w:rsidR="008F16A6" w14:paraId="06193D6E" w14:textId="77777777">
        <w:trPr>
          <w:trHeight w:val="4743"/>
        </w:trPr>
        <w:tc>
          <w:tcPr>
            <w:tcW w:w="3709" w:type="dxa"/>
            <w:tcBorders>
              <w:top w:val="single" w:sz="8" w:space="0" w:color="000000"/>
              <w:left w:val="single" w:sz="8" w:space="0" w:color="000000"/>
              <w:bottom w:val="single" w:sz="8" w:space="0" w:color="000000"/>
              <w:right w:val="single" w:sz="8" w:space="0" w:color="000000"/>
            </w:tcBorders>
          </w:tcPr>
          <w:p w14:paraId="665E73D8" w14:textId="77777777" w:rsidR="008F16A6" w:rsidRDefault="00336E4D">
            <w:pPr>
              <w:spacing w:after="0" w:line="259" w:lineRule="auto"/>
              <w:ind w:left="0" w:firstLine="0"/>
            </w:pPr>
            <w:r>
              <w:rPr>
                <w:b/>
              </w:rPr>
              <w:t>Prohibited act</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08F059A" w14:textId="77777777" w:rsidR="008F16A6" w:rsidRDefault="00336E4D">
            <w:pPr>
              <w:spacing w:after="0" w:line="243" w:lineRule="auto"/>
              <w:ind w:left="4" w:hanging="2"/>
            </w:pPr>
            <w:r>
              <w:t xml:space="preserve">To directly or indirectly offer, promise or give any person working for or engaged by a Buyer or CCS a financial or other advantage to: </w:t>
            </w:r>
          </w:p>
          <w:p w14:paraId="19D6C083" w14:textId="77777777" w:rsidR="008F16A6" w:rsidRDefault="00336E4D">
            <w:pPr>
              <w:numPr>
                <w:ilvl w:val="0"/>
                <w:numId w:val="58"/>
              </w:numPr>
              <w:spacing w:after="0" w:line="292" w:lineRule="auto"/>
              <w:ind w:hanging="723"/>
            </w:pPr>
            <w:r>
              <w:t xml:space="preserve">induce that person to perform improperly a relevant function or activity </w:t>
            </w:r>
          </w:p>
          <w:p w14:paraId="5EA413B7" w14:textId="77777777" w:rsidR="008F16A6" w:rsidRDefault="00336E4D">
            <w:pPr>
              <w:numPr>
                <w:ilvl w:val="0"/>
                <w:numId w:val="58"/>
              </w:numPr>
              <w:spacing w:after="36" w:line="259" w:lineRule="auto"/>
              <w:ind w:hanging="723"/>
            </w:pPr>
            <w:r>
              <w:t xml:space="preserve">reward that person for improper </w:t>
            </w:r>
          </w:p>
          <w:p w14:paraId="5795412D" w14:textId="77777777" w:rsidR="008F16A6" w:rsidRDefault="00336E4D">
            <w:pPr>
              <w:spacing w:after="33" w:line="259" w:lineRule="auto"/>
              <w:ind w:left="5" w:firstLine="0"/>
            </w:pPr>
            <w:r>
              <w:t xml:space="preserve">performance of a relevant function or activity </w:t>
            </w:r>
          </w:p>
          <w:p w14:paraId="13F23231" w14:textId="77777777" w:rsidR="008F16A6" w:rsidRDefault="00336E4D">
            <w:pPr>
              <w:numPr>
                <w:ilvl w:val="0"/>
                <w:numId w:val="58"/>
              </w:numPr>
              <w:spacing w:after="56" w:line="259" w:lineRule="auto"/>
              <w:ind w:hanging="723"/>
            </w:pPr>
            <w:r>
              <w:t xml:space="preserve">commit any offence: </w:t>
            </w:r>
          </w:p>
          <w:p w14:paraId="4D7C4948" w14:textId="77777777" w:rsidR="008F16A6" w:rsidRDefault="00336E4D">
            <w:pPr>
              <w:numPr>
                <w:ilvl w:val="0"/>
                <w:numId w:val="59"/>
              </w:numPr>
              <w:spacing w:after="9" w:line="292" w:lineRule="auto"/>
              <w:ind w:right="560" w:firstLine="0"/>
            </w:pPr>
            <w:r>
              <w:t xml:space="preserve">under the Bribery Act 2010 </w:t>
            </w:r>
            <w:r>
              <w:rPr>
                <w:rFonts w:ascii="Courier New" w:eastAsia="Courier New" w:hAnsi="Courier New" w:cs="Courier New"/>
                <w:sz w:val="20"/>
              </w:rPr>
              <w:t>o</w:t>
            </w:r>
            <w:r>
              <w:rPr>
                <w:sz w:val="20"/>
              </w:rPr>
              <w:t xml:space="preserve"> </w:t>
            </w:r>
            <w:r>
              <w:rPr>
                <w:sz w:val="20"/>
              </w:rPr>
              <w:tab/>
            </w:r>
            <w:r>
              <w:t xml:space="preserve">under legislation creating offences concerning Fraud </w:t>
            </w:r>
          </w:p>
          <w:p w14:paraId="341433F0" w14:textId="77777777" w:rsidR="008F16A6" w:rsidRDefault="00336E4D">
            <w:pPr>
              <w:numPr>
                <w:ilvl w:val="0"/>
                <w:numId w:val="59"/>
              </w:numPr>
              <w:spacing w:after="0" w:line="259" w:lineRule="auto"/>
              <w:ind w:right="560" w:firstLine="0"/>
            </w:pPr>
            <w:r>
              <w:t xml:space="preserve">at common Law concerning Fraud </w:t>
            </w:r>
            <w:r>
              <w:rPr>
                <w:rFonts w:ascii="Courier New" w:eastAsia="Courier New" w:hAnsi="Courier New" w:cs="Courier New"/>
                <w:sz w:val="20"/>
              </w:rPr>
              <w:t>o</w:t>
            </w:r>
            <w:r>
              <w:rPr>
                <w:sz w:val="20"/>
              </w:rPr>
              <w:t xml:space="preserve"> </w:t>
            </w:r>
            <w:r>
              <w:rPr>
                <w:sz w:val="20"/>
              </w:rPr>
              <w:tab/>
            </w:r>
            <w:r>
              <w:t xml:space="preserve">committing or attempting or conspiring to commit Fraud </w:t>
            </w:r>
          </w:p>
        </w:tc>
      </w:tr>
    </w:tbl>
    <w:p w14:paraId="11566421" w14:textId="77777777" w:rsidR="008F16A6" w:rsidRDefault="00336E4D">
      <w:pPr>
        <w:spacing w:after="0" w:line="259" w:lineRule="auto"/>
        <w:ind w:left="115" w:firstLine="0"/>
        <w:jc w:val="both"/>
      </w:pPr>
      <w:r>
        <w:t xml:space="preserve"> </w:t>
      </w:r>
    </w:p>
    <w:tbl>
      <w:tblPr>
        <w:tblStyle w:val="TableGrid"/>
        <w:tblW w:w="8822" w:type="dxa"/>
        <w:tblInd w:w="118" w:type="dxa"/>
        <w:tblCellMar>
          <w:top w:w="434" w:type="dxa"/>
          <w:left w:w="103" w:type="dxa"/>
          <w:bottom w:w="182" w:type="dxa"/>
          <w:right w:w="21" w:type="dxa"/>
        </w:tblCellMar>
        <w:tblLook w:val="04A0" w:firstRow="1" w:lastRow="0" w:firstColumn="1" w:lastColumn="0" w:noHBand="0" w:noVBand="1"/>
      </w:tblPr>
      <w:tblGrid>
        <w:gridCol w:w="3569"/>
        <w:gridCol w:w="5253"/>
      </w:tblGrid>
      <w:tr w:rsidR="008F16A6" w14:paraId="556ACFB3" w14:textId="77777777">
        <w:trPr>
          <w:trHeight w:val="2453"/>
        </w:trPr>
        <w:tc>
          <w:tcPr>
            <w:tcW w:w="3569" w:type="dxa"/>
            <w:tcBorders>
              <w:top w:val="single" w:sz="8" w:space="0" w:color="000000"/>
              <w:left w:val="single" w:sz="8" w:space="0" w:color="000000"/>
              <w:bottom w:val="single" w:sz="8" w:space="0" w:color="000000"/>
              <w:right w:val="single" w:sz="8" w:space="0" w:color="000000"/>
            </w:tcBorders>
          </w:tcPr>
          <w:p w14:paraId="3A4BFE2F" w14:textId="77777777" w:rsidR="008F16A6" w:rsidRDefault="00336E4D">
            <w:pPr>
              <w:spacing w:after="0" w:line="259" w:lineRule="auto"/>
              <w:ind w:left="0" w:firstLine="0"/>
            </w:pPr>
            <w:r>
              <w:t xml:space="preserve"> </w:t>
            </w:r>
            <w:r>
              <w:rPr>
                <w:b/>
              </w:rPr>
              <w:t>Project Specific IPRs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06333C2" w14:textId="77777777" w:rsidR="008F16A6" w:rsidRDefault="00336E4D">
            <w:pPr>
              <w:spacing w:after="1" w:line="251" w:lineRule="auto"/>
              <w:ind w:left="2" w:right="50" w:hanging="2"/>
            </w:pPr>
            <w:r>
              <w:t xml:space="preserve">Any intellectual property rights in items created or arising out of the performance by the Supplier (or by a third party on behalf of the Supplier) </w:t>
            </w:r>
          </w:p>
          <w:p w14:paraId="48C5556B" w14:textId="77777777" w:rsidR="008F16A6" w:rsidRDefault="00336E4D">
            <w:pPr>
              <w:spacing w:after="0" w:line="259" w:lineRule="auto"/>
              <w:ind w:left="2" w:firstLine="0"/>
            </w:pPr>
            <w:r>
              <w:t xml:space="preserve">specifically for the purposes of this Call-Off Contract including databases, configurations, code, instructions, technical documentation and schema but not including the Supplier’s Background IPRs. </w:t>
            </w:r>
          </w:p>
        </w:tc>
      </w:tr>
      <w:tr w:rsidR="008F16A6" w14:paraId="50DD5EAC"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7DAEDA18" w14:textId="77777777" w:rsidR="008F16A6" w:rsidRDefault="00336E4D">
            <w:pPr>
              <w:spacing w:after="0" w:line="259" w:lineRule="auto"/>
              <w:ind w:left="0" w:firstLine="0"/>
            </w:pPr>
            <w:r>
              <w:rPr>
                <w:b/>
              </w:rPr>
              <w:lastRenderedPageBreak/>
              <w:t>Property</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37F1C347" w14:textId="77777777" w:rsidR="008F16A6" w:rsidRDefault="00336E4D">
            <w:pPr>
              <w:spacing w:after="0" w:line="259" w:lineRule="auto"/>
              <w:ind w:left="2" w:hanging="2"/>
            </w:pPr>
            <w:r>
              <w:t xml:space="preserve">Assets and property including technical infrastructure, IPRs and equipment. </w:t>
            </w:r>
          </w:p>
        </w:tc>
      </w:tr>
    </w:tbl>
    <w:p w14:paraId="5785CB31"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4" w:type="dxa"/>
          <w:left w:w="103" w:type="dxa"/>
          <w:bottom w:w="179" w:type="dxa"/>
          <w:right w:w="54" w:type="dxa"/>
        </w:tblCellMar>
        <w:tblLook w:val="04A0" w:firstRow="1" w:lastRow="0" w:firstColumn="1" w:lastColumn="0" w:noHBand="0" w:noVBand="1"/>
      </w:tblPr>
      <w:tblGrid>
        <w:gridCol w:w="3569"/>
        <w:gridCol w:w="5253"/>
      </w:tblGrid>
      <w:tr w:rsidR="008F16A6" w14:paraId="3F845067" w14:textId="77777777">
        <w:trPr>
          <w:trHeight w:val="3488"/>
        </w:trPr>
        <w:tc>
          <w:tcPr>
            <w:tcW w:w="3569" w:type="dxa"/>
            <w:tcBorders>
              <w:top w:val="single" w:sz="8" w:space="0" w:color="000000"/>
              <w:left w:val="single" w:sz="8" w:space="0" w:color="000000"/>
              <w:bottom w:val="single" w:sz="8" w:space="0" w:color="000000"/>
              <w:right w:val="single" w:sz="8" w:space="0" w:color="000000"/>
            </w:tcBorders>
          </w:tcPr>
          <w:p w14:paraId="42D1076B" w14:textId="77777777" w:rsidR="008F16A6" w:rsidRDefault="00336E4D">
            <w:pPr>
              <w:spacing w:after="0" w:line="259" w:lineRule="auto"/>
              <w:ind w:left="0" w:firstLine="0"/>
            </w:pPr>
            <w:r>
              <w:rPr>
                <w:b/>
              </w:rPr>
              <w:t>Protective Measures</w:t>
            </w:r>
            <w:r>
              <w:t xml:space="preserve"> </w:t>
            </w:r>
          </w:p>
        </w:tc>
        <w:tc>
          <w:tcPr>
            <w:tcW w:w="5253" w:type="dxa"/>
            <w:tcBorders>
              <w:top w:val="single" w:sz="8" w:space="0" w:color="000000"/>
              <w:left w:val="single" w:sz="8" w:space="0" w:color="000000"/>
              <w:bottom w:val="single" w:sz="8" w:space="0" w:color="000000"/>
              <w:right w:val="single" w:sz="8" w:space="0" w:color="000000"/>
            </w:tcBorders>
          </w:tcPr>
          <w:p w14:paraId="68166DEF" w14:textId="77777777" w:rsidR="008F16A6" w:rsidRDefault="00336E4D">
            <w:pPr>
              <w:spacing w:after="0" w:line="259" w:lineRule="auto"/>
              <w:ind w:left="2"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8F16A6" w14:paraId="566AA064" w14:textId="77777777">
        <w:trPr>
          <w:trHeight w:val="1659"/>
        </w:trPr>
        <w:tc>
          <w:tcPr>
            <w:tcW w:w="3569" w:type="dxa"/>
            <w:tcBorders>
              <w:top w:val="single" w:sz="8" w:space="0" w:color="000000"/>
              <w:left w:val="single" w:sz="8" w:space="0" w:color="000000"/>
              <w:bottom w:val="single" w:sz="8" w:space="0" w:color="000000"/>
              <w:right w:val="single" w:sz="8" w:space="0" w:color="000000"/>
            </w:tcBorders>
          </w:tcPr>
          <w:p w14:paraId="520D4C72" w14:textId="77777777" w:rsidR="008F16A6" w:rsidRDefault="00336E4D">
            <w:pPr>
              <w:spacing w:after="0" w:line="259" w:lineRule="auto"/>
              <w:ind w:left="0" w:firstLine="0"/>
              <w:jc w:val="both"/>
            </w:pPr>
            <w:r>
              <w:rPr>
                <w:b/>
              </w:rPr>
              <w:t>PSN or Public Services</w:t>
            </w:r>
            <w:r>
              <w:t xml:space="preserve"> </w:t>
            </w:r>
            <w:r>
              <w:rPr>
                <w:b/>
              </w:rPr>
              <w:t>Network</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33A80C3" w14:textId="77777777" w:rsidR="008F16A6" w:rsidRDefault="00336E4D">
            <w:pPr>
              <w:spacing w:after="0" w:line="259" w:lineRule="auto"/>
              <w:ind w:left="2" w:hanging="2"/>
            </w:pPr>
            <w:r>
              <w:t xml:space="preserve">The Public Services Network (PSN) is the government’s high performance network which helps public sector organisations work together, reduce duplication and share resources. </w:t>
            </w:r>
          </w:p>
        </w:tc>
      </w:tr>
      <w:tr w:rsidR="008F16A6" w14:paraId="31D15E1B"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5397F737" w14:textId="77777777" w:rsidR="008F16A6" w:rsidRDefault="00336E4D">
            <w:pPr>
              <w:spacing w:after="0" w:line="259" w:lineRule="auto"/>
              <w:ind w:left="0" w:firstLine="0"/>
            </w:pPr>
            <w:r>
              <w:rPr>
                <w:b/>
              </w:rPr>
              <w:t>Regulatory body or bodies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07F3DF7C" w14:textId="77777777" w:rsidR="008F16A6" w:rsidRDefault="00336E4D">
            <w:pPr>
              <w:spacing w:after="0" w:line="259" w:lineRule="auto"/>
              <w:ind w:left="2" w:right="15" w:hanging="2"/>
            </w:pPr>
            <w:r>
              <w:t xml:space="preserve">Government departments and other bodies which, whether under statute, codes of practice or otherwise, are entitled to investigate or influence the matters dealt with in this Call-Off Contract. </w:t>
            </w:r>
          </w:p>
        </w:tc>
      </w:tr>
      <w:tr w:rsidR="008F16A6" w14:paraId="0BA41782"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48140547" w14:textId="77777777" w:rsidR="008F16A6" w:rsidRDefault="00336E4D">
            <w:pPr>
              <w:spacing w:after="0" w:line="259" w:lineRule="auto"/>
              <w:ind w:left="0" w:firstLine="0"/>
            </w:pPr>
            <w:r>
              <w:rPr>
                <w:b/>
              </w:rPr>
              <w:lastRenderedPageBreak/>
              <w:t>Relevant person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31B5BF8" w14:textId="77777777" w:rsidR="008F16A6" w:rsidRDefault="00336E4D">
            <w:pPr>
              <w:spacing w:after="0" w:line="259" w:lineRule="auto"/>
              <w:ind w:left="2" w:hanging="2"/>
            </w:pPr>
            <w:r>
              <w:t xml:space="preserve">Any employee, agent, servant, or representative of the Buyer, any other public body or person employed by or on behalf of the Buyer, or any other public body. </w:t>
            </w:r>
          </w:p>
        </w:tc>
      </w:tr>
      <w:tr w:rsidR="008F16A6" w14:paraId="57586EA3"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3126849C" w14:textId="77777777" w:rsidR="008F16A6" w:rsidRDefault="00336E4D">
            <w:pPr>
              <w:spacing w:after="0" w:line="259" w:lineRule="auto"/>
              <w:ind w:left="0" w:firstLine="0"/>
            </w:pPr>
            <w:r>
              <w:rPr>
                <w:b/>
              </w:rPr>
              <w:t>Relevant Transfer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2DBA18DC" w14:textId="77777777" w:rsidR="008F16A6" w:rsidRDefault="00336E4D">
            <w:pPr>
              <w:spacing w:after="0" w:line="259" w:lineRule="auto"/>
              <w:ind w:left="2" w:hanging="2"/>
            </w:pPr>
            <w:r>
              <w:t xml:space="preserve">A transfer of employment to which the employment regulations </w:t>
            </w:r>
            <w:proofErr w:type="gramStart"/>
            <w:r>
              <w:t>applies</w:t>
            </w:r>
            <w:proofErr w:type="gramEnd"/>
            <w:r>
              <w:t xml:space="preserve">. </w:t>
            </w:r>
          </w:p>
        </w:tc>
      </w:tr>
      <w:tr w:rsidR="008F16A6" w14:paraId="3C57DB15" w14:textId="77777777">
        <w:trPr>
          <w:trHeight w:val="2211"/>
        </w:trPr>
        <w:tc>
          <w:tcPr>
            <w:tcW w:w="3569" w:type="dxa"/>
            <w:tcBorders>
              <w:top w:val="single" w:sz="8" w:space="0" w:color="000000"/>
              <w:left w:val="single" w:sz="8" w:space="0" w:color="000000"/>
              <w:bottom w:val="single" w:sz="8" w:space="0" w:color="000000"/>
              <w:right w:val="single" w:sz="8" w:space="0" w:color="000000"/>
            </w:tcBorders>
          </w:tcPr>
          <w:p w14:paraId="76993E53" w14:textId="77777777" w:rsidR="008F16A6" w:rsidRDefault="00336E4D">
            <w:pPr>
              <w:spacing w:after="0" w:line="259" w:lineRule="auto"/>
              <w:ind w:left="0" w:firstLine="0"/>
            </w:pPr>
            <w:r>
              <w:rPr>
                <w:b/>
              </w:rPr>
              <w:t>Replacement Services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FF8F18F" w14:textId="77777777" w:rsidR="008F16A6" w:rsidRDefault="00336E4D">
            <w:pPr>
              <w:spacing w:after="0" w:line="259" w:lineRule="auto"/>
              <w:ind w:left="0" w:firstLine="0"/>
            </w:pPr>
            <w:r>
              <w:t xml:space="preserve">Any services which are the same as or substantially </w:t>
            </w:r>
            <w:proofErr w:type="gramStart"/>
            <w:r>
              <w:t>similar to</w:t>
            </w:r>
            <w:proofErr w:type="gramEnd"/>
            <w:r>
              <w:t xml:space="preserve"> any of the Services and which the Buyer receives in substitution for any of the services after the expiry or </w:t>
            </w:r>
            <w:proofErr w:type="gramStart"/>
            <w:r>
              <w:t>Ending</w:t>
            </w:r>
            <w:proofErr w:type="gramEnd"/>
            <w:r>
              <w:t xml:space="preserve"> or partial Ending of the Call- Off Contract, whether those services are provided by the Buyer or a third party. </w:t>
            </w:r>
          </w:p>
        </w:tc>
      </w:tr>
    </w:tbl>
    <w:p w14:paraId="117C9045"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4" w:type="dxa"/>
          <w:left w:w="103" w:type="dxa"/>
          <w:bottom w:w="179" w:type="dxa"/>
          <w:right w:w="98" w:type="dxa"/>
        </w:tblCellMar>
        <w:tblLook w:val="04A0" w:firstRow="1" w:lastRow="0" w:firstColumn="1" w:lastColumn="0" w:noHBand="0" w:noVBand="1"/>
      </w:tblPr>
      <w:tblGrid>
        <w:gridCol w:w="3569"/>
        <w:gridCol w:w="5253"/>
      </w:tblGrid>
      <w:tr w:rsidR="008F16A6" w14:paraId="58F948E2"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72B76029" w14:textId="77777777" w:rsidR="008F16A6" w:rsidRDefault="00336E4D">
            <w:pPr>
              <w:spacing w:after="0" w:line="259" w:lineRule="auto"/>
              <w:ind w:left="0" w:firstLine="0"/>
            </w:pPr>
            <w:r>
              <w:rPr>
                <w:b/>
              </w:rPr>
              <w:t>Replacement supplier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7FF0EE77" w14:textId="77777777" w:rsidR="008F16A6" w:rsidRDefault="00336E4D">
            <w:pPr>
              <w:spacing w:after="0" w:line="259" w:lineRule="auto"/>
              <w:ind w:left="2" w:hanging="2"/>
            </w:pPr>
            <w:r>
              <w:t xml:space="preserve">Any third-party service provider of replacement services appointed by the Buyer (or where the Buyer is providing replacement Services for its own account, the Buyer). </w:t>
            </w:r>
          </w:p>
        </w:tc>
      </w:tr>
      <w:tr w:rsidR="008F16A6" w14:paraId="349B2FC4" w14:textId="77777777">
        <w:trPr>
          <w:trHeight w:val="1392"/>
        </w:trPr>
        <w:tc>
          <w:tcPr>
            <w:tcW w:w="3569" w:type="dxa"/>
            <w:tcBorders>
              <w:top w:val="single" w:sz="8" w:space="0" w:color="000000"/>
              <w:left w:val="single" w:sz="8" w:space="0" w:color="000000"/>
              <w:bottom w:val="single" w:sz="8" w:space="0" w:color="000000"/>
              <w:right w:val="single" w:sz="8" w:space="0" w:color="000000"/>
            </w:tcBorders>
          </w:tcPr>
          <w:p w14:paraId="6E6DF777" w14:textId="77777777" w:rsidR="008F16A6" w:rsidRDefault="00336E4D">
            <w:pPr>
              <w:spacing w:after="0" w:line="259" w:lineRule="auto"/>
              <w:ind w:left="0" w:firstLine="0"/>
            </w:pPr>
            <w:r>
              <w:rPr>
                <w:b/>
              </w:rPr>
              <w:t>Security management plan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0BBB899E" w14:textId="77777777" w:rsidR="008F16A6" w:rsidRDefault="00336E4D">
            <w:pPr>
              <w:spacing w:after="0" w:line="259" w:lineRule="auto"/>
              <w:ind w:left="2" w:hanging="2"/>
            </w:pPr>
            <w:r>
              <w:t xml:space="preserve">The Supplier's security management plan developed by the Supplier in accordance with clause 16.1. </w:t>
            </w:r>
          </w:p>
        </w:tc>
      </w:tr>
    </w:tbl>
    <w:p w14:paraId="408442FA" w14:textId="77777777" w:rsidR="008F16A6" w:rsidRDefault="00336E4D">
      <w:pPr>
        <w:spacing w:after="0" w:line="259" w:lineRule="auto"/>
        <w:ind w:left="115" w:firstLine="0"/>
        <w:jc w:val="both"/>
      </w:pPr>
      <w:r>
        <w:t xml:space="preserve"> </w:t>
      </w:r>
    </w:p>
    <w:tbl>
      <w:tblPr>
        <w:tblStyle w:val="TableGrid"/>
        <w:tblW w:w="8822" w:type="dxa"/>
        <w:tblInd w:w="118" w:type="dxa"/>
        <w:tblCellMar>
          <w:top w:w="431" w:type="dxa"/>
          <w:left w:w="103" w:type="dxa"/>
          <w:bottom w:w="182" w:type="dxa"/>
          <w:right w:w="113" w:type="dxa"/>
        </w:tblCellMar>
        <w:tblLook w:val="04A0" w:firstRow="1" w:lastRow="0" w:firstColumn="1" w:lastColumn="0" w:noHBand="0" w:noVBand="1"/>
      </w:tblPr>
      <w:tblGrid>
        <w:gridCol w:w="3569"/>
        <w:gridCol w:w="5253"/>
      </w:tblGrid>
      <w:tr w:rsidR="008F16A6" w14:paraId="162A6748"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2D0A4351" w14:textId="77777777" w:rsidR="008F16A6" w:rsidRDefault="00336E4D">
            <w:pPr>
              <w:spacing w:after="0" w:line="259" w:lineRule="auto"/>
              <w:ind w:left="0" w:firstLine="0"/>
            </w:pPr>
            <w:r>
              <w:lastRenderedPageBreak/>
              <w:t xml:space="preserve"> </w:t>
            </w:r>
            <w:r>
              <w:rPr>
                <w:b/>
              </w:rPr>
              <w:t>Services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7DC553BD" w14:textId="77777777" w:rsidR="008F16A6" w:rsidRDefault="00336E4D">
            <w:pPr>
              <w:spacing w:after="0" w:line="259" w:lineRule="auto"/>
              <w:ind w:left="2" w:hanging="2"/>
            </w:pPr>
            <w:r>
              <w:t xml:space="preserve">The services ordered by the Buyer as set out in the Order Form. </w:t>
            </w:r>
          </w:p>
        </w:tc>
      </w:tr>
      <w:tr w:rsidR="008F16A6" w14:paraId="7DB5FCAB" w14:textId="77777777">
        <w:trPr>
          <w:trHeight w:val="1392"/>
        </w:trPr>
        <w:tc>
          <w:tcPr>
            <w:tcW w:w="3569" w:type="dxa"/>
            <w:tcBorders>
              <w:top w:val="single" w:sz="8" w:space="0" w:color="000000"/>
              <w:left w:val="single" w:sz="8" w:space="0" w:color="000000"/>
              <w:bottom w:val="single" w:sz="8" w:space="0" w:color="000000"/>
              <w:right w:val="single" w:sz="8" w:space="0" w:color="000000"/>
            </w:tcBorders>
          </w:tcPr>
          <w:p w14:paraId="73C9051A" w14:textId="77777777" w:rsidR="008F16A6" w:rsidRDefault="00336E4D">
            <w:pPr>
              <w:spacing w:after="0" w:line="259" w:lineRule="auto"/>
              <w:ind w:left="0" w:firstLine="0"/>
            </w:pPr>
            <w:r>
              <w:rPr>
                <w:b/>
              </w:rPr>
              <w:t>Service Data</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01D5AF62" w14:textId="77777777" w:rsidR="008F16A6" w:rsidRDefault="00336E4D">
            <w:pPr>
              <w:spacing w:after="0" w:line="259" w:lineRule="auto"/>
              <w:ind w:left="2" w:hanging="2"/>
            </w:pPr>
            <w:r>
              <w:t xml:space="preserve">Data that is owned or managed by the Buyer and used for the G-Cloud Services, including backup data and Performance Indicators data. </w:t>
            </w:r>
          </w:p>
        </w:tc>
      </w:tr>
      <w:tr w:rsidR="008F16A6" w14:paraId="5B279400"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49AB238F" w14:textId="77777777" w:rsidR="008F16A6" w:rsidRDefault="00336E4D">
            <w:pPr>
              <w:spacing w:after="0" w:line="259" w:lineRule="auto"/>
              <w:ind w:left="0" w:firstLine="0"/>
            </w:pPr>
            <w:r>
              <w:rPr>
                <w:b/>
              </w:rPr>
              <w:t>Service definition(s)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5800409" w14:textId="77777777" w:rsidR="008F16A6" w:rsidRDefault="00336E4D">
            <w:pPr>
              <w:spacing w:after="0" w:line="259" w:lineRule="auto"/>
              <w:ind w:left="2" w:hanging="2"/>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 </w:t>
            </w:r>
          </w:p>
        </w:tc>
      </w:tr>
      <w:tr w:rsidR="008F16A6" w14:paraId="5B917B71" w14:textId="77777777">
        <w:trPr>
          <w:trHeight w:val="1128"/>
        </w:trPr>
        <w:tc>
          <w:tcPr>
            <w:tcW w:w="3569" w:type="dxa"/>
            <w:tcBorders>
              <w:top w:val="single" w:sz="8" w:space="0" w:color="000000"/>
              <w:left w:val="single" w:sz="8" w:space="0" w:color="000000"/>
              <w:bottom w:val="single" w:sz="8" w:space="0" w:color="000000"/>
              <w:right w:val="single" w:sz="8" w:space="0" w:color="000000"/>
            </w:tcBorders>
            <w:vAlign w:val="center"/>
          </w:tcPr>
          <w:p w14:paraId="1865AFD3" w14:textId="77777777" w:rsidR="008F16A6" w:rsidRDefault="00336E4D">
            <w:pPr>
              <w:spacing w:after="0" w:line="259" w:lineRule="auto"/>
              <w:ind w:left="0" w:firstLine="0"/>
            </w:pPr>
            <w:r>
              <w:rPr>
                <w:b/>
              </w:rPr>
              <w:t>Service description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016F3BE" w14:textId="77777777" w:rsidR="008F16A6" w:rsidRDefault="00336E4D">
            <w:pPr>
              <w:spacing w:after="0" w:line="259" w:lineRule="auto"/>
              <w:ind w:left="2" w:hanging="2"/>
            </w:pPr>
            <w:r>
              <w:t xml:space="preserve">The description of the Supplier service offering as published on the Platform. </w:t>
            </w:r>
          </w:p>
        </w:tc>
      </w:tr>
      <w:tr w:rsidR="008F16A6" w14:paraId="5259B2AB"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77397976" w14:textId="77777777" w:rsidR="008F16A6" w:rsidRDefault="00336E4D">
            <w:pPr>
              <w:spacing w:after="0" w:line="259" w:lineRule="auto"/>
              <w:ind w:left="0" w:firstLine="0"/>
            </w:pPr>
            <w:r>
              <w:rPr>
                <w:b/>
              </w:rPr>
              <w:t>Service Personal Data</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72F594C8" w14:textId="77777777" w:rsidR="008F16A6" w:rsidRDefault="00336E4D">
            <w:pPr>
              <w:spacing w:after="0" w:line="259" w:lineRule="auto"/>
              <w:ind w:left="2" w:hanging="2"/>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8F16A6" w14:paraId="34899A36" w14:textId="77777777">
        <w:trPr>
          <w:trHeight w:val="1393"/>
        </w:trPr>
        <w:tc>
          <w:tcPr>
            <w:tcW w:w="3569" w:type="dxa"/>
            <w:tcBorders>
              <w:top w:val="single" w:sz="8" w:space="0" w:color="000000"/>
              <w:left w:val="single" w:sz="8" w:space="0" w:color="000000"/>
              <w:bottom w:val="single" w:sz="8" w:space="0" w:color="000000"/>
              <w:right w:val="single" w:sz="8" w:space="0" w:color="000000"/>
            </w:tcBorders>
          </w:tcPr>
          <w:p w14:paraId="56282742" w14:textId="77777777" w:rsidR="008F16A6" w:rsidRDefault="00336E4D">
            <w:pPr>
              <w:spacing w:after="0" w:line="259" w:lineRule="auto"/>
              <w:ind w:left="0" w:firstLine="0"/>
            </w:pPr>
            <w:r>
              <w:rPr>
                <w:b/>
              </w:rPr>
              <w:lastRenderedPageBreak/>
              <w:t>Spend controls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5D76E059" w14:textId="77777777" w:rsidR="008F16A6" w:rsidRDefault="00336E4D">
            <w:pPr>
              <w:spacing w:after="0" w:line="259" w:lineRule="auto"/>
              <w:ind w:left="2" w:hanging="2"/>
            </w:pPr>
            <w:r>
              <w:t xml:space="preserve">The approval process used by a central government Buyer if it needs to spend money on certain digital or technology services, see </w:t>
            </w:r>
          </w:p>
        </w:tc>
      </w:tr>
    </w:tbl>
    <w:p w14:paraId="1DEDE854"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1" w:type="dxa"/>
          <w:left w:w="103" w:type="dxa"/>
          <w:bottom w:w="182" w:type="dxa"/>
          <w:right w:w="100" w:type="dxa"/>
        </w:tblCellMar>
        <w:tblLook w:val="04A0" w:firstRow="1" w:lastRow="0" w:firstColumn="1" w:lastColumn="0" w:noHBand="0" w:noVBand="1"/>
      </w:tblPr>
      <w:tblGrid>
        <w:gridCol w:w="3569"/>
        <w:gridCol w:w="5253"/>
      </w:tblGrid>
      <w:tr w:rsidR="008F16A6" w14:paraId="11557211" w14:textId="77777777">
        <w:trPr>
          <w:trHeight w:val="1392"/>
        </w:trPr>
        <w:tc>
          <w:tcPr>
            <w:tcW w:w="3569" w:type="dxa"/>
            <w:tcBorders>
              <w:top w:val="single" w:sz="8" w:space="0" w:color="000000"/>
              <w:left w:val="single" w:sz="8" w:space="0" w:color="000000"/>
              <w:bottom w:val="single" w:sz="8" w:space="0" w:color="000000"/>
              <w:right w:val="single" w:sz="8" w:space="0" w:color="000000"/>
            </w:tcBorders>
          </w:tcPr>
          <w:p w14:paraId="4AF6A8C5" w14:textId="77777777" w:rsidR="008F16A6" w:rsidRDefault="008F16A6">
            <w:pPr>
              <w:spacing w:after="160" w:line="259" w:lineRule="auto"/>
              <w:ind w:left="0" w:firstLine="0"/>
            </w:pPr>
          </w:p>
        </w:tc>
        <w:tc>
          <w:tcPr>
            <w:tcW w:w="5253" w:type="dxa"/>
            <w:tcBorders>
              <w:top w:val="single" w:sz="8" w:space="0" w:color="000000"/>
              <w:left w:val="single" w:sz="8" w:space="0" w:color="000000"/>
              <w:bottom w:val="single" w:sz="8" w:space="0" w:color="000000"/>
              <w:right w:val="single" w:sz="8" w:space="0" w:color="000000"/>
            </w:tcBorders>
            <w:vAlign w:val="bottom"/>
          </w:tcPr>
          <w:p w14:paraId="73B567A1" w14:textId="77777777" w:rsidR="008F16A6" w:rsidRDefault="008F16A6">
            <w:pPr>
              <w:spacing w:after="0" w:line="259" w:lineRule="auto"/>
              <w:ind w:left="2" w:firstLine="0"/>
            </w:pPr>
            <w:hyperlink r:id="rId96">
              <w:r>
                <w:rPr>
                  <w:u w:val="single" w:color="000000"/>
                </w:rPr>
                <w:t>https://www.gov.uk/service</w:t>
              </w:r>
            </w:hyperlink>
            <w:hyperlink r:id="rId97">
              <w:r>
                <w:rPr>
                  <w:u w:val="single" w:color="000000"/>
                </w:rPr>
                <w:t>-</w:t>
              </w:r>
            </w:hyperlink>
            <w:hyperlink r:id="rId98">
              <w:r>
                <w:rPr>
                  <w:u w:val="single" w:color="000000"/>
                </w:rPr>
                <w:t>manual/agile</w:t>
              </w:r>
            </w:hyperlink>
            <w:hyperlink r:id="rId99">
              <w:r>
                <w:t>https://www.gov.uk/service-manual/agile-delivery/spend-controls-check-if-you-need-approval-to-spend-money-on-a-service</w:t>
              </w:r>
            </w:hyperlink>
            <w:hyperlink r:id="rId100">
              <w:r>
                <w:rPr>
                  <w:u w:val="single" w:color="000000"/>
                </w:rPr>
                <w:t>delivery/spend</w:t>
              </w:r>
            </w:hyperlink>
            <w:hyperlink r:id="rId101">
              <w:r>
                <w:rPr>
                  <w:u w:val="single" w:color="000000"/>
                </w:rPr>
                <w:t>-</w:t>
              </w:r>
            </w:hyperlink>
            <w:hyperlink r:id="rId102">
              <w:r>
                <w:rPr>
                  <w:u w:val="single" w:color="000000"/>
                </w:rPr>
                <w:t>controlsche ck</w:t>
              </w:r>
            </w:hyperlink>
            <w:hyperlink r:id="rId103">
              <w:r>
                <w:rPr>
                  <w:u w:val="single" w:color="000000"/>
                </w:rPr>
                <w:t>-</w:t>
              </w:r>
            </w:hyperlink>
            <w:hyperlink r:id="rId104">
              <w:r>
                <w:rPr>
                  <w:u w:val="single" w:color="000000"/>
                </w:rPr>
                <w:t>if</w:t>
              </w:r>
            </w:hyperlink>
            <w:hyperlink r:id="rId105">
              <w:r>
                <w:rPr>
                  <w:u w:val="single" w:color="000000"/>
                </w:rPr>
                <w:t>-</w:t>
              </w:r>
            </w:hyperlink>
            <w:hyperlink r:id="rId106">
              <w:r>
                <w:rPr>
                  <w:u w:val="single" w:color="000000"/>
                </w:rPr>
                <w:t>you</w:t>
              </w:r>
            </w:hyperlink>
            <w:hyperlink r:id="rId107">
              <w:r>
                <w:rPr>
                  <w:u w:val="single" w:color="000000"/>
                </w:rPr>
                <w:t>-</w:t>
              </w:r>
            </w:hyperlink>
            <w:hyperlink r:id="rId108">
              <w:r>
                <w:rPr>
                  <w:u w:val="single" w:color="000000"/>
                </w:rPr>
                <w:t>need</w:t>
              </w:r>
            </w:hyperlink>
            <w:hyperlink r:id="rId109">
              <w:r>
                <w:t>https://www.gov.uk/service-manual/agile-delivery/spend-controls-check-if-you-need-approval-to-spend-money-on-a-service</w:t>
              </w:r>
            </w:hyperlink>
            <w:hyperlink r:id="rId110">
              <w:r>
                <w:rPr>
                  <w:u w:val="single" w:color="000000"/>
                </w:rPr>
                <w:t>approval</w:t>
              </w:r>
            </w:hyperlink>
            <w:hyperlink r:id="rId111">
              <w:r>
                <w:rPr>
                  <w:u w:val="single" w:color="000000"/>
                </w:rPr>
                <w:t>-</w:t>
              </w:r>
            </w:hyperlink>
            <w:hyperlink r:id="rId112">
              <w:r>
                <w:rPr>
                  <w:u w:val="single" w:color="000000"/>
                </w:rPr>
                <w:t>to</w:t>
              </w:r>
            </w:hyperlink>
            <w:hyperlink r:id="rId113">
              <w:r>
                <w:rPr>
                  <w:u w:val="single" w:color="000000"/>
                </w:rPr>
                <w:t>-</w:t>
              </w:r>
            </w:hyperlink>
            <w:hyperlink r:id="rId114">
              <w:r>
                <w:rPr>
                  <w:u w:val="single" w:color="000000"/>
                </w:rPr>
                <w:t>spend</w:t>
              </w:r>
            </w:hyperlink>
            <w:hyperlink r:id="rId115">
              <w:r>
                <w:rPr>
                  <w:u w:val="single" w:color="000000"/>
                </w:rPr>
                <w:t>-</w:t>
              </w:r>
            </w:hyperlink>
            <w:hyperlink r:id="rId116">
              <w:r>
                <w:rPr>
                  <w:u w:val="single" w:color="000000"/>
                </w:rPr>
                <w:t>money</w:t>
              </w:r>
            </w:hyperlink>
            <w:hyperlink r:id="rId117">
              <w:r>
                <w:rPr>
                  <w:u w:val="single" w:color="000000"/>
                </w:rPr>
                <w:t>-</w:t>
              </w:r>
            </w:hyperlink>
            <w:hyperlink r:id="rId118">
              <w:r>
                <w:rPr>
                  <w:u w:val="single" w:color="000000"/>
                </w:rPr>
                <w:t>on</w:t>
              </w:r>
            </w:hyperlink>
            <w:hyperlink r:id="rId119">
              <w:r>
                <w:rPr>
                  <w:u w:val="single" w:color="000000"/>
                </w:rPr>
                <w:t>-</w:t>
              </w:r>
            </w:hyperlink>
            <w:hyperlink r:id="rId120">
              <w:r>
                <w:rPr>
                  <w:u w:val="single" w:color="000000"/>
                </w:rPr>
                <w:t>a</w:t>
              </w:r>
            </w:hyperlink>
            <w:hyperlink r:id="rId121">
              <w:r>
                <w:rPr>
                  <w:u w:val="single" w:color="000000"/>
                </w:rPr>
                <w:t>-</w:t>
              </w:r>
            </w:hyperlink>
            <w:hyperlink r:id="rId122">
              <w:r>
                <w:rPr>
                  <w:u w:val="single" w:color="000000"/>
                </w:rPr>
                <w:t>servic</w:t>
              </w:r>
            </w:hyperlink>
            <w:hyperlink r:id="rId123">
              <w:r>
                <w:rPr>
                  <w:u w:val="single" w:color="000000"/>
                </w:rPr>
                <w:t>e</w:t>
              </w:r>
            </w:hyperlink>
            <w:hyperlink r:id="rId124">
              <w:r>
                <w:t xml:space="preserve">  </w:t>
              </w:r>
            </w:hyperlink>
          </w:p>
        </w:tc>
      </w:tr>
      <w:tr w:rsidR="008F16A6" w14:paraId="77318299"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1605C348" w14:textId="77777777" w:rsidR="008F16A6" w:rsidRDefault="00336E4D">
            <w:pPr>
              <w:spacing w:after="0" w:line="259" w:lineRule="auto"/>
              <w:ind w:left="0" w:firstLine="0"/>
            </w:pPr>
            <w:r>
              <w:rPr>
                <w:b/>
              </w:rPr>
              <w:t>Start date</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7621511B" w14:textId="77777777" w:rsidR="008F16A6" w:rsidRDefault="00336E4D">
            <w:pPr>
              <w:spacing w:after="0" w:line="259" w:lineRule="auto"/>
              <w:ind w:left="2" w:hanging="2"/>
            </w:pPr>
            <w:r>
              <w:t xml:space="preserve">The Start date of this Call-Off Contract as set out in the Order Form. </w:t>
            </w:r>
          </w:p>
        </w:tc>
      </w:tr>
      <w:tr w:rsidR="008F16A6" w14:paraId="46995460" w14:textId="77777777">
        <w:trPr>
          <w:trHeight w:val="2453"/>
        </w:trPr>
        <w:tc>
          <w:tcPr>
            <w:tcW w:w="3569" w:type="dxa"/>
            <w:tcBorders>
              <w:top w:val="single" w:sz="8" w:space="0" w:color="000000"/>
              <w:left w:val="single" w:sz="8" w:space="0" w:color="000000"/>
              <w:bottom w:val="single" w:sz="8" w:space="0" w:color="000000"/>
              <w:right w:val="single" w:sz="8" w:space="0" w:color="000000"/>
            </w:tcBorders>
          </w:tcPr>
          <w:p w14:paraId="416C2948" w14:textId="77777777" w:rsidR="008F16A6" w:rsidRDefault="00336E4D">
            <w:pPr>
              <w:spacing w:after="0" w:line="259" w:lineRule="auto"/>
              <w:ind w:left="0" w:firstLine="0"/>
            </w:pPr>
            <w:r>
              <w:rPr>
                <w:b/>
              </w:rPr>
              <w:t>Subcontract</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D78992D" w14:textId="77777777" w:rsidR="008F16A6" w:rsidRDefault="00336E4D">
            <w:pPr>
              <w:spacing w:after="0" w:line="259" w:lineRule="auto"/>
              <w:ind w:left="2"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8F16A6" w14:paraId="1698E1A0" w14:textId="77777777">
        <w:trPr>
          <w:trHeight w:val="2206"/>
        </w:trPr>
        <w:tc>
          <w:tcPr>
            <w:tcW w:w="3569" w:type="dxa"/>
            <w:tcBorders>
              <w:top w:val="single" w:sz="8" w:space="0" w:color="000000"/>
              <w:left w:val="single" w:sz="8" w:space="0" w:color="000000"/>
              <w:bottom w:val="single" w:sz="8" w:space="0" w:color="000000"/>
              <w:right w:val="single" w:sz="8" w:space="0" w:color="000000"/>
            </w:tcBorders>
          </w:tcPr>
          <w:p w14:paraId="0346B8A0" w14:textId="77777777" w:rsidR="008F16A6" w:rsidRDefault="00336E4D">
            <w:pPr>
              <w:spacing w:after="0" w:line="259" w:lineRule="auto"/>
              <w:ind w:left="0" w:firstLine="0"/>
            </w:pPr>
            <w:r>
              <w:rPr>
                <w:b/>
              </w:rPr>
              <w:lastRenderedPageBreak/>
              <w:t>Subcontractor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B258C1F" w14:textId="77777777" w:rsidR="008F16A6" w:rsidRDefault="00336E4D">
            <w:pPr>
              <w:spacing w:after="17"/>
              <w:ind w:left="2" w:hanging="2"/>
            </w:pPr>
            <w:r>
              <w:t xml:space="preserve">Any third party engaged by the Supplier under a subcontract </w:t>
            </w:r>
          </w:p>
          <w:p w14:paraId="7A7D4B5D" w14:textId="77777777" w:rsidR="008F16A6" w:rsidRDefault="00336E4D">
            <w:pPr>
              <w:spacing w:after="5" w:line="250" w:lineRule="auto"/>
              <w:ind w:left="2" w:hanging="2"/>
            </w:pPr>
            <w:r>
              <w:t>(</w:t>
            </w:r>
            <w:proofErr w:type="gramStart"/>
            <w:r>
              <w:t>permitted</w:t>
            </w:r>
            <w:proofErr w:type="gramEnd"/>
            <w:r>
              <w:t xml:space="preserve"> under the Framework Agreement and the Call-Off </w:t>
            </w:r>
          </w:p>
          <w:p w14:paraId="33C13848" w14:textId="77777777" w:rsidR="008F16A6" w:rsidRDefault="00336E4D">
            <w:pPr>
              <w:spacing w:after="0" w:line="259" w:lineRule="auto"/>
              <w:ind w:left="2" w:hanging="2"/>
            </w:pPr>
            <w:r>
              <w:t xml:space="preserve">Contract) and its servants or agents in connection with the provision of G-Cloud Services. </w:t>
            </w:r>
          </w:p>
        </w:tc>
      </w:tr>
      <w:tr w:rsidR="008F16A6" w14:paraId="6A481835" w14:textId="77777777">
        <w:trPr>
          <w:trHeight w:val="1392"/>
        </w:trPr>
        <w:tc>
          <w:tcPr>
            <w:tcW w:w="3569" w:type="dxa"/>
            <w:tcBorders>
              <w:top w:val="single" w:sz="8" w:space="0" w:color="000000"/>
              <w:left w:val="single" w:sz="8" w:space="0" w:color="000000"/>
              <w:bottom w:val="single" w:sz="8" w:space="0" w:color="000000"/>
              <w:right w:val="single" w:sz="8" w:space="0" w:color="000000"/>
            </w:tcBorders>
          </w:tcPr>
          <w:p w14:paraId="021464D6" w14:textId="77777777" w:rsidR="008F16A6" w:rsidRDefault="00336E4D">
            <w:pPr>
              <w:spacing w:after="0" w:line="259" w:lineRule="auto"/>
              <w:ind w:left="0" w:firstLine="0"/>
            </w:pPr>
            <w:proofErr w:type="spellStart"/>
            <w:r>
              <w:rPr>
                <w:b/>
              </w:rPr>
              <w:t>Subprocessor</w:t>
            </w:r>
            <w:proofErr w:type="spellEnd"/>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36D1193" w14:textId="77777777" w:rsidR="008F16A6" w:rsidRDefault="00336E4D">
            <w:pPr>
              <w:spacing w:after="0" w:line="259" w:lineRule="auto"/>
              <w:ind w:left="2" w:hanging="2"/>
            </w:pPr>
            <w:r>
              <w:t xml:space="preserve">Any third party appointed to process Personal Data on behalf of the Supplier under this Call-Off Contract. </w:t>
            </w:r>
          </w:p>
        </w:tc>
      </w:tr>
      <w:tr w:rsidR="008F16A6" w14:paraId="4EE69A49"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6AD597FF" w14:textId="77777777" w:rsidR="008F16A6" w:rsidRDefault="00336E4D">
            <w:pPr>
              <w:spacing w:after="0" w:line="259" w:lineRule="auto"/>
              <w:ind w:left="0" w:firstLine="0"/>
            </w:pPr>
            <w:r>
              <w:rPr>
                <w:b/>
              </w:rPr>
              <w:t>Supplier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F34FD50" w14:textId="77777777" w:rsidR="008F16A6" w:rsidRDefault="00336E4D">
            <w:pPr>
              <w:spacing w:after="0" w:line="259" w:lineRule="auto"/>
              <w:ind w:left="2" w:hanging="2"/>
            </w:pPr>
            <w:r>
              <w:t xml:space="preserve">The person, firm or company identified in the Order Form. </w:t>
            </w:r>
          </w:p>
        </w:tc>
      </w:tr>
      <w:tr w:rsidR="008F16A6" w14:paraId="2E5B2D66" w14:textId="77777777">
        <w:trPr>
          <w:trHeight w:val="1128"/>
        </w:trPr>
        <w:tc>
          <w:tcPr>
            <w:tcW w:w="3569" w:type="dxa"/>
            <w:tcBorders>
              <w:top w:val="single" w:sz="8" w:space="0" w:color="000000"/>
              <w:left w:val="single" w:sz="8" w:space="0" w:color="000000"/>
              <w:bottom w:val="single" w:sz="8" w:space="0" w:color="000000"/>
              <w:right w:val="single" w:sz="8" w:space="0" w:color="000000"/>
            </w:tcBorders>
            <w:vAlign w:val="center"/>
          </w:tcPr>
          <w:p w14:paraId="7FB9D382" w14:textId="77777777" w:rsidR="008F16A6" w:rsidRDefault="00336E4D">
            <w:pPr>
              <w:spacing w:after="0" w:line="259" w:lineRule="auto"/>
              <w:ind w:left="0" w:firstLine="0"/>
            </w:pPr>
            <w:r>
              <w:rPr>
                <w:b/>
              </w:rPr>
              <w:t>Supplier Representative</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6F41F23" w14:textId="77777777" w:rsidR="008F16A6" w:rsidRDefault="00336E4D">
            <w:pPr>
              <w:spacing w:after="0" w:line="259" w:lineRule="auto"/>
              <w:ind w:left="2" w:hanging="2"/>
            </w:pPr>
            <w:r>
              <w:t xml:space="preserve">The representative appointed by the Supplier from time to time in relation to the Call-Off Contract. </w:t>
            </w:r>
          </w:p>
        </w:tc>
      </w:tr>
    </w:tbl>
    <w:p w14:paraId="7AE977EB" w14:textId="77777777" w:rsidR="008F16A6" w:rsidRDefault="00336E4D">
      <w:pPr>
        <w:spacing w:after="456"/>
        <w:ind w:left="115" w:right="9028" w:firstLine="0"/>
        <w:jc w:val="both"/>
      </w:pPr>
      <w:r>
        <w:t xml:space="preserve">   </w:t>
      </w:r>
    </w:p>
    <w:p w14:paraId="69AA78B7"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8822" w:type="dxa"/>
        <w:tblInd w:w="118" w:type="dxa"/>
        <w:tblCellMar>
          <w:top w:w="434" w:type="dxa"/>
          <w:left w:w="103" w:type="dxa"/>
          <w:bottom w:w="179" w:type="dxa"/>
          <w:right w:w="54" w:type="dxa"/>
        </w:tblCellMar>
        <w:tblLook w:val="04A0" w:firstRow="1" w:lastRow="0" w:firstColumn="1" w:lastColumn="0" w:noHBand="0" w:noVBand="1"/>
      </w:tblPr>
      <w:tblGrid>
        <w:gridCol w:w="3569"/>
        <w:gridCol w:w="5253"/>
      </w:tblGrid>
      <w:tr w:rsidR="008F16A6" w14:paraId="5FE56AFD"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4BE5F88B" w14:textId="77777777" w:rsidR="008F16A6" w:rsidRDefault="00336E4D">
            <w:pPr>
              <w:spacing w:after="0" w:line="259" w:lineRule="auto"/>
              <w:ind w:left="0" w:firstLine="0"/>
            </w:pPr>
            <w:r>
              <w:rPr>
                <w:b/>
              </w:rPr>
              <w:t>Supplier staff</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507CD432" w14:textId="77777777" w:rsidR="008F16A6" w:rsidRDefault="00336E4D">
            <w:pPr>
              <w:spacing w:after="0" w:line="259" w:lineRule="auto"/>
              <w:ind w:left="2" w:hanging="2"/>
            </w:pPr>
            <w:r>
              <w:t xml:space="preserve">All persons employed by the Supplier together with the Supplier’s servants, agents, suppliers and subcontractors used in the performance of its obligations under this Call-Off Contract. </w:t>
            </w:r>
          </w:p>
        </w:tc>
      </w:tr>
      <w:tr w:rsidR="008F16A6" w14:paraId="59FA783F" w14:textId="77777777">
        <w:trPr>
          <w:trHeight w:val="1390"/>
        </w:trPr>
        <w:tc>
          <w:tcPr>
            <w:tcW w:w="3569" w:type="dxa"/>
            <w:tcBorders>
              <w:top w:val="single" w:sz="8" w:space="0" w:color="000000"/>
              <w:left w:val="single" w:sz="8" w:space="0" w:color="000000"/>
              <w:bottom w:val="single" w:sz="8" w:space="0" w:color="000000"/>
              <w:right w:val="single" w:sz="8" w:space="0" w:color="000000"/>
            </w:tcBorders>
          </w:tcPr>
          <w:p w14:paraId="7F464A2B" w14:textId="77777777" w:rsidR="008F16A6" w:rsidRDefault="00336E4D">
            <w:pPr>
              <w:spacing w:after="0" w:line="259" w:lineRule="auto"/>
              <w:ind w:left="0" w:firstLine="0"/>
            </w:pPr>
            <w:r>
              <w:rPr>
                <w:b/>
              </w:rPr>
              <w:lastRenderedPageBreak/>
              <w:t>Supplier Terms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69840CB" w14:textId="77777777" w:rsidR="008F16A6" w:rsidRDefault="00336E4D">
            <w:pPr>
              <w:spacing w:after="0" w:line="259" w:lineRule="auto"/>
              <w:ind w:left="2" w:hanging="2"/>
            </w:pPr>
            <w:r>
              <w:t xml:space="preserve">The relevant G-Cloud Service terms and conditions as set out in the Terms and Conditions document supplied as part of the Supplier’s Application. </w:t>
            </w:r>
          </w:p>
        </w:tc>
      </w:tr>
      <w:tr w:rsidR="008F16A6" w14:paraId="28014384"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78E3F42E" w14:textId="77777777" w:rsidR="008F16A6" w:rsidRDefault="00336E4D">
            <w:pPr>
              <w:spacing w:after="0" w:line="259" w:lineRule="auto"/>
              <w:ind w:left="0" w:firstLine="0"/>
            </w:pPr>
            <w:r>
              <w:rPr>
                <w:b/>
              </w:rPr>
              <w:t>Term</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5C1B8D1C" w14:textId="77777777" w:rsidR="008F16A6" w:rsidRDefault="00336E4D">
            <w:pPr>
              <w:spacing w:after="0" w:line="259" w:lineRule="auto"/>
              <w:ind w:left="2" w:hanging="2"/>
              <w:jc w:val="both"/>
            </w:pPr>
            <w:r>
              <w:t xml:space="preserve">The term of this Call-Off Contract as set out in the Order Form. </w:t>
            </w:r>
          </w:p>
        </w:tc>
      </w:tr>
      <w:tr w:rsidR="008F16A6" w14:paraId="5FA0A89A" w14:textId="77777777">
        <w:trPr>
          <w:trHeight w:val="1390"/>
        </w:trPr>
        <w:tc>
          <w:tcPr>
            <w:tcW w:w="3569" w:type="dxa"/>
            <w:tcBorders>
              <w:top w:val="single" w:sz="8" w:space="0" w:color="000000"/>
              <w:left w:val="single" w:sz="8" w:space="0" w:color="000000"/>
              <w:bottom w:val="single" w:sz="8" w:space="0" w:color="000000"/>
              <w:right w:val="single" w:sz="8" w:space="0" w:color="000000"/>
            </w:tcBorders>
          </w:tcPr>
          <w:p w14:paraId="5387D859" w14:textId="77777777" w:rsidR="008F16A6" w:rsidRDefault="00336E4D">
            <w:pPr>
              <w:spacing w:after="0" w:line="259" w:lineRule="auto"/>
              <w:ind w:left="0" w:firstLine="0"/>
            </w:pPr>
            <w:r>
              <w:rPr>
                <w:b/>
              </w:rPr>
              <w:t>Trigger Event</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D83AD6B" w14:textId="77777777" w:rsidR="008F16A6" w:rsidRDefault="00336E4D">
            <w:pPr>
              <w:spacing w:after="0" w:line="259" w:lineRule="auto"/>
              <w:ind w:left="2" w:hanging="2"/>
            </w:pPr>
            <w:r>
              <w:t xml:space="preserve">The Supplier simultaneously fails to meet three or more Financial Metrics for a period of at least ten Working Days. </w:t>
            </w:r>
          </w:p>
        </w:tc>
      </w:tr>
      <w:tr w:rsidR="008F16A6" w14:paraId="3CF53273"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317107C5" w14:textId="77777777" w:rsidR="008F16A6" w:rsidRDefault="00336E4D">
            <w:pPr>
              <w:spacing w:after="0" w:line="259" w:lineRule="auto"/>
              <w:ind w:left="0" w:firstLine="0"/>
            </w:pPr>
            <w:r>
              <w:rPr>
                <w:b/>
              </w:rPr>
              <w:t>Variation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5843D2A7" w14:textId="77777777" w:rsidR="008F16A6" w:rsidRDefault="00336E4D">
            <w:pPr>
              <w:spacing w:after="0" w:line="259" w:lineRule="auto"/>
              <w:ind w:left="2" w:hanging="2"/>
            </w:pPr>
            <w:r>
              <w:t xml:space="preserve">This has the meaning given to it in clause 32 (Variation process). </w:t>
            </w:r>
          </w:p>
        </w:tc>
      </w:tr>
      <w:tr w:rsidR="008F16A6" w14:paraId="29A861EC" w14:textId="77777777">
        <w:trPr>
          <w:trHeight w:val="4657"/>
        </w:trPr>
        <w:tc>
          <w:tcPr>
            <w:tcW w:w="3569" w:type="dxa"/>
            <w:tcBorders>
              <w:top w:val="single" w:sz="8" w:space="0" w:color="000000"/>
              <w:left w:val="single" w:sz="8" w:space="0" w:color="000000"/>
              <w:bottom w:val="single" w:sz="8" w:space="0" w:color="000000"/>
              <w:right w:val="single" w:sz="8" w:space="0" w:color="000000"/>
            </w:tcBorders>
          </w:tcPr>
          <w:p w14:paraId="259D4131" w14:textId="77777777" w:rsidR="008F16A6" w:rsidRDefault="00336E4D">
            <w:pPr>
              <w:spacing w:after="0" w:line="259" w:lineRule="auto"/>
              <w:ind w:left="0" w:firstLine="0"/>
            </w:pPr>
            <w:r>
              <w:rPr>
                <w:b/>
              </w:rPr>
              <w:lastRenderedPageBreak/>
              <w:t>Variation Impact Assessment</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CDABF5B" w14:textId="77777777" w:rsidR="008F16A6" w:rsidRDefault="00336E4D">
            <w:pPr>
              <w:spacing w:after="117" w:line="243" w:lineRule="auto"/>
              <w:ind w:left="2" w:hanging="2"/>
              <w:jc w:val="both"/>
            </w:pPr>
            <w:r>
              <w:t xml:space="preserve">An assessment of the impact of a variation request by the Buyer completed in good faith, including: </w:t>
            </w:r>
          </w:p>
          <w:p w14:paraId="0EEBD5A3" w14:textId="77777777" w:rsidR="008F16A6" w:rsidRDefault="00336E4D">
            <w:pPr>
              <w:numPr>
                <w:ilvl w:val="0"/>
                <w:numId w:val="60"/>
              </w:numPr>
              <w:spacing w:after="1" w:line="242" w:lineRule="auto"/>
              <w:ind w:right="56" w:hanging="2"/>
              <w:jc w:val="both"/>
            </w:pPr>
            <w:r>
              <w:t xml:space="preserve">details of the impact of the proposed variation on the Deliverables and the Supplier's ability to meet its other obligations under the Call-Off </w:t>
            </w:r>
          </w:p>
          <w:p w14:paraId="086F7DF3" w14:textId="77777777" w:rsidR="008F16A6" w:rsidRDefault="00336E4D">
            <w:pPr>
              <w:spacing w:after="100" w:line="259" w:lineRule="auto"/>
              <w:ind w:left="2" w:firstLine="0"/>
            </w:pPr>
            <w:proofErr w:type="gramStart"/>
            <w:r>
              <w:t>Contract;</w:t>
            </w:r>
            <w:proofErr w:type="gramEnd"/>
            <w:r>
              <w:t xml:space="preserve">  </w:t>
            </w:r>
          </w:p>
          <w:p w14:paraId="383F7B71" w14:textId="77777777" w:rsidR="008F16A6" w:rsidRDefault="00336E4D">
            <w:pPr>
              <w:numPr>
                <w:ilvl w:val="0"/>
                <w:numId w:val="60"/>
              </w:numPr>
              <w:spacing w:after="118" w:line="243" w:lineRule="auto"/>
              <w:ind w:right="56" w:hanging="2"/>
              <w:jc w:val="both"/>
            </w:pPr>
            <w:r>
              <w:t xml:space="preserve">details of the cost of implementing the proposed </w:t>
            </w:r>
            <w:proofErr w:type="gramStart"/>
            <w:r>
              <w:t>variation;</w:t>
            </w:r>
            <w:proofErr w:type="gramEnd"/>
            <w:r>
              <w:t xml:space="preserve"> </w:t>
            </w:r>
          </w:p>
          <w:p w14:paraId="766F5F4F" w14:textId="77777777" w:rsidR="008F16A6" w:rsidRDefault="00336E4D">
            <w:pPr>
              <w:numPr>
                <w:ilvl w:val="0"/>
                <w:numId w:val="60"/>
              </w:numPr>
              <w:spacing w:after="0" w:line="259" w:lineRule="auto"/>
              <w:ind w:right="56" w:hanging="2"/>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Party; </w:t>
            </w:r>
          </w:p>
        </w:tc>
      </w:tr>
    </w:tbl>
    <w:p w14:paraId="3BC156E7"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822" w:type="dxa"/>
        <w:tblInd w:w="118" w:type="dxa"/>
        <w:tblCellMar>
          <w:top w:w="432" w:type="dxa"/>
          <w:left w:w="103" w:type="dxa"/>
          <w:bottom w:w="175" w:type="dxa"/>
          <w:right w:w="56" w:type="dxa"/>
        </w:tblCellMar>
        <w:tblLook w:val="04A0" w:firstRow="1" w:lastRow="0" w:firstColumn="1" w:lastColumn="0" w:noHBand="0" w:noVBand="1"/>
      </w:tblPr>
      <w:tblGrid>
        <w:gridCol w:w="3569"/>
        <w:gridCol w:w="5253"/>
      </w:tblGrid>
      <w:tr w:rsidR="008F16A6" w14:paraId="03244A2F" w14:textId="77777777">
        <w:trPr>
          <w:trHeight w:val="2278"/>
        </w:trPr>
        <w:tc>
          <w:tcPr>
            <w:tcW w:w="3569" w:type="dxa"/>
            <w:tcBorders>
              <w:top w:val="single" w:sz="8" w:space="0" w:color="000000"/>
              <w:left w:val="single" w:sz="8" w:space="0" w:color="000000"/>
              <w:bottom w:val="single" w:sz="8" w:space="0" w:color="000000"/>
              <w:right w:val="single" w:sz="8" w:space="0" w:color="000000"/>
            </w:tcBorders>
          </w:tcPr>
          <w:p w14:paraId="032FB04B" w14:textId="77777777" w:rsidR="008F16A6" w:rsidRDefault="008F16A6">
            <w:pPr>
              <w:spacing w:after="160" w:line="259" w:lineRule="auto"/>
              <w:ind w:left="0" w:firstLine="0"/>
            </w:pPr>
          </w:p>
        </w:tc>
        <w:tc>
          <w:tcPr>
            <w:tcW w:w="5253" w:type="dxa"/>
            <w:tcBorders>
              <w:top w:val="single" w:sz="8" w:space="0" w:color="000000"/>
              <w:left w:val="single" w:sz="8" w:space="0" w:color="000000"/>
              <w:bottom w:val="single" w:sz="8" w:space="0" w:color="000000"/>
              <w:right w:val="single" w:sz="8" w:space="0" w:color="000000"/>
            </w:tcBorders>
            <w:vAlign w:val="bottom"/>
          </w:tcPr>
          <w:p w14:paraId="578ACE97" w14:textId="77777777" w:rsidR="008F16A6" w:rsidRDefault="00336E4D">
            <w:pPr>
              <w:spacing w:after="0" w:line="259" w:lineRule="auto"/>
              <w:ind w:left="0" w:right="57" w:firstLine="0"/>
              <w:jc w:val="both"/>
            </w:pPr>
            <w:r>
              <w:t xml:space="preserve">d) a timetable for the implementation, together with any proposals for the testing of the variation; and such other information as the Buyer may reasonably request in (or in response to) the variation request; </w:t>
            </w:r>
          </w:p>
        </w:tc>
      </w:tr>
      <w:tr w:rsidR="008F16A6" w14:paraId="3F25B0DF" w14:textId="77777777">
        <w:trPr>
          <w:trHeight w:val="2149"/>
        </w:trPr>
        <w:tc>
          <w:tcPr>
            <w:tcW w:w="3569" w:type="dxa"/>
            <w:tcBorders>
              <w:top w:val="single" w:sz="8" w:space="0" w:color="000000"/>
              <w:left w:val="single" w:sz="8" w:space="0" w:color="000000"/>
              <w:bottom w:val="single" w:sz="8" w:space="0" w:color="000000"/>
              <w:right w:val="single" w:sz="8" w:space="0" w:color="000000"/>
            </w:tcBorders>
          </w:tcPr>
          <w:p w14:paraId="223E9098" w14:textId="77777777" w:rsidR="008F16A6" w:rsidRDefault="00336E4D">
            <w:pPr>
              <w:spacing w:after="0" w:line="259" w:lineRule="auto"/>
              <w:ind w:left="0" w:firstLine="0"/>
            </w:pPr>
            <w:r>
              <w:rPr>
                <w:b/>
              </w:rPr>
              <w:t>Working Days</w:t>
            </w:r>
            <w:r>
              <w:t xml:space="preserve"> </w:t>
            </w:r>
          </w:p>
        </w:tc>
        <w:tc>
          <w:tcPr>
            <w:tcW w:w="5253" w:type="dxa"/>
            <w:tcBorders>
              <w:top w:val="single" w:sz="8" w:space="0" w:color="000000"/>
              <w:left w:val="single" w:sz="8" w:space="0" w:color="000000"/>
              <w:bottom w:val="single" w:sz="8" w:space="0" w:color="000000"/>
              <w:right w:val="single" w:sz="8" w:space="0" w:color="000000"/>
            </w:tcBorders>
          </w:tcPr>
          <w:p w14:paraId="553DCE71" w14:textId="77777777" w:rsidR="008F16A6" w:rsidRDefault="00336E4D">
            <w:pPr>
              <w:spacing w:after="0" w:line="259" w:lineRule="auto"/>
              <w:ind w:left="2" w:hanging="2"/>
            </w:pPr>
            <w:r>
              <w:t xml:space="preserve">Any day other than a Saturday, Sunday or public holiday in England and Wales. </w:t>
            </w:r>
          </w:p>
        </w:tc>
      </w:tr>
      <w:tr w:rsidR="008F16A6" w14:paraId="3382A6B8" w14:textId="77777777">
        <w:trPr>
          <w:trHeight w:val="862"/>
        </w:trPr>
        <w:tc>
          <w:tcPr>
            <w:tcW w:w="3569" w:type="dxa"/>
            <w:tcBorders>
              <w:top w:val="single" w:sz="8" w:space="0" w:color="000000"/>
              <w:left w:val="single" w:sz="8" w:space="0" w:color="000000"/>
              <w:bottom w:val="single" w:sz="8" w:space="0" w:color="000000"/>
              <w:right w:val="single" w:sz="8" w:space="0" w:color="000000"/>
            </w:tcBorders>
            <w:vAlign w:val="bottom"/>
          </w:tcPr>
          <w:p w14:paraId="23FF4377" w14:textId="77777777" w:rsidR="008F16A6" w:rsidRDefault="00336E4D">
            <w:pPr>
              <w:spacing w:after="0" w:line="259" w:lineRule="auto"/>
              <w:ind w:left="0" w:firstLine="0"/>
            </w:pPr>
            <w:r>
              <w:rPr>
                <w:b/>
              </w:rPr>
              <w:lastRenderedPageBreak/>
              <w:t>Year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2CBE7A7" w14:textId="77777777" w:rsidR="008F16A6" w:rsidRDefault="00336E4D">
            <w:pPr>
              <w:spacing w:after="0" w:line="259" w:lineRule="auto"/>
              <w:ind w:left="0" w:firstLine="0"/>
            </w:pPr>
            <w:r>
              <w:t xml:space="preserve">A contract year. </w:t>
            </w:r>
          </w:p>
        </w:tc>
      </w:tr>
    </w:tbl>
    <w:p w14:paraId="3642AB66" w14:textId="77777777" w:rsidR="008F16A6" w:rsidRDefault="00336E4D">
      <w:pPr>
        <w:spacing w:after="0" w:line="259" w:lineRule="auto"/>
        <w:ind w:left="115" w:firstLine="0"/>
        <w:jc w:val="both"/>
      </w:pPr>
      <w:r>
        <w:t xml:space="preserve">  </w:t>
      </w:r>
      <w:r>
        <w:tab/>
        <w:t xml:space="preserve"> </w:t>
      </w:r>
    </w:p>
    <w:p w14:paraId="36B637A1" w14:textId="77777777" w:rsidR="008F16A6" w:rsidRDefault="00336E4D">
      <w:pPr>
        <w:spacing w:after="7" w:line="259" w:lineRule="auto"/>
        <w:ind w:left="115" w:firstLine="0"/>
      </w:pPr>
      <w:r>
        <w:t xml:space="preserve"> </w:t>
      </w:r>
    </w:p>
    <w:p w14:paraId="0780F196" w14:textId="77777777" w:rsidR="008F16A6" w:rsidRDefault="00336E4D">
      <w:pPr>
        <w:spacing w:after="9" w:line="259" w:lineRule="auto"/>
        <w:ind w:left="115" w:firstLine="0"/>
      </w:pPr>
      <w:r>
        <w:t xml:space="preserve"> </w:t>
      </w:r>
    </w:p>
    <w:p w14:paraId="78C0AFA7" w14:textId="77777777" w:rsidR="008F16A6" w:rsidRDefault="00336E4D">
      <w:pPr>
        <w:spacing w:after="5422" w:line="259" w:lineRule="auto"/>
        <w:ind w:left="115" w:firstLine="0"/>
      </w:pPr>
      <w:r>
        <w:t xml:space="preserve"> </w:t>
      </w:r>
    </w:p>
    <w:p w14:paraId="1D811F63" w14:textId="77777777" w:rsidR="004A1F13" w:rsidRDefault="004A1F13">
      <w:pPr>
        <w:spacing w:after="5422" w:line="259" w:lineRule="auto"/>
        <w:ind w:left="115" w:firstLine="0"/>
      </w:pPr>
    </w:p>
    <w:p w14:paraId="131F814C"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3AAFFC2E" w14:textId="77777777" w:rsidR="008F16A6" w:rsidRDefault="00336E4D">
      <w:pPr>
        <w:pStyle w:val="Heading1"/>
        <w:spacing w:after="88"/>
        <w:ind w:left="0" w:right="3332" w:firstLine="0"/>
        <w:jc w:val="right"/>
      </w:pPr>
      <w:r>
        <w:rPr>
          <w:color w:val="434343"/>
        </w:rPr>
        <w:t xml:space="preserve">Intentionally Blank </w:t>
      </w:r>
    </w:p>
    <w:p w14:paraId="0C6A33B3" w14:textId="77777777" w:rsidR="008F16A6" w:rsidRDefault="00336E4D">
      <w:pPr>
        <w:spacing w:after="88" w:line="259" w:lineRule="auto"/>
        <w:ind w:left="115" w:firstLine="0"/>
      </w:pPr>
      <w:r>
        <w:rPr>
          <w:color w:val="434343"/>
          <w:sz w:val="32"/>
        </w:rPr>
        <w:t xml:space="preserve"> </w:t>
      </w:r>
    </w:p>
    <w:p w14:paraId="614E1C56" w14:textId="77777777" w:rsidR="008F16A6" w:rsidRDefault="00336E4D">
      <w:pPr>
        <w:spacing w:after="88" w:line="259" w:lineRule="auto"/>
        <w:ind w:left="115" w:firstLine="0"/>
      </w:pPr>
      <w:r>
        <w:rPr>
          <w:color w:val="434343"/>
          <w:sz w:val="32"/>
        </w:rPr>
        <w:t xml:space="preserve"> </w:t>
      </w:r>
    </w:p>
    <w:p w14:paraId="0CA205EF" w14:textId="77777777" w:rsidR="008F16A6" w:rsidRDefault="00336E4D">
      <w:pPr>
        <w:spacing w:after="88" w:line="259" w:lineRule="auto"/>
        <w:ind w:left="115" w:firstLine="0"/>
      </w:pPr>
      <w:r>
        <w:rPr>
          <w:color w:val="434343"/>
          <w:sz w:val="32"/>
        </w:rPr>
        <w:t xml:space="preserve"> </w:t>
      </w:r>
    </w:p>
    <w:p w14:paraId="3ECA4A83" w14:textId="77777777" w:rsidR="008F16A6" w:rsidRDefault="00336E4D">
      <w:pPr>
        <w:spacing w:after="88" w:line="259" w:lineRule="auto"/>
        <w:ind w:left="115" w:firstLine="0"/>
      </w:pPr>
      <w:r>
        <w:rPr>
          <w:color w:val="434343"/>
          <w:sz w:val="32"/>
        </w:rPr>
        <w:t xml:space="preserve"> </w:t>
      </w:r>
    </w:p>
    <w:p w14:paraId="71994F44" w14:textId="77777777" w:rsidR="008F16A6" w:rsidRDefault="00336E4D">
      <w:pPr>
        <w:spacing w:after="88" w:line="259" w:lineRule="auto"/>
        <w:ind w:left="115" w:firstLine="0"/>
      </w:pPr>
      <w:r>
        <w:rPr>
          <w:color w:val="434343"/>
          <w:sz w:val="32"/>
        </w:rPr>
        <w:t xml:space="preserve"> </w:t>
      </w:r>
    </w:p>
    <w:p w14:paraId="2182CF14" w14:textId="77777777" w:rsidR="008F16A6" w:rsidRDefault="00336E4D">
      <w:pPr>
        <w:spacing w:after="88" w:line="259" w:lineRule="auto"/>
        <w:ind w:left="115" w:firstLine="0"/>
      </w:pPr>
      <w:r>
        <w:rPr>
          <w:color w:val="434343"/>
          <w:sz w:val="32"/>
        </w:rPr>
        <w:t xml:space="preserve"> </w:t>
      </w:r>
    </w:p>
    <w:p w14:paraId="324EF0FB" w14:textId="77777777" w:rsidR="008F16A6" w:rsidRDefault="00336E4D">
      <w:pPr>
        <w:spacing w:after="87" w:line="259" w:lineRule="auto"/>
        <w:ind w:left="115" w:firstLine="0"/>
      </w:pPr>
      <w:r>
        <w:rPr>
          <w:color w:val="434343"/>
          <w:sz w:val="32"/>
        </w:rPr>
        <w:t xml:space="preserve"> </w:t>
      </w:r>
    </w:p>
    <w:p w14:paraId="197FA84D" w14:textId="77777777" w:rsidR="008F16A6" w:rsidRDefault="00336E4D">
      <w:pPr>
        <w:spacing w:after="88" w:line="259" w:lineRule="auto"/>
        <w:ind w:left="115" w:firstLine="0"/>
      </w:pPr>
      <w:r>
        <w:rPr>
          <w:color w:val="434343"/>
          <w:sz w:val="32"/>
        </w:rPr>
        <w:t xml:space="preserve"> </w:t>
      </w:r>
    </w:p>
    <w:p w14:paraId="516840A7" w14:textId="77777777" w:rsidR="008F16A6" w:rsidRDefault="00336E4D">
      <w:pPr>
        <w:spacing w:after="88" w:line="259" w:lineRule="auto"/>
        <w:ind w:left="115" w:firstLine="0"/>
      </w:pPr>
      <w:r>
        <w:rPr>
          <w:color w:val="434343"/>
          <w:sz w:val="32"/>
        </w:rPr>
        <w:t xml:space="preserve"> </w:t>
      </w:r>
    </w:p>
    <w:p w14:paraId="278526BA" w14:textId="77777777" w:rsidR="008F16A6" w:rsidRDefault="00336E4D">
      <w:pPr>
        <w:spacing w:after="88" w:line="259" w:lineRule="auto"/>
        <w:ind w:left="115" w:firstLine="0"/>
      </w:pPr>
      <w:r>
        <w:rPr>
          <w:color w:val="434343"/>
          <w:sz w:val="32"/>
        </w:rPr>
        <w:t xml:space="preserve"> </w:t>
      </w:r>
    </w:p>
    <w:p w14:paraId="3A2B822A" w14:textId="77777777" w:rsidR="008F16A6" w:rsidRDefault="00336E4D">
      <w:pPr>
        <w:spacing w:after="88" w:line="259" w:lineRule="auto"/>
        <w:ind w:left="115" w:firstLine="0"/>
      </w:pPr>
      <w:r>
        <w:rPr>
          <w:color w:val="434343"/>
          <w:sz w:val="32"/>
        </w:rPr>
        <w:t xml:space="preserve"> </w:t>
      </w:r>
    </w:p>
    <w:p w14:paraId="322D61DF" w14:textId="77777777" w:rsidR="008F16A6" w:rsidRDefault="00336E4D">
      <w:pPr>
        <w:spacing w:after="88" w:line="259" w:lineRule="auto"/>
        <w:ind w:left="115" w:firstLine="0"/>
      </w:pPr>
      <w:r>
        <w:rPr>
          <w:color w:val="434343"/>
          <w:sz w:val="32"/>
        </w:rPr>
        <w:t xml:space="preserve"> </w:t>
      </w:r>
    </w:p>
    <w:p w14:paraId="12106EF9" w14:textId="77777777" w:rsidR="008F16A6" w:rsidRDefault="00336E4D">
      <w:pPr>
        <w:spacing w:after="88" w:line="259" w:lineRule="auto"/>
        <w:ind w:left="115" w:firstLine="0"/>
      </w:pPr>
      <w:r>
        <w:rPr>
          <w:color w:val="434343"/>
          <w:sz w:val="32"/>
        </w:rPr>
        <w:t xml:space="preserve"> </w:t>
      </w:r>
    </w:p>
    <w:p w14:paraId="1B7DFA76" w14:textId="77777777" w:rsidR="008F16A6" w:rsidRDefault="00336E4D">
      <w:pPr>
        <w:spacing w:after="89" w:line="259" w:lineRule="auto"/>
        <w:ind w:left="115" w:firstLine="0"/>
      </w:pPr>
      <w:r>
        <w:rPr>
          <w:color w:val="434343"/>
          <w:sz w:val="32"/>
        </w:rPr>
        <w:t xml:space="preserve"> </w:t>
      </w:r>
    </w:p>
    <w:p w14:paraId="4AFE3697" w14:textId="77777777" w:rsidR="008F16A6" w:rsidRDefault="00336E4D">
      <w:pPr>
        <w:spacing w:after="88" w:line="259" w:lineRule="auto"/>
        <w:ind w:left="115" w:firstLine="0"/>
      </w:pPr>
      <w:r>
        <w:rPr>
          <w:color w:val="434343"/>
          <w:sz w:val="32"/>
        </w:rPr>
        <w:t xml:space="preserve"> </w:t>
      </w:r>
    </w:p>
    <w:p w14:paraId="158121C4" w14:textId="77777777" w:rsidR="008F16A6" w:rsidRDefault="00336E4D">
      <w:pPr>
        <w:spacing w:after="88" w:line="259" w:lineRule="auto"/>
        <w:ind w:left="115" w:firstLine="0"/>
      </w:pPr>
      <w:r>
        <w:rPr>
          <w:color w:val="434343"/>
          <w:sz w:val="32"/>
        </w:rPr>
        <w:t xml:space="preserve"> </w:t>
      </w:r>
    </w:p>
    <w:p w14:paraId="15F906B1" w14:textId="77777777" w:rsidR="008F16A6" w:rsidRDefault="00336E4D">
      <w:pPr>
        <w:spacing w:after="88" w:line="259" w:lineRule="auto"/>
        <w:ind w:left="115" w:firstLine="0"/>
      </w:pPr>
      <w:r>
        <w:rPr>
          <w:color w:val="434343"/>
          <w:sz w:val="32"/>
        </w:rPr>
        <w:t xml:space="preserve"> </w:t>
      </w:r>
    </w:p>
    <w:p w14:paraId="0D826768" w14:textId="77777777" w:rsidR="008F16A6" w:rsidRDefault="00336E4D">
      <w:pPr>
        <w:spacing w:after="88" w:line="259" w:lineRule="auto"/>
        <w:ind w:left="115" w:firstLine="0"/>
      </w:pPr>
      <w:r>
        <w:rPr>
          <w:color w:val="434343"/>
          <w:sz w:val="32"/>
        </w:rPr>
        <w:t xml:space="preserve"> </w:t>
      </w:r>
    </w:p>
    <w:p w14:paraId="5EC5AF9C" w14:textId="77777777" w:rsidR="008F16A6" w:rsidRDefault="00336E4D">
      <w:pPr>
        <w:spacing w:after="88" w:line="259" w:lineRule="auto"/>
        <w:ind w:left="115" w:firstLine="0"/>
      </w:pPr>
      <w:r>
        <w:rPr>
          <w:color w:val="434343"/>
          <w:sz w:val="32"/>
        </w:rPr>
        <w:t xml:space="preserve"> </w:t>
      </w:r>
    </w:p>
    <w:p w14:paraId="60EEE1AA" w14:textId="77777777" w:rsidR="008F16A6" w:rsidRDefault="00336E4D">
      <w:pPr>
        <w:spacing w:after="2" w:line="259" w:lineRule="auto"/>
        <w:ind w:left="118" w:firstLine="0"/>
      </w:pPr>
      <w:r>
        <w:rPr>
          <w:color w:val="434343"/>
          <w:sz w:val="32"/>
        </w:rPr>
        <w:t xml:space="preserve"> </w:t>
      </w:r>
    </w:p>
    <w:p w14:paraId="47542979" w14:textId="77777777" w:rsidR="008F16A6" w:rsidRDefault="00336E4D">
      <w:pPr>
        <w:spacing w:after="430" w:line="259" w:lineRule="auto"/>
        <w:ind w:left="115" w:firstLine="0"/>
      </w:pPr>
      <w:r>
        <w:t xml:space="preserve"> </w:t>
      </w:r>
    </w:p>
    <w:p w14:paraId="585684D8" w14:textId="77777777" w:rsidR="009F31E2" w:rsidRDefault="009F31E2">
      <w:pPr>
        <w:spacing w:after="430" w:line="259" w:lineRule="auto"/>
        <w:ind w:left="115" w:firstLine="0"/>
      </w:pPr>
    </w:p>
    <w:p w14:paraId="6A374D59" w14:textId="77777777" w:rsidR="009F31E2" w:rsidRDefault="009F31E2">
      <w:pPr>
        <w:spacing w:after="430" w:line="259" w:lineRule="auto"/>
        <w:ind w:left="115" w:firstLine="0"/>
      </w:pPr>
    </w:p>
    <w:p w14:paraId="07F7953D" w14:textId="77777777" w:rsidR="009F31E2" w:rsidRDefault="009F31E2">
      <w:pPr>
        <w:spacing w:after="430" w:line="259" w:lineRule="auto"/>
        <w:ind w:left="115" w:firstLine="0"/>
      </w:pPr>
    </w:p>
    <w:p w14:paraId="02C7E452" w14:textId="77777777" w:rsidR="008F16A6" w:rsidRDefault="00336E4D">
      <w:pPr>
        <w:spacing w:after="0" w:line="259" w:lineRule="auto"/>
        <w:ind w:left="118" w:firstLine="0"/>
      </w:pPr>
      <w:r>
        <w:rPr>
          <w:color w:val="434343"/>
          <w:sz w:val="32"/>
        </w:rPr>
        <w:t xml:space="preserve"> </w:t>
      </w:r>
    </w:p>
    <w:p w14:paraId="498EDDB4" w14:textId="77777777" w:rsidR="008F16A6" w:rsidRDefault="00336E4D">
      <w:pPr>
        <w:spacing w:after="182" w:line="259" w:lineRule="auto"/>
        <w:ind w:left="118" w:firstLine="0"/>
      </w:pPr>
      <w:r>
        <w:rPr>
          <w:color w:val="434343"/>
          <w:sz w:val="32"/>
        </w:rPr>
        <w:t xml:space="preserve"> </w:t>
      </w:r>
    </w:p>
    <w:p w14:paraId="08DC19EA" w14:textId="77777777" w:rsidR="008F16A6" w:rsidRDefault="00336E4D">
      <w:pPr>
        <w:spacing w:after="0" w:line="259" w:lineRule="auto"/>
        <w:ind w:left="115" w:firstLine="0"/>
      </w:pPr>
      <w:r>
        <w:rPr>
          <w:rFonts w:ascii="Calibri" w:eastAsia="Calibri" w:hAnsi="Calibri" w:cs="Calibri"/>
          <w:color w:val="A6A6A6"/>
        </w:rPr>
        <w:t xml:space="preserve"> </w:t>
      </w:r>
    </w:p>
    <w:p w14:paraId="7EDAD01D" w14:textId="77777777" w:rsidR="008F16A6" w:rsidRDefault="00336E4D">
      <w:pPr>
        <w:pStyle w:val="Heading2"/>
        <w:spacing w:after="3" w:line="259" w:lineRule="auto"/>
        <w:ind w:left="113"/>
      </w:pPr>
      <w:r>
        <w:rPr>
          <w:b w:val="0"/>
          <w:i w:val="0"/>
          <w:sz w:val="32"/>
        </w:rPr>
        <w:lastRenderedPageBreak/>
        <w:t xml:space="preserve">Schedule 7: UK GDPR Information </w:t>
      </w:r>
    </w:p>
    <w:p w14:paraId="2B6EEBE3" w14:textId="77777777" w:rsidR="008F16A6" w:rsidRDefault="00336E4D">
      <w:pPr>
        <w:spacing w:after="0" w:line="259" w:lineRule="auto"/>
        <w:ind w:left="118" w:firstLine="0"/>
      </w:pPr>
      <w:r>
        <w:t xml:space="preserve"> </w:t>
      </w:r>
    </w:p>
    <w:p w14:paraId="595C26F9" w14:textId="77777777" w:rsidR="008F16A6" w:rsidRDefault="00336E4D">
      <w:pPr>
        <w:ind w:left="113" w:right="111"/>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F50118C" w14:textId="77777777" w:rsidR="008F16A6" w:rsidRDefault="00336E4D">
      <w:pPr>
        <w:spacing w:after="0" w:line="259" w:lineRule="auto"/>
        <w:ind w:left="115" w:firstLine="0"/>
      </w:pPr>
      <w:r>
        <w:t xml:space="preserve"> </w:t>
      </w:r>
    </w:p>
    <w:p w14:paraId="7DBE01B2" w14:textId="77777777" w:rsidR="008F16A6" w:rsidRDefault="00336E4D">
      <w:pPr>
        <w:spacing w:after="79" w:line="259" w:lineRule="auto"/>
        <w:ind w:left="115" w:firstLine="0"/>
      </w:pPr>
      <w:r>
        <w:t xml:space="preserve"> </w:t>
      </w:r>
    </w:p>
    <w:p w14:paraId="7D5401B2" w14:textId="77777777" w:rsidR="008F16A6" w:rsidRDefault="00336E4D">
      <w:pPr>
        <w:pStyle w:val="Heading2"/>
        <w:spacing w:after="3" w:line="259" w:lineRule="auto"/>
        <w:ind w:left="113"/>
      </w:pPr>
      <w:r>
        <w:rPr>
          <w:b w:val="0"/>
          <w:i w:val="0"/>
          <w:sz w:val="32"/>
        </w:rPr>
        <w:t xml:space="preserve">Annex 1 - Processing Personal Data </w:t>
      </w:r>
    </w:p>
    <w:p w14:paraId="1AD20992" w14:textId="77777777" w:rsidR="008F16A6" w:rsidRDefault="00336E4D">
      <w:pPr>
        <w:ind w:left="113" w:right="111"/>
      </w:pPr>
      <w:r>
        <w:t xml:space="preserve">This Annex shall be completed by the Controller, who may take account of the view of the Processors, however the final decision as to the content of this Annex shall be with the Buyer at its absolute discretion.   </w:t>
      </w:r>
    </w:p>
    <w:p w14:paraId="15DB242A" w14:textId="77777777" w:rsidR="008C4987" w:rsidRDefault="00336E4D">
      <w:pPr>
        <w:spacing w:after="10" w:line="253" w:lineRule="auto"/>
        <w:ind w:left="113" w:right="92" w:hanging="10"/>
        <w:jc w:val="both"/>
      </w:pPr>
      <w:proofErr w:type="gramStart"/>
      <w:r>
        <w:t>1.1  The</w:t>
      </w:r>
      <w:proofErr w:type="gramEnd"/>
      <w:r>
        <w:t xml:space="preserve"> contact details of the Buyer’s Data Protection Officer are: </w:t>
      </w:r>
      <w:r>
        <w:rPr>
          <w:b/>
        </w:rPr>
        <w:t>DPO@justice.gov.uk</w:t>
      </w:r>
      <w:r>
        <w:t xml:space="preserve"> </w:t>
      </w:r>
    </w:p>
    <w:p w14:paraId="06C5DBEB" w14:textId="6C29ACE8" w:rsidR="008F16A6" w:rsidRDefault="00336E4D">
      <w:pPr>
        <w:spacing w:after="10" w:line="253" w:lineRule="auto"/>
        <w:ind w:left="113" w:right="92" w:hanging="10"/>
        <w:jc w:val="both"/>
      </w:pPr>
      <w:proofErr w:type="gramStart"/>
      <w:r>
        <w:t>1.2  The</w:t>
      </w:r>
      <w:proofErr w:type="gramEnd"/>
      <w:r>
        <w:t xml:space="preserve"> contact details of the Supplier’s Data Protection Officer are:</w:t>
      </w:r>
      <w:r w:rsidRPr="00827633">
        <w:rPr>
          <w:color w:val="FFFFFF" w:themeColor="background1"/>
        </w:rPr>
        <w:t xml:space="preserve"> </w:t>
      </w:r>
      <w:r w:rsidR="00827633" w:rsidRPr="00827633">
        <w:rPr>
          <w:b/>
          <w:color w:val="FFFFFF" w:themeColor="background1"/>
          <w:highlight w:val="black"/>
        </w:rPr>
        <w:t>REDACTED</w:t>
      </w:r>
    </w:p>
    <w:p w14:paraId="6F926A7C" w14:textId="77777777" w:rsidR="008F16A6" w:rsidRDefault="00336E4D">
      <w:pPr>
        <w:ind w:left="825" w:right="111" w:hanging="720"/>
      </w:pPr>
      <w:proofErr w:type="gramStart"/>
      <w:r>
        <w:t>1.3  The</w:t>
      </w:r>
      <w:proofErr w:type="gramEnd"/>
      <w:r>
        <w:t xml:space="preserve"> Processor shall comply with any further written instructions with respect to Processing by the Controller. </w:t>
      </w:r>
    </w:p>
    <w:p w14:paraId="5F0C0604" w14:textId="77777777" w:rsidR="008F16A6" w:rsidRDefault="00336E4D">
      <w:pPr>
        <w:tabs>
          <w:tab w:val="center" w:pos="4059"/>
        </w:tabs>
        <w:ind w:left="0" w:firstLine="0"/>
      </w:pPr>
      <w:proofErr w:type="gramStart"/>
      <w:r>
        <w:t xml:space="preserve">1.4  </w:t>
      </w:r>
      <w:r>
        <w:tab/>
      </w:r>
      <w:proofErr w:type="gramEnd"/>
      <w:r>
        <w:t xml:space="preserve">Any such further instructions shall be incorporated into this Annex. </w:t>
      </w:r>
    </w:p>
    <w:p w14:paraId="6B4FA1BD" w14:textId="77777777" w:rsidR="008F16A6" w:rsidRDefault="00336E4D">
      <w:pPr>
        <w:spacing w:after="0" w:line="259" w:lineRule="auto"/>
        <w:ind w:left="115" w:firstLine="0"/>
      </w:pPr>
      <w:r>
        <w:t xml:space="preserve"> </w:t>
      </w:r>
    </w:p>
    <w:tbl>
      <w:tblPr>
        <w:tblStyle w:val="TableGrid"/>
        <w:tblW w:w="8995" w:type="dxa"/>
        <w:tblInd w:w="124" w:type="dxa"/>
        <w:tblCellMar>
          <w:top w:w="13" w:type="dxa"/>
          <w:left w:w="112" w:type="dxa"/>
          <w:right w:w="115" w:type="dxa"/>
        </w:tblCellMar>
        <w:tblLook w:val="04A0" w:firstRow="1" w:lastRow="0" w:firstColumn="1" w:lastColumn="0" w:noHBand="0" w:noVBand="1"/>
      </w:tblPr>
      <w:tblGrid>
        <w:gridCol w:w="2262"/>
        <w:gridCol w:w="6733"/>
      </w:tblGrid>
      <w:tr w:rsidR="008F16A6" w14:paraId="2D58DB48"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8FCCB24" w14:textId="77777777" w:rsidR="008F16A6" w:rsidRDefault="00336E4D">
            <w:pPr>
              <w:spacing w:after="0" w:line="259" w:lineRule="auto"/>
              <w:ind w:left="0" w:firstLine="0"/>
            </w:pPr>
            <w:r>
              <w:rPr>
                <w:b/>
              </w:rPr>
              <w:t xml:space="preserve">Description </w:t>
            </w:r>
          </w:p>
        </w:tc>
        <w:tc>
          <w:tcPr>
            <w:tcW w:w="67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0A0B1B" w14:textId="77777777" w:rsidR="008F16A6" w:rsidRDefault="00336E4D">
            <w:pPr>
              <w:spacing w:after="0" w:line="259" w:lineRule="auto"/>
              <w:ind w:left="2" w:firstLine="0"/>
              <w:jc w:val="center"/>
            </w:pPr>
            <w:r>
              <w:rPr>
                <w:b/>
              </w:rPr>
              <w:t>Details</w:t>
            </w:r>
            <w:r>
              <w:t xml:space="preserve"> </w:t>
            </w:r>
          </w:p>
        </w:tc>
      </w:tr>
      <w:tr w:rsidR="008F16A6" w14:paraId="226CD22A" w14:textId="77777777">
        <w:trPr>
          <w:trHeight w:val="5637"/>
        </w:trPr>
        <w:tc>
          <w:tcPr>
            <w:tcW w:w="2262" w:type="dxa"/>
            <w:tcBorders>
              <w:top w:val="single" w:sz="4" w:space="0" w:color="000000"/>
              <w:left w:val="single" w:sz="4" w:space="0" w:color="000000"/>
              <w:bottom w:val="single" w:sz="4" w:space="0" w:color="000000"/>
              <w:right w:val="single" w:sz="4" w:space="0" w:color="000000"/>
            </w:tcBorders>
          </w:tcPr>
          <w:p w14:paraId="44E13624" w14:textId="77777777" w:rsidR="008F16A6" w:rsidRDefault="00336E4D">
            <w:pPr>
              <w:spacing w:after="0" w:line="259" w:lineRule="auto"/>
              <w:ind w:left="2" w:hanging="2"/>
            </w:pPr>
            <w:r>
              <w:t xml:space="preserve">Identity of Controller and Processor for each Category of Personal Data </w:t>
            </w:r>
          </w:p>
        </w:tc>
        <w:tc>
          <w:tcPr>
            <w:tcW w:w="6732" w:type="dxa"/>
            <w:tcBorders>
              <w:top w:val="single" w:sz="4" w:space="0" w:color="000000"/>
              <w:left w:val="single" w:sz="4" w:space="0" w:color="000000"/>
              <w:bottom w:val="single" w:sz="4" w:space="0" w:color="000000"/>
              <w:right w:val="single" w:sz="4" w:space="0" w:color="000000"/>
            </w:tcBorders>
          </w:tcPr>
          <w:p w14:paraId="0EE6ECE1" w14:textId="77777777" w:rsidR="008F16A6" w:rsidRDefault="00336E4D">
            <w:pPr>
              <w:spacing w:after="0" w:line="259" w:lineRule="auto"/>
              <w:ind w:left="1" w:firstLine="0"/>
            </w:pPr>
            <w:r>
              <w:rPr>
                <w:b/>
              </w:rPr>
              <w:t xml:space="preserve">The Buyer is </w:t>
            </w:r>
            <w:proofErr w:type="gramStart"/>
            <w:r>
              <w:rPr>
                <w:b/>
              </w:rPr>
              <w:t>Controller</w:t>
            </w:r>
            <w:proofErr w:type="gramEnd"/>
            <w:r>
              <w:rPr>
                <w:b/>
              </w:rPr>
              <w:t xml:space="preserve"> and the Supplier is Processor </w:t>
            </w:r>
          </w:p>
          <w:p w14:paraId="4C1A397F" w14:textId="77777777" w:rsidR="008F16A6" w:rsidRDefault="00336E4D">
            <w:pPr>
              <w:spacing w:after="1" w:line="242" w:lineRule="auto"/>
              <w:ind w:left="3"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 </w:t>
            </w:r>
          </w:p>
          <w:p w14:paraId="251C9B19" w14:textId="77777777" w:rsidR="008F16A6" w:rsidRDefault="00336E4D">
            <w:pPr>
              <w:spacing w:after="0" w:line="259" w:lineRule="auto"/>
              <w:ind w:left="1" w:firstLine="0"/>
            </w:pPr>
            <w:r>
              <w:t xml:space="preserve"> </w:t>
            </w:r>
          </w:p>
          <w:p w14:paraId="5576DF61" w14:textId="77777777" w:rsidR="008F16A6" w:rsidRDefault="00336E4D">
            <w:pPr>
              <w:numPr>
                <w:ilvl w:val="0"/>
                <w:numId w:val="61"/>
              </w:numPr>
              <w:spacing w:after="0" w:line="259" w:lineRule="auto"/>
              <w:ind w:left="723" w:hanging="722"/>
            </w:pPr>
            <w:r>
              <w:rPr>
                <w:b/>
                <w:i/>
              </w:rPr>
              <w:t xml:space="preserve">No Personal Data processed. </w:t>
            </w:r>
          </w:p>
          <w:p w14:paraId="4C646926" w14:textId="77777777" w:rsidR="008F16A6" w:rsidRDefault="00336E4D">
            <w:pPr>
              <w:spacing w:after="0" w:line="259" w:lineRule="auto"/>
              <w:ind w:left="1" w:firstLine="0"/>
            </w:pPr>
            <w:r>
              <w:t xml:space="preserve"> </w:t>
            </w:r>
          </w:p>
          <w:p w14:paraId="4322B9A3" w14:textId="77777777" w:rsidR="008F16A6" w:rsidRDefault="00336E4D">
            <w:pPr>
              <w:spacing w:after="0" w:line="259" w:lineRule="auto"/>
              <w:ind w:left="1" w:firstLine="0"/>
            </w:pPr>
            <w:r>
              <w:rPr>
                <w:b/>
              </w:rPr>
              <w:t xml:space="preserve">The Supplier is </w:t>
            </w:r>
            <w:proofErr w:type="gramStart"/>
            <w:r>
              <w:rPr>
                <w:b/>
              </w:rPr>
              <w:t>Controller</w:t>
            </w:r>
            <w:proofErr w:type="gramEnd"/>
            <w:r>
              <w:rPr>
                <w:b/>
              </w:rPr>
              <w:t xml:space="preserve"> and the Buyer is Processor </w:t>
            </w:r>
          </w:p>
          <w:p w14:paraId="26386C19" w14:textId="77777777" w:rsidR="008F16A6" w:rsidRDefault="00336E4D">
            <w:pPr>
              <w:spacing w:after="0" w:line="259" w:lineRule="auto"/>
              <w:ind w:left="1" w:firstLine="0"/>
            </w:pPr>
            <w:r>
              <w:rPr>
                <w:i/>
              </w:rPr>
              <w:t xml:space="preserve"> </w:t>
            </w:r>
          </w:p>
          <w:p w14:paraId="5D97B24D" w14:textId="77777777" w:rsidR="008F16A6" w:rsidRDefault="00336E4D">
            <w:pPr>
              <w:spacing w:after="0" w:line="259" w:lineRule="auto"/>
              <w:ind w:left="1" w:firstLine="0"/>
            </w:pPr>
            <w:r>
              <w:rPr>
                <w:i/>
              </w:rPr>
              <w:t xml:space="preserve">The Parties acknowledge that for the purposes of the Data </w:t>
            </w:r>
          </w:p>
          <w:p w14:paraId="1FA02F28" w14:textId="77777777" w:rsidR="008F16A6" w:rsidRDefault="00336E4D">
            <w:pPr>
              <w:spacing w:after="0" w:line="242" w:lineRule="auto"/>
              <w:ind w:left="4" w:firstLine="0"/>
            </w:pPr>
            <w:r>
              <w:rPr>
                <w:i/>
              </w:rPr>
              <w:t xml:space="preserve">Protection Legislation, the Supplier is the </w:t>
            </w:r>
            <w:proofErr w:type="gramStart"/>
            <w:r>
              <w:rPr>
                <w:i/>
              </w:rPr>
              <w:t>Controller</w:t>
            </w:r>
            <w:proofErr w:type="gramEnd"/>
            <w:r>
              <w:rPr>
                <w:i/>
              </w:rPr>
              <w:t xml:space="preserve"> and </w:t>
            </w:r>
            <w:r>
              <w:t>the Buyer</w:t>
            </w:r>
            <w:r>
              <w:rPr>
                <w:i/>
              </w:rPr>
              <w:t xml:space="preserve"> is the Processor in accordance with paragraph </w:t>
            </w:r>
            <w:r>
              <w:t xml:space="preserve">2 </w:t>
            </w:r>
            <w:r>
              <w:rPr>
                <w:i/>
              </w:rPr>
              <w:t>to paragraph 16</w:t>
            </w:r>
            <w:r>
              <w:t xml:space="preserve"> </w:t>
            </w:r>
            <w:r>
              <w:rPr>
                <w:i/>
              </w:rPr>
              <w:t xml:space="preserve">of the following Personal Data: </w:t>
            </w:r>
          </w:p>
          <w:p w14:paraId="5F3DDCAF" w14:textId="77777777" w:rsidR="008F16A6" w:rsidRDefault="00336E4D">
            <w:pPr>
              <w:spacing w:after="0" w:line="259" w:lineRule="auto"/>
              <w:ind w:left="1" w:firstLine="0"/>
            </w:pPr>
            <w:r>
              <w:t xml:space="preserve"> </w:t>
            </w:r>
          </w:p>
          <w:p w14:paraId="63480688" w14:textId="77777777" w:rsidR="008F16A6" w:rsidRDefault="00336E4D">
            <w:pPr>
              <w:numPr>
                <w:ilvl w:val="0"/>
                <w:numId w:val="61"/>
              </w:numPr>
              <w:spacing w:after="0" w:line="259" w:lineRule="auto"/>
              <w:ind w:left="723" w:hanging="722"/>
            </w:pPr>
            <w:r>
              <w:rPr>
                <w:b/>
                <w:i/>
              </w:rPr>
              <w:t xml:space="preserve">No Personal Data processed </w:t>
            </w:r>
          </w:p>
          <w:p w14:paraId="5D2F6AE4" w14:textId="77777777" w:rsidR="008F16A6" w:rsidRDefault="00336E4D">
            <w:pPr>
              <w:spacing w:after="0" w:line="259" w:lineRule="auto"/>
              <w:ind w:left="1" w:firstLine="0"/>
            </w:pPr>
            <w:r>
              <w:t xml:space="preserve"> </w:t>
            </w:r>
          </w:p>
          <w:p w14:paraId="7F24A4B6" w14:textId="77777777" w:rsidR="008F16A6" w:rsidRDefault="00336E4D">
            <w:pPr>
              <w:spacing w:after="0" w:line="259" w:lineRule="auto"/>
              <w:ind w:left="1" w:firstLine="0"/>
            </w:pPr>
            <w:r>
              <w:rPr>
                <w:b/>
              </w:rPr>
              <w:t xml:space="preserve">The Parties are Joint Controllers </w:t>
            </w:r>
          </w:p>
          <w:p w14:paraId="3BCFCBEF" w14:textId="77777777" w:rsidR="008F16A6" w:rsidRDefault="00336E4D">
            <w:pPr>
              <w:spacing w:after="0" w:line="259" w:lineRule="auto"/>
              <w:ind w:left="1" w:firstLine="0"/>
            </w:pPr>
            <w:r>
              <w:rPr>
                <w:i/>
              </w:rPr>
              <w:t xml:space="preserve"> </w:t>
            </w:r>
          </w:p>
          <w:p w14:paraId="2DCF665E" w14:textId="77777777" w:rsidR="008F16A6" w:rsidRDefault="00336E4D">
            <w:pPr>
              <w:spacing w:after="7" w:line="240" w:lineRule="auto"/>
              <w:ind w:left="3" w:hanging="2"/>
            </w:pPr>
            <w:r>
              <w:rPr>
                <w:i/>
              </w:rPr>
              <w:t xml:space="preserve">The Parties acknowledge that they are Joint Controllers for the purposes of the Data Protection Legislation in respect of: </w:t>
            </w:r>
          </w:p>
          <w:p w14:paraId="0896F620" w14:textId="77777777" w:rsidR="008F16A6" w:rsidRDefault="00336E4D">
            <w:pPr>
              <w:spacing w:after="0" w:line="259" w:lineRule="auto"/>
              <w:ind w:left="1" w:firstLine="0"/>
            </w:pPr>
            <w:r>
              <w:rPr>
                <w:b/>
                <w:i/>
              </w:rPr>
              <w:t xml:space="preserve"> </w:t>
            </w:r>
          </w:p>
        </w:tc>
      </w:tr>
    </w:tbl>
    <w:p w14:paraId="43C75300" w14:textId="77777777" w:rsidR="008F16A6" w:rsidRDefault="00336E4D">
      <w:pPr>
        <w:spacing w:after="0" w:line="259" w:lineRule="auto"/>
        <w:ind w:left="115" w:firstLine="0"/>
      </w:pPr>
      <w:r>
        <w:rPr>
          <w:rFonts w:ascii="Calibri" w:eastAsia="Calibri" w:hAnsi="Calibri" w:cs="Calibri"/>
          <w:color w:val="A6A6A6"/>
        </w:rPr>
        <w:t xml:space="preserve"> </w:t>
      </w:r>
    </w:p>
    <w:tbl>
      <w:tblPr>
        <w:tblStyle w:val="TableGrid"/>
        <w:tblW w:w="8997" w:type="dxa"/>
        <w:tblInd w:w="122" w:type="dxa"/>
        <w:tblCellMar>
          <w:top w:w="9" w:type="dxa"/>
          <w:left w:w="113" w:type="dxa"/>
          <w:right w:w="54" w:type="dxa"/>
        </w:tblCellMar>
        <w:tblLook w:val="04A0" w:firstRow="1" w:lastRow="0" w:firstColumn="1" w:lastColumn="0" w:noHBand="0" w:noVBand="1"/>
      </w:tblPr>
      <w:tblGrid>
        <w:gridCol w:w="2264"/>
        <w:gridCol w:w="6733"/>
      </w:tblGrid>
      <w:tr w:rsidR="008F16A6" w14:paraId="7E030BC6" w14:textId="77777777">
        <w:trPr>
          <w:trHeight w:val="7427"/>
        </w:trPr>
        <w:tc>
          <w:tcPr>
            <w:tcW w:w="2264" w:type="dxa"/>
            <w:tcBorders>
              <w:top w:val="single" w:sz="4" w:space="0" w:color="000000"/>
              <w:left w:val="single" w:sz="4" w:space="0" w:color="000000"/>
              <w:bottom w:val="single" w:sz="4" w:space="0" w:color="000000"/>
              <w:right w:val="single" w:sz="4" w:space="0" w:color="000000"/>
            </w:tcBorders>
          </w:tcPr>
          <w:p w14:paraId="50C7F440" w14:textId="77777777" w:rsidR="008F16A6" w:rsidRDefault="008F16A6">
            <w:pPr>
              <w:spacing w:after="160" w:line="259" w:lineRule="auto"/>
              <w:ind w:left="0" w:firstLine="0"/>
            </w:pPr>
          </w:p>
        </w:tc>
        <w:tc>
          <w:tcPr>
            <w:tcW w:w="6733" w:type="dxa"/>
            <w:tcBorders>
              <w:top w:val="single" w:sz="4" w:space="0" w:color="000000"/>
              <w:left w:val="single" w:sz="4" w:space="0" w:color="000000"/>
              <w:bottom w:val="single" w:sz="4" w:space="0" w:color="000000"/>
              <w:right w:val="single" w:sz="4" w:space="0" w:color="000000"/>
            </w:tcBorders>
          </w:tcPr>
          <w:p w14:paraId="21F21F82" w14:textId="77777777" w:rsidR="008F16A6" w:rsidRDefault="00336E4D">
            <w:pPr>
              <w:numPr>
                <w:ilvl w:val="0"/>
                <w:numId w:val="62"/>
              </w:numPr>
              <w:spacing w:after="0" w:line="261" w:lineRule="auto"/>
              <w:ind w:right="57" w:hanging="2"/>
              <w:jc w:val="both"/>
            </w:pPr>
            <w:r>
              <w:rPr>
                <w:b/>
                <w:i/>
              </w:rPr>
              <w:t xml:space="preserve">[Insert </w:t>
            </w:r>
            <w:r>
              <w:rPr>
                <w:i/>
              </w:rPr>
              <w:t>the scope of Personal Data which the purposes and means of the Processing is determined by both Parties together]</w:t>
            </w:r>
            <w:r>
              <w:t xml:space="preserve"> </w:t>
            </w:r>
          </w:p>
          <w:p w14:paraId="60AF730D" w14:textId="77777777" w:rsidR="008F16A6" w:rsidRDefault="00336E4D">
            <w:pPr>
              <w:spacing w:after="0" w:line="259" w:lineRule="auto"/>
              <w:ind w:left="0" w:firstLine="0"/>
            </w:pPr>
            <w:r>
              <w:rPr>
                <w:i/>
              </w:rPr>
              <w:t xml:space="preserve"> </w:t>
            </w:r>
          </w:p>
          <w:p w14:paraId="45DD95BC" w14:textId="77777777" w:rsidR="008F16A6" w:rsidRDefault="00336E4D">
            <w:pPr>
              <w:spacing w:after="0" w:line="259" w:lineRule="auto"/>
              <w:ind w:left="0" w:firstLine="0"/>
            </w:pPr>
            <w:r>
              <w:rPr>
                <w:i/>
              </w:rPr>
              <w:t xml:space="preserve">  </w:t>
            </w:r>
          </w:p>
          <w:p w14:paraId="60C6293B" w14:textId="77777777" w:rsidR="008F16A6" w:rsidRDefault="00336E4D">
            <w:pPr>
              <w:spacing w:after="0" w:line="259" w:lineRule="auto"/>
              <w:ind w:left="0" w:firstLine="0"/>
            </w:pPr>
            <w:r>
              <w:rPr>
                <w:b/>
              </w:rPr>
              <w:t xml:space="preserve">The Parties are Independent Controllers of Personal Data </w:t>
            </w:r>
          </w:p>
          <w:p w14:paraId="2D28B7C4" w14:textId="77777777" w:rsidR="008F16A6" w:rsidRDefault="00336E4D">
            <w:pPr>
              <w:spacing w:after="0" w:line="259" w:lineRule="auto"/>
              <w:ind w:left="0" w:firstLine="0"/>
            </w:pPr>
            <w:r>
              <w:rPr>
                <w:b/>
                <w:i/>
              </w:rPr>
              <w:t xml:space="preserve"> </w:t>
            </w:r>
          </w:p>
          <w:p w14:paraId="0E1EB34C" w14:textId="77777777" w:rsidR="008F16A6" w:rsidRDefault="00336E4D">
            <w:pPr>
              <w:spacing w:after="2" w:line="245" w:lineRule="auto"/>
              <w:ind w:left="0" w:right="60" w:firstLine="0"/>
              <w:jc w:val="both"/>
            </w:pPr>
            <w:r>
              <w:rPr>
                <w:i/>
              </w:rPr>
              <w:t xml:space="preserve">The Parties acknowledge that they are Independent Controllers for the purposes of the Data Protection Legislation in respect of: </w:t>
            </w:r>
            <w:r>
              <w:rPr>
                <w:rFonts w:ascii="Calibri" w:eastAsia="Calibri" w:hAnsi="Calibri" w:cs="Calibri"/>
              </w:rPr>
              <w:t>●</w:t>
            </w:r>
            <w:r>
              <w:t xml:space="preserve"> </w:t>
            </w:r>
            <w:r>
              <w:rPr>
                <w:i/>
              </w:rPr>
              <w:t>Business contact details of Supplier Personnel for which the Supplier is the Controller,</w:t>
            </w:r>
            <w:r>
              <w:t xml:space="preserve"> </w:t>
            </w:r>
          </w:p>
          <w:p w14:paraId="4AD11CF6" w14:textId="77777777" w:rsidR="008F16A6" w:rsidRDefault="00336E4D">
            <w:pPr>
              <w:numPr>
                <w:ilvl w:val="0"/>
                <w:numId w:val="62"/>
              </w:numPr>
              <w:spacing w:after="2" w:line="247" w:lineRule="auto"/>
              <w:ind w:right="57"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r>
              <w:t xml:space="preserve"> </w:t>
            </w:r>
          </w:p>
          <w:p w14:paraId="5350E59A" w14:textId="77777777" w:rsidR="008F16A6" w:rsidRDefault="00336E4D">
            <w:pPr>
              <w:numPr>
                <w:ilvl w:val="0"/>
                <w:numId w:val="62"/>
              </w:numPr>
              <w:spacing w:after="0" w:line="244" w:lineRule="auto"/>
              <w:ind w:right="57" w:hanging="2"/>
              <w:jc w:val="both"/>
            </w:pPr>
            <w:r>
              <w:rPr>
                <w:b/>
                <w:i/>
              </w:rPr>
              <w:t xml:space="preserve">[Insert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r>
              <w:t xml:space="preserve"> </w:t>
            </w:r>
          </w:p>
          <w:p w14:paraId="618535C9" w14:textId="77777777" w:rsidR="008F16A6" w:rsidRDefault="00336E4D">
            <w:pPr>
              <w:spacing w:after="0" w:line="259" w:lineRule="auto"/>
              <w:ind w:left="0" w:firstLine="0"/>
            </w:pPr>
            <w:r>
              <w:rPr>
                <w:i/>
              </w:rPr>
              <w:t xml:space="preserve">  </w:t>
            </w:r>
          </w:p>
          <w:p w14:paraId="4E6D4EFD" w14:textId="77777777" w:rsidR="008F16A6" w:rsidRDefault="00336E4D">
            <w:pPr>
              <w:spacing w:after="1" w:line="242" w:lineRule="auto"/>
              <w:ind w:left="2" w:hanging="2"/>
            </w:pPr>
            <w:r>
              <w:rPr>
                <w:b/>
                <w:i/>
              </w:rPr>
              <w:t xml:space="preserve">[Guidance </w:t>
            </w:r>
            <w:r>
              <w:rPr>
                <w:i/>
              </w:rPr>
              <w:t xml:space="preserve">where multiple relationships have been identified above, please address the below rows in the table in respect of each relationship identified]  </w:t>
            </w:r>
          </w:p>
          <w:p w14:paraId="527C1A1F" w14:textId="77777777" w:rsidR="008F16A6" w:rsidRDefault="00336E4D">
            <w:pPr>
              <w:spacing w:after="0" w:line="259" w:lineRule="auto"/>
              <w:ind w:left="0" w:firstLine="0"/>
            </w:pPr>
            <w:r>
              <w:t xml:space="preserve"> </w:t>
            </w:r>
          </w:p>
        </w:tc>
      </w:tr>
      <w:tr w:rsidR="008F16A6" w14:paraId="1F2B8909" w14:textId="77777777">
        <w:trPr>
          <w:trHeight w:val="1469"/>
        </w:trPr>
        <w:tc>
          <w:tcPr>
            <w:tcW w:w="2264" w:type="dxa"/>
            <w:tcBorders>
              <w:top w:val="single" w:sz="4" w:space="0" w:color="000000"/>
              <w:left w:val="single" w:sz="4" w:space="0" w:color="000000"/>
              <w:bottom w:val="single" w:sz="4" w:space="0" w:color="000000"/>
              <w:right w:val="single" w:sz="4" w:space="0" w:color="000000"/>
            </w:tcBorders>
          </w:tcPr>
          <w:p w14:paraId="55E79613" w14:textId="77777777" w:rsidR="008F16A6" w:rsidRDefault="00336E4D">
            <w:pPr>
              <w:spacing w:after="0" w:line="259" w:lineRule="auto"/>
              <w:ind w:left="2" w:hanging="2"/>
            </w:pPr>
            <w:r>
              <w:t xml:space="preserve">Duration of the Processing </w:t>
            </w:r>
          </w:p>
        </w:tc>
        <w:tc>
          <w:tcPr>
            <w:tcW w:w="6733" w:type="dxa"/>
            <w:tcBorders>
              <w:top w:val="single" w:sz="4" w:space="0" w:color="000000"/>
              <w:left w:val="single" w:sz="4" w:space="0" w:color="000000"/>
              <w:bottom w:val="single" w:sz="4" w:space="0" w:color="000000"/>
              <w:right w:val="single" w:sz="4" w:space="0" w:color="000000"/>
            </w:tcBorders>
          </w:tcPr>
          <w:p w14:paraId="30754D84" w14:textId="77777777" w:rsidR="008F16A6" w:rsidRDefault="00336E4D">
            <w:pPr>
              <w:spacing w:after="0" w:line="259" w:lineRule="auto"/>
              <w:ind w:left="0" w:firstLine="0"/>
            </w:pPr>
            <w:r>
              <w:rPr>
                <w:i/>
              </w:rPr>
              <w:t>[Clearly set out the duration of the Processing including dates]</w:t>
            </w:r>
            <w:r>
              <w:t xml:space="preserve"> </w:t>
            </w:r>
          </w:p>
        </w:tc>
      </w:tr>
      <w:tr w:rsidR="008F16A6" w14:paraId="621B3176" w14:textId="77777777">
        <w:trPr>
          <w:trHeight w:val="2569"/>
        </w:trPr>
        <w:tc>
          <w:tcPr>
            <w:tcW w:w="2264" w:type="dxa"/>
            <w:tcBorders>
              <w:top w:val="single" w:sz="4" w:space="0" w:color="000000"/>
              <w:left w:val="single" w:sz="4" w:space="0" w:color="000000"/>
              <w:bottom w:val="single" w:sz="4" w:space="0" w:color="000000"/>
              <w:right w:val="single" w:sz="4" w:space="0" w:color="000000"/>
            </w:tcBorders>
          </w:tcPr>
          <w:p w14:paraId="6434EE11" w14:textId="77777777" w:rsidR="008F16A6" w:rsidRDefault="00336E4D">
            <w:pPr>
              <w:spacing w:after="2" w:line="240" w:lineRule="auto"/>
              <w:ind w:left="2" w:right="39" w:hanging="2"/>
            </w:pPr>
            <w:r>
              <w:t xml:space="preserve">Nature and purposes of the </w:t>
            </w:r>
          </w:p>
          <w:p w14:paraId="5D9DED2C" w14:textId="77777777" w:rsidR="008F16A6" w:rsidRDefault="00336E4D">
            <w:pPr>
              <w:spacing w:after="0" w:line="259" w:lineRule="auto"/>
              <w:ind w:left="2" w:firstLine="0"/>
            </w:pPr>
            <w:r>
              <w:t xml:space="preserve">Processing </w:t>
            </w:r>
          </w:p>
        </w:tc>
        <w:tc>
          <w:tcPr>
            <w:tcW w:w="6733" w:type="dxa"/>
            <w:tcBorders>
              <w:top w:val="single" w:sz="4" w:space="0" w:color="000000"/>
              <w:left w:val="single" w:sz="4" w:space="0" w:color="000000"/>
              <w:bottom w:val="single" w:sz="4" w:space="0" w:color="000000"/>
              <w:right w:val="single" w:sz="4" w:space="0" w:color="000000"/>
            </w:tcBorders>
          </w:tcPr>
          <w:p w14:paraId="0EA09983" w14:textId="77777777" w:rsidR="008F16A6" w:rsidRDefault="00336E4D">
            <w:pPr>
              <w:spacing w:after="2" w:line="240" w:lineRule="auto"/>
              <w:ind w:left="2" w:right="37" w:hanging="2"/>
            </w:pPr>
            <w:r>
              <w:rPr>
                <w:i/>
              </w:rPr>
              <w:t xml:space="preserve">[Please be as specific as </w:t>
            </w:r>
            <w:proofErr w:type="gramStart"/>
            <w:r>
              <w:rPr>
                <w:i/>
              </w:rPr>
              <w:t>possible, but</w:t>
            </w:r>
            <w:proofErr w:type="gramEnd"/>
            <w:r>
              <w:rPr>
                <w:i/>
              </w:rPr>
              <w:t xml:space="preserve"> make sure that you cover all intended purposes.  </w:t>
            </w:r>
          </w:p>
          <w:p w14:paraId="422DF8FA" w14:textId="77777777" w:rsidR="008F16A6" w:rsidRDefault="00336E4D">
            <w:pPr>
              <w:spacing w:after="2" w:line="241" w:lineRule="auto"/>
              <w:ind w:left="2" w:right="33"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Pr>
                <w:i/>
              </w:rPr>
              <w:t>whether or not</w:t>
            </w:r>
            <w:proofErr w:type="gramEnd"/>
            <w:r>
              <w:rPr>
                <w:i/>
              </w:rPr>
              <w:t xml:space="preserve"> by automated means) etc. </w:t>
            </w:r>
          </w:p>
          <w:p w14:paraId="78B5661C" w14:textId="77777777" w:rsidR="008F16A6" w:rsidRDefault="00336E4D">
            <w:pPr>
              <w:spacing w:after="0" w:line="259" w:lineRule="auto"/>
              <w:ind w:left="2" w:hanging="2"/>
            </w:pPr>
            <w:r>
              <w:rPr>
                <w:i/>
              </w:rPr>
              <w:t xml:space="preserve">The purpose might </w:t>
            </w:r>
            <w:proofErr w:type="gramStart"/>
            <w:r>
              <w:rPr>
                <w:i/>
              </w:rPr>
              <w:t>include:</w:t>
            </w:r>
            <w:proofErr w:type="gramEnd"/>
            <w:r>
              <w:rPr>
                <w:i/>
              </w:rPr>
              <w:t xml:space="preserve"> employment processing, statutory obligation, recruitment assessment etc]</w:t>
            </w:r>
            <w:r>
              <w:t xml:space="preserve"> </w:t>
            </w:r>
          </w:p>
        </w:tc>
      </w:tr>
    </w:tbl>
    <w:p w14:paraId="48456E48"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997" w:type="dxa"/>
        <w:tblInd w:w="122" w:type="dxa"/>
        <w:tblCellMar>
          <w:top w:w="9" w:type="dxa"/>
          <w:left w:w="113" w:type="dxa"/>
          <w:right w:w="115" w:type="dxa"/>
        </w:tblCellMar>
        <w:tblLook w:val="04A0" w:firstRow="1" w:lastRow="0" w:firstColumn="1" w:lastColumn="0" w:noHBand="0" w:noVBand="1"/>
      </w:tblPr>
      <w:tblGrid>
        <w:gridCol w:w="2264"/>
        <w:gridCol w:w="6733"/>
      </w:tblGrid>
      <w:tr w:rsidR="008F16A6" w14:paraId="447312A5" w14:textId="77777777">
        <w:trPr>
          <w:trHeight w:val="1412"/>
        </w:trPr>
        <w:tc>
          <w:tcPr>
            <w:tcW w:w="2264" w:type="dxa"/>
            <w:tcBorders>
              <w:top w:val="single" w:sz="4" w:space="0" w:color="000000"/>
              <w:left w:val="single" w:sz="4" w:space="0" w:color="000000"/>
              <w:bottom w:val="single" w:sz="4" w:space="0" w:color="000000"/>
              <w:right w:val="single" w:sz="4" w:space="0" w:color="000000"/>
            </w:tcBorders>
          </w:tcPr>
          <w:p w14:paraId="2AA4A802" w14:textId="77777777" w:rsidR="008F16A6" w:rsidRDefault="00336E4D">
            <w:pPr>
              <w:spacing w:after="0" w:line="259" w:lineRule="auto"/>
              <w:ind w:left="2" w:hanging="2"/>
            </w:pPr>
            <w:r>
              <w:lastRenderedPageBreak/>
              <w:t xml:space="preserve">Type of Personal Data </w:t>
            </w:r>
          </w:p>
        </w:tc>
        <w:tc>
          <w:tcPr>
            <w:tcW w:w="6733" w:type="dxa"/>
            <w:tcBorders>
              <w:top w:val="single" w:sz="4" w:space="0" w:color="000000"/>
              <w:left w:val="single" w:sz="4" w:space="0" w:color="000000"/>
              <w:bottom w:val="single" w:sz="4" w:space="0" w:color="000000"/>
              <w:right w:val="single" w:sz="4" w:space="0" w:color="000000"/>
            </w:tcBorders>
          </w:tcPr>
          <w:p w14:paraId="09CE2521" w14:textId="77777777" w:rsidR="008F16A6" w:rsidRDefault="00336E4D">
            <w:pPr>
              <w:spacing w:after="0" w:line="259" w:lineRule="auto"/>
              <w:ind w:left="2" w:hanging="2"/>
            </w:pPr>
            <w:r>
              <w:rPr>
                <w:i/>
              </w:rPr>
              <w:t xml:space="preserve">[Examples here </w:t>
            </w:r>
            <w:proofErr w:type="gramStart"/>
            <w:r>
              <w:rPr>
                <w:i/>
              </w:rPr>
              <w:t>include:</w:t>
            </w:r>
            <w:proofErr w:type="gramEnd"/>
            <w:r>
              <w:rPr>
                <w:i/>
              </w:rPr>
              <w:t xml:space="preserve"> name, address, date of birth, NI number, telephone number, pay, images, biometric data etc]</w:t>
            </w:r>
            <w:r>
              <w:t xml:space="preserve"> </w:t>
            </w:r>
          </w:p>
        </w:tc>
      </w:tr>
      <w:tr w:rsidR="008F16A6" w14:paraId="05DAA996" w14:textId="77777777">
        <w:trPr>
          <w:trHeight w:val="1570"/>
        </w:trPr>
        <w:tc>
          <w:tcPr>
            <w:tcW w:w="2264" w:type="dxa"/>
            <w:tcBorders>
              <w:top w:val="single" w:sz="4" w:space="0" w:color="000000"/>
              <w:left w:val="single" w:sz="4" w:space="0" w:color="000000"/>
              <w:bottom w:val="single" w:sz="4" w:space="0" w:color="000000"/>
              <w:right w:val="single" w:sz="4" w:space="0" w:color="000000"/>
            </w:tcBorders>
          </w:tcPr>
          <w:p w14:paraId="0D9F0B80" w14:textId="77777777" w:rsidR="008F16A6" w:rsidRDefault="00336E4D">
            <w:pPr>
              <w:spacing w:after="0" w:line="259" w:lineRule="auto"/>
              <w:ind w:left="2" w:hanging="2"/>
            </w:pPr>
            <w:r>
              <w:t xml:space="preserve">Categories of Data Subject </w:t>
            </w:r>
          </w:p>
        </w:tc>
        <w:tc>
          <w:tcPr>
            <w:tcW w:w="6733" w:type="dxa"/>
            <w:tcBorders>
              <w:top w:val="single" w:sz="4" w:space="0" w:color="000000"/>
              <w:left w:val="single" w:sz="4" w:space="0" w:color="000000"/>
              <w:bottom w:val="single" w:sz="4" w:space="0" w:color="000000"/>
              <w:right w:val="single" w:sz="4" w:space="0" w:color="000000"/>
            </w:tcBorders>
          </w:tcPr>
          <w:p w14:paraId="2988F2E3" w14:textId="77777777" w:rsidR="008F16A6" w:rsidRDefault="00336E4D">
            <w:pPr>
              <w:spacing w:after="0" w:line="259" w:lineRule="auto"/>
              <w:ind w:left="2" w:hanging="2"/>
            </w:pPr>
            <w:r>
              <w:rPr>
                <w:i/>
              </w:rPr>
              <w:t xml:space="preserve">[Examples </w:t>
            </w:r>
            <w:proofErr w:type="gramStart"/>
            <w:r>
              <w:rPr>
                <w:i/>
              </w:rPr>
              <w:t>include:</w:t>
            </w:r>
            <w:proofErr w:type="gramEnd"/>
            <w:r>
              <w:rPr>
                <w:i/>
              </w:rPr>
              <w:t xml:space="preserve"> Staff (including volunteers, agents, and temporary workers), customers / clients, suppliers, patients, students / pupils, members of the public, users of a particular website etc]</w:t>
            </w:r>
            <w:r>
              <w:t xml:space="preserve"> </w:t>
            </w:r>
          </w:p>
        </w:tc>
      </w:tr>
      <w:tr w:rsidR="008F16A6" w14:paraId="5801A1FD" w14:textId="77777777">
        <w:trPr>
          <w:trHeight w:val="1570"/>
        </w:trPr>
        <w:tc>
          <w:tcPr>
            <w:tcW w:w="2264" w:type="dxa"/>
            <w:tcBorders>
              <w:top w:val="single" w:sz="4" w:space="0" w:color="000000"/>
              <w:left w:val="single" w:sz="4" w:space="0" w:color="000000"/>
              <w:bottom w:val="single" w:sz="4" w:space="0" w:color="000000"/>
              <w:right w:val="single" w:sz="4" w:space="0" w:color="000000"/>
            </w:tcBorders>
          </w:tcPr>
          <w:p w14:paraId="30A89F08" w14:textId="77777777" w:rsidR="008F16A6" w:rsidRDefault="00336E4D">
            <w:pPr>
              <w:spacing w:after="0" w:line="259" w:lineRule="auto"/>
              <w:ind w:left="2" w:hanging="2"/>
            </w:pPr>
            <w:r>
              <w:t xml:space="preserve">International transfers and legal gateway </w:t>
            </w:r>
          </w:p>
        </w:tc>
        <w:tc>
          <w:tcPr>
            <w:tcW w:w="6733" w:type="dxa"/>
            <w:tcBorders>
              <w:top w:val="single" w:sz="4" w:space="0" w:color="000000"/>
              <w:left w:val="single" w:sz="4" w:space="0" w:color="000000"/>
              <w:bottom w:val="single" w:sz="4" w:space="0" w:color="000000"/>
              <w:right w:val="single" w:sz="4" w:space="0" w:color="000000"/>
            </w:tcBorders>
          </w:tcPr>
          <w:p w14:paraId="4FE9D0F2" w14:textId="77777777" w:rsidR="008F16A6" w:rsidRDefault="00336E4D">
            <w:pPr>
              <w:spacing w:after="0" w:line="259" w:lineRule="auto"/>
              <w:ind w:left="2" w:hanging="2"/>
            </w:pPr>
            <w:r>
              <w:rPr>
                <w:i/>
              </w:rPr>
              <w:t xml:space="preserve">[Explain where geographically personal data may be stored or accessed from. Explain the legal gateway you are relying on to export the data e.g. adequacy decision, EU SCCs, UK IDTA. Annex any SCCs or IDTA to this contract] </w:t>
            </w:r>
          </w:p>
        </w:tc>
      </w:tr>
      <w:tr w:rsidR="008F16A6" w14:paraId="45FD643D" w14:textId="77777777">
        <w:trPr>
          <w:trHeight w:val="1670"/>
        </w:trPr>
        <w:tc>
          <w:tcPr>
            <w:tcW w:w="2264" w:type="dxa"/>
            <w:tcBorders>
              <w:top w:val="single" w:sz="4" w:space="0" w:color="000000"/>
              <w:left w:val="single" w:sz="4" w:space="0" w:color="000000"/>
              <w:bottom w:val="single" w:sz="4" w:space="0" w:color="000000"/>
              <w:right w:val="single" w:sz="4" w:space="0" w:color="000000"/>
            </w:tcBorders>
          </w:tcPr>
          <w:p w14:paraId="51B04B17" w14:textId="77777777" w:rsidR="008F16A6" w:rsidRDefault="00336E4D">
            <w:pPr>
              <w:spacing w:after="2" w:line="241" w:lineRule="auto"/>
              <w:ind w:left="2" w:hanging="2"/>
            </w:pPr>
            <w:r>
              <w:t xml:space="preserve">Plan for return and destruction of the data once the Processing is </w:t>
            </w:r>
          </w:p>
          <w:p w14:paraId="733D8592" w14:textId="77777777" w:rsidR="008F16A6" w:rsidRDefault="00336E4D">
            <w:pPr>
              <w:spacing w:after="0" w:line="259" w:lineRule="auto"/>
              <w:ind w:left="2" w:firstLine="0"/>
            </w:pPr>
            <w:r>
              <w:t xml:space="preserve">complete </w:t>
            </w:r>
          </w:p>
          <w:p w14:paraId="1A3A388A" w14:textId="77777777" w:rsidR="008F16A6" w:rsidRDefault="00336E4D">
            <w:pPr>
              <w:spacing w:after="0" w:line="259" w:lineRule="auto"/>
              <w:ind w:left="0" w:firstLine="0"/>
            </w:pP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4697BB68" w14:textId="77777777" w:rsidR="008F16A6" w:rsidRDefault="00336E4D">
            <w:pPr>
              <w:spacing w:after="0" w:line="259" w:lineRule="auto"/>
              <w:ind w:left="2" w:hanging="2"/>
            </w:pPr>
            <w:r>
              <w:rPr>
                <w:i/>
              </w:rPr>
              <w:t>[Describe how long the data will be retained for, how it will be returned or destroyed]</w:t>
            </w:r>
            <w:r>
              <w:t xml:space="preserve"> </w:t>
            </w:r>
          </w:p>
        </w:tc>
      </w:tr>
    </w:tbl>
    <w:p w14:paraId="24FB61BC" w14:textId="77777777" w:rsidR="008F16A6" w:rsidRDefault="00336E4D">
      <w:pPr>
        <w:spacing w:after="0" w:line="259" w:lineRule="auto"/>
        <w:ind w:left="115" w:firstLine="0"/>
      </w:pPr>
      <w:r>
        <w:rPr>
          <w:b/>
          <w:sz w:val="24"/>
        </w:rPr>
        <w:t xml:space="preserve"> </w:t>
      </w:r>
    </w:p>
    <w:p w14:paraId="5AE14083" w14:textId="77777777" w:rsidR="008F16A6" w:rsidRDefault="00336E4D">
      <w:pPr>
        <w:spacing w:after="5029" w:line="259" w:lineRule="auto"/>
        <w:ind w:left="118" w:firstLine="0"/>
        <w:jc w:val="both"/>
      </w:pPr>
      <w:r>
        <w:t xml:space="preserve"> </w:t>
      </w:r>
      <w:r>
        <w:tab/>
      </w:r>
      <w:r>
        <w:rPr>
          <w:b/>
          <w:sz w:val="24"/>
        </w:rPr>
        <w:t xml:space="preserve"> </w:t>
      </w:r>
    </w:p>
    <w:p w14:paraId="0E74CBEB"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31BFA02F" w14:textId="77777777" w:rsidR="008F16A6" w:rsidRDefault="00336E4D">
      <w:pPr>
        <w:pStyle w:val="Heading2"/>
        <w:spacing w:after="3" w:line="259" w:lineRule="auto"/>
        <w:ind w:left="113"/>
      </w:pPr>
      <w:r>
        <w:rPr>
          <w:b w:val="0"/>
          <w:i w:val="0"/>
          <w:sz w:val="32"/>
        </w:rPr>
        <w:t xml:space="preserve">Annex 2 - Joint Controller Agreement </w:t>
      </w:r>
    </w:p>
    <w:p w14:paraId="1F70EC30" w14:textId="77777777" w:rsidR="008F16A6" w:rsidRDefault="00336E4D">
      <w:pPr>
        <w:spacing w:after="0" w:line="259" w:lineRule="auto"/>
        <w:ind w:left="115" w:firstLine="0"/>
      </w:pPr>
      <w:r>
        <w:rPr>
          <w:sz w:val="28"/>
        </w:rPr>
        <w:t xml:space="preserve"> </w:t>
      </w:r>
    </w:p>
    <w:p w14:paraId="4A21C15B" w14:textId="77777777" w:rsidR="008F16A6" w:rsidRDefault="00336E4D">
      <w:pPr>
        <w:spacing w:after="28" w:line="259" w:lineRule="auto"/>
        <w:ind w:left="113" w:hanging="10"/>
      </w:pPr>
      <w:r>
        <w:rPr>
          <w:b/>
        </w:rPr>
        <w:t xml:space="preserve">Not used </w:t>
      </w:r>
    </w:p>
    <w:p w14:paraId="0C03AAAF" w14:textId="77777777" w:rsidR="008F16A6" w:rsidRDefault="00336E4D">
      <w:pPr>
        <w:spacing w:after="0" w:line="259" w:lineRule="auto"/>
        <w:ind w:left="115" w:firstLine="0"/>
      </w:pPr>
      <w:r>
        <w:rPr>
          <w:sz w:val="28"/>
        </w:rPr>
        <w:t xml:space="preserve"> </w:t>
      </w:r>
    </w:p>
    <w:p w14:paraId="03B7C143" w14:textId="77777777" w:rsidR="008F16A6" w:rsidRDefault="00336E4D">
      <w:pPr>
        <w:spacing w:after="0" w:line="259" w:lineRule="auto"/>
        <w:ind w:left="115" w:firstLine="0"/>
      </w:pPr>
      <w:r>
        <w:rPr>
          <w:sz w:val="28"/>
        </w:rPr>
        <w:t xml:space="preserve"> </w:t>
      </w:r>
    </w:p>
    <w:p w14:paraId="3B7DD7F8" w14:textId="77777777" w:rsidR="008F16A6" w:rsidRDefault="00336E4D">
      <w:pPr>
        <w:spacing w:after="0" w:line="259" w:lineRule="auto"/>
        <w:ind w:left="115" w:firstLine="0"/>
      </w:pPr>
      <w:r>
        <w:rPr>
          <w:sz w:val="28"/>
        </w:rPr>
        <w:t xml:space="preserve"> </w:t>
      </w:r>
    </w:p>
    <w:p w14:paraId="65D31A83" w14:textId="77777777" w:rsidR="008F16A6" w:rsidRDefault="00336E4D">
      <w:pPr>
        <w:spacing w:after="0" w:line="259" w:lineRule="auto"/>
        <w:ind w:left="115" w:firstLine="0"/>
      </w:pPr>
      <w:r>
        <w:rPr>
          <w:sz w:val="28"/>
        </w:rPr>
        <w:t xml:space="preserve"> </w:t>
      </w:r>
    </w:p>
    <w:p w14:paraId="6EACF020" w14:textId="77777777" w:rsidR="008F16A6" w:rsidRDefault="00336E4D">
      <w:pPr>
        <w:spacing w:after="0" w:line="259" w:lineRule="auto"/>
        <w:ind w:left="115" w:firstLine="0"/>
      </w:pPr>
      <w:r>
        <w:rPr>
          <w:sz w:val="28"/>
        </w:rPr>
        <w:t xml:space="preserve"> </w:t>
      </w:r>
    </w:p>
    <w:p w14:paraId="7B84E1F9" w14:textId="77777777" w:rsidR="008F16A6" w:rsidRDefault="00336E4D">
      <w:pPr>
        <w:spacing w:after="0" w:line="259" w:lineRule="auto"/>
        <w:ind w:left="115" w:firstLine="0"/>
      </w:pPr>
      <w:r>
        <w:rPr>
          <w:sz w:val="28"/>
        </w:rPr>
        <w:t xml:space="preserve"> </w:t>
      </w:r>
    </w:p>
    <w:p w14:paraId="33DE1275" w14:textId="77777777" w:rsidR="008F16A6" w:rsidRDefault="00336E4D">
      <w:pPr>
        <w:spacing w:after="0" w:line="259" w:lineRule="auto"/>
        <w:ind w:left="115" w:firstLine="0"/>
      </w:pPr>
      <w:r>
        <w:rPr>
          <w:sz w:val="28"/>
        </w:rPr>
        <w:t xml:space="preserve"> </w:t>
      </w:r>
    </w:p>
    <w:p w14:paraId="6976D5DD" w14:textId="77777777" w:rsidR="008F16A6" w:rsidRDefault="00336E4D">
      <w:pPr>
        <w:spacing w:after="0" w:line="259" w:lineRule="auto"/>
        <w:ind w:left="115" w:firstLine="0"/>
      </w:pPr>
      <w:r>
        <w:rPr>
          <w:sz w:val="28"/>
        </w:rPr>
        <w:t xml:space="preserve"> </w:t>
      </w:r>
    </w:p>
    <w:p w14:paraId="0EF76471" w14:textId="77777777" w:rsidR="008F16A6" w:rsidRDefault="00336E4D">
      <w:pPr>
        <w:spacing w:after="0" w:line="259" w:lineRule="auto"/>
        <w:ind w:left="115" w:firstLine="0"/>
      </w:pPr>
      <w:r>
        <w:rPr>
          <w:sz w:val="28"/>
        </w:rPr>
        <w:t xml:space="preserve"> </w:t>
      </w:r>
    </w:p>
    <w:p w14:paraId="43D4FEC5" w14:textId="77777777" w:rsidR="008F16A6" w:rsidRDefault="00336E4D">
      <w:pPr>
        <w:spacing w:after="0" w:line="259" w:lineRule="auto"/>
        <w:ind w:left="115" w:firstLine="0"/>
      </w:pPr>
      <w:r>
        <w:rPr>
          <w:sz w:val="28"/>
        </w:rPr>
        <w:t xml:space="preserve"> </w:t>
      </w:r>
    </w:p>
    <w:p w14:paraId="5D3E9C7D" w14:textId="77777777" w:rsidR="008F16A6" w:rsidRDefault="00336E4D">
      <w:pPr>
        <w:spacing w:after="0" w:line="259" w:lineRule="auto"/>
        <w:ind w:left="115" w:firstLine="0"/>
      </w:pPr>
      <w:r>
        <w:rPr>
          <w:sz w:val="28"/>
        </w:rPr>
        <w:t xml:space="preserve"> </w:t>
      </w:r>
    </w:p>
    <w:p w14:paraId="460647D8" w14:textId="77777777" w:rsidR="008F16A6" w:rsidRDefault="00336E4D">
      <w:pPr>
        <w:spacing w:after="0" w:line="259" w:lineRule="auto"/>
        <w:ind w:left="115" w:firstLine="0"/>
      </w:pPr>
      <w:r>
        <w:rPr>
          <w:sz w:val="28"/>
        </w:rPr>
        <w:t xml:space="preserve"> </w:t>
      </w:r>
    </w:p>
    <w:p w14:paraId="79FEFA8A" w14:textId="77777777" w:rsidR="008F16A6" w:rsidRDefault="00336E4D">
      <w:pPr>
        <w:spacing w:after="0" w:line="259" w:lineRule="auto"/>
        <w:ind w:left="115" w:firstLine="0"/>
      </w:pPr>
      <w:r>
        <w:rPr>
          <w:sz w:val="28"/>
        </w:rPr>
        <w:t xml:space="preserve"> </w:t>
      </w:r>
    </w:p>
    <w:p w14:paraId="45DE6E81" w14:textId="77777777" w:rsidR="008F16A6" w:rsidRDefault="00336E4D">
      <w:pPr>
        <w:spacing w:after="0" w:line="259" w:lineRule="auto"/>
        <w:ind w:left="115" w:firstLine="0"/>
      </w:pPr>
      <w:r>
        <w:rPr>
          <w:sz w:val="28"/>
        </w:rPr>
        <w:t xml:space="preserve"> </w:t>
      </w:r>
    </w:p>
    <w:p w14:paraId="014213C6" w14:textId="77777777" w:rsidR="008F16A6" w:rsidRDefault="00336E4D">
      <w:pPr>
        <w:spacing w:after="0" w:line="259" w:lineRule="auto"/>
        <w:ind w:left="115" w:firstLine="0"/>
      </w:pPr>
      <w:r>
        <w:rPr>
          <w:sz w:val="28"/>
        </w:rPr>
        <w:t xml:space="preserve"> </w:t>
      </w:r>
    </w:p>
    <w:p w14:paraId="5EFD3C4A" w14:textId="77777777" w:rsidR="008F16A6" w:rsidRDefault="00336E4D">
      <w:pPr>
        <w:spacing w:after="0" w:line="259" w:lineRule="auto"/>
        <w:ind w:left="115" w:firstLine="0"/>
      </w:pPr>
      <w:r>
        <w:rPr>
          <w:sz w:val="28"/>
        </w:rPr>
        <w:t xml:space="preserve"> </w:t>
      </w:r>
    </w:p>
    <w:p w14:paraId="33FEC6EA" w14:textId="77777777" w:rsidR="008F16A6" w:rsidRDefault="00336E4D">
      <w:pPr>
        <w:spacing w:after="0" w:line="259" w:lineRule="auto"/>
        <w:ind w:left="115" w:firstLine="0"/>
      </w:pPr>
      <w:r>
        <w:rPr>
          <w:sz w:val="28"/>
        </w:rPr>
        <w:t xml:space="preserve"> </w:t>
      </w:r>
    </w:p>
    <w:p w14:paraId="5021D0C1" w14:textId="77777777" w:rsidR="008F16A6" w:rsidRDefault="00336E4D">
      <w:pPr>
        <w:spacing w:after="0" w:line="259" w:lineRule="auto"/>
        <w:ind w:left="115" w:firstLine="0"/>
      </w:pPr>
      <w:r>
        <w:rPr>
          <w:sz w:val="28"/>
        </w:rPr>
        <w:t xml:space="preserve"> </w:t>
      </w:r>
    </w:p>
    <w:p w14:paraId="3C525C79" w14:textId="77777777" w:rsidR="008F16A6" w:rsidRDefault="00336E4D">
      <w:pPr>
        <w:spacing w:after="0" w:line="259" w:lineRule="auto"/>
        <w:ind w:left="115" w:firstLine="0"/>
      </w:pPr>
      <w:r>
        <w:rPr>
          <w:sz w:val="28"/>
        </w:rPr>
        <w:t xml:space="preserve"> </w:t>
      </w:r>
    </w:p>
    <w:p w14:paraId="3EB25810" w14:textId="77777777" w:rsidR="008F16A6" w:rsidRDefault="00336E4D">
      <w:pPr>
        <w:spacing w:after="0" w:line="259" w:lineRule="auto"/>
        <w:ind w:left="115" w:firstLine="0"/>
      </w:pPr>
      <w:r>
        <w:rPr>
          <w:sz w:val="28"/>
        </w:rPr>
        <w:t xml:space="preserve"> </w:t>
      </w:r>
    </w:p>
    <w:p w14:paraId="5AE929F0" w14:textId="77777777" w:rsidR="008F16A6" w:rsidRDefault="00336E4D">
      <w:pPr>
        <w:spacing w:after="0" w:line="259" w:lineRule="auto"/>
        <w:ind w:left="115" w:firstLine="0"/>
      </w:pPr>
      <w:r>
        <w:rPr>
          <w:sz w:val="28"/>
        </w:rPr>
        <w:t xml:space="preserve"> </w:t>
      </w:r>
    </w:p>
    <w:p w14:paraId="3DFACB02" w14:textId="77777777" w:rsidR="008F16A6" w:rsidRDefault="00336E4D">
      <w:pPr>
        <w:spacing w:after="0" w:line="259" w:lineRule="auto"/>
        <w:ind w:left="115" w:firstLine="0"/>
      </w:pPr>
      <w:r>
        <w:rPr>
          <w:sz w:val="28"/>
        </w:rPr>
        <w:t xml:space="preserve"> </w:t>
      </w:r>
    </w:p>
    <w:p w14:paraId="594AD801" w14:textId="77777777" w:rsidR="008F16A6" w:rsidRDefault="00336E4D">
      <w:pPr>
        <w:spacing w:after="0" w:line="259" w:lineRule="auto"/>
        <w:ind w:left="115" w:firstLine="0"/>
      </w:pPr>
      <w:r>
        <w:rPr>
          <w:sz w:val="28"/>
        </w:rPr>
        <w:t xml:space="preserve"> </w:t>
      </w:r>
    </w:p>
    <w:p w14:paraId="274D74C2" w14:textId="77777777" w:rsidR="008F16A6" w:rsidRDefault="00336E4D">
      <w:pPr>
        <w:spacing w:after="0" w:line="259" w:lineRule="auto"/>
        <w:ind w:left="115" w:firstLine="0"/>
      </w:pPr>
      <w:r>
        <w:rPr>
          <w:sz w:val="28"/>
        </w:rPr>
        <w:t xml:space="preserve"> </w:t>
      </w:r>
    </w:p>
    <w:p w14:paraId="6184FA82" w14:textId="77777777" w:rsidR="008F16A6" w:rsidRDefault="00336E4D">
      <w:pPr>
        <w:spacing w:after="0" w:line="259" w:lineRule="auto"/>
        <w:ind w:left="115" w:firstLine="0"/>
      </w:pPr>
      <w:r>
        <w:rPr>
          <w:sz w:val="28"/>
        </w:rPr>
        <w:t xml:space="preserve"> </w:t>
      </w:r>
    </w:p>
    <w:p w14:paraId="458B4ABB" w14:textId="77777777" w:rsidR="008F16A6" w:rsidRDefault="00336E4D">
      <w:pPr>
        <w:spacing w:after="0" w:line="259" w:lineRule="auto"/>
        <w:ind w:left="115" w:firstLine="0"/>
        <w:rPr>
          <w:sz w:val="28"/>
        </w:rPr>
      </w:pPr>
      <w:r>
        <w:rPr>
          <w:sz w:val="28"/>
        </w:rPr>
        <w:t xml:space="preserve"> </w:t>
      </w:r>
    </w:p>
    <w:p w14:paraId="6712837C" w14:textId="77777777" w:rsidR="009F31E2" w:rsidRDefault="009F31E2">
      <w:pPr>
        <w:spacing w:after="0" w:line="259" w:lineRule="auto"/>
        <w:ind w:left="115" w:firstLine="0"/>
        <w:rPr>
          <w:sz w:val="28"/>
        </w:rPr>
      </w:pPr>
    </w:p>
    <w:p w14:paraId="33E30BF3" w14:textId="77777777" w:rsidR="009F31E2" w:rsidRDefault="009F31E2">
      <w:pPr>
        <w:spacing w:after="0" w:line="259" w:lineRule="auto"/>
        <w:ind w:left="115" w:firstLine="0"/>
        <w:rPr>
          <w:sz w:val="28"/>
        </w:rPr>
      </w:pPr>
    </w:p>
    <w:p w14:paraId="74C47B25" w14:textId="77777777" w:rsidR="009F31E2" w:rsidRDefault="009F31E2">
      <w:pPr>
        <w:spacing w:after="0" w:line="259" w:lineRule="auto"/>
        <w:ind w:left="115" w:firstLine="0"/>
      </w:pPr>
    </w:p>
    <w:p w14:paraId="0BBECB4B" w14:textId="77777777" w:rsidR="008F16A6" w:rsidRDefault="00336E4D">
      <w:pPr>
        <w:spacing w:after="0" w:line="259" w:lineRule="auto"/>
        <w:ind w:left="115" w:firstLine="0"/>
      </w:pPr>
      <w:r>
        <w:rPr>
          <w:sz w:val="28"/>
        </w:rPr>
        <w:t xml:space="preserve"> </w:t>
      </w:r>
    </w:p>
    <w:p w14:paraId="3189AA2E" w14:textId="77777777" w:rsidR="008F16A6" w:rsidRDefault="00336E4D">
      <w:pPr>
        <w:spacing w:after="0" w:line="259" w:lineRule="auto"/>
        <w:ind w:left="115" w:firstLine="0"/>
      </w:pPr>
      <w:r>
        <w:rPr>
          <w:sz w:val="28"/>
        </w:rPr>
        <w:t xml:space="preserve"> </w:t>
      </w:r>
    </w:p>
    <w:p w14:paraId="09526774" w14:textId="77777777" w:rsidR="008F16A6" w:rsidRDefault="00336E4D">
      <w:pPr>
        <w:spacing w:after="0" w:line="259" w:lineRule="auto"/>
        <w:ind w:left="115" w:firstLine="0"/>
      </w:pPr>
      <w:r>
        <w:rPr>
          <w:sz w:val="28"/>
        </w:rPr>
        <w:t xml:space="preserve"> </w:t>
      </w:r>
    </w:p>
    <w:p w14:paraId="39577E38" w14:textId="77777777" w:rsidR="008F16A6" w:rsidRDefault="00336E4D">
      <w:pPr>
        <w:spacing w:after="0" w:line="259" w:lineRule="auto"/>
        <w:ind w:left="115" w:firstLine="0"/>
      </w:pPr>
      <w:r>
        <w:rPr>
          <w:sz w:val="28"/>
        </w:rPr>
        <w:t xml:space="preserve"> </w:t>
      </w:r>
    </w:p>
    <w:p w14:paraId="6C920335" w14:textId="77777777" w:rsidR="008F16A6" w:rsidRDefault="00336E4D">
      <w:pPr>
        <w:spacing w:after="0" w:line="259" w:lineRule="auto"/>
        <w:ind w:left="115" w:firstLine="0"/>
      </w:pPr>
      <w:r>
        <w:rPr>
          <w:sz w:val="28"/>
        </w:rPr>
        <w:t xml:space="preserve"> </w:t>
      </w:r>
    </w:p>
    <w:p w14:paraId="3891F26E" w14:textId="77777777" w:rsidR="008F16A6" w:rsidRDefault="00336E4D">
      <w:pPr>
        <w:spacing w:after="441" w:line="259" w:lineRule="auto"/>
        <w:ind w:left="115" w:firstLine="0"/>
      </w:pPr>
      <w:r>
        <w:rPr>
          <w:sz w:val="28"/>
        </w:rPr>
        <w:t xml:space="preserve"> </w:t>
      </w:r>
    </w:p>
    <w:p w14:paraId="520E2846" w14:textId="77777777" w:rsidR="008F16A6" w:rsidRDefault="00336E4D">
      <w:pPr>
        <w:spacing w:after="0" w:line="259" w:lineRule="auto"/>
        <w:ind w:left="115" w:firstLine="0"/>
      </w:pPr>
      <w:r>
        <w:rPr>
          <w:rFonts w:ascii="Calibri" w:eastAsia="Calibri" w:hAnsi="Calibri" w:cs="Calibri"/>
          <w:color w:val="A6A6A6"/>
        </w:rPr>
        <w:t xml:space="preserve"> </w:t>
      </w:r>
    </w:p>
    <w:p w14:paraId="042BD5C2" w14:textId="77777777" w:rsidR="008F16A6" w:rsidRDefault="00336E4D">
      <w:pPr>
        <w:pStyle w:val="Heading2"/>
        <w:spacing w:after="3" w:line="259" w:lineRule="auto"/>
        <w:ind w:left="113"/>
      </w:pPr>
      <w:r>
        <w:rPr>
          <w:b w:val="0"/>
          <w:i w:val="0"/>
          <w:sz w:val="32"/>
        </w:rPr>
        <w:lastRenderedPageBreak/>
        <w:t xml:space="preserve">Schedule 8 (Corporate Resolution Planning) </w:t>
      </w:r>
    </w:p>
    <w:p w14:paraId="20B41C2A" w14:textId="77777777" w:rsidR="008F16A6" w:rsidRDefault="00336E4D">
      <w:pPr>
        <w:spacing w:after="398" w:line="259" w:lineRule="auto"/>
        <w:ind w:left="115" w:firstLine="0"/>
      </w:pPr>
      <w:r>
        <w:t xml:space="preserve"> </w:t>
      </w:r>
    </w:p>
    <w:p w14:paraId="38A942F0" w14:textId="77777777" w:rsidR="008F16A6" w:rsidRDefault="00336E4D">
      <w:pPr>
        <w:pStyle w:val="Heading3"/>
        <w:ind w:left="108" w:right="0"/>
      </w:pPr>
      <w:r>
        <w:t xml:space="preserve">1. Definitions </w:t>
      </w:r>
    </w:p>
    <w:p w14:paraId="5079B632" w14:textId="77777777" w:rsidR="008F16A6" w:rsidRDefault="00336E4D">
      <w:pPr>
        <w:ind w:left="113" w:right="111"/>
      </w:pPr>
      <w:r>
        <w:t xml:space="preserve">1.1 In this Schedule, the following words shall have the following </w:t>
      </w:r>
      <w:proofErr w:type="gramStart"/>
      <w:r>
        <w:t>meanings</w:t>
      </w:r>
      <w:proofErr w:type="gramEnd"/>
      <w:r>
        <w:t xml:space="preserve"> and they shall supplement Schedule 6 (Glossary and interpretations): </w:t>
      </w:r>
    </w:p>
    <w:p w14:paraId="684F812A" w14:textId="77777777" w:rsidR="008F16A6" w:rsidRDefault="00336E4D">
      <w:pPr>
        <w:spacing w:after="0" w:line="259" w:lineRule="auto"/>
        <w:ind w:left="115" w:firstLine="0"/>
      </w:pPr>
      <w:r>
        <w:t xml:space="preserve"> </w:t>
      </w:r>
    </w:p>
    <w:tbl>
      <w:tblPr>
        <w:tblStyle w:val="TableGrid"/>
        <w:tblW w:w="8174" w:type="dxa"/>
        <w:tblInd w:w="1027" w:type="dxa"/>
        <w:tblCellMar>
          <w:top w:w="655" w:type="dxa"/>
          <w:left w:w="106" w:type="dxa"/>
          <w:right w:w="100" w:type="dxa"/>
        </w:tblCellMar>
        <w:tblLook w:val="04A0" w:firstRow="1" w:lastRow="0" w:firstColumn="1" w:lastColumn="0" w:noHBand="0" w:noVBand="1"/>
      </w:tblPr>
      <w:tblGrid>
        <w:gridCol w:w="3099"/>
        <w:gridCol w:w="5075"/>
      </w:tblGrid>
      <w:tr w:rsidR="008F16A6" w14:paraId="2E28FFD5" w14:textId="77777777">
        <w:trPr>
          <w:trHeight w:val="2348"/>
        </w:trPr>
        <w:tc>
          <w:tcPr>
            <w:tcW w:w="3099" w:type="dxa"/>
            <w:tcBorders>
              <w:top w:val="single" w:sz="8" w:space="0" w:color="000000"/>
              <w:left w:val="single" w:sz="8" w:space="0" w:color="000000"/>
              <w:bottom w:val="single" w:sz="8" w:space="0" w:color="000000"/>
              <w:right w:val="single" w:sz="8" w:space="0" w:color="000000"/>
            </w:tcBorders>
          </w:tcPr>
          <w:p w14:paraId="4D1B22C4" w14:textId="77777777" w:rsidR="008F16A6" w:rsidRDefault="00336E4D">
            <w:pPr>
              <w:spacing w:after="0" w:line="259" w:lineRule="auto"/>
              <w:ind w:left="2" w:hanging="2"/>
            </w:pPr>
            <w:r>
              <w:rPr>
                <w:b/>
              </w:rPr>
              <w:t>"Accounting Reference Date"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2511925F" w14:textId="77777777" w:rsidR="008F16A6" w:rsidRDefault="00336E4D">
            <w:pPr>
              <w:spacing w:after="0" w:line="259" w:lineRule="auto"/>
              <w:ind w:left="2" w:hanging="2"/>
            </w:pPr>
            <w:r>
              <w:t xml:space="preserve">means in each year the date to which the Supplier prepares its annual audited financial statements; </w:t>
            </w:r>
          </w:p>
        </w:tc>
      </w:tr>
      <w:tr w:rsidR="008F16A6" w14:paraId="5545FCD2" w14:textId="77777777">
        <w:trPr>
          <w:trHeight w:val="6032"/>
        </w:trPr>
        <w:tc>
          <w:tcPr>
            <w:tcW w:w="3099" w:type="dxa"/>
            <w:tcBorders>
              <w:top w:val="single" w:sz="8" w:space="0" w:color="000000"/>
              <w:left w:val="single" w:sz="8" w:space="0" w:color="000000"/>
              <w:bottom w:val="single" w:sz="8" w:space="0" w:color="000000"/>
              <w:right w:val="single" w:sz="8" w:space="0" w:color="000000"/>
            </w:tcBorders>
          </w:tcPr>
          <w:p w14:paraId="75EB667E" w14:textId="77777777" w:rsidR="008F16A6" w:rsidRDefault="00336E4D">
            <w:pPr>
              <w:spacing w:after="0" w:line="259" w:lineRule="auto"/>
              <w:ind w:left="0" w:firstLine="0"/>
            </w:pPr>
            <w:r>
              <w:rPr>
                <w:b/>
              </w:rPr>
              <w:t>“Annual Revenue”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62C7E0FD" w14:textId="77777777" w:rsidR="008F16A6" w:rsidRDefault="00336E4D">
            <w:pPr>
              <w:spacing w:after="201" w:line="242"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290F356F" w14:textId="77777777" w:rsidR="008F16A6" w:rsidRDefault="00336E4D">
            <w:pPr>
              <w:spacing w:after="239" w:line="242" w:lineRule="auto"/>
              <w:ind w:left="2" w:hanging="2"/>
            </w:pPr>
            <w:r>
              <w:t xml:space="preserve">figures for accounting periods of other than 12 months should be scaled pro rata to produce a proforma figure for a 12 month period; and </w:t>
            </w:r>
          </w:p>
          <w:p w14:paraId="4781AFE7" w14:textId="77777777" w:rsidR="008F16A6" w:rsidRDefault="00336E4D">
            <w:pPr>
              <w:spacing w:after="0" w:line="259" w:lineRule="auto"/>
              <w:ind w:left="2" w:hanging="2"/>
            </w:pPr>
            <w:r>
              <w:t xml:space="preserve">where the Supplier, the Supplier Group and/or their joint ventures and Associates report in a foreign currency, revenue should be converted to British Pound Sterling at the closing exchange rate on the Accounting Reference Date; </w:t>
            </w:r>
          </w:p>
        </w:tc>
      </w:tr>
    </w:tbl>
    <w:p w14:paraId="7900DE33"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tbl>
      <w:tblPr>
        <w:tblStyle w:val="TableGrid"/>
        <w:tblW w:w="8174" w:type="dxa"/>
        <w:tblInd w:w="1027" w:type="dxa"/>
        <w:tblCellMar>
          <w:top w:w="645" w:type="dxa"/>
          <w:left w:w="106" w:type="dxa"/>
          <w:right w:w="102" w:type="dxa"/>
        </w:tblCellMar>
        <w:tblLook w:val="04A0" w:firstRow="1" w:lastRow="0" w:firstColumn="1" w:lastColumn="0" w:noHBand="0" w:noVBand="1"/>
      </w:tblPr>
      <w:tblGrid>
        <w:gridCol w:w="3099"/>
        <w:gridCol w:w="5075"/>
      </w:tblGrid>
      <w:tr w:rsidR="008F16A6" w14:paraId="24F02FE7" w14:textId="77777777">
        <w:trPr>
          <w:trHeight w:val="3058"/>
        </w:trPr>
        <w:tc>
          <w:tcPr>
            <w:tcW w:w="3099" w:type="dxa"/>
            <w:tcBorders>
              <w:top w:val="single" w:sz="8" w:space="0" w:color="000000"/>
              <w:left w:val="single" w:sz="8" w:space="0" w:color="000000"/>
              <w:bottom w:val="single" w:sz="8" w:space="0" w:color="000000"/>
              <w:right w:val="single" w:sz="8" w:space="0" w:color="000000"/>
            </w:tcBorders>
          </w:tcPr>
          <w:p w14:paraId="31594988" w14:textId="77777777" w:rsidR="008F16A6" w:rsidRDefault="00336E4D">
            <w:pPr>
              <w:spacing w:after="0" w:line="259" w:lineRule="auto"/>
              <w:ind w:left="2" w:hanging="2"/>
            </w:pPr>
            <w:r>
              <w:rPr>
                <w:b/>
              </w:rPr>
              <w:t>“Appropriate Authority” or “Appropriate Authorities”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4966BBC0" w14:textId="77777777" w:rsidR="008F16A6" w:rsidRDefault="00336E4D">
            <w:pPr>
              <w:spacing w:after="200" w:line="242" w:lineRule="auto"/>
              <w:ind w:left="2" w:hanging="2"/>
            </w:pPr>
            <w:r>
              <w:t xml:space="preserve">means the Buyer and the Cabinet Office Markets and Suppliers Team or, where the Supplier is a Strategic Supplier, the Cabinet Office Markets and Suppliers </w:t>
            </w:r>
            <w:proofErr w:type="gramStart"/>
            <w:r>
              <w:t>Team;</w:t>
            </w:r>
            <w:proofErr w:type="gramEnd"/>
            <w:r>
              <w:t xml:space="preserve"> </w:t>
            </w:r>
          </w:p>
          <w:p w14:paraId="053D8A52" w14:textId="77777777" w:rsidR="008F16A6" w:rsidRDefault="00336E4D">
            <w:pPr>
              <w:spacing w:after="0" w:line="259" w:lineRule="auto"/>
              <w:ind w:left="0" w:firstLine="0"/>
            </w:pPr>
            <w:r>
              <w:t xml:space="preserve"> </w:t>
            </w:r>
          </w:p>
        </w:tc>
      </w:tr>
      <w:tr w:rsidR="008F16A6" w14:paraId="0EECF522" w14:textId="77777777">
        <w:trPr>
          <w:trHeight w:val="3572"/>
        </w:trPr>
        <w:tc>
          <w:tcPr>
            <w:tcW w:w="3099" w:type="dxa"/>
            <w:tcBorders>
              <w:top w:val="single" w:sz="8" w:space="0" w:color="000000"/>
              <w:left w:val="single" w:sz="8" w:space="0" w:color="000000"/>
              <w:bottom w:val="single" w:sz="8" w:space="0" w:color="000000"/>
              <w:right w:val="single" w:sz="8" w:space="0" w:color="000000"/>
            </w:tcBorders>
          </w:tcPr>
          <w:p w14:paraId="2D6A68AB" w14:textId="77777777" w:rsidR="008F16A6" w:rsidRDefault="00336E4D">
            <w:pPr>
              <w:spacing w:after="0" w:line="259" w:lineRule="auto"/>
              <w:ind w:left="0" w:firstLine="0"/>
            </w:pPr>
            <w:r>
              <w:rPr>
                <w:b/>
              </w:rPr>
              <w:t>“Associates”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663E20FD" w14:textId="77777777" w:rsidR="008F16A6" w:rsidRDefault="00336E4D">
            <w:pPr>
              <w:spacing w:after="200" w:line="242"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r>
              <w:t xml:space="preserve"> </w:t>
            </w:r>
          </w:p>
          <w:p w14:paraId="788484F0" w14:textId="77777777" w:rsidR="008F16A6" w:rsidRDefault="00336E4D">
            <w:pPr>
              <w:spacing w:after="0" w:line="259" w:lineRule="auto"/>
              <w:ind w:left="0" w:firstLine="0"/>
            </w:pPr>
            <w:r>
              <w:t xml:space="preserve"> </w:t>
            </w:r>
          </w:p>
        </w:tc>
      </w:tr>
      <w:tr w:rsidR="008F16A6" w14:paraId="072718CF" w14:textId="77777777">
        <w:trPr>
          <w:trHeight w:val="2679"/>
        </w:trPr>
        <w:tc>
          <w:tcPr>
            <w:tcW w:w="3099" w:type="dxa"/>
            <w:tcBorders>
              <w:top w:val="single" w:sz="8" w:space="0" w:color="000000"/>
              <w:left w:val="single" w:sz="8" w:space="0" w:color="000000"/>
              <w:bottom w:val="single" w:sz="8" w:space="0" w:color="000000"/>
              <w:right w:val="single" w:sz="8" w:space="0" w:color="000000"/>
            </w:tcBorders>
          </w:tcPr>
          <w:p w14:paraId="3384DC43" w14:textId="77777777" w:rsidR="008F16A6" w:rsidRDefault="00336E4D">
            <w:pPr>
              <w:spacing w:after="0" w:line="259" w:lineRule="auto"/>
              <w:ind w:left="2" w:hanging="2"/>
              <w:jc w:val="both"/>
            </w:pPr>
            <w:r>
              <w:rPr>
                <w:b/>
              </w:rPr>
              <w:t>"Cabinet Office Markets and Suppliers Team"</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0B02D80D" w14:textId="77777777" w:rsidR="008F16A6" w:rsidRDefault="00336E4D">
            <w:pPr>
              <w:spacing w:after="0" w:line="259" w:lineRule="auto"/>
              <w:ind w:left="2" w:hanging="2"/>
            </w:pPr>
            <w:r>
              <w:t xml:space="preserve">means the UK Government’s team responsible for managing the relationship between government and its Strategic Suppliers, or any replacement or successor body carrying out the same function; </w:t>
            </w:r>
          </w:p>
        </w:tc>
      </w:tr>
      <w:tr w:rsidR="008F16A6" w14:paraId="641B1BFF" w14:textId="77777777">
        <w:trPr>
          <w:trHeight w:val="1911"/>
        </w:trPr>
        <w:tc>
          <w:tcPr>
            <w:tcW w:w="3099" w:type="dxa"/>
            <w:tcBorders>
              <w:top w:val="single" w:sz="8" w:space="0" w:color="000000"/>
              <w:left w:val="single" w:sz="8" w:space="0" w:color="000000"/>
              <w:bottom w:val="single" w:sz="8" w:space="0" w:color="000000"/>
              <w:right w:val="single" w:sz="8" w:space="0" w:color="000000"/>
            </w:tcBorders>
          </w:tcPr>
          <w:p w14:paraId="01EF6584" w14:textId="77777777" w:rsidR="008F16A6" w:rsidRDefault="00336E4D">
            <w:pPr>
              <w:spacing w:after="0" w:line="259" w:lineRule="auto"/>
              <w:ind w:left="0" w:firstLine="0"/>
            </w:pPr>
            <w:r>
              <w:rPr>
                <w:b/>
              </w:rPr>
              <w:lastRenderedPageBreak/>
              <w:t>“Class 1 Transaction”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81621CA" w14:textId="77777777" w:rsidR="008F16A6" w:rsidRDefault="00336E4D">
            <w:pPr>
              <w:spacing w:after="0" w:line="259" w:lineRule="auto"/>
              <w:ind w:left="2" w:hanging="2"/>
            </w:pPr>
            <w:r>
              <w:t xml:space="preserve">has the meaning set out in the listing rules issued by the UK Listing Authority; </w:t>
            </w:r>
          </w:p>
        </w:tc>
      </w:tr>
    </w:tbl>
    <w:p w14:paraId="7F0DFFC4"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5" w:type="dxa"/>
          <w:left w:w="106" w:type="dxa"/>
          <w:bottom w:w="16" w:type="dxa"/>
          <w:right w:w="50" w:type="dxa"/>
        </w:tblCellMar>
        <w:tblLook w:val="04A0" w:firstRow="1" w:lastRow="0" w:firstColumn="1" w:lastColumn="0" w:noHBand="0" w:noVBand="1"/>
      </w:tblPr>
      <w:tblGrid>
        <w:gridCol w:w="3099"/>
        <w:gridCol w:w="5075"/>
      </w:tblGrid>
      <w:tr w:rsidR="008F16A6" w14:paraId="1F15D040" w14:textId="77777777">
        <w:trPr>
          <w:trHeight w:val="2936"/>
        </w:trPr>
        <w:tc>
          <w:tcPr>
            <w:tcW w:w="3099" w:type="dxa"/>
            <w:tcBorders>
              <w:top w:val="single" w:sz="8" w:space="0" w:color="000000"/>
              <w:left w:val="single" w:sz="8" w:space="0" w:color="000000"/>
              <w:bottom w:val="single" w:sz="8" w:space="0" w:color="000000"/>
              <w:right w:val="single" w:sz="8" w:space="0" w:color="000000"/>
            </w:tcBorders>
          </w:tcPr>
          <w:p w14:paraId="571A0540" w14:textId="77777777" w:rsidR="008F16A6" w:rsidRDefault="00336E4D">
            <w:pPr>
              <w:spacing w:after="0" w:line="259" w:lineRule="auto"/>
              <w:ind w:left="0" w:firstLine="0"/>
            </w:pPr>
            <w:r>
              <w:rPr>
                <w:b/>
              </w:rPr>
              <w:t>“Control”</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C485C9E" w14:textId="77777777" w:rsidR="008F16A6" w:rsidRDefault="00336E4D">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r>
              <w:t xml:space="preserve"> </w:t>
            </w:r>
          </w:p>
        </w:tc>
      </w:tr>
      <w:tr w:rsidR="008F16A6" w14:paraId="48840B4E" w14:textId="77777777">
        <w:trPr>
          <w:trHeight w:val="8111"/>
        </w:trPr>
        <w:tc>
          <w:tcPr>
            <w:tcW w:w="3099" w:type="dxa"/>
            <w:tcBorders>
              <w:top w:val="single" w:sz="8" w:space="0" w:color="000000"/>
              <w:left w:val="single" w:sz="8" w:space="0" w:color="000000"/>
              <w:bottom w:val="single" w:sz="8" w:space="0" w:color="000000"/>
              <w:right w:val="single" w:sz="8" w:space="0" w:color="000000"/>
            </w:tcBorders>
          </w:tcPr>
          <w:p w14:paraId="22E2D93B" w14:textId="77777777" w:rsidR="008F16A6" w:rsidRDefault="00336E4D">
            <w:pPr>
              <w:spacing w:after="0" w:line="259" w:lineRule="auto"/>
              <w:ind w:left="0" w:firstLine="0"/>
            </w:pPr>
            <w:r>
              <w:rPr>
                <w:b/>
              </w:rPr>
              <w:lastRenderedPageBreak/>
              <w:t>“Corporate Change Event”</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73B465D3" w14:textId="77777777" w:rsidR="008F16A6" w:rsidRDefault="00336E4D">
            <w:pPr>
              <w:spacing w:after="179" w:line="259" w:lineRule="auto"/>
              <w:ind w:left="0" w:firstLine="0"/>
            </w:pPr>
            <w:r>
              <w:t xml:space="preserve">means: </w:t>
            </w:r>
          </w:p>
          <w:p w14:paraId="6AB35519" w14:textId="77777777" w:rsidR="008F16A6" w:rsidRDefault="00336E4D">
            <w:pPr>
              <w:numPr>
                <w:ilvl w:val="0"/>
                <w:numId w:val="63"/>
              </w:numPr>
              <w:spacing w:after="0" w:line="243" w:lineRule="auto"/>
              <w:ind w:hanging="2"/>
            </w:pPr>
            <w:r>
              <w:t xml:space="preserve">any change of Control of the Supplier or a Parent Undertaking of the </w:t>
            </w:r>
            <w:proofErr w:type="gramStart"/>
            <w:r>
              <w:t>Supplier;</w:t>
            </w:r>
            <w:proofErr w:type="gramEnd"/>
            <w:r>
              <w:t xml:space="preserve"> </w:t>
            </w:r>
          </w:p>
          <w:p w14:paraId="7CD48D40" w14:textId="77777777" w:rsidR="008F16A6" w:rsidRDefault="00336E4D">
            <w:pPr>
              <w:numPr>
                <w:ilvl w:val="0"/>
                <w:numId w:val="63"/>
              </w:numPr>
              <w:spacing w:after="0" w:line="244" w:lineRule="auto"/>
              <w:ind w:hanging="2"/>
            </w:pPr>
            <w:r>
              <w:t xml:space="preserve">any change of Control of any member of the Supplier Group which, in the reasonable opinion of the Buyer, could have a material adverse effect on the </w:t>
            </w:r>
            <w:proofErr w:type="gramStart"/>
            <w:r>
              <w:t>Services;</w:t>
            </w:r>
            <w:proofErr w:type="gramEnd"/>
            <w:r>
              <w:t xml:space="preserve">  </w:t>
            </w:r>
          </w:p>
          <w:p w14:paraId="013BC30B" w14:textId="77777777" w:rsidR="008F16A6" w:rsidRDefault="00336E4D">
            <w:pPr>
              <w:numPr>
                <w:ilvl w:val="0"/>
                <w:numId w:val="63"/>
              </w:numPr>
              <w:spacing w:after="0" w:line="243" w:lineRule="auto"/>
              <w:ind w:hanging="2"/>
            </w:pPr>
            <w:r>
              <w:t xml:space="preserve">any change to the business of the Supplier or any member of the Supplier Group which, in the reasonable opinion of the Buyer, could have a material adverse effect on the </w:t>
            </w:r>
            <w:proofErr w:type="gramStart"/>
            <w:r>
              <w:t>Services;</w:t>
            </w:r>
            <w:proofErr w:type="gramEnd"/>
            <w:r>
              <w:t xml:space="preserve"> </w:t>
            </w:r>
          </w:p>
          <w:p w14:paraId="6CB63AF6" w14:textId="77777777" w:rsidR="008F16A6" w:rsidRDefault="00336E4D">
            <w:pPr>
              <w:numPr>
                <w:ilvl w:val="0"/>
                <w:numId w:val="63"/>
              </w:numPr>
              <w:spacing w:after="0" w:line="243" w:lineRule="auto"/>
              <w:ind w:hanging="2"/>
            </w:pPr>
            <w:r>
              <w:t xml:space="preserve">a Class 1 Transaction taking place in relation to the shares of the Supplier or any Parent Undertaking of the Supplier whose shares are listed on the main market of the London Stock Exchange </w:t>
            </w:r>
            <w:proofErr w:type="gramStart"/>
            <w:r>
              <w:t>plc;</w:t>
            </w:r>
            <w:proofErr w:type="gramEnd"/>
            <w:r>
              <w:t xml:space="preserve"> </w:t>
            </w:r>
          </w:p>
          <w:p w14:paraId="2600D187" w14:textId="77777777" w:rsidR="008F16A6" w:rsidRDefault="00336E4D">
            <w:pPr>
              <w:numPr>
                <w:ilvl w:val="0"/>
                <w:numId w:val="63"/>
              </w:numPr>
              <w:spacing w:after="0" w:line="245" w:lineRule="auto"/>
              <w:ind w:hanging="2"/>
            </w:pPr>
            <w:r>
              <w:t xml:space="preserve">an event that could reasonably be regarded as being equivalent to a Class 1 Transaction taking place in respect of the </w:t>
            </w:r>
          </w:p>
          <w:p w14:paraId="0872E51D" w14:textId="77777777" w:rsidR="008F16A6" w:rsidRDefault="00336E4D">
            <w:pPr>
              <w:spacing w:after="0" w:line="243" w:lineRule="auto"/>
              <w:ind w:left="2" w:firstLine="0"/>
            </w:pPr>
            <w:r>
              <w:t xml:space="preserve">Supplier or any Parent Undertaking of the </w:t>
            </w:r>
            <w:proofErr w:type="gramStart"/>
            <w:r>
              <w:t>Supplier;</w:t>
            </w:r>
            <w:proofErr w:type="gramEnd"/>
            <w:r>
              <w:t xml:space="preserve"> </w:t>
            </w:r>
          </w:p>
          <w:p w14:paraId="3ACC3E6F" w14:textId="77777777" w:rsidR="008F16A6" w:rsidRDefault="00336E4D">
            <w:pPr>
              <w:numPr>
                <w:ilvl w:val="0"/>
                <w:numId w:val="63"/>
              </w:numPr>
              <w:spacing w:after="0" w:line="259" w:lineRule="auto"/>
              <w:ind w:hanging="2"/>
            </w:pPr>
            <w:r>
              <w:t xml:space="preserve">payment of dividends by the Supplier or the ultimate Parent Undertaking of the Supplier Group exceeding 25% of the Net Asset Value of the Supplier or the ultimate Parent Undertaking of the Supplier Group respectively in any 12 month period; </w:t>
            </w:r>
          </w:p>
        </w:tc>
      </w:tr>
    </w:tbl>
    <w:p w14:paraId="0CB28728"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16" w:type="dxa"/>
          <w:left w:w="106" w:type="dxa"/>
          <w:right w:w="76" w:type="dxa"/>
        </w:tblCellMar>
        <w:tblLook w:val="04A0" w:firstRow="1" w:lastRow="0" w:firstColumn="1" w:lastColumn="0" w:noHBand="0" w:noVBand="1"/>
      </w:tblPr>
      <w:tblGrid>
        <w:gridCol w:w="3099"/>
        <w:gridCol w:w="5075"/>
      </w:tblGrid>
      <w:tr w:rsidR="008F16A6" w14:paraId="1DE7B979" w14:textId="77777777">
        <w:trPr>
          <w:trHeight w:val="6476"/>
        </w:trPr>
        <w:tc>
          <w:tcPr>
            <w:tcW w:w="3099" w:type="dxa"/>
            <w:tcBorders>
              <w:top w:val="single" w:sz="8" w:space="0" w:color="000000"/>
              <w:left w:val="single" w:sz="8" w:space="0" w:color="000000"/>
              <w:bottom w:val="single" w:sz="8" w:space="0" w:color="000000"/>
              <w:right w:val="single" w:sz="8" w:space="0" w:color="000000"/>
            </w:tcBorders>
          </w:tcPr>
          <w:p w14:paraId="37F7B883" w14:textId="77777777" w:rsidR="008F16A6" w:rsidRDefault="008F16A6">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356E4F29" w14:textId="77777777" w:rsidR="008F16A6" w:rsidRDefault="00336E4D">
            <w:pPr>
              <w:numPr>
                <w:ilvl w:val="0"/>
                <w:numId w:val="64"/>
              </w:numPr>
              <w:spacing w:after="0" w:line="245" w:lineRule="auto"/>
              <w:ind w:hanging="2"/>
            </w:pPr>
            <w:r>
              <w:t xml:space="preserve">an order is </w:t>
            </w:r>
            <w:proofErr w:type="gramStart"/>
            <w:r>
              <w:t>made</w:t>
            </w:r>
            <w:proofErr w:type="gramEnd"/>
            <w:r>
              <w:t xml:space="preserve"> or an effective resolution is passed for the winding up of any member of the Supplier </w:t>
            </w:r>
            <w:proofErr w:type="gramStart"/>
            <w:r>
              <w:t>Group;</w:t>
            </w:r>
            <w:proofErr w:type="gramEnd"/>
            <w:r>
              <w:t xml:space="preserve">  </w:t>
            </w:r>
          </w:p>
          <w:p w14:paraId="63DF9C01" w14:textId="77777777" w:rsidR="008F16A6" w:rsidRDefault="00336E4D">
            <w:pPr>
              <w:numPr>
                <w:ilvl w:val="0"/>
                <w:numId w:val="64"/>
              </w:numPr>
              <w:spacing w:after="0" w:line="243" w:lineRule="auto"/>
              <w:ind w:hanging="2"/>
            </w:pPr>
            <w: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t>Group;</w:t>
            </w:r>
            <w:proofErr w:type="gramEnd"/>
            <w:r>
              <w:t xml:space="preserve"> </w:t>
            </w:r>
          </w:p>
          <w:p w14:paraId="1470B07A" w14:textId="77777777" w:rsidR="008F16A6" w:rsidRDefault="00336E4D">
            <w:pPr>
              <w:numPr>
                <w:ilvl w:val="0"/>
                <w:numId w:val="64"/>
              </w:numPr>
              <w:spacing w:after="0" w:line="243" w:lineRule="auto"/>
              <w:ind w:hanging="2"/>
            </w:pPr>
            <w:r>
              <w:t xml:space="preserve">the appointment of a receiver, administrative receiver or administrator in respect of or over all or a material part of the undertaking or assets of any member of the Supplier Group; and/or </w:t>
            </w:r>
          </w:p>
          <w:p w14:paraId="422EF131" w14:textId="77777777" w:rsidR="008F16A6" w:rsidRDefault="00336E4D">
            <w:pPr>
              <w:numPr>
                <w:ilvl w:val="0"/>
                <w:numId w:val="64"/>
              </w:numPr>
              <w:spacing w:after="0" w:line="259" w:lineRule="auto"/>
              <w:ind w:hanging="2"/>
            </w:pPr>
            <w:r>
              <w:t xml:space="preserve">any process or events with an effect analogous to those in paragraphs (e) to (g) inclusive above occurring to a member of the Supplier Group in a jurisdiction outside England and Wales; </w:t>
            </w:r>
          </w:p>
        </w:tc>
      </w:tr>
      <w:tr w:rsidR="008F16A6" w14:paraId="70CFDA49" w14:textId="77777777">
        <w:trPr>
          <w:trHeight w:val="2602"/>
        </w:trPr>
        <w:tc>
          <w:tcPr>
            <w:tcW w:w="3099" w:type="dxa"/>
            <w:tcBorders>
              <w:top w:val="single" w:sz="8" w:space="0" w:color="000000"/>
              <w:left w:val="single" w:sz="8" w:space="0" w:color="000000"/>
              <w:bottom w:val="single" w:sz="8" w:space="0" w:color="000000"/>
              <w:right w:val="single" w:sz="8" w:space="0" w:color="000000"/>
            </w:tcBorders>
          </w:tcPr>
          <w:p w14:paraId="5DC3142C" w14:textId="77777777" w:rsidR="008F16A6" w:rsidRDefault="00336E4D">
            <w:pPr>
              <w:spacing w:after="0" w:line="259" w:lineRule="auto"/>
              <w:ind w:left="2" w:hanging="2"/>
              <w:jc w:val="both"/>
            </w:pPr>
            <w:r>
              <w:rPr>
                <w:b/>
              </w:rPr>
              <w:t>"Corporate Change Event Grace Period"</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1FE9C530" w14:textId="77777777" w:rsidR="008F16A6" w:rsidRDefault="00336E4D">
            <w:pPr>
              <w:spacing w:after="2" w:line="240" w:lineRule="auto"/>
              <w:ind w:left="2" w:hanging="2"/>
            </w:pPr>
            <w:r>
              <w:t xml:space="preserve">means a grace period agreed to by the Appropriate Authority for providing CRP </w:t>
            </w:r>
          </w:p>
          <w:p w14:paraId="663E76CF" w14:textId="77777777" w:rsidR="008F16A6" w:rsidRDefault="00336E4D">
            <w:pPr>
              <w:spacing w:after="0" w:line="259" w:lineRule="auto"/>
              <w:ind w:left="2" w:firstLine="0"/>
            </w:pPr>
            <w:r>
              <w:t xml:space="preserve">Information and/or updates to Business  </w:t>
            </w:r>
          </w:p>
          <w:p w14:paraId="0560E222" w14:textId="77777777" w:rsidR="008F16A6" w:rsidRDefault="00336E4D">
            <w:pPr>
              <w:spacing w:after="0" w:line="259" w:lineRule="auto"/>
              <w:ind w:left="2" w:firstLine="0"/>
            </w:pPr>
            <w:r>
              <w:t xml:space="preserve">Continuity Plan after a Corporate Change Event; </w:t>
            </w:r>
          </w:p>
        </w:tc>
      </w:tr>
      <w:tr w:rsidR="008F16A6" w14:paraId="65759491" w14:textId="77777777">
        <w:trPr>
          <w:trHeight w:val="2605"/>
        </w:trPr>
        <w:tc>
          <w:tcPr>
            <w:tcW w:w="3099" w:type="dxa"/>
            <w:tcBorders>
              <w:top w:val="single" w:sz="8" w:space="0" w:color="000000"/>
              <w:left w:val="single" w:sz="8" w:space="0" w:color="000000"/>
              <w:bottom w:val="single" w:sz="8" w:space="0" w:color="000000"/>
              <w:right w:val="single" w:sz="8" w:space="0" w:color="000000"/>
            </w:tcBorders>
          </w:tcPr>
          <w:p w14:paraId="70F61B9A" w14:textId="77777777" w:rsidR="008F16A6" w:rsidRDefault="00336E4D">
            <w:pPr>
              <w:spacing w:after="0" w:line="259" w:lineRule="auto"/>
              <w:ind w:left="0" w:firstLine="0"/>
            </w:pPr>
            <w:r>
              <w:rPr>
                <w:b/>
              </w:rPr>
              <w:t xml:space="preserve">"Corporate Resolvability </w:t>
            </w:r>
          </w:p>
          <w:p w14:paraId="2C8DD12B" w14:textId="77777777" w:rsidR="008F16A6" w:rsidRDefault="00336E4D">
            <w:pPr>
              <w:spacing w:after="0" w:line="259" w:lineRule="auto"/>
              <w:ind w:left="2" w:firstLine="0"/>
            </w:pPr>
            <w:r>
              <w:rPr>
                <w:b/>
              </w:rPr>
              <w:t xml:space="preserve">Assessment (Structural </w:t>
            </w:r>
          </w:p>
          <w:p w14:paraId="579E1997" w14:textId="77777777" w:rsidR="008F16A6" w:rsidRDefault="00336E4D">
            <w:pPr>
              <w:spacing w:after="0" w:line="259" w:lineRule="auto"/>
              <w:ind w:left="2" w:firstLine="0"/>
            </w:pPr>
            <w:r>
              <w:rPr>
                <w:b/>
              </w:rPr>
              <w:t>Review)"</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67488DD2" w14:textId="77777777" w:rsidR="008F16A6" w:rsidRDefault="00336E4D">
            <w:pPr>
              <w:spacing w:after="0" w:line="259" w:lineRule="auto"/>
              <w:ind w:left="2" w:hanging="2"/>
            </w:pPr>
            <w:r>
              <w:t xml:space="preserve">means part of the CRP Information relating to the Supplier Group to be provided by the Supplier in accordance with Paragraph 3 and Annex 2 of this Schedule; </w:t>
            </w:r>
          </w:p>
        </w:tc>
      </w:tr>
    </w:tbl>
    <w:p w14:paraId="6AD1725D"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7" w:type="dxa"/>
          <w:left w:w="106" w:type="dxa"/>
          <w:bottom w:w="215" w:type="dxa"/>
          <w:right w:w="102" w:type="dxa"/>
        </w:tblCellMar>
        <w:tblLook w:val="04A0" w:firstRow="1" w:lastRow="0" w:firstColumn="1" w:lastColumn="0" w:noHBand="0" w:noVBand="1"/>
      </w:tblPr>
      <w:tblGrid>
        <w:gridCol w:w="3099"/>
        <w:gridCol w:w="5075"/>
      </w:tblGrid>
      <w:tr w:rsidR="008F16A6" w14:paraId="792B24CC" w14:textId="77777777">
        <w:trPr>
          <w:trHeight w:val="5264"/>
        </w:trPr>
        <w:tc>
          <w:tcPr>
            <w:tcW w:w="3099" w:type="dxa"/>
            <w:tcBorders>
              <w:top w:val="single" w:sz="8" w:space="0" w:color="000000"/>
              <w:left w:val="single" w:sz="8" w:space="0" w:color="000000"/>
              <w:bottom w:val="single" w:sz="8" w:space="0" w:color="000000"/>
              <w:right w:val="single" w:sz="8" w:space="0" w:color="000000"/>
            </w:tcBorders>
          </w:tcPr>
          <w:p w14:paraId="001D4503" w14:textId="77777777" w:rsidR="008F16A6" w:rsidRDefault="00336E4D">
            <w:pPr>
              <w:spacing w:after="3" w:line="259" w:lineRule="auto"/>
              <w:ind w:left="0" w:firstLine="0"/>
            </w:pPr>
            <w:r>
              <w:rPr>
                <w:b/>
              </w:rPr>
              <w:lastRenderedPageBreak/>
              <w:t xml:space="preserve">“Critical National </w:t>
            </w:r>
          </w:p>
          <w:p w14:paraId="7DED34DD" w14:textId="77777777" w:rsidR="008F16A6" w:rsidRDefault="00336E4D">
            <w:pPr>
              <w:spacing w:after="0" w:line="259" w:lineRule="auto"/>
              <w:ind w:left="2" w:firstLine="0"/>
            </w:pPr>
            <w:r>
              <w:rPr>
                <w:b/>
              </w:rPr>
              <w:t>Infrastructure” or “CNI”</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10120C02" w14:textId="77777777" w:rsidR="008F16A6" w:rsidRDefault="00336E4D">
            <w:pPr>
              <w:spacing w:after="197" w:line="242"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1F63650C" w14:textId="77777777" w:rsidR="008F16A6" w:rsidRDefault="00336E4D">
            <w:pPr>
              <w:spacing w:after="239" w:line="242" w:lineRule="auto"/>
              <w:ind w:left="2"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 </w:t>
            </w:r>
          </w:p>
          <w:p w14:paraId="4328394D" w14:textId="77777777" w:rsidR="008F16A6" w:rsidRDefault="00336E4D">
            <w:pPr>
              <w:spacing w:after="0" w:line="259" w:lineRule="auto"/>
              <w:ind w:left="2" w:hanging="2"/>
            </w:pPr>
            <w:r>
              <w:t xml:space="preserve">significant impact on the national security, national defence, or the functioning of the UK; </w:t>
            </w:r>
          </w:p>
        </w:tc>
      </w:tr>
      <w:tr w:rsidR="008F16A6" w14:paraId="6692AF54" w14:textId="77777777">
        <w:trPr>
          <w:trHeight w:val="2424"/>
        </w:trPr>
        <w:tc>
          <w:tcPr>
            <w:tcW w:w="3099" w:type="dxa"/>
            <w:tcBorders>
              <w:top w:val="single" w:sz="8" w:space="0" w:color="000000"/>
              <w:left w:val="single" w:sz="8" w:space="0" w:color="000000"/>
              <w:bottom w:val="single" w:sz="8" w:space="0" w:color="000000"/>
              <w:right w:val="single" w:sz="8" w:space="0" w:color="000000"/>
            </w:tcBorders>
          </w:tcPr>
          <w:p w14:paraId="072FA08C" w14:textId="77777777" w:rsidR="008F16A6" w:rsidRDefault="00336E4D">
            <w:pPr>
              <w:spacing w:after="0" w:line="259" w:lineRule="auto"/>
              <w:ind w:left="0" w:firstLine="0"/>
            </w:pPr>
            <w:r>
              <w:rPr>
                <w:b/>
              </w:rPr>
              <w:t>“Critical Service Contract”</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92EC6D8" w14:textId="77777777" w:rsidR="008F16A6" w:rsidRDefault="00336E4D">
            <w:pPr>
              <w:spacing w:after="2" w:line="240" w:lineRule="auto"/>
              <w:ind w:left="2" w:hanging="2"/>
            </w:pPr>
            <w:r>
              <w:t xml:space="preserve">means the overall status of the Services provided under the Call-Off Contract as determined by the </w:t>
            </w:r>
          </w:p>
          <w:p w14:paraId="228F17D9" w14:textId="77777777" w:rsidR="008F16A6" w:rsidRDefault="00336E4D">
            <w:pPr>
              <w:spacing w:after="0" w:line="259" w:lineRule="auto"/>
              <w:ind w:left="2" w:firstLine="0"/>
            </w:pPr>
            <w:r>
              <w:t xml:space="preserve">Buyer and specified in Paragraph 2 of this Schedule; </w:t>
            </w:r>
          </w:p>
        </w:tc>
      </w:tr>
      <w:tr w:rsidR="008F16A6" w14:paraId="76D24533" w14:textId="77777777">
        <w:trPr>
          <w:trHeight w:val="3716"/>
        </w:trPr>
        <w:tc>
          <w:tcPr>
            <w:tcW w:w="3099" w:type="dxa"/>
            <w:tcBorders>
              <w:top w:val="single" w:sz="8" w:space="0" w:color="000000"/>
              <w:left w:val="single" w:sz="8" w:space="0" w:color="000000"/>
              <w:bottom w:val="single" w:sz="8" w:space="0" w:color="000000"/>
              <w:right w:val="single" w:sz="8" w:space="0" w:color="000000"/>
            </w:tcBorders>
          </w:tcPr>
          <w:p w14:paraId="245D1F01" w14:textId="77777777" w:rsidR="008F16A6" w:rsidRDefault="00336E4D">
            <w:pPr>
              <w:spacing w:after="0" w:line="259" w:lineRule="auto"/>
              <w:ind w:left="0" w:firstLine="0"/>
            </w:pPr>
            <w:r>
              <w:rPr>
                <w:b/>
              </w:rPr>
              <w:lastRenderedPageBreak/>
              <w:t>“CRP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237B3C03" w14:textId="77777777" w:rsidR="008F16A6" w:rsidRDefault="00336E4D">
            <w:pPr>
              <w:spacing w:after="828" w:line="243" w:lineRule="auto"/>
              <w:ind w:left="2" w:hanging="2"/>
            </w:pPr>
            <w:r>
              <w:t xml:space="preserve">means the corporate resolution planning information, together, the: </w:t>
            </w:r>
          </w:p>
          <w:p w14:paraId="49B9FFFA" w14:textId="77777777" w:rsidR="008F16A6" w:rsidRDefault="00336E4D">
            <w:pPr>
              <w:numPr>
                <w:ilvl w:val="0"/>
                <w:numId w:val="65"/>
              </w:numPr>
              <w:spacing w:after="179" w:line="259" w:lineRule="auto"/>
              <w:ind w:hanging="333"/>
            </w:pPr>
            <w:r>
              <w:t>Exposure Information (Contracts List</w:t>
            </w:r>
            <w:proofErr w:type="gramStart"/>
            <w:r>
              <w:t>);</w:t>
            </w:r>
            <w:proofErr w:type="gramEnd"/>
            <w:r>
              <w:t xml:space="preserve"> </w:t>
            </w:r>
          </w:p>
          <w:p w14:paraId="7F9DFF32" w14:textId="77777777" w:rsidR="008F16A6" w:rsidRDefault="00336E4D">
            <w:pPr>
              <w:numPr>
                <w:ilvl w:val="0"/>
                <w:numId w:val="65"/>
              </w:numPr>
              <w:spacing w:after="0" w:line="259" w:lineRule="auto"/>
              <w:ind w:hanging="333"/>
            </w:pPr>
            <w:r>
              <w:t xml:space="preserve">Corporate Resolvability Assessment </w:t>
            </w:r>
          </w:p>
          <w:p w14:paraId="6B541826" w14:textId="77777777" w:rsidR="008F16A6" w:rsidRDefault="00336E4D">
            <w:pPr>
              <w:spacing w:after="182" w:line="259" w:lineRule="auto"/>
              <w:ind w:left="2" w:firstLine="0"/>
            </w:pPr>
            <w:r>
              <w:t xml:space="preserve">(Structural Review); and </w:t>
            </w:r>
          </w:p>
          <w:p w14:paraId="142F54BB" w14:textId="77777777" w:rsidR="008F16A6" w:rsidRDefault="00336E4D">
            <w:pPr>
              <w:numPr>
                <w:ilvl w:val="0"/>
                <w:numId w:val="65"/>
              </w:numPr>
              <w:spacing w:after="0" w:line="259" w:lineRule="auto"/>
              <w:ind w:hanging="333"/>
            </w:pPr>
            <w:r>
              <w:t xml:space="preserve">Financial Information and Commentary </w:t>
            </w:r>
          </w:p>
        </w:tc>
      </w:tr>
    </w:tbl>
    <w:p w14:paraId="7BB5A95D"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5" w:type="dxa"/>
          <w:left w:w="106" w:type="dxa"/>
          <w:bottom w:w="14" w:type="dxa"/>
          <w:right w:w="54" w:type="dxa"/>
        </w:tblCellMar>
        <w:tblLook w:val="04A0" w:firstRow="1" w:lastRow="0" w:firstColumn="1" w:lastColumn="0" w:noHBand="0" w:noVBand="1"/>
      </w:tblPr>
      <w:tblGrid>
        <w:gridCol w:w="3099"/>
        <w:gridCol w:w="5075"/>
      </w:tblGrid>
      <w:tr w:rsidR="008F16A6" w14:paraId="07E03AC9" w14:textId="77777777">
        <w:trPr>
          <w:trHeight w:val="4470"/>
        </w:trPr>
        <w:tc>
          <w:tcPr>
            <w:tcW w:w="3099" w:type="dxa"/>
            <w:tcBorders>
              <w:top w:val="single" w:sz="8" w:space="0" w:color="000000"/>
              <w:left w:val="single" w:sz="8" w:space="0" w:color="000000"/>
              <w:bottom w:val="single" w:sz="8" w:space="0" w:color="000000"/>
              <w:right w:val="single" w:sz="8" w:space="0" w:color="000000"/>
            </w:tcBorders>
          </w:tcPr>
          <w:p w14:paraId="032F4E19" w14:textId="77777777" w:rsidR="008F16A6" w:rsidRDefault="00336E4D">
            <w:pPr>
              <w:spacing w:after="0" w:line="259" w:lineRule="auto"/>
              <w:ind w:left="2" w:hanging="2"/>
            </w:pPr>
            <w:r>
              <w:rPr>
                <w:b/>
              </w:rPr>
              <w:t>“Dependent 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8D3CB8E" w14:textId="77777777" w:rsidR="008F16A6" w:rsidRDefault="00336E4D">
            <w:pPr>
              <w:spacing w:after="0" w:line="243" w:lineRule="auto"/>
              <w:ind w:left="2" w:hanging="2"/>
            </w:pPr>
            <w:r>
              <w:t xml:space="preserve">means any Parent Undertaking which provides any of its Subsidiary Undertakings and/or </w:t>
            </w:r>
          </w:p>
          <w:p w14:paraId="0034E274" w14:textId="77777777" w:rsidR="008F16A6" w:rsidRDefault="00336E4D">
            <w:pPr>
              <w:spacing w:after="0" w:line="259" w:lineRule="auto"/>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8F16A6" w14:paraId="23F7763F" w14:textId="77777777">
        <w:trPr>
          <w:trHeight w:val="6723"/>
        </w:trPr>
        <w:tc>
          <w:tcPr>
            <w:tcW w:w="3099" w:type="dxa"/>
            <w:tcBorders>
              <w:top w:val="single" w:sz="8" w:space="0" w:color="000000"/>
              <w:left w:val="single" w:sz="8" w:space="0" w:color="000000"/>
              <w:bottom w:val="single" w:sz="8" w:space="0" w:color="000000"/>
              <w:right w:val="single" w:sz="8" w:space="0" w:color="000000"/>
            </w:tcBorders>
          </w:tcPr>
          <w:p w14:paraId="403BDECD" w14:textId="77777777" w:rsidR="008F16A6" w:rsidRDefault="00336E4D">
            <w:pPr>
              <w:spacing w:after="148" w:line="259" w:lineRule="auto"/>
              <w:ind w:left="0" w:firstLine="0"/>
            </w:pPr>
            <w:r>
              <w:lastRenderedPageBreak/>
              <w:t xml:space="preserve"> </w:t>
            </w:r>
          </w:p>
          <w:p w14:paraId="53DF4603" w14:textId="77777777" w:rsidR="008F16A6" w:rsidRDefault="00336E4D">
            <w:pPr>
              <w:spacing w:after="99" w:line="259" w:lineRule="auto"/>
              <w:ind w:left="0" w:firstLine="0"/>
            </w:pPr>
            <w:r>
              <w:rPr>
                <w:b/>
              </w:rPr>
              <w:t>“FDE Group”</w:t>
            </w:r>
            <w:r>
              <w:t xml:space="preserve"> </w:t>
            </w:r>
          </w:p>
          <w:p w14:paraId="378DD30E" w14:textId="77777777" w:rsidR="008F16A6" w:rsidRDefault="00336E4D">
            <w:pPr>
              <w:spacing w:after="149" w:line="259" w:lineRule="auto"/>
              <w:ind w:left="0" w:firstLine="0"/>
            </w:pPr>
            <w:r>
              <w:t xml:space="preserve"> </w:t>
            </w:r>
          </w:p>
          <w:p w14:paraId="56E6A47D" w14:textId="77777777" w:rsidR="008F16A6" w:rsidRDefault="00336E4D">
            <w:pPr>
              <w:spacing w:after="99" w:line="259" w:lineRule="auto"/>
              <w:ind w:left="0" w:firstLine="0"/>
            </w:pPr>
            <w:r>
              <w:rPr>
                <w:b/>
              </w:rPr>
              <w:t>“Financial Distress Event”</w:t>
            </w:r>
            <w:r>
              <w:t xml:space="preserve"> </w:t>
            </w:r>
          </w:p>
          <w:p w14:paraId="69413888" w14:textId="77777777" w:rsidR="008F16A6" w:rsidRDefault="00336E4D">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622B38B" w14:textId="77777777" w:rsidR="008F16A6" w:rsidRDefault="00336E4D">
            <w:pPr>
              <w:spacing w:after="100" w:line="259" w:lineRule="auto"/>
              <w:ind w:left="0" w:firstLine="0"/>
            </w:pPr>
            <w:r>
              <w:t xml:space="preserve"> </w:t>
            </w:r>
          </w:p>
          <w:p w14:paraId="7C4E91D1" w14:textId="77777777" w:rsidR="008F16A6" w:rsidRDefault="00336E4D">
            <w:pPr>
              <w:spacing w:after="118" w:line="243" w:lineRule="auto"/>
              <w:ind w:left="2" w:hanging="2"/>
            </w:pPr>
            <w:r>
              <w:t xml:space="preserve">means the [Supplier, Subcontractors, [the Guarantor] </w:t>
            </w:r>
          </w:p>
          <w:p w14:paraId="6D3CF336" w14:textId="77777777" w:rsidR="008F16A6" w:rsidRDefault="00336E4D">
            <w:pPr>
              <w:spacing w:after="731" w:line="259" w:lineRule="auto"/>
              <w:ind w:left="0" w:firstLine="0"/>
            </w:pPr>
            <w:r>
              <w:t xml:space="preserve"> </w:t>
            </w:r>
          </w:p>
          <w:p w14:paraId="564B5B39" w14:textId="77777777" w:rsidR="008F16A6" w:rsidRDefault="00336E4D">
            <w:pPr>
              <w:spacing w:after="0" w:line="259" w:lineRule="auto"/>
              <w:ind w:left="0" w:right="61" w:firstLine="0"/>
            </w:pPr>
            <w:r>
              <w:t xml:space="preserve">the credit rating of an FDE Group entity dropping below the applicable Financial Metric; 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entity; an FDE Group entity committing a material breach of covenant to its lenders; a Subcontractor notifying CCS or the Buyer that the Supplier has not satisfied any material sums </w:t>
            </w:r>
          </w:p>
        </w:tc>
      </w:tr>
    </w:tbl>
    <w:p w14:paraId="67800EE0"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16" w:type="dxa"/>
          <w:left w:w="106" w:type="dxa"/>
          <w:right w:w="45" w:type="dxa"/>
        </w:tblCellMar>
        <w:tblLook w:val="04A0" w:firstRow="1" w:lastRow="0" w:firstColumn="1" w:lastColumn="0" w:noHBand="0" w:noVBand="1"/>
      </w:tblPr>
      <w:tblGrid>
        <w:gridCol w:w="3099"/>
        <w:gridCol w:w="5075"/>
      </w:tblGrid>
      <w:tr w:rsidR="008F16A6" w14:paraId="6A192D1F" w14:textId="77777777">
        <w:trPr>
          <w:trHeight w:val="7749"/>
        </w:trPr>
        <w:tc>
          <w:tcPr>
            <w:tcW w:w="3099" w:type="dxa"/>
            <w:tcBorders>
              <w:top w:val="single" w:sz="8" w:space="0" w:color="000000"/>
              <w:left w:val="single" w:sz="8" w:space="0" w:color="000000"/>
              <w:bottom w:val="single" w:sz="8" w:space="0" w:color="000000"/>
              <w:right w:val="single" w:sz="8" w:space="0" w:color="000000"/>
            </w:tcBorders>
          </w:tcPr>
          <w:p w14:paraId="36C785DC" w14:textId="77777777" w:rsidR="008F16A6" w:rsidRDefault="008F16A6">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1F6724A3" w14:textId="77777777" w:rsidR="008F16A6" w:rsidRDefault="00336E4D">
            <w:pPr>
              <w:spacing w:after="59" w:line="299" w:lineRule="auto"/>
              <w:ind w:left="0" w:right="422" w:firstLine="2"/>
            </w:pPr>
            <w:r>
              <w:t xml:space="preserve">properly due under a specified invoice and not subject to a genuine dispute; any of the following: </w:t>
            </w:r>
          </w:p>
          <w:p w14:paraId="52F54147" w14:textId="77777777" w:rsidR="008F16A6" w:rsidRDefault="00336E4D">
            <w:pPr>
              <w:spacing w:after="1" w:line="242" w:lineRule="auto"/>
              <w:ind w:left="2" w:right="61" w:hanging="2"/>
              <w:jc w:val="both"/>
            </w:pPr>
            <w:r>
              <w:t xml:space="preserve">commencement of any litigation against an FDE Group entity with respect to financial indebtedness greater than £5m or obligations under a service contract with a total contract value greater than </w:t>
            </w:r>
          </w:p>
          <w:p w14:paraId="25D6263F" w14:textId="77777777" w:rsidR="008F16A6" w:rsidRDefault="00336E4D">
            <w:pPr>
              <w:spacing w:after="67" w:line="290" w:lineRule="auto"/>
              <w:ind w:left="0" w:right="63" w:firstLine="2"/>
              <w:jc w:val="both"/>
            </w:pPr>
            <w:r>
              <w:t>£5</w:t>
            </w:r>
            <w:proofErr w:type="gramStart"/>
            <w:r>
              <w:t>m;  non</w:t>
            </w:r>
            <w:proofErr w:type="gramEnd"/>
            <w:r>
              <w:t xml:space="preserve">-payment by an FDE Group entity of any financial indebtedness; any financial indebtedness of an FDE Group entity becoming due </w:t>
            </w:r>
            <w:proofErr w:type="gramStart"/>
            <w:r>
              <w:t>as a result of</w:t>
            </w:r>
            <w:proofErr w:type="gramEnd"/>
            <w:r>
              <w:t xml:space="preserve"> an event of default; the cancellation or suspension of any financial indebtedness in respect of an FDE Group entity; or </w:t>
            </w:r>
          </w:p>
          <w:p w14:paraId="2386167B" w14:textId="77777777" w:rsidR="008F16A6" w:rsidRDefault="00336E4D">
            <w:pPr>
              <w:spacing w:after="0" w:line="259" w:lineRule="auto"/>
              <w:ind w:left="0" w:right="63" w:firstLine="0"/>
              <w:jc w:val="both"/>
            </w:pPr>
            <w: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8F16A6" w14:paraId="3228177B" w14:textId="77777777">
        <w:trPr>
          <w:trHeight w:val="1913"/>
        </w:trPr>
        <w:tc>
          <w:tcPr>
            <w:tcW w:w="3099" w:type="dxa"/>
            <w:tcBorders>
              <w:top w:val="single" w:sz="8" w:space="0" w:color="000000"/>
              <w:left w:val="single" w:sz="8" w:space="0" w:color="000000"/>
              <w:bottom w:val="single" w:sz="8" w:space="0" w:color="000000"/>
              <w:right w:val="single" w:sz="8" w:space="0" w:color="000000"/>
            </w:tcBorders>
          </w:tcPr>
          <w:p w14:paraId="62E4E031" w14:textId="77777777" w:rsidR="008F16A6" w:rsidRDefault="00336E4D">
            <w:pPr>
              <w:spacing w:after="0" w:line="259" w:lineRule="auto"/>
              <w:ind w:left="0" w:firstLine="0"/>
            </w:pPr>
            <w:r>
              <w:rPr>
                <w:b/>
              </w:rPr>
              <w:t>“Parent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179A127" w14:textId="77777777" w:rsidR="008F16A6" w:rsidRDefault="00336E4D">
            <w:pPr>
              <w:spacing w:after="0" w:line="259" w:lineRule="auto"/>
              <w:ind w:left="2" w:hanging="2"/>
            </w:pPr>
            <w:r>
              <w:t xml:space="preserve">has the meaning set out in section 1162 of the Companies Act 2006; </w:t>
            </w:r>
          </w:p>
        </w:tc>
      </w:tr>
      <w:tr w:rsidR="008F16A6" w14:paraId="02749329" w14:textId="77777777">
        <w:trPr>
          <w:trHeight w:val="1911"/>
        </w:trPr>
        <w:tc>
          <w:tcPr>
            <w:tcW w:w="3099" w:type="dxa"/>
            <w:tcBorders>
              <w:top w:val="single" w:sz="8" w:space="0" w:color="000000"/>
              <w:left w:val="single" w:sz="8" w:space="0" w:color="000000"/>
              <w:bottom w:val="single" w:sz="8" w:space="0" w:color="000000"/>
              <w:right w:val="single" w:sz="8" w:space="0" w:color="000000"/>
            </w:tcBorders>
            <w:vAlign w:val="center"/>
          </w:tcPr>
          <w:p w14:paraId="47199A02" w14:textId="77777777" w:rsidR="008F16A6" w:rsidRDefault="00336E4D">
            <w:pPr>
              <w:spacing w:after="0" w:line="259" w:lineRule="auto"/>
              <w:ind w:left="2" w:hanging="2"/>
            </w:pPr>
            <w:r>
              <w:rPr>
                <w:b/>
              </w:rPr>
              <w:t>“Public Sector Dependent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C361947" w14:textId="77777777" w:rsidR="008F16A6" w:rsidRDefault="00336E4D">
            <w:pPr>
              <w:spacing w:after="0" w:line="259" w:lineRule="auto"/>
              <w:ind w:left="2" w:hanging="2"/>
            </w:pPr>
            <w:r>
              <w:t xml:space="preserve">means a supplier where that supplier, or that supplier’s group has Annual Revenue of £50 </w:t>
            </w:r>
          </w:p>
        </w:tc>
      </w:tr>
    </w:tbl>
    <w:p w14:paraId="4D3E419E"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16" w:type="dxa"/>
          <w:left w:w="106" w:type="dxa"/>
          <w:right w:w="40" w:type="dxa"/>
        </w:tblCellMar>
        <w:tblLook w:val="04A0" w:firstRow="1" w:lastRow="0" w:firstColumn="1" w:lastColumn="0" w:noHBand="0" w:noVBand="1"/>
      </w:tblPr>
      <w:tblGrid>
        <w:gridCol w:w="3099"/>
        <w:gridCol w:w="5075"/>
      </w:tblGrid>
      <w:tr w:rsidR="008F16A6" w14:paraId="0F978ED7" w14:textId="77777777">
        <w:trPr>
          <w:trHeight w:val="1282"/>
        </w:trPr>
        <w:tc>
          <w:tcPr>
            <w:tcW w:w="3099" w:type="dxa"/>
            <w:tcBorders>
              <w:top w:val="single" w:sz="8" w:space="0" w:color="000000"/>
              <w:left w:val="single" w:sz="8" w:space="0" w:color="000000"/>
              <w:bottom w:val="single" w:sz="8" w:space="0" w:color="000000"/>
              <w:right w:val="single" w:sz="8" w:space="0" w:color="000000"/>
            </w:tcBorders>
          </w:tcPr>
          <w:p w14:paraId="68682D4E" w14:textId="77777777" w:rsidR="008F16A6" w:rsidRDefault="008F16A6">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7F9EF12F" w14:textId="77777777" w:rsidR="008F16A6" w:rsidRDefault="00336E4D">
            <w:pPr>
              <w:spacing w:after="0" w:line="259" w:lineRule="auto"/>
              <w:ind w:left="2" w:firstLine="0"/>
            </w:pPr>
            <w:r>
              <w:t xml:space="preserve">million or more of which over 50% is generated from UK Public Sector Business; </w:t>
            </w:r>
          </w:p>
        </w:tc>
      </w:tr>
      <w:tr w:rsidR="008F16A6" w14:paraId="38569D54" w14:textId="77777777">
        <w:trPr>
          <w:trHeight w:val="1656"/>
        </w:trPr>
        <w:tc>
          <w:tcPr>
            <w:tcW w:w="3099" w:type="dxa"/>
            <w:tcBorders>
              <w:top w:val="single" w:sz="8" w:space="0" w:color="000000"/>
              <w:left w:val="single" w:sz="8" w:space="0" w:color="000000"/>
              <w:bottom w:val="single" w:sz="8" w:space="0" w:color="000000"/>
              <w:right w:val="single" w:sz="8" w:space="0" w:color="000000"/>
            </w:tcBorders>
            <w:vAlign w:val="center"/>
          </w:tcPr>
          <w:p w14:paraId="444F7DD6" w14:textId="77777777" w:rsidR="008F16A6" w:rsidRDefault="00336E4D">
            <w:pPr>
              <w:spacing w:after="0" w:line="259" w:lineRule="auto"/>
              <w:ind w:left="0" w:firstLine="0"/>
            </w:pPr>
            <w:r>
              <w:rPr>
                <w:b/>
              </w:rPr>
              <w:t>“Strategic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89B4945" w14:textId="77777777" w:rsidR="008F16A6" w:rsidRDefault="00336E4D">
            <w:pPr>
              <w:spacing w:after="0" w:line="259" w:lineRule="auto"/>
              <w:ind w:left="0" w:firstLine="0"/>
            </w:pPr>
            <w:r>
              <w:t xml:space="preserve">means those suppliers to government listed at https://www.gov.uk/government/publications/strat </w:t>
            </w:r>
            <w:proofErr w:type="spellStart"/>
            <w:r>
              <w:t>egic</w:t>
            </w:r>
            <w:proofErr w:type="spellEnd"/>
            <w:r>
              <w:t xml:space="preserve">-suppliers; </w:t>
            </w:r>
          </w:p>
        </w:tc>
      </w:tr>
      <w:tr w:rsidR="008F16A6" w14:paraId="5B5D2A70" w14:textId="77777777">
        <w:trPr>
          <w:trHeight w:val="2782"/>
        </w:trPr>
        <w:tc>
          <w:tcPr>
            <w:tcW w:w="3099" w:type="dxa"/>
            <w:tcBorders>
              <w:top w:val="single" w:sz="8" w:space="0" w:color="000000"/>
              <w:left w:val="single" w:sz="8" w:space="0" w:color="000000"/>
              <w:bottom w:val="single" w:sz="8" w:space="0" w:color="000000"/>
              <w:right w:val="single" w:sz="8" w:space="0" w:color="000000"/>
            </w:tcBorders>
          </w:tcPr>
          <w:p w14:paraId="6DDE815F" w14:textId="77777777" w:rsidR="008F16A6" w:rsidRDefault="00336E4D">
            <w:pPr>
              <w:spacing w:after="107" w:line="259" w:lineRule="auto"/>
              <w:ind w:left="0" w:firstLine="0"/>
            </w:pPr>
            <w:r>
              <w:t xml:space="preserve"> </w:t>
            </w:r>
          </w:p>
          <w:p w14:paraId="0C15FBE5" w14:textId="77777777" w:rsidR="008F16A6" w:rsidRDefault="00336E4D">
            <w:pPr>
              <w:spacing w:after="144" w:line="259" w:lineRule="auto"/>
              <w:ind w:left="0" w:firstLine="0"/>
            </w:pPr>
            <w:r>
              <w:rPr>
                <w:b/>
              </w:rPr>
              <w:t xml:space="preserve"> </w:t>
            </w:r>
          </w:p>
          <w:p w14:paraId="426D46B3" w14:textId="77777777" w:rsidR="008F16A6" w:rsidRDefault="00336E4D">
            <w:pPr>
              <w:spacing w:after="97" w:line="259" w:lineRule="auto"/>
              <w:ind w:left="0" w:firstLine="0"/>
            </w:pPr>
            <w:r>
              <w:rPr>
                <w:b/>
              </w:rPr>
              <w:t>“Subsidiary Undertaking”</w:t>
            </w:r>
            <w:r>
              <w:t xml:space="preserve"> </w:t>
            </w:r>
          </w:p>
          <w:p w14:paraId="753E17F1" w14:textId="77777777" w:rsidR="008F16A6" w:rsidRDefault="00336E4D">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6A296D5D" w14:textId="77777777" w:rsidR="008F16A6" w:rsidRDefault="00336E4D">
            <w:pPr>
              <w:spacing w:after="100" w:line="259" w:lineRule="auto"/>
              <w:ind w:left="0" w:firstLine="0"/>
            </w:pPr>
            <w:r>
              <w:t xml:space="preserve"> </w:t>
            </w:r>
          </w:p>
          <w:p w14:paraId="52556984" w14:textId="77777777" w:rsidR="008F16A6" w:rsidRDefault="00336E4D">
            <w:pPr>
              <w:spacing w:after="100" w:line="259" w:lineRule="auto"/>
              <w:ind w:left="0" w:firstLine="0"/>
            </w:pPr>
            <w:r>
              <w:t xml:space="preserve"> </w:t>
            </w:r>
          </w:p>
          <w:p w14:paraId="31BDD9E6" w14:textId="77777777" w:rsidR="008F16A6" w:rsidRDefault="00336E4D">
            <w:pPr>
              <w:spacing w:after="0" w:line="259" w:lineRule="auto"/>
              <w:ind w:left="2" w:hanging="2"/>
            </w:pPr>
            <w:r>
              <w:t xml:space="preserve"> has the meaning set out in section 1162 of the      Companies Act 2006; </w:t>
            </w:r>
          </w:p>
        </w:tc>
      </w:tr>
      <w:tr w:rsidR="008F16A6" w14:paraId="7855CE85" w14:textId="77777777">
        <w:trPr>
          <w:trHeight w:val="2424"/>
        </w:trPr>
        <w:tc>
          <w:tcPr>
            <w:tcW w:w="3099" w:type="dxa"/>
            <w:tcBorders>
              <w:top w:val="single" w:sz="8" w:space="0" w:color="000000"/>
              <w:left w:val="single" w:sz="8" w:space="0" w:color="000000"/>
              <w:bottom w:val="single" w:sz="8" w:space="0" w:color="000000"/>
              <w:right w:val="single" w:sz="8" w:space="0" w:color="000000"/>
            </w:tcBorders>
          </w:tcPr>
          <w:p w14:paraId="2031FB62" w14:textId="77777777" w:rsidR="008F16A6" w:rsidRDefault="00336E4D">
            <w:pPr>
              <w:spacing w:after="0" w:line="259" w:lineRule="auto"/>
              <w:ind w:left="0" w:firstLine="0"/>
            </w:pPr>
            <w:r>
              <w:rPr>
                <w:b/>
              </w:rPr>
              <w:t>“Supplier Group”</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8859945" w14:textId="77777777" w:rsidR="008F16A6" w:rsidRDefault="00336E4D">
            <w:pPr>
              <w:spacing w:after="0" w:line="259" w:lineRule="auto"/>
              <w:ind w:left="2" w:right="47" w:hanging="2"/>
            </w:pPr>
            <w:r>
              <w:t xml:space="preserve">means the Supplier, its Dependent Parent Undertakings and all Subsidiary Undertakings and Associates of such Dependent Parent Undertakings;  </w:t>
            </w:r>
          </w:p>
        </w:tc>
      </w:tr>
      <w:tr w:rsidR="008F16A6" w14:paraId="2BFA4052" w14:textId="77777777">
        <w:trPr>
          <w:trHeight w:val="3190"/>
        </w:trPr>
        <w:tc>
          <w:tcPr>
            <w:tcW w:w="3099" w:type="dxa"/>
            <w:tcBorders>
              <w:top w:val="single" w:sz="8" w:space="0" w:color="000000"/>
              <w:left w:val="single" w:sz="8" w:space="0" w:color="000000"/>
              <w:bottom w:val="single" w:sz="8" w:space="0" w:color="000000"/>
              <w:right w:val="single" w:sz="8" w:space="0" w:color="000000"/>
            </w:tcBorders>
          </w:tcPr>
          <w:p w14:paraId="0EE0B815" w14:textId="77777777" w:rsidR="008F16A6" w:rsidRDefault="00336E4D">
            <w:pPr>
              <w:spacing w:after="0" w:line="259" w:lineRule="auto"/>
              <w:ind w:left="2" w:hanging="2"/>
            </w:pPr>
            <w:r>
              <w:rPr>
                <w:b/>
              </w:rPr>
              <w:t>“UK Public Sector Business”</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E02C988" w14:textId="77777777" w:rsidR="008F16A6" w:rsidRDefault="00336E4D">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 </w:t>
            </w:r>
          </w:p>
        </w:tc>
      </w:tr>
    </w:tbl>
    <w:p w14:paraId="3A82626E" w14:textId="77777777" w:rsidR="008F16A6" w:rsidRDefault="00336E4D">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5" w:type="dxa"/>
          <w:left w:w="106" w:type="dxa"/>
          <w:right w:w="115" w:type="dxa"/>
        </w:tblCellMar>
        <w:tblLook w:val="04A0" w:firstRow="1" w:lastRow="0" w:firstColumn="1" w:lastColumn="0" w:noHBand="0" w:noVBand="1"/>
      </w:tblPr>
      <w:tblGrid>
        <w:gridCol w:w="3099"/>
        <w:gridCol w:w="5075"/>
      </w:tblGrid>
      <w:tr w:rsidR="008F16A6" w14:paraId="4D7CF280" w14:textId="77777777">
        <w:trPr>
          <w:trHeight w:val="2168"/>
        </w:trPr>
        <w:tc>
          <w:tcPr>
            <w:tcW w:w="3099" w:type="dxa"/>
            <w:tcBorders>
              <w:top w:val="single" w:sz="8" w:space="0" w:color="000000"/>
              <w:left w:val="single" w:sz="8" w:space="0" w:color="000000"/>
              <w:bottom w:val="single" w:sz="8" w:space="0" w:color="000000"/>
              <w:right w:val="single" w:sz="8" w:space="0" w:color="000000"/>
            </w:tcBorders>
          </w:tcPr>
          <w:p w14:paraId="3706EB3B" w14:textId="77777777" w:rsidR="008F16A6" w:rsidRDefault="00336E4D">
            <w:pPr>
              <w:spacing w:after="0" w:line="259" w:lineRule="auto"/>
              <w:ind w:left="2" w:hanging="2"/>
            </w:pPr>
            <w:r>
              <w:rPr>
                <w:b/>
              </w:rPr>
              <w:lastRenderedPageBreak/>
              <w:t>“UK Public Sector / CNI Contract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F7B0509" w14:textId="77777777" w:rsidR="008F16A6" w:rsidRDefault="00336E4D">
            <w:pPr>
              <w:spacing w:after="0" w:line="259" w:lineRule="auto"/>
              <w:ind w:left="2" w:hanging="2"/>
            </w:pPr>
            <w:r>
              <w:t xml:space="preserve">means the information relating to the Supplier Group to be provided by the Supplier in accordance with Paragraphs 3 to 5 and Annex 1; </w:t>
            </w:r>
          </w:p>
        </w:tc>
      </w:tr>
    </w:tbl>
    <w:p w14:paraId="4D6FF63C" w14:textId="77777777" w:rsidR="008F16A6" w:rsidRDefault="00336E4D">
      <w:pPr>
        <w:pStyle w:val="Heading3"/>
        <w:spacing w:after="731"/>
        <w:ind w:left="108" w:right="0"/>
      </w:pPr>
      <w:r>
        <w:t xml:space="preserve">2. Service Status and Supplier Status </w:t>
      </w:r>
    </w:p>
    <w:p w14:paraId="5B463E8D" w14:textId="77777777" w:rsidR="008F16A6" w:rsidRDefault="00336E4D">
      <w:pPr>
        <w:spacing w:after="108"/>
        <w:ind w:left="113" w:right="111"/>
      </w:pPr>
      <w:r>
        <w:t xml:space="preserve">2.1 This Call-Off Contract is not a Critical Service Contract. </w:t>
      </w:r>
    </w:p>
    <w:p w14:paraId="30DA9080" w14:textId="52EBD1E5" w:rsidR="008F16A6" w:rsidRDefault="00336E4D">
      <w:pPr>
        <w:spacing w:after="109" w:line="253" w:lineRule="auto"/>
        <w:ind w:left="113" w:right="92" w:hanging="10"/>
        <w:jc w:val="both"/>
      </w:pPr>
      <w:r>
        <w:t xml:space="preserve">2.2 The Supplier shall notify the Buyer and the Cabinet Office Markets and Suppliers Team in writing within 5 Working Days of the Start Date and throughout the Call-Off Contract Term within 120 days after each Accounting Reference Date as to </w:t>
      </w:r>
      <w:proofErr w:type="gramStart"/>
      <w:r>
        <w:t>whether or not</w:t>
      </w:r>
      <w:proofErr w:type="gramEnd"/>
      <w:r>
        <w:t xml:space="preserve"> it is a Public Sector Dependent Supplier. The contact email address for the Markets and Suppliers Team is</w:t>
      </w:r>
      <w:r w:rsidR="00827633">
        <w:rPr>
          <w:color w:val="0563C1"/>
          <w:u w:val="single" w:color="0563C1"/>
        </w:rPr>
        <w:t xml:space="preserve"> </w:t>
      </w:r>
      <w:r w:rsidR="00827633" w:rsidRPr="00AE5FC7">
        <w:rPr>
          <w:b/>
          <w:bCs/>
          <w:iCs/>
          <w:color w:val="FFFFFF" w:themeColor="background1"/>
          <w:sz w:val="24"/>
          <w:highlight w:val="black"/>
        </w:rPr>
        <w:t>REDACTED</w:t>
      </w:r>
      <w:r>
        <w:t xml:space="preserve">. </w:t>
      </w:r>
    </w:p>
    <w:p w14:paraId="4BE639D8" w14:textId="77777777" w:rsidR="008F16A6" w:rsidRDefault="00336E4D">
      <w:pPr>
        <w:spacing w:after="793"/>
        <w:ind w:left="113" w:right="111"/>
      </w:pPr>
      <w:r>
        <w:t xml:space="preserve">2.3 The Buyer and the Supplier recognise that, where specified in the Framework Agreement, CCS shall have the right to enforce the Buyer's rights under this Schedule. </w:t>
      </w:r>
    </w:p>
    <w:p w14:paraId="5A45E7E9" w14:textId="77777777" w:rsidR="008F16A6" w:rsidRDefault="00336E4D">
      <w:pPr>
        <w:pStyle w:val="Heading3"/>
        <w:ind w:left="108" w:right="0"/>
      </w:pPr>
      <w:r>
        <w:t xml:space="preserve">3. Provision of Corporate Resolution Planning Information </w:t>
      </w:r>
    </w:p>
    <w:p w14:paraId="46DECAAF" w14:textId="77777777" w:rsidR="008F16A6" w:rsidRDefault="00336E4D">
      <w:pPr>
        <w:ind w:left="113" w:right="111"/>
      </w:pPr>
      <w:r>
        <w:t xml:space="preserve">3.1 Paragraphs 3 to 5 shall apply if the Call-Off Contract has been specified as a Critical Service Contract under Paragraph 2.1 or the Supplier is or becomes a Public Sector Dependent Supplier. </w:t>
      </w:r>
    </w:p>
    <w:p w14:paraId="6C126AC5" w14:textId="77777777" w:rsidR="008F16A6" w:rsidRDefault="00336E4D">
      <w:pPr>
        <w:spacing w:after="0" w:line="259" w:lineRule="auto"/>
        <w:ind w:left="115" w:firstLine="0"/>
      </w:pPr>
      <w:r>
        <w:t xml:space="preserve"> </w:t>
      </w:r>
    </w:p>
    <w:p w14:paraId="1997078C" w14:textId="77777777" w:rsidR="008F16A6" w:rsidRDefault="00336E4D">
      <w:pPr>
        <w:ind w:left="113" w:right="111"/>
      </w:pPr>
      <w:r>
        <w:t xml:space="preserve">3.2 Subject to Paragraphs 3.6, 3.10 and 3.11: </w:t>
      </w:r>
    </w:p>
    <w:p w14:paraId="520942A0" w14:textId="77777777" w:rsidR="008F16A6" w:rsidRDefault="00336E4D">
      <w:pPr>
        <w:spacing w:after="0" w:line="259" w:lineRule="auto"/>
        <w:ind w:left="115" w:firstLine="0"/>
      </w:pPr>
      <w:r>
        <w:t xml:space="preserve"> </w:t>
      </w:r>
    </w:p>
    <w:p w14:paraId="484DD9E1" w14:textId="77777777" w:rsidR="008F16A6" w:rsidRDefault="00336E4D">
      <w:pPr>
        <w:ind w:left="846" w:right="111"/>
      </w:pPr>
      <w:r>
        <w:t xml:space="preserve">3.2.1 where the Call-Off Contract is a Critical Service Contract, the Supplier shall provide the Appropriate Authority or Appropriate Authorities with the CRP Information within 60 days of the Start Date; and </w:t>
      </w:r>
    </w:p>
    <w:p w14:paraId="6DAC59D6" w14:textId="77777777" w:rsidR="008F16A6" w:rsidRDefault="00336E4D">
      <w:pPr>
        <w:spacing w:after="0" w:line="259" w:lineRule="auto"/>
        <w:ind w:left="838" w:firstLine="0"/>
      </w:pPr>
      <w:r>
        <w:t xml:space="preserve"> </w:t>
      </w:r>
    </w:p>
    <w:p w14:paraId="07FF636D" w14:textId="77777777" w:rsidR="008F16A6" w:rsidRDefault="00336E4D">
      <w:pPr>
        <w:ind w:left="846" w:right="111"/>
      </w:pPr>
      <w:r>
        <w:t xml:space="preserve">3.2.2 except where it has already been provided, where the Supplier is a Public </w:t>
      </w:r>
    </w:p>
    <w:p w14:paraId="6B9609A9" w14:textId="77777777" w:rsidR="008F16A6" w:rsidRDefault="00336E4D">
      <w:pPr>
        <w:spacing w:after="28"/>
        <w:ind w:left="846" w:right="111"/>
      </w:pPr>
      <w:r>
        <w:t xml:space="preserve">Sector Dependent Supplier, it shall provide the Appropriate Authority or Appropriate Authorities with the CRP Information within 60 days of the date of the Appropriate </w:t>
      </w:r>
    </w:p>
    <w:p w14:paraId="75FD9A04" w14:textId="77777777" w:rsidR="008F16A6" w:rsidRDefault="00336E4D">
      <w:pPr>
        <w:ind w:left="846" w:right="111"/>
      </w:pPr>
      <w:r>
        <w:t xml:space="preserve">Authority’s or Appropriate Authorities’ request. </w:t>
      </w:r>
    </w:p>
    <w:p w14:paraId="1D0A94F3" w14:textId="77777777" w:rsidR="008F16A6" w:rsidRDefault="00336E4D">
      <w:pPr>
        <w:ind w:left="113" w:right="111"/>
      </w:pPr>
      <w:r>
        <w:t xml:space="preserve">3.3 The Supplier shall ensure that the CRP Information provided pursuant to Paragraphs 3.2, </w:t>
      </w:r>
    </w:p>
    <w:p w14:paraId="3A00EDBE" w14:textId="77777777" w:rsidR="008F16A6" w:rsidRDefault="00336E4D">
      <w:pPr>
        <w:ind w:left="113" w:right="111"/>
      </w:pPr>
      <w:r>
        <w:t xml:space="preserve">3.8 and 3.9: </w:t>
      </w:r>
    </w:p>
    <w:p w14:paraId="50AD6618" w14:textId="77777777" w:rsidR="008F16A6" w:rsidRDefault="00336E4D">
      <w:pPr>
        <w:spacing w:after="0" w:line="259" w:lineRule="auto"/>
        <w:ind w:left="115" w:firstLine="0"/>
      </w:pPr>
      <w:r>
        <w:t xml:space="preserve"> </w:t>
      </w:r>
    </w:p>
    <w:p w14:paraId="273278EB" w14:textId="77777777" w:rsidR="008F16A6" w:rsidRDefault="00336E4D">
      <w:pPr>
        <w:ind w:left="846" w:right="111"/>
      </w:pPr>
      <w:r>
        <w:lastRenderedPageBreak/>
        <w:t xml:space="preserve">3.3.1 is full, comprehensive, accurate and up to </w:t>
      </w:r>
      <w:proofErr w:type="gramStart"/>
      <w:r>
        <w:t>date;</w:t>
      </w:r>
      <w:proofErr w:type="gramEnd"/>
      <w:r>
        <w:t xml:space="preserve"> </w:t>
      </w:r>
    </w:p>
    <w:p w14:paraId="56558CD0" w14:textId="77777777" w:rsidR="008F16A6" w:rsidRDefault="00336E4D">
      <w:pPr>
        <w:spacing w:after="163" w:line="259" w:lineRule="auto"/>
        <w:ind w:left="838" w:firstLine="0"/>
      </w:pPr>
      <w:r>
        <w:t xml:space="preserve"> </w:t>
      </w:r>
    </w:p>
    <w:p w14:paraId="2B07DF4E" w14:textId="77777777" w:rsidR="008F16A6" w:rsidRDefault="00336E4D">
      <w:pPr>
        <w:spacing w:after="0" w:line="259" w:lineRule="auto"/>
        <w:ind w:left="115" w:firstLine="0"/>
      </w:pPr>
      <w:r>
        <w:rPr>
          <w:rFonts w:ascii="Calibri" w:eastAsia="Calibri" w:hAnsi="Calibri" w:cs="Calibri"/>
          <w:color w:val="A6A6A6"/>
        </w:rPr>
        <w:t xml:space="preserve"> </w:t>
      </w:r>
    </w:p>
    <w:p w14:paraId="680E81B5" w14:textId="77777777" w:rsidR="008F16A6" w:rsidRDefault="00336E4D">
      <w:pPr>
        <w:ind w:left="846" w:right="111"/>
      </w:pPr>
      <w:r>
        <w:t xml:space="preserve">3.3.2 is split into three parts: </w:t>
      </w:r>
    </w:p>
    <w:p w14:paraId="0F92FCCF" w14:textId="77777777" w:rsidR="008F16A6" w:rsidRDefault="00336E4D">
      <w:pPr>
        <w:spacing w:after="0" w:line="259" w:lineRule="auto"/>
        <w:ind w:left="838" w:firstLine="0"/>
      </w:pPr>
      <w:r>
        <w:t xml:space="preserve"> </w:t>
      </w:r>
    </w:p>
    <w:p w14:paraId="14F954F0" w14:textId="77777777" w:rsidR="008F16A6" w:rsidRDefault="00336E4D">
      <w:pPr>
        <w:numPr>
          <w:ilvl w:val="0"/>
          <w:numId w:val="36"/>
        </w:numPr>
        <w:ind w:right="111" w:hanging="334"/>
      </w:pPr>
      <w:r>
        <w:t>Exposure Information (Contracts List</w:t>
      </w:r>
      <w:proofErr w:type="gramStart"/>
      <w:r>
        <w:t>);</w:t>
      </w:r>
      <w:proofErr w:type="gramEnd"/>
      <w:r>
        <w:t xml:space="preserve"> </w:t>
      </w:r>
    </w:p>
    <w:p w14:paraId="3C3C3675" w14:textId="77777777" w:rsidR="008F16A6" w:rsidRDefault="00336E4D">
      <w:pPr>
        <w:numPr>
          <w:ilvl w:val="0"/>
          <w:numId w:val="36"/>
        </w:numPr>
        <w:ind w:right="111" w:hanging="334"/>
      </w:pPr>
      <w:r>
        <w:t>Corporate Resolvability Assessment (Structural Review</w:t>
      </w:r>
      <w:proofErr w:type="gramStart"/>
      <w:r>
        <w:t>);</w:t>
      </w:r>
      <w:proofErr w:type="gramEnd"/>
      <w:r>
        <w:t xml:space="preserve"> </w:t>
      </w:r>
    </w:p>
    <w:p w14:paraId="6D01F3FA" w14:textId="77777777" w:rsidR="008F16A6" w:rsidRDefault="00336E4D">
      <w:pPr>
        <w:numPr>
          <w:ilvl w:val="0"/>
          <w:numId w:val="36"/>
        </w:numPr>
        <w:ind w:right="111" w:hanging="334"/>
      </w:pPr>
      <w:r>
        <w:t xml:space="preserve">Financial Information and Commentary </w:t>
      </w:r>
    </w:p>
    <w:p w14:paraId="7EF9B6FA" w14:textId="77777777" w:rsidR="008F16A6" w:rsidRDefault="00336E4D">
      <w:pPr>
        <w:spacing w:after="0" w:line="259" w:lineRule="auto"/>
        <w:ind w:left="115" w:firstLine="0"/>
      </w:pPr>
      <w:r>
        <w:t xml:space="preserve"> </w:t>
      </w:r>
    </w:p>
    <w:p w14:paraId="4CED8A15" w14:textId="77777777" w:rsidR="008F16A6" w:rsidRDefault="00336E4D">
      <w:pPr>
        <w:ind w:left="113" w:right="111"/>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125">
        <w:r w:rsidR="008F16A6">
          <w:rPr>
            <w:color w:val="0563C1"/>
            <w:u w:val="single" w:color="0563C1"/>
          </w:rPr>
          <w:t>https://www.gov.uk/government/publications/the</w:t>
        </w:r>
      </w:hyperlink>
      <w:hyperlink r:id="rId126">
        <w:r w:rsidR="008F16A6">
          <w:rPr>
            <w:color w:val="0563C1"/>
            <w:u w:val="single" w:color="0563C1"/>
          </w:rPr>
          <w:t>-</w:t>
        </w:r>
      </w:hyperlink>
      <w:hyperlink r:id="rId127">
        <w:r w:rsidR="008F16A6">
          <w:rPr>
            <w:color w:val="0563C1"/>
            <w:u w:val="single" w:color="0563C1"/>
          </w:rPr>
          <w:t>sourcing</w:t>
        </w:r>
      </w:hyperlink>
      <w:hyperlink r:id="rId128">
        <w:r w:rsidR="008F16A6">
          <w:rPr>
            <w:color w:val="0563C1"/>
            <w:u w:val="single" w:color="0563C1"/>
          </w:rPr>
          <w:t>-</w:t>
        </w:r>
      </w:hyperlink>
      <w:hyperlink r:id="rId129">
        <w:r w:rsidR="008F16A6">
          <w:rPr>
            <w:color w:val="0563C1"/>
            <w:u w:val="single" w:color="0563C1"/>
          </w:rPr>
          <w:t>and</w:t>
        </w:r>
      </w:hyperlink>
      <w:hyperlink r:id="rId130">
        <w:r w:rsidR="008F16A6">
          <w:rPr>
            <w:color w:val="0563C1"/>
            <w:u w:val="single" w:color="0563C1"/>
          </w:rPr>
          <w:t>-</w:t>
        </w:r>
      </w:hyperlink>
      <w:hyperlink r:id="rId131">
        <w:r w:rsidR="008F16A6">
          <w:rPr>
            <w:color w:val="0563C1"/>
            <w:u w:val="single" w:color="0563C1"/>
          </w:rPr>
          <w:t>consultancy</w:t>
        </w:r>
      </w:hyperlink>
      <w:hyperlink r:id="rId132">
        <w:r w:rsidR="008F16A6">
          <w:rPr>
            <w:color w:val="0563C1"/>
            <w:u w:val="single" w:color="0563C1"/>
          </w:rPr>
          <w:t>-</w:t>
        </w:r>
      </w:hyperlink>
      <w:hyperlink r:id="rId133">
        <w:r w:rsidR="008F16A6">
          <w:rPr>
            <w:color w:val="0563C1"/>
            <w:u w:val="single" w:color="0563C1"/>
          </w:rPr>
          <w:t>playbooks</w:t>
        </w:r>
      </w:hyperlink>
      <w:hyperlink r:id="rId134">
        <w:r w:rsidR="008F16A6">
          <w:t xml:space="preserve"> </w:t>
        </w:r>
      </w:hyperlink>
      <w:r>
        <w:t xml:space="preserve">and contains the level of detail required (adapted as necessary to the Supplier’s circumstances); </w:t>
      </w:r>
    </w:p>
    <w:p w14:paraId="4FD72BCF" w14:textId="77777777" w:rsidR="008F16A6" w:rsidRDefault="00336E4D">
      <w:pPr>
        <w:spacing w:after="0" w:line="259" w:lineRule="auto"/>
        <w:ind w:left="115" w:firstLine="0"/>
      </w:pPr>
      <w:r>
        <w:t xml:space="preserve"> </w:t>
      </w:r>
    </w:p>
    <w:p w14:paraId="0CB8786C" w14:textId="77777777" w:rsidR="008F16A6" w:rsidRDefault="00336E4D">
      <w:pPr>
        <w:ind w:left="846" w:right="111"/>
      </w:pPr>
      <w:r>
        <w:t xml:space="preserve">3.3.3 incorporates any additional commentary, supporting documents and evidence which would reasonably be required by the Appropriate Authority or Appropriate Authorities to understand and consider the information for </w:t>
      </w:r>
      <w:proofErr w:type="gramStart"/>
      <w:r>
        <w:t>approval;</w:t>
      </w:r>
      <w:proofErr w:type="gramEnd"/>
      <w:r>
        <w:t xml:space="preserve"> </w:t>
      </w:r>
    </w:p>
    <w:p w14:paraId="1BF08102" w14:textId="77777777" w:rsidR="008F16A6" w:rsidRDefault="00336E4D">
      <w:pPr>
        <w:spacing w:after="0" w:line="259" w:lineRule="auto"/>
        <w:ind w:left="838" w:firstLine="0"/>
      </w:pPr>
      <w:r>
        <w:t xml:space="preserve"> </w:t>
      </w:r>
    </w:p>
    <w:p w14:paraId="7491DEEC" w14:textId="77777777" w:rsidR="008F16A6" w:rsidRDefault="00336E4D">
      <w:pPr>
        <w:ind w:left="846" w:right="111"/>
      </w:pPr>
      <w:r>
        <w:t xml:space="preserve">3.3.4 provides a clear description and explanation of the Supplier Group members that have agreements for goods, services or works provision in respect of UK Public Sector Business and/or Critical National Infrastructure and the nature of those agreements; and </w:t>
      </w:r>
      <w:r>
        <w:tab/>
        <w:t xml:space="preserve"> </w:t>
      </w:r>
    </w:p>
    <w:p w14:paraId="1B220297" w14:textId="77777777" w:rsidR="008F16A6" w:rsidRDefault="00336E4D">
      <w:pPr>
        <w:spacing w:after="0" w:line="259" w:lineRule="auto"/>
        <w:ind w:left="838" w:firstLine="0"/>
      </w:pPr>
      <w:r>
        <w:t xml:space="preserve"> </w:t>
      </w:r>
    </w:p>
    <w:p w14:paraId="02CA2244" w14:textId="77777777" w:rsidR="008F16A6" w:rsidRDefault="00336E4D">
      <w:pPr>
        <w:ind w:left="846" w:right="111"/>
      </w:pPr>
      <w:r>
        <w:t xml:space="preserve">3.3.5 complies with the requirements set out at Annex 1 (Exposure Information (Contracts List)), Annex 2 (Corporate Resolvability Assessment (Structural Review)) and Annex 3 (Financial Information and Commentary) respectively. </w:t>
      </w:r>
    </w:p>
    <w:p w14:paraId="1F914227" w14:textId="77777777" w:rsidR="008F16A6" w:rsidRDefault="00336E4D">
      <w:pPr>
        <w:spacing w:after="0" w:line="259" w:lineRule="auto"/>
        <w:ind w:left="838" w:firstLine="0"/>
      </w:pPr>
      <w:r>
        <w:t xml:space="preserve"> </w:t>
      </w:r>
    </w:p>
    <w:p w14:paraId="22A39588" w14:textId="77777777" w:rsidR="008F16A6" w:rsidRDefault="00336E4D">
      <w:pPr>
        <w:ind w:left="113" w:right="111"/>
      </w:pPr>
      <w:r>
        <w:t xml:space="preserve">3.4 Following receipt by the Appropriate Authority or Appropriate Authorities of the CRP </w:t>
      </w:r>
    </w:p>
    <w:p w14:paraId="78AC5832" w14:textId="77777777" w:rsidR="008F16A6" w:rsidRDefault="00336E4D">
      <w:pPr>
        <w:ind w:left="113" w:right="111"/>
      </w:pPr>
      <w:r>
        <w:t xml:space="preserve">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06C0758C" w14:textId="77777777" w:rsidR="008F16A6" w:rsidRDefault="00336E4D">
      <w:pPr>
        <w:spacing w:after="0" w:line="259" w:lineRule="auto"/>
        <w:ind w:left="115" w:firstLine="0"/>
      </w:pPr>
      <w:r>
        <w:t xml:space="preserve"> </w:t>
      </w:r>
    </w:p>
    <w:p w14:paraId="206A273F" w14:textId="77777777" w:rsidR="008F16A6" w:rsidRDefault="00336E4D">
      <w:pPr>
        <w:ind w:left="113" w:right="111"/>
      </w:pPr>
      <w:r>
        <w:t xml:space="preserve">3.5 If the Appropriate Authority or Appropriate Authorities reject the CRP Information: </w:t>
      </w:r>
    </w:p>
    <w:p w14:paraId="237055E2" w14:textId="77777777" w:rsidR="008F16A6" w:rsidRDefault="00336E4D">
      <w:pPr>
        <w:spacing w:after="0" w:line="259" w:lineRule="auto"/>
        <w:ind w:left="115" w:firstLine="0"/>
      </w:pPr>
      <w:r>
        <w:t xml:space="preserve"> </w:t>
      </w:r>
    </w:p>
    <w:p w14:paraId="279B8935" w14:textId="77777777" w:rsidR="008F16A6" w:rsidRDefault="00336E4D">
      <w:pPr>
        <w:ind w:left="846" w:right="111"/>
      </w:pPr>
      <w:r>
        <w:t xml:space="preserve">3.5.1 the Buyer shall (and shall procure that the Cabinet Office Markets and </w:t>
      </w:r>
    </w:p>
    <w:p w14:paraId="14EB8262" w14:textId="77777777" w:rsidR="008F16A6" w:rsidRDefault="00336E4D">
      <w:pPr>
        <w:ind w:left="846" w:right="111"/>
      </w:pPr>
      <w:r>
        <w:t xml:space="preserve">Suppliers Team shall) inform the Supplier in writing of its reasons for its rejection; and </w:t>
      </w:r>
    </w:p>
    <w:p w14:paraId="29F5B20F" w14:textId="77777777" w:rsidR="008F16A6" w:rsidRDefault="00336E4D">
      <w:pPr>
        <w:spacing w:after="0" w:line="259" w:lineRule="auto"/>
        <w:ind w:left="838" w:firstLine="0"/>
      </w:pPr>
      <w:r>
        <w:t xml:space="preserve"> </w:t>
      </w:r>
    </w:p>
    <w:p w14:paraId="51BCB5BA" w14:textId="77777777" w:rsidR="008F16A6" w:rsidRDefault="00336E4D">
      <w:pPr>
        <w:ind w:left="846" w:right="111"/>
      </w:pPr>
      <w:r>
        <w:t xml:space="preserve">3.5.2 the Supplier shall revise the CRP Information, taking reasonable account of the </w:t>
      </w:r>
    </w:p>
    <w:p w14:paraId="4F9476F6" w14:textId="77777777" w:rsidR="008F16A6" w:rsidRDefault="00336E4D">
      <w:pPr>
        <w:ind w:left="846" w:right="111"/>
      </w:pPr>
      <w:r>
        <w:t xml:space="preserve">Appropriate Authority’s or Appropriate Authorities’ </w:t>
      </w:r>
      <w:proofErr w:type="gramStart"/>
      <w:r>
        <w:t>comments, and</w:t>
      </w:r>
      <w:proofErr w:type="gramEnd"/>
      <w:r>
        <w:t xml:space="preserve"> shall re-submit the CRP Information to the Appropriate Authority or Appropriate Authorities for approval </w:t>
      </w:r>
      <w:r>
        <w:lastRenderedPageBreak/>
        <w:t xml:space="preserve">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0DA4A5C5" w14:textId="77777777" w:rsidR="008F16A6" w:rsidRDefault="00336E4D">
      <w:pPr>
        <w:spacing w:after="52" w:line="259" w:lineRule="auto"/>
        <w:ind w:left="838" w:firstLine="0"/>
      </w:pPr>
      <w:r>
        <w:t xml:space="preserve"> </w:t>
      </w:r>
    </w:p>
    <w:p w14:paraId="00782759" w14:textId="77777777" w:rsidR="008F16A6" w:rsidRDefault="00336E4D">
      <w:pPr>
        <w:spacing w:after="0" w:line="259" w:lineRule="auto"/>
        <w:ind w:left="115" w:firstLine="0"/>
      </w:pPr>
      <w:r>
        <w:rPr>
          <w:rFonts w:ascii="Calibri" w:eastAsia="Calibri" w:hAnsi="Calibri" w:cs="Calibri"/>
          <w:color w:val="A6A6A6"/>
        </w:rPr>
        <w:t xml:space="preserve"> </w:t>
      </w:r>
    </w:p>
    <w:p w14:paraId="1C8A3E53" w14:textId="77777777" w:rsidR="008F16A6" w:rsidRDefault="00336E4D">
      <w:pPr>
        <w:ind w:left="113" w:right="111"/>
      </w:pPr>
      <w:r>
        <w:t xml:space="preserve">3.6 Where the Supplier or a member of the Supplier Group has already provided CRP Information to a central government body or the Cabinet Office Markets and Suppliers Team </w:t>
      </w:r>
    </w:p>
    <w:p w14:paraId="7E85CA72" w14:textId="77777777" w:rsidR="008F16A6" w:rsidRDefault="00336E4D">
      <w:pPr>
        <w:ind w:left="113" w:right="111"/>
      </w:pPr>
      <w:r>
        <w:t xml:space="preserve">(or,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6DB46A04" w14:textId="77777777" w:rsidR="008F16A6" w:rsidRDefault="00336E4D">
      <w:pPr>
        <w:spacing w:after="0" w:line="259" w:lineRule="auto"/>
        <w:ind w:left="115" w:firstLine="0"/>
      </w:pPr>
      <w:r>
        <w:t xml:space="preserve"> </w:t>
      </w:r>
    </w:p>
    <w:p w14:paraId="3D540195" w14:textId="77777777" w:rsidR="008F16A6" w:rsidRDefault="00336E4D">
      <w:pPr>
        <w:ind w:left="113" w:right="111"/>
      </w:pPr>
      <w:r>
        <w:t xml:space="preserve">3.7 An Assurance shall be deemed Valid for the purposes of Paragraph 3.6 if: </w:t>
      </w:r>
    </w:p>
    <w:p w14:paraId="5ACD7AC8" w14:textId="77777777" w:rsidR="008F16A6" w:rsidRDefault="00336E4D">
      <w:pPr>
        <w:spacing w:after="0" w:line="259" w:lineRule="auto"/>
        <w:ind w:left="115" w:firstLine="0"/>
      </w:pPr>
      <w:r>
        <w:t xml:space="preserve"> </w:t>
      </w:r>
    </w:p>
    <w:p w14:paraId="17EC39B4" w14:textId="77777777" w:rsidR="008F16A6" w:rsidRDefault="00336E4D">
      <w:pPr>
        <w:ind w:left="846" w:right="111"/>
      </w:pPr>
      <w:r>
        <w:t xml:space="preserve">3.7.1 the Assurance is within the validity period stated in the Assurance (or, if no validity period is stated, no more than 12 months has elapsed since it was issued and no more than 18 months has elapsed since the Accounting Reference Date on which the CRP Information was based); and </w:t>
      </w:r>
    </w:p>
    <w:p w14:paraId="5C6E6935" w14:textId="77777777" w:rsidR="008F16A6" w:rsidRDefault="00336E4D">
      <w:pPr>
        <w:spacing w:after="0" w:line="259" w:lineRule="auto"/>
        <w:ind w:left="838" w:firstLine="0"/>
      </w:pPr>
      <w:r>
        <w:t xml:space="preserve"> </w:t>
      </w:r>
    </w:p>
    <w:p w14:paraId="12C706A6" w14:textId="77777777" w:rsidR="008F16A6" w:rsidRDefault="00336E4D">
      <w:pPr>
        <w:ind w:left="846" w:right="111"/>
      </w:pPr>
      <w:r>
        <w:t xml:space="preserve">3.7.2 no Corporate Change Events or Financial Distress Events (or events which would be deemed to be Corporate Change Events or Financial Distress Events if the Call-Off Contract had then been in force) have occurred since the date of issue of the Assurance. </w:t>
      </w:r>
    </w:p>
    <w:p w14:paraId="7856D376" w14:textId="77777777" w:rsidR="008F16A6" w:rsidRDefault="00336E4D">
      <w:pPr>
        <w:spacing w:after="0" w:line="259" w:lineRule="auto"/>
        <w:ind w:left="115" w:firstLine="0"/>
      </w:pPr>
      <w:r>
        <w:t xml:space="preserve"> </w:t>
      </w:r>
    </w:p>
    <w:p w14:paraId="35FB48CF" w14:textId="77777777" w:rsidR="008F16A6" w:rsidRDefault="00336E4D">
      <w:pPr>
        <w:ind w:left="113" w:right="111"/>
      </w:pPr>
      <w:r>
        <w:t xml:space="preserve">3.8 If the Call-Off Contract is a Critical Service Contract, the Supplier shall provide an updated version of the CRP Information (or, in the case of Paragraph 3.8.3 of its initial CRP Information) to the Appropriate Authority or Appropriate Authorities: </w:t>
      </w:r>
    </w:p>
    <w:p w14:paraId="0424F941" w14:textId="77777777" w:rsidR="008F16A6" w:rsidRDefault="00336E4D">
      <w:pPr>
        <w:spacing w:after="0" w:line="259" w:lineRule="auto"/>
        <w:ind w:left="115" w:firstLine="0"/>
      </w:pPr>
      <w:r>
        <w:t xml:space="preserve"> </w:t>
      </w:r>
    </w:p>
    <w:p w14:paraId="197AF41A" w14:textId="77777777" w:rsidR="008F16A6" w:rsidRDefault="00336E4D">
      <w:pPr>
        <w:ind w:left="846" w:right="111"/>
      </w:pPr>
      <w:r>
        <w:t xml:space="preserve">3.8.1 within 14 days of the occurrence of a Financial Distress Event (along with any additional highly confidential information no longer exempted from disclosure under Paragraph 3.11) unless the Supplier is relieved of the consequences of the Financial Distress Event </w:t>
      </w:r>
      <w:proofErr w:type="gramStart"/>
      <w:r>
        <w:t>as a result of</w:t>
      </w:r>
      <w:proofErr w:type="gramEnd"/>
      <w:r>
        <w:t xml:space="preserve"> credit ratings being revised </w:t>
      </w:r>
      <w:proofErr w:type="gramStart"/>
      <w:r>
        <w:t>upwards;</w:t>
      </w:r>
      <w:proofErr w:type="gramEnd"/>
      <w:r>
        <w:t xml:space="preserve"> </w:t>
      </w:r>
    </w:p>
    <w:p w14:paraId="1CF359D9" w14:textId="77777777" w:rsidR="008F16A6" w:rsidRDefault="00336E4D">
      <w:pPr>
        <w:spacing w:after="0" w:line="259" w:lineRule="auto"/>
        <w:ind w:left="838" w:firstLine="0"/>
      </w:pPr>
      <w:r>
        <w:t xml:space="preserve"> </w:t>
      </w:r>
    </w:p>
    <w:p w14:paraId="3ECA897D" w14:textId="77777777" w:rsidR="008F16A6" w:rsidRDefault="00336E4D">
      <w:pPr>
        <w:ind w:left="846" w:right="111"/>
      </w:pPr>
      <w:r>
        <w:t xml:space="preserve">3.8.2 within 30 days of a Corporate Change Event unless </w:t>
      </w:r>
    </w:p>
    <w:p w14:paraId="7B0947F7" w14:textId="77777777" w:rsidR="008F16A6" w:rsidRDefault="00336E4D">
      <w:pPr>
        <w:spacing w:after="0" w:line="259" w:lineRule="auto"/>
        <w:ind w:left="838" w:firstLine="0"/>
      </w:pPr>
      <w:r>
        <w:t xml:space="preserve"> </w:t>
      </w:r>
    </w:p>
    <w:p w14:paraId="2E1ABA7B" w14:textId="77777777" w:rsidR="008F16A6" w:rsidRDefault="00336E4D">
      <w:pPr>
        <w:numPr>
          <w:ilvl w:val="0"/>
          <w:numId w:val="37"/>
        </w:numPr>
        <w:ind w:right="111" w:hanging="331"/>
      </w:pPr>
      <w:r>
        <w:t xml:space="preserve">the Supplier requests and the Appropriate Authority (acting reasonably) </w:t>
      </w:r>
      <w:proofErr w:type="gramStart"/>
      <w:r>
        <w:t>agrees</w:t>
      </w:r>
      <w:proofErr w:type="gramEnd"/>
      <w:r>
        <w:t xml:space="preserve"> to a Corporate Change Event Grace Period, in the event of which the </w:t>
      </w:r>
      <w:proofErr w:type="gramStart"/>
      <w:r>
        <w:t>time period</w:t>
      </w:r>
      <w:proofErr w:type="gramEnd"/>
      <w:r>
        <w:t xml:space="preserve"> for the Supplier to comply with this Paragraph shall be extended as determined by the Appropriate Authority (acting reasonably) </w:t>
      </w:r>
      <w:r>
        <w:lastRenderedPageBreak/>
        <w:t xml:space="preserve">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 </w:t>
      </w:r>
    </w:p>
    <w:p w14:paraId="5270BBF3" w14:textId="77777777" w:rsidR="008F16A6" w:rsidRDefault="00336E4D">
      <w:pPr>
        <w:spacing w:after="52" w:line="259" w:lineRule="auto"/>
        <w:ind w:left="1558" w:firstLine="0"/>
      </w:pPr>
      <w:r>
        <w:t xml:space="preserve"> </w:t>
      </w:r>
    </w:p>
    <w:p w14:paraId="49E74D1E" w14:textId="77777777" w:rsidR="008F16A6" w:rsidRDefault="00336E4D">
      <w:pPr>
        <w:spacing w:after="0" w:line="259" w:lineRule="auto"/>
        <w:ind w:left="115" w:firstLine="0"/>
      </w:pPr>
      <w:r>
        <w:rPr>
          <w:rFonts w:ascii="Calibri" w:eastAsia="Calibri" w:hAnsi="Calibri" w:cs="Calibri"/>
          <w:color w:val="A6A6A6"/>
        </w:rPr>
        <w:t xml:space="preserve"> </w:t>
      </w:r>
    </w:p>
    <w:p w14:paraId="49864AB2" w14:textId="77777777" w:rsidR="008F16A6" w:rsidRDefault="00336E4D">
      <w:pPr>
        <w:numPr>
          <w:ilvl w:val="0"/>
          <w:numId w:val="37"/>
        </w:numPr>
        <w:ind w:right="111" w:hanging="331"/>
      </w:pPr>
      <w:r>
        <w:t xml:space="preserve">not required pursuant to Paragraph </w:t>
      </w:r>
      <w:proofErr w:type="gramStart"/>
      <w:r>
        <w:t>3.10;</w:t>
      </w:r>
      <w:proofErr w:type="gramEnd"/>
      <w:r>
        <w:t xml:space="preserve"> </w:t>
      </w:r>
    </w:p>
    <w:p w14:paraId="3FEC5D7D" w14:textId="77777777" w:rsidR="008F16A6" w:rsidRDefault="00336E4D">
      <w:pPr>
        <w:spacing w:after="0" w:line="259" w:lineRule="auto"/>
        <w:ind w:left="1558" w:firstLine="0"/>
      </w:pPr>
      <w:r>
        <w:t xml:space="preserve"> </w:t>
      </w:r>
    </w:p>
    <w:p w14:paraId="69CB618B" w14:textId="77777777" w:rsidR="008F16A6" w:rsidRDefault="00336E4D">
      <w:pPr>
        <w:ind w:left="846" w:right="111"/>
      </w:pPr>
      <w:r>
        <w:t xml:space="preserve">3.8.3 within 30 days of the date that: </w:t>
      </w:r>
    </w:p>
    <w:p w14:paraId="3A6A093B" w14:textId="77777777" w:rsidR="008F16A6" w:rsidRDefault="00336E4D">
      <w:pPr>
        <w:spacing w:after="0" w:line="259" w:lineRule="auto"/>
        <w:ind w:left="115" w:firstLine="0"/>
      </w:pPr>
      <w:r>
        <w:t xml:space="preserve"> </w:t>
      </w:r>
    </w:p>
    <w:p w14:paraId="10F10051" w14:textId="77777777" w:rsidR="008F16A6" w:rsidRDefault="00336E4D">
      <w:pPr>
        <w:numPr>
          <w:ilvl w:val="0"/>
          <w:numId w:val="38"/>
        </w:numPr>
        <w:ind w:left="1566" w:right="111"/>
      </w:pPr>
      <w:r>
        <w:t xml:space="preserve">the credit rating(s) of each of the Supplier and its Parent Undertakings fail to meet any of the criteria specified in Paragraph 3.10; or </w:t>
      </w:r>
    </w:p>
    <w:p w14:paraId="08A5DBC7" w14:textId="77777777" w:rsidR="008F16A6" w:rsidRDefault="00336E4D">
      <w:pPr>
        <w:spacing w:after="0" w:line="259" w:lineRule="auto"/>
        <w:ind w:left="115" w:firstLine="0"/>
      </w:pPr>
      <w:r>
        <w:t xml:space="preserve"> </w:t>
      </w:r>
    </w:p>
    <w:p w14:paraId="5DED052F" w14:textId="77777777" w:rsidR="008F16A6" w:rsidRDefault="00336E4D">
      <w:pPr>
        <w:numPr>
          <w:ilvl w:val="0"/>
          <w:numId w:val="38"/>
        </w:numPr>
        <w:ind w:left="1566" w:right="111"/>
      </w:pPr>
      <w:r>
        <w:t xml:space="preserve">none of the credit rating agencies specified at Paragraph 3.10 hold a public credit rating for the Supplier or any of its Parent Undertakings; and </w:t>
      </w:r>
    </w:p>
    <w:p w14:paraId="68ECB623" w14:textId="77777777" w:rsidR="008F16A6" w:rsidRDefault="00336E4D">
      <w:pPr>
        <w:spacing w:after="0" w:line="259" w:lineRule="auto"/>
        <w:ind w:left="1558" w:firstLine="0"/>
      </w:pPr>
      <w:r>
        <w:t xml:space="preserve"> </w:t>
      </w:r>
    </w:p>
    <w:p w14:paraId="5C14434A" w14:textId="77777777" w:rsidR="008F16A6" w:rsidRDefault="00336E4D">
      <w:pPr>
        <w:ind w:left="846" w:right="111"/>
      </w:pPr>
      <w:r>
        <w:t xml:space="preserve">3.8.4 in any event, within 6 months after each Accounting Reference Date or within 15 months of the date of the previous Assurance received from the Appropriate Authority (whichever is the earlier), unless: </w:t>
      </w:r>
    </w:p>
    <w:p w14:paraId="10666147" w14:textId="77777777" w:rsidR="008F16A6" w:rsidRDefault="00336E4D">
      <w:pPr>
        <w:spacing w:after="0" w:line="259" w:lineRule="auto"/>
        <w:ind w:left="838" w:firstLine="0"/>
      </w:pPr>
      <w:r>
        <w:t xml:space="preserve"> </w:t>
      </w:r>
    </w:p>
    <w:p w14:paraId="42AE89C7" w14:textId="77777777" w:rsidR="008F16A6" w:rsidRDefault="00336E4D">
      <w:pPr>
        <w:numPr>
          <w:ilvl w:val="0"/>
          <w:numId w:val="39"/>
        </w:numPr>
        <w:ind w:right="111" w:hanging="331"/>
      </w:pPr>
      <w: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w:t>
      </w:r>
    </w:p>
    <w:p w14:paraId="3CE87ED8" w14:textId="77777777" w:rsidR="008F16A6" w:rsidRDefault="00336E4D">
      <w:pPr>
        <w:ind w:left="1566" w:right="111"/>
      </w:pPr>
      <w:r>
        <w:t xml:space="preserve">Paragraph 3.8.4; or </w:t>
      </w:r>
    </w:p>
    <w:p w14:paraId="3E56FF5B" w14:textId="77777777" w:rsidR="008F16A6" w:rsidRDefault="00336E4D">
      <w:pPr>
        <w:spacing w:after="0" w:line="259" w:lineRule="auto"/>
        <w:ind w:left="1558" w:firstLine="0"/>
      </w:pPr>
      <w:r>
        <w:t xml:space="preserve"> </w:t>
      </w:r>
    </w:p>
    <w:p w14:paraId="2A8F2C90" w14:textId="77777777" w:rsidR="008F16A6" w:rsidRDefault="00336E4D">
      <w:pPr>
        <w:numPr>
          <w:ilvl w:val="0"/>
          <w:numId w:val="39"/>
        </w:numPr>
        <w:ind w:right="111" w:hanging="331"/>
      </w:pPr>
      <w:r>
        <w:t xml:space="preserve">not required pursuant to Paragraph 3.10. </w:t>
      </w:r>
    </w:p>
    <w:p w14:paraId="51AD565F" w14:textId="77777777" w:rsidR="008F16A6" w:rsidRDefault="00336E4D">
      <w:pPr>
        <w:spacing w:after="0" w:line="259" w:lineRule="auto"/>
        <w:ind w:left="1558" w:firstLine="0"/>
      </w:pPr>
      <w:r>
        <w:t xml:space="preserve"> </w:t>
      </w:r>
    </w:p>
    <w:p w14:paraId="01D74DFC" w14:textId="77777777" w:rsidR="008F16A6" w:rsidRDefault="00336E4D">
      <w:pPr>
        <w:numPr>
          <w:ilvl w:val="1"/>
          <w:numId w:val="41"/>
        </w:numPr>
        <w:ind w:right="111" w:hanging="490"/>
      </w:pPr>
      <w:r>
        <w:t xml:space="preserve">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p>
    <w:p w14:paraId="3BD77D5C" w14:textId="77777777" w:rsidR="008F16A6" w:rsidRDefault="00336E4D">
      <w:pPr>
        <w:spacing w:after="0" w:line="259" w:lineRule="auto"/>
        <w:ind w:left="115" w:firstLine="0"/>
      </w:pPr>
      <w:r>
        <w:t xml:space="preserve"> </w:t>
      </w:r>
    </w:p>
    <w:p w14:paraId="54F110D5" w14:textId="77777777" w:rsidR="008F16A6" w:rsidRDefault="00336E4D">
      <w:pPr>
        <w:numPr>
          <w:ilvl w:val="1"/>
          <w:numId w:val="41"/>
        </w:numPr>
        <w:ind w:right="111" w:hanging="490"/>
      </w:pPr>
      <w:r>
        <w:t xml:space="preserve">Where the Supplier or a Parent Undertaking of the Supplier has a credit rating of either: </w:t>
      </w:r>
    </w:p>
    <w:p w14:paraId="3F1FA720" w14:textId="77777777" w:rsidR="008F16A6" w:rsidRDefault="00336E4D">
      <w:pPr>
        <w:spacing w:after="13" w:line="259" w:lineRule="auto"/>
        <w:ind w:left="115" w:firstLine="0"/>
      </w:pPr>
      <w:r>
        <w:t xml:space="preserve"> </w:t>
      </w:r>
    </w:p>
    <w:p w14:paraId="3C5B581B" w14:textId="77777777" w:rsidR="008F16A6" w:rsidRDefault="00336E4D">
      <w:pPr>
        <w:numPr>
          <w:ilvl w:val="2"/>
          <w:numId w:val="40"/>
        </w:numPr>
        <w:ind w:right="111" w:hanging="674"/>
      </w:pPr>
      <w:r>
        <w:t xml:space="preserve">Aa3 or better from </w:t>
      </w:r>
      <w:proofErr w:type="gramStart"/>
      <w:r>
        <w:t>Moody’s;</w:t>
      </w:r>
      <w:proofErr w:type="gramEnd"/>
      <w:r>
        <w:t xml:space="preserve"> </w:t>
      </w:r>
    </w:p>
    <w:p w14:paraId="174FE9B7" w14:textId="77777777" w:rsidR="008F16A6" w:rsidRDefault="00336E4D">
      <w:pPr>
        <w:spacing w:after="0" w:line="259" w:lineRule="auto"/>
        <w:ind w:left="838" w:firstLine="0"/>
      </w:pPr>
      <w:r>
        <w:t xml:space="preserve"> </w:t>
      </w:r>
    </w:p>
    <w:p w14:paraId="6FC5C627" w14:textId="77777777" w:rsidR="008F16A6" w:rsidRDefault="00336E4D">
      <w:pPr>
        <w:numPr>
          <w:ilvl w:val="2"/>
          <w:numId w:val="40"/>
        </w:numPr>
        <w:ind w:right="111" w:hanging="674"/>
      </w:pPr>
      <w:r>
        <w:t xml:space="preserve">AA- or better from Standard and </w:t>
      </w:r>
      <w:proofErr w:type="spellStart"/>
      <w:proofErr w:type="gramStart"/>
      <w:r>
        <w:t>Poors</w:t>
      </w:r>
      <w:proofErr w:type="spellEnd"/>
      <w:r>
        <w:t>;</w:t>
      </w:r>
      <w:proofErr w:type="gramEnd"/>
      <w:r>
        <w:t xml:space="preserve"> </w:t>
      </w:r>
    </w:p>
    <w:p w14:paraId="114FBA9C" w14:textId="77777777" w:rsidR="008F16A6" w:rsidRDefault="00336E4D">
      <w:pPr>
        <w:spacing w:after="0" w:line="259" w:lineRule="auto"/>
        <w:ind w:left="838" w:firstLine="0"/>
      </w:pPr>
      <w:r>
        <w:lastRenderedPageBreak/>
        <w:t xml:space="preserve"> </w:t>
      </w:r>
    </w:p>
    <w:p w14:paraId="3AB6B0A3" w14:textId="77777777" w:rsidR="008F16A6" w:rsidRDefault="00336E4D">
      <w:pPr>
        <w:numPr>
          <w:ilvl w:val="2"/>
          <w:numId w:val="40"/>
        </w:numPr>
        <w:ind w:right="111" w:hanging="674"/>
      </w:pPr>
      <w:r>
        <w:t xml:space="preserve">AA- or better from </w:t>
      </w:r>
      <w:proofErr w:type="gramStart"/>
      <w:r>
        <w:t>Fitch;</w:t>
      </w:r>
      <w:proofErr w:type="gramEnd"/>
      <w:r>
        <w:t xml:space="preserve"> </w:t>
      </w:r>
    </w:p>
    <w:p w14:paraId="0DA33F60" w14:textId="77777777" w:rsidR="008F16A6" w:rsidRDefault="00336E4D">
      <w:pPr>
        <w:spacing w:after="0" w:line="259" w:lineRule="auto"/>
        <w:ind w:left="838" w:firstLine="0"/>
      </w:pPr>
      <w:r>
        <w:t xml:space="preserve"> </w:t>
      </w:r>
    </w:p>
    <w:p w14:paraId="4AC2F767" w14:textId="77777777" w:rsidR="008F16A6" w:rsidRDefault="00336E4D">
      <w:pPr>
        <w:ind w:left="113" w:right="111"/>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349A06BB" w14:textId="77777777" w:rsidR="008F16A6" w:rsidRDefault="00336E4D">
      <w:pPr>
        <w:spacing w:after="0" w:line="259" w:lineRule="auto"/>
        <w:ind w:left="115" w:firstLine="0"/>
      </w:pPr>
      <w:r>
        <w:t xml:space="preserve"> </w:t>
      </w:r>
    </w:p>
    <w:p w14:paraId="14010562" w14:textId="77777777" w:rsidR="008F16A6" w:rsidRDefault="00336E4D">
      <w:pPr>
        <w:ind w:left="113" w:right="111"/>
      </w:pPr>
      <w: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14:paraId="06384517" w14:textId="77777777" w:rsidR="008F16A6" w:rsidRDefault="00336E4D">
      <w:pPr>
        <w:spacing w:after="35" w:line="259" w:lineRule="auto"/>
        <w:ind w:left="115" w:firstLine="0"/>
      </w:pPr>
      <w:r>
        <w:t xml:space="preserve"> </w:t>
      </w:r>
    </w:p>
    <w:p w14:paraId="37BF3795" w14:textId="77777777" w:rsidR="008F16A6" w:rsidRDefault="00336E4D">
      <w:pPr>
        <w:pStyle w:val="Heading3"/>
        <w:ind w:left="108" w:right="0"/>
      </w:pPr>
      <w:r>
        <w:t xml:space="preserve">4. Termination Rights </w:t>
      </w:r>
    </w:p>
    <w:p w14:paraId="3DC419C2" w14:textId="77777777" w:rsidR="008F16A6" w:rsidRDefault="00336E4D">
      <w:pPr>
        <w:ind w:left="113" w:right="111"/>
      </w:pPr>
      <w:r>
        <w:t xml:space="preserve">4.1 The Buyer shall be entitled to terminate the Call-Off Contract if the Supplier is required to provide CRP Information under Paragraph 3 and either: </w:t>
      </w:r>
    </w:p>
    <w:p w14:paraId="271CFE05" w14:textId="77777777" w:rsidR="008F16A6" w:rsidRDefault="00336E4D">
      <w:pPr>
        <w:spacing w:after="0" w:line="259" w:lineRule="auto"/>
        <w:ind w:left="115" w:firstLine="0"/>
      </w:pPr>
      <w:r>
        <w:t xml:space="preserve"> </w:t>
      </w:r>
    </w:p>
    <w:p w14:paraId="1E49D7CA" w14:textId="77777777" w:rsidR="008F16A6" w:rsidRDefault="00336E4D">
      <w:pPr>
        <w:spacing w:after="31"/>
        <w:ind w:left="846" w:right="111"/>
      </w:pPr>
      <w:r>
        <w:t xml:space="preserve">4.1.1 the Supplier fails to provide the CRP Information within 4 months of the Start Date if this is a Critical Service Contract or otherwise within 4 months of the </w:t>
      </w:r>
    </w:p>
    <w:p w14:paraId="11E82F49" w14:textId="77777777" w:rsidR="008F16A6" w:rsidRDefault="00336E4D">
      <w:pPr>
        <w:ind w:left="846" w:right="111"/>
      </w:pPr>
      <w:r>
        <w:t xml:space="preserve">Appropriate Authority’s or Appropriate Authorities’ request; or </w:t>
      </w:r>
    </w:p>
    <w:p w14:paraId="136AC143" w14:textId="77777777" w:rsidR="008F16A6" w:rsidRDefault="00336E4D">
      <w:pPr>
        <w:spacing w:after="0" w:line="259" w:lineRule="auto"/>
        <w:ind w:left="838" w:firstLine="0"/>
      </w:pPr>
      <w:r>
        <w:t xml:space="preserve"> </w:t>
      </w:r>
    </w:p>
    <w:p w14:paraId="0184F498" w14:textId="77777777" w:rsidR="008F16A6" w:rsidRDefault="00336E4D">
      <w:pPr>
        <w:ind w:left="846" w:right="111"/>
      </w:pPr>
      <w:r>
        <w:t xml:space="preserve">4.1.2 the Supplier fails to obtain an Assurance from the Appropriate Authority or Appropriate Authorities within 4 months of the date that it was first required to provide the CRP Information under the Call-Off Contract, which shall be deemed to be an event to which Clause 18.4 applies. </w:t>
      </w:r>
    </w:p>
    <w:p w14:paraId="64A8291C" w14:textId="77777777" w:rsidR="008F16A6" w:rsidRDefault="00336E4D">
      <w:pPr>
        <w:spacing w:after="35" w:line="259" w:lineRule="auto"/>
        <w:ind w:left="838" w:firstLine="0"/>
      </w:pPr>
      <w:r>
        <w:t xml:space="preserve"> </w:t>
      </w:r>
    </w:p>
    <w:p w14:paraId="223DF25D" w14:textId="77777777" w:rsidR="008F16A6" w:rsidRDefault="00336E4D">
      <w:pPr>
        <w:pStyle w:val="Heading3"/>
        <w:ind w:left="108" w:right="0"/>
      </w:pPr>
      <w:r>
        <w:t xml:space="preserve">5. Confidentiality and usage of CRP Information </w:t>
      </w:r>
    </w:p>
    <w:p w14:paraId="3D879AE6" w14:textId="77777777" w:rsidR="008F16A6" w:rsidRDefault="00336E4D">
      <w:pPr>
        <w:ind w:left="113" w:right="111"/>
      </w:pPr>
      <w: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164E3D7A" w14:textId="77777777" w:rsidR="008F16A6" w:rsidRDefault="00336E4D">
      <w:pPr>
        <w:spacing w:after="0" w:line="259" w:lineRule="auto"/>
        <w:ind w:left="115" w:firstLine="0"/>
      </w:pPr>
      <w:r>
        <w:t xml:space="preserve"> </w:t>
      </w:r>
    </w:p>
    <w:p w14:paraId="52993594" w14:textId="77777777" w:rsidR="008F16A6" w:rsidRDefault="00336E4D">
      <w:pPr>
        <w:ind w:left="113" w:right="111"/>
      </w:pPr>
      <w:r>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 </w:t>
      </w:r>
    </w:p>
    <w:p w14:paraId="5AA95AD0" w14:textId="77777777" w:rsidR="008F16A6" w:rsidRDefault="00336E4D">
      <w:pPr>
        <w:spacing w:after="0" w:line="259" w:lineRule="auto"/>
        <w:ind w:left="115" w:firstLine="0"/>
      </w:pPr>
      <w:r>
        <w:lastRenderedPageBreak/>
        <w:t xml:space="preserve"> </w:t>
      </w:r>
    </w:p>
    <w:p w14:paraId="2E0DB48E" w14:textId="77777777" w:rsidR="008F16A6" w:rsidRDefault="00336E4D">
      <w:pPr>
        <w:ind w:left="113" w:right="111"/>
      </w:pPr>
      <w: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5ED48101" w14:textId="77777777" w:rsidR="008F16A6" w:rsidRDefault="00336E4D">
      <w:pPr>
        <w:ind w:left="113" w:right="111"/>
      </w:pPr>
      <w:r>
        <w:t xml:space="preserve">5.4 Where the Supplier is unable to procure consent pursuant to Paragraph 5.3, the Supplier shall use all reasonable endeavours to </w:t>
      </w:r>
      <w:proofErr w:type="gramStart"/>
      <w:r>
        <w:t>disclose the CRP Information to the fullest extent</w:t>
      </w:r>
      <w:proofErr w:type="gramEnd"/>
      <w:r>
        <w:t xml:space="preserve"> possible by limiting the amount of information it withholds including by: </w:t>
      </w:r>
    </w:p>
    <w:p w14:paraId="1965DFE7" w14:textId="77777777" w:rsidR="008F16A6" w:rsidRDefault="00336E4D">
      <w:pPr>
        <w:spacing w:after="0" w:line="259" w:lineRule="auto"/>
        <w:ind w:left="115" w:firstLine="0"/>
      </w:pPr>
      <w:r>
        <w:t xml:space="preserve"> </w:t>
      </w:r>
    </w:p>
    <w:p w14:paraId="744B60E7" w14:textId="77777777" w:rsidR="008F16A6" w:rsidRDefault="00336E4D">
      <w:pPr>
        <w:ind w:left="846" w:right="111"/>
      </w:pPr>
      <w:r>
        <w:t xml:space="preserve">5.4.1 redacting only those parts of the information which are subject to such obligations of </w:t>
      </w:r>
      <w:proofErr w:type="gramStart"/>
      <w:r>
        <w:t>confidentiality;</w:t>
      </w:r>
      <w:proofErr w:type="gramEnd"/>
      <w:r>
        <w:t xml:space="preserve"> </w:t>
      </w:r>
    </w:p>
    <w:p w14:paraId="0AD182C5" w14:textId="77777777" w:rsidR="008F16A6" w:rsidRDefault="00336E4D">
      <w:pPr>
        <w:spacing w:after="215" w:line="259" w:lineRule="auto"/>
        <w:ind w:left="838" w:firstLine="0"/>
      </w:pPr>
      <w:r>
        <w:t xml:space="preserve"> </w:t>
      </w:r>
    </w:p>
    <w:p w14:paraId="229274FE" w14:textId="77777777" w:rsidR="008F16A6" w:rsidRDefault="00336E4D">
      <w:pPr>
        <w:spacing w:after="0" w:line="259" w:lineRule="auto"/>
        <w:ind w:left="115" w:firstLine="0"/>
      </w:pPr>
      <w:r>
        <w:rPr>
          <w:rFonts w:ascii="Calibri" w:eastAsia="Calibri" w:hAnsi="Calibri" w:cs="Calibri"/>
          <w:color w:val="A6A6A6"/>
        </w:rPr>
        <w:t xml:space="preserve"> </w:t>
      </w:r>
    </w:p>
    <w:p w14:paraId="679EFB4E" w14:textId="77777777" w:rsidR="008F16A6" w:rsidRDefault="00336E4D">
      <w:pPr>
        <w:ind w:left="846" w:right="111"/>
      </w:pPr>
      <w:r>
        <w:t xml:space="preserve">5.4.2 providing the information in a form that does not breach its obligations of confidentiality including (where possible) by: </w:t>
      </w:r>
    </w:p>
    <w:p w14:paraId="591BC0AB" w14:textId="77777777" w:rsidR="008F16A6" w:rsidRDefault="00336E4D">
      <w:pPr>
        <w:spacing w:after="0" w:line="259" w:lineRule="auto"/>
        <w:ind w:left="838" w:firstLine="0"/>
      </w:pPr>
      <w:r>
        <w:t xml:space="preserve"> </w:t>
      </w:r>
    </w:p>
    <w:p w14:paraId="18BB3817" w14:textId="77777777" w:rsidR="008F16A6" w:rsidRDefault="00336E4D">
      <w:pPr>
        <w:numPr>
          <w:ilvl w:val="0"/>
          <w:numId w:val="42"/>
        </w:numPr>
        <w:ind w:right="111" w:hanging="331"/>
      </w:pPr>
      <w:r>
        <w:t xml:space="preserve">summarising the </w:t>
      </w:r>
      <w:proofErr w:type="gramStart"/>
      <w:r>
        <w:t>information;</w:t>
      </w:r>
      <w:proofErr w:type="gramEnd"/>
      <w:r>
        <w:t xml:space="preserve"> </w:t>
      </w:r>
    </w:p>
    <w:p w14:paraId="61638745" w14:textId="77777777" w:rsidR="008F16A6" w:rsidRDefault="00336E4D">
      <w:pPr>
        <w:spacing w:after="0" w:line="259" w:lineRule="auto"/>
        <w:ind w:left="115" w:firstLine="0"/>
      </w:pPr>
      <w:r>
        <w:t xml:space="preserve"> </w:t>
      </w:r>
    </w:p>
    <w:p w14:paraId="424955C2" w14:textId="77777777" w:rsidR="008F16A6" w:rsidRDefault="00336E4D">
      <w:pPr>
        <w:numPr>
          <w:ilvl w:val="0"/>
          <w:numId w:val="42"/>
        </w:numPr>
        <w:ind w:right="111" w:hanging="331"/>
      </w:pPr>
      <w:r>
        <w:t xml:space="preserve">grouping the </w:t>
      </w:r>
      <w:proofErr w:type="gramStart"/>
      <w:r>
        <w:t>information;</w:t>
      </w:r>
      <w:proofErr w:type="gramEnd"/>
      <w:r>
        <w:t xml:space="preserve"> </w:t>
      </w:r>
    </w:p>
    <w:p w14:paraId="126BB857" w14:textId="77777777" w:rsidR="008F16A6" w:rsidRDefault="00336E4D">
      <w:pPr>
        <w:spacing w:after="0" w:line="259" w:lineRule="auto"/>
        <w:ind w:left="115" w:firstLine="0"/>
      </w:pPr>
      <w:r>
        <w:t xml:space="preserve"> </w:t>
      </w:r>
    </w:p>
    <w:p w14:paraId="498B924F" w14:textId="77777777" w:rsidR="008F16A6" w:rsidRDefault="00336E4D">
      <w:pPr>
        <w:numPr>
          <w:ilvl w:val="0"/>
          <w:numId w:val="42"/>
        </w:numPr>
        <w:ind w:right="111" w:hanging="331"/>
      </w:pPr>
      <w:r>
        <w:t xml:space="preserve">anonymising the information; and </w:t>
      </w:r>
    </w:p>
    <w:p w14:paraId="0A78BD17" w14:textId="77777777" w:rsidR="008F16A6" w:rsidRDefault="00336E4D">
      <w:pPr>
        <w:spacing w:after="0" w:line="259" w:lineRule="auto"/>
        <w:ind w:left="118" w:firstLine="0"/>
      </w:pPr>
      <w:r>
        <w:t xml:space="preserve"> </w:t>
      </w:r>
    </w:p>
    <w:p w14:paraId="54FACD68" w14:textId="77777777" w:rsidR="008F16A6" w:rsidRDefault="00336E4D">
      <w:pPr>
        <w:numPr>
          <w:ilvl w:val="0"/>
          <w:numId w:val="42"/>
        </w:numPr>
        <w:ind w:right="111" w:hanging="331"/>
      </w:pPr>
      <w:r>
        <w:t xml:space="preserve">presenting the information in general terms </w:t>
      </w:r>
    </w:p>
    <w:p w14:paraId="34A6F582" w14:textId="77777777" w:rsidR="008F16A6" w:rsidRDefault="00336E4D">
      <w:pPr>
        <w:spacing w:after="0" w:line="259" w:lineRule="auto"/>
        <w:ind w:left="118" w:firstLine="0"/>
      </w:pPr>
      <w:r>
        <w:t xml:space="preserve"> </w:t>
      </w:r>
    </w:p>
    <w:p w14:paraId="04255732" w14:textId="77777777" w:rsidR="008F16A6" w:rsidRDefault="00336E4D">
      <w:pPr>
        <w:spacing w:after="744"/>
        <w:ind w:left="113" w:right="111"/>
      </w:pPr>
      <w:r>
        <w:t xml:space="preserve">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278EB9E9" w14:textId="77777777" w:rsidR="008F16A6" w:rsidRDefault="00336E4D">
      <w:pPr>
        <w:spacing w:after="6970" w:line="259" w:lineRule="auto"/>
        <w:ind w:left="115" w:firstLine="0"/>
      </w:pPr>
      <w:r>
        <w:t xml:space="preserve"> </w:t>
      </w:r>
    </w:p>
    <w:p w14:paraId="297EE195"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03A0E4FA" w14:textId="77777777" w:rsidR="008F16A6" w:rsidRDefault="00336E4D">
      <w:pPr>
        <w:pStyle w:val="Heading1"/>
        <w:ind w:left="113"/>
      </w:pPr>
      <w:r>
        <w:t xml:space="preserve">ANNEX 1: EXPOSURE: CRITICAL CONTRACTS LIST </w:t>
      </w:r>
    </w:p>
    <w:p w14:paraId="4E7D081C" w14:textId="77777777" w:rsidR="008F16A6" w:rsidRDefault="00336E4D">
      <w:pPr>
        <w:spacing w:after="0" w:line="259" w:lineRule="auto"/>
        <w:ind w:left="115" w:firstLine="0"/>
      </w:pPr>
      <w:r>
        <w:t xml:space="preserve"> </w:t>
      </w:r>
    </w:p>
    <w:p w14:paraId="2DAD0A57" w14:textId="77777777" w:rsidR="008F16A6" w:rsidRDefault="00336E4D">
      <w:pPr>
        <w:numPr>
          <w:ilvl w:val="0"/>
          <w:numId w:val="43"/>
        </w:numPr>
        <w:ind w:right="111" w:hanging="185"/>
      </w:pPr>
      <w:r>
        <w:t xml:space="preserve">The Supplier shall: </w:t>
      </w:r>
    </w:p>
    <w:p w14:paraId="62728239" w14:textId="77777777" w:rsidR="008F16A6" w:rsidRDefault="00336E4D">
      <w:pPr>
        <w:spacing w:after="0" w:line="259" w:lineRule="auto"/>
        <w:ind w:left="115" w:firstLine="0"/>
      </w:pPr>
      <w:r>
        <w:t xml:space="preserve"> </w:t>
      </w:r>
    </w:p>
    <w:p w14:paraId="5DFA9DA5" w14:textId="77777777" w:rsidR="008F16A6" w:rsidRDefault="00336E4D">
      <w:pPr>
        <w:numPr>
          <w:ilvl w:val="1"/>
          <w:numId w:val="43"/>
        </w:numPr>
        <w:ind w:right="111"/>
      </w:pPr>
      <w:r>
        <w:t xml:space="preserve">provide details of all agreements held by members of the Supplier Group where those agreements are for goods, services or works provision and: </w:t>
      </w:r>
    </w:p>
    <w:p w14:paraId="727EB415" w14:textId="77777777" w:rsidR="008F16A6" w:rsidRDefault="00336E4D">
      <w:pPr>
        <w:spacing w:after="0" w:line="259" w:lineRule="auto"/>
        <w:ind w:left="838" w:firstLine="0"/>
      </w:pPr>
      <w:r>
        <w:t xml:space="preserve"> </w:t>
      </w:r>
    </w:p>
    <w:p w14:paraId="01CF6E1D" w14:textId="77777777" w:rsidR="008F16A6" w:rsidRDefault="00336E4D">
      <w:pPr>
        <w:numPr>
          <w:ilvl w:val="2"/>
          <w:numId w:val="43"/>
        </w:numPr>
        <w:ind w:right="111" w:hanging="319"/>
      </w:pPr>
      <w:r>
        <w:t xml:space="preserve">are with any UK public sector bodies </w:t>
      </w:r>
      <w:proofErr w:type="gramStart"/>
      <w:r>
        <w:t>including:</w:t>
      </w:r>
      <w:proofErr w:type="gramEnd"/>
      <w:r>
        <w:t xml:space="preserve"> central government departments and their arms-length bodies and agencies, non-departmental public bodies, NHS bodies, local buyers, health bodies, police fire and rescue, education bodies and the devolved </w:t>
      </w:r>
      <w:proofErr w:type="gramStart"/>
      <w:r>
        <w:t>administrations;</w:t>
      </w:r>
      <w:proofErr w:type="gramEnd"/>
      <w:r>
        <w:t xml:space="preserve"> </w:t>
      </w:r>
    </w:p>
    <w:p w14:paraId="0DBFF1FB" w14:textId="77777777" w:rsidR="008F16A6" w:rsidRDefault="00336E4D">
      <w:pPr>
        <w:spacing w:after="0" w:line="259" w:lineRule="auto"/>
        <w:ind w:left="1558" w:firstLine="0"/>
      </w:pPr>
      <w:r>
        <w:t xml:space="preserve"> </w:t>
      </w:r>
    </w:p>
    <w:p w14:paraId="17B2DA71" w14:textId="77777777" w:rsidR="008F16A6" w:rsidRDefault="00336E4D">
      <w:pPr>
        <w:numPr>
          <w:ilvl w:val="2"/>
          <w:numId w:val="43"/>
        </w:numPr>
        <w:ind w:right="111" w:hanging="319"/>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4372EAA1" w14:textId="77777777" w:rsidR="008F16A6" w:rsidRDefault="00336E4D">
      <w:pPr>
        <w:spacing w:after="0" w:line="259" w:lineRule="auto"/>
        <w:ind w:left="1558" w:firstLine="0"/>
      </w:pPr>
      <w:r>
        <w:t xml:space="preserve"> </w:t>
      </w:r>
    </w:p>
    <w:p w14:paraId="2AA00A91" w14:textId="77777777" w:rsidR="008F16A6" w:rsidRDefault="00336E4D">
      <w:pPr>
        <w:numPr>
          <w:ilvl w:val="2"/>
          <w:numId w:val="43"/>
        </w:numPr>
        <w:ind w:right="111" w:hanging="319"/>
      </w:pPr>
      <w:r>
        <w:t xml:space="preserve">involve or could reasonably be considered to involve </w:t>
      </w:r>
      <w:proofErr w:type="gramStart"/>
      <w:r>
        <w:t>CNI;</w:t>
      </w:r>
      <w:proofErr w:type="gramEnd"/>
      <w:r>
        <w:t xml:space="preserve"> </w:t>
      </w:r>
    </w:p>
    <w:p w14:paraId="58C21B9D" w14:textId="77777777" w:rsidR="008F16A6" w:rsidRDefault="00336E4D">
      <w:pPr>
        <w:spacing w:after="0" w:line="259" w:lineRule="auto"/>
        <w:ind w:left="1558" w:firstLine="0"/>
      </w:pPr>
      <w:r>
        <w:t xml:space="preserve"> </w:t>
      </w:r>
    </w:p>
    <w:p w14:paraId="29AA460E" w14:textId="77777777" w:rsidR="008F16A6" w:rsidRDefault="00336E4D">
      <w:pPr>
        <w:numPr>
          <w:ilvl w:val="1"/>
          <w:numId w:val="43"/>
        </w:numPr>
        <w:spacing w:after="5537"/>
        <w:ind w:right="111"/>
      </w:pPr>
      <w: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044E4FC5"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4B56F362" w14:textId="77777777" w:rsidR="008F16A6" w:rsidRDefault="00336E4D">
      <w:pPr>
        <w:pStyle w:val="Heading1"/>
        <w:ind w:left="113"/>
      </w:pPr>
      <w:r>
        <w:t xml:space="preserve">ANNEX 2: CORPORATE RESOLVABILITY ASSESSMENT (STRUCTURAL REVIEW) </w:t>
      </w:r>
    </w:p>
    <w:p w14:paraId="61C3E6FE" w14:textId="77777777" w:rsidR="008F16A6" w:rsidRDefault="00336E4D">
      <w:pPr>
        <w:spacing w:after="0" w:line="259" w:lineRule="auto"/>
        <w:ind w:left="115" w:firstLine="0"/>
      </w:pPr>
      <w:r>
        <w:t xml:space="preserve">      </w:t>
      </w:r>
    </w:p>
    <w:p w14:paraId="338189CC" w14:textId="77777777" w:rsidR="008F16A6" w:rsidRDefault="00336E4D">
      <w:pPr>
        <w:numPr>
          <w:ilvl w:val="0"/>
          <w:numId w:val="44"/>
        </w:numPr>
        <w:ind w:right="111" w:hanging="247"/>
      </w:pPr>
      <w:r>
        <w:t xml:space="preserve">The Supplier shall: </w:t>
      </w:r>
    </w:p>
    <w:p w14:paraId="0B9023B1" w14:textId="77777777" w:rsidR="008F16A6" w:rsidRDefault="00336E4D">
      <w:pPr>
        <w:spacing w:after="0" w:line="259" w:lineRule="auto"/>
        <w:ind w:left="115" w:firstLine="0"/>
      </w:pPr>
      <w:r>
        <w:t xml:space="preserve"> </w:t>
      </w:r>
    </w:p>
    <w:p w14:paraId="33B5E2D7" w14:textId="77777777" w:rsidR="008F16A6" w:rsidRDefault="00336E4D">
      <w:pPr>
        <w:numPr>
          <w:ilvl w:val="1"/>
          <w:numId w:val="44"/>
        </w:numPr>
        <w:ind w:left="1208" w:right="111" w:hanging="370"/>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t>Event;</w:t>
      </w:r>
      <w:proofErr w:type="gramEnd"/>
      <w:r>
        <w:t xml:space="preserve"> </w:t>
      </w:r>
    </w:p>
    <w:p w14:paraId="63CC2C04" w14:textId="77777777" w:rsidR="008F16A6" w:rsidRDefault="00336E4D">
      <w:pPr>
        <w:spacing w:after="0" w:line="259" w:lineRule="auto"/>
        <w:ind w:left="838" w:firstLine="0"/>
      </w:pPr>
      <w:r>
        <w:t xml:space="preserve"> </w:t>
      </w:r>
    </w:p>
    <w:p w14:paraId="2AC19475" w14:textId="77777777" w:rsidR="008F16A6" w:rsidRDefault="00336E4D">
      <w:pPr>
        <w:numPr>
          <w:ilvl w:val="1"/>
          <w:numId w:val="44"/>
        </w:numPr>
        <w:ind w:left="1208" w:right="111" w:hanging="370"/>
      </w:pPr>
      <w:r>
        <w:t xml:space="preserve">ensure that the information is presented </w:t>
      </w:r>
      <w:proofErr w:type="gramStart"/>
      <w:r>
        <w:t>so as to</w:t>
      </w:r>
      <w:proofErr w:type="gramEnd"/>
      <w:r>
        <w:t xml:space="preserve"> provide a simple, effective and easily understood overview of the Supplier Group; and </w:t>
      </w:r>
    </w:p>
    <w:p w14:paraId="5F6921C5" w14:textId="77777777" w:rsidR="008F16A6" w:rsidRDefault="00336E4D">
      <w:pPr>
        <w:spacing w:after="0" w:line="259" w:lineRule="auto"/>
        <w:ind w:left="838" w:firstLine="0"/>
      </w:pPr>
      <w:r>
        <w:t xml:space="preserve"> </w:t>
      </w:r>
    </w:p>
    <w:p w14:paraId="5F417787" w14:textId="77777777" w:rsidR="008F16A6" w:rsidRDefault="00336E4D">
      <w:pPr>
        <w:numPr>
          <w:ilvl w:val="1"/>
          <w:numId w:val="44"/>
        </w:numPr>
        <w:ind w:left="1208" w:right="111" w:hanging="370"/>
      </w:pPr>
      <w:r>
        <w:t xml:space="preserve">provide full details of the importance of each member of the Supplier Group to the </w:t>
      </w:r>
    </w:p>
    <w:p w14:paraId="6D9364A2" w14:textId="77777777" w:rsidR="008F16A6" w:rsidRDefault="00336E4D">
      <w:pPr>
        <w:spacing w:after="7179"/>
        <w:ind w:left="846" w:right="111"/>
      </w:pPr>
      <w:r>
        <w:t xml:space="preserve">Supplier Group’s UK Public Sector Business and CNI agreements listed pursuant to Annex 1 and the dependencies between each. </w:t>
      </w:r>
    </w:p>
    <w:p w14:paraId="4A889EF3"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7646B31B" w14:textId="77777777" w:rsidR="008F16A6" w:rsidRDefault="00336E4D">
      <w:pPr>
        <w:pStyle w:val="Heading2"/>
        <w:spacing w:after="3" w:line="259" w:lineRule="auto"/>
        <w:ind w:left="113"/>
      </w:pPr>
      <w:r>
        <w:rPr>
          <w:b w:val="0"/>
          <w:i w:val="0"/>
          <w:sz w:val="32"/>
        </w:rPr>
        <w:t xml:space="preserve">ANNEX 3: Financial information AND COMMENTARY </w:t>
      </w:r>
    </w:p>
    <w:p w14:paraId="1152030E" w14:textId="77777777" w:rsidR="008F16A6" w:rsidRDefault="00336E4D">
      <w:pPr>
        <w:spacing w:after="343" w:line="259" w:lineRule="auto"/>
        <w:ind w:left="115" w:firstLine="0"/>
      </w:pPr>
      <w:r>
        <w:t xml:space="preserve"> </w:t>
      </w:r>
    </w:p>
    <w:p w14:paraId="124BE776" w14:textId="77777777" w:rsidR="008F16A6" w:rsidRDefault="00336E4D">
      <w:pPr>
        <w:numPr>
          <w:ilvl w:val="0"/>
          <w:numId w:val="45"/>
        </w:numPr>
        <w:ind w:right="111" w:hanging="185"/>
      </w:pPr>
      <w:r>
        <w:t xml:space="preserve">The Supplier shall: </w:t>
      </w:r>
    </w:p>
    <w:p w14:paraId="04FB5643" w14:textId="77777777" w:rsidR="008F16A6" w:rsidRDefault="00336E4D">
      <w:pPr>
        <w:spacing w:after="0" w:line="259" w:lineRule="auto"/>
        <w:ind w:left="115" w:firstLine="0"/>
      </w:pPr>
      <w:r>
        <w:t xml:space="preserve"> </w:t>
      </w:r>
    </w:p>
    <w:p w14:paraId="39290B40" w14:textId="77777777" w:rsidR="008F16A6" w:rsidRDefault="00336E4D">
      <w:pPr>
        <w:numPr>
          <w:ilvl w:val="1"/>
          <w:numId w:val="45"/>
        </w:numPr>
        <w:ind w:left="846" w:right="111"/>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76A177F4" w14:textId="77777777" w:rsidR="008F16A6" w:rsidRDefault="00336E4D">
      <w:pPr>
        <w:spacing w:after="0" w:line="259" w:lineRule="auto"/>
        <w:ind w:left="838" w:firstLine="0"/>
      </w:pPr>
      <w:r>
        <w:t xml:space="preserve"> </w:t>
      </w:r>
    </w:p>
    <w:p w14:paraId="2B83C673" w14:textId="77777777" w:rsidR="008F16A6" w:rsidRDefault="00336E4D">
      <w:pPr>
        <w:numPr>
          <w:ilvl w:val="1"/>
          <w:numId w:val="45"/>
        </w:numPr>
        <w:ind w:left="846" w:right="111"/>
      </w:pPr>
      <w:r>
        <w:t xml:space="preserve">ensure that the information is presented in a simple, effective and easily understood manner. </w:t>
      </w:r>
    </w:p>
    <w:p w14:paraId="7960F886" w14:textId="77777777" w:rsidR="008F16A6" w:rsidRDefault="00336E4D">
      <w:pPr>
        <w:spacing w:after="0" w:line="259" w:lineRule="auto"/>
        <w:ind w:left="838" w:firstLine="0"/>
      </w:pPr>
      <w:r>
        <w:t xml:space="preserve"> </w:t>
      </w:r>
    </w:p>
    <w:p w14:paraId="182B2937" w14:textId="77777777" w:rsidR="008F16A6" w:rsidRDefault="00336E4D">
      <w:pPr>
        <w:numPr>
          <w:ilvl w:val="0"/>
          <w:numId w:val="45"/>
        </w:numPr>
        <w:ind w:right="111" w:hanging="185"/>
      </w:pPr>
      <w: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14:paraId="4AD8D243" w14:textId="77777777" w:rsidR="008F16A6" w:rsidRDefault="00336E4D">
      <w:pPr>
        <w:spacing w:after="0" w:line="259" w:lineRule="auto"/>
        <w:ind w:left="115" w:firstLine="0"/>
      </w:pPr>
      <w:r>
        <w:t xml:space="preserve">      </w:t>
      </w:r>
    </w:p>
    <w:p w14:paraId="7B071F6A" w14:textId="77777777" w:rsidR="008F16A6" w:rsidRDefault="00336E4D">
      <w:pPr>
        <w:spacing w:after="0" w:line="259" w:lineRule="auto"/>
        <w:ind w:left="115" w:firstLine="0"/>
      </w:pPr>
      <w:r>
        <w:t xml:space="preserve"> </w:t>
      </w:r>
    </w:p>
    <w:p w14:paraId="5B4D25DC" w14:textId="77777777" w:rsidR="008F16A6" w:rsidRDefault="00336E4D">
      <w:pPr>
        <w:spacing w:after="38" w:line="259" w:lineRule="auto"/>
        <w:ind w:left="115" w:firstLine="0"/>
      </w:pPr>
      <w:r>
        <w:t xml:space="preserve"> </w:t>
      </w:r>
    </w:p>
    <w:p w14:paraId="39B2489B" w14:textId="77777777" w:rsidR="008F16A6" w:rsidRDefault="00336E4D">
      <w:pPr>
        <w:spacing w:after="36" w:line="259" w:lineRule="auto"/>
        <w:ind w:left="115" w:firstLine="0"/>
      </w:pPr>
      <w:r>
        <w:t xml:space="preserve"> </w:t>
      </w:r>
    </w:p>
    <w:p w14:paraId="07983A6E" w14:textId="77777777" w:rsidR="008F16A6" w:rsidRDefault="00336E4D">
      <w:pPr>
        <w:spacing w:after="4349" w:line="259" w:lineRule="auto"/>
        <w:ind w:left="118" w:firstLine="0"/>
      </w:pPr>
      <w:r>
        <w:t xml:space="preserve"> </w:t>
      </w:r>
      <w:r>
        <w:tab/>
        <w:t xml:space="preserve"> </w:t>
      </w:r>
    </w:p>
    <w:p w14:paraId="76063273"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p w14:paraId="66CA5139" w14:textId="77777777" w:rsidR="008F16A6" w:rsidRDefault="00336E4D">
      <w:pPr>
        <w:pStyle w:val="Heading2"/>
        <w:spacing w:after="3" w:line="259" w:lineRule="auto"/>
        <w:ind w:left="113"/>
      </w:pPr>
      <w:r>
        <w:rPr>
          <w:b w:val="0"/>
          <w:i w:val="0"/>
          <w:sz w:val="32"/>
        </w:rPr>
        <w:t xml:space="preserve">Schedule 9 - Variation Form </w:t>
      </w:r>
    </w:p>
    <w:p w14:paraId="7A9AE3D3" w14:textId="77777777" w:rsidR="008F16A6" w:rsidRDefault="00336E4D">
      <w:pPr>
        <w:spacing w:after="343" w:line="259" w:lineRule="auto"/>
        <w:ind w:left="115" w:firstLine="0"/>
      </w:pPr>
      <w:r>
        <w:t xml:space="preserve"> </w:t>
      </w:r>
    </w:p>
    <w:p w14:paraId="232319FA" w14:textId="77777777" w:rsidR="008F16A6" w:rsidRDefault="00336E4D">
      <w:pPr>
        <w:ind w:left="113" w:right="111"/>
      </w:pPr>
      <w:r>
        <w:t xml:space="preserve">This form is to be used </w:t>
      </w:r>
      <w:proofErr w:type="gramStart"/>
      <w:r>
        <w:t>in order to</w:t>
      </w:r>
      <w:proofErr w:type="gramEnd"/>
      <w:r>
        <w:t xml:space="preserve"> change a Call-Off Contract in accordance with Clause 32 (Variation process) </w:t>
      </w:r>
    </w:p>
    <w:p w14:paraId="14A85D45" w14:textId="77777777" w:rsidR="008F16A6" w:rsidRDefault="00336E4D">
      <w:pPr>
        <w:spacing w:after="0" w:line="259" w:lineRule="auto"/>
        <w:ind w:left="115" w:firstLine="0"/>
      </w:pPr>
      <w:r>
        <w:t xml:space="preserve"> </w:t>
      </w:r>
    </w:p>
    <w:tbl>
      <w:tblPr>
        <w:tblStyle w:val="TableGrid"/>
        <w:tblW w:w="8985" w:type="dxa"/>
        <w:tblInd w:w="-101" w:type="dxa"/>
        <w:tblCellMar>
          <w:top w:w="9" w:type="dxa"/>
          <w:left w:w="110" w:type="dxa"/>
          <w:right w:w="56" w:type="dxa"/>
        </w:tblCellMar>
        <w:tblLook w:val="04A0" w:firstRow="1" w:lastRow="0" w:firstColumn="1" w:lastColumn="0" w:noHBand="0" w:noVBand="1"/>
      </w:tblPr>
      <w:tblGrid>
        <w:gridCol w:w="2938"/>
        <w:gridCol w:w="3024"/>
        <w:gridCol w:w="3023"/>
      </w:tblGrid>
      <w:tr w:rsidR="008F16A6" w14:paraId="4862CFD0" w14:textId="77777777">
        <w:trPr>
          <w:trHeight w:val="386"/>
        </w:trPr>
        <w:tc>
          <w:tcPr>
            <w:tcW w:w="8985" w:type="dxa"/>
            <w:gridSpan w:val="3"/>
            <w:tcBorders>
              <w:top w:val="single" w:sz="4" w:space="0" w:color="000000"/>
              <w:left w:val="single" w:sz="4" w:space="0" w:color="000000"/>
              <w:bottom w:val="single" w:sz="4" w:space="0" w:color="000000"/>
              <w:right w:val="single" w:sz="4" w:space="0" w:color="000000"/>
            </w:tcBorders>
          </w:tcPr>
          <w:p w14:paraId="1A0EE48E" w14:textId="77777777" w:rsidR="008F16A6" w:rsidRDefault="00336E4D">
            <w:pPr>
              <w:spacing w:after="0" w:line="259" w:lineRule="auto"/>
              <w:ind w:left="0" w:right="57" w:firstLine="0"/>
              <w:jc w:val="center"/>
            </w:pPr>
            <w:r>
              <w:rPr>
                <w:b/>
              </w:rPr>
              <w:t xml:space="preserve">Contract Details </w:t>
            </w:r>
            <w:r>
              <w:t xml:space="preserve"> </w:t>
            </w:r>
          </w:p>
        </w:tc>
      </w:tr>
      <w:tr w:rsidR="008F16A6" w14:paraId="11C403F6" w14:textId="77777777">
        <w:trPr>
          <w:trHeight w:val="1183"/>
        </w:trPr>
        <w:tc>
          <w:tcPr>
            <w:tcW w:w="2938" w:type="dxa"/>
            <w:tcBorders>
              <w:top w:val="single" w:sz="4" w:space="0" w:color="000000"/>
              <w:left w:val="single" w:sz="4" w:space="0" w:color="000000"/>
              <w:bottom w:val="single" w:sz="4" w:space="0" w:color="000000"/>
              <w:right w:val="single" w:sz="4" w:space="0" w:color="000000"/>
            </w:tcBorders>
          </w:tcPr>
          <w:p w14:paraId="11CB2932" w14:textId="77777777" w:rsidR="008F16A6" w:rsidRDefault="00336E4D">
            <w:pPr>
              <w:spacing w:after="0" w:line="259" w:lineRule="auto"/>
              <w:ind w:left="2" w:firstLine="0"/>
            </w:pPr>
            <w:r>
              <w:t xml:space="preserve">This variation is between: </w:t>
            </w:r>
          </w:p>
        </w:tc>
        <w:tc>
          <w:tcPr>
            <w:tcW w:w="6047" w:type="dxa"/>
            <w:gridSpan w:val="2"/>
            <w:tcBorders>
              <w:top w:val="single" w:sz="4" w:space="0" w:color="000000"/>
              <w:left w:val="single" w:sz="4" w:space="0" w:color="000000"/>
              <w:bottom w:val="single" w:sz="4" w:space="0" w:color="000000"/>
              <w:right w:val="single" w:sz="4" w:space="0" w:color="000000"/>
            </w:tcBorders>
          </w:tcPr>
          <w:p w14:paraId="39F81358" w14:textId="77777777" w:rsidR="008F16A6" w:rsidRDefault="00336E4D">
            <w:pPr>
              <w:spacing w:after="100" w:line="259" w:lineRule="auto"/>
              <w:ind w:left="2" w:firstLine="0"/>
            </w:pPr>
            <w:r>
              <w:rPr>
                <w:b/>
              </w:rPr>
              <w:t xml:space="preserve">[insert </w:t>
            </w:r>
            <w:r>
              <w:t>name of Buyer]</w:t>
            </w:r>
            <w:r>
              <w:rPr>
                <w:b/>
              </w:rPr>
              <w:t xml:space="preserve"> (“the Buyer")</w:t>
            </w:r>
            <w:r>
              <w:t xml:space="preserve"> </w:t>
            </w:r>
          </w:p>
          <w:p w14:paraId="7D0AE8F0" w14:textId="77777777" w:rsidR="008F16A6" w:rsidRDefault="00336E4D">
            <w:pPr>
              <w:spacing w:after="107" w:line="259" w:lineRule="auto"/>
              <w:ind w:left="2" w:firstLine="0"/>
            </w:pPr>
            <w:r>
              <w:t xml:space="preserve">And  </w:t>
            </w:r>
          </w:p>
          <w:p w14:paraId="26973474" w14:textId="77777777" w:rsidR="008F16A6" w:rsidRDefault="00336E4D">
            <w:pPr>
              <w:spacing w:after="0" w:line="259" w:lineRule="auto"/>
              <w:ind w:left="2" w:firstLine="0"/>
            </w:pPr>
            <w:r>
              <w:rPr>
                <w:b/>
              </w:rPr>
              <w:t xml:space="preserve">[insert </w:t>
            </w:r>
            <w:r>
              <w:t>name of Supplier</w:t>
            </w:r>
            <w:r>
              <w:rPr>
                <w:b/>
              </w:rPr>
              <w:t>]</w:t>
            </w:r>
            <w:r>
              <w:t xml:space="preserve"> (</w:t>
            </w:r>
            <w:r>
              <w:rPr>
                <w:b/>
              </w:rPr>
              <w:t>"the Supplier"</w:t>
            </w:r>
            <w:r>
              <w:t xml:space="preserve">) </w:t>
            </w:r>
          </w:p>
        </w:tc>
      </w:tr>
      <w:tr w:rsidR="008F16A6" w14:paraId="3661C7AB"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27D8A23A" w14:textId="77777777" w:rsidR="008F16A6" w:rsidRDefault="00336E4D">
            <w:pPr>
              <w:spacing w:after="0" w:line="259" w:lineRule="auto"/>
              <w:ind w:left="2" w:firstLine="0"/>
            </w:pPr>
            <w:r>
              <w:t xml:space="preserve">Contract name: </w:t>
            </w:r>
          </w:p>
        </w:tc>
        <w:tc>
          <w:tcPr>
            <w:tcW w:w="6047" w:type="dxa"/>
            <w:gridSpan w:val="2"/>
            <w:tcBorders>
              <w:top w:val="single" w:sz="4" w:space="0" w:color="000000"/>
              <w:left w:val="single" w:sz="4" w:space="0" w:color="000000"/>
              <w:bottom w:val="single" w:sz="4" w:space="0" w:color="000000"/>
              <w:right w:val="single" w:sz="4" w:space="0" w:color="000000"/>
            </w:tcBorders>
          </w:tcPr>
          <w:p w14:paraId="3CD444D7" w14:textId="77777777" w:rsidR="008F16A6" w:rsidRDefault="00336E4D">
            <w:pPr>
              <w:spacing w:after="0" w:line="259" w:lineRule="auto"/>
              <w:ind w:left="2" w:firstLine="0"/>
            </w:pPr>
            <w:r>
              <w:rPr>
                <w:b/>
              </w:rPr>
              <w:t xml:space="preserve">[insert </w:t>
            </w:r>
            <w:r>
              <w:t xml:space="preserve">name of contract to be changed] </w:t>
            </w:r>
            <w:r>
              <w:rPr>
                <w:b/>
              </w:rPr>
              <w:t>(“the Contract”)</w:t>
            </w:r>
            <w:r>
              <w:t xml:space="preserve"> </w:t>
            </w:r>
          </w:p>
        </w:tc>
      </w:tr>
      <w:tr w:rsidR="008F16A6" w14:paraId="130C5DFE" w14:textId="77777777">
        <w:trPr>
          <w:trHeight w:val="387"/>
        </w:trPr>
        <w:tc>
          <w:tcPr>
            <w:tcW w:w="2938" w:type="dxa"/>
            <w:tcBorders>
              <w:top w:val="single" w:sz="4" w:space="0" w:color="000000"/>
              <w:left w:val="single" w:sz="4" w:space="0" w:color="000000"/>
              <w:bottom w:val="single" w:sz="4" w:space="0" w:color="000000"/>
              <w:right w:val="single" w:sz="4" w:space="0" w:color="000000"/>
            </w:tcBorders>
          </w:tcPr>
          <w:p w14:paraId="6035C39C" w14:textId="77777777" w:rsidR="008F16A6" w:rsidRDefault="00336E4D">
            <w:pPr>
              <w:spacing w:after="0" w:line="259" w:lineRule="auto"/>
              <w:ind w:left="2" w:firstLine="0"/>
            </w:pPr>
            <w:r>
              <w:t xml:space="preserve">Contract reference number: </w:t>
            </w:r>
          </w:p>
        </w:tc>
        <w:tc>
          <w:tcPr>
            <w:tcW w:w="6047" w:type="dxa"/>
            <w:gridSpan w:val="2"/>
            <w:tcBorders>
              <w:top w:val="single" w:sz="4" w:space="0" w:color="000000"/>
              <w:left w:val="single" w:sz="4" w:space="0" w:color="000000"/>
              <w:bottom w:val="single" w:sz="4" w:space="0" w:color="000000"/>
              <w:right w:val="single" w:sz="4" w:space="0" w:color="000000"/>
            </w:tcBorders>
          </w:tcPr>
          <w:p w14:paraId="099E255F" w14:textId="77777777" w:rsidR="008F16A6" w:rsidRDefault="00336E4D">
            <w:pPr>
              <w:spacing w:after="0" w:line="259" w:lineRule="auto"/>
              <w:ind w:left="2" w:firstLine="0"/>
            </w:pPr>
            <w:r>
              <w:rPr>
                <w:b/>
              </w:rPr>
              <w:t xml:space="preserve">[insert </w:t>
            </w:r>
            <w:r>
              <w:t xml:space="preserve">contract reference number] </w:t>
            </w:r>
          </w:p>
        </w:tc>
      </w:tr>
      <w:tr w:rsidR="008F16A6" w14:paraId="00E9F0E5" w14:textId="77777777">
        <w:trPr>
          <w:trHeight w:val="384"/>
        </w:trPr>
        <w:tc>
          <w:tcPr>
            <w:tcW w:w="8985" w:type="dxa"/>
            <w:gridSpan w:val="3"/>
            <w:tcBorders>
              <w:top w:val="single" w:sz="4" w:space="0" w:color="000000"/>
              <w:left w:val="single" w:sz="4" w:space="0" w:color="000000"/>
              <w:bottom w:val="single" w:sz="4" w:space="0" w:color="000000"/>
              <w:right w:val="single" w:sz="4" w:space="0" w:color="000000"/>
            </w:tcBorders>
          </w:tcPr>
          <w:p w14:paraId="5C7EA0C1" w14:textId="77777777" w:rsidR="008F16A6" w:rsidRDefault="00336E4D">
            <w:pPr>
              <w:spacing w:after="0" w:line="259" w:lineRule="auto"/>
              <w:ind w:left="0" w:right="55" w:firstLine="0"/>
              <w:jc w:val="center"/>
            </w:pPr>
            <w:r>
              <w:rPr>
                <w:b/>
              </w:rPr>
              <w:t>Details of Proposed Variation</w:t>
            </w:r>
            <w:r>
              <w:t xml:space="preserve"> </w:t>
            </w:r>
          </w:p>
        </w:tc>
      </w:tr>
      <w:tr w:rsidR="008F16A6" w14:paraId="70072278"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29CB406F" w14:textId="77777777" w:rsidR="008F16A6" w:rsidRDefault="00336E4D">
            <w:pPr>
              <w:spacing w:after="0" w:line="259" w:lineRule="auto"/>
              <w:ind w:left="2" w:firstLine="0"/>
            </w:pPr>
            <w:r>
              <w:t xml:space="preserve">Variation initiated by: </w:t>
            </w:r>
          </w:p>
        </w:tc>
        <w:tc>
          <w:tcPr>
            <w:tcW w:w="6047" w:type="dxa"/>
            <w:gridSpan w:val="2"/>
            <w:tcBorders>
              <w:top w:val="single" w:sz="4" w:space="0" w:color="000000"/>
              <w:left w:val="single" w:sz="4" w:space="0" w:color="000000"/>
              <w:bottom w:val="single" w:sz="4" w:space="0" w:color="000000"/>
              <w:right w:val="single" w:sz="4" w:space="0" w:color="000000"/>
            </w:tcBorders>
          </w:tcPr>
          <w:p w14:paraId="7573A17D" w14:textId="77777777" w:rsidR="008F16A6" w:rsidRDefault="00336E4D">
            <w:pPr>
              <w:spacing w:after="0" w:line="259" w:lineRule="auto"/>
              <w:ind w:left="2" w:firstLine="0"/>
            </w:pPr>
            <w:r>
              <w:rPr>
                <w:b/>
              </w:rPr>
              <w:t>[delete</w:t>
            </w:r>
            <w:r>
              <w:t xml:space="preserve"> as applicable: Buyer/Supplier] </w:t>
            </w:r>
          </w:p>
        </w:tc>
      </w:tr>
      <w:tr w:rsidR="008F16A6" w14:paraId="58827F90"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5CC246F5" w14:textId="77777777" w:rsidR="008F16A6" w:rsidRDefault="00336E4D">
            <w:pPr>
              <w:spacing w:after="0" w:line="259" w:lineRule="auto"/>
              <w:ind w:left="2" w:firstLine="0"/>
            </w:pPr>
            <w:r>
              <w:t xml:space="preserve">Variation number: </w:t>
            </w:r>
          </w:p>
        </w:tc>
        <w:tc>
          <w:tcPr>
            <w:tcW w:w="6047" w:type="dxa"/>
            <w:gridSpan w:val="2"/>
            <w:tcBorders>
              <w:top w:val="single" w:sz="4" w:space="0" w:color="000000"/>
              <w:left w:val="single" w:sz="4" w:space="0" w:color="000000"/>
              <w:bottom w:val="single" w:sz="4" w:space="0" w:color="000000"/>
              <w:right w:val="single" w:sz="4" w:space="0" w:color="000000"/>
            </w:tcBorders>
          </w:tcPr>
          <w:p w14:paraId="24291E77" w14:textId="77777777" w:rsidR="008F16A6" w:rsidRDefault="00336E4D">
            <w:pPr>
              <w:spacing w:after="0" w:line="259" w:lineRule="auto"/>
              <w:ind w:left="2" w:firstLine="0"/>
            </w:pPr>
            <w:r>
              <w:rPr>
                <w:b/>
              </w:rPr>
              <w:t xml:space="preserve">[insert </w:t>
            </w:r>
            <w:r>
              <w:t xml:space="preserve">variation number] </w:t>
            </w:r>
          </w:p>
        </w:tc>
      </w:tr>
      <w:tr w:rsidR="008F16A6" w14:paraId="18784AC3" w14:textId="77777777">
        <w:trPr>
          <w:trHeight w:val="384"/>
        </w:trPr>
        <w:tc>
          <w:tcPr>
            <w:tcW w:w="2938" w:type="dxa"/>
            <w:tcBorders>
              <w:top w:val="single" w:sz="4" w:space="0" w:color="000000"/>
              <w:left w:val="single" w:sz="4" w:space="0" w:color="000000"/>
              <w:bottom w:val="single" w:sz="4" w:space="0" w:color="000000"/>
              <w:right w:val="single" w:sz="4" w:space="0" w:color="000000"/>
            </w:tcBorders>
          </w:tcPr>
          <w:p w14:paraId="2164AA54" w14:textId="77777777" w:rsidR="008F16A6" w:rsidRDefault="00336E4D">
            <w:pPr>
              <w:spacing w:after="0" w:line="259" w:lineRule="auto"/>
              <w:ind w:left="2" w:firstLine="0"/>
            </w:pPr>
            <w:r>
              <w:t xml:space="preserve">Date variation is raised: </w:t>
            </w:r>
          </w:p>
        </w:tc>
        <w:tc>
          <w:tcPr>
            <w:tcW w:w="6047" w:type="dxa"/>
            <w:gridSpan w:val="2"/>
            <w:tcBorders>
              <w:top w:val="single" w:sz="4" w:space="0" w:color="000000"/>
              <w:left w:val="single" w:sz="4" w:space="0" w:color="000000"/>
              <w:bottom w:val="single" w:sz="4" w:space="0" w:color="000000"/>
              <w:right w:val="single" w:sz="4" w:space="0" w:color="000000"/>
            </w:tcBorders>
          </w:tcPr>
          <w:p w14:paraId="2DE72B63" w14:textId="77777777" w:rsidR="008F16A6" w:rsidRDefault="00336E4D">
            <w:pPr>
              <w:spacing w:after="0" w:line="259" w:lineRule="auto"/>
              <w:ind w:left="2" w:firstLine="0"/>
            </w:pPr>
            <w:r>
              <w:rPr>
                <w:b/>
              </w:rPr>
              <w:t xml:space="preserve">[insert </w:t>
            </w:r>
            <w:r>
              <w:t xml:space="preserve">date] </w:t>
            </w:r>
          </w:p>
        </w:tc>
      </w:tr>
      <w:tr w:rsidR="008F16A6" w14:paraId="37C8CAAD"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59D8CD7D" w14:textId="77777777" w:rsidR="008F16A6" w:rsidRDefault="00336E4D">
            <w:pPr>
              <w:spacing w:after="0" w:line="259" w:lineRule="auto"/>
              <w:ind w:left="2" w:firstLine="0"/>
            </w:pPr>
            <w:r>
              <w:t xml:space="preserve">Proposed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6D502C85" w14:textId="77777777" w:rsidR="008F16A6" w:rsidRDefault="00336E4D">
            <w:pPr>
              <w:spacing w:after="0" w:line="259" w:lineRule="auto"/>
              <w:ind w:left="2" w:firstLine="0"/>
            </w:pPr>
            <w:r>
              <w:t xml:space="preserve"> </w:t>
            </w:r>
          </w:p>
        </w:tc>
      </w:tr>
      <w:tr w:rsidR="008F16A6" w14:paraId="4ECC65CE"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2D14191A" w14:textId="77777777" w:rsidR="008F16A6" w:rsidRDefault="00336E4D">
            <w:pPr>
              <w:spacing w:after="0" w:line="259" w:lineRule="auto"/>
              <w:ind w:left="2" w:firstLine="0"/>
            </w:pPr>
            <w:r>
              <w:t xml:space="preserve">Reason for the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7713D482" w14:textId="77777777" w:rsidR="008F16A6" w:rsidRDefault="00336E4D">
            <w:pPr>
              <w:spacing w:after="0" w:line="259" w:lineRule="auto"/>
              <w:ind w:left="2" w:firstLine="0"/>
            </w:pPr>
            <w:r>
              <w:rPr>
                <w:b/>
              </w:rPr>
              <w:t xml:space="preserve">[insert </w:t>
            </w:r>
            <w:r>
              <w:t xml:space="preserve">reason] </w:t>
            </w:r>
          </w:p>
        </w:tc>
      </w:tr>
      <w:tr w:rsidR="008F16A6" w14:paraId="59B6ED4B" w14:textId="77777777">
        <w:trPr>
          <w:trHeight w:val="898"/>
        </w:trPr>
        <w:tc>
          <w:tcPr>
            <w:tcW w:w="2938" w:type="dxa"/>
            <w:tcBorders>
              <w:top w:val="single" w:sz="4" w:space="0" w:color="000000"/>
              <w:left w:val="single" w:sz="4" w:space="0" w:color="000000"/>
              <w:bottom w:val="single" w:sz="4" w:space="0" w:color="000000"/>
              <w:right w:val="single" w:sz="4" w:space="0" w:color="000000"/>
            </w:tcBorders>
          </w:tcPr>
          <w:p w14:paraId="126A5CF1" w14:textId="77777777" w:rsidR="008F16A6" w:rsidRDefault="00336E4D">
            <w:pPr>
              <w:spacing w:after="0" w:line="259" w:lineRule="auto"/>
              <w:ind w:left="4" w:hanging="2"/>
            </w:pPr>
            <w:r>
              <w:t xml:space="preserve">A Variation Impact Assessment shall be provided within: </w:t>
            </w:r>
          </w:p>
        </w:tc>
        <w:tc>
          <w:tcPr>
            <w:tcW w:w="6047" w:type="dxa"/>
            <w:gridSpan w:val="2"/>
            <w:tcBorders>
              <w:top w:val="single" w:sz="4" w:space="0" w:color="000000"/>
              <w:left w:val="single" w:sz="4" w:space="0" w:color="000000"/>
              <w:bottom w:val="single" w:sz="4" w:space="0" w:color="000000"/>
              <w:right w:val="single" w:sz="4" w:space="0" w:color="000000"/>
            </w:tcBorders>
          </w:tcPr>
          <w:p w14:paraId="157C3982" w14:textId="77777777" w:rsidR="008F16A6" w:rsidRDefault="00336E4D">
            <w:pPr>
              <w:spacing w:after="0" w:line="259" w:lineRule="auto"/>
              <w:ind w:left="2" w:firstLine="0"/>
            </w:pPr>
            <w:r>
              <w:rPr>
                <w:b/>
              </w:rPr>
              <w:t xml:space="preserve">[insert </w:t>
            </w:r>
            <w:r>
              <w:t xml:space="preserve">number] days </w:t>
            </w:r>
          </w:p>
        </w:tc>
      </w:tr>
      <w:tr w:rsidR="008F16A6" w14:paraId="570A2B35" w14:textId="77777777">
        <w:trPr>
          <w:trHeight w:val="384"/>
        </w:trPr>
        <w:tc>
          <w:tcPr>
            <w:tcW w:w="8985" w:type="dxa"/>
            <w:gridSpan w:val="3"/>
            <w:tcBorders>
              <w:top w:val="single" w:sz="4" w:space="0" w:color="000000"/>
              <w:left w:val="single" w:sz="4" w:space="0" w:color="000000"/>
              <w:bottom w:val="single" w:sz="4" w:space="0" w:color="000000"/>
              <w:right w:val="single" w:sz="4" w:space="0" w:color="000000"/>
            </w:tcBorders>
          </w:tcPr>
          <w:p w14:paraId="59BA3182" w14:textId="77777777" w:rsidR="008F16A6" w:rsidRDefault="00336E4D">
            <w:pPr>
              <w:spacing w:after="0" w:line="259" w:lineRule="auto"/>
              <w:ind w:left="0" w:right="57" w:firstLine="0"/>
              <w:jc w:val="center"/>
            </w:pPr>
            <w:r>
              <w:rPr>
                <w:b/>
              </w:rPr>
              <w:t>Impact of Variation</w:t>
            </w:r>
            <w:r>
              <w:t xml:space="preserve"> </w:t>
            </w:r>
          </w:p>
        </w:tc>
      </w:tr>
      <w:tr w:rsidR="008F16A6" w14:paraId="665E66AB" w14:textId="77777777">
        <w:trPr>
          <w:trHeight w:val="641"/>
        </w:trPr>
        <w:tc>
          <w:tcPr>
            <w:tcW w:w="2938" w:type="dxa"/>
            <w:tcBorders>
              <w:top w:val="single" w:sz="4" w:space="0" w:color="000000"/>
              <w:left w:val="single" w:sz="4" w:space="0" w:color="000000"/>
              <w:bottom w:val="single" w:sz="4" w:space="0" w:color="000000"/>
              <w:right w:val="single" w:sz="4" w:space="0" w:color="000000"/>
            </w:tcBorders>
          </w:tcPr>
          <w:p w14:paraId="3C286812" w14:textId="77777777" w:rsidR="008F16A6" w:rsidRDefault="00336E4D">
            <w:pPr>
              <w:spacing w:after="0" w:line="259" w:lineRule="auto"/>
              <w:ind w:left="4" w:hanging="2"/>
            </w:pPr>
            <w:r>
              <w:t xml:space="preserve">Likely impact of the proposed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752D4FE1" w14:textId="77777777" w:rsidR="008F16A6" w:rsidRDefault="00336E4D">
            <w:pPr>
              <w:spacing w:after="0" w:line="259" w:lineRule="auto"/>
              <w:ind w:left="2" w:firstLine="0"/>
            </w:pPr>
            <w:r>
              <w:rPr>
                <w:b/>
              </w:rPr>
              <w:t xml:space="preserve">[Supplier to insert </w:t>
            </w:r>
            <w:r>
              <w:t xml:space="preserve">assessment of impact]  </w:t>
            </w:r>
          </w:p>
        </w:tc>
      </w:tr>
      <w:tr w:rsidR="008F16A6" w14:paraId="5C119D12" w14:textId="77777777">
        <w:trPr>
          <w:trHeight w:val="480"/>
        </w:trPr>
        <w:tc>
          <w:tcPr>
            <w:tcW w:w="8985" w:type="dxa"/>
            <w:gridSpan w:val="3"/>
            <w:tcBorders>
              <w:top w:val="single" w:sz="4" w:space="0" w:color="000000"/>
              <w:left w:val="single" w:sz="4" w:space="0" w:color="000000"/>
              <w:bottom w:val="single" w:sz="4" w:space="0" w:color="000000"/>
              <w:right w:val="single" w:sz="4" w:space="0" w:color="000000"/>
            </w:tcBorders>
          </w:tcPr>
          <w:p w14:paraId="4E9598BE" w14:textId="77777777" w:rsidR="008F16A6" w:rsidRDefault="00336E4D">
            <w:pPr>
              <w:spacing w:after="0" w:line="259" w:lineRule="auto"/>
              <w:ind w:left="0" w:right="57" w:firstLine="0"/>
              <w:jc w:val="center"/>
            </w:pPr>
            <w:r>
              <w:rPr>
                <w:b/>
              </w:rPr>
              <w:t>Outcome of Variation</w:t>
            </w:r>
            <w:r>
              <w:t xml:space="preserve"> </w:t>
            </w:r>
          </w:p>
        </w:tc>
      </w:tr>
      <w:tr w:rsidR="008F16A6" w14:paraId="265206CB" w14:textId="77777777">
        <w:trPr>
          <w:trHeight w:val="1018"/>
        </w:trPr>
        <w:tc>
          <w:tcPr>
            <w:tcW w:w="2938" w:type="dxa"/>
            <w:tcBorders>
              <w:top w:val="single" w:sz="4" w:space="0" w:color="000000"/>
              <w:left w:val="single" w:sz="4" w:space="0" w:color="000000"/>
              <w:bottom w:val="single" w:sz="4" w:space="0" w:color="000000"/>
              <w:right w:val="single" w:sz="4" w:space="0" w:color="000000"/>
            </w:tcBorders>
          </w:tcPr>
          <w:p w14:paraId="2AC39288" w14:textId="77777777" w:rsidR="008F16A6" w:rsidRDefault="00336E4D">
            <w:pPr>
              <w:spacing w:after="0" w:line="259" w:lineRule="auto"/>
              <w:ind w:left="2" w:firstLine="0"/>
            </w:pPr>
            <w:r>
              <w:t xml:space="preserve">Contract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2BD940D3" w14:textId="77777777" w:rsidR="008F16A6" w:rsidRDefault="00336E4D">
            <w:pPr>
              <w:spacing w:after="108" w:line="259" w:lineRule="auto"/>
              <w:ind w:left="2" w:firstLine="0"/>
            </w:pPr>
            <w:r>
              <w:t xml:space="preserve">This Contract detailed above is varied as follows: </w:t>
            </w:r>
          </w:p>
          <w:p w14:paraId="4898BB30" w14:textId="77777777" w:rsidR="008F16A6" w:rsidRDefault="00336E4D">
            <w:pPr>
              <w:spacing w:after="0" w:line="259" w:lineRule="auto"/>
              <w:ind w:left="4" w:hanging="2"/>
              <w:jc w:val="both"/>
            </w:pPr>
            <w:r>
              <w:rPr>
                <w:rFonts w:ascii="Calibri" w:eastAsia="Calibri" w:hAnsi="Calibri" w:cs="Calibri"/>
              </w:rPr>
              <w:t>●</w:t>
            </w:r>
            <w:r>
              <w:t xml:space="preserve"> </w:t>
            </w:r>
            <w:r>
              <w:rPr>
                <w:b/>
              </w:rPr>
              <w:t xml:space="preserve">[Buyer to insert </w:t>
            </w:r>
            <w:r>
              <w:t xml:space="preserve">original Clauses or Paragraphs to be varied and the changed clause] </w:t>
            </w:r>
          </w:p>
        </w:tc>
      </w:tr>
      <w:tr w:rsidR="008F16A6" w14:paraId="4C40B25C" w14:textId="77777777">
        <w:trPr>
          <w:trHeight w:val="384"/>
        </w:trPr>
        <w:tc>
          <w:tcPr>
            <w:tcW w:w="2938" w:type="dxa"/>
            <w:vMerge w:val="restart"/>
            <w:tcBorders>
              <w:top w:val="single" w:sz="4" w:space="0" w:color="000000"/>
              <w:left w:val="single" w:sz="4" w:space="0" w:color="000000"/>
              <w:bottom w:val="single" w:sz="4" w:space="0" w:color="000000"/>
              <w:right w:val="single" w:sz="4" w:space="0" w:color="000000"/>
            </w:tcBorders>
          </w:tcPr>
          <w:p w14:paraId="33DB51DE" w14:textId="77777777" w:rsidR="008F16A6" w:rsidRDefault="00336E4D">
            <w:pPr>
              <w:spacing w:after="0" w:line="259" w:lineRule="auto"/>
              <w:ind w:left="2" w:firstLine="0"/>
            </w:pPr>
            <w:r>
              <w:t xml:space="preserve">Financial variation: </w:t>
            </w:r>
          </w:p>
        </w:tc>
        <w:tc>
          <w:tcPr>
            <w:tcW w:w="3024" w:type="dxa"/>
            <w:tcBorders>
              <w:top w:val="single" w:sz="4" w:space="0" w:color="000000"/>
              <w:left w:val="single" w:sz="4" w:space="0" w:color="000000"/>
              <w:bottom w:val="single" w:sz="4" w:space="0" w:color="000000"/>
              <w:right w:val="single" w:sz="4" w:space="0" w:color="000000"/>
            </w:tcBorders>
          </w:tcPr>
          <w:p w14:paraId="7FE08D5B" w14:textId="77777777" w:rsidR="008F16A6" w:rsidRDefault="00336E4D">
            <w:pPr>
              <w:spacing w:after="0" w:line="259" w:lineRule="auto"/>
              <w:ind w:left="2" w:firstLine="0"/>
            </w:pPr>
            <w:r>
              <w:t xml:space="preserve">Original Contract Value: </w:t>
            </w:r>
          </w:p>
        </w:tc>
        <w:tc>
          <w:tcPr>
            <w:tcW w:w="3022" w:type="dxa"/>
            <w:tcBorders>
              <w:top w:val="single" w:sz="4" w:space="0" w:color="000000"/>
              <w:left w:val="single" w:sz="4" w:space="0" w:color="000000"/>
              <w:bottom w:val="single" w:sz="4" w:space="0" w:color="000000"/>
              <w:right w:val="single" w:sz="4" w:space="0" w:color="000000"/>
            </w:tcBorders>
          </w:tcPr>
          <w:p w14:paraId="649BE8D9" w14:textId="77777777" w:rsidR="008F16A6" w:rsidRDefault="00336E4D">
            <w:pPr>
              <w:spacing w:after="0" w:line="259" w:lineRule="auto"/>
              <w:ind w:left="0" w:firstLine="0"/>
            </w:pPr>
            <w:r>
              <w:t xml:space="preserve">£ </w:t>
            </w:r>
            <w:r>
              <w:rPr>
                <w:b/>
              </w:rPr>
              <w:t xml:space="preserve">[insert </w:t>
            </w:r>
            <w:r>
              <w:t xml:space="preserve">amount] </w:t>
            </w:r>
          </w:p>
        </w:tc>
      </w:tr>
      <w:tr w:rsidR="008F16A6" w14:paraId="39AED2AF" w14:textId="77777777">
        <w:trPr>
          <w:trHeight w:val="643"/>
        </w:trPr>
        <w:tc>
          <w:tcPr>
            <w:tcW w:w="0" w:type="auto"/>
            <w:vMerge/>
            <w:tcBorders>
              <w:top w:val="nil"/>
              <w:left w:val="single" w:sz="4" w:space="0" w:color="000000"/>
              <w:bottom w:val="nil"/>
              <w:right w:val="single" w:sz="4" w:space="0" w:color="000000"/>
            </w:tcBorders>
          </w:tcPr>
          <w:p w14:paraId="690751FB" w14:textId="77777777" w:rsidR="008F16A6" w:rsidRDefault="008F16A6">
            <w:pPr>
              <w:spacing w:after="160" w:line="259" w:lineRule="auto"/>
              <w:ind w:left="0" w:firstLine="0"/>
            </w:pPr>
          </w:p>
        </w:tc>
        <w:tc>
          <w:tcPr>
            <w:tcW w:w="3024" w:type="dxa"/>
            <w:tcBorders>
              <w:top w:val="single" w:sz="4" w:space="0" w:color="000000"/>
              <w:left w:val="single" w:sz="4" w:space="0" w:color="000000"/>
              <w:bottom w:val="single" w:sz="4" w:space="0" w:color="000000"/>
              <w:right w:val="single" w:sz="4" w:space="0" w:color="000000"/>
            </w:tcBorders>
          </w:tcPr>
          <w:p w14:paraId="58E0ECDD" w14:textId="77777777" w:rsidR="008F16A6" w:rsidRDefault="00336E4D">
            <w:pPr>
              <w:spacing w:after="0" w:line="259" w:lineRule="auto"/>
              <w:ind w:left="4" w:hanging="2"/>
            </w:pPr>
            <w:r>
              <w:t xml:space="preserve">Additional cost due to variation: </w:t>
            </w:r>
          </w:p>
        </w:tc>
        <w:tc>
          <w:tcPr>
            <w:tcW w:w="3022" w:type="dxa"/>
            <w:tcBorders>
              <w:top w:val="single" w:sz="4" w:space="0" w:color="000000"/>
              <w:left w:val="single" w:sz="4" w:space="0" w:color="000000"/>
              <w:bottom w:val="single" w:sz="4" w:space="0" w:color="000000"/>
              <w:right w:val="single" w:sz="4" w:space="0" w:color="000000"/>
            </w:tcBorders>
          </w:tcPr>
          <w:p w14:paraId="47EBBC97" w14:textId="77777777" w:rsidR="008F16A6" w:rsidRDefault="00336E4D">
            <w:pPr>
              <w:spacing w:after="0" w:line="259" w:lineRule="auto"/>
              <w:ind w:left="0" w:firstLine="0"/>
            </w:pPr>
            <w:r>
              <w:t xml:space="preserve">£ </w:t>
            </w:r>
            <w:r>
              <w:rPr>
                <w:b/>
              </w:rPr>
              <w:t xml:space="preserve">[insert </w:t>
            </w:r>
            <w:r>
              <w:t xml:space="preserve">amount] </w:t>
            </w:r>
          </w:p>
        </w:tc>
      </w:tr>
      <w:tr w:rsidR="008F16A6" w14:paraId="0DBCD610" w14:textId="77777777">
        <w:trPr>
          <w:trHeight w:val="387"/>
        </w:trPr>
        <w:tc>
          <w:tcPr>
            <w:tcW w:w="0" w:type="auto"/>
            <w:vMerge/>
            <w:tcBorders>
              <w:top w:val="nil"/>
              <w:left w:val="single" w:sz="4" w:space="0" w:color="000000"/>
              <w:bottom w:val="single" w:sz="4" w:space="0" w:color="000000"/>
              <w:right w:val="single" w:sz="4" w:space="0" w:color="000000"/>
            </w:tcBorders>
          </w:tcPr>
          <w:p w14:paraId="02D557A6" w14:textId="77777777" w:rsidR="008F16A6" w:rsidRDefault="008F16A6">
            <w:pPr>
              <w:spacing w:after="160" w:line="259" w:lineRule="auto"/>
              <w:ind w:left="0" w:firstLine="0"/>
            </w:pPr>
          </w:p>
        </w:tc>
        <w:tc>
          <w:tcPr>
            <w:tcW w:w="3024" w:type="dxa"/>
            <w:tcBorders>
              <w:top w:val="single" w:sz="4" w:space="0" w:color="000000"/>
              <w:left w:val="single" w:sz="4" w:space="0" w:color="000000"/>
              <w:bottom w:val="single" w:sz="4" w:space="0" w:color="000000"/>
              <w:right w:val="single" w:sz="4" w:space="0" w:color="000000"/>
            </w:tcBorders>
          </w:tcPr>
          <w:p w14:paraId="4D902723" w14:textId="77777777" w:rsidR="008F16A6" w:rsidRDefault="00336E4D">
            <w:pPr>
              <w:spacing w:after="0" w:line="259" w:lineRule="auto"/>
              <w:ind w:left="2" w:firstLine="0"/>
            </w:pPr>
            <w:r>
              <w:t xml:space="preserve">New Contract value: </w:t>
            </w:r>
          </w:p>
        </w:tc>
        <w:tc>
          <w:tcPr>
            <w:tcW w:w="3022" w:type="dxa"/>
            <w:tcBorders>
              <w:top w:val="single" w:sz="4" w:space="0" w:color="000000"/>
              <w:left w:val="single" w:sz="4" w:space="0" w:color="000000"/>
              <w:bottom w:val="single" w:sz="4" w:space="0" w:color="000000"/>
              <w:right w:val="single" w:sz="4" w:space="0" w:color="000000"/>
            </w:tcBorders>
          </w:tcPr>
          <w:p w14:paraId="2E3A4D86" w14:textId="77777777" w:rsidR="008F16A6" w:rsidRDefault="00336E4D">
            <w:pPr>
              <w:spacing w:after="0" w:line="259" w:lineRule="auto"/>
              <w:ind w:left="0" w:firstLine="0"/>
            </w:pPr>
            <w:r>
              <w:t xml:space="preserve">£ </w:t>
            </w:r>
            <w:r>
              <w:rPr>
                <w:b/>
              </w:rPr>
              <w:t xml:space="preserve">[insert </w:t>
            </w:r>
            <w:r>
              <w:t xml:space="preserve">amount] </w:t>
            </w:r>
          </w:p>
        </w:tc>
      </w:tr>
    </w:tbl>
    <w:p w14:paraId="206CE920" w14:textId="77777777" w:rsidR="008F16A6" w:rsidRDefault="00336E4D">
      <w:pPr>
        <w:spacing w:after="268" w:line="259" w:lineRule="auto"/>
        <w:ind w:left="115" w:firstLine="0"/>
      </w:pPr>
      <w:r>
        <w:lastRenderedPageBreak/>
        <w:t xml:space="preserve"> </w:t>
      </w:r>
    </w:p>
    <w:p w14:paraId="0D3824C7" w14:textId="77777777" w:rsidR="008F16A6" w:rsidRDefault="00336E4D">
      <w:pPr>
        <w:spacing w:after="0" w:line="259" w:lineRule="auto"/>
        <w:ind w:left="115" w:firstLine="0"/>
      </w:pPr>
      <w:r>
        <w:rPr>
          <w:rFonts w:ascii="Calibri" w:eastAsia="Calibri" w:hAnsi="Calibri" w:cs="Calibri"/>
          <w:color w:val="A6A6A6"/>
        </w:rPr>
        <w:t xml:space="preserve"> </w:t>
      </w:r>
    </w:p>
    <w:p w14:paraId="3DE7A9F4" w14:textId="77777777" w:rsidR="008F16A6" w:rsidRDefault="00336E4D">
      <w:pPr>
        <w:numPr>
          <w:ilvl w:val="0"/>
          <w:numId w:val="46"/>
        </w:numPr>
        <w:ind w:right="111"/>
      </w:pPr>
      <w:r>
        <w:t xml:space="preserve">This Variation must be agreed and signed by both Parties to the Contract and shall only be effective from the date it is signed by Buyer </w:t>
      </w:r>
    </w:p>
    <w:p w14:paraId="7B6FD04D" w14:textId="77777777" w:rsidR="008F16A6" w:rsidRDefault="00336E4D">
      <w:pPr>
        <w:spacing w:after="0" w:line="259" w:lineRule="auto"/>
        <w:ind w:left="115" w:firstLine="0"/>
      </w:pPr>
      <w:r>
        <w:t xml:space="preserve"> </w:t>
      </w:r>
    </w:p>
    <w:p w14:paraId="0B9711F0" w14:textId="77777777" w:rsidR="008F16A6" w:rsidRDefault="00336E4D">
      <w:pPr>
        <w:numPr>
          <w:ilvl w:val="0"/>
          <w:numId w:val="46"/>
        </w:numPr>
        <w:ind w:right="111"/>
      </w:pPr>
      <w:r>
        <w:t xml:space="preserve">Words and expressions in this Variation shall have the meanings given to them in the Contract.  </w:t>
      </w:r>
    </w:p>
    <w:p w14:paraId="3D97D052" w14:textId="77777777" w:rsidR="008F16A6" w:rsidRDefault="00336E4D">
      <w:pPr>
        <w:spacing w:after="0" w:line="259" w:lineRule="auto"/>
        <w:ind w:left="115" w:firstLine="0"/>
      </w:pPr>
      <w:r>
        <w:t xml:space="preserve"> </w:t>
      </w:r>
    </w:p>
    <w:p w14:paraId="041FB31C" w14:textId="77777777" w:rsidR="008F16A6" w:rsidRDefault="00336E4D">
      <w:pPr>
        <w:numPr>
          <w:ilvl w:val="0"/>
          <w:numId w:val="46"/>
        </w:numPr>
        <w:spacing w:after="232"/>
        <w:ind w:right="111"/>
      </w:pPr>
      <w:r>
        <w:t xml:space="preserve">The Contract, including any previous Variations, shall remain effective and unaltered except as amended by this Variation. </w:t>
      </w:r>
    </w:p>
    <w:p w14:paraId="4F26DA11" w14:textId="77777777" w:rsidR="008F16A6" w:rsidRDefault="00336E4D">
      <w:pPr>
        <w:spacing w:after="220" w:line="259" w:lineRule="auto"/>
        <w:ind w:left="115" w:firstLine="0"/>
      </w:pPr>
      <w:r>
        <w:t xml:space="preserve"> </w:t>
      </w:r>
    </w:p>
    <w:p w14:paraId="20888E0D" w14:textId="77777777" w:rsidR="008F16A6" w:rsidRDefault="00336E4D">
      <w:pPr>
        <w:spacing w:after="111"/>
        <w:ind w:left="113" w:right="111"/>
      </w:pPr>
      <w:r>
        <w:t xml:space="preserve">Signed by an authorised signatory for and on behalf of the Buyer </w:t>
      </w:r>
    </w:p>
    <w:p w14:paraId="31BE5454" w14:textId="2BFBC083" w:rsidR="008F16A6" w:rsidRDefault="00336E4D">
      <w:pPr>
        <w:tabs>
          <w:tab w:val="center" w:pos="2211"/>
        </w:tabs>
        <w:ind w:left="0" w:firstLine="0"/>
      </w:pPr>
      <w:r>
        <w:t xml:space="preserve">Signature </w:t>
      </w:r>
      <w:r>
        <w:tab/>
        <w:t xml:space="preserve"> </w:t>
      </w:r>
    </w:p>
    <w:p w14:paraId="6DB5D88E" w14:textId="77777777" w:rsidR="008F16A6" w:rsidRDefault="00336E4D">
      <w:pPr>
        <w:spacing w:after="11" w:line="259" w:lineRule="auto"/>
        <w:ind w:left="-113" w:firstLine="0"/>
      </w:pPr>
      <w:r>
        <w:rPr>
          <w:rFonts w:ascii="Calibri" w:eastAsia="Calibri" w:hAnsi="Calibri" w:cs="Calibri"/>
          <w:noProof/>
        </w:rPr>
        <mc:AlternateContent>
          <mc:Choice Requires="wpg">
            <w:drawing>
              <wp:inline distT="0" distB="0" distL="0" distR="0" wp14:anchorId="43223FB8" wp14:editId="13F35741">
                <wp:extent cx="5176470" cy="904113"/>
                <wp:effectExtent l="0" t="0" r="0" b="0"/>
                <wp:docPr id="130510" name="Group 130510"/>
                <wp:cNvGraphicFramePr/>
                <a:graphic xmlns:a="http://schemas.openxmlformats.org/drawingml/2006/main">
                  <a:graphicData uri="http://schemas.microsoft.com/office/word/2010/wordprocessingGroup">
                    <wpg:wgp>
                      <wpg:cNvGrpSpPr/>
                      <wpg:grpSpPr>
                        <a:xfrm>
                          <a:off x="0" y="0"/>
                          <a:ext cx="5176470" cy="904113"/>
                          <a:chOff x="0" y="0"/>
                          <a:chExt cx="5176470" cy="904113"/>
                        </a:xfrm>
                      </wpg:grpSpPr>
                      <wps:wsp>
                        <wps:cNvPr id="17198" name="Rectangle 17198"/>
                        <wps:cNvSpPr/>
                        <wps:spPr>
                          <a:xfrm>
                            <a:off x="71628" y="7224"/>
                            <a:ext cx="392935" cy="207922"/>
                          </a:xfrm>
                          <a:prstGeom prst="rect">
                            <a:avLst/>
                          </a:prstGeom>
                          <a:ln>
                            <a:noFill/>
                          </a:ln>
                        </wps:spPr>
                        <wps:txbx>
                          <w:txbxContent>
                            <w:p w14:paraId="5C5C1F66" w14:textId="77777777" w:rsidR="008F16A6" w:rsidRDefault="00336E4D">
                              <w:pPr>
                                <w:spacing w:after="160" w:line="259" w:lineRule="auto"/>
                                <w:ind w:left="0" w:firstLine="0"/>
                              </w:pPr>
                              <w:r>
                                <w:t>Date</w:t>
                              </w:r>
                            </w:p>
                          </w:txbxContent>
                        </wps:txbx>
                        <wps:bodyPr horzOverflow="overflow" vert="horz" lIns="0" tIns="0" rIns="0" bIns="0" rtlCol="0">
                          <a:noAutofit/>
                        </wps:bodyPr>
                      </wps:wsp>
                      <wps:wsp>
                        <wps:cNvPr id="17199" name="Rectangle 17199"/>
                        <wps:cNvSpPr/>
                        <wps:spPr>
                          <a:xfrm>
                            <a:off x="367284" y="7224"/>
                            <a:ext cx="51809" cy="207922"/>
                          </a:xfrm>
                          <a:prstGeom prst="rect">
                            <a:avLst/>
                          </a:prstGeom>
                          <a:ln>
                            <a:noFill/>
                          </a:ln>
                        </wps:spPr>
                        <wps:txbx>
                          <w:txbxContent>
                            <w:p w14:paraId="4BDB5AA5" w14:textId="77777777" w:rsidR="008F16A6" w:rsidRDefault="00336E4D">
                              <w:pPr>
                                <w:spacing w:after="160" w:line="259" w:lineRule="auto"/>
                                <w:ind w:left="0" w:firstLine="0"/>
                              </w:pPr>
                              <w:r>
                                <w:t xml:space="preserve"> </w:t>
                              </w:r>
                            </w:p>
                          </w:txbxContent>
                        </wps:txbx>
                        <wps:bodyPr horzOverflow="overflow" vert="horz" lIns="0" tIns="0" rIns="0" bIns="0" rtlCol="0">
                          <a:noAutofit/>
                        </wps:bodyPr>
                      </wps:wsp>
                      <wps:wsp>
                        <wps:cNvPr id="17200" name="Rectangle 17200"/>
                        <wps:cNvSpPr/>
                        <wps:spPr>
                          <a:xfrm>
                            <a:off x="1475562" y="7224"/>
                            <a:ext cx="51809" cy="207922"/>
                          </a:xfrm>
                          <a:prstGeom prst="rect">
                            <a:avLst/>
                          </a:prstGeom>
                          <a:ln>
                            <a:noFill/>
                          </a:ln>
                        </wps:spPr>
                        <wps:txbx>
                          <w:txbxContent>
                            <w:p w14:paraId="328B389D" w14:textId="77777777" w:rsidR="008F16A6" w:rsidRDefault="00336E4D">
                              <w:pPr>
                                <w:spacing w:after="160" w:line="259" w:lineRule="auto"/>
                                <w:ind w:left="0" w:firstLine="0"/>
                              </w:pPr>
                              <w:r>
                                <w:t xml:space="preserve"> </w:t>
                              </w:r>
                            </w:p>
                          </w:txbxContent>
                        </wps:txbx>
                        <wps:bodyPr horzOverflow="overflow" vert="horz" lIns="0" tIns="0" rIns="0" bIns="0" rtlCol="0">
                          <a:noAutofit/>
                        </wps:bodyPr>
                      </wps:wsp>
                      <wps:wsp>
                        <wps:cNvPr id="17201" name="Shape 17201"/>
                        <wps:cNvSpPr/>
                        <wps:spPr>
                          <a:xfrm>
                            <a:off x="1403934"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02" name="Rectangle 17202"/>
                        <wps:cNvSpPr/>
                        <wps:spPr>
                          <a:xfrm>
                            <a:off x="71628" y="252969"/>
                            <a:ext cx="1538807" cy="207922"/>
                          </a:xfrm>
                          <a:prstGeom prst="rect">
                            <a:avLst/>
                          </a:prstGeom>
                          <a:ln>
                            <a:noFill/>
                          </a:ln>
                        </wps:spPr>
                        <wps:txbx>
                          <w:txbxContent>
                            <w:p w14:paraId="1BC26CC4" w14:textId="77777777" w:rsidR="008F16A6" w:rsidRDefault="00336E4D">
                              <w:pPr>
                                <w:spacing w:after="160" w:line="259" w:lineRule="auto"/>
                                <w:ind w:left="0" w:firstLine="0"/>
                              </w:pPr>
                              <w:r>
                                <w:t>Name (in Capitals)</w:t>
                              </w:r>
                            </w:p>
                          </w:txbxContent>
                        </wps:txbx>
                        <wps:bodyPr horzOverflow="overflow" vert="horz" lIns="0" tIns="0" rIns="0" bIns="0" rtlCol="0">
                          <a:noAutofit/>
                        </wps:bodyPr>
                      </wps:wsp>
                      <wps:wsp>
                        <wps:cNvPr id="17203" name="Rectangle 17203"/>
                        <wps:cNvSpPr/>
                        <wps:spPr>
                          <a:xfrm>
                            <a:off x="1228293" y="252969"/>
                            <a:ext cx="51809" cy="207922"/>
                          </a:xfrm>
                          <a:prstGeom prst="rect">
                            <a:avLst/>
                          </a:prstGeom>
                          <a:ln>
                            <a:noFill/>
                          </a:ln>
                        </wps:spPr>
                        <wps:txbx>
                          <w:txbxContent>
                            <w:p w14:paraId="258BEC33" w14:textId="77777777" w:rsidR="008F16A6" w:rsidRDefault="00336E4D">
                              <w:pPr>
                                <w:spacing w:after="160" w:line="259" w:lineRule="auto"/>
                                <w:ind w:left="0" w:firstLine="0"/>
                              </w:pPr>
                              <w:r>
                                <w:t xml:space="preserve"> </w:t>
                              </w:r>
                            </w:p>
                          </w:txbxContent>
                        </wps:txbx>
                        <wps:bodyPr horzOverflow="overflow" vert="horz" lIns="0" tIns="0" rIns="0" bIns="0" rtlCol="0">
                          <a:noAutofit/>
                        </wps:bodyPr>
                      </wps:wsp>
                      <wps:wsp>
                        <wps:cNvPr id="17205" name="Shape 17205"/>
                        <wps:cNvSpPr/>
                        <wps:spPr>
                          <a:xfrm>
                            <a:off x="1403934" y="245745"/>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06" name="Rectangle 17206"/>
                        <wps:cNvSpPr/>
                        <wps:spPr>
                          <a:xfrm>
                            <a:off x="71628" y="498333"/>
                            <a:ext cx="683250" cy="207922"/>
                          </a:xfrm>
                          <a:prstGeom prst="rect">
                            <a:avLst/>
                          </a:prstGeom>
                          <a:ln>
                            <a:noFill/>
                          </a:ln>
                        </wps:spPr>
                        <wps:txbx>
                          <w:txbxContent>
                            <w:p w14:paraId="53CCCE32" w14:textId="77777777" w:rsidR="008F16A6" w:rsidRDefault="00336E4D">
                              <w:pPr>
                                <w:spacing w:after="160" w:line="259" w:lineRule="auto"/>
                                <w:ind w:left="0" w:firstLine="0"/>
                              </w:pPr>
                              <w:r>
                                <w:t>Address</w:t>
                              </w:r>
                            </w:p>
                          </w:txbxContent>
                        </wps:txbx>
                        <wps:bodyPr horzOverflow="overflow" vert="horz" lIns="0" tIns="0" rIns="0" bIns="0" rtlCol="0">
                          <a:noAutofit/>
                        </wps:bodyPr>
                      </wps:wsp>
                      <wps:wsp>
                        <wps:cNvPr id="17207" name="Rectangle 17207"/>
                        <wps:cNvSpPr/>
                        <wps:spPr>
                          <a:xfrm>
                            <a:off x="583641" y="498333"/>
                            <a:ext cx="51809" cy="207922"/>
                          </a:xfrm>
                          <a:prstGeom prst="rect">
                            <a:avLst/>
                          </a:prstGeom>
                          <a:ln>
                            <a:noFill/>
                          </a:ln>
                        </wps:spPr>
                        <wps:txbx>
                          <w:txbxContent>
                            <w:p w14:paraId="2B3BED51" w14:textId="77777777" w:rsidR="008F16A6" w:rsidRDefault="00336E4D">
                              <w:pPr>
                                <w:spacing w:after="160" w:line="259" w:lineRule="auto"/>
                                <w:ind w:left="0" w:firstLine="0"/>
                              </w:pPr>
                              <w:r>
                                <w:t xml:space="preserve"> </w:t>
                              </w:r>
                            </w:p>
                          </w:txbxContent>
                        </wps:txbx>
                        <wps:bodyPr horzOverflow="overflow" vert="horz" lIns="0" tIns="0" rIns="0" bIns="0" rtlCol="0">
                          <a:noAutofit/>
                        </wps:bodyPr>
                      </wps:wsp>
                      <wps:wsp>
                        <wps:cNvPr id="17209" name="Shape 17209"/>
                        <wps:cNvSpPr/>
                        <wps:spPr>
                          <a:xfrm>
                            <a:off x="1403934" y="49111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10" name="Rectangle 17210"/>
                        <wps:cNvSpPr/>
                        <wps:spPr>
                          <a:xfrm>
                            <a:off x="71628" y="742173"/>
                            <a:ext cx="51809" cy="207922"/>
                          </a:xfrm>
                          <a:prstGeom prst="rect">
                            <a:avLst/>
                          </a:prstGeom>
                          <a:ln>
                            <a:noFill/>
                          </a:ln>
                        </wps:spPr>
                        <wps:txbx>
                          <w:txbxContent>
                            <w:p w14:paraId="2AAB0CCB" w14:textId="77777777" w:rsidR="008F16A6" w:rsidRDefault="00336E4D">
                              <w:pPr>
                                <w:spacing w:after="160" w:line="259" w:lineRule="auto"/>
                                <w:ind w:left="0" w:firstLine="0"/>
                              </w:pPr>
                              <w:r>
                                <w:t xml:space="preserve"> </w:t>
                              </w:r>
                            </w:p>
                          </w:txbxContent>
                        </wps:txbx>
                        <wps:bodyPr horzOverflow="overflow" vert="horz" lIns="0" tIns="0" rIns="0" bIns="0" rtlCol="0">
                          <a:noAutofit/>
                        </wps:bodyPr>
                      </wps:wsp>
                      <wps:wsp>
                        <wps:cNvPr id="17212" name="Shape 17212"/>
                        <wps:cNvSpPr/>
                        <wps:spPr>
                          <a:xfrm>
                            <a:off x="1403934" y="734949"/>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13" name="Shape 17213"/>
                        <wps:cNvSpPr/>
                        <wps:spPr>
                          <a:xfrm>
                            <a:off x="0" y="904113"/>
                            <a:ext cx="1403934" cy="0"/>
                          </a:xfrm>
                          <a:custGeom>
                            <a:avLst/>
                            <a:gdLst/>
                            <a:ahLst/>
                            <a:cxnLst/>
                            <a:rect l="0" t="0" r="0" b="0"/>
                            <a:pathLst>
                              <a:path w="1403934">
                                <a:moveTo>
                                  <a:pt x="0" y="0"/>
                                </a:moveTo>
                                <a:lnTo>
                                  <a:pt x="140393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14" name="Shape 17214"/>
                        <wps:cNvSpPr/>
                        <wps:spPr>
                          <a:xfrm>
                            <a:off x="1403934" y="904113"/>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15" name="Shape 17215"/>
                        <wps:cNvSpPr/>
                        <wps:spPr>
                          <a:xfrm>
                            <a:off x="1410030" y="904113"/>
                            <a:ext cx="3766439" cy="0"/>
                          </a:xfrm>
                          <a:custGeom>
                            <a:avLst/>
                            <a:gdLst/>
                            <a:ahLst/>
                            <a:cxnLst/>
                            <a:rect l="0" t="0" r="0" b="0"/>
                            <a:pathLst>
                              <a:path w="3766439">
                                <a:moveTo>
                                  <a:pt x="0" y="0"/>
                                </a:moveTo>
                                <a:lnTo>
                                  <a:pt x="376643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223FB8" id="Group 130510" o:spid="_x0000_s1026" style="width:407.6pt;height:71.2pt;mso-position-horizontal-relative:char;mso-position-vertical-relative:line" coordsize="51764,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">
                <v:rect id="Rectangle 17198" o:spid="_x0000_s1027" style="position:absolute;left:716;top:72;width:39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" filled="f" stroked="f">
                  <v:textbox inset="0,0,0,0">
                    <w:txbxContent>
                      <w:p w14:paraId="5C5C1F66" w14:textId="77777777" w:rsidR="008F16A6" w:rsidRDefault="00336E4D">
                        <w:pPr>
                          <w:spacing w:after="160" w:line="259" w:lineRule="auto"/>
                          <w:ind w:left="0" w:firstLine="0"/>
                        </w:pPr>
                        <w:r>
                          <w:t>Date</w:t>
                        </w:r>
                      </w:p>
                    </w:txbxContent>
                  </v:textbox>
                </v:rect>
                <v:rect id="Rectangle 17199" o:spid="_x0000_s1028" style="position:absolute;left:3672;top: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" filled="f" stroked="f">
                  <v:textbox inset="0,0,0,0">
                    <w:txbxContent>
                      <w:p w14:paraId="4BDB5AA5" w14:textId="77777777" w:rsidR="008F16A6" w:rsidRDefault="00336E4D">
                        <w:pPr>
                          <w:spacing w:after="160" w:line="259" w:lineRule="auto"/>
                          <w:ind w:left="0" w:firstLine="0"/>
                        </w:pPr>
                        <w:r>
                          <w:t xml:space="preserve"> </w:t>
                        </w:r>
                      </w:p>
                    </w:txbxContent>
                  </v:textbox>
                </v:rect>
                <v:rect id="Rectangle 17200" o:spid="_x0000_s1029" style="position:absolute;left:14755;top: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td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" filled="f" stroked="f">
                  <v:textbox inset="0,0,0,0">
                    <w:txbxContent>
                      <w:p w14:paraId="328B389D" w14:textId="77777777" w:rsidR="008F16A6" w:rsidRDefault="00336E4D">
                        <w:pPr>
                          <w:spacing w:after="160" w:line="259" w:lineRule="auto"/>
                          <w:ind w:left="0" w:firstLine="0"/>
                        </w:pPr>
                        <w:r>
                          <w:t xml:space="preserve"> </w:t>
                        </w:r>
                      </w:p>
                    </w:txbxContent>
                  </v:textbox>
                </v:rect>
                <v:shape id="Shape 17201" o:spid="_x0000_s1030" style="position:absolute;left:14039;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" path="m,l3772535,e" filled="f" strokeweight=".48pt">
                  <v:path arrowok="t" textboxrect="0,0,3772535,0"/>
                </v:shape>
                <v:rect id="Rectangle 17202" o:spid="_x0000_s1031" style="position:absolute;left:716;top:2529;width:153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" filled="f" stroked="f">
                  <v:textbox inset="0,0,0,0">
                    <w:txbxContent>
                      <w:p w14:paraId="1BC26CC4" w14:textId="77777777" w:rsidR="008F16A6" w:rsidRDefault="00336E4D">
                        <w:pPr>
                          <w:spacing w:after="160" w:line="259" w:lineRule="auto"/>
                          <w:ind w:left="0" w:firstLine="0"/>
                        </w:pPr>
                        <w:r>
                          <w:t>Name (in Capitals)</w:t>
                        </w:r>
                      </w:p>
                    </w:txbxContent>
                  </v:textbox>
                </v:rect>
                <v:rect id="Rectangle 17203" o:spid="_x0000_s1032" style="position:absolute;left:12282;top:252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" filled="f" stroked="f">
                  <v:textbox inset="0,0,0,0">
                    <w:txbxContent>
                      <w:p w14:paraId="258BEC33" w14:textId="77777777" w:rsidR="008F16A6" w:rsidRDefault="00336E4D">
                        <w:pPr>
                          <w:spacing w:after="160" w:line="259" w:lineRule="auto"/>
                          <w:ind w:left="0" w:firstLine="0"/>
                        </w:pPr>
                        <w:r>
                          <w:t xml:space="preserve"> </w:t>
                        </w:r>
                      </w:p>
                    </w:txbxContent>
                  </v:textbox>
                </v:rect>
                <v:shape id="Shape 17205" o:spid="_x0000_s1033" style="position:absolute;left:14039;top:2457;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" path="m,l3772535,e" filled="f" strokeweight=".48pt">
                  <v:path arrowok="t" textboxrect="0,0,3772535,0"/>
                </v:shape>
                <v:rect id="Rectangle 17206" o:spid="_x0000_s1034" style="position:absolute;left:716;top:4983;width:683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" filled="f" stroked="f">
                  <v:textbox inset="0,0,0,0">
                    <w:txbxContent>
                      <w:p w14:paraId="53CCCE32" w14:textId="77777777" w:rsidR="008F16A6" w:rsidRDefault="00336E4D">
                        <w:pPr>
                          <w:spacing w:after="160" w:line="259" w:lineRule="auto"/>
                          <w:ind w:left="0" w:firstLine="0"/>
                        </w:pPr>
                        <w:r>
                          <w:t>Address</w:t>
                        </w:r>
                      </w:p>
                    </w:txbxContent>
                  </v:textbox>
                </v:rect>
                <v:rect id="Rectangle 17207" o:spid="_x0000_s1035" style="position:absolute;left:5836;top:49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" filled="f" stroked="f">
                  <v:textbox inset="0,0,0,0">
                    <w:txbxContent>
                      <w:p w14:paraId="2B3BED51" w14:textId="77777777" w:rsidR="008F16A6" w:rsidRDefault="00336E4D">
                        <w:pPr>
                          <w:spacing w:after="160" w:line="259" w:lineRule="auto"/>
                          <w:ind w:left="0" w:firstLine="0"/>
                        </w:pPr>
                        <w:r>
                          <w:t xml:space="preserve"> </w:t>
                        </w:r>
                      </w:p>
                    </w:txbxContent>
                  </v:textbox>
                </v:rect>
                <v:shape id="Shape 17209" o:spid="_x0000_s1036" style="position:absolute;left:14039;top:4911;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" path="m,l3772535,e" filled="f" strokeweight=".48pt">
                  <v:path arrowok="t" textboxrect="0,0,3772535,0"/>
                </v:shape>
                <v:rect id="Rectangle 17210" o:spid="_x0000_s1037" style="position:absolute;left:716;top:74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" filled="f" stroked="f">
                  <v:textbox inset="0,0,0,0">
                    <w:txbxContent>
                      <w:p w14:paraId="2AAB0CCB" w14:textId="77777777" w:rsidR="008F16A6" w:rsidRDefault="00336E4D">
                        <w:pPr>
                          <w:spacing w:after="160" w:line="259" w:lineRule="auto"/>
                          <w:ind w:left="0" w:firstLine="0"/>
                        </w:pPr>
                        <w:r>
                          <w:t xml:space="preserve"> </w:t>
                        </w:r>
                      </w:p>
                    </w:txbxContent>
                  </v:textbox>
                </v:rect>
                <v:shape id="Shape 17212" o:spid="_x0000_s1038" style="position:absolute;left:14039;top:7349;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" path="m,l3772535,e" filled="f" strokeweight=".48pt">
                  <v:path arrowok="t" textboxrect="0,0,3772535,0"/>
                </v:shape>
                <v:shape id="Shape 17213" o:spid="_x0000_s1039" style="position:absolute;top:9041;width:14039;height:0;visibility:visible;mso-wrap-style:square;v-text-anchor:top" coordsize="1403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" path="m,l1403934,e" filled="f" strokeweight=".48pt">
                  <v:path arrowok="t" textboxrect="0,0,1403934,0"/>
                </v:shape>
                <v:shape id="Shape 17214" o:spid="_x0000_s1040" style="position:absolute;left:14039;top:904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" path="m,l6096,e" filled="f" strokeweight=".48pt">
                  <v:path arrowok="t" textboxrect="0,0,6096,0"/>
                </v:shape>
                <v:shape id="Shape 17215" o:spid="_x0000_s1041" style="position:absolute;left:14100;top:9041;width:37664;height:0;visibility:visible;mso-wrap-style:square;v-text-anchor:top" coordsize="3766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" path="m,l3766439,e" filled="f" strokeweight=".48pt">
                  <v:path arrowok="t" textboxrect="0,0,3766439,0"/>
                </v:shape>
                <w10:anchorlock/>
              </v:group>
            </w:pict>
          </mc:Fallback>
        </mc:AlternateContent>
      </w:r>
    </w:p>
    <w:p w14:paraId="7441A8B5" w14:textId="77777777" w:rsidR="008F16A6" w:rsidRDefault="00336E4D">
      <w:pPr>
        <w:spacing w:after="103" w:line="259" w:lineRule="auto"/>
        <w:ind w:left="115" w:firstLine="0"/>
      </w:pPr>
      <w:r>
        <w:t xml:space="preserve"> </w:t>
      </w:r>
    </w:p>
    <w:p w14:paraId="15F221F7" w14:textId="77777777" w:rsidR="008F16A6" w:rsidRDefault="00336E4D">
      <w:pPr>
        <w:spacing w:after="100" w:line="259" w:lineRule="auto"/>
        <w:ind w:left="115" w:firstLine="0"/>
      </w:pPr>
      <w:r>
        <w:t xml:space="preserve"> </w:t>
      </w:r>
    </w:p>
    <w:p w14:paraId="050DBE1A" w14:textId="77777777" w:rsidR="008F16A6" w:rsidRDefault="00336E4D">
      <w:pPr>
        <w:spacing w:after="103" w:line="259" w:lineRule="auto"/>
        <w:ind w:left="115" w:firstLine="0"/>
      </w:pPr>
      <w:r>
        <w:t xml:space="preserve"> </w:t>
      </w:r>
    </w:p>
    <w:p w14:paraId="7B4295DA" w14:textId="77777777" w:rsidR="008F16A6" w:rsidRDefault="00336E4D">
      <w:pPr>
        <w:spacing w:after="107"/>
        <w:ind w:left="113" w:right="111"/>
      </w:pPr>
      <w:r>
        <w:t xml:space="preserve">Signed by an authorised signatory to sign for and on behalf of the Supplier </w:t>
      </w:r>
    </w:p>
    <w:p w14:paraId="447BC50E" w14:textId="393D5BB7" w:rsidR="008F16A6" w:rsidRDefault="00336E4D">
      <w:pPr>
        <w:tabs>
          <w:tab w:val="center" w:pos="2209"/>
        </w:tabs>
        <w:spacing w:after="128"/>
        <w:ind w:left="0" w:firstLine="0"/>
      </w:pPr>
      <w:r>
        <w:t xml:space="preserve">Signature </w:t>
      </w:r>
      <w:r>
        <w:tab/>
        <w:t xml:space="preserve"> </w:t>
      </w:r>
    </w:p>
    <w:p w14:paraId="5B438379" w14:textId="77777777" w:rsidR="008F16A6" w:rsidRDefault="00336E4D">
      <w:pPr>
        <w:tabs>
          <w:tab w:val="center" w:pos="2209"/>
        </w:tabs>
        <w:spacing w:after="129"/>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67112E" wp14:editId="020B173D">
                <wp:simplePos x="0" y="0"/>
                <wp:positionH relativeFrom="column">
                  <wp:posOffset>1330782</wp:posOffset>
                </wp:positionH>
                <wp:positionV relativeFrom="paragraph">
                  <wp:posOffset>-7064</wp:posOffset>
                </wp:positionV>
                <wp:extent cx="3798443" cy="734822"/>
                <wp:effectExtent l="0" t="0" r="0" b="0"/>
                <wp:wrapSquare wrapText="bothSides"/>
                <wp:docPr id="130511" name="Group 130511"/>
                <wp:cNvGraphicFramePr/>
                <a:graphic xmlns:a="http://schemas.openxmlformats.org/drawingml/2006/main">
                  <a:graphicData uri="http://schemas.microsoft.com/office/word/2010/wordprocessingGroup">
                    <wpg:wgp>
                      <wpg:cNvGrpSpPr/>
                      <wpg:grpSpPr>
                        <a:xfrm>
                          <a:off x="0" y="0"/>
                          <a:ext cx="3798443" cy="734822"/>
                          <a:chOff x="0" y="0"/>
                          <a:chExt cx="3798443" cy="734822"/>
                        </a:xfrm>
                      </wpg:grpSpPr>
                      <wps:wsp>
                        <wps:cNvPr id="17228" name="Shape 1722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32" name="Shape 17232"/>
                        <wps:cNvSpPr/>
                        <wps:spPr>
                          <a:xfrm>
                            <a:off x="0" y="24384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36" name="Shape 17236"/>
                        <wps:cNvSpPr/>
                        <wps:spPr>
                          <a:xfrm>
                            <a:off x="0" y="489458"/>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237" name="Shape 17237"/>
                        <wps:cNvSpPr/>
                        <wps:spPr>
                          <a:xfrm>
                            <a:off x="0" y="734822"/>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arto="http://schemas.microsoft.com/office/word/2006/arto" xmlns:a14="http://schemas.microsoft.com/office/drawing/2010/main" xmlns:pic="http://schemas.openxmlformats.org/drawingml/2006/picture">
            <w:pict w14:anchorId="258BEA4C">
              <v:group id="Group 130511" style="width:299.09pt;height:57.86pt;position:absolute;mso-position-horizontal-relative:text;mso-position-horizontal:absolute;margin-left:104.786pt;mso-position-vertical-relative:text;margin-top:-0.556274pt;" coordsize="37984,7348">
                <v:shape id="Shape 17228" style="position:absolute;width:37984;height:0;left:0;top:0;" coordsize="3798443,0" path="m0,0l3798443,0">
                  <v:stroke on="true" weight="0.48pt" color="#000000" joinstyle="round" endcap="flat" dashstyle="1 1"/>
                  <v:fill on="false" color="#000000" opacity="0"/>
                </v:shape>
                <v:shape id="Shape 17232" style="position:absolute;width:37984;height:0;left:0;top:2438;" coordsize="3798443,0" path="m0,0l3798443,0">
                  <v:stroke on="true" weight="0.48pt" color="#000000" joinstyle="round" endcap="flat" dashstyle="1 1"/>
                  <v:fill on="false" color="#000000" opacity="0"/>
                </v:shape>
                <v:shape id="Shape 17236" style="position:absolute;width:37984;height:0;left:0;top:4894;" coordsize="3798443,0" path="m0,0l3798443,0">
                  <v:stroke on="true" weight="0.48pt" color="#000000" joinstyle="round" endcap="flat" dashstyle="1 1"/>
                  <v:fill on="false" color="#000000" opacity="0"/>
                </v:shape>
                <v:shape id="Shape 17237" style="position:absolute;width:37984;height:0;left:0;top:7348;" coordsize="3798443,0" path="m0,0l3798443,0">
                  <v:stroke on="true" weight="0.48pt" color="#000000" joinstyle="round" endcap="flat" dashstyle="1 1"/>
                  <v:fill on="false" color="#000000" opacity="0"/>
                </v:shape>
                <w10:wrap type="square"/>
              </v:group>
            </w:pict>
          </mc:Fallback>
        </mc:AlternateContent>
      </w:r>
      <w:r>
        <w:t xml:space="preserve">Date </w:t>
      </w:r>
      <w:r>
        <w:tab/>
        <w:t xml:space="preserve"> </w:t>
      </w:r>
    </w:p>
    <w:p w14:paraId="4817AD8C" w14:textId="77777777" w:rsidR="008F16A6" w:rsidRDefault="00336E4D">
      <w:pPr>
        <w:tabs>
          <w:tab w:val="center" w:pos="2209"/>
        </w:tabs>
        <w:spacing w:after="125"/>
        <w:ind w:left="0" w:firstLine="0"/>
      </w:pPr>
      <w:r>
        <w:t xml:space="preserve">Name (in Capitals) </w:t>
      </w:r>
      <w:r>
        <w:tab/>
        <w:t xml:space="preserve"> </w:t>
      </w:r>
    </w:p>
    <w:p w14:paraId="4F699F9C" w14:textId="77777777" w:rsidR="008F16A6" w:rsidRDefault="00336E4D">
      <w:pPr>
        <w:tabs>
          <w:tab w:val="center" w:pos="2209"/>
        </w:tabs>
        <w:spacing w:after="126"/>
        <w:ind w:left="0" w:firstLine="0"/>
      </w:pPr>
      <w:r>
        <w:t xml:space="preserve">Address </w:t>
      </w:r>
      <w:r>
        <w:tab/>
        <w:t xml:space="preserve"> </w:t>
      </w:r>
    </w:p>
    <w:p w14:paraId="221D1604" w14:textId="77777777" w:rsidR="008F16A6" w:rsidRDefault="00336E4D">
      <w:pPr>
        <w:spacing w:after="3547" w:line="259" w:lineRule="auto"/>
        <w:ind w:left="115" w:firstLine="0"/>
      </w:pPr>
      <w:r>
        <w:t xml:space="preserve"> </w:t>
      </w:r>
    </w:p>
    <w:p w14:paraId="50E251F9" w14:textId="77777777" w:rsidR="008F16A6" w:rsidRDefault="00336E4D">
      <w:pPr>
        <w:spacing w:after="0" w:line="259" w:lineRule="auto"/>
        <w:ind w:left="115" w:firstLine="0"/>
      </w:pPr>
      <w:r>
        <w:rPr>
          <w:rFonts w:ascii="Calibri" w:eastAsia="Calibri" w:hAnsi="Calibri" w:cs="Calibri"/>
          <w:color w:val="A6A6A6"/>
        </w:rPr>
        <w:lastRenderedPageBreak/>
        <w:t xml:space="preserve"> </w:t>
      </w:r>
    </w:p>
    <w:sectPr w:rsidR="008F16A6">
      <w:headerReference w:type="even" r:id="rId135"/>
      <w:headerReference w:type="default" r:id="rId136"/>
      <w:footerReference w:type="even" r:id="rId137"/>
      <w:footerReference w:type="default" r:id="rId138"/>
      <w:headerReference w:type="first" r:id="rId139"/>
      <w:footerReference w:type="first" r:id="rId140"/>
      <w:pgSz w:w="11921" w:h="16838"/>
      <w:pgMar w:top="1440" w:right="1334" w:bottom="3301" w:left="1323" w:header="355"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CF12" w14:textId="77777777" w:rsidR="00336E4D" w:rsidRDefault="00336E4D">
      <w:pPr>
        <w:spacing w:after="0" w:line="240" w:lineRule="auto"/>
      </w:pPr>
      <w:r>
        <w:separator/>
      </w:r>
    </w:p>
  </w:endnote>
  <w:endnote w:type="continuationSeparator" w:id="0">
    <w:p w14:paraId="67D1F0CB" w14:textId="77777777" w:rsidR="00336E4D" w:rsidRDefault="0033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77A0" w14:textId="77777777" w:rsidR="008F16A6" w:rsidRDefault="00336E4D">
    <w:pPr>
      <w:spacing w:after="7" w:line="259" w:lineRule="auto"/>
      <w:ind w:left="115" w:firstLine="0"/>
    </w:pPr>
    <w:r>
      <w:rPr>
        <w:sz w:val="20"/>
      </w:rPr>
      <w:t xml:space="preserve"> </w:t>
    </w:r>
  </w:p>
  <w:p w14:paraId="51BFEA40" w14:textId="77777777" w:rsidR="008F16A6" w:rsidRDefault="00336E4D">
    <w:pPr>
      <w:spacing w:after="0" w:line="259" w:lineRule="auto"/>
      <w:ind w:left="115" w:firstLine="0"/>
    </w:pPr>
    <w:r>
      <w:t xml:space="preserve"> </w:t>
    </w:r>
  </w:p>
  <w:p w14:paraId="4A8A6AC6" w14:textId="77777777" w:rsidR="008F16A6" w:rsidRDefault="00336E4D">
    <w:pPr>
      <w:spacing w:after="611" w:line="259" w:lineRule="auto"/>
      <w:ind w:left="115" w:firstLine="0"/>
    </w:pPr>
    <w:r>
      <w:t xml:space="preserve"> </w:t>
    </w:r>
  </w:p>
  <w:p w14:paraId="3B2EF962" w14:textId="77777777" w:rsidR="008F16A6" w:rsidRDefault="00336E4D">
    <w:pPr>
      <w:spacing w:after="19" w:line="259" w:lineRule="auto"/>
      <w:ind w:left="115" w:firstLine="0"/>
    </w:pPr>
    <w:r>
      <w:t xml:space="preserve"> </w:t>
    </w:r>
  </w:p>
  <w:p w14:paraId="1421FB12" w14:textId="77777777" w:rsidR="008F16A6" w:rsidRDefault="00336E4D">
    <w:pPr>
      <w:spacing w:after="155" w:line="259" w:lineRule="auto"/>
      <w:ind w:left="0" w:right="104" w:firstLine="0"/>
      <w:jc w:val="right"/>
    </w:pPr>
    <w:r>
      <w:fldChar w:fldCharType="begin"/>
    </w:r>
    <w:r>
      <w:instrText xml:space="preserve"> PAGE   \* MERGEFORMAT </w:instrText>
    </w:r>
    <w:r>
      <w:fldChar w:fldCharType="separate"/>
    </w:r>
    <w:r>
      <w:t>1</w:t>
    </w:r>
    <w:r>
      <w:fldChar w:fldCharType="end"/>
    </w:r>
    <w:r>
      <w:t xml:space="preserve"> </w:t>
    </w:r>
  </w:p>
  <w:p w14:paraId="76A9AC8A" w14:textId="77777777" w:rsidR="008F16A6" w:rsidRDefault="00336E4D">
    <w:pPr>
      <w:spacing w:after="0" w:line="259" w:lineRule="auto"/>
      <w:ind w:left="3615" w:firstLine="0"/>
    </w:pPr>
    <w:r>
      <w:rPr>
        <w:rFonts w:ascii="Calibri" w:eastAsia="Calibri" w:hAnsi="Calibri" w:cs="Calibri"/>
        <w:sz w:val="24"/>
      </w:rPr>
      <w:t xml:space="preserve">OFFICIAL - SENSITIVE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62AF" w14:textId="77777777" w:rsidR="008F16A6" w:rsidRDefault="00336E4D">
    <w:pPr>
      <w:spacing w:after="7" w:line="259" w:lineRule="auto"/>
      <w:ind w:left="115" w:firstLine="0"/>
    </w:pPr>
    <w:r>
      <w:rPr>
        <w:sz w:val="20"/>
      </w:rPr>
      <w:t xml:space="preserve"> </w:t>
    </w:r>
  </w:p>
  <w:p w14:paraId="31CEA459" w14:textId="77777777" w:rsidR="008F16A6" w:rsidRDefault="00336E4D">
    <w:pPr>
      <w:spacing w:after="0" w:line="259" w:lineRule="auto"/>
      <w:ind w:left="115" w:firstLine="0"/>
    </w:pPr>
    <w:r>
      <w:t xml:space="preserve"> </w:t>
    </w:r>
  </w:p>
  <w:p w14:paraId="5F83BCD4" w14:textId="77777777" w:rsidR="008F16A6" w:rsidRDefault="00336E4D">
    <w:pPr>
      <w:spacing w:after="611" w:line="259" w:lineRule="auto"/>
      <w:ind w:left="115" w:firstLine="0"/>
    </w:pPr>
    <w:r>
      <w:t xml:space="preserve"> </w:t>
    </w:r>
  </w:p>
  <w:p w14:paraId="5BEFEA54" w14:textId="77777777" w:rsidR="008F16A6" w:rsidRDefault="00336E4D">
    <w:pPr>
      <w:spacing w:after="19" w:line="259" w:lineRule="auto"/>
      <w:ind w:left="115" w:firstLine="0"/>
    </w:pPr>
    <w:r>
      <w:t xml:space="preserve"> </w:t>
    </w:r>
  </w:p>
  <w:p w14:paraId="1DFD8623" w14:textId="77777777" w:rsidR="008F16A6" w:rsidRDefault="00336E4D">
    <w:pPr>
      <w:spacing w:after="155" w:line="259" w:lineRule="auto"/>
      <w:ind w:left="0" w:right="104" w:firstLine="0"/>
      <w:jc w:val="right"/>
    </w:pPr>
    <w:r>
      <w:fldChar w:fldCharType="begin"/>
    </w:r>
    <w:r>
      <w:instrText xml:space="preserve"> PAGE   \* MERGEFORMAT </w:instrText>
    </w:r>
    <w:r>
      <w:fldChar w:fldCharType="separate"/>
    </w:r>
    <w:r>
      <w:t>1</w:t>
    </w:r>
    <w:r>
      <w:fldChar w:fldCharType="end"/>
    </w:r>
    <w:r>
      <w:t xml:space="preserve"> </w:t>
    </w:r>
  </w:p>
  <w:p w14:paraId="220FBC97" w14:textId="77777777" w:rsidR="008F16A6" w:rsidRDefault="00336E4D">
    <w:pPr>
      <w:spacing w:after="0" w:line="259" w:lineRule="auto"/>
      <w:ind w:left="3615" w:firstLine="0"/>
    </w:pPr>
    <w:r>
      <w:rPr>
        <w:rFonts w:ascii="Calibri" w:eastAsia="Calibri" w:hAnsi="Calibri" w:cs="Calibri"/>
        <w:sz w:val="24"/>
      </w:rPr>
      <w:t xml:space="preserve">OFFICIAL - SENSITIVE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4C0F" w14:textId="77777777" w:rsidR="008F16A6" w:rsidRDefault="00336E4D">
    <w:pPr>
      <w:spacing w:after="7" w:line="259" w:lineRule="auto"/>
      <w:ind w:left="115" w:firstLine="0"/>
    </w:pPr>
    <w:r>
      <w:rPr>
        <w:sz w:val="20"/>
      </w:rPr>
      <w:t xml:space="preserve"> </w:t>
    </w:r>
  </w:p>
  <w:p w14:paraId="2EB4B750" w14:textId="77777777" w:rsidR="008F16A6" w:rsidRDefault="00336E4D">
    <w:pPr>
      <w:spacing w:after="0" w:line="259" w:lineRule="auto"/>
      <w:ind w:left="115" w:firstLine="0"/>
    </w:pPr>
    <w:r>
      <w:t xml:space="preserve"> </w:t>
    </w:r>
  </w:p>
  <w:p w14:paraId="65E94610" w14:textId="77777777" w:rsidR="008F16A6" w:rsidRDefault="00336E4D">
    <w:pPr>
      <w:spacing w:after="611" w:line="259" w:lineRule="auto"/>
      <w:ind w:left="115" w:firstLine="0"/>
    </w:pPr>
    <w:r>
      <w:t xml:space="preserve"> </w:t>
    </w:r>
  </w:p>
  <w:p w14:paraId="4131B106" w14:textId="77777777" w:rsidR="008F16A6" w:rsidRDefault="00336E4D">
    <w:pPr>
      <w:spacing w:after="19" w:line="259" w:lineRule="auto"/>
      <w:ind w:left="115" w:firstLine="0"/>
    </w:pPr>
    <w:r>
      <w:t xml:space="preserve"> </w:t>
    </w:r>
  </w:p>
  <w:p w14:paraId="2A610B86" w14:textId="77777777" w:rsidR="008F16A6" w:rsidRDefault="00336E4D">
    <w:pPr>
      <w:spacing w:after="155" w:line="259" w:lineRule="auto"/>
      <w:ind w:left="0" w:right="104" w:firstLine="0"/>
      <w:jc w:val="right"/>
    </w:pPr>
    <w:r>
      <w:fldChar w:fldCharType="begin"/>
    </w:r>
    <w:r>
      <w:instrText xml:space="preserve"> PAGE   \* MERGEFORMAT </w:instrText>
    </w:r>
    <w:r>
      <w:fldChar w:fldCharType="separate"/>
    </w:r>
    <w:r>
      <w:t>1</w:t>
    </w:r>
    <w:r>
      <w:fldChar w:fldCharType="end"/>
    </w:r>
    <w:r>
      <w:t xml:space="preserve"> </w:t>
    </w:r>
  </w:p>
  <w:p w14:paraId="6803CD13" w14:textId="77777777" w:rsidR="008F16A6" w:rsidRDefault="00336E4D">
    <w:pPr>
      <w:spacing w:after="0" w:line="259" w:lineRule="auto"/>
      <w:ind w:left="3615" w:firstLine="0"/>
    </w:pPr>
    <w:r>
      <w:rPr>
        <w:rFonts w:ascii="Calibri" w:eastAsia="Calibri" w:hAnsi="Calibri" w:cs="Calibri"/>
        <w:sz w:val="24"/>
      </w:rPr>
      <w:t xml:space="preserve">OFFICIAL - SENSITIVE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FD32" w14:textId="77777777" w:rsidR="00336E4D" w:rsidRDefault="00336E4D">
      <w:pPr>
        <w:spacing w:after="0" w:line="240" w:lineRule="auto"/>
      </w:pPr>
      <w:r>
        <w:separator/>
      </w:r>
    </w:p>
  </w:footnote>
  <w:footnote w:type="continuationSeparator" w:id="0">
    <w:p w14:paraId="0B446555" w14:textId="77777777" w:rsidR="00336E4D" w:rsidRDefault="0033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1685" w14:textId="77777777" w:rsidR="008F16A6" w:rsidRDefault="00336E4D">
    <w:pPr>
      <w:spacing w:after="41" w:line="259" w:lineRule="auto"/>
      <w:ind w:left="3615" w:firstLine="0"/>
    </w:pPr>
    <w:r>
      <w:rPr>
        <w:rFonts w:ascii="Calibri" w:eastAsia="Calibri" w:hAnsi="Calibri" w:cs="Calibri"/>
        <w:sz w:val="24"/>
      </w:rPr>
      <w:t xml:space="preserve">OFFICIAL - SENSITIVE </w:t>
    </w:r>
  </w:p>
  <w:p w14:paraId="7C9CA170" w14:textId="77777777" w:rsidR="008F16A6" w:rsidRDefault="00336E4D">
    <w:pPr>
      <w:spacing w:after="0" w:line="259" w:lineRule="auto"/>
      <w:ind w:left="0" w:right="49" w:firstLine="0"/>
      <w:jc w:val="righ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FBDA" w14:textId="77777777" w:rsidR="008F16A6" w:rsidRDefault="00336E4D">
    <w:pPr>
      <w:spacing w:after="41" w:line="259" w:lineRule="auto"/>
      <w:ind w:left="3615" w:firstLine="0"/>
    </w:pPr>
    <w:r>
      <w:rPr>
        <w:rFonts w:ascii="Calibri" w:eastAsia="Calibri" w:hAnsi="Calibri" w:cs="Calibri"/>
        <w:sz w:val="24"/>
      </w:rPr>
      <w:t xml:space="preserve">OFFICIAL - SENSITIVE </w:t>
    </w:r>
  </w:p>
  <w:p w14:paraId="22F2D707" w14:textId="77777777" w:rsidR="008F16A6" w:rsidRDefault="00336E4D">
    <w:pPr>
      <w:spacing w:after="0" w:line="259" w:lineRule="auto"/>
      <w:ind w:left="0" w:right="49" w:firstLine="0"/>
      <w:jc w:val="righ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4E8" w14:textId="77777777" w:rsidR="008F16A6" w:rsidRDefault="00336E4D">
    <w:pPr>
      <w:spacing w:after="41" w:line="259" w:lineRule="auto"/>
      <w:ind w:left="3615" w:firstLine="0"/>
    </w:pPr>
    <w:r>
      <w:rPr>
        <w:rFonts w:ascii="Calibri" w:eastAsia="Calibri" w:hAnsi="Calibri" w:cs="Calibri"/>
        <w:sz w:val="24"/>
      </w:rPr>
      <w:t xml:space="preserve">OFFICIAL - SENSITIVE </w:t>
    </w:r>
  </w:p>
  <w:p w14:paraId="6BFF6167" w14:textId="77777777" w:rsidR="008F16A6" w:rsidRDefault="00336E4D">
    <w:pPr>
      <w:spacing w:after="0" w:line="259" w:lineRule="auto"/>
      <w:ind w:left="0" w:right="49" w:firstLine="0"/>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9B0"/>
    <w:multiLevelType w:val="hybridMultilevel"/>
    <w:tmpl w:val="DFF2FB82"/>
    <w:lvl w:ilvl="0" w:tplc="35AC58AC">
      <w:start w:val="1"/>
      <w:numFmt w:val="lowerLetter"/>
      <w:lvlText w:val="(%1)"/>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D682A0">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F0FCD8">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EAAF2E">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6B7EA">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C85736">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DA36C0">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84EAA">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B2C614">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283298"/>
    <w:multiLevelType w:val="hybridMultilevel"/>
    <w:tmpl w:val="690E93F2"/>
    <w:lvl w:ilvl="0" w:tplc="2E281740">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326E1D6A">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BD201782">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42D09574">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2A207E1C">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9924A102">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478AD972">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0943270">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3C864394">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069C3147"/>
    <w:multiLevelType w:val="hybridMultilevel"/>
    <w:tmpl w:val="642ECA44"/>
    <w:lvl w:ilvl="0" w:tplc="08E485EA">
      <w:start w:val="1"/>
      <w:numFmt w:val="bullet"/>
      <w:lvlText w:val="●"/>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6E4C0C">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CAC4C6">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F4B994">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BAFCC8">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08324">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2FC48">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402D8">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4BC3E">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0454C2"/>
    <w:multiLevelType w:val="multilevel"/>
    <w:tmpl w:val="B84CC29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E1826"/>
    <w:multiLevelType w:val="hybridMultilevel"/>
    <w:tmpl w:val="51221742"/>
    <w:lvl w:ilvl="0" w:tplc="AE7E9C86">
      <w:start w:val="1"/>
      <w:numFmt w:val="lowerLetter"/>
      <w:lvlText w:val="%1."/>
      <w:lvlJc w:val="left"/>
      <w:pPr>
        <w:ind w:left="8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A280700">
      <w:start w:val="1"/>
      <w:numFmt w:val="lowerLetter"/>
      <w:lvlText w:val="%2"/>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5668928">
      <w:start w:val="1"/>
      <w:numFmt w:val="lowerRoman"/>
      <w:lvlText w:val="%3"/>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4D8427CC">
      <w:start w:val="1"/>
      <w:numFmt w:val="decimal"/>
      <w:lvlText w:val="%4"/>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D1AAA4E">
      <w:start w:val="1"/>
      <w:numFmt w:val="lowerLetter"/>
      <w:lvlText w:val="%5"/>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42287CE">
      <w:start w:val="1"/>
      <w:numFmt w:val="lowerRoman"/>
      <w:lvlText w:val="%6"/>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59AEB948">
      <w:start w:val="1"/>
      <w:numFmt w:val="decimal"/>
      <w:lvlText w:val="%7"/>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5BC5A02">
      <w:start w:val="1"/>
      <w:numFmt w:val="lowerLetter"/>
      <w:lvlText w:val="%8"/>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608AAB0">
      <w:start w:val="1"/>
      <w:numFmt w:val="lowerRoman"/>
      <w:lvlText w:val="%9"/>
      <w:lvlJc w:val="left"/>
      <w:pPr>
        <w:ind w:left="68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56550D"/>
    <w:multiLevelType w:val="hybridMultilevel"/>
    <w:tmpl w:val="1B88B0D2"/>
    <w:lvl w:ilvl="0" w:tplc="F62A6CF6">
      <w:start w:val="1"/>
      <w:numFmt w:val="lowerLetter"/>
      <w:lvlText w:val="(%1)"/>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6A9F2">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27EBA">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054D4">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C6A84">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08880">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FA51F0">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ED54E">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F41A70">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C75B39"/>
    <w:multiLevelType w:val="hybridMultilevel"/>
    <w:tmpl w:val="D63E848A"/>
    <w:lvl w:ilvl="0" w:tplc="2DA22D00">
      <w:start w:val="1"/>
      <w:numFmt w:val="lowerLetter"/>
      <w:lvlText w:val="%1."/>
      <w:lvlJc w:val="left"/>
      <w:pPr>
        <w:ind w:left="11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61AC41C">
      <w:start w:val="1"/>
      <w:numFmt w:val="lowerLetter"/>
      <w:lvlText w:val="%2"/>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EFE6960">
      <w:start w:val="1"/>
      <w:numFmt w:val="lowerRoman"/>
      <w:lvlText w:val="%3"/>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BBC1AE6">
      <w:start w:val="1"/>
      <w:numFmt w:val="decimal"/>
      <w:lvlText w:val="%4"/>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4E2445C">
      <w:start w:val="1"/>
      <w:numFmt w:val="lowerLetter"/>
      <w:lvlText w:val="%5"/>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64A099E">
      <w:start w:val="1"/>
      <w:numFmt w:val="lowerRoman"/>
      <w:lvlText w:val="%6"/>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4580B720">
      <w:start w:val="1"/>
      <w:numFmt w:val="decimal"/>
      <w:lvlText w:val="%7"/>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C2C13B0">
      <w:start w:val="1"/>
      <w:numFmt w:val="lowerLetter"/>
      <w:lvlText w:val="%8"/>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F326888">
      <w:start w:val="1"/>
      <w:numFmt w:val="lowerRoman"/>
      <w:lvlText w:val="%9"/>
      <w:lvlJc w:val="left"/>
      <w:pPr>
        <w:ind w:left="68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DF1423"/>
    <w:multiLevelType w:val="hybridMultilevel"/>
    <w:tmpl w:val="6E8A1AD0"/>
    <w:lvl w:ilvl="0" w:tplc="2146ED1A">
      <w:start w:val="7"/>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86DEA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6AC9F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124A0C">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C47FBA">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8F85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65A0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8ADD7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8C999A">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C7678C"/>
    <w:multiLevelType w:val="hybridMultilevel"/>
    <w:tmpl w:val="43AC7842"/>
    <w:lvl w:ilvl="0" w:tplc="FEA8349C">
      <w:start w:val="1"/>
      <w:numFmt w:val="bullet"/>
      <w:lvlText w:val="•"/>
      <w:lvlJc w:val="left"/>
      <w:pPr>
        <w:ind w:left="1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C302176">
      <w:start w:val="1"/>
      <w:numFmt w:val="bullet"/>
      <w:lvlText w:val="o"/>
      <w:lvlJc w:val="left"/>
      <w:pPr>
        <w:ind w:left="10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F0B6FE">
      <w:start w:val="1"/>
      <w:numFmt w:val="bullet"/>
      <w:lvlText w:val="▪"/>
      <w:lvlJc w:val="left"/>
      <w:pPr>
        <w:ind w:left="18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E24E228">
      <w:start w:val="1"/>
      <w:numFmt w:val="bullet"/>
      <w:lvlText w:val="•"/>
      <w:lvlJc w:val="left"/>
      <w:pPr>
        <w:ind w:left="25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EEEAB4E">
      <w:start w:val="1"/>
      <w:numFmt w:val="bullet"/>
      <w:lvlText w:val="o"/>
      <w:lvlJc w:val="left"/>
      <w:pPr>
        <w:ind w:left="32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41C7BA8">
      <w:start w:val="1"/>
      <w:numFmt w:val="bullet"/>
      <w:lvlText w:val="▪"/>
      <w:lvlJc w:val="left"/>
      <w:pPr>
        <w:ind w:left="39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7C47302">
      <w:start w:val="1"/>
      <w:numFmt w:val="bullet"/>
      <w:lvlText w:val="•"/>
      <w:lvlJc w:val="left"/>
      <w:pPr>
        <w:ind w:left="46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860B07E">
      <w:start w:val="1"/>
      <w:numFmt w:val="bullet"/>
      <w:lvlText w:val="o"/>
      <w:lvlJc w:val="left"/>
      <w:pPr>
        <w:ind w:left="54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5DE8478">
      <w:start w:val="1"/>
      <w:numFmt w:val="bullet"/>
      <w:lvlText w:val="▪"/>
      <w:lvlJc w:val="left"/>
      <w:pPr>
        <w:ind w:left="61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1161B24"/>
    <w:multiLevelType w:val="hybridMultilevel"/>
    <w:tmpl w:val="E6B09EC6"/>
    <w:lvl w:ilvl="0" w:tplc="BCF6B392">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A1382">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C176A">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6ED1E">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29104">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94D35E">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B2CF96">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6B5F0">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78A792">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B802B6"/>
    <w:multiLevelType w:val="hybridMultilevel"/>
    <w:tmpl w:val="47785576"/>
    <w:lvl w:ilvl="0" w:tplc="1CE85F04">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12FC3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5A15A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C0695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00E1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8627C">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70C04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8F20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CEC06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61E309A"/>
    <w:multiLevelType w:val="hybridMultilevel"/>
    <w:tmpl w:val="A5DEB9F8"/>
    <w:lvl w:ilvl="0" w:tplc="ECFE602C">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5EABA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84A4E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BEEA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0D7C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9440C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0629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2EDC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7CA8D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240F30"/>
    <w:multiLevelType w:val="hybridMultilevel"/>
    <w:tmpl w:val="9B1AE21C"/>
    <w:lvl w:ilvl="0" w:tplc="CC4E5426">
      <w:start w:val="1"/>
      <w:numFmt w:val="bullet"/>
      <w:lvlText w:val="●"/>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5210F6">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BA2CBC">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285DC">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B4CE98">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80EBCC">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5CA34C">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DAA8F8">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52844C">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B60465"/>
    <w:multiLevelType w:val="hybridMultilevel"/>
    <w:tmpl w:val="A0184FCA"/>
    <w:lvl w:ilvl="0" w:tplc="5782A37A">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2E5268F0">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20666B14">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39CA4762">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F9F84DD2">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D880474A">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335014C4">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02F83B68">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83EA848">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4" w15:restartNumberingAfterBreak="0">
    <w:nsid w:val="17665227"/>
    <w:multiLevelType w:val="hybridMultilevel"/>
    <w:tmpl w:val="E1A053E6"/>
    <w:lvl w:ilvl="0" w:tplc="1FFEBA50">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C3AA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828B6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006C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07BF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408E3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ECF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940F2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E42F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A1399A"/>
    <w:multiLevelType w:val="hybridMultilevel"/>
    <w:tmpl w:val="FD6EF17E"/>
    <w:lvl w:ilvl="0" w:tplc="2A04590A">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5E927FDC">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A3F6BD50">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3B244B04">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29BC57FE">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E468F04">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2F5E968E">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450654F6">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D5000BF8">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6" w15:restartNumberingAfterBreak="0">
    <w:nsid w:val="191316E2"/>
    <w:multiLevelType w:val="hybridMultilevel"/>
    <w:tmpl w:val="1AB84B64"/>
    <w:lvl w:ilvl="0" w:tplc="C4A09F62">
      <w:start w:val="1"/>
      <w:numFmt w:val="lowerLetter"/>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06290">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609740">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FC3E16">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74C7DA">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28C390">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CE1A00">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2F15E">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7E7D7A">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A45ACB"/>
    <w:multiLevelType w:val="hybridMultilevel"/>
    <w:tmpl w:val="D1821F0E"/>
    <w:lvl w:ilvl="0" w:tplc="9F6C8590">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62BADC46">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23CEF682">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8870C212">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B3927F06">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046DD4C">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5ED6D26E">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3E328206">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89CFE30">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8" w15:restartNumberingAfterBreak="0">
    <w:nsid w:val="1A2C3F47"/>
    <w:multiLevelType w:val="hybridMultilevel"/>
    <w:tmpl w:val="923EFC7A"/>
    <w:lvl w:ilvl="0" w:tplc="6414EC6A">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50542282">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5C2A3D2A">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D602A786">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6C0EEA9E">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62023BD6">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DB8651A0">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FCA4D7FA">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42BC9BBE">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9" w15:restartNumberingAfterBreak="0">
    <w:nsid w:val="1E9F65C0"/>
    <w:multiLevelType w:val="hybridMultilevel"/>
    <w:tmpl w:val="83BEA8A8"/>
    <w:lvl w:ilvl="0" w:tplc="9EC2E42A">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FC33D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8CB60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8E8E4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C888E">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62E540">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E86B6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E93D2">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1C2BE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0103253"/>
    <w:multiLevelType w:val="hybridMultilevel"/>
    <w:tmpl w:val="AF6EB70E"/>
    <w:lvl w:ilvl="0" w:tplc="4738BFC6">
      <w:start w:val="1"/>
      <w:numFmt w:val="decimal"/>
      <w:lvlText w:val="%1"/>
      <w:lvlJc w:val="left"/>
      <w:pPr>
        <w:ind w:left="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0EBC74">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48206">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BCA292">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2343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81340">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785748">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EB80A">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EC332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A45B7F"/>
    <w:multiLevelType w:val="hybridMultilevel"/>
    <w:tmpl w:val="E168E536"/>
    <w:lvl w:ilvl="0" w:tplc="D1B48A7A">
      <w:start w:val="1"/>
      <w:numFmt w:val="bullet"/>
      <w:lvlText w:val="•"/>
      <w:lvlJc w:val="left"/>
      <w:pPr>
        <w:ind w:left="11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CFBABAB6">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6FB4E776">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2FA078BC">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4320AFC8">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33FEF5D2">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01D220EE">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300FC8">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E7AC6FD4">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2" w15:restartNumberingAfterBreak="0">
    <w:nsid w:val="22F66A05"/>
    <w:multiLevelType w:val="hybridMultilevel"/>
    <w:tmpl w:val="3B1C2320"/>
    <w:lvl w:ilvl="0" w:tplc="F606CA78">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D871B8">
      <w:start w:val="1"/>
      <w:numFmt w:val="bullet"/>
      <w:lvlText w:val="•"/>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307844">
      <w:start w:val="1"/>
      <w:numFmt w:val="bullet"/>
      <w:lvlText w:val="▪"/>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FE70D6">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2C660">
      <w:start w:val="1"/>
      <w:numFmt w:val="bullet"/>
      <w:lvlText w:val="o"/>
      <w:lvlJc w:val="left"/>
      <w:pPr>
        <w:ind w:left="2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C0BFCC">
      <w:start w:val="1"/>
      <w:numFmt w:val="bullet"/>
      <w:lvlText w:val="▪"/>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9691EA">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422526">
      <w:start w:val="1"/>
      <w:numFmt w:val="bullet"/>
      <w:lvlText w:val="o"/>
      <w:lvlJc w:val="left"/>
      <w:pPr>
        <w:ind w:left="5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FC437C">
      <w:start w:val="1"/>
      <w:numFmt w:val="bullet"/>
      <w:lvlText w:val="▪"/>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3A35E0F"/>
    <w:multiLevelType w:val="multilevel"/>
    <w:tmpl w:val="76FC1F9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3BF7E15"/>
    <w:multiLevelType w:val="hybridMultilevel"/>
    <w:tmpl w:val="7FFA3874"/>
    <w:lvl w:ilvl="0" w:tplc="24BEF242">
      <w:start w:val="1"/>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4E06A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8E0C5C">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2E20A8">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0D7D6">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48CC8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10306E">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D03B5E">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0E122">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1C0A9F"/>
    <w:multiLevelType w:val="hybridMultilevel"/>
    <w:tmpl w:val="3EB40116"/>
    <w:lvl w:ilvl="0" w:tplc="DFAED218">
      <w:start w:val="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52F450">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24EBA">
      <w:start w:val="1"/>
      <w:numFmt w:val="bullet"/>
      <w:lvlText w:val="▪"/>
      <w:lvlJc w:val="left"/>
      <w:pPr>
        <w:ind w:left="1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327ACA">
      <w:start w:val="1"/>
      <w:numFmt w:val="bullet"/>
      <w:lvlText w:val="•"/>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275BE">
      <w:start w:val="1"/>
      <w:numFmt w:val="bullet"/>
      <w:lvlText w:val="o"/>
      <w:lvlJc w:val="left"/>
      <w:pPr>
        <w:ind w:left="2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5483D2">
      <w:start w:val="1"/>
      <w:numFmt w:val="bullet"/>
      <w:lvlText w:val="▪"/>
      <w:lvlJc w:val="left"/>
      <w:pPr>
        <w:ind w:left="3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B8C4FA">
      <w:start w:val="1"/>
      <w:numFmt w:val="bullet"/>
      <w:lvlText w:val="•"/>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2451C">
      <w:start w:val="1"/>
      <w:numFmt w:val="bullet"/>
      <w:lvlText w:val="o"/>
      <w:lvlJc w:val="left"/>
      <w:pPr>
        <w:ind w:left="5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3AF190">
      <w:start w:val="1"/>
      <w:numFmt w:val="bullet"/>
      <w:lvlText w:val="▪"/>
      <w:lvlJc w:val="left"/>
      <w:pPr>
        <w:ind w:left="5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6C63D2A"/>
    <w:multiLevelType w:val="multilevel"/>
    <w:tmpl w:val="830E491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FF91660"/>
    <w:multiLevelType w:val="multilevel"/>
    <w:tmpl w:val="076061E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2006C27"/>
    <w:multiLevelType w:val="hybridMultilevel"/>
    <w:tmpl w:val="DE087ABE"/>
    <w:lvl w:ilvl="0" w:tplc="5FCC722E">
      <w:start w:val="1"/>
      <w:numFmt w:val="bullet"/>
      <w:lvlText w:val="•"/>
      <w:lvlJc w:val="left"/>
      <w:pPr>
        <w:ind w:left="11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DB1C466E">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F069124">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856AD394">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61602D88">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25FCA86C">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31C23D2">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741481A6">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338016E2">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9" w15:restartNumberingAfterBreak="0">
    <w:nsid w:val="333E7E67"/>
    <w:multiLevelType w:val="hybridMultilevel"/>
    <w:tmpl w:val="F0B60292"/>
    <w:lvl w:ilvl="0" w:tplc="16BC69B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66F840">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1E0BE6">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868C0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23302">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40FB0C">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F2EEC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B414B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3C89A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A9F3688"/>
    <w:multiLevelType w:val="hybridMultilevel"/>
    <w:tmpl w:val="638C48A8"/>
    <w:lvl w:ilvl="0" w:tplc="C77206F4">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FE9392">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8C9FE6">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DEFA60">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42B648">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8A5FBC">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76B57E">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7A76D0">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6143E">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D273267"/>
    <w:multiLevelType w:val="hybridMultilevel"/>
    <w:tmpl w:val="C3FAD196"/>
    <w:lvl w:ilvl="0" w:tplc="0492A24C">
      <w:start w:val="1"/>
      <w:numFmt w:val="bullet"/>
      <w:lvlText w:val="•"/>
      <w:lvlJc w:val="left"/>
      <w:pPr>
        <w:ind w:left="11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C03E86E6">
      <w:start w:val="1"/>
      <w:numFmt w:val="bullet"/>
      <w:lvlText w:val="o"/>
      <w:lvlJc w:val="left"/>
      <w:pPr>
        <w:ind w:left="108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BD365D8C">
      <w:start w:val="1"/>
      <w:numFmt w:val="bullet"/>
      <w:lvlText w:val="▪"/>
      <w:lvlJc w:val="left"/>
      <w:pPr>
        <w:ind w:left="180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2D72E9E2">
      <w:start w:val="1"/>
      <w:numFmt w:val="bullet"/>
      <w:lvlText w:val="•"/>
      <w:lvlJc w:val="left"/>
      <w:pPr>
        <w:ind w:left="252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222A1F94">
      <w:start w:val="1"/>
      <w:numFmt w:val="bullet"/>
      <w:lvlText w:val="o"/>
      <w:lvlJc w:val="left"/>
      <w:pPr>
        <w:ind w:left="324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DD082554">
      <w:start w:val="1"/>
      <w:numFmt w:val="bullet"/>
      <w:lvlText w:val="▪"/>
      <w:lvlJc w:val="left"/>
      <w:pPr>
        <w:ind w:left="396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7C60F454">
      <w:start w:val="1"/>
      <w:numFmt w:val="bullet"/>
      <w:lvlText w:val="•"/>
      <w:lvlJc w:val="left"/>
      <w:pPr>
        <w:ind w:left="468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EFC2771E">
      <w:start w:val="1"/>
      <w:numFmt w:val="bullet"/>
      <w:lvlText w:val="o"/>
      <w:lvlJc w:val="left"/>
      <w:pPr>
        <w:ind w:left="540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4C8636EC">
      <w:start w:val="1"/>
      <w:numFmt w:val="bullet"/>
      <w:lvlText w:val="▪"/>
      <w:lvlJc w:val="left"/>
      <w:pPr>
        <w:ind w:left="612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2" w15:restartNumberingAfterBreak="0">
    <w:nsid w:val="3D2A2456"/>
    <w:multiLevelType w:val="hybridMultilevel"/>
    <w:tmpl w:val="3BDE279A"/>
    <w:lvl w:ilvl="0" w:tplc="CBC2775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2BA5A0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5ABFD4">
      <w:start w:val="1"/>
      <w:numFmt w:val="bullet"/>
      <w:lvlText w:val="o"/>
      <w:lvlJc w:val="left"/>
      <w:pPr>
        <w:ind w:left="3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8F4ACF0">
      <w:start w:val="1"/>
      <w:numFmt w:val="bullet"/>
      <w:lvlText w:val="•"/>
      <w:lvlJc w:val="left"/>
      <w:pPr>
        <w:ind w:left="19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DC0F356">
      <w:start w:val="1"/>
      <w:numFmt w:val="bullet"/>
      <w:lvlText w:val="o"/>
      <w:lvlJc w:val="left"/>
      <w:pPr>
        <w:ind w:left="26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74A2984">
      <w:start w:val="1"/>
      <w:numFmt w:val="bullet"/>
      <w:lvlText w:val="▪"/>
      <w:lvlJc w:val="left"/>
      <w:pPr>
        <w:ind w:left="33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4ECD38E">
      <w:start w:val="1"/>
      <w:numFmt w:val="bullet"/>
      <w:lvlText w:val="•"/>
      <w:lvlJc w:val="left"/>
      <w:pPr>
        <w:ind w:left="41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240467E">
      <w:start w:val="1"/>
      <w:numFmt w:val="bullet"/>
      <w:lvlText w:val="o"/>
      <w:lvlJc w:val="left"/>
      <w:pPr>
        <w:ind w:left="48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30E7252">
      <w:start w:val="1"/>
      <w:numFmt w:val="bullet"/>
      <w:lvlText w:val="▪"/>
      <w:lvlJc w:val="left"/>
      <w:pPr>
        <w:ind w:left="55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D7272ED"/>
    <w:multiLevelType w:val="hybridMultilevel"/>
    <w:tmpl w:val="707804C0"/>
    <w:lvl w:ilvl="0" w:tplc="870A114E">
      <w:start w:val="1"/>
      <w:numFmt w:val="bullet"/>
      <w:lvlText w:val="•"/>
      <w:lvlJc w:val="left"/>
      <w:pPr>
        <w:ind w:left="11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209427BA">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4EA227BE">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084C92BE">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E6F27DF2">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C5A1C12">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46E0658A">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C5B2C630">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C1AEDD90">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4" w15:restartNumberingAfterBreak="0">
    <w:nsid w:val="3E200761"/>
    <w:multiLevelType w:val="multilevel"/>
    <w:tmpl w:val="7BD4D45E"/>
    <w:lvl w:ilvl="0">
      <w:start w:val="1"/>
      <w:numFmt w:val="decimal"/>
      <w:lvlText w:val="%1"/>
      <w:lvlJc w:val="left"/>
      <w:pPr>
        <w:ind w:left="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E685079"/>
    <w:multiLevelType w:val="multilevel"/>
    <w:tmpl w:val="F722797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40F2A7F"/>
    <w:multiLevelType w:val="hybridMultilevel"/>
    <w:tmpl w:val="28940B58"/>
    <w:lvl w:ilvl="0" w:tplc="6CFC976E">
      <w:start w:val="1"/>
      <w:numFmt w:val="lowerLetter"/>
      <w:lvlText w:val="(%1)"/>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CF7CC">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C85028">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C21648">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C40DE">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381E40">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98CDAE">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6ADE24">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EAB344">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59536B7"/>
    <w:multiLevelType w:val="hybridMultilevel"/>
    <w:tmpl w:val="B81C9994"/>
    <w:lvl w:ilvl="0" w:tplc="3EC69334">
      <w:start w:val="1"/>
      <w:numFmt w:val="bullet"/>
      <w:lvlText w:val="•"/>
      <w:lvlJc w:val="left"/>
      <w:pPr>
        <w:ind w:left="11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AFC23D42">
      <w:start w:val="1"/>
      <w:numFmt w:val="bullet"/>
      <w:lvlText w:val="o"/>
      <w:lvlJc w:val="left"/>
      <w:pPr>
        <w:ind w:left="108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6AAEA84">
      <w:start w:val="1"/>
      <w:numFmt w:val="bullet"/>
      <w:lvlText w:val="▪"/>
      <w:lvlJc w:val="left"/>
      <w:pPr>
        <w:ind w:left="180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88B62622">
      <w:start w:val="1"/>
      <w:numFmt w:val="bullet"/>
      <w:lvlText w:val="•"/>
      <w:lvlJc w:val="left"/>
      <w:pPr>
        <w:ind w:left="252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578AE3D0">
      <w:start w:val="1"/>
      <w:numFmt w:val="bullet"/>
      <w:lvlText w:val="o"/>
      <w:lvlJc w:val="left"/>
      <w:pPr>
        <w:ind w:left="324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4D7A9F6A">
      <w:start w:val="1"/>
      <w:numFmt w:val="bullet"/>
      <w:lvlText w:val="▪"/>
      <w:lvlJc w:val="left"/>
      <w:pPr>
        <w:ind w:left="396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3C061450">
      <w:start w:val="1"/>
      <w:numFmt w:val="bullet"/>
      <w:lvlText w:val="•"/>
      <w:lvlJc w:val="left"/>
      <w:pPr>
        <w:ind w:left="468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982AF22">
      <w:start w:val="1"/>
      <w:numFmt w:val="bullet"/>
      <w:lvlText w:val="o"/>
      <w:lvlJc w:val="left"/>
      <w:pPr>
        <w:ind w:left="540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A1EC204">
      <w:start w:val="1"/>
      <w:numFmt w:val="bullet"/>
      <w:lvlText w:val="▪"/>
      <w:lvlJc w:val="left"/>
      <w:pPr>
        <w:ind w:left="612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8" w15:restartNumberingAfterBreak="0">
    <w:nsid w:val="461F5DC4"/>
    <w:multiLevelType w:val="hybridMultilevel"/>
    <w:tmpl w:val="C5DE48D8"/>
    <w:lvl w:ilvl="0" w:tplc="0C78A3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A4CD58">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78964C">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283E98">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A5EFC">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807A3E">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AEB448">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4BADE">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64A302">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D027C81"/>
    <w:multiLevelType w:val="hybridMultilevel"/>
    <w:tmpl w:val="572A377A"/>
    <w:lvl w:ilvl="0" w:tplc="9104AE98">
      <w:start w:val="1"/>
      <w:numFmt w:val="bullet"/>
      <w:lvlText w:val="•"/>
      <w:lvlJc w:val="left"/>
      <w:pPr>
        <w:ind w:left="25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83018B4">
      <w:start w:val="1"/>
      <w:numFmt w:val="bullet"/>
      <w:lvlText w:val="o"/>
      <w:lvlJc w:val="left"/>
      <w:pPr>
        <w:ind w:left="109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2B8871A">
      <w:start w:val="1"/>
      <w:numFmt w:val="bullet"/>
      <w:lvlText w:val="▪"/>
      <w:lvlJc w:val="left"/>
      <w:pPr>
        <w:ind w:left="181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7243B78">
      <w:start w:val="1"/>
      <w:numFmt w:val="bullet"/>
      <w:lvlText w:val="•"/>
      <w:lvlJc w:val="left"/>
      <w:pPr>
        <w:ind w:left="253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E565C14">
      <w:start w:val="1"/>
      <w:numFmt w:val="bullet"/>
      <w:lvlText w:val="o"/>
      <w:lvlJc w:val="left"/>
      <w:pPr>
        <w:ind w:left="325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6A8BCFC">
      <w:start w:val="1"/>
      <w:numFmt w:val="bullet"/>
      <w:lvlText w:val="▪"/>
      <w:lvlJc w:val="left"/>
      <w:pPr>
        <w:ind w:left="397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CFCCDFC">
      <w:start w:val="1"/>
      <w:numFmt w:val="bullet"/>
      <w:lvlText w:val="•"/>
      <w:lvlJc w:val="left"/>
      <w:pPr>
        <w:ind w:left="469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D7A8F06">
      <w:start w:val="1"/>
      <w:numFmt w:val="bullet"/>
      <w:lvlText w:val="o"/>
      <w:lvlJc w:val="left"/>
      <w:pPr>
        <w:ind w:left="541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B524AD0">
      <w:start w:val="1"/>
      <w:numFmt w:val="bullet"/>
      <w:lvlText w:val="▪"/>
      <w:lvlJc w:val="left"/>
      <w:pPr>
        <w:ind w:left="613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DCF4252"/>
    <w:multiLevelType w:val="hybridMultilevel"/>
    <w:tmpl w:val="2DC07972"/>
    <w:lvl w:ilvl="0" w:tplc="67C8B9C8">
      <w:start w:val="1"/>
      <w:numFmt w:val="lowerLetter"/>
      <w:lvlText w:val="%1."/>
      <w:lvlJc w:val="left"/>
      <w:pPr>
        <w:ind w:left="8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9F23978">
      <w:start w:val="1"/>
      <w:numFmt w:val="lowerLetter"/>
      <w:lvlText w:val="%2"/>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8C2E7D0">
      <w:start w:val="1"/>
      <w:numFmt w:val="lowerRoman"/>
      <w:lvlText w:val="%3"/>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BBCC2A7E">
      <w:start w:val="1"/>
      <w:numFmt w:val="decimal"/>
      <w:lvlText w:val="%4"/>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BFA62A2">
      <w:start w:val="1"/>
      <w:numFmt w:val="lowerLetter"/>
      <w:lvlText w:val="%5"/>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938B52C">
      <w:start w:val="1"/>
      <w:numFmt w:val="lowerRoman"/>
      <w:lvlText w:val="%6"/>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7884E62">
      <w:start w:val="1"/>
      <w:numFmt w:val="decimal"/>
      <w:lvlText w:val="%7"/>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EA250E8">
      <w:start w:val="1"/>
      <w:numFmt w:val="lowerLetter"/>
      <w:lvlText w:val="%8"/>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C8C1728">
      <w:start w:val="1"/>
      <w:numFmt w:val="lowerRoman"/>
      <w:lvlText w:val="%9"/>
      <w:lvlJc w:val="left"/>
      <w:pPr>
        <w:ind w:left="68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EEB5484"/>
    <w:multiLevelType w:val="hybridMultilevel"/>
    <w:tmpl w:val="1EFCF34A"/>
    <w:lvl w:ilvl="0" w:tplc="FBE4F944">
      <w:start w:val="1"/>
      <w:numFmt w:val="lowerLetter"/>
      <w:lvlText w:val="(%1)"/>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B6BDFE">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2BE06">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E805B0">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48746">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9C49F6">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E19CC">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F0A934">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EF2">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03724A1"/>
    <w:multiLevelType w:val="hybridMultilevel"/>
    <w:tmpl w:val="EBCEF0B0"/>
    <w:lvl w:ilvl="0" w:tplc="4708821C">
      <w:start w:val="1"/>
      <w:numFmt w:val="bullet"/>
      <w:lvlText w:val="•"/>
      <w:lvlJc w:val="left"/>
      <w:pPr>
        <w:ind w:left="25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152C6F0">
      <w:start w:val="1"/>
      <w:numFmt w:val="bullet"/>
      <w:lvlText w:val="o"/>
      <w:lvlJc w:val="left"/>
      <w:pPr>
        <w:ind w:left="109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33275FE">
      <w:start w:val="1"/>
      <w:numFmt w:val="bullet"/>
      <w:lvlText w:val="▪"/>
      <w:lvlJc w:val="left"/>
      <w:pPr>
        <w:ind w:left="181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A427C4C">
      <w:start w:val="1"/>
      <w:numFmt w:val="bullet"/>
      <w:lvlText w:val="•"/>
      <w:lvlJc w:val="left"/>
      <w:pPr>
        <w:ind w:left="253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95A72B6">
      <w:start w:val="1"/>
      <w:numFmt w:val="bullet"/>
      <w:lvlText w:val="o"/>
      <w:lvlJc w:val="left"/>
      <w:pPr>
        <w:ind w:left="325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9B2A59C">
      <w:start w:val="1"/>
      <w:numFmt w:val="bullet"/>
      <w:lvlText w:val="▪"/>
      <w:lvlJc w:val="left"/>
      <w:pPr>
        <w:ind w:left="397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44C572E">
      <w:start w:val="1"/>
      <w:numFmt w:val="bullet"/>
      <w:lvlText w:val="•"/>
      <w:lvlJc w:val="left"/>
      <w:pPr>
        <w:ind w:left="469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19819AC">
      <w:start w:val="1"/>
      <w:numFmt w:val="bullet"/>
      <w:lvlText w:val="o"/>
      <w:lvlJc w:val="left"/>
      <w:pPr>
        <w:ind w:left="541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46E642A">
      <w:start w:val="1"/>
      <w:numFmt w:val="bullet"/>
      <w:lvlText w:val="▪"/>
      <w:lvlJc w:val="left"/>
      <w:pPr>
        <w:ind w:left="613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17D7619"/>
    <w:multiLevelType w:val="hybridMultilevel"/>
    <w:tmpl w:val="BE08DB42"/>
    <w:lvl w:ilvl="0" w:tplc="123A7954">
      <w:start w:val="1"/>
      <w:numFmt w:val="lowerLetter"/>
      <w:lvlText w:val="%1."/>
      <w:lvlJc w:val="left"/>
      <w:pPr>
        <w:ind w:left="8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890B97A">
      <w:start w:val="1"/>
      <w:numFmt w:val="lowerLetter"/>
      <w:lvlText w:val="%2"/>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E9ED3F6">
      <w:start w:val="1"/>
      <w:numFmt w:val="lowerRoman"/>
      <w:lvlText w:val="%3"/>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3A0184A">
      <w:start w:val="1"/>
      <w:numFmt w:val="decimal"/>
      <w:lvlText w:val="%4"/>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D8A2752">
      <w:start w:val="1"/>
      <w:numFmt w:val="lowerLetter"/>
      <w:lvlText w:val="%5"/>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B2C1646">
      <w:start w:val="1"/>
      <w:numFmt w:val="lowerRoman"/>
      <w:lvlText w:val="%6"/>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8A06F6">
      <w:start w:val="1"/>
      <w:numFmt w:val="decimal"/>
      <w:lvlText w:val="%7"/>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6F86BB8">
      <w:start w:val="1"/>
      <w:numFmt w:val="lowerLetter"/>
      <w:lvlText w:val="%8"/>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027000B0">
      <w:start w:val="1"/>
      <w:numFmt w:val="lowerRoman"/>
      <w:lvlText w:val="%9"/>
      <w:lvlJc w:val="left"/>
      <w:pPr>
        <w:ind w:left="68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40D45BD"/>
    <w:multiLevelType w:val="multilevel"/>
    <w:tmpl w:val="41F6E2B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9E5606E"/>
    <w:multiLevelType w:val="hybridMultilevel"/>
    <w:tmpl w:val="2EEECAD0"/>
    <w:lvl w:ilvl="0" w:tplc="064843F0">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9C4ED09E">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C772F886">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F9664992">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B73C3112">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D6D675A0">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DECE01A2">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055C088E">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76C004DA">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46" w15:restartNumberingAfterBreak="0">
    <w:nsid w:val="5BA4692E"/>
    <w:multiLevelType w:val="hybridMultilevel"/>
    <w:tmpl w:val="D53AAF9A"/>
    <w:lvl w:ilvl="0" w:tplc="5C9C52A6">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37D2D522">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299A438C">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DB90DD64">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E64A5EF6">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717E6726">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386D3E4">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6BCC0846">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D7764302">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47" w15:restartNumberingAfterBreak="0">
    <w:nsid w:val="5D5003ED"/>
    <w:multiLevelType w:val="hybridMultilevel"/>
    <w:tmpl w:val="8B8886E2"/>
    <w:lvl w:ilvl="0" w:tplc="265C1BA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4C12E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BCB59E">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F4E17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AC71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D8F57E">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62514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2CAF8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B6915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FC9670C"/>
    <w:multiLevelType w:val="hybridMultilevel"/>
    <w:tmpl w:val="18303090"/>
    <w:lvl w:ilvl="0" w:tplc="7A3E0AE0">
      <w:start w:val="1"/>
      <w:numFmt w:val="bullet"/>
      <w:lvlText w:val="•"/>
      <w:lvlJc w:val="left"/>
      <w:pPr>
        <w:ind w:left="722"/>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7070D834">
      <w:start w:val="1"/>
      <w:numFmt w:val="bullet"/>
      <w:lvlText w:val="o"/>
      <w:lvlJc w:val="left"/>
      <w:pPr>
        <w:ind w:left="1546"/>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FAF88D50">
      <w:start w:val="1"/>
      <w:numFmt w:val="bullet"/>
      <w:lvlText w:val="▪"/>
      <w:lvlJc w:val="left"/>
      <w:pPr>
        <w:ind w:left="2266"/>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A9E2E7C4">
      <w:start w:val="1"/>
      <w:numFmt w:val="bullet"/>
      <w:lvlText w:val="•"/>
      <w:lvlJc w:val="left"/>
      <w:pPr>
        <w:ind w:left="2986"/>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07861B9E">
      <w:start w:val="1"/>
      <w:numFmt w:val="bullet"/>
      <w:lvlText w:val="o"/>
      <w:lvlJc w:val="left"/>
      <w:pPr>
        <w:ind w:left="3706"/>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C6D6BACE">
      <w:start w:val="1"/>
      <w:numFmt w:val="bullet"/>
      <w:lvlText w:val="▪"/>
      <w:lvlJc w:val="left"/>
      <w:pPr>
        <w:ind w:left="4426"/>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DF02036C">
      <w:start w:val="1"/>
      <w:numFmt w:val="bullet"/>
      <w:lvlText w:val="•"/>
      <w:lvlJc w:val="left"/>
      <w:pPr>
        <w:ind w:left="5146"/>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C4C2F9DE">
      <w:start w:val="1"/>
      <w:numFmt w:val="bullet"/>
      <w:lvlText w:val="o"/>
      <w:lvlJc w:val="left"/>
      <w:pPr>
        <w:ind w:left="5866"/>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41AA9596">
      <w:start w:val="1"/>
      <w:numFmt w:val="bullet"/>
      <w:lvlText w:val="▪"/>
      <w:lvlJc w:val="left"/>
      <w:pPr>
        <w:ind w:left="6586"/>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49" w15:restartNumberingAfterBreak="0">
    <w:nsid w:val="653861A6"/>
    <w:multiLevelType w:val="multilevel"/>
    <w:tmpl w:val="AED00BF4"/>
    <w:lvl w:ilvl="0">
      <w:start w:val="1"/>
      <w:numFmt w:val="decimal"/>
      <w:lvlText w:val="%1"/>
      <w:lvlJc w:val="left"/>
      <w:pPr>
        <w:ind w:left="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59E386E"/>
    <w:multiLevelType w:val="hybridMultilevel"/>
    <w:tmpl w:val="337EF2B2"/>
    <w:lvl w:ilvl="0" w:tplc="20444C48">
      <w:start w:val="1"/>
      <w:numFmt w:val="upperLetter"/>
      <w:lvlText w:val="%1."/>
      <w:lvlJc w:val="left"/>
      <w:pPr>
        <w:ind w:left="1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45D94">
      <w:start w:val="1"/>
      <w:numFmt w:val="lowerLetter"/>
      <w:lvlText w:val="%2"/>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BACFE4">
      <w:start w:val="1"/>
      <w:numFmt w:val="lowerRoman"/>
      <w:lvlText w:val="%3"/>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F824B0">
      <w:start w:val="1"/>
      <w:numFmt w:val="decimal"/>
      <w:lvlText w:val="%4"/>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3A023C">
      <w:start w:val="1"/>
      <w:numFmt w:val="lowerLetter"/>
      <w:lvlText w:val="%5"/>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C40766">
      <w:start w:val="1"/>
      <w:numFmt w:val="lowerRoman"/>
      <w:lvlText w:val="%6"/>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C604CE">
      <w:start w:val="1"/>
      <w:numFmt w:val="decimal"/>
      <w:lvlText w:val="%7"/>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C0242">
      <w:start w:val="1"/>
      <w:numFmt w:val="lowerLetter"/>
      <w:lvlText w:val="%8"/>
      <w:lvlJc w:val="left"/>
      <w:pPr>
        <w:ind w:left="6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3CCE24">
      <w:start w:val="1"/>
      <w:numFmt w:val="lowerRoman"/>
      <w:lvlText w:val="%9"/>
      <w:lvlJc w:val="left"/>
      <w:pPr>
        <w:ind w:left="7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6230D2B"/>
    <w:multiLevelType w:val="hybridMultilevel"/>
    <w:tmpl w:val="B5AC277C"/>
    <w:lvl w:ilvl="0" w:tplc="45C632B6">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65A9D68">
      <w:start w:val="1"/>
      <w:numFmt w:val="bullet"/>
      <w:lvlText w:val="o"/>
      <w:lvlJc w:val="left"/>
      <w:pPr>
        <w:ind w:left="108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4E64EC9C">
      <w:start w:val="1"/>
      <w:numFmt w:val="bullet"/>
      <w:lvlText w:val="▪"/>
      <w:lvlJc w:val="left"/>
      <w:pPr>
        <w:ind w:left="180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C252368A">
      <w:start w:val="1"/>
      <w:numFmt w:val="bullet"/>
      <w:lvlText w:val="•"/>
      <w:lvlJc w:val="left"/>
      <w:pPr>
        <w:ind w:left="252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BAD29B8A">
      <w:start w:val="1"/>
      <w:numFmt w:val="bullet"/>
      <w:lvlText w:val="o"/>
      <w:lvlJc w:val="left"/>
      <w:pPr>
        <w:ind w:left="324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AA6453F0">
      <w:start w:val="1"/>
      <w:numFmt w:val="bullet"/>
      <w:lvlText w:val="▪"/>
      <w:lvlJc w:val="left"/>
      <w:pPr>
        <w:ind w:left="396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8AA8EC78">
      <w:start w:val="1"/>
      <w:numFmt w:val="bullet"/>
      <w:lvlText w:val="•"/>
      <w:lvlJc w:val="left"/>
      <w:pPr>
        <w:ind w:left="468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377AD67A">
      <w:start w:val="1"/>
      <w:numFmt w:val="bullet"/>
      <w:lvlText w:val="o"/>
      <w:lvlJc w:val="left"/>
      <w:pPr>
        <w:ind w:left="540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7D44355E">
      <w:start w:val="1"/>
      <w:numFmt w:val="bullet"/>
      <w:lvlText w:val="▪"/>
      <w:lvlJc w:val="left"/>
      <w:pPr>
        <w:ind w:left="6127"/>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52" w15:restartNumberingAfterBreak="0">
    <w:nsid w:val="66DA16E9"/>
    <w:multiLevelType w:val="multilevel"/>
    <w:tmpl w:val="362A6A1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B0607DF"/>
    <w:multiLevelType w:val="multilevel"/>
    <w:tmpl w:val="604A5844"/>
    <w:lvl w:ilvl="0">
      <w:start w:val="1"/>
      <w:numFmt w:val="decimal"/>
      <w:lvlText w:val="%1."/>
      <w:lvlJc w:val="left"/>
      <w:pPr>
        <w:ind w:left="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D6D34F6"/>
    <w:multiLevelType w:val="hybridMultilevel"/>
    <w:tmpl w:val="DB248A7A"/>
    <w:lvl w:ilvl="0" w:tplc="08142044">
      <w:start w:val="1"/>
      <w:numFmt w:val="bullet"/>
      <w:lvlText w:val="o"/>
      <w:lvlJc w:val="left"/>
      <w:pPr>
        <w:ind w:left="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5EDF6C">
      <w:start w:val="1"/>
      <w:numFmt w:val="bullet"/>
      <w:lvlText w:val="o"/>
      <w:lvlJc w:val="left"/>
      <w:pPr>
        <w:ind w:left="1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9E5F8A">
      <w:start w:val="1"/>
      <w:numFmt w:val="bullet"/>
      <w:lvlText w:val="▪"/>
      <w:lvlJc w:val="left"/>
      <w:pPr>
        <w:ind w:left="19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5A2F84">
      <w:start w:val="1"/>
      <w:numFmt w:val="bullet"/>
      <w:lvlText w:val="•"/>
      <w:lvlJc w:val="left"/>
      <w:pPr>
        <w:ind w:left="26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9640D06">
      <w:start w:val="1"/>
      <w:numFmt w:val="bullet"/>
      <w:lvlText w:val="o"/>
      <w:lvlJc w:val="left"/>
      <w:pPr>
        <w:ind w:left="33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B26B94C">
      <w:start w:val="1"/>
      <w:numFmt w:val="bullet"/>
      <w:lvlText w:val="▪"/>
      <w:lvlJc w:val="left"/>
      <w:pPr>
        <w:ind w:left="40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024346C">
      <w:start w:val="1"/>
      <w:numFmt w:val="bullet"/>
      <w:lvlText w:val="•"/>
      <w:lvlJc w:val="left"/>
      <w:pPr>
        <w:ind w:left="47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CCA8B56">
      <w:start w:val="1"/>
      <w:numFmt w:val="bullet"/>
      <w:lvlText w:val="o"/>
      <w:lvlJc w:val="left"/>
      <w:pPr>
        <w:ind w:left="55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17001CE">
      <w:start w:val="1"/>
      <w:numFmt w:val="bullet"/>
      <w:lvlText w:val="▪"/>
      <w:lvlJc w:val="left"/>
      <w:pPr>
        <w:ind w:left="62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E1032C8"/>
    <w:multiLevelType w:val="hybridMultilevel"/>
    <w:tmpl w:val="AEEC0FD2"/>
    <w:lvl w:ilvl="0" w:tplc="4BB013F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881030">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C0F764">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D49398">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80CD52">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58270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FC1ECC">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026EC2">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68E8DE">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E6B5CBE"/>
    <w:multiLevelType w:val="hybridMultilevel"/>
    <w:tmpl w:val="4AF4C018"/>
    <w:lvl w:ilvl="0" w:tplc="FCB2E312">
      <w:start w:val="1"/>
      <w:numFmt w:val="bullet"/>
      <w:lvlText w:val="•"/>
      <w:lvlJc w:val="left"/>
      <w:pPr>
        <w:ind w:left="1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3E6FD96">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EFA719E">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BDE7E6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F3CD074">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E8CB834">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508D39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8DEA498">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CF2B24C">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6F736BCA"/>
    <w:multiLevelType w:val="hybridMultilevel"/>
    <w:tmpl w:val="CF64D9FE"/>
    <w:lvl w:ilvl="0" w:tplc="74266D00">
      <w:start w:val="1"/>
      <w:numFmt w:val="bullet"/>
      <w:lvlText w:val="•"/>
      <w:lvlJc w:val="left"/>
      <w:pPr>
        <w:ind w:left="35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2124EC5E">
      <w:start w:val="1"/>
      <w:numFmt w:val="bullet"/>
      <w:lvlText w:val="o"/>
      <w:lvlJc w:val="left"/>
      <w:pPr>
        <w:ind w:left="108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88245C32">
      <w:start w:val="1"/>
      <w:numFmt w:val="bullet"/>
      <w:lvlText w:val="▪"/>
      <w:lvlJc w:val="left"/>
      <w:pPr>
        <w:ind w:left="180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422E3060">
      <w:start w:val="1"/>
      <w:numFmt w:val="bullet"/>
      <w:lvlText w:val="•"/>
      <w:lvlJc w:val="left"/>
      <w:pPr>
        <w:ind w:left="252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34DE8A04">
      <w:start w:val="1"/>
      <w:numFmt w:val="bullet"/>
      <w:lvlText w:val="o"/>
      <w:lvlJc w:val="left"/>
      <w:pPr>
        <w:ind w:left="324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34840BD2">
      <w:start w:val="1"/>
      <w:numFmt w:val="bullet"/>
      <w:lvlText w:val="▪"/>
      <w:lvlJc w:val="left"/>
      <w:pPr>
        <w:ind w:left="396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A2C5C0E">
      <w:start w:val="1"/>
      <w:numFmt w:val="bullet"/>
      <w:lvlText w:val="•"/>
      <w:lvlJc w:val="left"/>
      <w:pPr>
        <w:ind w:left="468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E8E067F2">
      <w:start w:val="1"/>
      <w:numFmt w:val="bullet"/>
      <w:lvlText w:val="o"/>
      <w:lvlJc w:val="left"/>
      <w:pPr>
        <w:ind w:left="540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31E447DE">
      <w:start w:val="1"/>
      <w:numFmt w:val="bullet"/>
      <w:lvlText w:val="▪"/>
      <w:lvlJc w:val="left"/>
      <w:pPr>
        <w:ind w:left="612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58" w15:restartNumberingAfterBreak="0">
    <w:nsid w:val="712435ED"/>
    <w:multiLevelType w:val="hybridMultilevel"/>
    <w:tmpl w:val="0C4E4ABC"/>
    <w:lvl w:ilvl="0" w:tplc="A1D0354E">
      <w:start w:val="1"/>
      <w:numFmt w:val="lowerLetter"/>
      <w:lvlText w:val="%1."/>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9454">
      <w:start w:val="1"/>
      <w:numFmt w:val="lowerLetter"/>
      <w:lvlText w:val="%2"/>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405A78">
      <w:start w:val="1"/>
      <w:numFmt w:val="lowerRoman"/>
      <w:lvlText w:val="%3"/>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D85DCC">
      <w:start w:val="1"/>
      <w:numFmt w:val="decimal"/>
      <w:lvlText w:val="%4"/>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A20340">
      <w:start w:val="1"/>
      <w:numFmt w:val="lowerLetter"/>
      <w:lvlText w:val="%5"/>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00F9E">
      <w:start w:val="1"/>
      <w:numFmt w:val="lowerRoman"/>
      <w:lvlText w:val="%6"/>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8F71C">
      <w:start w:val="1"/>
      <w:numFmt w:val="decimal"/>
      <w:lvlText w:val="%7"/>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085F0">
      <w:start w:val="1"/>
      <w:numFmt w:val="lowerLetter"/>
      <w:lvlText w:val="%8"/>
      <w:lvlJc w:val="left"/>
      <w:pPr>
        <w:ind w:left="6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FCA486">
      <w:start w:val="1"/>
      <w:numFmt w:val="lowerRoman"/>
      <w:lvlText w:val="%9"/>
      <w:lvlJc w:val="left"/>
      <w:pPr>
        <w:ind w:left="7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3C36141"/>
    <w:multiLevelType w:val="hybridMultilevel"/>
    <w:tmpl w:val="70642232"/>
    <w:lvl w:ilvl="0" w:tplc="2B666B88">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EDBA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EE178C">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F4E8C4">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2FB8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CBCB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A2ABB4">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0CFA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3644FE">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3D1792B"/>
    <w:multiLevelType w:val="hybridMultilevel"/>
    <w:tmpl w:val="78AAB4B4"/>
    <w:lvl w:ilvl="0" w:tplc="FE582A1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FE9D1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0A9F0A">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7E366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6A8BBA">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2A2786">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E8B94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E29A0A">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2066A4">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5BB61B8"/>
    <w:multiLevelType w:val="hybridMultilevel"/>
    <w:tmpl w:val="3126E266"/>
    <w:lvl w:ilvl="0" w:tplc="FCE68828">
      <w:start w:val="1"/>
      <w:numFmt w:val="bullet"/>
      <w:lvlText w:val="•"/>
      <w:lvlJc w:val="left"/>
      <w:pPr>
        <w:ind w:left="1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1847184">
      <w:start w:val="1"/>
      <w:numFmt w:val="bullet"/>
      <w:lvlText w:val="o"/>
      <w:lvlJc w:val="left"/>
      <w:pPr>
        <w:ind w:left="10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78E8BE2">
      <w:start w:val="1"/>
      <w:numFmt w:val="bullet"/>
      <w:lvlText w:val="▪"/>
      <w:lvlJc w:val="left"/>
      <w:pPr>
        <w:ind w:left="18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C9284EE">
      <w:start w:val="1"/>
      <w:numFmt w:val="bullet"/>
      <w:lvlText w:val="•"/>
      <w:lvlJc w:val="left"/>
      <w:pPr>
        <w:ind w:left="25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0FCA7BE">
      <w:start w:val="1"/>
      <w:numFmt w:val="bullet"/>
      <w:lvlText w:val="o"/>
      <w:lvlJc w:val="left"/>
      <w:pPr>
        <w:ind w:left="32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26C27EA">
      <w:start w:val="1"/>
      <w:numFmt w:val="bullet"/>
      <w:lvlText w:val="▪"/>
      <w:lvlJc w:val="left"/>
      <w:pPr>
        <w:ind w:left="39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10D142">
      <w:start w:val="1"/>
      <w:numFmt w:val="bullet"/>
      <w:lvlText w:val="•"/>
      <w:lvlJc w:val="left"/>
      <w:pPr>
        <w:ind w:left="46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E567B8E">
      <w:start w:val="1"/>
      <w:numFmt w:val="bullet"/>
      <w:lvlText w:val="o"/>
      <w:lvlJc w:val="left"/>
      <w:pPr>
        <w:ind w:left="54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FE9C8C">
      <w:start w:val="1"/>
      <w:numFmt w:val="bullet"/>
      <w:lvlText w:val="▪"/>
      <w:lvlJc w:val="left"/>
      <w:pPr>
        <w:ind w:left="61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2" w15:restartNumberingAfterBreak="0">
    <w:nsid w:val="77BB050A"/>
    <w:multiLevelType w:val="hybridMultilevel"/>
    <w:tmpl w:val="069C0ECC"/>
    <w:lvl w:ilvl="0" w:tplc="F95CD9E4">
      <w:start w:val="1"/>
      <w:numFmt w:val="lowerLetter"/>
      <w:lvlText w:val="(%1)"/>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FA63A4">
      <w:start w:val="1"/>
      <w:numFmt w:val="lowerLetter"/>
      <w:lvlText w:val="%2"/>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D6CBC2">
      <w:start w:val="1"/>
      <w:numFmt w:val="lowerRoman"/>
      <w:lvlText w:val="%3"/>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742EA0">
      <w:start w:val="1"/>
      <w:numFmt w:val="decimal"/>
      <w:lvlText w:val="%4"/>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A98E6">
      <w:start w:val="1"/>
      <w:numFmt w:val="lowerLetter"/>
      <w:lvlText w:val="%5"/>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2B5A0">
      <w:start w:val="1"/>
      <w:numFmt w:val="lowerRoman"/>
      <w:lvlText w:val="%6"/>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D84F50">
      <w:start w:val="1"/>
      <w:numFmt w:val="decimal"/>
      <w:lvlText w:val="%7"/>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56198C">
      <w:start w:val="1"/>
      <w:numFmt w:val="lowerLetter"/>
      <w:lvlText w:val="%8"/>
      <w:lvlJc w:val="left"/>
      <w:pPr>
        <w:ind w:left="6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405D8">
      <w:start w:val="1"/>
      <w:numFmt w:val="lowerRoman"/>
      <w:lvlText w:val="%9"/>
      <w:lvlJc w:val="left"/>
      <w:pPr>
        <w:ind w:left="7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8952E12"/>
    <w:multiLevelType w:val="hybridMultilevel"/>
    <w:tmpl w:val="568CCA7A"/>
    <w:lvl w:ilvl="0" w:tplc="605C09C4">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A5368">
      <w:start w:val="1"/>
      <w:numFmt w:val="lowerLetter"/>
      <w:lvlText w:val="%2."/>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160468">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7860DC">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3A7FB0">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DCD316">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AC8518">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AABFA">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62414A">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C577A83"/>
    <w:multiLevelType w:val="hybridMultilevel"/>
    <w:tmpl w:val="03BC8E6E"/>
    <w:lvl w:ilvl="0" w:tplc="761A556E">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80F14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3CDD2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EE8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969F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E4821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CD1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2C1F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830D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88237770">
    <w:abstractNumId w:val="64"/>
  </w:num>
  <w:num w:numId="2" w16cid:durableId="818426574">
    <w:abstractNumId w:val="35"/>
  </w:num>
  <w:num w:numId="3" w16cid:durableId="1091003486">
    <w:abstractNumId w:val="27"/>
  </w:num>
  <w:num w:numId="4" w16cid:durableId="1546329325">
    <w:abstractNumId w:val="62"/>
  </w:num>
  <w:num w:numId="5" w16cid:durableId="1458110845">
    <w:abstractNumId w:val="26"/>
  </w:num>
  <w:num w:numId="6" w16cid:durableId="1807232646">
    <w:abstractNumId w:val="3"/>
  </w:num>
  <w:num w:numId="7" w16cid:durableId="1013457783">
    <w:abstractNumId w:val="23"/>
  </w:num>
  <w:num w:numId="8" w16cid:durableId="1473861848">
    <w:abstractNumId w:val="11"/>
  </w:num>
  <w:num w:numId="9" w16cid:durableId="691758876">
    <w:abstractNumId w:val="14"/>
  </w:num>
  <w:num w:numId="10" w16cid:durableId="1288387799">
    <w:abstractNumId w:val="17"/>
  </w:num>
  <w:num w:numId="11" w16cid:durableId="761341104">
    <w:abstractNumId w:val="13"/>
  </w:num>
  <w:num w:numId="12" w16cid:durableId="1085146683">
    <w:abstractNumId w:val="61"/>
  </w:num>
  <w:num w:numId="13" w16cid:durableId="1591693865">
    <w:abstractNumId w:val="18"/>
  </w:num>
  <w:num w:numId="14" w16cid:durableId="1255825438">
    <w:abstractNumId w:val="33"/>
  </w:num>
  <w:num w:numId="15" w16cid:durableId="2004776121">
    <w:abstractNumId w:val="21"/>
  </w:num>
  <w:num w:numId="16" w16cid:durableId="2097748326">
    <w:abstractNumId w:val="31"/>
  </w:num>
  <w:num w:numId="17" w16cid:durableId="1684429070">
    <w:abstractNumId w:val="40"/>
  </w:num>
  <w:num w:numId="18" w16cid:durableId="98374060">
    <w:abstractNumId w:val="6"/>
  </w:num>
  <w:num w:numId="19" w16cid:durableId="170218528">
    <w:abstractNumId w:val="43"/>
  </w:num>
  <w:num w:numId="20" w16cid:durableId="1469321631">
    <w:abstractNumId w:val="4"/>
  </w:num>
  <w:num w:numId="21" w16cid:durableId="1485126142">
    <w:abstractNumId w:val="51"/>
  </w:num>
  <w:num w:numId="22" w16cid:durableId="1719469968">
    <w:abstractNumId w:val="1"/>
  </w:num>
  <w:num w:numId="23" w16cid:durableId="1844971542">
    <w:abstractNumId w:val="46"/>
  </w:num>
  <w:num w:numId="24" w16cid:durableId="683366141">
    <w:abstractNumId w:val="8"/>
  </w:num>
  <w:num w:numId="25" w16cid:durableId="1134101445">
    <w:abstractNumId w:val="42"/>
  </w:num>
  <w:num w:numId="26" w16cid:durableId="1930459281">
    <w:abstractNumId w:val="28"/>
  </w:num>
  <w:num w:numId="27" w16cid:durableId="142087829">
    <w:abstractNumId w:val="45"/>
  </w:num>
  <w:num w:numId="28" w16cid:durableId="1981836247">
    <w:abstractNumId w:val="39"/>
  </w:num>
  <w:num w:numId="29" w16cid:durableId="1964388566">
    <w:abstractNumId w:val="15"/>
  </w:num>
  <w:num w:numId="30" w16cid:durableId="614410434">
    <w:abstractNumId w:val="57"/>
  </w:num>
  <w:num w:numId="31" w16cid:durableId="1977417770">
    <w:abstractNumId w:val="37"/>
  </w:num>
  <w:num w:numId="32" w16cid:durableId="1141073955">
    <w:abstractNumId w:val="56"/>
  </w:num>
  <w:num w:numId="33" w16cid:durableId="937101239">
    <w:abstractNumId w:val="63"/>
  </w:num>
  <w:num w:numId="34" w16cid:durableId="1532304929">
    <w:abstractNumId w:val="58"/>
  </w:num>
  <w:num w:numId="35" w16cid:durableId="2089306403">
    <w:abstractNumId w:val="50"/>
  </w:num>
  <w:num w:numId="36" w16cid:durableId="393698948">
    <w:abstractNumId w:val="16"/>
  </w:num>
  <w:num w:numId="37" w16cid:durableId="879165492">
    <w:abstractNumId w:val="41"/>
  </w:num>
  <w:num w:numId="38" w16cid:durableId="1975940325">
    <w:abstractNumId w:val="0"/>
  </w:num>
  <w:num w:numId="39" w16cid:durableId="856505888">
    <w:abstractNumId w:val="36"/>
  </w:num>
  <w:num w:numId="40" w16cid:durableId="570626195">
    <w:abstractNumId w:val="52"/>
  </w:num>
  <w:num w:numId="41" w16cid:durableId="2075082465">
    <w:abstractNumId w:val="44"/>
  </w:num>
  <w:num w:numId="42" w16cid:durableId="67652683">
    <w:abstractNumId w:val="5"/>
  </w:num>
  <w:num w:numId="43" w16cid:durableId="761493128">
    <w:abstractNumId w:val="34"/>
  </w:num>
  <w:num w:numId="44" w16cid:durableId="246576310">
    <w:abstractNumId w:val="53"/>
  </w:num>
  <w:num w:numId="45" w16cid:durableId="1427850389">
    <w:abstractNumId w:val="49"/>
  </w:num>
  <w:num w:numId="46" w16cid:durableId="696128116">
    <w:abstractNumId w:val="20"/>
  </w:num>
  <w:num w:numId="47" w16cid:durableId="174156201">
    <w:abstractNumId w:val="32"/>
  </w:num>
  <w:num w:numId="48" w16cid:durableId="1759594954">
    <w:abstractNumId w:val="55"/>
  </w:num>
  <w:num w:numId="49" w16cid:durableId="1651060146">
    <w:abstractNumId w:val="22"/>
  </w:num>
  <w:num w:numId="50" w16cid:durableId="22022043">
    <w:abstractNumId w:val="25"/>
  </w:num>
  <w:num w:numId="51" w16cid:durableId="2034769642">
    <w:abstractNumId w:val="48"/>
  </w:num>
  <w:num w:numId="52" w16cid:durableId="1375811085">
    <w:abstractNumId w:val="38"/>
  </w:num>
  <w:num w:numId="53" w16cid:durableId="1028292551">
    <w:abstractNumId w:val="10"/>
  </w:num>
  <w:num w:numId="54" w16cid:durableId="122161519">
    <w:abstractNumId w:val="12"/>
  </w:num>
  <w:num w:numId="55" w16cid:durableId="304505931">
    <w:abstractNumId w:val="47"/>
  </w:num>
  <w:num w:numId="56" w16cid:durableId="1615822790">
    <w:abstractNumId w:val="60"/>
  </w:num>
  <w:num w:numId="57" w16cid:durableId="1586765799">
    <w:abstractNumId w:val="19"/>
  </w:num>
  <w:num w:numId="58" w16cid:durableId="163134669">
    <w:abstractNumId w:val="29"/>
  </w:num>
  <w:num w:numId="59" w16cid:durableId="1981571175">
    <w:abstractNumId w:val="54"/>
  </w:num>
  <w:num w:numId="60" w16cid:durableId="384767450">
    <w:abstractNumId w:val="9"/>
  </w:num>
  <w:num w:numId="61" w16cid:durableId="1744141470">
    <w:abstractNumId w:val="2"/>
  </w:num>
  <w:num w:numId="62" w16cid:durableId="2133791479">
    <w:abstractNumId w:val="30"/>
  </w:num>
  <w:num w:numId="63" w16cid:durableId="555554737">
    <w:abstractNumId w:val="59"/>
  </w:num>
  <w:num w:numId="64" w16cid:durableId="1559626935">
    <w:abstractNumId w:val="7"/>
  </w:num>
  <w:num w:numId="65" w16cid:durableId="920453644">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A6"/>
    <w:rsid w:val="00005E3C"/>
    <w:rsid w:val="00013A15"/>
    <w:rsid w:val="000475E8"/>
    <w:rsid w:val="000528BE"/>
    <w:rsid w:val="00061D65"/>
    <w:rsid w:val="0009248E"/>
    <w:rsid w:val="00092A02"/>
    <w:rsid w:val="000C51D7"/>
    <w:rsid w:val="000D1F2F"/>
    <w:rsid w:val="000F3914"/>
    <w:rsid w:val="000F4A96"/>
    <w:rsid w:val="00126A84"/>
    <w:rsid w:val="001369C5"/>
    <w:rsid w:val="00160667"/>
    <w:rsid w:val="0016615D"/>
    <w:rsid w:val="001779D0"/>
    <w:rsid w:val="001859BF"/>
    <w:rsid w:val="001E7281"/>
    <w:rsid w:val="00222321"/>
    <w:rsid w:val="00232A8F"/>
    <w:rsid w:val="00241D58"/>
    <w:rsid w:val="00251A74"/>
    <w:rsid w:val="00280173"/>
    <w:rsid w:val="0029178A"/>
    <w:rsid w:val="00292FB4"/>
    <w:rsid w:val="00294DF6"/>
    <w:rsid w:val="002A6903"/>
    <w:rsid w:val="002B3A91"/>
    <w:rsid w:val="002B4624"/>
    <w:rsid w:val="00300F95"/>
    <w:rsid w:val="0033125F"/>
    <w:rsid w:val="00336E4D"/>
    <w:rsid w:val="0037336C"/>
    <w:rsid w:val="003A1473"/>
    <w:rsid w:val="00400B2A"/>
    <w:rsid w:val="00400B7D"/>
    <w:rsid w:val="00403353"/>
    <w:rsid w:val="004514A1"/>
    <w:rsid w:val="00473451"/>
    <w:rsid w:val="00475E33"/>
    <w:rsid w:val="00495DF2"/>
    <w:rsid w:val="004A1F13"/>
    <w:rsid w:val="004C7018"/>
    <w:rsid w:val="00500168"/>
    <w:rsid w:val="0051030D"/>
    <w:rsid w:val="00555611"/>
    <w:rsid w:val="00572069"/>
    <w:rsid w:val="00576F5E"/>
    <w:rsid w:val="005B463A"/>
    <w:rsid w:val="005C1E70"/>
    <w:rsid w:val="0064230F"/>
    <w:rsid w:val="006532C8"/>
    <w:rsid w:val="006562CB"/>
    <w:rsid w:val="00693FBF"/>
    <w:rsid w:val="006D06B6"/>
    <w:rsid w:val="006E3509"/>
    <w:rsid w:val="006E3BBB"/>
    <w:rsid w:val="006F4116"/>
    <w:rsid w:val="00734CB3"/>
    <w:rsid w:val="00737109"/>
    <w:rsid w:val="007639CF"/>
    <w:rsid w:val="007B64AB"/>
    <w:rsid w:val="00814164"/>
    <w:rsid w:val="00827633"/>
    <w:rsid w:val="00850E63"/>
    <w:rsid w:val="008748A5"/>
    <w:rsid w:val="0088723B"/>
    <w:rsid w:val="008916A9"/>
    <w:rsid w:val="00894870"/>
    <w:rsid w:val="00897F22"/>
    <w:rsid w:val="008A24A5"/>
    <w:rsid w:val="008A6EB1"/>
    <w:rsid w:val="008B1D56"/>
    <w:rsid w:val="008C4987"/>
    <w:rsid w:val="008D4091"/>
    <w:rsid w:val="008E2933"/>
    <w:rsid w:val="008F16A6"/>
    <w:rsid w:val="008F4F94"/>
    <w:rsid w:val="00932B47"/>
    <w:rsid w:val="00947B15"/>
    <w:rsid w:val="009924C2"/>
    <w:rsid w:val="009D317C"/>
    <w:rsid w:val="009D4A2F"/>
    <w:rsid w:val="009E10BE"/>
    <w:rsid w:val="009F31E2"/>
    <w:rsid w:val="00A00FE8"/>
    <w:rsid w:val="00A32CAC"/>
    <w:rsid w:val="00A416FD"/>
    <w:rsid w:val="00A836B0"/>
    <w:rsid w:val="00AA09CA"/>
    <w:rsid w:val="00AC6391"/>
    <w:rsid w:val="00AE5FC7"/>
    <w:rsid w:val="00AE7E43"/>
    <w:rsid w:val="00AF6946"/>
    <w:rsid w:val="00B26FCC"/>
    <w:rsid w:val="00B32792"/>
    <w:rsid w:val="00B5545F"/>
    <w:rsid w:val="00B57B87"/>
    <w:rsid w:val="00B96BF4"/>
    <w:rsid w:val="00BB0F77"/>
    <w:rsid w:val="00BB59BE"/>
    <w:rsid w:val="00BD2FA9"/>
    <w:rsid w:val="00BD30CE"/>
    <w:rsid w:val="00C14701"/>
    <w:rsid w:val="00C31438"/>
    <w:rsid w:val="00C53CC7"/>
    <w:rsid w:val="00C557BD"/>
    <w:rsid w:val="00C65B1E"/>
    <w:rsid w:val="00C9139F"/>
    <w:rsid w:val="00CA0AF0"/>
    <w:rsid w:val="00CB7679"/>
    <w:rsid w:val="00CC0C2C"/>
    <w:rsid w:val="00CF5936"/>
    <w:rsid w:val="00D577E9"/>
    <w:rsid w:val="00D677E5"/>
    <w:rsid w:val="00D71427"/>
    <w:rsid w:val="00DA3C76"/>
    <w:rsid w:val="00DA4BE5"/>
    <w:rsid w:val="00DB7FC8"/>
    <w:rsid w:val="00E01377"/>
    <w:rsid w:val="00E030CC"/>
    <w:rsid w:val="00E40903"/>
    <w:rsid w:val="00E5118E"/>
    <w:rsid w:val="00E73C5C"/>
    <w:rsid w:val="00E8127E"/>
    <w:rsid w:val="00EA778F"/>
    <w:rsid w:val="00ED7220"/>
    <w:rsid w:val="00EE4449"/>
    <w:rsid w:val="00EF6001"/>
    <w:rsid w:val="00F168CF"/>
    <w:rsid w:val="00F341B8"/>
    <w:rsid w:val="00F44E84"/>
    <w:rsid w:val="00F4603C"/>
    <w:rsid w:val="00F4774D"/>
    <w:rsid w:val="00F81095"/>
    <w:rsid w:val="00FA4F19"/>
    <w:rsid w:val="00FC1757"/>
    <w:rsid w:val="00FC2742"/>
    <w:rsid w:val="00FD21E1"/>
    <w:rsid w:val="00FD6B8D"/>
    <w:rsid w:val="4EA8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6AF1"/>
  <w15:docId w15:val="{EC681298-6957-406D-B1C4-99D13EB3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23" w:hanging="8"/>
    </w:pPr>
    <w:rPr>
      <w:rFonts w:ascii="Arial" w:eastAsia="Arial" w:hAnsi="Arial" w:cs="Arial"/>
      <w:color w:val="000000"/>
      <w:sz w:val="22"/>
    </w:rPr>
  </w:style>
  <w:style w:type="paragraph" w:styleId="Heading1">
    <w:name w:val="heading 1"/>
    <w:next w:val="Normal"/>
    <w:link w:val="Heading1Char"/>
    <w:uiPriority w:val="9"/>
    <w:qFormat/>
    <w:pPr>
      <w:keepNext/>
      <w:keepLines/>
      <w:spacing w:after="3" w:line="259" w:lineRule="auto"/>
      <w:ind w:left="125"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 w:line="269" w:lineRule="auto"/>
      <w:ind w:left="128" w:hanging="10"/>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26" w:line="265" w:lineRule="auto"/>
      <w:ind w:left="123" w:right="5774" w:hanging="8"/>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317C"/>
    <w:pPr>
      <w:ind w:left="720"/>
      <w:contextualSpacing/>
    </w:pPr>
  </w:style>
  <w:style w:type="paragraph" w:styleId="Header">
    <w:name w:val="header"/>
    <w:basedOn w:val="Normal"/>
    <w:link w:val="HeaderChar"/>
    <w:uiPriority w:val="99"/>
    <w:semiHidden/>
    <w:unhideWhenUsed/>
    <w:rsid w:val="00E013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1377"/>
    <w:rPr>
      <w:rFonts w:ascii="Arial" w:eastAsia="Arial" w:hAnsi="Arial" w:cs="Arial"/>
      <w:color w:val="000000"/>
      <w:sz w:val="22"/>
    </w:rPr>
  </w:style>
  <w:style w:type="paragraph" w:styleId="Footer">
    <w:name w:val="footer"/>
    <w:basedOn w:val="Normal"/>
    <w:link w:val="FooterChar"/>
    <w:uiPriority w:val="99"/>
    <w:semiHidden/>
    <w:unhideWhenUsed/>
    <w:rsid w:val="00E013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1377"/>
    <w:rPr>
      <w:rFonts w:ascii="Arial" w:eastAsia="Arial" w:hAnsi="Arial" w:cs="Arial"/>
      <w:color w:val="000000"/>
      <w:sz w:val="22"/>
    </w:rPr>
  </w:style>
  <w:style w:type="paragraph" w:styleId="Revision">
    <w:name w:val="Revision"/>
    <w:hidden/>
    <w:uiPriority w:val="99"/>
    <w:semiHidden/>
    <w:rsid w:val="00400B7D"/>
    <w:pPr>
      <w:spacing w:after="0" w:line="240" w:lineRule="auto"/>
    </w:pPr>
    <w:rPr>
      <w:rFonts w:ascii="Arial" w:eastAsia="Arial" w:hAnsi="Arial" w:cs="Arial"/>
      <w:color w:val="000000"/>
      <w:sz w:val="22"/>
    </w:rPr>
  </w:style>
  <w:style w:type="character" w:styleId="CommentReference">
    <w:name w:val="annotation reference"/>
    <w:basedOn w:val="DefaultParagraphFont"/>
    <w:uiPriority w:val="99"/>
    <w:semiHidden/>
    <w:unhideWhenUsed/>
    <w:rsid w:val="00092A02"/>
    <w:rPr>
      <w:sz w:val="16"/>
      <w:szCs w:val="16"/>
    </w:rPr>
  </w:style>
  <w:style w:type="paragraph" w:styleId="CommentText">
    <w:name w:val="annotation text"/>
    <w:basedOn w:val="Normal"/>
    <w:link w:val="CommentTextChar"/>
    <w:uiPriority w:val="99"/>
    <w:unhideWhenUsed/>
    <w:rsid w:val="00092A02"/>
    <w:pPr>
      <w:spacing w:line="240" w:lineRule="auto"/>
    </w:pPr>
    <w:rPr>
      <w:sz w:val="20"/>
      <w:szCs w:val="20"/>
    </w:rPr>
  </w:style>
  <w:style w:type="character" w:customStyle="1" w:styleId="CommentTextChar">
    <w:name w:val="Comment Text Char"/>
    <w:basedOn w:val="DefaultParagraphFont"/>
    <w:link w:val="CommentText"/>
    <w:uiPriority w:val="99"/>
    <w:rsid w:val="00092A0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92A02"/>
    <w:rPr>
      <w:b/>
      <w:bCs/>
    </w:rPr>
  </w:style>
  <w:style w:type="character" w:customStyle="1" w:styleId="CommentSubjectChar">
    <w:name w:val="Comment Subject Char"/>
    <w:basedOn w:val="CommentTextChar"/>
    <w:link w:val="CommentSubject"/>
    <w:uiPriority w:val="99"/>
    <w:semiHidden/>
    <w:rsid w:val="00092A0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image" Target="media/image3.jpg"/><Relationship Id="rId138" Type="http://schemas.openxmlformats.org/officeDocument/2006/relationships/footer" Target="footer2.xm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8qenfmII5Xf27au" TargetMode="External"/><Relationship Id="rId32" Type="http://schemas.openxmlformats.org/officeDocument/2006/relationships/hyperlink" Target="https://www.ncsc.gov.uk/collection/risk-management-collection"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ncsc.gov.uk/guidance/implementing-cloud-security-principles"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ncsc.gov.uk/guidance/10-steps-cyber-security"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government/publications/the-sourcing-and-consultancy-playbooks" TargetMode="External"/><Relationship Id="rId5" Type="http://schemas.openxmlformats.org/officeDocument/2006/relationships/footnotes" Target="footnotes.xml"/><Relationship Id="rId90" Type="http://schemas.openxmlformats.org/officeDocument/2006/relationships/hyperlink" Target="https://www.gov.uk/guidance/check-employment-status-for-tax" TargetMode="External"/><Relationship Id="rId95" Type="http://schemas.openxmlformats.org/officeDocument/2006/relationships/hyperlink" Target="https://www.gov.uk/guidance/check-employment-status-for-tax"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psa.gov.uk/sensitive-information-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government/publications/the-sourcing-and-consultancy-playbooks" TargetMode="External"/><Relationship Id="rId139" Type="http://schemas.openxmlformats.org/officeDocument/2006/relationships/header" Target="header3.xml"/><Relationship Id="rId80" Type="http://schemas.openxmlformats.org/officeDocument/2006/relationships/hyperlink" Target="https://www.ncsc.gov.uk/guidance/10-steps-cyber-security" TargetMode="External"/><Relationship Id="rId85" Type="http://schemas.openxmlformats.org/officeDocument/2006/relationships/image" Target="media/image4.jp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ncsc.gov.uk/collection/risk-management-collection" TargetMode="External"/><Relationship Id="rId59" Type="http://schemas.openxmlformats.org/officeDocument/2006/relationships/hyperlink" Target="https://www.ncsc.gov.uk/guidance/implementing-cloud-security-principles"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government/publications/the-sourcing-and-consultancy-playbooks" TargetMode="External"/><Relationship Id="rId54"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ncsc.gov.uk/guidance/10-steps-cyber-security" TargetMode="External"/><Relationship Id="rId91" Type="http://schemas.openxmlformats.org/officeDocument/2006/relationships/hyperlink" Target="https://www.gov.uk/guidance/check-employment-status-for-tax" TargetMode="External"/><Relationship Id="rId96" Type="http://schemas.openxmlformats.org/officeDocument/2006/relationships/hyperlink" Target="https://www.gov.uk/service-manual/agile-delivery/spend-controls-check-if-you-need-approval-to-spend-money-on-a-service" TargetMode="External"/><Relationship Id="rId14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psa.gov.uk/sensitive-information-assets" TargetMode="External"/><Relationship Id="rId49"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10-steps-cyber-security" TargetMode="External"/><Relationship Id="rId86" Type="http://schemas.openxmlformats.org/officeDocument/2006/relationships/image" Target="media/image5.jpg"/><Relationship Id="rId130" Type="http://schemas.openxmlformats.org/officeDocument/2006/relationships/hyperlink" Target="https://www.gov.uk/government/publications/the-sourcing-and-consultancy-playbooks" TargetMode="External"/><Relationship Id="rId135" Type="http://schemas.openxmlformats.org/officeDocument/2006/relationships/header" Target="header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content/adopt-risk-management-approach" TargetMode="External"/><Relationship Id="rId39" Type="http://schemas.openxmlformats.org/officeDocument/2006/relationships/hyperlink" Target="https://www.gov.uk/government/publications/technology-code-of-practice/technology-code-of-practice"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agile-delivery/spend-controls-check-if-you-need-approval-to-spend-money-on-a-service"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government/publications/the-sourcing-and-consultancy-playbooks"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uidance/check-employment-status-for-tax" TargetMode="External"/><Relationship Id="rId2" Type="http://schemas.openxmlformats.org/officeDocument/2006/relationships/styles" Target="styles.xml"/><Relationship Id="rId29" Type="http://schemas.openxmlformats.org/officeDocument/2006/relationships/hyperlink" Target="https://www.npsa.gov.uk/sensitive-information-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uidance/check-employment-status-for-tax"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government/publications/the-sourcing-and-consultancy-playbooks" TargetMode="External"/><Relationship Id="rId136" Type="http://schemas.openxmlformats.org/officeDocument/2006/relationships/header" Target="header2.xm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ncsc.gov.uk/guidance/10-steps-cyber-securit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sensitive-information-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government/publications/the-sourcing-and-consultancy-playbooks" TargetMode="External"/><Relationship Id="rId8" Type="http://schemas.openxmlformats.org/officeDocument/2006/relationships/hyperlink" Target="https://crowncommercial.qualtrics.com/jfe/form/SV_8qenfmII5Xf27a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guidance/check-employment-status-for-tax" TargetMode="External"/><Relationship Id="rId98" Type="http://schemas.openxmlformats.org/officeDocument/2006/relationships/hyperlink" Target="https://www.gov.uk/service-manual/agile-delivery/spend-controls-check-if-you-need-approval-to-spend-money-on-a-service"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footer" Target="footer1.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image" Target="media/image2.jpg"/><Relationship Id="rId88" Type="http://schemas.openxmlformats.org/officeDocument/2006/relationships/hyperlink" Target="https://www.gov.uk/guidance/check-employment-status-for-tax"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government/publications/the-sourcing-and-consultancy-playbooks"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ncsc.gov.uk/collection/risk-management-collection"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government/publications/the-sourcing-and-consultancy-playbooks" TargetMode="External"/><Relationship Id="rId10" Type="http://schemas.openxmlformats.org/officeDocument/2006/relationships/hyperlink" Target="https://crowncommercial.qualtrics.com/jfe/form/SV_8qenfmII5Xf27au" TargetMode="External"/><Relationship Id="rId31" Type="http://schemas.openxmlformats.org/officeDocument/2006/relationships/hyperlink" Target="https://www.npsa.gov.uk/sensitive-information-assets" TargetMode="External"/><Relationship Id="rId52"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94" Type="http://schemas.openxmlformats.org/officeDocument/2006/relationships/hyperlink" Target="https://www.gov.uk/guidance/check-employment-status-for-tax"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crowncommercial.qualtrics.com/jfe/form/SV_8qenfmII5Xf27au" TargetMode="External"/><Relationship Id="rId26" Type="http://schemas.openxmlformats.org/officeDocument/2006/relationships/hyperlink" Target="https://www.npsa.gov.uk/sensitive-information-assets" TargetMode="External"/><Relationship Id="rId47"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uidance/check-employment-status-for-tax"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government/publications/the-sourcing-and-consultancy-playbooks" TargetMode="External"/><Relationship Id="rId16"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129</Pages>
  <Words>28685</Words>
  <Characters>159489</Characters>
  <Application>Microsoft Office Word</Application>
  <DocSecurity>0</DocSecurity>
  <Lines>4430</Lines>
  <Paragraphs>2067</Paragraphs>
  <ScaleCrop>false</ScaleCrop>
  <Company>Ministry of Justice</Company>
  <LinksUpToDate>false</LinksUpToDate>
  <CharactersWithSpaces>186107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Cheung, Vincent | He/His</cp:lastModifiedBy>
  <cp:revision>2</cp:revision>
  <dcterms:created xsi:type="dcterms:W3CDTF">2026-01-05T10:41:00Z</dcterms:created>
  <dcterms:modified xsi:type="dcterms:W3CDTF">2026-01-05T10:41:00Z</dcterms:modified>
</cp:coreProperties>
</file>