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FBC2" w14:textId="272E8B43" w:rsidR="005938D5" w:rsidRPr="005938D5" w:rsidRDefault="005938D5">
      <w:pPr>
        <w:rPr>
          <w:b/>
          <w:bCs/>
        </w:rPr>
      </w:pPr>
      <w:r w:rsidRPr="005938D5">
        <w:rPr>
          <w:b/>
          <w:bCs/>
        </w:rPr>
        <w:t>Q:</w:t>
      </w:r>
      <w:r w:rsidRPr="005938D5">
        <w:rPr>
          <w:b/>
          <w:bCs/>
        </w:rPr>
        <w:tab/>
      </w:r>
      <w:r w:rsidRPr="005938D5">
        <w:rPr>
          <w:b/>
          <w:bCs/>
        </w:rPr>
        <w:t>The question was ‘The specification states that there are an estimated 200-250 associated owner/occupiers from whom access permission should be gained. Do you foresee that each of those parties will be required to grant a licence for access?</w:t>
      </w:r>
    </w:p>
    <w:p w14:paraId="5CDFB9F5" w14:textId="77777777" w:rsidR="005938D5" w:rsidRDefault="005938D5"/>
    <w:p w14:paraId="6A03A5F0" w14:textId="035B33D2" w:rsidR="00E25E8B" w:rsidRDefault="005938D5">
      <w:r>
        <w:t xml:space="preserve">A: </w:t>
      </w:r>
      <w:r>
        <w:tab/>
      </w:r>
      <w:r w:rsidRPr="005938D5">
        <w:t>Due to the nature of the access requirements, individual licenses will not be required from each landowner. Email/telephone confirmation is all that’s needed for us to access the land</w:t>
      </w:r>
      <w:r>
        <w:t>.</w:t>
      </w:r>
    </w:p>
    <w:sectPr w:rsidR="00E25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90"/>
    <w:rsid w:val="005938D5"/>
    <w:rsid w:val="00607EBA"/>
    <w:rsid w:val="009508D7"/>
    <w:rsid w:val="00E25E8B"/>
    <w:rsid w:val="00F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C62A"/>
  <w15:chartTrackingRefBased/>
  <w15:docId w15:val="{9F3191C6-6220-4DBF-9533-56178ACD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Wawruch, Przemyslaw</dc:creator>
  <cp:keywords/>
  <dc:description/>
  <cp:lastModifiedBy>Wawruch, Przemyslaw</cp:lastModifiedBy>
  <cp:revision>2</cp:revision>
  <dcterms:created xsi:type="dcterms:W3CDTF">2023-08-16T14:40:00Z</dcterms:created>
  <dcterms:modified xsi:type="dcterms:W3CDTF">2023-08-16T14:55:00Z</dcterms:modified>
</cp:coreProperties>
</file>