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F90985" w14:textId="66160F86" w:rsidR="00D4651D" w:rsidRPr="00502F04" w:rsidRDefault="00502F04">
      <w:pPr>
        <w:jc w:val="right"/>
        <w:rPr>
          <w:color w:val="auto"/>
        </w:rPr>
      </w:pPr>
      <w:r w:rsidRPr="00502F04">
        <w:rPr>
          <w:color w:val="auto"/>
          <w:sz w:val="22"/>
          <w:szCs w:val="22"/>
        </w:rPr>
        <w:t>Home Office</w:t>
      </w:r>
    </w:p>
    <w:p w14:paraId="28A45EA8" w14:textId="0F2AE4FA" w:rsidR="004E3115" w:rsidRDefault="00502F04">
      <w:pPr>
        <w:jc w:val="right"/>
        <w:rPr>
          <w:color w:val="auto"/>
          <w:sz w:val="22"/>
          <w:szCs w:val="22"/>
        </w:rPr>
      </w:pPr>
      <w:r>
        <w:rPr>
          <w:color w:val="auto"/>
          <w:sz w:val="22"/>
          <w:szCs w:val="22"/>
        </w:rPr>
        <w:t>2</w:t>
      </w:r>
      <w:r w:rsidRPr="00502F04">
        <w:rPr>
          <w:color w:val="auto"/>
          <w:sz w:val="22"/>
          <w:szCs w:val="22"/>
        </w:rPr>
        <w:t xml:space="preserve"> Marsham Street </w:t>
      </w:r>
    </w:p>
    <w:p w14:paraId="7C4E729E" w14:textId="7B9F0EC7" w:rsidR="004E3115" w:rsidRDefault="00502F04">
      <w:pPr>
        <w:jc w:val="right"/>
        <w:rPr>
          <w:color w:val="auto"/>
          <w:sz w:val="22"/>
          <w:szCs w:val="22"/>
        </w:rPr>
      </w:pPr>
      <w:r w:rsidRPr="00502F04">
        <w:rPr>
          <w:color w:val="auto"/>
          <w:sz w:val="22"/>
          <w:szCs w:val="22"/>
        </w:rPr>
        <w:t xml:space="preserve">London </w:t>
      </w:r>
    </w:p>
    <w:p w14:paraId="02F90986" w14:textId="44D00B4D" w:rsidR="00D4651D" w:rsidRPr="00502F04" w:rsidRDefault="00502F04">
      <w:pPr>
        <w:jc w:val="right"/>
        <w:rPr>
          <w:color w:val="auto"/>
        </w:rPr>
      </w:pPr>
      <w:r w:rsidRPr="00502F04">
        <w:rPr>
          <w:color w:val="auto"/>
          <w:sz w:val="22"/>
          <w:szCs w:val="22"/>
        </w:rPr>
        <w:t>SW1P 4</w:t>
      </w:r>
      <w:r>
        <w:rPr>
          <w:color w:val="auto"/>
          <w:sz w:val="22"/>
          <w:szCs w:val="22"/>
        </w:rPr>
        <w:t>DF</w:t>
      </w:r>
      <w:bookmarkStart w:id="0" w:name="gjdgxs" w:colFirst="0" w:colLast="0"/>
      <w:bookmarkEnd w:id="0"/>
    </w:p>
    <w:tbl>
      <w:tblPr>
        <w:tblW w:w="10031" w:type="dxa"/>
        <w:tblInd w:w="-108" w:type="dxa"/>
        <w:tblLayout w:type="fixed"/>
        <w:tblLook w:val="0000" w:firstRow="0" w:lastRow="0" w:firstColumn="0" w:lastColumn="0" w:noHBand="0" w:noVBand="0"/>
      </w:tblPr>
      <w:tblGrid>
        <w:gridCol w:w="5920"/>
        <w:gridCol w:w="4111"/>
      </w:tblGrid>
      <w:tr w:rsidR="00502F04" w:rsidRPr="00502F04" w14:paraId="02F9098C" w14:textId="77777777">
        <w:tc>
          <w:tcPr>
            <w:tcW w:w="5920" w:type="dxa"/>
          </w:tcPr>
          <w:p w14:paraId="02F90987" w14:textId="77777777" w:rsidR="00D4651D" w:rsidRPr="00502F04" w:rsidRDefault="00CF70D4">
            <w:pPr>
              <w:rPr>
                <w:color w:val="auto"/>
              </w:rPr>
            </w:pPr>
            <w:r w:rsidRPr="00502F04">
              <w:rPr>
                <w:color w:val="auto"/>
                <w:sz w:val="22"/>
                <w:szCs w:val="22"/>
              </w:rPr>
              <w:br/>
            </w:r>
          </w:p>
          <w:p w14:paraId="02F90988" w14:textId="715CA7E9" w:rsidR="00D4651D" w:rsidRPr="00502F04" w:rsidRDefault="00502F04">
            <w:pPr>
              <w:rPr>
                <w:color w:val="auto"/>
              </w:rPr>
            </w:pPr>
            <w:bookmarkStart w:id="1" w:name="30j0zll" w:colFirst="0" w:colLast="0"/>
            <w:bookmarkEnd w:id="1"/>
            <w:r w:rsidRPr="00502F04">
              <w:rPr>
                <w:color w:val="auto"/>
                <w:sz w:val="22"/>
                <w:szCs w:val="22"/>
              </w:rPr>
              <w:t>Ju</w:t>
            </w:r>
            <w:r w:rsidR="0059579D">
              <w:rPr>
                <w:color w:val="auto"/>
                <w:sz w:val="22"/>
                <w:szCs w:val="22"/>
              </w:rPr>
              <w:t>ly</w:t>
            </w:r>
            <w:r w:rsidRPr="00502F04">
              <w:rPr>
                <w:color w:val="auto"/>
                <w:sz w:val="22"/>
                <w:szCs w:val="22"/>
              </w:rPr>
              <w:t xml:space="preserve"> 2022</w:t>
            </w:r>
            <w:r w:rsidR="00CF70D4" w:rsidRPr="00502F04">
              <w:rPr>
                <w:color w:val="auto"/>
                <w:sz w:val="22"/>
                <w:szCs w:val="22"/>
              </w:rPr>
              <w:br/>
            </w:r>
          </w:p>
          <w:p w14:paraId="02F90989" w14:textId="77777777" w:rsidR="00D4651D" w:rsidRPr="00502F04" w:rsidRDefault="00CF70D4">
            <w:pPr>
              <w:rPr>
                <w:color w:val="auto"/>
              </w:rPr>
            </w:pPr>
            <w:r w:rsidRPr="00502F04">
              <w:rPr>
                <w:color w:val="auto"/>
                <w:sz w:val="22"/>
                <w:szCs w:val="22"/>
              </w:rPr>
              <w:br/>
            </w:r>
          </w:p>
          <w:p w14:paraId="02F9098A" w14:textId="77777777" w:rsidR="00D4651D" w:rsidRPr="00502F04" w:rsidRDefault="00D4651D">
            <w:pPr>
              <w:rPr>
                <w:color w:val="auto"/>
              </w:rPr>
            </w:pPr>
            <w:bookmarkStart w:id="2" w:name="1fob9te" w:colFirst="0" w:colLast="0"/>
            <w:bookmarkEnd w:id="2"/>
          </w:p>
        </w:tc>
        <w:tc>
          <w:tcPr>
            <w:tcW w:w="4111" w:type="dxa"/>
          </w:tcPr>
          <w:p w14:paraId="02F9098B" w14:textId="77777777" w:rsidR="00D4651D" w:rsidRPr="00502F04" w:rsidRDefault="00CF70D4">
            <w:pPr>
              <w:tabs>
                <w:tab w:val="left" w:pos="1134"/>
              </w:tabs>
              <w:rPr>
                <w:color w:val="auto"/>
              </w:rPr>
            </w:pPr>
            <w:r w:rsidRPr="00502F04">
              <w:rPr>
                <w:b/>
                <w:color w:val="auto"/>
                <w:sz w:val="22"/>
                <w:szCs w:val="22"/>
              </w:rPr>
              <w:tab/>
            </w:r>
          </w:p>
        </w:tc>
      </w:tr>
    </w:tbl>
    <w:p w14:paraId="02F9098D" w14:textId="77777777" w:rsidR="00D4651D" w:rsidRPr="00502F04" w:rsidRDefault="00D4651D">
      <w:pPr>
        <w:rPr>
          <w:color w:val="auto"/>
        </w:rPr>
      </w:pPr>
    </w:p>
    <w:p w14:paraId="02F9098E" w14:textId="4CEC9742" w:rsidR="00D4651D" w:rsidRPr="00502F04" w:rsidRDefault="00CF70D4">
      <w:pPr>
        <w:tabs>
          <w:tab w:val="left" w:pos="1134"/>
        </w:tabs>
        <w:rPr>
          <w:color w:val="auto"/>
        </w:rPr>
      </w:pPr>
      <w:bookmarkStart w:id="3" w:name="3znysh7" w:colFirst="0" w:colLast="0"/>
      <w:bookmarkEnd w:id="3"/>
      <w:r w:rsidRPr="00502F04">
        <w:rPr>
          <w:b/>
          <w:color w:val="auto"/>
          <w:sz w:val="22"/>
          <w:szCs w:val="22"/>
        </w:rPr>
        <w:t xml:space="preserve">Grant Scheme Ref: </w:t>
      </w:r>
      <w:r w:rsidR="004E3115">
        <w:rPr>
          <w:b/>
          <w:color w:val="auto"/>
          <w:sz w:val="22"/>
          <w:szCs w:val="22"/>
        </w:rPr>
        <w:t xml:space="preserve">065 </w:t>
      </w:r>
      <w:r w:rsidR="00502F04" w:rsidRPr="00502F04">
        <w:rPr>
          <w:b/>
          <w:color w:val="auto"/>
          <w:sz w:val="22"/>
          <w:szCs w:val="22"/>
        </w:rPr>
        <w:t>Modern Slavery Innovation Fund Phase 3</w:t>
      </w:r>
    </w:p>
    <w:p w14:paraId="02F9098F" w14:textId="77777777" w:rsidR="00D4651D" w:rsidRDefault="00D4651D"/>
    <w:p w14:paraId="02F90990" w14:textId="19DB37C7" w:rsidR="00D4651D" w:rsidRDefault="00CF70D4" w:rsidP="7E2FC680">
      <w:pPr>
        <w:rPr>
          <w:i/>
          <w:iCs/>
          <w:color w:val="FF0000"/>
          <w:sz w:val="22"/>
          <w:szCs w:val="22"/>
        </w:rPr>
      </w:pPr>
      <w:r w:rsidRPr="7E2FC680">
        <w:rPr>
          <w:b/>
          <w:bCs/>
          <w:sz w:val="22"/>
          <w:szCs w:val="22"/>
        </w:rPr>
        <w:t xml:space="preserve">Statement of Outcomes </w:t>
      </w:r>
    </w:p>
    <w:p w14:paraId="02F90991" w14:textId="09F79753" w:rsidR="00D4651D" w:rsidRDefault="00F94C49">
      <w:r>
        <w:rPr>
          <w:noProof/>
          <w:color w:val="2B579A"/>
          <w:shd w:val="clear" w:color="auto" w:fill="E6E6E6"/>
        </w:rPr>
        <w:drawing>
          <wp:anchor distT="0" distB="0" distL="114300" distR="114300" simplePos="0" relativeHeight="251658240" behindDoc="0" locked="0" layoutInCell="0" hidden="0" allowOverlap="1" wp14:anchorId="02F90AE1" wp14:editId="4C3CA445">
            <wp:simplePos x="0" y="0"/>
            <wp:positionH relativeFrom="margin">
              <wp:posOffset>-114034</wp:posOffset>
            </wp:positionH>
            <wp:positionV relativeFrom="paragraph">
              <wp:posOffset>74472</wp:posOffset>
            </wp:positionV>
            <wp:extent cx="6774633" cy="45719"/>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2"/>
                    <a:srcRect/>
                    <a:stretch>
                      <a:fillRect/>
                    </a:stretch>
                  </pic:blipFill>
                  <pic:spPr>
                    <a:xfrm>
                      <a:off x="0" y="0"/>
                      <a:ext cx="6774633" cy="45719"/>
                    </a:xfrm>
                    <a:prstGeom prst="rect">
                      <a:avLst/>
                    </a:prstGeom>
                    <a:ln/>
                  </pic:spPr>
                </pic:pic>
              </a:graphicData>
            </a:graphic>
            <wp14:sizeRelV relativeFrom="margin">
              <wp14:pctHeight>0</wp14:pctHeight>
            </wp14:sizeRelV>
          </wp:anchor>
        </w:drawing>
      </w:r>
    </w:p>
    <w:p w14:paraId="02F90993" w14:textId="77777777" w:rsidR="00D4651D" w:rsidRDefault="00D4651D">
      <w:pPr>
        <w:jc w:val="both"/>
      </w:pPr>
    </w:p>
    <w:p w14:paraId="02F90997" w14:textId="77777777" w:rsidR="00D4651D" w:rsidRDefault="00D4651D">
      <w:pPr>
        <w:jc w:val="both"/>
      </w:pPr>
    </w:p>
    <w:p w14:paraId="02F90998" w14:textId="77777777" w:rsidR="00D4651D" w:rsidRDefault="00D4651D"/>
    <w:p w14:paraId="02F90999" w14:textId="77777777" w:rsidR="00D4651D" w:rsidRDefault="00CF70D4">
      <w:pPr>
        <w:ind w:firstLine="360"/>
      </w:pPr>
      <w:r>
        <w:rPr>
          <w:b/>
          <w:sz w:val="28"/>
          <w:szCs w:val="28"/>
          <w:u w:val="single"/>
        </w:rPr>
        <w:t>Contents</w:t>
      </w:r>
    </w:p>
    <w:p w14:paraId="02F9099A" w14:textId="77777777" w:rsidR="00D4651D" w:rsidRDefault="00D4651D"/>
    <w:p w14:paraId="02F9099B" w14:textId="77777777" w:rsidR="00D4651D" w:rsidRDefault="00CF70D4" w:rsidP="006E5F27">
      <w:pPr>
        <w:numPr>
          <w:ilvl w:val="0"/>
          <w:numId w:val="6"/>
        </w:numPr>
        <w:ind w:hanging="360"/>
        <w:rPr>
          <w:sz w:val="22"/>
          <w:szCs w:val="22"/>
        </w:rPr>
      </w:pPr>
      <w:r>
        <w:rPr>
          <w:sz w:val="22"/>
          <w:szCs w:val="22"/>
        </w:rPr>
        <w:t>Section 1 - Summary of Grant Funding</w:t>
      </w:r>
    </w:p>
    <w:p w14:paraId="02F9099C" w14:textId="77777777" w:rsidR="00D4651D" w:rsidRDefault="00CF70D4" w:rsidP="006E5F27">
      <w:pPr>
        <w:numPr>
          <w:ilvl w:val="0"/>
          <w:numId w:val="6"/>
        </w:numPr>
        <w:ind w:hanging="360"/>
        <w:rPr>
          <w:sz w:val="22"/>
          <w:szCs w:val="22"/>
        </w:rPr>
      </w:pPr>
      <w:r>
        <w:rPr>
          <w:sz w:val="22"/>
          <w:szCs w:val="22"/>
        </w:rPr>
        <w:t>Section 2 - Introduction</w:t>
      </w:r>
    </w:p>
    <w:p w14:paraId="02F9099D" w14:textId="5651BEBC" w:rsidR="00D4651D" w:rsidRDefault="00CF70D4" w:rsidP="006E5F27">
      <w:pPr>
        <w:numPr>
          <w:ilvl w:val="0"/>
          <w:numId w:val="6"/>
        </w:numPr>
        <w:ind w:hanging="360"/>
        <w:rPr>
          <w:sz w:val="22"/>
          <w:szCs w:val="22"/>
        </w:rPr>
      </w:pPr>
      <w:r>
        <w:rPr>
          <w:sz w:val="22"/>
          <w:szCs w:val="22"/>
        </w:rPr>
        <w:t xml:space="preserve">Section 3 </w:t>
      </w:r>
      <w:r w:rsidR="0088765D">
        <w:rPr>
          <w:sz w:val="22"/>
          <w:szCs w:val="22"/>
        </w:rPr>
        <w:t>–</w:t>
      </w:r>
      <w:r>
        <w:rPr>
          <w:sz w:val="22"/>
          <w:szCs w:val="22"/>
        </w:rPr>
        <w:t xml:space="preserve"> Timetable</w:t>
      </w:r>
      <w:r w:rsidR="0088765D">
        <w:rPr>
          <w:sz w:val="22"/>
          <w:szCs w:val="22"/>
        </w:rPr>
        <w:t xml:space="preserve"> </w:t>
      </w:r>
    </w:p>
    <w:p w14:paraId="02F9099E" w14:textId="190F210B" w:rsidR="00D4651D" w:rsidRDefault="00CF70D4" w:rsidP="006E5F27">
      <w:pPr>
        <w:numPr>
          <w:ilvl w:val="0"/>
          <w:numId w:val="6"/>
        </w:numPr>
        <w:ind w:hanging="360"/>
        <w:rPr>
          <w:sz w:val="22"/>
          <w:szCs w:val="22"/>
        </w:rPr>
      </w:pPr>
      <w:r>
        <w:rPr>
          <w:sz w:val="22"/>
          <w:szCs w:val="22"/>
        </w:rPr>
        <w:t>Section 4 – Funding Purpose</w:t>
      </w:r>
      <w:r w:rsidR="0022691B">
        <w:rPr>
          <w:sz w:val="22"/>
          <w:szCs w:val="22"/>
        </w:rPr>
        <w:t xml:space="preserve"> </w:t>
      </w:r>
    </w:p>
    <w:p w14:paraId="02F9099F" w14:textId="77777777" w:rsidR="00D4651D" w:rsidRDefault="00CF70D4" w:rsidP="006E5F27">
      <w:pPr>
        <w:numPr>
          <w:ilvl w:val="0"/>
          <w:numId w:val="6"/>
        </w:numPr>
        <w:ind w:hanging="360"/>
        <w:rPr>
          <w:sz w:val="22"/>
          <w:szCs w:val="22"/>
        </w:rPr>
      </w:pPr>
      <w:r>
        <w:rPr>
          <w:sz w:val="22"/>
          <w:szCs w:val="22"/>
        </w:rPr>
        <w:t>Section 5 – Scope of Grant Funding Requirements</w:t>
      </w:r>
    </w:p>
    <w:p w14:paraId="02F909A0" w14:textId="77777777" w:rsidR="00D4651D" w:rsidRDefault="00CF70D4" w:rsidP="006E5F27">
      <w:pPr>
        <w:numPr>
          <w:ilvl w:val="0"/>
          <w:numId w:val="6"/>
        </w:numPr>
        <w:ind w:hanging="360"/>
        <w:rPr>
          <w:sz w:val="22"/>
          <w:szCs w:val="22"/>
        </w:rPr>
      </w:pPr>
      <w:r>
        <w:rPr>
          <w:sz w:val="22"/>
          <w:szCs w:val="22"/>
        </w:rPr>
        <w:t>Section 6 – Eligibility Criteria of Applicants</w:t>
      </w:r>
    </w:p>
    <w:p w14:paraId="02F909A1" w14:textId="77777777" w:rsidR="00D4651D" w:rsidRDefault="00CF70D4" w:rsidP="006E5F27">
      <w:pPr>
        <w:numPr>
          <w:ilvl w:val="0"/>
          <w:numId w:val="6"/>
        </w:numPr>
        <w:ind w:hanging="360"/>
        <w:rPr>
          <w:sz w:val="22"/>
          <w:szCs w:val="22"/>
        </w:rPr>
      </w:pPr>
      <w:r>
        <w:rPr>
          <w:sz w:val="22"/>
          <w:szCs w:val="22"/>
        </w:rPr>
        <w:t>Section 7 – Planned Delivery Outcomes</w:t>
      </w:r>
    </w:p>
    <w:p w14:paraId="02F909A2" w14:textId="77777777" w:rsidR="00D4651D" w:rsidRDefault="00CF70D4" w:rsidP="006E5F27">
      <w:pPr>
        <w:numPr>
          <w:ilvl w:val="0"/>
          <w:numId w:val="6"/>
        </w:numPr>
        <w:ind w:hanging="360"/>
        <w:rPr>
          <w:sz w:val="22"/>
          <w:szCs w:val="22"/>
        </w:rPr>
      </w:pPr>
      <w:r>
        <w:rPr>
          <w:sz w:val="22"/>
          <w:szCs w:val="22"/>
        </w:rPr>
        <w:t>Section 8 – Strategic / Operational Project Plan</w:t>
      </w:r>
    </w:p>
    <w:p w14:paraId="02F909A3" w14:textId="77777777" w:rsidR="00D4651D" w:rsidRDefault="00CF70D4" w:rsidP="006E5F27">
      <w:pPr>
        <w:numPr>
          <w:ilvl w:val="0"/>
          <w:numId w:val="6"/>
        </w:numPr>
        <w:ind w:hanging="360"/>
        <w:rPr>
          <w:sz w:val="22"/>
          <w:szCs w:val="22"/>
        </w:rPr>
      </w:pPr>
      <w:r>
        <w:rPr>
          <w:sz w:val="22"/>
          <w:szCs w:val="22"/>
        </w:rPr>
        <w:t>Section 9 – Project Costs</w:t>
      </w:r>
    </w:p>
    <w:p w14:paraId="02F909A4" w14:textId="7473684D" w:rsidR="00D4651D" w:rsidRDefault="00CF70D4" w:rsidP="006E5F27">
      <w:pPr>
        <w:numPr>
          <w:ilvl w:val="0"/>
          <w:numId w:val="6"/>
        </w:numPr>
        <w:ind w:hanging="360"/>
        <w:rPr>
          <w:sz w:val="22"/>
          <w:szCs w:val="22"/>
        </w:rPr>
      </w:pPr>
      <w:r>
        <w:rPr>
          <w:sz w:val="22"/>
          <w:szCs w:val="22"/>
        </w:rPr>
        <w:t>Section 10 - Monitoring and Evaluation</w:t>
      </w:r>
      <w:r w:rsidR="008513F7">
        <w:rPr>
          <w:sz w:val="22"/>
          <w:szCs w:val="22"/>
        </w:rPr>
        <w:t xml:space="preserve"> </w:t>
      </w:r>
    </w:p>
    <w:p w14:paraId="02F909A5" w14:textId="77777777" w:rsidR="00D4651D" w:rsidRDefault="00CF70D4" w:rsidP="006E5F27">
      <w:pPr>
        <w:numPr>
          <w:ilvl w:val="0"/>
          <w:numId w:val="6"/>
        </w:numPr>
        <w:ind w:hanging="360"/>
        <w:rPr>
          <w:sz w:val="22"/>
          <w:szCs w:val="22"/>
        </w:rPr>
      </w:pPr>
      <w:r>
        <w:rPr>
          <w:sz w:val="22"/>
          <w:szCs w:val="22"/>
        </w:rPr>
        <w:t>Section 11 – Performance Reporting &amp; Responsibilities</w:t>
      </w:r>
    </w:p>
    <w:p w14:paraId="78C80974" w14:textId="77777777" w:rsidR="00B218DA" w:rsidRDefault="00B218DA" w:rsidP="005438C7">
      <w:pPr>
        <w:numPr>
          <w:ilvl w:val="0"/>
          <w:numId w:val="1"/>
        </w:numPr>
        <w:spacing w:before="0" w:after="200" w:line="276" w:lineRule="auto"/>
        <w:ind w:left="0" w:firstLine="0"/>
        <w:contextualSpacing/>
        <w:jc w:val="both"/>
        <w:rPr>
          <w:b/>
          <w:bCs/>
          <w:sz w:val="22"/>
          <w:szCs w:val="22"/>
        </w:rPr>
        <w:sectPr w:rsidR="00B218DA">
          <w:headerReference w:type="default" r:id="rId13"/>
          <w:footerReference w:type="default" r:id="rId14"/>
          <w:pgSz w:w="11906" w:h="16838"/>
          <w:pgMar w:top="1134" w:right="1134" w:bottom="1134" w:left="1134" w:header="720" w:footer="720" w:gutter="0"/>
          <w:pgNumType w:start="1"/>
          <w:cols w:space="720"/>
        </w:sectPr>
      </w:pPr>
    </w:p>
    <w:p w14:paraId="51D3452D" w14:textId="3D0B6254" w:rsidR="008177A1" w:rsidRPr="00DE514C" w:rsidRDefault="00CF70D4" w:rsidP="00B218DA">
      <w:pPr>
        <w:numPr>
          <w:ilvl w:val="0"/>
          <w:numId w:val="1"/>
        </w:numPr>
        <w:spacing w:before="480" w:after="200" w:line="276" w:lineRule="auto"/>
        <w:ind w:left="0" w:firstLine="0"/>
        <w:jc w:val="both"/>
        <w:rPr>
          <w:iCs/>
          <w:color w:val="auto"/>
          <w:sz w:val="22"/>
          <w:szCs w:val="22"/>
        </w:rPr>
      </w:pPr>
      <w:r w:rsidRPr="00DE514C">
        <w:rPr>
          <w:b/>
          <w:bCs/>
          <w:sz w:val="22"/>
          <w:szCs w:val="22"/>
        </w:rPr>
        <w:lastRenderedPageBreak/>
        <w:t xml:space="preserve">Summary of Grant Funding </w:t>
      </w:r>
    </w:p>
    <w:p w14:paraId="02F909B3" w14:textId="70746C68" w:rsidR="00D4651D" w:rsidRPr="00D16BFC" w:rsidRDefault="00A25136" w:rsidP="00D16BFC">
      <w:pPr>
        <w:numPr>
          <w:ilvl w:val="1"/>
          <w:numId w:val="1"/>
        </w:numPr>
        <w:spacing w:before="0" w:after="0" w:line="276" w:lineRule="auto"/>
        <w:ind w:left="567" w:hanging="567"/>
        <w:contextualSpacing/>
        <w:jc w:val="both"/>
        <w:rPr>
          <w:sz w:val="22"/>
          <w:szCs w:val="22"/>
        </w:rPr>
      </w:pPr>
      <w:r>
        <w:rPr>
          <w:sz w:val="22"/>
          <w:szCs w:val="22"/>
        </w:rPr>
        <w:t xml:space="preserve">The </w:t>
      </w:r>
      <w:r w:rsidRPr="00E14523">
        <w:rPr>
          <w:color w:val="auto"/>
          <w:sz w:val="22"/>
          <w:szCs w:val="22"/>
        </w:rPr>
        <w:t xml:space="preserve">Home Office intends to provide grant funding to </w:t>
      </w:r>
      <w:r>
        <w:rPr>
          <w:color w:val="auto"/>
          <w:sz w:val="22"/>
          <w:szCs w:val="22"/>
        </w:rPr>
        <w:t>O</w:t>
      </w:r>
      <w:r w:rsidR="000C3FEF">
        <w:rPr>
          <w:color w:val="auto"/>
          <w:sz w:val="22"/>
          <w:szCs w:val="22"/>
        </w:rPr>
        <w:t xml:space="preserve">fficial </w:t>
      </w:r>
      <w:r>
        <w:rPr>
          <w:color w:val="auto"/>
          <w:sz w:val="22"/>
          <w:szCs w:val="22"/>
        </w:rPr>
        <w:t>D</w:t>
      </w:r>
      <w:r w:rsidR="000C3FEF">
        <w:rPr>
          <w:color w:val="auto"/>
          <w:sz w:val="22"/>
          <w:szCs w:val="22"/>
        </w:rPr>
        <w:t xml:space="preserve">evelopment </w:t>
      </w:r>
      <w:r>
        <w:rPr>
          <w:color w:val="auto"/>
          <w:sz w:val="22"/>
          <w:szCs w:val="22"/>
        </w:rPr>
        <w:t>A</w:t>
      </w:r>
      <w:r w:rsidR="000C3FEF">
        <w:rPr>
          <w:color w:val="auto"/>
          <w:sz w:val="22"/>
          <w:szCs w:val="22"/>
        </w:rPr>
        <w:t>ssistance (</w:t>
      </w:r>
      <w:r>
        <w:rPr>
          <w:color w:val="auto"/>
          <w:sz w:val="22"/>
          <w:szCs w:val="22"/>
        </w:rPr>
        <w:t>ODA</w:t>
      </w:r>
      <w:r w:rsidR="000C3FEF">
        <w:rPr>
          <w:color w:val="auto"/>
          <w:sz w:val="22"/>
          <w:szCs w:val="22"/>
        </w:rPr>
        <w:t>)</w:t>
      </w:r>
      <w:r>
        <w:rPr>
          <w:color w:val="auto"/>
          <w:sz w:val="22"/>
          <w:szCs w:val="22"/>
        </w:rPr>
        <w:t xml:space="preserve"> eligible</w:t>
      </w:r>
      <w:r w:rsidRPr="00E14523">
        <w:rPr>
          <w:color w:val="auto"/>
          <w:sz w:val="22"/>
          <w:szCs w:val="22"/>
        </w:rPr>
        <w:t xml:space="preserve"> projects within the budget of £11.25m. The final selection of projects will be made by a panel appointed by Home Office using evaluation criteria.</w:t>
      </w:r>
      <w:r>
        <w:rPr>
          <w:color w:val="auto"/>
          <w:sz w:val="22"/>
          <w:szCs w:val="22"/>
        </w:rPr>
        <w:t xml:space="preserve"> </w:t>
      </w:r>
      <w:r w:rsidRPr="000E0BC5">
        <w:rPr>
          <w:iCs/>
          <w:color w:val="auto"/>
          <w:sz w:val="22"/>
          <w:szCs w:val="22"/>
        </w:rPr>
        <w:t xml:space="preserve">The Authority expects to award grants to between 8 </w:t>
      </w:r>
      <w:r>
        <w:rPr>
          <w:iCs/>
          <w:color w:val="auto"/>
          <w:sz w:val="22"/>
          <w:szCs w:val="22"/>
        </w:rPr>
        <w:t>and</w:t>
      </w:r>
      <w:r w:rsidRPr="000E0BC5">
        <w:rPr>
          <w:iCs/>
          <w:color w:val="auto"/>
          <w:sz w:val="22"/>
          <w:szCs w:val="22"/>
        </w:rPr>
        <w:t xml:space="preserve"> 14 organisations, with the majority of successful bids focussed on operational delivery and a smaller number </w:t>
      </w:r>
      <w:r w:rsidR="00C34B1C">
        <w:rPr>
          <w:iCs/>
          <w:color w:val="auto"/>
          <w:sz w:val="22"/>
          <w:szCs w:val="22"/>
        </w:rPr>
        <w:t>possibly</w:t>
      </w:r>
      <w:r w:rsidRPr="000E0BC5">
        <w:rPr>
          <w:iCs/>
          <w:color w:val="auto"/>
          <w:sz w:val="22"/>
          <w:szCs w:val="22"/>
        </w:rPr>
        <w:t xml:space="preserve"> focused on research.  This is flexible dependent on the bids received</w:t>
      </w:r>
      <w:r>
        <w:rPr>
          <w:iCs/>
          <w:color w:val="auto"/>
          <w:sz w:val="22"/>
          <w:szCs w:val="22"/>
        </w:rPr>
        <w:t>.</w:t>
      </w:r>
    </w:p>
    <w:p w14:paraId="02F909B5" w14:textId="77777777" w:rsidR="00D4651D" w:rsidRDefault="00D4651D" w:rsidP="00D16BFC">
      <w:pPr>
        <w:spacing w:before="0" w:after="0" w:line="276" w:lineRule="auto"/>
      </w:pPr>
    </w:p>
    <w:p w14:paraId="65576295" w14:textId="529C0B59" w:rsidR="0049268E" w:rsidRPr="0049268E" w:rsidRDefault="00CF70D4" w:rsidP="0049268E">
      <w:pPr>
        <w:numPr>
          <w:ilvl w:val="1"/>
          <w:numId w:val="1"/>
        </w:numPr>
        <w:spacing w:before="0" w:after="240" w:line="276" w:lineRule="auto"/>
        <w:ind w:left="567" w:hanging="567"/>
        <w:contextualSpacing/>
        <w:jc w:val="both"/>
        <w:rPr>
          <w:color w:val="auto"/>
          <w:sz w:val="22"/>
          <w:szCs w:val="22"/>
        </w:rPr>
      </w:pPr>
      <w:r>
        <w:rPr>
          <w:sz w:val="22"/>
          <w:szCs w:val="22"/>
        </w:rPr>
        <w:t xml:space="preserve">For </w:t>
      </w:r>
      <w:r w:rsidRPr="0043492A">
        <w:rPr>
          <w:color w:val="auto"/>
          <w:sz w:val="22"/>
          <w:szCs w:val="22"/>
        </w:rPr>
        <w:t>the purposes of this grant award process, the minimum award will be £</w:t>
      </w:r>
      <w:r w:rsidR="00D16BFC" w:rsidRPr="0043492A">
        <w:rPr>
          <w:color w:val="auto"/>
          <w:sz w:val="22"/>
          <w:szCs w:val="22"/>
        </w:rPr>
        <w:t>300k</w:t>
      </w:r>
      <w:r w:rsidRPr="0043492A">
        <w:rPr>
          <w:color w:val="auto"/>
          <w:sz w:val="22"/>
          <w:szCs w:val="22"/>
        </w:rPr>
        <w:t xml:space="preserve"> and the maximum award will be up to £</w:t>
      </w:r>
      <w:r w:rsidR="00D16BFC" w:rsidRPr="0043492A">
        <w:rPr>
          <w:color w:val="auto"/>
          <w:sz w:val="22"/>
          <w:szCs w:val="22"/>
        </w:rPr>
        <w:t>800k</w:t>
      </w:r>
      <w:r w:rsidRPr="0043492A">
        <w:rPr>
          <w:color w:val="auto"/>
          <w:sz w:val="22"/>
          <w:szCs w:val="22"/>
        </w:rPr>
        <w:t xml:space="preserve">, inclusive of irreclaimable VAT. </w:t>
      </w:r>
    </w:p>
    <w:p w14:paraId="06BF89A3" w14:textId="77777777" w:rsidR="007A2438" w:rsidRPr="0043492A" w:rsidRDefault="007A2438" w:rsidP="007A2438">
      <w:pPr>
        <w:spacing w:before="0" w:after="240" w:line="276" w:lineRule="auto"/>
        <w:contextualSpacing/>
        <w:jc w:val="both"/>
        <w:rPr>
          <w:color w:val="auto"/>
          <w:sz w:val="22"/>
          <w:szCs w:val="22"/>
        </w:rPr>
      </w:pPr>
    </w:p>
    <w:p w14:paraId="02F909B7" w14:textId="0AF0AF54" w:rsidR="00D4651D" w:rsidRPr="0043492A" w:rsidRDefault="00CF70D4">
      <w:pPr>
        <w:spacing w:before="0" w:after="200" w:line="276" w:lineRule="auto"/>
        <w:jc w:val="both"/>
        <w:rPr>
          <w:color w:val="auto"/>
        </w:rPr>
      </w:pPr>
      <w:r w:rsidRPr="0043492A">
        <w:rPr>
          <w:b/>
          <w:bCs/>
          <w:color w:val="auto"/>
          <w:sz w:val="22"/>
          <w:szCs w:val="22"/>
        </w:rPr>
        <w:t>Period of Grant (Funding) Agreement</w:t>
      </w:r>
    </w:p>
    <w:p w14:paraId="02F909B9" w14:textId="41036325" w:rsidR="00D4651D" w:rsidRPr="0049268E" w:rsidRDefault="00CF70D4" w:rsidP="0049268E">
      <w:pPr>
        <w:numPr>
          <w:ilvl w:val="1"/>
          <w:numId w:val="1"/>
        </w:numPr>
        <w:spacing w:before="0" w:after="240" w:line="276" w:lineRule="auto"/>
        <w:ind w:left="567" w:hanging="567"/>
        <w:contextualSpacing/>
        <w:jc w:val="both"/>
        <w:rPr>
          <w:color w:val="auto"/>
          <w:sz w:val="22"/>
          <w:szCs w:val="22"/>
        </w:rPr>
      </w:pPr>
      <w:r w:rsidRPr="0049268E">
        <w:rPr>
          <w:color w:val="auto"/>
          <w:sz w:val="22"/>
          <w:szCs w:val="22"/>
        </w:rPr>
        <w:t xml:space="preserve">The Recipient(s) will be expected to start work no later than </w:t>
      </w:r>
      <w:r w:rsidR="00BC24AC" w:rsidRPr="0049268E">
        <w:rPr>
          <w:color w:val="auto"/>
          <w:sz w:val="22"/>
          <w:szCs w:val="22"/>
        </w:rPr>
        <w:t xml:space="preserve">1 </w:t>
      </w:r>
      <w:r w:rsidR="00B53F50">
        <w:rPr>
          <w:color w:val="auto"/>
          <w:sz w:val="22"/>
          <w:szCs w:val="22"/>
        </w:rPr>
        <w:t>November</w:t>
      </w:r>
      <w:r w:rsidR="00B53F50" w:rsidRPr="0049268E">
        <w:rPr>
          <w:color w:val="auto"/>
          <w:sz w:val="22"/>
          <w:szCs w:val="22"/>
        </w:rPr>
        <w:t xml:space="preserve"> </w:t>
      </w:r>
      <w:r w:rsidR="00BC24AC" w:rsidRPr="0049268E">
        <w:rPr>
          <w:color w:val="auto"/>
          <w:sz w:val="22"/>
          <w:szCs w:val="22"/>
        </w:rPr>
        <w:t>2022.</w:t>
      </w:r>
    </w:p>
    <w:p w14:paraId="32879479" w14:textId="77777777" w:rsidR="00BC24AC" w:rsidRPr="0043492A" w:rsidRDefault="00BC24AC" w:rsidP="00BC24AC">
      <w:pPr>
        <w:spacing w:before="0" w:after="0" w:line="276" w:lineRule="auto"/>
        <w:ind w:left="567"/>
        <w:contextualSpacing/>
        <w:jc w:val="both"/>
        <w:rPr>
          <w:color w:val="auto"/>
        </w:rPr>
      </w:pPr>
    </w:p>
    <w:p w14:paraId="02F909BA" w14:textId="39FF51CB" w:rsidR="00D4651D" w:rsidRPr="0043492A" w:rsidRDefault="00CF70D4">
      <w:pPr>
        <w:numPr>
          <w:ilvl w:val="1"/>
          <w:numId w:val="1"/>
        </w:numPr>
        <w:spacing w:before="0" w:after="0" w:line="276" w:lineRule="auto"/>
        <w:ind w:left="567" w:hanging="567"/>
        <w:contextualSpacing/>
        <w:jc w:val="both"/>
        <w:rPr>
          <w:color w:val="auto"/>
          <w:sz w:val="22"/>
          <w:szCs w:val="22"/>
        </w:rPr>
      </w:pPr>
      <w:r w:rsidRPr="0043492A">
        <w:rPr>
          <w:color w:val="auto"/>
          <w:sz w:val="22"/>
          <w:szCs w:val="22"/>
        </w:rPr>
        <w:t xml:space="preserve">The Grant Funding Agreement will be from </w:t>
      </w:r>
      <w:r w:rsidR="00BC24AC" w:rsidRPr="0043492A">
        <w:rPr>
          <w:b/>
          <w:color w:val="auto"/>
          <w:sz w:val="22"/>
          <w:szCs w:val="22"/>
        </w:rPr>
        <w:t xml:space="preserve">1 </w:t>
      </w:r>
      <w:r w:rsidR="00E6616B">
        <w:rPr>
          <w:b/>
          <w:color w:val="auto"/>
          <w:sz w:val="22"/>
          <w:szCs w:val="22"/>
        </w:rPr>
        <w:t>November</w:t>
      </w:r>
      <w:r w:rsidR="00E6616B" w:rsidRPr="0043492A">
        <w:rPr>
          <w:b/>
          <w:color w:val="auto"/>
          <w:sz w:val="22"/>
          <w:szCs w:val="22"/>
        </w:rPr>
        <w:t xml:space="preserve"> </w:t>
      </w:r>
      <w:r w:rsidR="00BC24AC" w:rsidRPr="0043492A">
        <w:rPr>
          <w:b/>
          <w:color w:val="auto"/>
          <w:sz w:val="22"/>
          <w:szCs w:val="22"/>
        </w:rPr>
        <w:t xml:space="preserve">2022 </w:t>
      </w:r>
      <w:r w:rsidRPr="0043492A">
        <w:rPr>
          <w:color w:val="auto"/>
          <w:sz w:val="22"/>
          <w:szCs w:val="22"/>
        </w:rPr>
        <w:t xml:space="preserve">and end on </w:t>
      </w:r>
      <w:r w:rsidR="001553BC" w:rsidRPr="0043492A">
        <w:rPr>
          <w:b/>
          <w:color w:val="auto"/>
          <w:sz w:val="22"/>
          <w:szCs w:val="22"/>
        </w:rPr>
        <w:t>31 M</w:t>
      </w:r>
      <w:r w:rsidR="005C5C8A" w:rsidRPr="0043492A">
        <w:rPr>
          <w:b/>
          <w:color w:val="auto"/>
          <w:sz w:val="22"/>
          <w:szCs w:val="22"/>
        </w:rPr>
        <w:t>arch 2025</w:t>
      </w:r>
      <w:r w:rsidRPr="0043492A">
        <w:rPr>
          <w:color w:val="auto"/>
          <w:sz w:val="22"/>
          <w:szCs w:val="22"/>
        </w:rPr>
        <w:t xml:space="preserve">. Grant funding from the </w:t>
      </w:r>
      <w:r w:rsidR="001553BC" w:rsidRPr="0043492A">
        <w:rPr>
          <w:color w:val="auto"/>
          <w:sz w:val="22"/>
          <w:szCs w:val="22"/>
        </w:rPr>
        <w:t xml:space="preserve">Home Office </w:t>
      </w:r>
      <w:r w:rsidRPr="0043492A">
        <w:rPr>
          <w:color w:val="auto"/>
          <w:sz w:val="22"/>
          <w:szCs w:val="22"/>
        </w:rPr>
        <w:t xml:space="preserve">for the grant period will be paid </w:t>
      </w:r>
      <w:r w:rsidR="001553BC" w:rsidRPr="0043492A">
        <w:rPr>
          <w:color w:val="auto"/>
          <w:sz w:val="22"/>
          <w:szCs w:val="22"/>
        </w:rPr>
        <w:t xml:space="preserve">quarterly in </w:t>
      </w:r>
      <w:r w:rsidRPr="0043492A">
        <w:rPr>
          <w:color w:val="auto"/>
          <w:sz w:val="22"/>
          <w:szCs w:val="22"/>
        </w:rPr>
        <w:t>arrears</w:t>
      </w:r>
      <w:r w:rsidR="001553BC" w:rsidRPr="0043492A">
        <w:rPr>
          <w:color w:val="auto"/>
          <w:sz w:val="22"/>
          <w:szCs w:val="22"/>
        </w:rPr>
        <w:t>.</w:t>
      </w:r>
      <w:r w:rsidRPr="0043492A">
        <w:rPr>
          <w:color w:val="auto"/>
          <w:sz w:val="22"/>
          <w:szCs w:val="22"/>
        </w:rPr>
        <w:t xml:space="preserve"> </w:t>
      </w:r>
    </w:p>
    <w:p w14:paraId="02F909BB" w14:textId="77777777" w:rsidR="00D4651D" w:rsidRPr="0043492A" w:rsidRDefault="00CF70D4">
      <w:pPr>
        <w:spacing w:before="0" w:after="0" w:line="276" w:lineRule="auto"/>
        <w:ind w:left="567"/>
        <w:jc w:val="both"/>
        <w:rPr>
          <w:color w:val="auto"/>
        </w:rPr>
      </w:pPr>
      <w:r w:rsidRPr="0043492A">
        <w:rPr>
          <w:color w:val="auto"/>
          <w:sz w:val="22"/>
          <w:szCs w:val="22"/>
        </w:rPr>
        <w:t xml:space="preserve"> </w:t>
      </w:r>
    </w:p>
    <w:p w14:paraId="02F909BC" w14:textId="12B8440E" w:rsidR="00D4651D" w:rsidRPr="0043492A" w:rsidRDefault="00CF70D4">
      <w:pPr>
        <w:numPr>
          <w:ilvl w:val="1"/>
          <w:numId w:val="1"/>
        </w:numPr>
        <w:spacing w:before="0" w:after="0" w:line="276" w:lineRule="auto"/>
        <w:ind w:left="567" w:hanging="567"/>
        <w:contextualSpacing/>
        <w:jc w:val="both"/>
        <w:rPr>
          <w:color w:val="auto"/>
          <w:sz w:val="22"/>
          <w:szCs w:val="22"/>
        </w:rPr>
      </w:pPr>
      <w:r w:rsidRPr="0043492A">
        <w:rPr>
          <w:color w:val="auto"/>
          <w:sz w:val="22"/>
          <w:szCs w:val="22"/>
        </w:rPr>
        <w:t xml:space="preserve">The grant will only become active once the Grant Agreement is fully signed by both parties. Only then can work commence to deliver the funding outcomes. </w:t>
      </w:r>
    </w:p>
    <w:p w14:paraId="02F909BD" w14:textId="77777777" w:rsidR="00D4651D" w:rsidRDefault="00D4651D">
      <w:pPr>
        <w:spacing w:before="0" w:after="0" w:line="276" w:lineRule="auto"/>
        <w:ind w:left="567" w:hanging="567"/>
        <w:jc w:val="both"/>
      </w:pPr>
    </w:p>
    <w:p w14:paraId="02F909BE" w14:textId="10531025" w:rsidR="00D4651D" w:rsidRPr="00C077C6" w:rsidRDefault="00CF70D4">
      <w:pPr>
        <w:numPr>
          <w:ilvl w:val="1"/>
          <w:numId w:val="1"/>
        </w:numPr>
        <w:spacing w:before="0" w:after="0" w:line="276" w:lineRule="auto"/>
        <w:ind w:left="567" w:hanging="567"/>
        <w:contextualSpacing/>
        <w:jc w:val="both"/>
        <w:rPr>
          <w:color w:val="auto"/>
          <w:sz w:val="22"/>
          <w:szCs w:val="22"/>
        </w:rPr>
      </w:pPr>
      <w:r w:rsidRPr="7E2FC680">
        <w:rPr>
          <w:sz w:val="22"/>
          <w:szCs w:val="22"/>
        </w:rPr>
        <w:t xml:space="preserve">The Recipient </w:t>
      </w:r>
      <w:r w:rsidRPr="00FC47B2">
        <w:rPr>
          <w:color w:val="auto"/>
          <w:sz w:val="22"/>
          <w:szCs w:val="22"/>
        </w:rPr>
        <w:t xml:space="preserve">will need to submit </w:t>
      </w:r>
      <w:r w:rsidR="00312AD2">
        <w:rPr>
          <w:color w:val="auto"/>
          <w:sz w:val="22"/>
          <w:szCs w:val="22"/>
        </w:rPr>
        <w:t>monthly financial and</w:t>
      </w:r>
      <w:r w:rsidRPr="00FC47B2">
        <w:rPr>
          <w:color w:val="auto"/>
          <w:sz w:val="22"/>
          <w:szCs w:val="22"/>
        </w:rPr>
        <w:t xml:space="preserve"> </w:t>
      </w:r>
      <w:r w:rsidR="00FC47B2" w:rsidRPr="00FC47B2">
        <w:rPr>
          <w:color w:val="auto"/>
          <w:sz w:val="22"/>
          <w:szCs w:val="22"/>
        </w:rPr>
        <w:t xml:space="preserve">quarterly </w:t>
      </w:r>
      <w:r w:rsidRPr="00FC47B2">
        <w:rPr>
          <w:color w:val="auto"/>
          <w:sz w:val="22"/>
          <w:szCs w:val="22"/>
        </w:rPr>
        <w:t>progress report</w:t>
      </w:r>
      <w:r w:rsidR="00FC47B2" w:rsidRPr="00FC47B2">
        <w:rPr>
          <w:color w:val="auto"/>
          <w:sz w:val="22"/>
          <w:szCs w:val="22"/>
        </w:rPr>
        <w:t>s</w:t>
      </w:r>
      <w:r w:rsidRPr="00FC47B2">
        <w:rPr>
          <w:color w:val="auto"/>
          <w:sz w:val="22"/>
          <w:szCs w:val="22"/>
        </w:rPr>
        <w:t xml:space="preserve">, as will be outlined in </w:t>
      </w:r>
      <w:r w:rsidR="003D4663">
        <w:rPr>
          <w:color w:val="auto"/>
          <w:sz w:val="22"/>
          <w:szCs w:val="22"/>
        </w:rPr>
        <w:t>section 11</w:t>
      </w:r>
      <w:r w:rsidR="00312AD2">
        <w:rPr>
          <w:color w:val="auto"/>
          <w:sz w:val="22"/>
          <w:szCs w:val="22"/>
        </w:rPr>
        <w:t xml:space="preserve"> and</w:t>
      </w:r>
      <w:r w:rsidRPr="00FC47B2">
        <w:rPr>
          <w:color w:val="auto"/>
          <w:sz w:val="22"/>
          <w:szCs w:val="22"/>
        </w:rPr>
        <w:t xml:space="preserve"> the actual Grant Agreement</w:t>
      </w:r>
      <w:r w:rsidR="47F97461" w:rsidRPr="00FC47B2">
        <w:rPr>
          <w:color w:val="auto"/>
          <w:sz w:val="22"/>
          <w:szCs w:val="22"/>
        </w:rPr>
        <w:t>,</w:t>
      </w:r>
      <w:r w:rsidRPr="00FC47B2">
        <w:rPr>
          <w:color w:val="auto"/>
          <w:sz w:val="22"/>
          <w:szCs w:val="22"/>
        </w:rPr>
        <w:t xml:space="preserve"> </w:t>
      </w:r>
      <w:r w:rsidRPr="7E2FC680">
        <w:rPr>
          <w:sz w:val="22"/>
          <w:szCs w:val="22"/>
        </w:rPr>
        <w:t xml:space="preserve">with a final report reflecting on the impact of the outcomes initiated by the grant funding no later than </w:t>
      </w:r>
      <w:r w:rsidR="00FC47B2" w:rsidRPr="00FC47B2">
        <w:rPr>
          <w:color w:val="auto"/>
          <w:sz w:val="22"/>
          <w:szCs w:val="22"/>
        </w:rPr>
        <w:t>July 2025.</w:t>
      </w:r>
      <w:r w:rsidRPr="00FC47B2">
        <w:rPr>
          <w:color w:val="auto"/>
          <w:sz w:val="22"/>
          <w:szCs w:val="22"/>
        </w:rPr>
        <w:t xml:space="preserve"> If </w:t>
      </w:r>
      <w:r w:rsidRPr="00C077C6">
        <w:rPr>
          <w:color w:val="auto"/>
          <w:sz w:val="22"/>
          <w:szCs w:val="22"/>
        </w:rPr>
        <w:t xml:space="preserve">an Applicant fails to meet these milestones and/or provides unsatisfactory report[s], the </w:t>
      </w:r>
      <w:r w:rsidR="00B75333" w:rsidRPr="00C077C6">
        <w:rPr>
          <w:color w:val="auto"/>
          <w:sz w:val="22"/>
          <w:szCs w:val="22"/>
        </w:rPr>
        <w:t>Home Office</w:t>
      </w:r>
      <w:r w:rsidRPr="00C077C6">
        <w:rPr>
          <w:color w:val="auto"/>
          <w:sz w:val="22"/>
          <w:szCs w:val="22"/>
        </w:rPr>
        <w:t xml:space="preserve"> reserves the right to require the Applicant to repay all or part of the grant funding. </w:t>
      </w:r>
    </w:p>
    <w:p w14:paraId="02F909BF" w14:textId="77777777" w:rsidR="00D4651D" w:rsidRDefault="00D4651D">
      <w:pPr>
        <w:spacing w:before="0" w:after="0" w:line="276" w:lineRule="auto"/>
        <w:ind w:left="567"/>
        <w:jc w:val="both"/>
      </w:pPr>
    </w:p>
    <w:p w14:paraId="02F909C0" w14:textId="77777777" w:rsidR="00D4651D" w:rsidRPr="0049268E" w:rsidRDefault="00CF70D4" w:rsidP="005A142F">
      <w:pPr>
        <w:numPr>
          <w:ilvl w:val="0"/>
          <w:numId w:val="1"/>
        </w:numPr>
        <w:spacing w:before="0" w:after="200" w:line="276" w:lineRule="auto"/>
        <w:ind w:left="284" w:hanging="360"/>
        <w:contextualSpacing/>
        <w:jc w:val="both"/>
        <w:rPr>
          <w:sz w:val="22"/>
          <w:szCs w:val="22"/>
        </w:rPr>
      </w:pPr>
      <w:r>
        <w:rPr>
          <w:b/>
          <w:sz w:val="22"/>
          <w:szCs w:val="22"/>
        </w:rPr>
        <w:t>Introduction</w:t>
      </w:r>
    </w:p>
    <w:p w14:paraId="72C94E90" w14:textId="77777777" w:rsidR="0049268E" w:rsidRPr="00557D00" w:rsidRDefault="0049268E" w:rsidP="0049268E">
      <w:pPr>
        <w:spacing w:before="0" w:after="200" w:line="276" w:lineRule="auto"/>
        <w:ind w:left="284"/>
        <w:contextualSpacing/>
        <w:jc w:val="both"/>
        <w:rPr>
          <w:sz w:val="22"/>
          <w:szCs w:val="22"/>
        </w:rPr>
      </w:pPr>
    </w:p>
    <w:p w14:paraId="6CED2A4C" w14:textId="77777777" w:rsidR="00C87A11" w:rsidRDefault="00273296" w:rsidP="006E5F27">
      <w:pPr>
        <w:numPr>
          <w:ilvl w:val="1"/>
          <w:numId w:val="21"/>
        </w:numPr>
        <w:spacing w:before="0" w:after="200" w:line="276" w:lineRule="auto"/>
        <w:contextualSpacing/>
        <w:jc w:val="both"/>
        <w:rPr>
          <w:sz w:val="22"/>
          <w:szCs w:val="22"/>
        </w:rPr>
      </w:pPr>
      <w:r w:rsidRPr="00C87A11">
        <w:rPr>
          <w:b/>
          <w:bCs/>
          <w:sz w:val="22"/>
          <w:szCs w:val="22"/>
        </w:rPr>
        <w:t>The Modern Slavery Innovation Fund (MSIF)</w:t>
      </w:r>
      <w:r w:rsidRPr="00C87A11">
        <w:rPr>
          <w:sz w:val="22"/>
          <w:szCs w:val="22"/>
        </w:rPr>
        <w:t xml:space="preserve"> was publicly announced in October 2016 and contributes to the UK’s delivery of the United Nations Sustainable Development Goal target 8.7 of eradicating modern slavery and human trafficking by 2030. </w:t>
      </w:r>
    </w:p>
    <w:p w14:paraId="0429F45F" w14:textId="77777777" w:rsidR="00C87A11" w:rsidRDefault="00C87A11" w:rsidP="00C87A11">
      <w:pPr>
        <w:spacing w:before="0" w:after="200" w:line="276" w:lineRule="auto"/>
        <w:ind w:left="927"/>
        <w:contextualSpacing/>
        <w:jc w:val="both"/>
        <w:rPr>
          <w:sz w:val="22"/>
          <w:szCs w:val="22"/>
        </w:rPr>
      </w:pPr>
    </w:p>
    <w:p w14:paraId="57252EFF" w14:textId="77777777" w:rsidR="00C87A11" w:rsidRDefault="004E3BAF" w:rsidP="005A142F">
      <w:pPr>
        <w:numPr>
          <w:ilvl w:val="1"/>
          <w:numId w:val="1"/>
        </w:numPr>
        <w:spacing w:before="0" w:after="200" w:line="276" w:lineRule="auto"/>
        <w:ind w:left="360" w:hanging="76"/>
        <w:contextualSpacing/>
        <w:jc w:val="both"/>
        <w:rPr>
          <w:sz w:val="22"/>
          <w:szCs w:val="22"/>
        </w:rPr>
      </w:pPr>
      <w:r w:rsidRPr="00C87A11">
        <w:rPr>
          <w:sz w:val="22"/>
          <w:szCs w:val="22"/>
        </w:rPr>
        <w:t>Phase 3 of the MSIF aims</w:t>
      </w:r>
      <w:r w:rsidR="00273296" w:rsidRPr="00C87A11">
        <w:rPr>
          <w:sz w:val="22"/>
          <w:szCs w:val="22"/>
        </w:rPr>
        <w:t xml:space="preserve"> to enable the delivery of multiple ODA eligible projects to support the goal of reducing the prevalence of modern slavery internationally.</w:t>
      </w:r>
    </w:p>
    <w:p w14:paraId="6228740C" w14:textId="77777777" w:rsidR="00C87A11" w:rsidRDefault="00C87A11" w:rsidP="00C87A11">
      <w:pPr>
        <w:spacing w:before="0" w:after="200" w:line="276" w:lineRule="auto"/>
        <w:contextualSpacing/>
        <w:jc w:val="both"/>
        <w:rPr>
          <w:sz w:val="22"/>
          <w:szCs w:val="22"/>
        </w:rPr>
      </w:pPr>
    </w:p>
    <w:p w14:paraId="4EE414C2" w14:textId="7C6FD45F" w:rsidR="00046BB5" w:rsidRPr="00C87A11" w:rsidRDefault="00046BB5" w:rsidP="007A2438">
      <w:pPr>
        <w:numPr>
          <w:ilvl w:val="1"/>
          <w:numId w:val="1"/>
        </w:numPr>
        <w:spacing w:before="0" w:after="200" w:line="276" w:lineRule="auto"/>
        <w:ind w:left="360" w:hanging="76"/>
        <w:contextualSpacing/>
        <w:jc w:val="both"/>
        <w:rPr>
          <w:sz w:val="22"/>
          <w:szCs w:val="22"/>
        </w:rPr>
      </w:pPr>
      <w:r w:rsidRPr="00C87A11">
        <w:rPr>
          <w:sz w:val="22"/>
          <w:szCs w:val="22"/>
        </w:rPr>
        <w:t xml:space="preserve">The </w:t>
      </w:r>
      <w:r w:rsidR="0064253E">
        <w:rPr>
          <w:sz w:val="22"/>
          <w:szCs w:val="22"/>
        </w:rPr>
        <w:t>Home Office</w:t>
      </w:r>
      <w:r w:rsidRPr="00C87A11">
        <w:rPr>
          <w:sz w:val="22"/>
          <w:szCs w:val="22"/>
        </w:rPr>
        <w:t xml:space="preserve"> is now seeking to allocate £11.25m of the MSIF (Phase 3) for Overseas Development Aid (ODA) eligible modern slavery projects running from </w:t>
      </w:r>
      <w:r w:rsidR="00886B5C">
        <w:rPr>
          <w:sz w:val="22"/>
          <w:szCs w:val="22"/>
        </w:rPr>
        <w:t>November</w:t>
      </w:r>
      <w:r w:rsidR="00886B5C" w:rsidRPr="00C87A11">
        <w:rPr>
          <w:sz w:val="22"/>
          <w:szCs w:val="22"/>
        </w:rPr>
        <w:t xml:space="preserve"> </w:t>
      </w:r>
      <w:r w:rsidRPr="00C87A11">
        <w:rPr>
          <w:sz w:val="22"/>
          <w:szCs w:val="22"/>
        </w:rPr>
        <w:t>2022 to March 2025. The fund will be open to bids from external implementers to deliver targeted projects</w:t>
      </w:r>
      <w:r w:rsidR="008F3783">
        <w:rPr>
          <w:sz w:val="22"/>
          <w:szCs w:val="22"/>
        </w:rPr>
        <w:t xml:space="preserve"> </w:t>
      </w:r>
      <w:r w:rsidR="00FD5935">
        <w:rPr>
          <w:sz w:val="22"/>
          <w:szCs w:val="22"/>
        </w:rPr>
        <w:t>in one or more of three key areas</w:t>
      </w:r>
      <w:r w:rsidR="003D53D3">
        <w:rPr>
          <w:sz w:val="22"/>
          <w:szCs w:val="22"/>
        </w:rPr>
        <w:t xml:space="preserve"> (see detail in sections 5 and 7)</w:t>
      </w:r>
      <w:r w:rsidR="00555D3E">
        <w:rPr>
          <w:sz w:val="22"/>
          <w:szCs w:val="22"/>
        </w:rPr>
        <w:t>:</w:t>
      </w:r>
    </w:p>
    <w:p w14:paraId="590A975A" w14:textId="71C2EF3A" w:rsidR="0027534C" w:rsidRPr="00817890" w:rsidRDefault="00E37C0E" w:rsidP="006E5F27">
      <w:pPr>
        <w:pStyle w:val="BodyText"/>
        <w:numPr>
          <w:ilvl w:val="0"/>
          <w:numId w:val="7"/>
        </w:numPr>
        <w:rPr>
          <w:sz w:val="22"/>
          <w:szCs w:val="22"/>
        </w:rPr>
      </w:pPr>
      <w:r>
        <w:rPr>
          <w:b/>
          <w:bCs/>
          <w:sz w:val="22"/>
          <w:szCs w:val="22"/>
        </w:rPr>
        <w:lastRenderedPageBreak/>
        <w:t xml:space="preserve">Innovation: </w:t>
      </w:r>
      <w:r w:rsidR="0027534C" w:rsidRPr="007E3018">
        <w:rPr>
          <w:b/>
          <w:bCs/>
          <w:sz w:val="22"/>
          <w:szCs w:val="22"/>
        </w:rPr>
        <w:t xml:space="preserve">Trialling innovative approaches </w:t>
      </w:r>
      <w:r w:rsidR="0027534C" w:rsidRPr="00817890">
        <w:rPr>
          <w:sz w:val="22"/>
          <w:szCs w:val="22"/>
        </w:rPr>
        <w:t>on what works to tackle modern slavery internationally.</w:t>
      </w:r>
      <w:r w:rsidR="0027534C">
        <w:rPr>
          <w:sz w:val="22"/>
          <w:szCs w:val="22"/>
        </w:rPr>
        <w:t xml:space="preserve"> Projects need to demonstrate evidence </w:t>
      </w:r>
      <w:r w:rsidR="00F5625D">
        <w:rPr>
          <w:sz w:val="22"/>
          <w:szCs w:val="22"/>
        </w:rPr>
        <w:t>o</w:t>
      </w:r>
      <w:r w:rsidR="00B2782E">
        <w:rPr>
          <w:sz w:val="22"/>
          <w:szCs w:val="22"/>
        </w:rPr>
        <w:t>f</w:t>
      </w:r>
      <w:r w:rsidR="00F5625D">
        <w:rPr>
          <w:sz w:val="22"/>
          <w:szCs w:val="22"/>
        </w:rPr>
        <w:t xml:space="preserve"> </w:t>
      </w:r>
      <w:r w:rsidR="0027534C">
        <w:rPr>
          <w:sz w:val="22"/>
          <w:szCs w:val="22"/>
        </w:rPr>
        <w:t xml:space="preserve">how activities and impact would </w:t>
      </w:r>
      <w:r w:rsidR="00F5625D">
        <w:rPr>
          <w:sz w:val="22"/>
          <w:szCs w:val="22"/>
        </w:rPr>
        <w:t>strengthen</w:t>
      </w:r>
      <w:r w:rsidR="0027534C">
        <w:rPr>
          <w:sz w:val="22"/>
          <w:szCs w:val="22"/>
        </w:rPr>
        <w:t xml:space="preserve"> the global evidence base. </w:t>
      </w:r>
    </w:p>
    <w:p w14:paraId="065D46BE" w14:textId="52998B70" w:rsidR="00FD5545" w:rsidRDefault="00E37C0E" w:rsidP="006E5F27">
      <w:pPr>
        <w:pStyle w:val="BodyText"/>
        <w:numPr>
          <w:ilvl w:val="0"/>
          <w:numId w:val="7"/>
        </w:numPr>
        <w:rPr>
          <w:sz w:val="22"/>
          <w:szCs w:val="22"/>
        </w:rPr>
      </w:pPr>
      <w:r>
        <w:rPr>
          <w:b/>
          <w:bCs/>
          <w:sz w:val="22"/>
          <w:szCs w:val="22"/>
        </w:rPr>
        <w:t xml:space="preserve">Prevention: </w:t>
      </w:r>
      <w:r w:rsidR="0027534C" w:rsidRPr="007E3018">
        <w:rPr>
          <w:b/>
          <w:bCs/>
          <w:sz w:val="22"/>
          <w:szCs w:val="22"/>
        </w:rPr>
        <w:t>Preventing modern slavery</w:t>
      </w:r>
      <w:r w:rsidR="0027534C" w:rsidRPr="0080087F">
        <w:rPr>
          <w:sz w:val="22"/>
          <w:szCs w:val="22"/>
        </w:rPr>
        <w:t xml:space="preserve"> by reducing the vulnerability to victimisation</w:t>
      </w:r>
      <w:r w:rsidR="00D04B54">
        <w:rPr>
          <w:sz w:val="22"/>
          <w:szCs w:val="22"/>
        </w:rPr>
        <w:t xml:space="preserve"> </w:t>
      </w:r>
      <w:r w:rsidR="00A34100">
        <w:rPr>
          <w:sz w:val="22"/>
          <w:szCs w:val="22"/>
        </w:rPr>
        <w:t xml:space="preserve">or </w:t>
      </w:r>
      <w:r w:rsidR="00D04B54">
        <w:rPr>
          <w:sz w:val="22"/>
          <w:szCs w:val="22"/>
        </w:rPr>
        <w:t>offending</w:t>
      </w:r>
      <w:r w:rsidR="0027534C" w:rsidRPr="0080087F">
        <w:rPr>
          <w:sz w:val="22"/>
          <w:szCs w:val="22"/>
        </w:rPr>
        <w:t xml:space="preserve"> specifically in ODA eligible countries that feature highly in UK N</w:t>
      </w:r>
      <w:r w:rsidR="00BE212B">
        <w:rPr>
          <w:sz w:val="22"/>
          <w:szCs w:val="22"/>
        </w:rPr>
        <w:t xml:space="preserve">ational </w:t>
      </w:r>
      <w:r w:rsidR="0027534C" w:rsidRPr="0080087F">
        <w:rPr>
          <w:sz w:val="22"/>
          <w:szCs w:val="22"/>
        </w:rPr>
        <w:t>R</w:t>
      </w:r>
      <w:r w:rsidR="00BE212B">
        <w:rPr>
          <w:sz w:val="22"/>
          <w:szCs w:val="22"/>
        </w:rPr>
        <w:t xml:space="preserve">eferral </w:t>
      </w:r>
      <w:r w:rsidR="0027534C" w:rsidRPr="0080087F">
        <w:rPr>
          <w:sz w:val="22"/>
          <w:szCs w:val="22"/>
        </w:rPr>
        <w:t>M</w:t>
      </w:r>
      <w:r w:rsidR="00BE212B">
        <w:rPr>
          <w:sz w:val="22"/>
          <w:szCs w:val="22"/>
        </w:rPr>
        <w:t>echanism</w:t>
      </w:r>
      <w:r w:rsidR="00BA1F94">
        <w:rPr>
          <w:sz w:val="22"/>
          <w:szCs w:val="22"/>
        </w:rPr>
        <w:t xml:space="preserve"> stat</w:t>
      </w:r>
      <w:r w:rsidR="00EF32BC">
        <w:rPr>
          <w:sz w:val="22"/>
          <w:szCs w:val="22"/>
        </w:rPr>
        <w:t>istics</w:t>
      </w:r>
      <w:r w:rsidR="00F522CA">
        <w:rPr>
          <w:sz w:val="22"/>
          <w:szCs w:val="22"/>
        </w:rPr>
        <w:t xml:space="preserve"> </w:t>
      </w:r>
      <w:r w:rsidR="0027534C" w:rsidRPr="0080087F">
        <w:rPr>
          <w:sz w:val="22"/>
          <w:szCs w:val="22"/>
        </w:rPr>
        <w:t>or transit countries along trafficking routes to the UK.</w:t>
      </w:r>
    </w:p>
    <w:p w14:paraId="68067606" w14:textId="55D9E269" w:rsidR="004203C3" w:rsidRDefault="00E37C0E" w:rsidP="003A2842">
      <w:pPr>
        <w:pStyle w:val="BodyText"/>
        <w:numPr>
          <w:ilvl w:val="0"/>
          <w:numId w:val="7"/>
        </w:numPr>
        <w:rPr>
          <w:sz w:val="22"/>
          <w:szCs w:val="22"/>
        </w:rPr>
      </w:pPr>
      <w:r>
        <w:rPr>
          <w:b/>
          <w:bCs/>
          <w:sz w:val="22"/>
          <w:szCs w:val="22"/>
        </w:rPr>
        <w:t xml:space="preserve">Supply Chains: </w:t>
      </w:r>
      <w:r w:rsidR="00EF32BC">
        <w:rPr>
          <w:b/>
          <w:bCs/>
          <w:sz w:val="22"/>
          <w:szCs w:val="22"/>
        </w:rPr>
        <w:t>S</w:t>
      </w:r>
      <w:r w:rsidR="0027534C" w:rsidRPr="007E3018">
        <w:rPr>
          <w:b/>
          <w:bCs/>
          <w:sz w:val="22"/>
          <w:szCs w:val="22"/>
        </w:rPr>
        <w:t>trengthen</w:t>
      </w:r>
      <w:r w:rsidR="00EF32BC">
        <w:rPr>
          <w:b/>
          <w:bCs/>
          <w:sz w:val="22"/>
          <w:szCs w:val="22"/>
        </w:rPr>
        <w:t>ing</w:t>
      </w:r>
      <w:r w:rsidR="0027534C" w:rsidRPr="007E3018">
        <w:rPr>
          <w:b/>
          <w:bCs/>
          <w:sz w:val="22"/>
          <w:szCs w:val="22"/>
        </w:rPr>
        <w:t xml:space="preserve"> </w:t>
      </w:r>
      <w:r w:rsidR="00EF32BC">
        <w:rPr>
          <w:b/>
          <w:bCs/>
          <w:sz w:val="22"/>
          <w:szCs w:val="22"/>
        </w:rPr>
        <w:t xml:space="preserve">partnerships </w:t>
      </w:r>
      <w:r w:rsidR="0027534C" w:rsidRPr="007E3018">
        <w:rPr>
          <w:b/>
          <w:bCs/>
          <w:sz w:val="22"/>
          <w:szCs w:val="22"/>
        </w:rPr>
        <w:t>to prevent and remedy modern slavery in supply chains</w:t>
      </w:r>
      <w:r w:rsidR="0027534C" w:rsidRPr="00D60E56">
        <w:rPr>
          <w:sz w:val="22"/>
          <w:szCs w:val="22"/>
        </w:rPr>
        <w:t xml:space="preserve"> which will require </w:t>
      </w:r>
      <w:r w:rsidR="0027534C">
        <w:rPr>
          <w:sz w:val="22"/>
          <w:szCs w:val="22"/>
        </w:rPr>
        <w:t>either</w:t>
      </w:r>
      <w:r w:rsidR="002D3B91">
        <w:rPr>
          <w:sz w:val="22"/>
          <w:szCs w:val="22"/>
        </w:rPr>
        <w:t xml:space="preserve"> </w:t>
      </w:r>
      <w:r w:rsidR="002D3B91" w:rsidRPr="002D3B91">
        <w:rPr>
          <w:sz w:val="22"/>
          <w:szCs w:val="22"/>
        </w:rPr>
        <w:t>a geographic link with countries that are a high risk of modern slavery in UK Government procurement, or a public-private sector partnership linked to UK supply chains.</w:t>
      </w:r>
    </w:p>
    <w:p w14:paraId="02F909C9" w14:textId="77777777" w:rsidR="00D4651D" w:rsidRPr="002D3B91" w:rsidRDefault="00CF70D4" w:rsidP="002D3B91">
      <w:pPr>
        <w:pStyle w:val="BodyText"/>
        <w:rPr>
          <w:sz w:val="22"/>
          <w:szCs w:val="22"/>
        </w:rPr>
      </w:pPr>
      <w:r>
        <w:rPr>
          <w:b/>
          <w:sz w:val="22"/>
          <w:szCs w:val="22"/>
        </w:rPr>
        <w:t xml:space="preserve">3.    Timetable </w:t>
      </w:r>
    </w:p>
    <w:p w14:paraId="02F909CB" w14:textId="77777777" w:rsidR="00D4651D" w:rsidRDefault="00CF70D4">
      <w:pPr>
        <w:ind w:left="720"/>
        <w:jc w:val="both"/>
      </w:pPr>
      <w:r>
        <w:rPr>
          <w:b/>
          <w:sz w:val="22"/>
          <w:szCs w:val="22"/>
        </w:rPr>
        <w:t xml:space="preserve">PROPOSED TIMETABLE AND ADMINISTRATIVE ARRANGEMENTS </w:t>
      </w:r>
    </w:p>
    <w:p w14:paraId="02F909CC" w14:textId="77777777" w:rsidR="00D4651D" w:rsidRDefault="00D4651D">
      <w:pPr>
        <w:jc w:val="both"/>
      </w:pPr>
    </w:p>
    <w:tbl>
      <w:tblPr>
        <w:tblW w:w="76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686"/>
        <w:gridCol w:w="2955"/>
      </w:tblGrid>
      <w:tr w:rsidR="00D4651D" w14:paraId="02F909CF" w14:textId="77777777" w:rsidTr="7E2FC680">
        <w:trPr>
          <w:trHeight w:val="380"/>
          <w:jc w:val="center"/>
        </w:trPr>
        <w:tc>
          <w:tcPr>
            <w:tcW w:w="4686" w:type="dxa"/>
            <w:shd w:val="clear" w:color="auto" w:fill="FFFFFF" w:themeFill="background1"/>
            <w:vAlign w:val="center"/>
          </w:tcPr>
          <w:p w14:paraId="02F909CD" w14:textId="6CD5ED67" w:rsidR="00D4651D" w:rsidRDefault="00CF70D4">
            <w:pPr>
              <w:spacing w:before="0" w:after="0"/>
            </w:pPr>
            <w:r w:rsidRPr="7E2FC680">
              <w:rPr>
                <w:sz w:val="22"/>
                <w:szCs w:val="22"/>
              </w:rPr>
              <w:t xml:space="preserve">Competition Commencement </w:t>
            </w:r>
          </w:p>
        </w:tc>
        <w:tc>
          <w:tcPr>
            <w:tcW w:w="2955" w:type="dxa"/>
            <w:shd w:val="clear" w:color="auto" w:fill="FFFFFF" w:themeFill="background1"/>
            <w:vAlign w:val="center"/>
          </w:tcPr>
          <w:p w14:paraId="02F909CE" w14:textId="0AA418B0" w:rsidR="00D4651D" w:rsidRPr="004E0A96" w:rsidRDefault="00F60FCE">
            <w:pPr>
              <w:spacing w:before="0" w:after="0"/>
              <w:jc w:val="right"/>
              <w:rPr>
                <w:sz w:val="22"/>
                <w:szCs w:val="22"/>
              </w:rPr>
            </w:pPr>
            <w:r w:rsidRPr="006074D2">
              <w:rPr>
                <w:sz w:val="22"/>
                <w:szCs w:val="22"/>
              </w:rPr>
              <w:t>5</w:t>
            </w:r>
            <w:r w:rsidR="004E0A96" w:rsidRPr="006074D2">
              <w:rPr>
                <w:sz w:val="22"/>
                <w:szCs w:val="22"/>
              </w:rPr>
              <w:t xml:space="preserve"> Ju</w:t>
            </w:r>
            <w:r w:rsidR="001524FD" w:rsidRPr="006074D2">
              <w:rPr>
                <w:sz w:val="22"/>
                <w:szCs w:val="22"/>
              </w:rPr>
              <w:t>ly</w:t>
            </w:r>
            <w:r w:rsidR="004E0A96" w:rsidRPr="006074D2">
              <w:rPr>
                <w:sz w:val="22"/>
                <w:szCs w:val="22"/>
              </w:rPr>
              <w:t xml:space="preserve"> 2022</w:t>
            </w:r>
          </w:p>
        </w:tc>
      </w:tr>
      <w:tr w:rsidR="00D4651D" w14:paraId="02F909D3" w14:textId="77777777" w:rsidTr="7E2FC680">
        <w:trPr>
          <w:trHeight w:val="380"/>
          <w:jc w:val="center"/>
        </w:trPr>
        <w:tc>
          <w:tcPr>
            <w:tcW w:w="4686" w:type="dxa"/>
            <w:vAlign w:val="center"/>
          </w:tcPr>
          <w:p w14:paraId="02F909D0" w14:textId="40741D1A" w:rsidR="00D4651D" w:rsidRDefault="00CF70D4">
            <w:pPr>
              <w:spacing w:before="0" w:after="0"/>
            </w:pPr>
            <w:r w:rsidRPr="7E2FC680">
              <w:rPr>
                <w:sz w:val="22"/>
                <w:szCs w:val="22"/>
              </w:rPr>
              <w:t xml:space="preserve">Deadline for clarification questions from </w:t>
            </w:r>
            <w:r w:rsidR="004E6BC4">
              <w:rPr>
                <w:sz w:val="22"/>
                <w:szCs w:val="22"/>
              </w:rPr>
              <w:t>Applicant</w:t>
            </w:r>
            <w:r w:rsidRPr="7E2FC680">
              <w:rPr>
                <w:sz w:val="22"/>
                <w:szCs w:val="22"/>
              </w:rPr>
              <w:t xml:space="preserve">s </w:t>
            </w:r>
          </w:p>
        </w:tc>
        <w:tc>
          <w:tcPr>
            <w:tcW w:w="2955" w:type="dxa"/>
            <w:vAlign w:val="center"/>
          </w:tcPr>
          <w:p w14:paraId="02F909D2" w14:textId="6F96F6B2" w:rsidR="00D4651D" w:rsidRPr="00F60FCE" w:rsidRDefault="00815695" w:rsidP="00BA1EA4">
            <w:pPr>
              <w:spacing w:before="0" w:after="0"/>
              <w:jc w:val="right"/>
              <w:rPr>
                <w:sz w:val="22"/>
                <w:szCs w:val="22"/>
                <w:highlight w:val="green"/>
              </w:rPr>
            </w:pPr>
            <w:r w:rsidRPr="006074D2">
              <w:rPr>
                <w:color w:val="auto"/>
                <w:sz w:val="22"/>
                <w:szCs w:val="22"/>
              </w:rPr>
              <w:t xml:space="preserve">4pm </w:t>
            </w:r>
            <w:r w:rsidR="00CF70D4" w:rsidRPr="006074D2">
              <w:rPr>
                <w:color w:val="auto"/>
                <w:sz w:val="22"/>
                <w:szCs w:val="22"/>
              </w:rPr>
              <w:t>GMT</w:t>
            </w:r>
            <w:r w:rsidR="00BA1EA4" w:rsidRPr="006074D2">
              <w:rPr>
                <w:color w:val="auto"/>
                <w:sz w:val="22"/>
                <w:szCs w:val="22"/>
              </w:rPr>
              <w:t xml:space="preserve"> </w:t>
            </w:r>
            <w:r w:rsidR="00B052EB" w:rsidRPr="006074D2">
              <w:rPr>
                <w:color w:val="auto"/>
                <w:sz w:val="22"/>
                <w:szCs w:val="22"/>
              </w:rPr>
              <w:t>2</w:t>
            </w:r>
            <w:r w:rsidR="006074D2" w:rsidRPr="006074D2">
              <w:rPr>
                <w:color w:val="auto"/>
                <w:sz w:val="22"/>
                <w:szCs w:val="22"/>
              </w:rPr>
              <w:t>7</w:t>
            </w:r>
            <w:r w:rsidR="00CF70D4" w:rsidRPr="006074D2">
              <w:rPr>
                <w:color w:val="auto"/>
                <w:sz w:val="22"/>
                <w:szCs w:val="22"/>
              </w:rPr>
              <w:t xml:space="preserve"> </w:t>
            </w:r>
            <w:r w:rsidR="00DB7A46" w:rsidRPr="006074D2">
              <w:rPr>
                <w:color w:val="auto"/>
                <w:sz w:val="22"/>
                <w:szCs w:val="22"/>
              </w:rPr>
              <w:t>July 2022</w:t>
            </w:r>
          </w:p>
        </w:tc>
      </w:tr>
      <w:tr w:rsidR="00D4651D" w14:paraId="02F909D7" w14:textId="77777777" w:rsidTr="7E2FC680">
        <w:trPr>
          <w:trHeight w:val="380"/>
          <w:jc w:val="center"/>
        </w:trPr>
        <w:tc>
          <w:tcPr>
            <w:tcW w:w="4686" w:type="dxa"/>
            <w:vAlign w:val="center"/>
          </w:tcPr>
          <w:p w14:paraId="02F909D4" w14:textId="13CEC98C" w:rsidR="00D4651D" w:rsidRDefault="00CF70D4">
            <w:pPr>
              <w:spacing w:before="0" w:after="0"/>
            </w:pPr>
            <w:r w:rsidRPr="7E2FC680">
              <w:rPr>
                <w:sz w:val="22"/>
                <w:szCs w:val="22"/>
              </w:rPr>
              <w:t xml:space="preserve">Deadline for bids </w:t>
            </w:r>
          </w:p>
        </w:tc>
        <w:tc>
          <w:tcPr>
            <w:tcW w:w="2955" w:type="dxa"/>
            <w:vAlign w:val="center"/>
          </w:tcPr>
          <w:p w14:paraId="02F909D6" w14:textId="445555FC" w:rsidR="00D4651D" w:rsidRPr="00F60FCE" w:rsidRDefault="00635EF2" w:rsidP="00DB7A46">
            <w:pPr>
              <w:spacing w:before="0" w:after="0"/>
              <w:jc w:val="right"/>
              <w:rPr>
                <w:sz w:val="22"/>
                <w:szCs w:val="22"/>
                <w:highlight w:val="green"/>
              </w:rPr>
            </w:pPr>
            <w:r w:rsidRPr="006074D2">
              <w:rPr>
                <w:color w:val="auto"/>
                <w:sz w:val="22"/>
                <w:szCs w:val="22"/>
              </w:rPr>
              <w:t>13:00</w:t>
            </w:r>
            <w:r w:rsidR="00CF70D4" w:rsidRPr="006074D2">
              <w:rPr>
                <w:color w:val="auto"/>
                <w:sz w:val="22"/>
                <w:szCs w:val="22"/>
              </w:rPr>
              <w:t>, GMT</w:t>
            </w:r>
            <w:r w:rsidR="00DB7A46" w:rsidRPr="006074D2">
              <w:rPr>
                <w:color w:val="auto"/>
                <w:sz w:val="22"/>
                <w:szCs w:val="22"/>
              </w:rPr>
              <w:t xml:space="preserve">, </w:t>
            </w:r>
            <w:r w:rsidR="006074D2" w:rsidRPr="006074D2">
              <w:rPr>
                <w:color w:val="auto"/>
                <w:sz w:val="22"/>
                <w:szCs w:val="22"/>
              </w:rPr>
              <w:t>5 August</w:t>
            </w:r>
            <w:r w:rsidR="00CF70D4" w:rsidRPr="006074D2">
              <w:rPr>
                <w:color w:val="auto"/>
                <w:sz w:val="22"/>
                <w:szCs w:val="22"/>
              </w:rPr>
              <w:t xml:space="preserve"> </w:t>
            </w:r>
            <w:r w:rsidR="00DB7A46" w:rsidRPr="006074D2">
              <w:rPr>
                <w:color w:val="auto"/>
                <w:sz w:val="22"/>
                <w:szCs w:val="22"/>
              </w:rPr>
              <w:t>2022</w:t>
            </w:r>
          </w:p>
        </w:tc>
      </w:tr>
      <w:tr w:rsidR="00D4651D" w14:paraId="02F909DB" w14:textId="77777777" w:rsidTr="7E2FC680">
        <w:trPr>
          <w:trHeight w:val="380"/>
          <w:jc w:val="center"/>
        </w:trPr>
        <w:tc>
          <w:tcPr>
            <w:tcW w:w="4686" w:type="dxa"/>
            <w:vAlign w:val="center"/>
          </w:tcPr>
          <w:p w14:paraId="02F909D8" w14:textId="1FFDA1CF" w:rsidR="00D4651D" w:rsidRDefault="00CF70D4">
            <w:pPr>
              <w:spacing w:before="0" w:after="0"/>
            </w:pPr>
            <w:r w:rsidRPr="7E2FC680">
              <w:rPr>
                <w:sz w:val="22"/>
                <w:szCs w:val="22"/>
              </w:rPr>
              <w:t xml:space="preserve">Evaluation of bids </w:t>
            </w:r>
          </w:p>
        </w:tc>
        <w:tc>
          <w:tcPr>
            <w:tcW w:w="2955" w:type="dxa"/>
            <w:vAlign w:val="center"/>
          </w:tcPr>
          <w:p w14:paraId="02F909DA" w14:textId="233AF54A" w:rsidR="00D4651D" w:rsidRPr="004E0A96" w:rsidRDefault="00B052EB" w:rsidP="00B052EB">
            <w:pPr>
              <w:spacing w:before="0" w:after="0"/>
              <w:jc w:val="right"/>
              <w:rPr>
                <w:sz w:val="22"/>
                <w:szCs w:val="22"/>
              </w:rPr>
            </w:pPr>
            <w:r w:rsidRPr="00B052EB">
              <w:rPr>
                <w:color w:val="auto"/>
                <w:sz w:val="22"/>
                <w:szCs w:val="22"/>
              </w:rPr>
              <w:t>August 2022</w:t>
            </w:r>
            <w:r w:rsidR="00CF70D4" w:rsidRPr="00B052EB">
              <w:rPr>
                <w:color w:val="auto"/>
                <w:sz w:val="22"/>
                <w:szCs w:val="22"/>
              </w:rPr>
              <w:t xml:space="preserve">  </w:t>
            </w:r>
          </w:p>
        </w:tc>
      </w:tr>
      <w:tr w:rsidR="00D4651D" w14:paraId="02F909DE" w14:textId="77777777" w:rsidTr="7E2FC680">
        <w:trPr>
          <w:trHeight w:val="380"/>
          <w:jc w:val="center"/>
        </w:trPr>
        <w:tc>
          <w:tcPr>
            <w:tcW w:w="4686" w:type="dxa"/>
            <w:vAlign w:val="center"/>
          </w:tcPr>
          <w:p w14:paraId="02F909DC" w14:textId="77777777" w:rsidR="00D4651D" w:rsidRDefault="00CF70D4">
            <w:pPr>
              <w:spacing w:before="0" w:after="0"/>
            </w:pPr>
            <w:r>
              <w:rPr>
                <w:sz w:val="22"/>
                <w:szCs w:val="22"/>
              </w:rPr>
              <w:t>Funding award notification</w:t>
            </w:r>
          </w:p>
        </w:tc>
        <w:tc>
          <w:tcPr>
            <w:tcW w:w="2955" w:type="dxa"/>
            <w:vAlign w:val="center"/>
          </w:tcPr>
          <w:p w14:paraId="02F909DD" w14:textId="0E00F285" w:rsidR="00D4651D" w:rsidRPr="00A23F97" w:rsidRDefault="00FA7CF0">
            <w:pPr>
              <w:spacing w:before="0" w:after="0"/>
              <w:jc w:val="right"/>
              <w:rPr>
                <w:sz w:val="22"/>
                <w:szCs w:val="22"/>
                <w:highlight w:val="yellow"/>
              </w:rPr>
            </w:pPr>
            <w:r w:rsidRPr="006074D2">
              <w:rPr>
                <w:color w:val="auto"/>
                <w:sz w:val="22"/>
                <w:szCs w:val="22"/>
              </w:rPr>
              <w:t>September</w:t>
            </w:r>
            <w:r w:rsidR="006074D2" w:rsidRPr="006074D2">
              <w:rPr>
                <w:color w:val="auto"/>
                <w:sz w:val="22"/>
                <w:szCs w:val="22"/>
              </w:rPr>
              <w:t xml:space="preserve"> –</w:t>
            </w:r>
            <w:r w:rsidRPr="006074D2">
              <w:rPr>
                <w:color w:val="auto"/>
                <w:sz w:val="22"/>
                <w:szCs w:val="22"/>
              </w:rPr>
              <w:t xml:space="preserve"> October 2022</w:t>
            </w:r>
          </w:p>
        </w:tc>
      </w:tr>
      <w:tr w:rsidR="00D4651D" w14:paraId="02F909E1" w14:textId="77777777" w:rsidTr="7E2FC680">
        <w:trPr>
          <w:trHeight w:val="380"/>
          <w:jc w:val="center"/>
        </w:trPr>
        <w:tc>
          <w:tcPr>
            <w:tcW w:w="4686" w:type="dxa"/>
            <w:vAlign w:val="center"/>
          </w:tcPr>
          <w:p w14:paraId="02F909DF" w14:textId="77777777" w:rsidR="00D4651D" w:rsidRDefault="00CF70D4">
            <w:pPr>
              <w:spacing w:before="0" w:after="0"/>
            </w:pPr>
            <w:r>
              <w:rPr>
                <w:sz w:val="22"/>
                <w:szCs w:val="22"/>
              </w:rPr>
              <w:t>Funding award</w:t>
            </w:r>
          </w:p>
        </w:tc>
        <w:tc>
          <w:tcPr>
            <w:tcW w:w="2955" w:type="dxa"/>
            <w:vAlign w:val="center"/>
          </w:tcPr>
          <w:p w14:paraId="02F909E0" w14:textId="6B701103" w:rsidR="00D4651D" w:rsidRPr="006074D2" w:rsidRDefault="00FA7CF0">
            <w:pPr>
              <w:spacing w:before="0" w:after="0"/>
              <w:jc w:val="right"/>
              <w:rPr>
                <w:sz w:val="22"/>
                <w:szCs w:val="22"/>
              </w:rPr>
            </w:pPr>
            <w:r w:rsidRPr="006074D2">
              <w:rPr>
                <w:color w:val="auto"/>
                <w:sz w:val="22"/>
                <w:szCs w:val="22"/>
              </w:rPr>
              <w:t>October</w:t>
            </w:r>
            <w:r w:rsidR="00CF70D4" w:rsidRPr="006074D2">
              <w:rPr>
                <w:color w:val="auto"/>
                <w:sz w:val="22"/>
                <w:szCs w:val="22"/>
              </w:rPr>
              <w:t xml:space="preserve"> </w:t>
            </w:r>
            <w:r w:rsidRPr="006074D2">
              <w:rPr>
                <w:color w:val="auto"/>
                <w:sz w:val="22"/>
                <w:szCs w:val="22"/>
              </w:rPr>
              <w:t>2022</w:t>
            </w:r>
          </w:p>
        </w:tc>
      </w:tr>
      <w:tr w:rsidR="00D4651D" w14:paraId="02F909E4" w14:textId="77777777" w:rsidTr="7E2FC680">
        <w:trPr>
          <w:trHeight w:val="380"/>
          <w:jc w:val="center"/>
        </w:trPr>
        <w:tc>
          <w:tcPr>
            <w:tcW w:w="4686" w:type="dxa"/>
            <w:vAlign w:val="center"/>
          </w:tcPr>
          <w:p w14:paraId="02F909E2" w14:textId="77777777" w:rsidR="00D4651D" w:rsidRDefault="00CF70D4">
            <w:pPr>
              <w:spacing w:before="0" w:after="0"/>
            </w:pPr>
            <w:r>
              <w:rPr>
                <w:sz w:val="22"/>
                <w:szCs w:val="22"/>
              </w:rPr>
              <w:t>Funding start date</w:t>
            </w:r>
          </w:p>
        </w:tc>
        <w:tc>
          <w:tcPr>
            <w:tcW w:w="2955" w:type="dxa"/>
            <w:vAlign w:val="center"/>
          </w:tcPr>
          <w:p w14:paraId="02F909E3" w14:textId="5391E290" w:rsidR="00D4651D" w:rsidRPr="004E0A96" w:rsidRDefault="004E0A96">
            <w:pPr>
              <w:spacing w:before="0" w:after="0"/>
              <w:jc w:val="right"/>
              <w:rPr>
                <w:sz w:val="22"/>
                <w:szCs w:val="22"/>
              </w:rPr>
            </w:pPr>
            <w:r w:rsidRPr="00280B4C">
              <w:rPr>
                <w:color w:val="auto"/>
                <w:sz w:val="22"/>
                <w:szCs w:val="22"/>
              </w:rPr>
              <w:t xml:space="preserve">1 </w:t>
            </w:r>
            <w:r w:rsidR="00A76DDD" w:rsidRPr="00280B4C">
              <w:rPr>
                <w:color w:val="auto"/>
                <w:sz w:val="22"/>
                <w:szCs w:val="22"/>
              </w:rPr>
              <w:t xml:space="preserve">November </w:t>
            </w:r>
            <w:r w:rsidRPr="00280B4C">
              <w:rPr>
                <w:color w:val="auto"/>
                <w:sz w:val="22"/>
                <w:szCs w:val="22"/>
              </w:rPr>
              <w:t>2022</w:t>
            </w:r>
          </w:p>
        </w:tc>
      </w:tr>
    </w:tbl>
    <w:p w14:paraId="02F909F0" w14:textId="77777777" w:rsidR="00D4651D" w:rsidRDefault="00D4651D">
      <w:pPr>
        <w:jc w:val="both"/>
      </w:pPr>
    </w:p>
    <w:p w14:paraId="02F909F1" w14:textId="523F6A2B" w:rsidR="00D4651D" w:rsidRDefault="00CF70D4">
      <w:pPr>
        <w:ind w:left="567" w:hanging="567"/>
        <w:jc w:val="both"/>
      </w:pPr>
      <w:r>
        <w:rPr>
          <w:sz w:val="22"/>
          <w:szCs w:val="22"/>
        </w:rPr>
        <w:tab/>
        <w:t>The proposed timetable is indicative. The</w:t>
      </w:r>
      <w:r w:rsidR="001C4BD9">
        <w:rPr>
          <w:sz w:val="22"/>
          <w:szCs w:val="22"/>
        </w:rPr>
        <w:t xml:space="preserve"> Home Office </w:t>
      </w:r>
      <w:r>
        <w:rPr>
          <w:sz w:val="22"/>
          <w:szCs w:val="22"/>
        </w:rPr>
        <w:t xml:space="preserve">reserves the right to make any changes it deems necessary to the proposed timetable and will </w:t>
      </w:r>
      <w:r w:rsidR="0035752B">
        <w:rPr>
          <w:sz w:val="22"/>
          <w:szCs w:val="22"/>
        </w:rPr>
        <w:t>notify</w:t>
      </w:r>
      <w:r>
        <w:rPr>
          <w:sz w:val="22"/>
          <w:szCs w:val="22"/>
        </w:rPr>
        <w:t xml:space="preserve"> such amendments via the eSour</w:t>
      </w:r>
      <w:r w:rsidR="0035752B">
        <w:rPr>
          <w:sz w:val="22"/>
          <w:szCs w:val="22"/>
        </w:rPr>
        <w:t>c</w:t>
      </w:r>
      <w:r>
        <w:rPr>
          <w:sz w:val="22"/>
          <w:szCs w:val="22"/>
        </w:rPr>
        <w:t>ing portal.</w:t>
      </w:r>
    </w:p>
    <w:p w14:paraId="02F909F2" w14:textId="77777777" w:rsidR="00D4651D" w:rsidRDefault="00D4651D">
      <w:pPr>
        <w:jc w:val="both"/>
      </w:pPr>
    </w:p>
    <w:p w14:paraId="1701F02D" w14:textId="15B73957" w:rsidR="00FD5935" w:rsidRDefault="00CF70D4" w:rsidP="006E5F27">
      <w:pPr>
        <w:numPr>
          <w:ilvl w:val="0"/>
          <w:numId w:val="5"/>
        </w:numPr>
        <w:spacing w:before="0" w:after="200" w:line="276" w:lineRule="auto"/>
        <w:ind w:hanging="360"/>
        <w:contextualSpacing/>
        <w:jc w:val="both"/>
        <w:rPr>
          <w:b/>
          <w:sz w:val="22"/>
          <w:szCs w:val="22"/>
        </w:rPr>
      </w:pPr>
      <w:r w:rsidRPr="00322B6E">
        <w:rPr>
          <w:b/>
          <w:bCs/>
          <w:sz w:val="22"/>
          <w:szCs w:val="22"/>
        </w:rPr>
        <w:t xml:space="preserve">Funding </w:t>
      </w:r>
      <w:r w:rsidRPr="00026DB4">
        <w:rPr>
          <w:b/>
          <w:bCs/>
          <w:sz w:val="22"/>
          <w:szCs w:val="22"/>
        </w:rPr>
        <w:t>Purpose</w:t>
      </w:r>
    </w:p>
    <w:p w14:paraId="02F909F5" w14:textId="77777777" w:rsidR="00D4651D" w:rsidRDefault="00D4651D">
      <w:pPr>
        <w:tabs>
          <w:tab w:val="center" w:pos="4153"/>
          <w:tab w:val="right" w:pos="8306"/>
        </w:tabs>
        <w:ind w:left="360"/>
        <w:jc w:val="both"/>
      </w:pPr>
    </w:p>
    <w:p w14:paraId="2C97B1F2" w14:textId="77777777" w:rsidR="00322B6E" w:rsidRDefault="00322B6E" w:rsidP="006E5F27">
      <w:pPr>
        <w:numPr>
          <w:ilvl w:val="1"/>
          <w:numId w:val="20"/>
        </w:numPr>
        <w:spacing w:before="0" w:after="200" w:line="276" w:lineRule="auto"/>
        <w:contextualSpacing/>
        <w:jc w:val="both"/>
        <w:rPr>
          <w:sz w:val="22"/>
          <w:szCs w:val="22"/>
        </w:rPr>
      </w:pPr>
      <w:r w:rsidRPr="00C87A11">
        <w:rPr>
          <w:sz w:val="22"/>
          <w:szCs w:val="22"/>
        </w:rPr>
        <w:t>Modern slavery is a serious crime that knows no borders – it is a global issue, which requires a comprehensive international response. The act of modern slavery takes many forms and across the world, worldwide there are an estimated 40.3</w:t>
      </w:r>
      <w:r w:rsidRPr="00046BB5">
        <w:rPr>
          <w:rStyle w:val="FootnoteReference"/>
          <w:sz w:val="22"/>
          <w:szCs w:val="22"/>
        </w:rPr>
        <w:footnoteReference w:id="2"/>
      </w:r>
      <w:r w:rsidRPr="00C87A11">
        <w:rPr>
          <w:sz w:val="22"/>
          <w:szCs w:val="22"/>
        </w:rPr>
        <w:t xml:space="preserve"> million victims of modern slavery, but true figures are likely to be even higher.</w:t>
      </w:r>
    </w:p>
    <w:p w14:paraId="5292521A" w14:textId="77777777" w:rsidR="00322B6E" w:rsidRDefault="00322B6E" w:rsidP="00322B6E">
      <w:pPr>
        <w:spacing w:before="0" w:after="200" w:line="276" w:lineRule="auto"/>
        <w:ind w:left="927"/>
        <w:contextualSpacing/>
        <w:jc w:val="both"/>
        <w:rPr>
          <w:sz w:val="22"/>
          <w:szCs w:val="22"/>
        </w:rPr>
      </w:pPr>
    </w:p>
    <w:p w14:paraId="52648A55" w14:textId="5770C4B2" w:rsidR="00322B6E" w:rsidRDefault="00322B6E" w:rsidP="006E5F27">
      <w:pPr>
        <w:numPr>
          <w:ilvl w:val="1"/>
          <w:numId w:val="19"/>
        </w:numPr>
        <w:spacing w:before="0" w:after="200" w:line="276" w:lineRule="auto"/>
        <w:contextualSpacing/>
        <w:jc w:val="both"/>
        <w:rPr>
          <w:sz w:val="22"/>
          <w:szCs w:val="22"/>
        </w:rPr>
      </w:pPr>
      <w:r w:rsidRPr="00C87A11">
        <w:rPr>
          <w:sz w:val="22"/>
          <w:szCs w:val="22"/>
        </w:rPr>
        <w:t>The UK is both a destination and a transit point for victims of modern slavery. In 2021, the N</w:t>
      </w:r>
      <w:r w:rsidR="00862A8C">
        <w:rPr>
          <w:sz w:val="22"/>
          <w:szCs w:val="22"/>
        </w:rPr>
        <w:t xml:space="preserve">ational </w:t>
      </w:r>
      <w:r w:rsidRPr="00C87A11">
        <w:rPr>
          <w:sz w:val="22"/>
          <w:szCs w:val="22"/>
        </w:rPr>
        <w:t>R</w:t>
      </w:r>
      <w:r w:rsidR="00862A8C">
        <w:rPr>
          <w:sz w:val="22"/>
          <w:szCs w:val="22"/>
        </w:rPr>
        <w:t xml:space="preserve">eferral </w:t>
      </w:r>
      <w:r w:rsidRPr="00C87A11">
        <w:rPr>
          <w:sz w:val="22"/>
          <w:szCs w:val="22"/>
        </w:rPr>
        <w:t>M</w:t>
      </w:r>
      <w:r w:rsidR="00862A8C">
        <w:rPr>
          <w:sz w:val="22"/>
          <w:szCs w:val="22"/>
        </w:rPr>
        <w:t>echanism (</w:t>
      </w:r>
      <w:r w:rsidRPr="00C87A11">
        <w:rPr>
          <w:sz w:val="22"/>
          <w:szCs w:val="22"/>
        </w:rPr>
        <w:t>NRM</w:t>
      </w:r>
      <w:r w:rsidR="00862A8C">
        <w:rPr>
          <w:sz w:val="22"/>
          <w:szCs w:val="22"/>
        </w:rPr>
        <w:t>)</w:t>
      </w:r>
      <w:r w:rsidRPr="00C87A11">
        <w:rPr>
          <w:sz w:val="22"/>
          <w:szCs w:val="22"/>
        </w:rPr>
        <w:t xml:space="preserve"> received 12,727 referrals of potential victims of modern </w:t>
      </w:r>
      <w:r w:rsidRPr="00C87A11">
        <w:rPr>
          <w:sz w:val="22"/>
          <w:szCs w:val="22"/>
        </w:rPr>
        <w:lastRenderedPageBreak/>
        <w:t>slavery. This represents a 20% increase in referrals compared to the preceding year (10,601).</w:t>
      </w:r>
      <w:r w:rsidRPr="00046BB5">
        <w:rPr>
          <w:rStyle w:val="FootnoteReference"/>
          <w:sz w:val="22"/>
          <w:szCs w:val="22"/>
        </w:rPr>
        <w:footnoteReference w:id="3"/>
      </w:r>
      <w:r w:rsidRPr="00C87A11">
        <w:rPr>
          <w:sz w:val="22"/>
          <w:szCs w:val="22"/>
        </w:rPr>
        <w:t xml:space="preserve"> Many of the victims of slavery in the UK are overseas nationals. According to UK National Referral Mechanism statistics, potential victims from 116 different countries were identified in the UK. This demonstrates the need for upstream projects working with other countries tackle modern slavery.</w:t>
      </w:r>
    </w:p>
    <w:p w14:paraId="761BC561" w14:textId="77777777" w:rsidR="00322B6E" w:rsidRDefault="00322B6E" w:rsidP="00322B6E">
      <w:pPr>
        <w:spacing w:before="0" w:after="200" w:line="276" w:lineRule="auto"/>
        <w:contextualSpacing/>
        <w:jc w:val="both"/>
        <w:rPr>
          <w:sz w:val="22"/>
          <w:szCs w:val="22"/>
        </w:rPr>
      </w:pPr>
    </w:p>
    <w:p w14:paraId="227006A9" w14:textId="221D479D" w:rsidR="00322B6E" w:rsidRDefault="00322B6E" w:rsidP="006E5F27">
      <w:pPr>
        <w:numPr>
          <w:ilvl w:val="1"/>
          <w:numId w:val="17"/>
        </w:numPr>
        <w:spacing w:before="0" w:after="200" w:line="276" w:lineRule="auto"/>
        <w:contextualSpacing/>
        <w:jc w:val="both"/>
        <w:rPr>
          <w:sz w:val="22"/>
          <w:szCs w:val="22"/>
        </w:rPr>
      </w:pPr>
      <w:r w:rsidRPr="00C87A11">
        <w:rPr>
          <w:sz w:val="22"/>
          <w:szCs w:val="22"/>
        </w:rPr>
        <w:t>The MSIF has already delivered two successful phases of funding to support the aim of reducing the prevalence of modern slavery internationally. The first phase of the MSIF funded an initial 10 projects from 2017-2019 to build the evidence base on what works to tackle modern slavery internationally</w:t>
      </w:r>
      <w:r w:rsidR="0051422A">
        <w:rPr>
          <w:rStyle w:val="FootnoteReference"/>
          <w:sz w:val="22"/>
          <w:szCs w:val="22"/>
        </w:rPr>
        <w:footnoteReference w:id="4"/>
      </w:r>
      <w:r w:rsidRPr="00C87A11">
        <w:rPr>
          <w:sz w:val="22"/>
          <w:szCs w:val="22"/>
        </w:rPr>
        <w:t>. A second round of bidding awarded 8 projects from 2019 until March 2022 known as ‘MSIF Phase 2</w:t>
      </w:r>
      <w:r w:rsidR="00F60FCE">
        <w:rPr>
          <w:rStyle w:val="FootnoteReference"/>
          <w:sz w:val="22"/>
          <w:szCs w:val="22"/>
        </w:rPr>
        <w:footnoteReference w:id="5"/>
      </w:r>
      <w:r w:rsidRPr="00C87A11">
        <w:rPr>
          <w:sz w:val="22"/>
          <w:szCs w:val="22"/>
        </w:rPr>
        <w:t xml:space="preserve">’. </w:t>
      </w:r>
    </w:p>
    <w:p w14:paraId="159C4458" w14:textId="4C3D0206" w:rsidR="002D751F" w:rsidRDefault="002D751F" w:rsidP="002D751F">
      <w:pPr>
        <w:spacing w:before="0" w:after="200" w:line="276" w:lineRule="auto"/>
        <w:ind w:left="432"/>
        <w:contextualSpacing/>
        <w:jc w:val="both"/>
        <w:rPr>
          <w:sz w:val="22"/>
          <w:szCs w:val="22"/>
        </w:rPr>
      </w:pPr>
    </w:p>
    <w:p w14:paraId="46C52EAC" w14:textId="75B9690C" w:rsidR="00CF208E" w:rsidRDefault="00CF208E" w:rsidP="006E5F27">
      <w:pPr>
        <w:numPr>
          <w:ilvl w:val="1"/>
          <w:numId w:val="18"/>
        </w:numPr>
        <w:spacing w:before="0" w:after="200" w:line="276" w:lineRule="auto"/>
        <w:contextualSpacing/>
        <w:jc w:val="both"/>
        <w:rPr>
          <w:sz w:val="22"/>
          <w:szCs w:val="22"/>
        </w:rPr>
      </w:pPr>
      <w:r>
        <w:rPr>
          <w:rStyle w:val="normaltextrun"/>
          <w:sz w:val="22"/>
          <w:szCs w:val="22"/>
          <w:shd w:val="clear" w:color="auto" w:fill="FFFFFF"/>
        </w:rPr>
        <w:t xml:space="preserve">The Home Office is therefore providing grant funding to the modern slavery sector to reduce the prevalence of modern slavery overseas. The support will aim to help </w:t>
      </w:r>
      <w:r w:rsidR="003238CC">
        <w:rPr>
          <w:rStyle w:val="normaltextrun"/>
          <w:sz w:val="22"/>
          <w:szCs w:val="22"/>
          <w:shd w:val="clear" w:color="auto" w:fill="FFFFFF"/>
        </w:rPr>
        <w:t>trial innovative approaches, prevent modern slavery</w:t>
      </w:r>
      <w:r w:rsidR="00377F7F">
        <w:rPr>
          <w:rStyle w:val="normaltextrun"/>
          <w:sz w:val="22"/>
          <w:szCs w:val="22"/>
          <w:shd w:val="clear" w:color="auto" w:fill="FFFFFF"/>
        </w:rPr>
        <w:t>,</w:t>
      </w:r>
      <w:r w:rsidR="003238CC">
        <w:rPr>
          <w:rStyle w:val="normaltextrun"/>
          <w:sz w:val="22"/>
          <w:szCs w:val="22"/>
          <w:shd w:val="clear" w:color="auto" w:fill="FFFFFF"/>
        </w:rPr>
        <w:t xml:space="preserve"> and </w:t>
      </w:r>
      <w:r w:rsidR="00377F7F">
        <w:rPr>
          <w:rStyle w:val="normaltextrun"/>
          <w:sz w:val="22"/>
          <w:szCs w:val="22"/>
          <w:shd w:val="clear" w:color="auto" w:fill="FFFFFF"/>
        </w:rPr>
        <w:t xml:space="preserve">strengthen partnerships to prevent modern slavery in </w:t>
      </w:r>
      <w:r w:rsidR="003A46B3">
        <w:rPr>
          <w:rStyle w:val="normaltextrun"/>
          <w:sz w:val="22"/>
          <w:szCs w:val="22"/>
          <w:shd w:val="clear" w:color="auto" w:fill="FFFFFF"/>
        </w:rPr>
        <w:t>supply chains</w:t>
      </w:r>
      <w:r>
        <w:rPr>
          <w:rStyle w:val="normaltextrun"/>
          <w:sz w:val="22"/>
          <w:szCs w:val="22"/>
          <w:shd w:val="clear" w:color="auto" w:fill="FFFFFF"/>
        </w:rPr>
        <w:t>.</w:t>
      </w:r>
    </w:p>
    <w:p w14:paraId="02F909FD" w14:textId="77777777" w:rsidR="00D4651D" w:rsidRDefault="00D4651D">
      <w:pPr>
        <w:spacing w:before="0" w:after="0" w:line="276" w:lineRule="auto"/>
        <w:ind w:left="792"/>
        <w:jc w:val="both"/>
      </w:pPr>
    </w:p>
    <w:p w14:paraId="02F909FF" w14:textId="1D5A19CB" w:rsidR="00D4651D" w:rsidRPr="00FC3DA8" w:rsidRDefault="00CF70D4" w:rsidP="006E5F27">
      <w:pPr>
        <w:numPr>
          <w:ilvl w:val="0"/>
          <w:numId w:val="5"/>
        </w:numPr>
        <w:spacing w:before="0" w:after="0" w:line="276" w:lineRule="auto"/>
        <w:ind w:left="567" w:hanging="567"/>
        <w:contextualSpacing/>
        <w:jc w:val="both"/>
        <w:rPr>
          <w:sz w:val="22"/>
          <w:szCs w:val="22"/>
        </w:rPr>
      </w:pPr>
      <w:r w:rsidRPr="7E2FC680">
        <w:rPr>
          <w:b/>
          <w:bCs/>
          <w:sz w:val="22"/>
          <w:szCs w:val="22"/>
        </w:rPr>
        <w:t xml:space="preserve">Scope of Grant Funding </w:t>
      </w:r>
    </w:p>
    <w:p w14:paraId="57507980" w14:textId="77777777" w:rsidR="009511A0" w:rsidRDefault="009511A0" w:rsidP="00377AE7">
      <w:pPr>
        <w:ind w:left="360"/>
        <w:jc w:val="both"/>
        <w:rPr>
          <w:sz w:val="22"/>
          <w:szCs w:val="22"/>
        </w:rPr>
      </w:pPr>
    </w:p>
    <w:p w14:paraId="02F90A07" w14:textId="5D426603" w:rsidR="00D4651D" w:rsidRDefault="00CF70D4" w:rsidP="00377AE7">
      <w:pPr>
        <w:ind w:left="360"/>
        <w:jc w:val="both"/>
        <w:rPr>
          <w:sz w:val="22"/>
          <w:szCs w:val="22"/>
        </w:rPr>
      </w:pPr>
      <w:r w:rsidRPr="7E2FC680">
        <w:rPr>
          <w:sz w:val="22"/>
          <w:szCs w:val="22"/>
        </w:rPr>
        <w:t xml:space="preserve">This section sets out the broad scope of outcomes the grant funding supports and why the requirement exists.  </w:t>
      </w:r>
    </w:p>
    <w:p w14:paraId="02F90A0A" w14:textId="77777777" w:rsidR="00D4651D" w:rsidRDefault="00D4651D">
      <w:pPr>
        <w:spacing w:before="0" w:after="0" w:line="276" w:lineRule="auto"/>
        <w:ind w:left="574" w:hanging="574"/>
        <w:jc w:val="both"/>
      </w:pPr>
    </w:p>
    <w:p w14:paraId="4FFBBA02" w14:textId="699385E8" w:rsidR="00D60E56" w:rsidRPr="009511A0" w:rsidRDefault="00D60E56" w:rsidP="006021BE">
      <w:pPr>
        <w:numPr>
          <w:ilvl w:val="1"/>
          <w:numId w:val="17"/>
        </w:numPr>
        <w:spacing w:before="0" w:after="200" w:line="276" w:lineRule="auto"/>
        <w:contextualSpacing/>
        <w:jc w:val="both"/>
        <w:rPr>
          <w:sz w:val="22"/>
          <w:szCs w:val="22"/>
        </w:rPr>
      </w:pPr>
      <w:r w:rsidRPr="009511A0">
        <w:rPr>
          <w:rStyle w:val="normaltextrun"/>
          <w:sz w:val="22"/>
          <w:szCs w:val="22"/>
          <w:shd w:val="clear" w:color="auto" w:fill="FFFFFF"/>
        </w:rPr>
        <w:t xml:space="preserve">The </w:t>
      </w:r>
      <w:r w:rsidRPr="009511A0">
        <w:rPr>
          <w:sz w:val="22"/>
          <w:szCs w:val="22"/>
        </w:rPr>
        <w:t>Home</w:t>
      </w:r>
      <w:r w:rsidRPr="009511A0">
        <w:rPr>
          <w:rStyle w:val="normaltextrun"/>
          <w:sz w:val="22"/>
          <w:szCs w:val="22"/>
          <w:shd w:val="clear" w:color="auto" w:fill="FFFFFF"/>
        </w:rPr>
        <w:t xml:space="preserve"> Office intends for this grant funding to </w:t>
      </w:r>
      <w:r w:rsidRPr="009511A0">
        <w:rPr>
          <w:sz w:val="22"/>
          <w:szCs w:val="22"/>
        </w:rPr>
        <w:t>deliver targeted projects</w:t>
      </w:r>
      <w:r w:rsidR="00AB3124" w:rsidRPr="009511A0">
        <w:rPr>
          <w:sz w:val="22"/>
          <w:szCs w:val="22"/>
        </w:rPr>
        <w:t xml:space="preserve"> </w:t>
      </w:r>
      <w:r w:rsidR="00C527BA" w:rsidRPr="009511A0">
        <w:rPr>
          <w:sz w:val="22"/>
          <w:szCs w:val="22"/>
        </w:rPr>
        <w:t>in one or more of three key areas:</w:t>
      </w:r>
    </w:p>
    <w:p w14:paraId="195CEA8F" w14:textId="77777777" w:rsidR="003B5239" w:rsidRPr="00D60E56" w:rsidRDefault="003B5239" w:rsidP="003B5239">
      <w:pPr>
        <w:spacing w:before="0" w:after="0" w:line="276" w:lineRule="auto"/>
        <w:ind w:left="431"/>
        <w:jc w:val="both"/>
        <w:rPr>
          <w:sz w:val="22"/>
          <w:szCs w:val="22"/>
        </w:rPr>
      </w:pPr>
    </w:p>
    <w:p w14:paraId="071BBA98" w14:textId="015143BC" w:rsidR="002D751F" w:rsidRPr="00817890" w:rsidRDefault="002D751F" w:rsidP="006E5F27">
      <w:pPr>
        <w:pStyle w:val="BodyText"/>
        <w:numPr>
          <w:ilvl w:val="0"/>
          <w:numId w:val="7"/>
        </w:numPr>
        <w:rPr>
          <w:sz w:val="22"/>
          <w:szCs w:val="22"/>
        </w:rPr>
      </w:pPr>
      <w:r>
        <w:rPr>
          <w:b/>
          <w:bCs/>
          <w:sz w:val="22"/>
          <w:szCs w:val="22"/>
        </w:rPr>
        <w:t xml:space="preserve">Innovation: </w:t>
      </w:r>
      <w:r w:rsidRPr="007E3018">
        <w:rPr>
          <w:b/>
          <w:bCs/>
          <w:sz w:val="22"/>
          <w:szCs w:val="22"/>
        </w:rPr>
        <w:t>Trialling innovative approaches and building the global evidence base</w:t>
      </w:r>
      <w:r w:rsidRPr="00817890">
        <w:rPr>
          <w:b/>
          <w:bCs/>
          <w:sz w:val="22"/>
          <w:szCs w:val="22"/>
        </w:rPr>
        <w:t xml:space="preserve"> </w:t>
      </w:r>
      <w:r w:rsidRPr="00817890">
        <w:rPr>
          <w:sz w:val="22"/>
          <w:szCs w:val="22"/>
        </w:rPr>
        <w:t>on what works to tackle modern slavery internationally.</w:t>
      </w:r>
      <w:r>
        <w:rPr>
          <w:sz w:val="22"/>
          <w:szCs w:val="22"/>
        </w:rPr>
        <w:t xml:space="preserve"> </w:t>
      </w:r>
      <w:r w:rsidR="004F7ADC">
        <w:rPr>
          <w:sz w:val="22"/>
          <w:szCs w:val="22"/>
        </w:rPr>
        <w:t>Bids</w:t>
      </w:r>
      <w:r>
        <w:rPr>
          <w:sz w:val="22"/>
          <w:szCs w:val="22"/>
        </w:rPr>
        <w:t xml:space="preserve"> need to demonstrate evidence </w:t>
      </w:r>
      <w:r w:rsidR="00B14780">
        <w:rPr>
          <w:sz w:val="22"/>
          <w:szCs w:val="22"/>
        </w:rPr>
        <w:t>o</w:t>
      </w:r>
      <w:r w:rsidR="00B2782E">
        <w:rPr>
          <w:sz w:val="22"/>
          <w:szCs w:val="22"/>
        </w:rPr>
        <w:t>f</w:t>
      </w:r>
      <w:r w:rsidR="00B14780">
        <w:rPr>
          <w:sz w:val="22"/>
          <w:szCs w:val="22"/>
        </w:rPr>
        <w:t xml:space="preserve"> </w:t>
      </w:r>
      <w:r>
        <w:rPr>
          <w:sz w:val="22"/>
          <w:szCs w:val="22"/>
        </w:rPr>
        <w:t xml:space="preserve">how activities and impact would </w:t>
      </w:r>
      <w:r w:rsidR="003E6EEA">
        <w:rPr>
          <w:sz w:val="22"/>
          <w:szCs w:val="22"/>
        </w:rPr>
        <w:t xml:space="preserve">strengthen </w:t>
      </w:r>
      <w:r>
        <w:rPr>
          <w:sz w:val="22"/>
          <w:szCs w:val="22"/>
        </w:rPr>
        <w:t xml:space="preserve">the global evidence base. </w:t>
      </w:r>
    </w:p>
    <w:p w14:paraId="13B862F1" w14:textId="5832079A" w:rsidR="002D751F" w:rsidRDefault="002D751F" w:rsidP="006E5F27">
      <w:pPr>
        <w:pStyle w:val="BodyText"/>
        <w:numPr>
          <w:ilvl w:val="0"/>
          <w:numId w:val="7"/>
        </w:numPr>
        <w:rPr>
          <w:sz w:val="22"/>
          <w:szCs w:val="22"/>
        </w:rPr>
      </w:pPr>
      <w:r>
        <w:rPr>
          <w:b/>
          <w:bCs/>
          <w:sz w:val="22"/>
          <w:szCs w:val="22"/>
        </w:rPr>
        <w:t xml:space="preserve">Prevention: </w:t>
      </w:r>
      <w:r w:rsidRPr="007E3018">
        <w:rPr>
          <w:b/>
          <w:bCs/>
          <w:sz w:val="22"/>
          <w:szCs w:val="22"/>
        </w:rPr>
        <w:t>Preventing modern slavery</w:t>
      </w:r>
      <w:r w:rsidRPr="0080087F">
        <w:rPr>
          <w:sz w:val="22"/>
          <w:szCs w:val="22"/>
        </w:rPr>
        <w:t xml:space="preserve"> by reducing the vulnerability to victimisation </w:t>
      </w:r>
      <w:r w:rsidR="004F7ADC">
        <w:rPr>
          <w:sz w:val="22"/>
          <w:szCs w:val="22"/>
        </w:rPr>
        <w:t>or</w:t>
      </w:r>
      <w:r w:rsidRPr="7025A606">
        <w:rPr>
          <w:sz w:val="22"/>
          <w:szCs w:val="22"/>
        </w:rPr>
        <w:t xml:space="preserve"> offending </w:t>
      </w:r>
      <w:r w:rsidRPr="0080087F">
        <w:rPr>
          <w:sz w:val="22"/>
          <w:szCs w:val="22"/>
        </w:rPr>
        <w:t xml:space="preserve">specifically in ODA eligible countries that feature in the </w:t>
      </w:r>
      <w:r w:rsidR="00F522CA">
        <w:rPr>
          <w:sz w:val="22"/>
          <w:szCs w:val="22"/>
        </w:rPr>
        <w:t>top 25 nationalities</w:t>
      </w:r>
      <w:r w:rsidR="0004700D">
        <w:rPr>
          <w:sz w:val="22"/>
          <w:szCs w:val="22"/>
        </w:rPr>
        <w:t xml:space="preserve"> for potential victims referred into the</w:t>
      </w:r>
      <w:r w:rsidR="00F522CA" w:rsidRPr="0080087F">
        <w:rPr>
          <w:sz w:val="22"/>
          <w:szCs w:val="22"/>
        </w:rPr>
        <w:t xml:space="preserve"> </w:t>
      </w:r>
      <w:r w:rsidRPr="0080087F">
        <w:rPr>
          <w:sz w:val="22"/>
          <w:szCs w:val="22"/>
        </w:rPr>
        <w:t xml:space="preserve">UK </w:t>
      </w:r>
      <w:r w:rsidR="00F522CA" w:rsidRPr="0080087F">
        <w:rPr>
          <w:sz w:val="22"/>
          <w:szCs w:val="22"/>
        </w:rPr>
        <w:t>N</w:t>
      </w:r>
      <w:r w:rsidR="00F522CA">
        <w:rPr>
          <w:sz w:val="22"/>
          <w:szCs w:val="22"/>
        </w:rPr>
        <w:t xml:space="preserve">ational </w:t>
      </w:r>
      <w:r w:rsidR="00F522CA" w:rsidRPr="0080087F">
        <w:rPr>
          <w:sz w:val="22"/>
          <w:szCs w:val="22"/>
        </w:rPr>
        <w:t>R</w:t>
      </w:r>
      <w:r w:rsidR="00F522CA">
        <w:rPr>
          <w:sz w:val="22"/>
          <w:szCs w:val="22"/>
        </w:rPr>
        <w:t xml:space="preserve">eferral </w:t>
      </w:r>
      <w:r w:rsidR="00F522CA" w:rsidRPr="0080087F">
        <w:rPr>
          <w:sz w:val="22"/>
          <w:szCs w:val="22"/>
        </w:rPr>
        <w:t>M</w:t>
      </w:r>
      <w:r w:rsidR="00F522CA">
        <w:rPr>
          <w:sz w:val="22"/>
          <w:szCs w:val="22"/>
        </w:rPr>
        <w:t xml:space="preserve">echanism </w:t>
      </w:r>
      <w:r w:rsidR="0004700D">
        <w:rPr>
          <w:sz w:val="22"/>
          <w:szCs w:val="22"/>
        </w:rPr>
        <w:t>in 2021</w:t>
      </w:r>
      <w:r w:rsidR="00D47B83">
        <w:rPr>
          <w:rStyle w:val="FootnoteReference"/>
          <w:sz w:val="22"/>
          <w:szCs w:val="22"/>
        </w:rPr>
        <w:footnoteReference w:id="6"/>
      </w:r>
      <w:r w:rsidRPr="0080087F">
        <w:rPr>
          <w:sz w:val="22"/>
          <w:szCs w:val="22"/>
        </w:rPr>
        <w:t xml:space="preserve"> (excluding Vietnam and Albania to avoid duplication</w:t>
      </w:r>
      <w:r w:rsidR="005C5326">
        <w:rPr>
          <w:sz w:val="22"/>
          <w:szCs w:val="22"/>
        </w:rPr>
        <w:t xml:space="preserve"> with other UK-funded projects</w:t>
      </w:r>
      <w:r w:rsidR="00D60E56" w:rsidRPr="0080087F">
        <w:rPr>
          <w:sz w:val="22"/>
          <w:szCs w:val="22"/>
        </w:rPr>
        <w:t xml:space="preserve">) or </w:t>
      </w:r>
      <w:r w:rsidR="003536D2">
        <w:rPr>
          <w:sz w:val="22"/>
          <w:szCs w:val="22"/>
        </w:rPr>
        <w:t>are</w:t>
      </w:r>
      <w:r w:rsidRPr="0080087F">
        <w:rPr>
          <w:sz w:val="22"/>
          <w:szCs w:val="22"/>
        </w:rPr>
        <w:t xml:space="preserve"> transit countries along trafficking routes to the UK.</w:t>
      </w:r>
    </w:p>
    <w:p w14:paraId="3C3FDE9A" w14:textId="4FC9CE7F" w:rsidR="002D751F" w:rsidRDefault="002D751F" w:rsidP="006E5F27">
      <w:pPr>
        <w:pStyle w:val="BodyText"/>
        <w:numPr>
          <w:ilvl w:val="0"/>
          <w:numId w:val="7"/>
        </w:numPr>
        <w:rPr>
          <w:sz w:val="22"/>
          <w:szCs w:val="22"/>
        </w:rPr>
      </w:pPr>
      <w:r>
        <w:rPr>
          <w:b/>
          <w:bCs/>
          <w:sz w:val="22"/>
          <w:szCs w:val="22"/>
        </w:rPr>
        <w:lastRenderedPageBreak/>
        <w:t xml:space="preserve">Supply Chains: </w:t>
      </w:r>
      <w:r w:rsidRPr="25DFF989">
        <w:rPr>
          <w:b/>
          <w:bCs/>
          <w:sz w:val="22"/>
          <w:szCs w:val="22"/>
        </w:rPr>
        <w:t>Strengthening partnerships</w:t>
      </w:r>
      <w:r w:rsidRPr="007E3018">
        <w:rPr>
          <w:b/>
          <w:bCs/>
          <w:sz w:val="22"/>
          <w:szCs w:val="22"/>
        </w:rPr>
        <w:t xml:space="preserve"> to prevent and remedy modern slavery in supply chains</w:t>
      </w:r>
      <w:r w:rsidRPr="00D60E56">
        <w:rPr>
          <w:sz w:val="22"/>
          <w:szCs w:val="22"/>
        </w:rPr>
        <w:t xml:space="preserve"> which will require </w:t>
      </w:r>
      <w:r>
        <w:rPr>
          <w:sz w:val="22"/>
          <w:szCs w:val="22"/>
        </w:rPr>
        <w:t>either:</w:t>
      </w:r>
    </w:p>
    <w:p w14:paraId="1BADB070" w14:textId="7744336A" w:rsidR="002D751F" w:rsidRPr="00CA3D4C" w:rsidRDefault="3907ADF5" w:rsidP="006E5F27">
      <w:pPr>
        <w:pStyle w:val="BodyText"/>
        <w:numPr>
          <w:ilvl w:val="1"/>
          <w:numId w:val="7"/>
        </w:numPr>
        <w:rPr>
          <w:sz w:val="22"/>
          <w:szCs w:val="22"/>
        </w:rPr>
      </w:pPr>
      <w:r>
        <w:rPr>
          <w:sz w:val="22"/>
          <w:szCs w:val="22"/>
        </w:rPr>
        <w:t xml:space="preserve">a </w:t>
      </w:r>
      <w:r w:rsidR="08E21EA8">
        <w:rPr>
          <w:sz w:val="22"/>
          <w:szCs w:val="22"/>
        </w:rPr>
        <w:t>focus</w:t>
      </w:r>
      <w:r w:rsidR="6DC1D513" w:rsidRPr="54246E93">
        <w:rPr>
          <w:sz w:val="22"/>
          <w:szCs w:val="22"/>
        </w:rPr>
        <w:t xml:space="preserve"> </w:t>
      </w:r>
      <w:r w:rsidR="08E21EA8">
        <w:rPr>
          <w:sz w:val="22"/>
          <w:szCs w:val="22"/>
        </w:rPr>
        <w:t>o</w:t>
      </w:r>
      <w:r w:rsidR="6DC1D513" w:rsidRPr="54246E93">
        <w:rPr>
          <w:sz w:val="22"/>
          <w:szCs w:val="22"/>
        </w:rPr>
        <w:t>n</w:t>
      </w:r>
      <w:r w:rsidR="6FDBE73F" w:rsidRPr="739F3DC7">
        <w:rPr>
          <w:sz w:val="22"/>
          <w:szCs w:val="22"/>
        </w:rPr>
        <w:t xml:space="preserve"> </w:t>
      </w:r>
      <w:r w:rsidR="2A9AF9EB">
        <w:rPr>
          <w:sz w:val="22"/>
          <w:szCs w:val="22"/>
        </w:rPr>
        <w:t xml:space="preserve">a </w:t>
      </w:r>
      <w:r w:rsidR="6DC1D513" w:rsidRPr="54246E93">
        <w:rPr>
          <w:sz w:val="22"/>
          <w:szCs w:val="22"/>
        </w:rPr>
        <w:t>sector</w:t>
      </w:r>
      <w:r w:rsidR="23AAC15A" w:rsidRPr="739F3DC7">
        <w:rPr>
          <w:sz w:val="22"/>
          <w:szCs w:val="22"/>
        </w:rPr>
        <w:t xml:space="preserve"> </w:t>
      </w:r>
      <w:r w:rsidR="23AAC15A" w:rsidRPr="25DFF989">
        <w:rPr>
          <w:sz w:val="22"/>
          <w:szCs w:val="22"/>
        </w:rPr>
        <w:t>in HMG procurement</w:t>
      </w:r>
      <w:r w:rsidR="55A4DCBB" w:rsidRPr="25DFF989">
        <w:rPr>
          <w:sz w:val="22"/>
          <w:szCs w:val="22"/>
        </w:rPr>
        <w:t xml:space="preserve"> </w:t>
      </w:r>
      <w:r w:rsidR="23AAC15A" w:rsidRPr="739F3DC7">
        <w:rPr>
          <w:sz w:val="22"/>
          <w:szCs w:val="22"/>
        </w:rPr>
        <w:t xml:space="preserve">that </w:t>
      </w:r>
      <w:r w:rsidR="30A38A58">
        <w:rPr>
          <w:sz w:val="22"/>
          <w:szCs w:val="22"/>
        </w:rPr>
        <w:t>is</w:t>
      </w:r>
      <w:r w:rsidR="23AAC15A" w:rsidRPr="739F3DC7">
        <w:rPr>
          <w:sz w:val="22"/>
          <w:szCs w:val="22"/>
        </w:rPr>
        <w:t xml:space="preserve"> a high risk of modern slavery in </w:t>
      </w:r>
      <w:r w:rsidR="7020F9A4">
        <w:rPr>
          <w:sz w:val="22"/>
          <w:szCs w:val="22"/>
        </w:rPr>
        <w:t xml:space="preserve">an </w:t>
      </w:r>
      <w:r w:rsidR="23AAC15A" w:rsidRPr="739F3DC7">
        <w:rPr>
          <w:sz w:val="22"/>
          <w:szCs w:val="22"/>
        </w:rPr>
        <w:t xml:space="preserve">ODA eligible </w:t>
      </w:r>
      <w:r w:rsidR="7F443E55" w:rsidRPr="54246E93">
        <w:rPr>
          <w:sz w:val="22"/>
          <w:szCs w:val="22"/>
        </w:rPr>
        <w:t>countr</w:t>
      </w:r>
      <w:r w:rsidR="02FC41E4">
        <w:rPr>
          <w:sz w:val="22"/>
          <w:szCs w:val="22"/>
        </w:rPr>
        <w:t>y</w:t>
      </w:r>
      <w:r w:rsidR="7F443E55" w:rsidRPr="54246E93">
        <w:rPr>
          <w:sz w:val="22"/>
          <w:szCs w:val="22"/>
        </w:rPr>
        <w:t>.</w:t>
      </w:r>
      <w:r w:rsidR="23AAC15A" w:rsidRPr="739F3DC7">
        <w:rPr>
          <w:sz w:val="22"/>
          <w:szCs w:val="22"/>
        </w:rPr>
        <w:t xml:space="preserve"> </w:t>
      </w:r>
      <w:r w:rsidR="5AF2B8CB">
        <w:rPr>
          <w:sz w:val="22"/>
          <w:szCs w:val="22"/>
        </w:rPr>
        <w:t>Bid</w:t>
      </w:r>
      <w:r w:rsidR="464BF21A">
        <w:rPr>
          <w:sz w:val="22"/>
          <w:szCs w:val="22"/>
        </w:rPr>
        <w:t>s</w:t>
      </w:r>
      <w:r w:rsidR="5AF2B8CB">
        <w:rPr>
          <w:sz w:val="22"/>
          <w:szCs w:val="22"/>
        </w:rPr>
        <w:t xml:space="preserve"> would</w:t>
      </w:r>
      <w:r w:rsidR="7F443E55" w:rsidRPr="54246E93">
        <w:rPr>
          <w:sz w:val="22"/>
          <w:szCs w:val="22"/>
        </w:rPr>
        <w:t xml:space="preserve"> </w:t>
      </w:r>
      <w:r w:rsidR="703BBBE9">
        <w:rPr>
          <w:sz w:val="22"/>
          <w:szCs w:val="22"/>
        </w:rPr>
        <w:t xml:space="preserve">need to </w:t>
      </w:r>
      <w:r w:rsidR="464BF21A">
        <w:rPr>
          <w:sz w:val="22"/>
          <w:szCs w:val="22"/>
        </w:rPr>
        <w:t xml:space="preserve">involve </w:t>
      </w:r>
      <w:r w:rsidR="5FA12DC3">
        <w:rPr>
          <w:sz w:val="22"/>
          <w:szCs w:val="22"/>
        </w:rPr>
        <w:t xml:space="preserve">one or more </w:t>
      </w:r>
      <w:r w:rsidR="7F443E55" w:rsidRPr="54246E93">
        <w:rPr>
          <w:sz w:val="22"/>
          <w:szCs w:val="22"/>
        </w:rPr>
        <w:t>sector</w:t>
      </w:r>
      <w:r w:rsidR="464BF21A">
        <w:rPr>
          <w:sz w:val="22"/>
          <w:szCs w:val="22"/>
        </w:rPr>
        <w:t>(</w:t>
      </w:r>
      <w:r w:rsidR="7F443E55" w:rsidRPr="54246E93">
        <w:rPr>
          <w:sz w:val="22"/>
          <w:szCs w:val="22"/>
        </w:rPr>
        <w:t>s</w:t>
      </w:r>
      <w:r w:rsidR="464BF21A">
        <w:rPr>
          <w:sz w:val="22"/>
          <w:szCs w:val="22"/>
        </w:rPr>
        <w:t>)</w:t>
      </w:r>
      <w:r w:rsidR="7F443E55" w:rsidRPr="54246E93">
        <w:rPr>
          <w:sz w:val="22"/>
          <w:szCs w:val="22"/>
        </w:rPr>
        <w:t xml:space="preserve"> </w:t>
      </w:r>
      <w:r w:rsidR="703BBBE9">
        <w:rPr>
          <w:sz w:val="22"/>
          <w:szCs w:val="22"/>
        </w:rPr>
        <w:t>in a</w:t>
      </w:r>
      <w:r w:rsidR="3FA20247">
        <w:rPr>
          <w:sz w:val="22"/>
          <w:szCs w:val="22"/>
        </w:rPr>
        <w:t xml:space="preserve"> location(s) </w:t>
      </w:r>
      <w:r w:rsidR="464BF21A">
        <w:rPr>
          <w:sz w:val="22"/>
          <w:szCs w:val="22"/>
        </w:rPr>
        <w:t xml:space="preserve">that </w:t>
      </w:r>
      <w:r w:rsidR="703BBBE9">
        <w:rPr>
          <w:sz w:val="22"/>
          <w:szCs w:val="22"/>
        </w:rPr>
        <w:t>is</w:t>
      </w:r>
      <w:r w:rsidR="464BF21A">
        <w:rPr>
          <w:sz w:val="22"/>
          <w:szCs w:val="22"/>
        </w:rPr>
        <w:t xml:space="preserve"> at risk as </w:t>
      </w:r>
      <w:r w:rsidR="3A7DDF71" w:rsidRPr="00D60E56">
        <w:rPr>
          <w:sz w:val="22"/>
          <w:szCs w:val="22"/>
        </w:rPr>
        <w:t xml:space="preserve">set out in </w:t>
      </w:r>
      <w:r w:rsidR="041F7E62">
        <w:rPr>
          <w:sz w:val="22"/>
          <w:szCs w:val="22"/>
        </w:rPr>
        <w:t>the</w:t>
      </w:r>
      <w:r w:rsidR="3A7DDF71" w:rsidRPr="00D60E56">
        <w:rPr>
          <w:sz w:val="22"/>
          <w:szCs w:val="22"/>
        </w:rPr>
        <w:t xml:space="preserve"> Modern Slavery Statement</w:t>
      </w:r>
      <w:r w:rsidR="041F7E62">
        <w:rPr>
          <w:sz w:val="22"/>
          <w:szCs w:val="22"/>
        </w:rPr>
        <w:t xml:space="preserve"> of</w:t>
      </w:r>
      <w:r w:rsidR="53E63025">
        <w:rPr>
          <w:sz w:val="22"/>
          <w:szCs w:val="22"/>
        </w:rPr>
        <w:t xml:space="preserve"> </w:t>
      </w:r>
      <w:r w:rsidR="46F67CD1">
        <w:rPr>
          <w:sz w:val="22"/>
          <w:szCs w:val="22"/>
        </w:rPr>
        <w:t>a</w:t>
      </w:r>
      <w:r w:rsidR="703F39A9">
        <w:rPr>
          <w:sz w:val="22"/>
          <w:szCs w:val="22"/>
        </w:rPr>
        <w:t>ny</w:t>
      </w:r>
      <w:r w:rsidR="46F67CD1">
        <w:rPr>
          <w:sz w:val="22"/>
          <w:szCs w:val="22"/>
        </w:rPr>
        <w:t xml:space="preserve"> </w:t>
      </w:r>
      <w:r w:rsidR="53E63025">
        <w:rPr>
          <w:sz w:val="22"/>
          <w:szCs w:val="22"/>
        </w:rPr>
        <w:t>UK</w:t>
      </w:r>
      <w:r w:rsidR="041F7E62">
        <w:rPr>
          <w:sz w:val="22"/>
          <w:szCs w:val="22"/>
        </w:rPr>
        <w:t xml:space="preserve"> Ministerial department</w:t>
      </w:r>
      <w:r w:rsidR="59E17E7F" w:rsidRPr="54246E93">
        <w:rPr>
          <w:sz w:val="22"/>
          <w:szCs w:val="22"/>
        </w:rPr>
        <w:t xml:space="preserve">. </w:t>
      </w:r>
      <w:r w:rsidR="46F67CD1">
        <w:rPr>
          <w:sz w:val="22"/>
          <w:szCs w:val="22"/>
        </w:rPr>
        <w:t>All</w:t>
      </w:r>
      <w:r w:rsidR="59E17E7F" w:rsidRPr="54246E93">
        <w:rPr>
          <w:sz w:val="22"/>
          <w:szCs w:val="22"/>
        </w:rPr>
        <w:t xml:space="preserve"> statements are</w:t>
      </w:r>
      <w:r w:rsidR="10F308A8">
        <w:rPr>
          <w:sz w:val="22"/>
          <w:szCs w:val="22"/>
        </w:rPr>
        <w:t xml:space="preserve"> publicly</w:t>
      </w:r>
      <w:r w:rsidR="59E17E7F" w:rsidRPr="54246E93">
        <w:rPr>
          <w:sz w:val="22"/>
          <w:szCs w:val="22"/>
        </w:rPr>
        <w:t xml:space="preserve"> available </w:t>
      </w:r>
      <w:r w:rsidR="768E8DA3">
        <w:rPr>
          <w:sz w:val="22"/>
          <w:szCs w:val="22"/>
        </w:rPr>
        <w:t xml:space="preserve">for </w:t>
      </w:r>
      <w:r w:rsidR="59E17E7F" w:rsidRPr="54246E93">
        <w:rPr>
          <w:sz w:val="22"/>
          <w:szCs w:val="22"/>
        </w:rPr>
        <w:t>20</w:t>
      </w:r>
      <w:r w:rsidR="768E8DA3">
        <w:rPr>
          <w:sz w:val="22"/>
          <w:szCs w:val="22"/>
        </w:rPr>
        <w:t>2</w:t>
      </w:r>
      <w:r w:rsidR="59E17E7F" w:rsidRPr="54246E93">
        <w:rPr>
          <w:sz w:val="22"/>
          <w:szCs w:val="22"/>
        </w:rPr>
        <w:t xml:space="preserve">1 at </w:t>
      </w:r>
      <w:hyperlink r:id="rId15" w:history="1">
        <w:r w:rsidR="2F6ADD2A" w:rsidRPr="00B63CB6">
          <w:rPr>
            <w:rStyle w:val="Hyperlink"/>
            <w:sz w:val="22"/>
            <w:szCs w:val="22"/>
          </w:rPr>
          <w:t>www.modern-slavery-statement-registry.service.gov.uk</w:t>
        </w:r>
      </w:hyperlink>
      <w:r w:rsidR="5F9DA136">
        <w:rPr>
          <w:rStyle w:val="Hyperlink"/>
          <w:sz w:val="22"/>
          <w:szCs w:val="22"/>
        </w:rPr>
        <w:t xml:space="preserve"> </w:t>
      </w:r>
      <w:r w:rsidR="59E17E7F" w:rsidRPr="003F6ABC">
        <w:rPr>
          <w:sz w:val="22"/>
          <w:szCs w:val="22"/>
        </w:rPr>
        <w:t xml:space="preserve">by searching for the </w:t>
      </w:r>
      <w:r w:rsidR="185F2B5D" w:rsidRPr="003F6ABC">
        <w:rPr>
          <w:sz w:val="22"/>
          <w:szCs w:val="22"/>
        </w:rPr>
        <w:t xml:space="preserve">individual </w:t>
      </w:r>
      <w:r w:rsidR="3FBDF34D" w:rsidRPr="003F6ABC">
        <w:rPr>
          <w:sz w:val="22"/>
          <w:szCs w:val="22"/>
        </w:rPr>
        <w:t>Ministerial</w:t>
      </w:r>
      <w:r w:rsidR="185F2B5D" w:rsidRPr="003F6ABC">
        <w:rPr>
          <w:sz w:val="22"/>
          <w:szCs w:val="22"/>
        </w:rPr>
        <w:t xml:space="preserve"> d</w:t>
      </w:r>
      <w:r w:rsidR="59E17E7F" w:rsidRPr="003F6ABC">
        <w:rPr>
          <w:sz w:val="22"/>
          <w:szCs w:val="22"/>
        </w:rPr>
        <w:t>epartment</w:t>
      </w:r>
      <w:r w:rsidR="59E17E7F" w:rsidRPr="54246E93">
        <w:rPr>
          <w:sz w:val="20"/>
          <w:szCs w:val="20"/>
        </w:rPr>
        <w:t>.</w:t>
      </w:r>
      <w:r w:rsidR="008E63C5">
        <w:rPr>
          <w:rStyle w:val="FootnoteReference"/>
          <w:sz w:val="20"/>
          <w:szCs w:val="20"/>
        </w:rPr>
        <w:footnoteReference w:id="7"/>
      </w:r>
      <w:r w:rsidR="3A7DDF71">
        <w:rPr>
          <w:sz w:val="22"/>
          <w:szCs w:val="22"/>
        </w:rPr>
        <w:t xml:space="preserve"> </w:t>
      </w:r>
      <w:r w:rsidR="3A7DDF71" w:rsidRPr="701A22B2">
        <w:rPr>
          <w:i/>
          <w:iCs/>
          <w:sz w:val="22"/>
          <w:szCs w:val="22"/>
        </w:rPr>
        <w:t xml:space="preserve">For example: a project </w:t>
      </w:r>
      <w:r w:rsidR="59E17E7F" w:rsidRPr="701A22B2">
        <w:rPr>
          <w:i/>
          <w:iCs/>
          <w:sz w:val="22"/>
          <w:szCs w:val="22"/>
        </w:rPr>
        <w:t>to prevent and remedy</w:t>
      </w:r>
      <w:r w:rsidR="3A7DDF71" w:rsidRPr="701A22B2">
        <w:rPr>
          <w:i/>
          <w:iCs/>
          <w:sz w:val="22"/>
          <w:szCs w:val="22"/>
        </w:rPr>
        <w:t xml:space="preserve"> forced labour in the </w:t>
      </w:r>
      <w:r w:rsidR="00EF6BEA">
        <w:rPr>
          <w:i/>
          <w:iCs/>
          <w:sz w:val="22"/>
          <w:szCs w:val="22"/>
        </w:rPr>
        <w:t>health</w:t>
      </w:r>
      <w:r w:rsidR="3A7DDF71" w:rsidRPr="701A22B2">
        <w:rPr>
          <w:i/>
          <w:iCs/>
          <w:sz w:val="22"/>
          <w:szCs w:val="22"/>
        </w:rPr>
        <w:t xml:space="preserve"> sector in a South Asian country.</w:t>
      </w:r>
    </w:p>
    <w:p w14:paraId="7156893C" w14:textId="7F4F9B6D" w:rsidR="00C97E92" w:rsidRPr="00CA3D4C" w:rsidRDefault="2714604F" w:rsidP="006E5F27">
      <w:pPr>
        <w:pStyle w:val="BodyText"/>
        <w:numPr>
          <w:ilvl w:val="1"/>
          <w:numId w:val="7"/>
        </w:numPr>
        <w:rPr>
          <w:sz w:val="22"/>
          <w:szCs w:val="22"/>
        </w:rPr>
      </w:pPr>
      <w:r w:rsidRPr="701A22B2">
        <w:rPr>
          <w:sz w:val="22"/>
          <w:szCs w:val="22"/>
        </w:rPr>
        <w:t>a</w:t>
      </w:r>
      <w:r w:rsidR="3A7DDF71" w:rsidRPr="701A22B2">
        <w:rPr>
          <w:sz w:val="22"/>
          <w:szCs w:val="22"/>
        </w:rPr>
        <w:t xml:space="preserve"> public-private sector partnership to prevent and remedy modern slavery in UK supply chains. </w:t>
      </w:r>
      <w:r w:rsidR="464BF21A" w:rsidRPr="701A22B2">
        <w:rPr>
          <w:sz w:val="22"/>
          <w:szCs w:val="22"/>
        </w:rPr>
        <w:t>Bids</w:t>
      </w:r>
      <w:r w:rsidR="3A7DDF71" w:rsidRPr="701A22B2">
        <w:rPr>
          <w:sz w:val="22"/>
          <w:szCs w:val="22"/>
        </w:rPr>
        <w:t xml:space="preserve"> would involve a partnership between an </w:t>
      </w:r>
      <w:r w:rsidR="3A7DDF71" w:rsidRPr="701A22B2">
        <w:rPr>
          <w:rFonts w:cs="Arial"/>
          <w:sz w:val="22"/>
          <w:szCs w:val="22"/>
        </w:rPr>
        <w:t>ODA eligible government authority</w:t>
      </w:r>
      <w:r w:rsidR="40F0F843" w:rsidRPr="701A22B2">
        <w:rPr>
          <w:rFonts w:cs="Arial"/>
          <w:sz w:val="22"/>
          <w:szCs w:val="22"/>
        </w:rPr>
        <w:t>(ies)</w:t>
      </w:r>
      <w:r w:rsidR="3A7DDF71" w:rsidRPr="701A22B2">
        <w:rPr>
          <w:rFonts w:cs="Arial"/>
          <w:sz w:val="22"/>
          <w:szCs w:val="22"/>
        </w:rPr>
        <w:t xml:space="preserve"> and a private sector company(ies). </w:t>
      </w:r>
      <w:r w:rsidR="3A7DDF71" w:rsidRPr="701A22B2">
        <w:rPr>
          <w:rFonts w:cs="Arial"/>
          <w:i/>
          <w:iCs/>
          <w:sz w:val="22"/>
          <w:szCs w:val="22"/>
        </w:rPr>
        <w:t>For example: a project to prevent and remedy forced labour in the clothing sector, which builds a partnership between a UK based clothing company and a labour inspectorate in an African country.</w:t>
      </w:r>
    </w:p>
    <w:p w14:paraId="3328A148" w14:textId="2CF7D7B1" w:rsidR="00C97E92" w:rsidRDefault="00253152" w:rsidP="006E5F27">
      <w:pPr>
        <w:numPr>
          <w:ilvl w:val="1"/>
          <w:numId w:val="5"/>
        </w:numPr>
        <w:spacing w:before="0" w:after="0" w:line="276" w:lineRule="auto"/>
        <w:ind w:hanging="574"/>
        <w:contextualSpacing/>
        <w:jc w:val="both"/>
        <w:rPr>
          <w:sz w:val="22"/>
          <w:szCs w:val="22"/>
        </w:rPr>
      </w:pPr>
      <w:r w:rsidRPr="00C97E92">
        <w:rPr>
          <w:sz w:val="22"/>
          <w:szCs w:val="22"/>
        </w:rPr>
        <w:t>The online application form is for all bidders to complete. It poses a series of questions which relate directly to the required outcomes. These have been weighted to indicate their relative importance. Responses will be evaluated to provide a quantitative score and allow ranking.</w:t>
      </w:r>
    </w:p>
    <w:p w14:paraId="4C2940A2" w14:textId="77777777" w:rsidR="00C97E92" w:rsidRDefault="00C97E92" w:rsidP="00C97E92">
      <w:pPr>
        <w:spacing w:before="0" w:after="0" w:line="276" w:lineRule="auto"/>
        <w:ind w:left="432"/>
        <w:contextualSpacing/>
        <w:jc w:val="both"/>
        <w:rPr>
          <w:sz w:val="22"/>
          <w:szCs w:val="22"/>
        </w:rPr>
      </w:pPr>
    </w:p>
    <w:p w14:paraId="017D0B0E" w14:textId="351DDAA0" w:rsidR="00C97E92" w:rsidRDefault="00253152" w:rsidP="006E5F27">
      <w:pPr>
        <w:numPr>
          <w:ilvl w:val="1"/>
          <w:numId w:val="5"/>
        </w:numPr>
        <w:spacing w:before="0" w:after="0" w:line="276" w:lineRule="auto"/>
        <w:ind w:hanging="574"/>
        <w:contextualSpacing/>
        <w:jc w:val="both"/>
        <w:rPr>
          <w:sz w:val="22"/>
          <w:szCs w:val="22"/>
        </w:rPr>
      </w:pPr>
      <w:r w:rsidRPr="00C97E92">
        <w:rPr>
          <w:sz w:val="22"/>
          <w:szCs w:val="22"/>
        </w:rPr>
        <w:t>There is no minimum or maximum number of applications to be funded. Successful organisations will be selected based on their score and the funding available.</w:t>
      </w:r>
    </w:p>
    <w:p w14:paraId="07DD05F2" w14:textId="77777777" w:rsidR="00C97E92" w:rsidRDefault="00C97E92" w:rsidP="00C97E92">
      <w:pPr>
        <w:spacing w:before="0" w:after="0" w:line="276" w:lineRule="auto"/>
        <w:ind w:left="432"/>
        <w:contextualSpacing/>
        <w:jc w:val="both"/>
        <w:rPr>
          <w:sz w:val="22"/>
          <w:szCs w:val="22"/>
        </w:rPr>
      </w:pPr>
    </w:p>
    <w:p w14:paraId="3F6E04B0" w14:textId="77777777" w:rsidR="00DD31A9" w:rsidRPr="00C97E92" w:rsidRDefault="00DD31A9" w:rsidP="006E5F27">
      <w:pPr>
        <w:numPr>
          <w:ilvl w:val="1"/>
          <w:numId w:val="5"/>
        </w:numPr>
        <w:spacing w:before="0" w:after="0" w:line="276" w:lineRule="auto"/>
        <w:ind w:hanging="574"/>
        <w:contextualSpacing/>
        <w:jc w:val="both"/>
        <w:rPr>
          <w:sz w:val="22"/>
          <w:szCs w:val="22"/>
        </w:rPr>
      </w:pPr>
      <w:r w:rsidRPr="00C97E92">
        <w:rPr>
          <w:rFonts w:eastAsia="Times New Roman"/>
          <w:sz w:val="22"/>
          <w:szCs w:val="22"/>
        </w:rPr>
        <w:t xml:space="preserve">The full breakdown of funding available across the key objectives is: </w:t>
      </w:r>
    </w:p>
    <w:p w14:paraId="7AB6B052" w14:textId="66DDA1C7" w:rsidR="00DD31A9" w:rsidRDefault="51C6A891" w:rsidP="006E5F27">
      <w:pPr>
        <w:numPr>
          <w:ilvl w:val="2"/>
          <w:numId w:val="5"/>
        </w:numPr>
        <w:spacing w:before="0" w:after="0" w:line="276" w:lineRule="auto"/>
        <w:ind w:firstLine="194"/>
        <w:contextualSpacing/>
        <w:rPr>
          <w:sz w:val="22"/>
          <w:szCs w:val="22"/>
        </w:rPr>
      </w:pPr>
      <w:r w:rsidRPr="4BF7551F">
        <w:rPr>
          <w:rFonts w:eastAsia="Times New Roman"/>
          <w:sz w:val="22"/>
          <w:szCs w:val="22"/>
        </w:rPr>
        <w:t>Innovation – FY 22 - FY</w:t>
      </w:r>
      <w:r w:rsidR="74579E2D" w:rsidRPr="4BF7551F">
        <w:rPr>
          <w:rFonts w:eastAsia="Times New Roman"/>
          <w:sz w:val="22"/>
          <w:szCs w:val="22"/>
        </w:rPr>
        <w:t xml:space="preserve"> </w:t>
      </w:r>
      <w:r w:rsidRPr="4BF7551F">
        <w:rPr>
          <w:rFonts w:eastAsia="Times New Roman"/>
          <w:sz w:val="22"/>
          <w:szCs w:val="22"/>
        </w:rPr>
        <w:t>25: £4.15m</w:t>
      </w:r>
    </w:p>
    <w:p w14:paraId="4D973891" w14:textId="53C6BA55" w:rsidR="00DD31A9" w:rsidRPr="000030C0" w:rsidRDefault="51C6A891" w:rsidP="006E5F27">
      <w:pPr>
        <w:numPr>
          <w:ilvl w:val="2"/>
          <w:numId w:val="5"/>
        </w:numPr>
        <w:spacing w:before="0" w:after="0" w:line="276" w:lineRule="auto"/>
        <w:ind w:firstLine="194"/>
        <w:contextualSpacing/>
        <w:rPr>
          <w:sz w:val="22"/>
          <w:szCs w:val="22"/>
        </w:rPr>
      </w:pPr>
      <w:r w:rsidRPr="4BF7551F">
        <w:rPr>
          <w:rFonts w:eastAsia="Times New Roman"/>
          <w:sz w:val="22"/>
          <w:szCs w:val="22"/>
        </w:rPr>
        <w:t>Prevent</w:t>
      </w:r>
      <w:r w:rsidR="6F0DB958" w:rsidRPr="4BF7551F">
        <w:rPr>
          <w:rFonts w:eastAsia="Times New Roman"/>
          <w:sz w:val="22"/>
          <w:szCs w:val="22"/>
        </w:rPr>
        <w:t>ion</w:t>
      </w:r>
      <w:r w:rsidRPr="4BF7551F">
        <w:rPr>
          <w:rFonts w:eastAsia="Times New Roman"/>
          <w:sz w:val="22"/>
          <w:szCs w:val="22"/>
        </w:rPr>
        <w:t>/</w:t>
      </w:r>
      <w:r w:rsidR="5665452B" w:rsidRPr="4BF7551F">
        <w:rPr>
          <w:rFonts w:eastAsia="Times New Roman"/>
          <w:sz w:val="22"/>
          <w:szCs w:val="22"/>
        </w:rPr>
        <w:t>S</w:t>
      </w:r>
      <w:r w:rsidRPr="4BF7551F">
        <w:rPr>
          <w:rFonts w:eastAsia="Times New Roman"/>
          <w:sz w:val="22"/>
          <w:szCs w:val="22"/>
        </w:rPr>
        <w:t>upply chains - FY 22 – FY</w:t>
      </w:r>
      <w:r w:rsidR="74579E2D" w:rsidRPr="4BF7551F">
        <w:rPr>
          <w:rFonts w:eastAsia="Times New Roman"/>
          <w:sz w:val="22"/>
          <w:szCs w:val="22"/>
        </w:rPr>
        <w:t xml:space="preserve"> </w:t>
      </w:r>
      <w:r w:rsidRPr="4BF7551F">
        <w:rPr>
          <w:rFonts w:eastAsia="Times New Roman"/>
          <w:sz w:val="22"/>
          <w:szCs w:val="22"/>
        </w:rPr>
        <w:t>25: £7.15m</w:t>
      </w:r>
    </w:p>
    <w:p w14:paraId="237DAD2F" w14:textId="0581211A" w:rsidR="008B63DE" w:rsidRDefault="008B63DE" w:rsidP="00DD31A9">
      <w:pPr>
        <w:spacing w:before="0" w:after="0" w:line="276" w:lineRule="auto"/>
        <w:contextualSpacing/>
        <w:jc w:val="both"/>
        <w:rPr>
          <w:sz w:val="22"/>
          <w:szCs w:val="22"/>
        </w:rPr>
      </w:pPr>
    </w:p>
    <w:p w14:paraId="297B6F50" w14:textId="04502BF9" w:rsidR="00C97E92" w:rsidRDefault="00253152" w:rsidP="006E5F27">
      <w:pPr>
        <w:numPr>
          <w:ilvl w:val="1"/>
          <w:numId w:val="5"/>
        </w:numPr>
        <w:spacing w:before="0" w:after="0" w:line="276" w:lineRule="auto"/>
        <w:ind w:hanging="574"/>
        <w:contextualSpacing/>
        <w:jc w:val="both"/>
        <w:rPr>
          <w:sz w:val="22"/>
          <w:szCs w:val="22"/>
        </w:rPr>
      </w:pPr>
      <w:r w:rsidRPr="008B63DE">
        <w:rPr>
          <w:sz w:val="22"/>
          <w:szCs w:val="22"/>
        </w:rPr>
        <w:t>Bidders may be asked to attend a clarification interview if further evidence is required for a full assessment of their bid.</w:t>
      </w:r>
    </w:p>
    <w:p w14:paraId="5E34EDE0" w14:textId="77777777" w:rsidR="00C97E92" w:rsidRDefault="00C97E92" w:rsidP="00C97E92">
      <w:pPr>
        <w:spacing w:before="0" w:after="0" w:line="276" w:lineRule="auto"/>
        <w:ind w:left="432"/>
        <w:contextualSpacing/>
        <w:jc w:val="both"/>
        <w:rPr>
          <w:sz w:val="22"/>
          <w:szCs w:val="22"/>
        </w:rPr>
      </w:pPr>
    </w:p>
    <w:p w14:paraId="7F6A0A5A" w14:textId="278017D2" w:rsidR="00253152" w:rsidRDefault="00253152" w:rsidP="006E5F27">
      <w:pPr>
        <w:numPr>
          <w:ilvl w:val="1"/>
          <w:numId w:val="5"/>
        </w:numPr>
        <w:spacing w:before="0" w:after="0" w:line="276" w:lineRule="auto"/>
        <w:ind w:hanging="574"/>
        <w:contextualSpacing/>
        <w:jc w:val="both"/>
        <w:rPr>
          <w:sz w:val="22"/>
          <w:szCs w:val="22"/>
        </w:rPr>
      </w:pPr>
      <w:r w:rsidRPr="00C97E92">
        <w:rPr>
          <w:sz w:val="22"/>
          <w:szCs w:val="22"/>
        </w:rPr>
        <w:t xml:space="preserve">We intend to announce the successful bids </w:t>
      </w:r>
      <w:r w:rsidR="007A483F">
        <w:rPr>
          <w:sz w:val="22"/>
          <w:szCs w:val="22"/>
        </w:rPr>
        <w:t>by October 2022</w:t>
      </w:r>
      <w:r w:rsidRPr="00C97E92">
        <w:rPr>
          <w:sz w:val="22"/>
          <w:szCs w:val="22"/>
        </w:rPr>
        <w:t xml:space="preserve"> and have Grant Agreements in place by </w:t>
      </w:r>
      <w:r w:rsidR="001555E9" w:rsidRPr="00C97E92">
        <w:rPr>
          <w:sz w:val="22"/>
          <w:szCs w:val="22"/>
        </w:rPr>
        <w:t xml:space="preserve">November </w:t>
      </w:r>
      <w:r w:rsidRPr="00C97E92">
        <w:rPr>
          <w:sz w:val="22"/>
          <w:szCs w:val="22"/>
        </w:rPr>
        <w:t>2022.</w:t>
      </w:r>
    </w:p>
    <w:p w14:paraId="1FDFD778" w14:textId="77777777" w:rsidR="00C97E92" w:rsidRPr="00C97E92" w:rsidRDefault="00C97E92" w:rsidP="00C97E92">
      <w:pPr>
        <w:spacing w:before="0" w:after="0" w:line="276" w:lineRule="auto"/>
        <w:contextualSpacing/>
        <w:jc w:val="both"/>
        <w:rPr>
          <w:sz w:val="22"/>
          <w:szCs w:val="22"/>
        </w:rPr>
      </w:pPr>
    </w:p>
    <w:p w14:paraId="02F90A14" w14:textId="51E82ACF" w:rsidR="00D4651D" w:rsidRPr="00410893" w:rsidRDefault="00CF70D4" w:rsidP="006E5F27">
      <w:pPr>
        <w:numPr>
          <w:ilvl w:val="1"/>
          <w:numId w:val="5"/>
        </w:numPr>
        <w:spacing w:before="0" w:after="0" w:line="276" w:lineRule="auto"/>
        <w:ind w:hanging="574"/>
        <w:contextualSpacing/>
        <w:jc w:val="both"/>
        <w:rPr>
          <w:sz w:val="22"/>
          <w:szCs w:val="22"/>
        </w:rPr>
      </w:pPr>
      <w:r w:rsidRPr="00C97E92">
        <w:rPr>
          <w:iCs/>
          <w:color w:val="auto"/>
          <w:sz w:val="22"/>
          <w:szCs w:val="22"/>
        </w:rPr>
        <w:t xml:space="preserve">The Authority will award the top </w:t>
      </w:r>
      <w:r w:rsidR="00E950F3" w:rsidRPr="00C97E92">
        <w:rPr>
          <w:iCs/>
          <w:color w:val="auto"/>
          <w:sz w:val="22"/>
          <w:szCs w:val="22"/>
        </w:rPr>
        <w:t>8-14</w:t>
      </w:r>
      <w:r w:rsidRPr="00C97E92">
        <w:rPr>
          <w:iCs/>
          <w:color w:val="auto"/>
          <w:sz w:val="22"/>
          <w:szCs w:val="22"/>
        </w:rPr>
        <w:t xml:space="preserve"> highest scoring projects within the £1</w:t>
      </w:r>
      <w:r w:rsidR="00E950F3" w:rsidRPr="00C97E92">
        <w:rPr>
          <w:iCs/>
          <w:color w:val="auto"/>
          <w:sz w:val="22"/>
          <w:szCs w:val="22"/>
        </w:rPr>
        <w:t>1.25</w:t>
      </w:r>
      <w:r w:rsidRPr="00C97E92">
        <w:rPr>
          <w:iCs/>
          <w:color w:val="auto"/>
          <w:sz w:val="22"/>
          <w:szCs w:val="22"/>
        </w:rPr>
        <w:t>m budget.</w:t>
      </w:r>
    </w:p>
    <w:p w14:paraId="469E90FA" w14:textId="77777777" w:rsidR="00410893" w:rsidRDefault="00410893" w:rsidP="00410893">
      <w:pPr>
        <w:pStyle w:val="ListParagraph"/>
        <w:rPr>
          <w:sz w:val="22"/>
          <w:szCs w:val="22"/>
        </w:rPr>
      </w:pPr>
    </w:p>
    <w:p w14:paraId="0613F4AF" w14:textId="77777777" w:rsidR="00410893" w:rsidRPr="00C97E92" w:rsidRDefault="00410893" w:rsidP="00410893">
      <w:pPr>
        <w:spacing w:before="0" w:after="0" w:line="276" w:lineRule="auto"/>
        <w:ind w:left="432"/>
        <w:contextualSpacing/>
        <w:jc w:val="both"/>
        <w:rPr>
          <w:sz w:val="22"/>
          <w:szCs w:val="22"/>
        </w:rPr>
      </w:pPr>
    </w:p>
    <w:p w14:paraId="02F90A16" w14:textId="611B6CB8" w:rsidR="00D4651D" w:rsidRDefault="00CF70D4" w:rsidP="006E5F27">
      <w:pPr>
        <w:numPr>
          <w:ilvl w:val="0"/>
          <w:numId w:val="5"/>
        </w:numPr>
        <w:spacing w:before="0" w:after="0" w:line="276" w:lineRule="auto"/>
        <w:ind w:left="567" w:hanging="567"/>
        <w:contextualSpacing/>
        <w:jc w:val="both"/>
        <w:rPr>
          <w:sz w:val="22"/>
          <w:szCs w:val="22"/>
        </w:rPr>
      </w:pPr>
      <w:r w:rsidRPr="7E2FC680">
        <w:rPr>
          <w:b/>
          <w:bCs/>
          <w:sz w:val="22"/>
          <w:szCs w:val="22"/>
        </w:rPr>
        <w:t xml:space="preserve">Eligibility Criteria of </w:t>
      </w:r>
      <w:r w:rsidR="004E6BC4">
        <w:rPr>
          <w:b/>
          <w:bCs/>
          <w:sz w:val="22"/>
          <w:szCs w:val="22"/>
        </w:rPr>
        <w:t>Applicant</w:t>
      </w:r>
      <w:r w:rsidRPr="7E2FC680">
        <w:rPr>
          <w:b/>
          <w:bCs/>
          <w:sz w:val="22"/>
          <w:szCs w:val="22"/>
        </w:rPr>
        <w:t xml:space="preserve">s </w:t>
      </w:r>
    </w:p>
    <w:p w14:paraId="02F90A20" w14:textId="77777777" w:rsidR="00D4651D" w:rsidRDefault="00D4651D">
      <w:pPr>
        <w:spacing w:before="0" w:after="0" w:line="276" w:lineRule="auto"/>
      </w:pPr>
    </w:p>
    <w:p w14:paraId="574FEE25" w14:textId="64F52F65" w:rsidR="0026558C" w:rsidRDefault="0026558C" w:rsidP="006E5F27">
      <w:pPr>
        <w:numPr>
          <w:ilvl w:val="1"/>
          <w:numId w:val="5"/>
        </w:numPr>
        <w:spacing w:before="0" w:after="200" w:line="276" w:lineRule="auto"/>
        <w:ind w:hanging="432"/>
        <w:contextualSpacing/>
        <w:jc w:val="both"/>
        <w:rPr>
          <w:iCs/>
          <w:color w:val="auto"/>
          <w:sz w:val="22"/>
          <w:szCs w:val="22"/>
        </w:rPr>
      </w:pPr>
      <w:r w:rsidRPr="0026558C">
        <w:rPr>
          <w:iCs/>
          <w:color w:val="auto"/>
          <w:sz w:val="22"/>
          <w:szCs w:val="22"/>
        </w:rPr>
        <w:lastRenderedPageBreak/>
        <w:t xml:space="preserve">Organisations from all sectors including the voluntary and community sectors, statutory sector, not for profit and for-profit sector, governments, think tanks, </w:t>
      </w:r>
      <w:r w:rsidR="00103A12">
        <w:rPr>
          <w:iCs/>
          <w:color w:val="auto"/>
          <w:sz w:val="22"/>
          <w:szCs w:val="22"/>
        </w:rPr>
        <w:t>academic ins</w:t>
      </w:r>
      <w:r w:rsidR="00EB6561">
        <w:rPr>
          <w:iCs/>
          <w:color w:val="auto"/>
          <w:sz w:val="22"/>
          <w:szCs w:val="22"/>
        </w:rPr>
        <w:t>titutions</w:t>
      </w:r>
      <w:r w:rsidR="00695C5D">
        <w:rPr>
          <w:iCs/>
          <w:color w:val="auto"/>
          <w:sz w:val="22"/>
          <w:szCs w:val="22"/>
        </w:rPr>
        <w:t xml:space="preserve">, </w:t>
      </w:r>
      <w:r w:rsidRPr="0026558C">
        <w:rPr>
          <w:iCs/>
          <w:color w:val="auto"/>
          <w:sz w:val="22"/>
          <w:szCs w:val="22"/>
        </w:rPr>
        <w:t xml:space="preserve">other UK government departments and international organisations are welcome to apply for funding. It is envisaged that organisations considering submitting proposals will have a proven record of working on modern slavery issues. We welcome joint or collaborative proposals, including those involving partners from different sectors, e.g., a local authority and a voluntary organisation. </w:t>
      </w:r>
    </w:p>
    <w:p w14:paraId="4AC4D07B" w14:textId="77777777" w:rsidR="00A8372E" w:rsidRDefault="00A8372E" w:rsidP="00A8372E">
      <w:pPr>
        <w:spacing w:before="0" w:after="200" w:line="276" w:lineRule="auto"/>
        <w:ind w:left="432"/>
        <w:contextualSpacing/>
        <w:jc w:val="both"/>
        <w:rPr>
          <w:iCs/>
          <w:color w:val="auto"/>
          <w:sz w:val="22"/>
          <w:szCs w:val="22"/>
        </w:rPr>
      </w:pPr>
    </w:p>
    <w:p w14:paraId="02F90A21" w14:textId="499F5D5F" w:rsidR="00D4651D" w:rsidRDefault="00CF70D4" w:rsidP="006E5F27">
      <w:pPr>
        <w:numPr>
          <w:ilvl w:val="1"/>
          <w:numId w:val="5"/>
        </w:numPr>
        <w:spacing w:before="0" w:after="200" w:line="276" w:lineRule="auto"/>
        <w:ind w:hanging="432"/>
        <w:contextualSpacing/>
        <w:jc w:val="both"/>
        <w:rPr>
          <w:iCs/>
          <w:color w:val="auto"/>
          <w:sz w:val="22"/>
          <w:szCs w:val="22"/>
        </w:rPr>
      </w:pPr>
      <w:r w:rsidRPr="006363AE">
        <w:rPr>
          <w:iCs/>
          <w:color w:val="auto"/>
          <w:sz w:val="22"/>
          <w:szCs w:val="22"/>
        </w:rPr>
        <w:t xml:space="preserve">The Applicant must only submit one application for grant funding. However, the organisation may participate as a partner in bids where another organisation acts as the Grant Applicant. Should both bids be successful the organisations will be expected to honour its commitments. Prior to agreeing to such </w:t>
      </w:r>
      <w:r w:rsidR="00217C43" w:rsidRPr="006363AE">
        <w:rPr>
          <w:iCs/>
          <w:color w:val="auto"/>
          <w:sz w:val="22"/>
          <w:szCs w:val="22"/>
        </w:rPr>
        <w:t>arrangements,</w:t>
      </w:r>
      <w:r w:rsidRPr="006363AE">
        <w:rPr>
          <w:iCs/>
          <w:color w:val="auto"/>
          <w:sz w:val="22"/>
          <w:szCs w:val="22"/>
        </w:rPr>
        <w:t xml:space="preserve"> the organisations must ensure that it has the resources to meet these obligations.</w:t>
      </w:r>
      <w:r w:rsidR="000E6C03">
        <w:rPr>
          <w:iCs/>
          <w:color w:val="auto"/>
          <w:sz w:val="22"/>
          <w:szCs w:val="22"/>
        </w:rPr>
        <w:t xml:space="preserve"> </w:t>
      </w:r>
    </w:p>
    <w:p w14:paraId="7C0DEBD8" w14:textId="650E2391" w:rsidR="003D2456" w:rsidRDefault="003D2456" w:rsidP="64CADB20">
      <w:pPr>
        <w:spacing w:before="0" w:after="200" w:line="276" w:lineRule="auto"/>
        <w:contextualSpacing/>
        <w:jc w:val="both"/>
        <w:rPr>
          <w:iCs/>
          <w:color w:val="auto"/>
          <w:sz w:val="22"/>
          <w:szCs w:val="22"/>
        </w:rPr>
      </w:pPr>
    </w:p>
    <w:p w14:paraId="659D7D4C" w14:textId="76109C16" w:rsidR="00623739" w:rsidRPr="00670B1E" w:rsidRDefault="00623739" w:rsidP="006E5F27">
      <w:pPr>
        <w:numPr>
          <w:ilvl w:val="1"/>
          <w:numId w:val="5"/>
        </w:numPr>
        <w:spacing w:before="0" w:after="200" w:line="276" w:lineRule="auto"/>
        <w:ind w:hanging="432"/>
        <w:contextualSpacing/>
        <w:jc w:val="both"/>
        <w:rPr>
          <w:iCs/>
          <w:color w:val="auto"/>
          <w:sz w:val="22"/>
          <w:szCs w:val="22"/>
        </w:rPr>
      </w:pPr>
      <w:r w:rsidRPr="00A8372E">
        <w:rPr>
          <w:iCs/>
          <w:color w:val="auto"/>
          <w:sz w:val="22"/>
          <w:szCs w:val="22"/>
        </w:rPr>
        <w:t>Grants will cover the financial years 2022/23, 2023/24, 2024/25 (maximum of</w:t>
      </w:r>
      <w:r w:rsidR="003D2456">
        <w:rPr>
          <w:iCs/>
          <w:color w:val="auto"/>
          <w:sz w:val="22"/>
          <w:szCs w:val="22"/>
        </w:rPr>
        <w:t xml:space="preserve"> 29</w:t>
      </w:r>
      <w:r w:rsidRPr="00A8372E">
        <w:rPr>
          <w:iCs/>
          <w:color w:val="auto"/>
          <w:sz w:val="22"/>
          <w:szCs w:val="22"/>
        </w:rPr>
        <w:t xml:space="preserve"> </w:t>
      </w:r>
      <w:r w:rsidR="003D2456">
        <w:rPr>
          <w:iCs/>
          <w:color w:val="auto"/>
          <w:sz w:val="22"/>
          <w:szCs w:val="22"/>
        </w:rPr>
        <w:t>m</w:t>
      </w:r>
      <w:r w:rsidRPr="00A8372E">
        <w:rPr>
          <w:iCs/>
          <w:color w:val="auto"/>
          <w:sz w:val="22"/>
          <w:szCs w:val="22"/>
        </w:rPr>
        <w:t xml:space="preserve">onths) and include mobilisation, running and exit costs. As all of this funding is from ODA, </w:t>
      </w:r>
      <w:r w:rsidR="004E6BC4">
        <w:rPr>
          <w:iCs/>
          <w:color w:val="auto"/>
          <w:sz w:val="22"/>
          <w:szCs w:val="22"/>
        </w:rPr>
        <w:t>Applicant</w:t>
      </w:r>
      <w:r w:rsidRPr="00A8372E">
        <w:rPr>
          <w:iCs/>
          <w:color w:val="auto"/>
          <w:sz w:val="22"/>
          <w:szCs w:val="22"/>
        </w:rPr>
        <w:t>s must ensure that they and their proposal adhere to the requirements for ODA eligibility</w:t>
      </w:r>
      <w:r w:rsidR="00F6330B">
        <w:rPr>
          <w:rStyle w:val="FootnoteReference"/>
          <w:iCs/>
          <w:color w:val="auto"/>
          <w:sz w:val="22"/>
          <w:szCs w:val="22"/>
        </w:rPr>
        <w:footnoteReference w:id="8"/>
      </w:r>
      <w:r w:rsidRPr="00A8372E">
        <w:rPr>
          <w:iCs/>
          <w:color w:val="auto"/>
          <w:sz w:val="22"/>
          <w:szCs w:val="22"/>
        </w:rPr>
        <w:t xml:space="preserve"> as set out by the OECD</w:t>
      </w:r>
      <w:r w:rsidR="00776C37">
        <w:rPr>
          <w:rStyle w:val="FootnoteReference"/>
          <w:iCs/>
          <w:color w:val="auto"/>
          <w:sz w:val="22"/>
          <w:szCs w:val="22"/>
        </w:rPr>
        <w:footnoteReference w:id="9"/>
      </w:r>
      <w:r w:rsidRPr="00A8372E">
        <w:rPr>
          <w:iCs/>
          <w:color w:val="auto"/>
          <w:sz w:val="22"/>
          <w:szCs w:val="22"/>
        </w:rPr>
        <w:t xml:space="preserve">. </w:t>
      </w:r>
      <w:r w:rsidR="00670B1E" w:rsidRPr="00686DC2">
        <w:rPr>
          <w:rFonts w:eastAsia="Times New Roman"/>
          <w:color w:val="auto"/>
          <w:sz w:val="22"/>
          <w:szCs w:val="22"/>
        </w:rPr>
        <w:t>All bids must be for the full funding period. Bidders must be able to demonstrate that they can spend their entire potential award by the funding end date. The successful organisation/s will be expected to provide an operational service on the funding start date. </w:t>
      </w:r>
    </w:p>
    <w:p w14:paraId="5D431129" w14:textId="77777777" w:rsidR="000E0BC5" w:rsidRPr="00670B1E" w:rsidRDefault="000E0BC5" w:rsidP="00670B1E">
      <w:pPr>
        <w:rPr>
          <w:iCs/>
          <w:color w:val="auto"/>
          <w:sz w:val="22"/>
          <w:szCs w:val="22"/>
        </w:rPr>
      </w:pPr>
    </w:p>
    <w:p w14:paraId="0F138FD1" w14:textId="77777777" w:rsidR="00457732" w:rsidRDefault="000E0BC5" w:rsidP="006E5F27">
      <w:pPr>
        <w:numPr>
          <w:ilvl w:val="1"/>
          <w:numId w:val="5"/>
        </w:numPr>
        <w:spacing w:before="0" w:after="200" w:line="276" w:lineRule="auto"/>
        <w:ind w:hanging="432"/>
        <w:contextualSpacing/>
        <w:jc w:val="both"/>
        <w:rPr>
          <w:iCs/>
          <w:color w:val="auto"/>
          <w:sz w:val="22"/>
          <w:szCs w:val="22"/>
        </w:rPr>
      </w:pPr>
      <w:r w:rsidRPr="00BF5C3A">
        <w:rPr>
          <w:iCs/>
          <w:color w:val="auto"/>
          <w:sz w:val="22"/>
          <w:szCs w:val="22"/>
        </w:rPr>
        <w:t>There is not a minimum or maximum limit of the amount of funding that a</w:t>
      </w:r>
      <w:r w:rsidR="00BF5C3A">
        <w:rPr>
          <w:iCs/>
          <w:color w:val="auto"/>
          <w:sz w:val="22"/>
          <w:szCs w:val="22"/>
        </w:rPr>
        <w:t>n</w:t>
      </w:r>
      <w:r w:rsidRPr="00BF5C3A">
        <w:rPr>
          <w:iCs/>
          <w:color w:val="auto"/>
          <w:sz w:val="22"/>
          <w:szCs w:val="22"/>
        </w:rPr>
        <w:t xml:space="preserve"> </w:t>
      </w:r>
      <w:r w:rsidR="004E6BC4" w:rsidRPr="00BF5C3A">
        <w:rPr>
          <w:iCs/>
          <w:color w:val="auto"/>
          <w:sz w:val="22"/>
          <w:szCs w:val="22"/>
        </w:rPr>
        <w:t>Applicant</w:t>
      </w:r>
      <w:r w:rsidRPr="00BF5C3A">
        <w:rPr>
          <w:iCs/>
          <w:color w:val="auto"/>
          <w:sz w:val="22"/>
          <w:szCs w:val="22"/>
        </w:rPr>
        <w:t xml:space="preserve"> can bid for, however, projects around £300,000-£800,000 are preferred. The Authority is unlikely to award over £1 million of funding to a single project. </w:t>
      </w:r>
    </w:p>
    <w:p w14:paraId="7C80ED02" w14:textId="77777777" w:rsidR="00457732" w:rsidRPr="00670B1E" w:rsidRDefault="00457732" w:rsidP="00670B1E">
      <w:pPr>
        <w:rPr>
          <w:iCs/>
          <w:color w:val="auto"/>
          <w:sz w:val="22"/>
          <w:szCs w:val="22"/>
        </w:rPr>
      </w:pPr>
    </w:p>
    <w:p w14:paraId="1E71F2CA" w14:textId="49FD2997" w:rsidR="00686DC2" w:rsidRDefault="00457732" w:rsidP="006E5F27">
      <w:pPr>
        <w:numPr>
          <w:ilvl w:val="1"/>
          <w:numId w:val="5"/>
        </w:numPr>
        <w:spacing w:before="0" w:after="200" w:line="276" w:lineRule="auto"/>
        <w:ind w:hanging="432"/>
        <w:contextualSpacing/>
        <w:jc w:val="both"/>
        <w:rPr>
          <w:iCs/>
          <w:color w:val="auto"/>
          <w:sz w:val="22"/>
          <w:szCs w:val="22"/>
        </w:rPr>
      </w:pPr>
      <w:r w:rsidRPr="005D51D0">
        <w:rPr>
          <w:iCs/>
          <w:color w:val="auto"/>
          <w:sz w:val="22"/>
          <w:szCs w:val="22"/>
        </w:rPr>
        <w:t>Bidders must set out in their bid how much they are bidding for</w:t>
      </w:r>
      <w:r w:rsidRPr="64CADB20">
        <w:rPr>
          <w:color w:val="auto"/>
          <w:sz w:val="22"/>
          <w:szCs w:val="22"/>
        </w:rPr>
        <w:t xml:space="preserve"> with</w:t>
      </w:r>
      <w:r w:rsidRPr="005D51D0">
        <w:rPr>
          <w:iCs/>
          <w:color w:val="auto"/>
          <w:sz w:val="22"/>
          <w:szCs w:val="22"/>
        </w:rPr>
        <w:t xml:space="preserve"> a detailed breakdown of how this will be spent, and how the impact will be achieved. They will need to show value for money, the intended outcomes and how these will be measured, and how much money will be spent in each calendar and financial year</w:t>
      </w:r>
      <w:r>
        <w:rPr>
          <w:iCs/>
          <w:color w:val="auto"/>
          <w:sz w:val="22"/>
          <w:szCs w:val="22"/>
        </w:rPr>
        <w:t>.</w:t>
      </w:r>
    </w:p>
    <w:p w14:paraId="147BEA6E" w14:textId="77777777" w:rsidR="00686DC2" w:rsidRPr="00670B1E" w:rsidRDefault="00686DC2" w:rsidP="00670B1E">
      <w:pPr>
        <w:rPr>
          <w:rFonts w:eastAsia="Times New Roman"/>
          <w:color w:val="auto"/>
          <w:sz w:val="22"/>
          <w:szCs w:val="22"/>
        </w:rPr>
      </w:pPr>
    </w:p>
    <w:p w14:paraId="2C1A4D68" w14:textId="1A8DE414" w:rsidR="00686DC2" w:rsidRDefault="00686DC2" w:rsidP="006E5F27">
      <w:pPr>
        <w:numPr>
          <w:ilvl w:val="1"/>
          <w:numId w:val="5"/>
        </w:numPr>
        <w:spacing w:before="0" w:after="200" w:line="276" w:lineRule="auto"/>
        <w:ind w:hanging="432"/>
        <w:contextualSpacing/>
        <w:jc w:val="both"/>
        <w:rPr>
          <w:rFonts w:eastAsia="Times New Roman"/>
          <w:color w:val="auto"/>
          <w:sz w:val="22"/>
          <w:szCs w:val="22"/>
        </w:rPr>
      </w:pPr>
      <w:r w:rsidRPr="00686DC2">
        <w:rPr>
          <w:rFonts w:eastAsia="Times New Roman"/>
          <w:color w:val="auto"/>
          <w:sz w:val="22"/>
          <w:szCs w:val="22"/>
        </w:rPr>
        <w:t>Bids for funding are welcomed from single organisations or multi-organisation consortiums and partnerships. In the case of a consortium or partnership bid, one organisation shall be nominated as the lead and shall have agreement from all partner organisations before bidding (this agreement should be demonstrated in the form of a letter signed by all partner organisations). The Home Office funding will be awarded to the lead organisation and the Home Office will enter into a Grant Agreement with the lead organisation. </w:t>
      </w:r>
    </w:p>
    <w:p w14:paraId="7FADE305" w14:textId="77777777" w:rsidR="00670B1E" w:rsidRPr="00670B1E" w:rsidRDefault="00670B1E" w:rsidP="00670B1E">
      <w:pPr>
        <w:spacing w:before="0" w:after="200" w:line="276" w:lineRule="auto"/>
        <w:contextualSpacing/>
        <w:jc w:val="both"/>
        <w:rPr>
          <w:rFonts w:eastAsia="Times New Roman"/>
          <w:color w:val="auto"/>
          <w:sz w:val="22"/>
          <w:szCs w:val="22"/>
        </w:rPr>
      </w:pPr>
    </w:p>
    <w:p w14:paraId="42238C4F" w14:textId="4560A43F" w:rsidR="00686DC2" w:rsidRDefault="00686DC2" w:rsidP="006E5F27">
      <w:pPr>
        <w:numPr>
          <w:ilvl w:val="1"/>
          <w:numId w:val="5"/>
        </w:numPr>
        <w:spacing w:before="0" w:after="200" w:line="276" w:lineRule="auto"/>
        <w:ind w:hanging="432"/>
        <w:contextualSpacing/>
        <w:jc w:val="both"/>
        <w:rPr>
          <w:iCs/>
          <w:color w:val="auto"/>
          <w:sz w:val="22"/>
          <w:szCs w:val="22"/>
        </w:rPr>
      </w:pPr>
      <w:r w:rsidRPr="00686DC2">
        <w:rPr>
          <w:rFonts w:eastAsia="Times New Roman"/>
          <w:color w:val="auto"/>
          <w:sz w:val="22"/>
          <w:szCs w:val="22"/>
        </w:rPr>
        <w:t>The Home Office expects the successful bidder to have in place appropriate risk assessments and safeguarding policies and processes in relation to engaging and supporting vulnerable people</w:t>
      </w:r>
      <w:r w:rsidR="0097726A">
        <w:rPr>
          <w:rFonts w:eastAsia="Times New Roman"/>
          <w:color w:val="auto"/>
          <w:sz w:val="22"/>
          <w:szCs w:val="22"/>
        </w:rPr>
        <w:t xml:space="preserve"> in the locality it delivers its programme and also ensure any partner it enters a partnership </w:t>
      </w:r>
      <w:r w:rsidR="0097726A">
        <w:rPr>
          <w:rFonts w:eastAsia="Times New Roman"/>
          <w:color w:val="auto"/>
          <w:sz w:val="22"/>
          <w:szCs w:val="22"/>
        </w:rPr>
        <w:lastRenderedPageBreak/>
        <w:t>with has the safeguarding vulnerable people governance in place</w:t>
      </w:r>
      <w:r w:rsidR="0097726A" w:rsidRPr="00686DC2">
        <w:rPr>
          <w:rFonts w:eastAsia="Times New Roman"/>
          <w:color w:val="auto"/>
          <w:sz w:val="22"/>
          <w:szCs w:val="22"/>
        </w:rPr>
        <w:t>.</w:t>
      </w:r>
      <w:r w:rsidRPr="00686DC2">
        <w:rPr>
          <w:rFonts w:eastAsia="Times New Roman"/>
          <w:color w:val="auto"/>
          <w:sz w:val="22"/>
          <w:szCs w:val="22"/>
        </w:rPr>
        <w:t xml:space="preserve"> The Home Office may request to see these policies. </w:t>
      </w:r>
    </w:p>
    <w:p w14:paraId="68CA7E99" w14:textId="77777777" w:rsidR="00686DC2" w:rsidRPr="00670B1E" w:rsidRDefault="00686DC2" w:rsidP="00670B1E">
      <w:pPr>
        <w:rPr>
          <w:rFonts w:eastAsia="Times New Roman"/>
          <w:color w:val="auto"/>
          <w:sz w:val="22"/>
          <w:szCs w:val="22"/>
        </w:rPr>
      </w:pPr>
    </w:p>
    <w:p w14:paraId="0CAC6CE4" w14:textId="1A7CA0D2" w:rsidR="006A1D11" w:rsidRPr="00686DC2" w:rsidRDefault="00686DC2" w:rsidP="006E5F27">
      <w:pPr>
        <w:numPr>
          <w:ilvl w:val="1"/>
          <w:numId w:val="5"/>
        </w:numPr>
        <w:spacing w:before="0" w:after="200" w:line="276" w:lineRule="auto"/>
        <w:ind w:hanging="432"/>
        <w:contextualSpacing/>
        <w:jc w:val="both"/>
        <w:rPr>
          <w:iCs/>
          <w:color w:val="auto"/>
          <w:sz w:val="22"/>
          <w:szCs w:val="22"/>
        </w:rPr>
      </w:pPr>
      <w:r w:rsidRPr="00686DC2">
        <w:rPr>
          <w:rFonts w:eastAsia="Times New Roman"/>
          <w:color w:val="auto"/>
          <w:sz w:val="22"/>
          <w:szCs w:val="22"/>
        </w:rPr>
        <w:t>During the process, organisations (both lead and partner) whose proposals are successful will be subject to due diligence checks; financial, commercial and extremism. The successful applicants will share the responsibility for embedding controls to prevent and detect fraud, and will be expected to report regularly to the Home Office on fraud metrics and to ensure that staff are appropriately trained. </w:t>
      </w:r>
    </w:p>
    <w:p w14:paraId="3BFDE1D8" w14:textId="77777777" w:rsidR="00457732" w:rsidRPr="00670B1E" w:rsidRDefault="00457732" w:rsidP="00670B1E">
      <w:pPr>
        <w:rPr>
          <w:iCs/>
          <w:color w:val="auto"/>
          <w:sz w:val="22"/>
          <w:szCs w:val="22"/>
        </w:rPr>
      </w:pPr>
    </w:p>
    <w:p w14:paraId="0FB2EDAB" w14:textId="77777777" w:rsidR="00D05EB4" w:rsidRDefault="004E6BC4" w:rsidP="006E5F27">
      <w:pPr>
        <w:numPr>
          <w:ilvl w:val="1"/>
          <w:numId w:val="5"/>
        </w:numPr>
        <w:spacing w:before="0" w:after="200" w:line="276" w:lineRule="auto"/>
        <w:ind w:hanging="432"/>
        <w:contextualSpacing/>
        <w:jc w:val="both"/>
        <w:rPr>
          <w:iCs/>
          <w:color w:val="auto"/>
          <w:sz w:val="22"/>
          <w:szCs w:val="22"/>
        </w:rPr>
      </w:pPr>
      <w:r w:rsidRPr="00D05EB4">
        <w:rPr>
          <w:iCs/>
          <w:color w:val="auto"/>
          <w:sz w:val="22"/>
          <w:szCs w:val="22"/>
        </w:rPr>
        <w:t>Applicant</w:t>
      </w:r>
      <w:r w:rsidR="000E0BC5" w:rsidRPr="00D05EB4">
        <w:rPr>
          <w:iCs/>
          <w:color w:val="auto"/>
          <w:sz w:val="22"/>
          <w:szCs w:val="22"/>
        </w:rPr>
        <w:t>s should consider how their bid might be scal</w:t>
      </w:r>
      <w:r w:rsidR="00BF5C3A" w:rsidRPr="00D05EB4">
        <w:rPr>
          <w:iCs/>
          <w:color w:val="auto"/>
          <w:sz w:val="22"/>
          <w:szCs w:val="22"/>
        </w:rPr>
        <w:t>able in the event of too many or not enough bids reaching the minimum threshold or scaled</w:t>
      </w:r>
      <w:r w:rsidR="000E0BC5" w:rsidRPr="00D05EB4">
        <w:rPr>
          <w:iCs/>
          <w:color w:val="auto"/>
          <w:sz w:val="22"/>
          <w:szCs w:val="22"/>
        </w:rPr>
        <w:t xml:space="preserve"> down if they do not receive the full amount of funding requested</w:t>
      </w:r>
      <w:r w:rsidR="00BF5C3A" w:rsidRPr="00D05EB4">
        <w:rPr>
          <w:iCs/>
          <w:color w:val="auto"/>
          <w:sz w:val="22"/>
          <w:szCs w:val="22"/>
        </w:rPr>
        <w:t>.</w:t>
      </w:r>
    </w:p>
    <w:p w14:paraId="5E547C2E" w14:textId="77777777" w:rsidR="00D05EB4" w:rsidRPr="0010014A" w:rsidRDefault="00D05EB4" w:rsidP="0010014A">
      <w:pPr>
        <w:rPr>
          <w:iCs/>
          <w:color w:val="auto"/>
          <w:sz w:val="22"/>
          <w:szCs w:val="22"/>
        </w:rPr>
      </w:pPr>
    </w:p>
    <w:p w14:paraId="5AB878BA" w14:textId="11A9B327" w:rsidR="005D51D0" w:rsidRPr="00D05EB4" w:rsidRDefault="005D51D0" w:rsidP="006E5F27">
      <w:pPr>
        <w:numPr>
          <w:ilvl w:val="1"/>
          <w:numId w:val="5"/>
        </w:numPr>
        <w:spacing w:before="0" w:after="200" w:line="276" w:lineRule="auto"/>
        <w:ind w:hanging="432"/>
        <w:contextualSpacing/>
        <w:jc w:val="both"/>
        <w:rPr>
          <w:iCs/>
          <w:color w:val="auto"/>
          <w:sz w:val="22"/>
          <w:szCs w:val="22"/>
        </w:rPr>
      </w:pPr>
      <w:r w:rsidRPr="00D05EB4">
        <w:rPr>
          <w:iCs/>
          <w:color w:val="auto"/>
          <w:sz w:val="22"/>
          <w:szCs w:val="22"/>
        </w:rPr>
        <w:t xml:space="preserve">Each </w:t>
      </w:r>
      <w:r w:rsidR="00E72F9C">
        <w:rPr>
          <w:iCs/>
          <w:color w:val="auto"/>
          <w:sz w:val="22"/>
          <w:szCs w:val="22"/>
        </w:rPr>
        <w:t xml:space="preserve">bid </w:t>
      </w:r>
      <w:r w:rsidRPr="00D05EB4">
        <w:rPr>
          <w:iCs/>
          <w:color w:val="auto"/>
          <w:sz w:val="22"/>
          <w:szCs w:val="22"/>
        </w:rPr>
        <w:t xml:space="preserve">should be </w:t>
      </w:r>
      <w:r w:rsidRPr="00064F8C">
        <w:rPr>
          <w:iCs/>
          <w:color w:val="auto"/>
          <w:sz w:val="22"/>
          <w:szCs w:val="22"/>
        </w:rPr>
        <w:t>underpinned</w:t>
      </w:r>
      <w:r w:rsidRPr="00D05EB4">
        <w:rPr>
          <w:iCs/>
          <w:color w:val="auto"/>
          <w:sz w:val="22"/>
          <w:szCs w:val="22"/>
        </w:rPr>
        <w:t xml:space="preserve"> by clear and precise outcomes</w:t>
      </w:r>
      <w:r w:rsidR="00E72F9C">
        <w:rPr>
          <w:iCs/>
          <w:color w:val="auto"/>
          <w:sz w:val="22"/>
          <w:szCs w:val="22"/>
        </w:rPr>
        <w:t xml:space="preserve">: </w:t>
      </w:r>
    </w:p>
    <w:p w14:paraId="71FC5C32" w14:textId="5A0D06A0" w:rsidR="005D51D0" w:rsidRPr="005D51D0" w:rsidRDefault="00876ABF" w:rsidP="006E5F27">
      <w:pPr>
        <w:numPr>
          <w:ilvl w:val="1"/>
          <w:numId w:val="15"/>
        </w:numPr>
        <w:spacing w:before="0" w:after="200" w:line="276" w:lineRule="auto"/>
        <w:contextualSpacing/>
        <w:jc w:val="both"/>
        <w:rPr>
          <w:iCs/>
          <w:color w:val="auto"/>
          <w:sz w:val="22"/>
          <w:szCs w:val="22"/>
        </w:rPr>
      </w:pPr>
      <w:r>
        <w:rPr>
          <w:iCs/>
          <w:color w:val="auto"/>
          <w:sz w:val="22"/>
          <w:szCs w:val="22"/>
        </w:rPr>
        <w:t>S</w:t>
      </w:r>
      <w:r w:rsidR="005D51D0" w:rsidRPr="005D51D0">
        <w:rPr>
          <w:iCs/>
          <w:color w:val="auto"/>
          <w:sz w:val="22"/>
          <w:szCs w:val="22"/>
        </w:rPr>
        <w:t>et out how many beneficiaries will be supported and any relevant demographic information, e.g. nationality, age or gender; details the expected outcomes and results, how these will meet the objectives of the MSIF</w:t>
      </w:r>
      <w:r w:rsidR="0082000A">
        <w:rPr>
          <w:iCs/>
          <w:color w:val="auto"/>
          <w:sz w:val="22"/>
          <w:szCs w:val="22"/>
        </w:rPr>
        <w:t>.</w:t>
      </w:r>
    </w:p>
    <w:p w14:paraId="7969E831" w14:textId="2F985A29" w:rsidR="005D51D0" w:rsidRPr="005D51D0" w:rsidRDefault="00876ABF" w:rsidP="006E5F27">
      <w:pPr>
        <w:numPr>
          <w:ilvl w:val="1"/>
          <w:numId w:val="15"/>
        </w:numPr>
        <w:spacing w:before="0" w:after="200" w:line="276" w:lineRule="auto"/>
        <w:contextualSpacing/>
        <w:jc w:val="both"/>
        <w:rPr>
          <w:iCs/>
          <w:color w:val="auto"/>
          <w:sz w:val="22"/>
          <w:szCs w:val="22"/>
        </w:rPr>
      </w:pPr>
      <w:r>
        <w:rPr>
          <w:iCs/>
          <w:color w:val="auto"/>
          <w:sz w:val="22"/>
          <w:szCs w:val="22"/>
        </w:rPr>
        <w:t>S</w:t>
      </w:r>
      <w:r w:rsidR="005D51D0" w:rsidRPr="005D51D0">
        <w:rPr>
          <w:iCs/>
          <w:color w:val="auto"/>
          <w:sz w:val="22"/>
          <w:szCs w:val="22"/>
        </w:rPr>
        <w:t>et out clear and realistic resource requirements (resource); staffing to support the project; the profile of spend and the steps that will be taken to ensure value for public money and the cost/year</w:t>
      </w:r>
      <w:r w:rsidR="0082000A">
        <w:rPr>
          <w:iCs/>
          <w:color w:val="auto"/>
          <w:sz w:val="22"/>
          <w:szCs w:val="22"/>
        </w:rPr>
        <w:t>.</w:t>
      </w:r>
    </w:p>
    <w:p w14:paraId="6EFD8DB8" w14:textId="26B602DB" w:rsidR="005D51D0" w:rsidRPr="005D51D0" w:rsidRDefault="00876ABF" w:rsidP="006E5F27">
      <w:pPr>
        <w:numPr>
          <w:ilvl w:val="1"/>
          <w:numId w:val="15"/>
        </w:numPr>
        <w:spacing w:before="0" w:after="200" w:line="276" w:lineRule="auto"/>
        <w:contextualSpacing/>
        <w:jc w:val="both"/>
        <w:rPr>
          <w:iCs/>
          <w:color w:val="auto"/>
          <w:sz w:val="22"/>
          <w:szCs w:val="22"/>
        </w:rPr>
      </w:pPr>
      <w:r>
        <w:rPr>
          <w:iCs/>
          <w:color w:val="auto"/>
          <w:sz w:val="22"/>
          <w:szCs w:val="22"/>
        </w:rPr>
        <w:t>I</w:t>
      </w:r>
      <w:r w:rsidR="005D51D0" w:rsidRPr="005D51D0">
        <w:rPr>
          <w:iCs/>
          <w:color w:val="auto"/>
          <w:sz w:val="22"/>
          <w:szCs w:val="22"/>
        </w:rPr>
        <w:t>ncludes clear and achievable delivery timescales, with interim milestones, and contingency options</w:t>
      </w:r>
      <w:r w:rsidR="0082000A">
        <w:rPr>
          <w:iCs/>
          <w:color w:val="auto"/>
          <w:sz w:val="22"/>
          <w:szCs w:val="22"/>
        </w:rPr>
        <w:t>.</w:t>
      </w:r>
    </w:p>
    <w:p w14:paraId="1032B7AB" w14:textId="236916D9" w:rsidR="005D51D0" w:rsidRPr="005D51D0" w:rsidRDefault="00876ABF" w:rsidP="006E5F27">
      <w:pPr>
        <w:numPr>
          <w:ilvl w:val="1"/>
          <w:numId w:val="15"/>
        </w:numPr>
        <w:spacing w:before="0" w:after="200" w:line="276" w:lineRule="auto"/>
        <w:contextualSpacing/>
        <w:jc w:val="both"/>
        <w:rPr>
          <w:iCs/>
          <w:color w:val="auto"/>
          <w:sz w:val="22"/>
          <w:szCs w:val="22"/>
        </w:rPr>
      </w:pPr>
      <w:r>
        <w:rPr>
          <w:iCs/>
          <w:color w:val="auto"/>
          <w:sz w:val="22"/>
          <w:szCs w:val="22"/>
        </w:rPr>
        <w:t>D</w:t>
      </w:r>
      <w:r w:rsidR="005D51D0" w:rsidRPr="005D51D0">
        <w:rPr>
          <w:iCs/>
          <w:color w:val="auto"/>
          <w:sz w:val="22"/>
          <w:szCs w:val="22"/>
        </w:rPr>
        <w:t>emonstrates how delivery will be managed, governed, and monitored, in line with accepted project and programme management principles; and</w:t>
      </w:r>
    </w:p>
    <w:p w14:paraId="04BCDD49" w14:textId="00E0807C" w:rsidR="005D51D0" w:rsidRPr="005D51D0" w:rsidRDefault="00876ABF" w:rsidP="006E5F27">
      <w:pPr>
        <w:numPr>
          <w:ilvl w:val="1"/>
          <w:numId w:val="15"/>
        </w:numPr>
        <w:spacing w:before="0" w:after="200" w:line="276" w:lineRule="auto"/>
        <w:contextualSpacing/>
        <w:jc w:val="both"/>
        <w:rPr>
          <w:iCs/>
          <w:color w:val="auto"/>
          <w:sz w:val="22"/>
          <w:szCs w:val="22"/>
        </w:rPr>
      </w:pPr>
      <w:r>
        <w:rPr>
          <w:iCs/>
          <w:color w:val="auto"/>
          <w:sz w:val="22"/>
          <w:szCs w:val="22"/>
        </w:rPr>
        <w:t>I</w:t>
      </w:r>
      <w:r w:rsidR="005D51D0" w:rsidRPr="005D51D0">
        <w:rPr>
          <w:iCs/>
          <w:color w:val="auto"/>
          <w:sz w:val="22"/>
          <w:szCs w:val="22"/>
        </w:rPr>
        <w:t>dentifies programme risks and how these will be mitigated.</w:t>
      </w:r>
    </w:p>
    <w:p w14:paraId="02F90A24" w14:textId="77777777" w:rsidR="00D4651D" w:rsidRPr="006363AE" w:rsidRDefault="00D4651D" w:rsidP="00217C43">
      <w:pPr>
        <w:spacing w:before="0" w:after="0" w:line="276" w:lineRule="auto"/>
        <w:rPr>
          <w:iCs/>
          <w:color w:val="auto"/>
        </w:rPr>
      </w:pPr>
    </w:p>
    <w:p w14:paraId="02F90A25" w14:textId="77777777" w:rsidR="00D4651D" w:rsidRDefault="00CF70D4" w:rsidP="006E5F27">
      <w:pPr>
        <w:numPr>
          <w:ilvl w:val="0"/>
          <w:numId w:val="5"/>
        </w:numPr>
        <w:spacing w:before="0" w:after="0" w:line="276" w:lineRule="auto"/>
        <w:ind w:hanging="360"/>
        <w:contextualSpacing/>
        <w:jc w:val="both"/>
        <w:rPr>
          <w:sz w:val="22"/>
          <w:szCs w:val="22"/>
        </w:rPr>
      </w:pPr>
      <w:r>
        <w:rPr>
          <w:b/>
          <w:sz w:val="22"/>
          <w:szCs w:val="22"/>
        </w:rPr>
        <w:t>The planned Delivery Outcomes</w:t>
      </w:r>
    </w:p>
    <w:p w14:paraId="02F90A26" w14:textId="77777777" w:rsidR="00D4651D" w:rsidRDefault="00D4651D">
      <w:pPr>
        <w:spacing w:before="0" w:after="0" w:line="276" w:lineRule="auto"/>
        <w:ind w:left="567" w:hanging="567"/>
        <w:jc w:val="both"/>
      </w:pPr>
    </w:p>
    <w:p w14:paraId="02F90A2B" w14:textId="22E4B48E" w:rsidR="00D4651D" w:rsidRPr="0082000A" w:rsidRDefault="00CF70D4" w:rsidP="006E5F27">
      <w:pPr>
        <w:numPr>
          <w:ilvl w:val="1"/>
          <w:numId w:val="5"/>
        </w:numPr>
        <w:spacing w:before="0" w:after="200" w:line="276" w:lineRule="auto"/>
        <w:ind w:left="567" w:hanging="567"/>
        <w:contextualSpacing/>
        <w:jc w:val="both"/>
        <w:rPr>
          <w:iCs/>
          <w:color w:val="auto"/>
          <w:sz w:val="22"/>
          <w:szCs w:val="22"/>
        </w:rPr>
      </w:pPr>
      <w:r w:rsidRPr="0082000A">
        <w:rPr>
          <w:iCs/>
          <w:color w:val="auto"/>
          <w:sz w:val="22"/>
          <w:szCs w:val="22"/>
        </w:rPr>
        <w:t xml:space="preserve">The </w:t>
      </w:r>
      <w:r w:rsidR="00B75333" w:rsidRPr="0082000A">
        <w:rPr>
          <w:iCs/>
          <w:color w:val="auto"/>
          <w:sz w:val="22"/>
          <w:szCs w:val="22"/>
        </w:rPr>
        <w:t>Home Office</w:t>
      </w:r>
      <w:r w:rsidRPr="0082000A">
        <w:rPr>
          <w:iCs/>
          <w:color w:val="auto"/>
          <w:sz w:val="22"/>
          <w:szCs w:val="22"/>
        </w:rPr>
        <w:t xml:space="preserve"> requirements are output based and it is for the Applicant to develop methodologies based on an understanding of the audience they are seeking to influence, their ability to influence the audiences’ behaviour and the outputs expected from their project. </w:t>
      </w:r>
    </w:p>
    <w:p w14:paraId="02F90A2C" w14:textId="77777777" w:rsidR="00D4651D" w:rsidRPr="0082000A" w:rsidRDefault="00D4651D">
      <w:pPr>
        <w:jc w:val="both"/>
        <w:rPr>
          <w:iCs/>
          <w:color w:val="auto"/>
        </w:rPr>
      </w:pPr>
    </w:p>
    <w:p w14:paraId="02F90A2D" w14:textId="3CBDDDB5" w:rsidR="00D4651D" w:rsidRPr="0082000A" w:rsidRDefault="00CF70D4" w:rsidP="006E5F27">
      <w:pPr>
        <w:numPr>
          <w:ilvl w:val="1"/>
          <w:numId w:val="5"/>
        </w:numPr>
        <w:spacing w:before="0" w:after="200" w:line="276" w:lineRule="auto"/>
        <w:ind w:left="567" w:hanging="567"/>
        <w:contextualSpacing/>
        <w:jc w:val="both"/>
        <w:rPr>
          <w:iCs/>
          <w:color w:val="auto"/>
          <w:sz w:val="22"/>
          <w:szCs w:val="22"/>
        </w:rPr>
      </w:pPr>
      <w:r w:rsidRPr="0082000A">
        <w:rPr>
          <w:iCs/>
          <w:color w:val="auto"/>
          <w:sz w:val="22"/>
          <w:szCs w:val="22"/>
        </w:rPr>
        <w:t xml:space="preserve">The outcomes the </w:t>
      </w:r>
      <w:r w:rsidR="004E6BC4" w:rsidRPr="0082000A">
        <w:rPr>
          <w:iCs/>
          <w:color w:val="auto"/>
          <w:sz w:val="22"/>
          <w:szCs w:val="22"/>
        </w:rPr>
        <w:t>Applicant</w:t>
      </w:r>
      <w:r w:rsidRPr="0082000A">
        <w:rPr>
          <w:iCs/>
          <w:color w:val="auto"/>
          <w:sz w:val="22"/>
          <w:szCs w:val="22"/>
        </w:rPr>
        <w:t xml:space="preserve"> proposed needs to be verifiable and </w:t>
      </w:r>
      <w:r w:rsidR="0082000A" w:rsidRPr="0082000A">
        <w:rPr>
          <w:iCs/>
          <w:color w:val="auto"/>
          <w:sz w:val="22"/>
          <w:szCs w:val="22"/>
        </w:rPr>
        <w:t>measurable</w:t>
      </w:r>
      <w:r w:rsidRPr="0082000A">
        <w:rPr>
          <w:iCs/>
          <w:color w:val="auto"/>
          <w:sz w:val="22"/>
          <w:szCs w:val="22"/>
        </w:rPr>
        <w:t xml:space="preserve">. </w:t>
      </w:r>
      <w:r w:rsidR="004E6BC4" w:rsidRPr="0082000A">
        <w:rPr>
          <w:iCs/>
          <w:color w:val="auto"/>
          <w:sz w:val="22"/>
          <w:szCs w:val="22"/>
        </w:rPr>
        <w:t>Applicant</w:t>
      </w:r>
      <w:r w:rsidRPr="0082000A">
        <w:rPr>
          <w:iCs/>
          <w:color w:val="auto"/>
          <w:sz w:val="22"/>
          <w:szCs w:val="22"/>
        </w:rPr>
        <w:t xml:space="preserve">s will need to align their approach to the evaluation framework that the </w:t>
      </w:r>
      <w:r w:rsidR="00B75333" w:rsidRPr="0082000A">
        <w:rPr>
          <w:iCs/>
          <w:color w:val="auto"/>
          <w:sz w:val="22"/>
          <w:szCs w:val="22"/>
        </w:rPr>
        <w:t>Home Office</w:t>
      </w:r>
      <w:r w:rsidRPr="0082000A">
        <w:rPr>
          <w:iCs/>
          <w:color w:val="auto"/>
          <w:sz w:val="22"/>
          <w:szCs w:val="22"/>
        </w:rPr>
        <w:t xml:space="preserve"> will put in place. </w:t>
      </w:r>
    </w:p>
    <w:p w14:paraId="02F90A2E" w14:textId="77777777" w:rsidR="00D4651D" w:rsidRPr="0082000A" w:rsidRDefault="00D4651D">
      <w:pPr>
        <w:ind w:left="567" w:hanging="567"/>
        <w:jc w:val="both"/>
        <w:rPr>
          <w:iCs/>
          <w:color w:val="auto"/>
        </w:rPr>
      </w:pPr>
    </w:p>
    <w:p w14:paraId="02F90A2F" w14:textId="0F5F6F5C" w:rsidR="00D4651D" w:rsidRPr="0082000A" w:rsidRDefault="00CF70D4" w:rsidP="006E5F27">
      <w:pPr>
        <w:numPr>
          <w:ilvl w:val="1"/>
          <w:numId w:val="5"/>
        </w:numPr>
        <w:spacing w:before="0" w:after="0" w:line="276" w:lineRule="auto"/>
        <w:ind w:left="567" w:hanging="567"/>
        <w:contextualSpacing/>
        <w:jc w:val="both"/>
        <w:rPr>
          <w:iCs/>
          <w:color w:val="auto"/>
          <w:sz w:val="22"/>
          <w:szCs w:val="22"/>
        </w:rPr>
      </w:pPr>
      <w:r w:rsidRPr="0082000A">
        <w:rPr>
          <w:iCs/>
          <w:color w:val="auto"/>
          <w:sz w:val="22"/>
          <w:szCs w:val="22"/>
        </w:rPr>
        <w:t xml:space="preserve">Projects should demonstrate additionality, ideally through the way that the outcomes from complementary activities directly support and/or contribute to the objectives of the project. </w:t>
      </w:r>
    </w:p>
    <w:p w14:paraId="3FFBF9DB" w14:textId="77777777" w:rsidR="005E4E23" w:rsidRDefault="005E4E23" w:rsidP="005E4E23">
      <w:pPr>
        <w:pStyle w:val="ListParagraph"/>
        <w:rPr>
          <w:sz w:val="22"/>
          <w:szCs w:val="22"/>
        </w:rPr>
      </w:pPr>
    </w:p>
    <w:p w14:paraId="05F4680A" w14:textId="1DEF5A4B" w:rsidR="007E1DDC" w:rsidRDefault="001E1F38" w:rsidP="006E5F27">
      <w:pPr>
        <w:numPr>
          <w:ilvl w:val="1"/>
          <w:numId w:val="5"/>
        </w:numPr>
        <w:spacing w:before="0" w:after="0" w:line="276" w:lineRule="auto"/>
        <w:ind w:left="567" w:hanging="567"/>
        <w:contextualSpacing/>
        <w:jc w:val="both"/>
        <w:rPr>
          <w:rStyle w:val="eop"/>
          <w:sz w:val="22"/>
          <w:szCs w:val="22"/>
        </w:rPr>
      </w:pPr>
      <w:r w:rsidRPr="001E1F38">
        <w:rPr>
          <w:rStyle w:val="normaltextrun"/>
          <w:sz w:val="22"/>
          <w:szCs w:val="22"/>
        </w:rPr>
        <w:t xml:space="preserve">We invite </w:t>
      </w:r>
      <w:r w:rsidR="004E6BC4">
        <w:rPr>
          <w:rStyle w:val="normaltextrun"/>
          <w:sz w:val="22"/>
          <w:szCs w:val="22"/>
        </w:rPr>
        <w:t>Applicant</w:t>
      </w:r>
      <w:r w:rsidRPr="001E1F38">
        <w:rPr>
          <w:rStyle w:val="normaltextrun"/>
          <w:sz w:val="22"/>
          <w:szCs w:val="22"/>
        </w:rPr>
        <w:t xml:space="preserve">s to estimate in their proposal how many </w:t>
      </w:r>
      <w:r w:rsidRPr="0039739E">
        <w:rPr>
          <w:rStyle w:val="normaltextrun"/>
          <w:sz w:val="22"/>
          <w:szCs w:val="22"/>
        </w:rPr>
        <w:t>people</w:t>
      </w:r>
      <w:r w:rsidRPr="001E1F38">
        <w:rPr>
          <w:rStyle w:val="normaltextrun"/>
          <w:sz w:val="22"/>
          <w:szCs w:val="22"/>
        </w:rPr>
        <w:t xml:space="preserve"> they expect to support over the duration of the project.</w:t>
      </w:r>
      <w:r w:rsidRPr="001E1F38">
        <w:rPr>
          <w:rStyle w:val="eop"/>
          <w:sz w:val="22"/>
          <w:szCs w:val="22"/>
        </w:rPr>
        <w:t> </w:t>
      </w:r>
    </w:p>
    <w:p w14:paraId="0C480048" w14:textId="77777777" w:rsidR="007E1DDC" w:rsidRDefault="007E1DDC" w:rsidP="007E1DDC">
      <w:pPr>
        <w:pStyle w:val="ListParagraph"/>
        <w:rPr>
          <w:rStyle w:val="normaltextrun"/>
          <w:sz w:val="22"/>
          <w:szCs w:val="22"/>
        </w:rPr>
      </w:pPr>
    </w:p>
    <w:p w14:paraId="415F348C" w14:textId="5742306A" w:rsidR="00A4124B" w:rsidRPr="004B6F37" w:rsidRDefault="000321E6" w:rsidP="006E5F27">
      <w:pPr>
        <w:numPr>
          <w:ilvl w:val="1"/>
          <w:numId w:val="5"/>
        </w:numPr>
        <w:spacing w:before="0" w:after="0" w:line="276" w:lineRule="auto"/>
        <w:ind w:left="567" w:hanging="567"/>
        <w:contextualSpacing/>
        <w:jc w:val="both"/>
        <w:rPr>
          <w:rStyle w:val="normaltextrun"/>
          <w:b/>
          <w:bCs/>
          <w:sz w:val="22"/>
          <w:szCs w:val="22"/>
        </w:rPr>
      </w:pPr>
      <w:r w:rsidRPr="004B6F37">
        <w:rPr>
          <w:rStyle w:val="normaltextrun"/>
          <w:b/>
          <w:sz w:val="22"/>
          <w:szCs w:val="22"/>
        </w:rPr>
        <w:lastRenderedPageBreak/>
        <w:t xml:space="preserve">All bids </w:t>
      </w:r>
      <w:r w:rsidR="004B6F37">
        <w:rPr>
          <w:rStyle w:val="normaltextrun"/>
          <w:b/>
          <w:bCs/>
          <w:sz w:val="22"/>
          <w:szCs w:val="22"/>
        </w:rPr>
        <w:t>should</w:t>
      </w:r>
      <w:r w:rsidRPr="004B6F37">
        <w:rPr>
          <w:rStyle w:val="normaltextrun"/>
          <w:b/>
          <w:sz w:val="22"/>
          <w:szCs w:val="22"/>
        </w:rPr>
        <w:t xml:space="preserve"> align with the Modern Slavery Fund </w:t>
      </w:r>
      <w:r w:rsidR="00730D64" w:rsidRPr="004B6F37">
        <w:rPr>
          <w:rStyle w:val="normaltextrun"/>
          <w:b/>
          <w:sz w:val="22"/>
          <w:szCs w:val="22"/>
        </w:rPr>
        <w:t xml:space="preserve">outcomes </w:t>
      </w:r>
      <w:r w:rsidRPr="004B6F37">
        <w:rPr>
          <w:rStyle w:val="normaltextrun"/>
          <w:b/>
          <w:sz w:val="22"/>
          <w:szCs w:val="22"/>
        </w:rPr>
        <w:t>set out below</w:t>
      </w:r>
      <w:r w:rsidR="00CE2F5B">
        <w:rPr>
          <w:rStyle w:val="normaltextrun"/>
          <w:b/>
          <w:sz w:val="22"/>
          <w:szCs w:val="22"/>
        </w:rPr>
        <w:t xml:space="preserve"> in para 7.7</w:t>
      </w:r>
      <w:r w:rsidRPr="004B6F37">
        <w:rPr>
          <w:rStyle w:val="normaltextrun"/>
          <w:b/>
          <w:sz w:val="22"/>
          <w:szCs w:val="22"/>
        </w:rPr>
        <w:t xml:space="preserve">. </w:t>
      </w:r>
      <w:r w:rsidR="004B6F37">
        <w:rPr>
          <w:color w:val="auto"/>
          <w:sz w:val="22"/>
          <w:szCs w:val="22"/>
        </w:rPr>
        <w:t>Applicant</w:t>
      </w:r>
      <w:r w:rsidR="004B6F37" w:rsidRPr="00123D06">
        <w:rPr>
          <w:color w:val="auto"/>
          <w:sz w:val="22"/>
          <w:szCs w:val="22"/>
        </w:rPr>
        <w:t xml:space="preserve">s may propose additional outcomes, so long as they can clearly demonstrate how their suggested activities will deliver </w:t>
      </w:r>
      <w:r w:rsidR="001438F8">
        <w:rPr>
          <w:color w:val="auto"/>
          <w:sz w:val="22"/>
          <w:szCs w:val="22"/>
        </w:rPr>
        <w:t>on</w:t>
      </w:r>
      <w:r w:rsidR="004B6F37" w:rsidRPr="00123D06">
        <w:rPr>
          <w:color w:val="auto"/>
          <w:sz w:val="22"/>
          <w:szCs w:val="22"/>
        </w:rPr>
        <w:t xml:space="preserve"> the </w:t>
      </w:r>
      <w:r w:rsidR="00D90BAD">
        <w:rPr>
          <w:color w:val="auto"/>
          <w:sz w:val="22"/>
          <w:szCs w:val="22"/>
        </w:rPr>
        <w:t>MSIF</w:t>
      </w:r>
      <w:r w:rsidR="00463558">
        <w:rPr>
          <w:color w:val="auto"/>
          <w:sz w:val="22"/>
          <w:szCs w:val="22"/>
        </w:rPr>
        <w:t xml:space="preserve"> focus area</w:t>
      </w:r>
      <w:r w:rsidR="00586B94">
        <w:rPr>
          <w:color w:val="auto"/>
          <w:sz w:val="22"/>
          <w:szCs w:val="22"/>
        </w:rPr>
        <w:t>s</w:t>
      </w:r>
      <w:r w:rsidR="00463558">
        <w:rPr>
          <w:color w:val="auto"/>
          <w:sz w:val="22"/>
          <w:szCs w:val="22"/>
        </w:rPr>
        <w:t xml:space="preserve"> for phase three</w:t>
      </w:r>
      <w:r w:rsidR="004B6F37" w:rsidRPr="00A976BE">
        <w:rPr>
          <w:rStyle w:val="normaltextrun"/>
          <w:sz w:val="22"/>
          <w:szCs w:val="22"/>
        </w:rPr>
        <w:t>.</w:t>
      </w:r>
    </w:p>
    <w:p w14:paraId="7C6FA31E" w14:textId="77777777" w:rsidR="00A4124B" w:rsidRDefault="00A4124B" w:rsidP="00A4124B">
      <w:pPr>
        <w:pStyle w:val="ListParagraph"/>
        <w:rPr>
          <w:rStyle w:val="normaltextrun"/>
          <w:sz w:val="22"/>
          <w:szCs w:val="22"/>
        </w:rPr>
      </w:pPr>
    </w:p>
    <w:p w14:paraId="61D7C4D1" w14:textId="2BE45258" w:rsidR="00907EF5" w:rsidRPr="00F873C1" w:rsidRDefault="54419FC4" w:rsidP="006E5F27">
      <w:pPr>
        <w:numPr>
          <w:ilvl w:val="1"/>
          <w:numId w:val="5"/>
        </w:numPr>
        <w:spacing w:before="0" w:after="0" w:line="276" w:lineRule="auto"/>
        <w:ind w:left="567" w:hanging="567"/>
        <w:contextualSpacing/>
        <w:jc w:val="both"/>
        <w:rPr>
          <w:sz w:val="22"/>
          <w:szCs w:val="22"/>
        </w:rPr>
      </w:pPr>
      <w:r w:rsidRPr="701A22B2">
        <w:rPr>
          <w:rStyle w:val="normaltextrun"/>
          <w:b/>
          <w:bCs/>
          <w:sz w:val="22"/>
          <w:szCs w:val="22"/>
        </w:rPr>
        <w:t xml:space="preserve">Projects </w:t>
      </w:r>
      <w:r w:rsidR="68506A6B" w:rsidRPr="701A22B2">
        <w:rPr>
          <w:rStyle w:val="normaltextrun"/>
          <w:b/>
          <w:bCs/>
          <w:sz w:val="22"/>
          <w:szCs w:val="22"/>
        </w:rPr>
        <w:t>bidding for the</w:t>
      </w:r>
      <w:r w:rsidRPr="701A22B2">
        <w:rPr>
          <w:rStyle w:val="normaltextrun"/>
          <w:b/>
          <w:bCs/>
          <w:sz w:val="22"/>
          <w:szCs w:val="22"/>
        </w:rPr>
        <w:t xml:space="preserve"> </w:t>
      </w:r>
      <w:r w:rsidR="24B8A816" w:rsidRPr="701A22B2">
        <w:rPr>
          <w:rStyle w:val="normaltextrun"/>
          <w:b/>
          <w:bCs/>
          <w:sz w:val="22"/>
          <w:szCs w:val="22"/>
        </w:rPr>
        <w:t>I</w:t>
      </w:r>
      <w:r w:rsidRPr="701A22B2">
        <w:rPr>
          <w:rStyle w:val="normaltextrun"/>
          <w:b/>
          <w:bCs/>
          <w:sz w:val="22"/>
          <w:szCs w:val="22"/>
        </w:rPr>
        <w:t xml:space="preserve">nnovation objective </w:t>
      </w:r>
      <w:r w:rsidR="68506A6B" w:rsidRPr="701A22B2">
        <w:rPr>
          <w:rStyle w:val="normaltextrun"/>
          <w:b/>
          <w:bCs/>
          <w:sz w:val="22"/>
          <w:szCs w:val="22"/>
        </w:rPr>
        <w:t xml:space="preserve">will </w:t>
      </w:r>
      <w:r w:rsidR="7AC1B35C" w:rsidRPr="701A22B2">
        <w:rPr>
          <w:rStyle w:val="normaltextrun"/>
          <w:b/>
          <w:bCs/>
          <w:sz w:val="22"/>
          <w:szCs w:val="22"/>
        </w:rPr>
        <w:t xml:space="preserve">deliver </w:t>
      </w:r>
      <w:r w:rsidR="68506A6B" w:rsidRPr="701A22B2">
        <w:rPr>
          <w:rStyle w:val="normaltextrun"/>
          <w:b/>
          <w:bCs/>
          <w:sz w:val="22"/>
          <w:szCs w:val="22"/>
        </w:rPr>
        <w:t xml:space="preserve">one or more of the below five </w:t>
      </w:r>
      <w:r w:rsidR="471C1579" w:rsidRPr="701A22B2">
        <w:rPr>
          <w:rStyle w:val="normaltextrun"/>
          <w:b/>
          <w:bCs/>
          <w:sz w:val="22"/>
          <w:szCs w:val="22"/>
        </w:rPr>
        <w:t>outcomes</w:t>
      </w:r>
      <w:r w:rsidR="4E5FFABD" w:rsidRPr="701A22B2">
        <w:rPr>
          <w:rStyle w:val="normaltextrun"/>
          <w:b/>
          <w:bCs/>
          <w:sz w:val="22"/>
          <w:szCs w:val="22"/>
        </w:rPr>
        <w:t xml:space="preserve"> in para 7.7 and will contribute to expanding the global evidence base</w:t>
      </w:r>
      <w:r w:rsidR="68506A6B" w:rsidRPr="701A22B2">
        <w:rPr>
          <w:rStyle w:val="normaltextrun"/>
          <w:b/>
          <w:bCs/>
          <w:sz w:val="22"/>
          <w:szCs w:val="22"/>
        </w:rPr>
        <w:t>.</w:t>
      </w:r>
      <w:bookmarkStart w:id="4" w:name="_Hlk524966163"/>
      <w:r w:rsidR="2ADEC699" w:rsidRPr="701A22B2">
        <w:rPr>
          <w:rStyle w:val="normaltextrun"/>
          <w:sz w:val="22"/>
          <w:szCs w:val="22"/>
        </w:rPr>
        <w:t xml:space="preserve"> </w:t>
      </w:r>
      <w:r w:rsidR="29E44EB6" w:rsidRPr="701A22B2">
        <w:rPr>
          <w:sz w:val="22"/>
          <w:szCs w:val="22"/>
        </w:rPr>
        <w:t>An innovative bid does not necessarily mean that the proposed project has to deliver an entirely new idea. As a guide, a part or all of the project may:</w:t>
      </w:r>
    </w:p>
    <w:p w14:paraId="2DA675F2" w14:textId="77777777" w:rsidR="00907EF5" w:rsidRPr="00650A08" w:rsidRDefault="00907EF5" w:rsidP="006E5F27">
      <w:pPr>
        <w:pStyle w:val="ListParagraph"/>
        <w:numPr>
          <w:ilvl w:val="0"/>
          <w:numId w:val="22"/>
        </w:numPr>
        <w:spacing w:before="0" w:after="200" w:line="276" w:lineRule="auto"/>
        <w:rPr>
          <w:sz w:val="22"/>
        </w:rPr>
      </w:pPr>
      <w:r w:rsidRPr="00650A08">
        <w:rPr>
          <w:sz w:val="22"/>
        </w:rPr>
        <w:t xml:space="preserve">Be a completely new idea/intervention </w:t>
      </w:r>
    </w:p>
    <w:bookmarkEnd w:id="4"/>
    <w:p w14:paraId="66078D98" w14:textId="77777777" w:rsidR="00907EF5" w:rsidRPr="00650A08" w:rsidRDefault="00907EF5" w:rsidP="006E5F27">
      <w:pPr>
        <w:pStyle w:val="ListParagraph"/>
        <w:numPr>
          <w:ilvl w:val="0"/>
          <w:numId w:val="22"/>
        </w:numPr>
        <w:spacing w:before="0" w:after="200" w:line="276" w:lineRule="auto"/>
        <w:rPr>
          <w:sz w:val="22"/>
        </w:rPr>
      </w:pPr>
      <w:r w:rsidRPr="00650A08">
        <w:rPr>
          <w:sz w:val="22"/>
        </w:rPr>
        <w:t>Be an existing modern slavery intervention which you propose to use in a different context, such as a new sector or tackling a new type of exploitation (not simply in a new country)</w:t>
      </w:r>
    </w:p>
    <w:p w14:paraId="4ACFE167" w14:textId="77777777" w:rsidR="00907EF5" w:rsidRPr="00650A08" w:rsidRDefault="00907EF5" w:rsidP="006E5F27">
      <w:pPr>
        <w:pStyle w:val="ListParagraph"/>
        <w:numPr>
          <w:ilvl w:val="0"/>
          <w:numId w:val="22"/>
        </w:numPr>
        <w:spacing w:before="0" w:after="200" w:line="276" w:lineRule="auto"/>
        <w:rPr>
          <w:sz w:val="22"/>
        </w:rPr>
      </w:pPr>
      <w:r w:rsidRPr="00650A08">
        <w:rPr>
          <w:sz w:val="22"/>
        </w:rPr>
        <w:t xml:space="preserve">Be an existing non-modern slavery intervention which you propose to apply to a modern slavery context </w:t>
      </w:r>
    </w:p>
    <w:p w14:paraId="62CB6239" w14:textId="6BB8B8C6" w:rsidR="004C1434" w:rsidRPr="00F873C1" w:rsidRDefault="00907EF5" w:rsidP="006E5F27">
      <w:pPr>
        <w:pStyle w:val="ListParagraph"/>
        <w:numPr>
          <w:ilvl w:val="0"/>
          <w:numId w:val="22"/>
        </w:numPr>
        <w:spacing w:before="0" w:after="200" w:line="276" w:lineRule="auto"/>
        <w:rPr>
          <w:rStyle w:val="normaltextrun"/>
          <w:sz w:val="22"/>
        </w:rPr>
      </w:pPr>
      <w:r w:rsidRPr="00650A08">
        <w:rPr>
          <w:sz w:val="22"/>
        </w:rPr>
        <w:t xml:space="preserve">If a research project, </w:t>
      </w:r>
      <w:r w:rsidR="00FB2BAB">
        <w:rPr>
          <w:sz w:val="22"/>
        </w:rPr>
        <w:t xml:space="preserve">be </w:t>
      </w:r>
      <w:r w:rsidRPr="00650A08">
        <w:rPr>
          <w:sz w:val="22"/>
        </w:rPr>
        <w:t xml:space="preserve">focused on areas in which there is currently little understanding or evidence </w:t>
      </w:r>
    </w:p>
    <w:p w14:paraId="4B379F11" w14:textId="7A7807AB" w:rsidR="00DB5F3C" w:rsidRPr="004960C5" w:rsidRDefault="00425707" w:rsidP="006E5F27">
      <w:pPr>
        <w:numPr>
          <w:ilvl w:val="1"/>
          <w:numId w:val="5"/>
        </w:numPr>
        <w:spacing w:before="0" w:after="0" w:line="276" w:lineRule="auto"/>
        <w:ind w:left="567" w:hanging="567"/>
        <w:contextualSpacing/>
        <w:jc w:val="both"/>
        <w:rPr>
          <w:sz w:val="22"/>
          <w:szCs w:val="22"/>
        </w:rPr>
      </w:pPr>
      <w:r w:rsidRPr="00BC5DE6" w:rsidDel="13BB645B">
        <w:rPr>
          <w:rStyle w:val="normaltextrun"/>
          <w:b/>
          <w:sz w:val="22"/>
          <w:szCs w:val="22"/>
        </w:rPr>
        <w:t>Grant funding is for</w:t>
      </w:r>
      <w:r w:rsidRPr="00BC5DE6" w:rsidDel="3B1CFDA3">
        <w:rPr>
          <w:rStyle w:val="normaltextrun"/>
          <w:b/>
          <w:sz w:val="22"/>
          <w:szCs w:val="22"/>
        </w:rPr>
        <w:t xml:space="preserve"> ODA eligible</w:t>
      </w:r>
      <w:r w:rsidRPr="00BC5DE6" w:rsidDel="13BB645B">
        <w:rPr>
          <w:rStyle w:val="normaltextrun"/>
          <w:b/>
          <w:sz w:val="22"/>
          <w:szCs w:val="22"/>
        </w:rPr>
        <w:t xml:space="preserve"> activities that result in positive outcomes</w:t>
      </w:r>
      <w:r w:rsidRPr="00BC5DE6" w:rsidDel="3B1CFDA3">
        <w:rPr>
          <w:rStyle w:val="normaltextrun"/>
          <w:b/>
          <w:sz w:val="22"/>
          <w:szCs w:val="22"/>
        </w:rPr>
        <w:t>, t</w:t>
      </w:r>
      <w:r w:rsidRPr="00BC5DE6" w:rsidDel="13BB645B">
        <w:rPr>
          <w:rStyle w:val="normaltextrun"/>
          <w:b/>
          <w:sz w:val="22"/>
          <w:szCs w:val="22"/>
        </w:rPr>
        <w:t>his could include but is not limited to</w:t>
      </w:r>
      <w:r w:rsidRPr="701A22B2" w:rsidDel="13BB645B">
        <w:rPr>
          <w:rStyle w:val="normaltextrun"/>
          <w:sz w:val="22"/>
          <w:szCs w:val="22"/>
        </w:rPr>
        <w:t>:</w:t>
      </w:r>
      <w:r w:rsidRPr="701A22B2" w:rsidDel="13BB645B">
        <w:rPr>
          <w:rStyle w:val="eop"/>
          <w:sz w:val="22"/>
          <w:szCs w:val="22"/>
        </w:rPr>
        <w:t> </w:t>
      </w:r>
    </w:p>
    <w:p w14:paraId="5818D1DB" w14:textId="77777777" w:rsidR="00DB5F3C" w:rsidRPr="003953E5" w:rsidRDefault="00DB5F3C" w:rsidP="00DB5F3C">
      <w:pPr>
        <w:spacing w:before="0" w:after="0" w:line="276" w:lineRule="auto"/>
        <w:ind w:left="567"/>
        <w:contextualSpacing/>
        <w:jc w:val="both"/>
        <w:rPr>
          <w:sz w:val="22"/>
          <w:szCs w:val="22"/>
        </w:rPr>
      </w:pPr>
    </w:p>
    <w:p w14:paraId="5679ADFD" w14:textId="44B0D3D2" w:rsidR="005E4E23" w:rsidRPr="003953E5" w:rsidRDefault="00336DFA" w:rsidP="006E5F27">
      <w:pPr>
        <w:pStyle w:val="ListParagraph"/>
        <w:numPr>
          <w:ilvl w:val="0"/>
          <w:numId w:val="8"/>
        </w:numPr>
        <w:autoSpaceDN w:val="0"/>
        <w:spacing w:before="0" w:after="0" w:line="288" w:lineRule="auto"/>
        <w:rPr>
          <w:color w:val="auto"/>
          <w:sz w:val="22"/>
          <w:szCs w:val="22"/>
          <w:u w:val="single"/>
        </w:rPr>
      </w:pPr>
      <w:r w:rsidRPr="003953E5">
        <w:rPr>
          <w:color w:val="auto"/>
          <w:sz w:val="22"/>
          <w:szCs w:val="22"/>
          <w:u w:val="single"/>
        </w:rPr>
        <w:t>Outcome</w:t>
      </w:r>
      <w:r w:rsidR="005E4E23" w:rsidRPr="003953E5">
        <w:rPr>
          <w:color w:val="auto"/>
          <w:sz w:val="22"/>
          <w:szCs w:val="22"/>
          <w:u w:val="single"/>
        </w:rPr>
        <w:t xml:space="preserve"> 1:</w:t>
      </w:r>
      <w:r w:rsidR="005E4E23" w:rsidRPr="003953E5">
        <w:rPr>
          <w:color w:val="auto"/>
          <w:sz w:val="22"/>
          <w:szCs w:val="22"/>
        </w:rPr>
        <w:t xml:space="preserve"> Strengthened law enforcement and criminal justice cooperation and capability to disrupt and prosecute offenders. </w:t>
      </w:r>
    </w:p>
    <w:p w14:paraId="555AC610" w14:textId="77777777" w:rsidR="005E4E23" w:rsidRPr="00E60F05" w:rsidRDefault="005E4E23" w:rsidP="005E4E23">
      <w:pPr>
        <w:pStyle w:val="ListParagraph"/>
        <w:spacing w:line="288" w:lineRule="auto"/>
        <w:rPr>
          <w:i/>
          <w:color w:val="auto"/>
          <w:sz w:val="22"/>
          <w:szCs w:val="22"/>
        </w:rPr>
      </w:pPr>
      <w:r w:rsidRPr="00E60F05">
        <w:rPr>
          <w:i/>
          <w:color w:val="auto"/>
          <w:sz w:val="22"/>
          <w:szCs w:val="22"/>
        </w:rPr>
        <w:t xml:space="preserve">We want to support states to strengthen their structural and legal environment for addressing modern slavery. </w:t>
      </w:r>
    </w:p>
    <w:p w14:paraId="319866D1" w14:textId="77777777" w:rsidR="00950021" w:rsidRPr="00950021" w:rsidRDefault="00950021" w:rsidP="00950021">
      <w:pPr>
        <w:spacing w:line="288" w:lineRule="auto"/>
        <w:ind w:firstLine="720"/>
        <w:rPr>
          <w:color w:val="auto"/>
          <w:sz w:val="22"/>
          <w:szCs w:val="22"/>
          <w:u w:val="single"/>
        </w:rPr>
      </w:pPr>
      <w:r w:rsidRPr="00950021">
        <w:rPr>
          <w:color w:val="auto"/>
          <w:sz w:val="22"/>
          <w:szCs w:val="22"/>
          <w:u w:val="single"/>
        </w:rPr>
        <w:t>Example activities but not limited to:</w:t>
      </w:r>
    </w:p>
    <w:p w14:paraId="78F56960" w14:textId="77777777" w:rsidR="005E4E23" w:rsidRPr="004B693C" w:rsidRDefault="005E4E23" w:rsidP="006E5F27">
      <w:pPr>
        <w:pStyle w:val="ListParagraph"/>
        <w:numPr>
          <w:ilvl w:val="0"/>
          <w:numId w:val="9"/>
        </w:numPr>
        <w:spacing w:before="0" w:after="0" w:line="288" w:lineRule="auto"/>
        <w:contextualSpacing w:val="0"/>
        <w:rPr>
          <w:iCs/>
          <w:color w:val="auto"/>
          <w:sz w:val="22"/>
          <w:szCs w:val="22"/>
        </w:rPr>
      </w:pPr>
      <w:r w:rsidRPr="004B693C">
        <w:rPr>
          <w:iCs/>
          <w:color w:val="auto"/>
          <w:sz w:val="22"/>
          <w:szCs w:val="22"/>
        </w:rPr>
        <w:t xml:space="preserve">Changing laws, policies, or practices to provide law enforcement agencies with tools to effectively tackle modern slavery and ensure protection for victims.  </w:t>
      </w:r>
    </w:p>
    <w:p w14:paraId="79D88035" w14:textId="77777777" w:rsidR="005E4E23" w:rsidRPr="004B693C" w:rsidRDefault="005E4E23" w:rsidP="006E5F27">
      <w:pPr>
        <w:pStyle w:val="ListParagraph"/>
        <w:numPr>
          <w:ilvl w:val="0"/>
          <w:numId w:val="9"/>
        </w:numPr>
        <w:spacing w:before="0" w:after="0" w:line="288" w:lineRule="auto"/>
        <w:contextualSpacing w:val="0"/>
        <w:rPr>
          <w:iCs/>
          <w:color w:val="auto"/>
          <w:sz w:val="22"/>
          <w:szCs w:val="22"/>
        </w:rPr>
      </w:pPr>
      <w:r w:rsidRPr="004B693C">
        <w:rPr>
          <w:iCs/>
          <w:color w:val="auto"/>
          <w:sz w:val="22"/>
          <w:szCs w:val="22"/>
        </w:rPr>
        <w:t>Capacity building and training for law enforcement and criminal justice agencies</w:t>
      </w:r>
    </w:p>
    <w:p w14:paraId="01BB66AC" w14:textId="77777777" w:rsidR="005E4E23" w:rsidRPr="004B693C" w:rsidRDefault="005E4E23" w:rsidP="005E4E23">
      <w:pPr>
        <w:autoSpaceDN w:val="0"/>
        <w:spacing w:line="288" w:lineRule="auto"/>
        <w:rPr>
          <w:iCs/>
          <w:color w:val="auto"/>
          <w:sz w:val="22"/>
          <w:szCs w:val="22"/>
        </w:rPr>
      </w:pPr>
    </w:p>
    <w:p w14:paraId="4738888E" w14:textId="77777777" w:rsidR="005E4E23" w:rsidRPr="003953E5" w:rsidRDefault="00336DFA" w:rsidP="00037313">
      <w:pPr>
        <w:pStyle w:val="ListParagraph"/>
        <w:numPr>
          <w:ilvl w:val="0"/>
          <w:numId w:val="8"/>
        </w:numPr>
        <w:autoSpaceDN w:val="0"/>
        <w:spacing w:before="0" w:after="0" w:line="288" w:lineRule="auto"/>
        <w:rPr>
          <w:color w:val="auto"/>
          <w:sz w:val="22"/>
          <w:szCs w:val="22"/>
          <w:u w:val="single"/>
        </w:rPr>
      </w:pPr>
      <w:r w:rsidRPr="00055CE2">
        <w:rPr>
          <w:iCs/>
          <w:color w:val="auto"/>
          <w:sz w:val="22"/>
          <w:szCs w:val="22"/>
          <w:u w:val="single"/>
        </w:rPr>
        <w:t>Outcome</w:t>
      </w:r>
      <w:r w:rsidR="005E4E23" w:rsidRPr="00055CE2">
        <w:rPr>
          <w:iCs/>
          <w:color w:val="auto"/>
          <w:sz w:val="22"/>
          <w:szCs w:val="22"/>
          <w:u w:val="single"/>
        </w:rPr>
        <w:t xml:space="preserve"> 2:</w:t>
      </w:r>
      <w:r w:rsidR="005E4E23" w:rsidRPr="00055CE2">
        <w:rPr>
          <w:iCs/>
          <w:color w:val="auto"/>
          <w:sz w:val="22"/>
          <w:szCs w:val="22"/>
        </w:rPr>
        <w:t xml:space="preserve"> Partnerships strengthened to prevent and remedy modern slavery in supply chains.</w:t>
      </w:r>
    </w:p>
    <w:p w14:paraId="7C76525A" w14:textId="58A9B95F" w:rsidR="005E4E23" w:rsidRPr="00C33B95" w:rsidRDefault="005E4E23" w:rsidP="005E4E23">
      <w:pPr>
        <w:pStyle w:val="ListParagraph"/>
        <w:autoSpaceDN w:val="0"/>
        <w:spacing w:line="288" w:lineRule="auto"/>
        <w:rPr>
          <w:i/>
          <w:color w:val="auto"/>
          <w:sz w:val="22"/>
          <w:szCs w:val="22"/>
        </w:rPr>
      </w:pPr>
      <w:r w:rsidRPr="00C33B95">
        <w:rPr>
          <w:i/>
          <w:color w:val="auto"/>
          <w:sz w:val="22"/>
          <w:szCs w:val="22"/>
        </w:rPr>
        <w:t xml:space="preserve">Harness the capacity of business to reduce the demand for modern slavery through increasing the transparency of their global supply chains and encouraging responsible working practices. </w:t>
      </w:r>
    </w:p>
    <w:p w14:paraId="0443959F" w14:textId="77777777" w:rsidR="00BC5DE6" w:rsidRPr="00BC5DE6" w:rsidRDefault="00BC5DE6" w:rsidP="00BC5DE6">
      <w:pPr>
        <w:spacing w:line="288" w:lineRule="auto"/>
        <w:ind w:firstLine="720"/>
        <w:rPr>
          <w:color w:val="auto"/>
          <w:sz w:val="22"/>
          <w:szCs w:val="22"/>
          <w:u w:val="single"/>
        </w:rPr>
      </w:pPr>
      <w:r w:rsidRPr="00BC5DE6">
        <w:rPr>
          <w:color w:val="auto"/>
          <w:sz w:val="22"/>
          <w:szCs w:val="22"/>
          <w:u w:val="single"/>
        </w:rPr>
        <w:t>Example activities but not limited to:</w:t>
      </w:r>
    </w:p>
    <w:p w14:paraId="5D2A1025" w14:textId="6AD5BF10" w:rsidR="0039739E" w:rsidRPr="00C33B95" w:rsidRDefault="0039739E" w:rsidP="00C33B95">
      <w:pPr>
        <w:pStyle w:val="ListParagraph"/>
        <w:numPr>
          <w:ilvl w:val="0"/>
          <w:numId w:val="9"/>
        </w:numPr>
        <w:spacing w:before="0" w:after="0" w:line="288" w:lineRule="auto"/>
        <w:contextualSpacing w:val="0"/>
        <w:rPr>
          <w:color w:val="auto"/>
          <w:sz w:val="22"/>
          <w:szCs w:val="22"/>
        </w:rPr>
      </w:pPr>
      <w:r w:rsidRPr="00C33B95">
        <w:rPr>
          <w:color w:val="auto"/>
          <w:sz w:val="22"/>
          <w:szCs w:val="22"/>
        </w:rPr>
        <w:t>Close work with businesses and global actors to increase awareness and promotion of responsible practices</w:t>
      </w:r>
      <w:r w:rsidR="00FC47B2" w:rsidRPr="00C33B95">
        <w:rPr>
          <w:color w:val="auto"/>
          <w:sz w:val="22"/>
          <w:szCs w:val="22"/>
        </w:rPr>
        <w:t>.</w:t>
      </w:r>
    </w:p>
    <w:p w14:paraId="23C7C926" w14:textId="18A5FF9E" w:rsidR="64CADB20" w:rsidRPr="004B693C" w:rsidRDefault="64CADB20" w:rsidP="00C33B95">
      <w:pPr>
        <w:pStyle w:val="ListParagraph"/>
        <w:numPr>
          <w:ilvl w:val="0"/>
          <w:numId w:val="9"/>
        </w:numPr>
        <w:spacing w:before="0" w:after="0" w:line="288" w:lineRule="auto"/>
        <w:contextualSpacing w:val="0"/>
        <w:rPr>
          <w:rFonts w:ascii="Helvetica" w:hAnsi="Helvetica"/>
          <w:sz w:val="22"/>
          <w:szCs w:val="22"/>
          <w:lang w:val="en-US"/>
        </w:rPr>
      </w:pPr>
      <w:r w:rsidRPr="00C33B95">
        <w:rPr>
          <w:color w:val="auto"/>
          <w:sz w:val="22"/>
          <w:szCs w:val="22"/>
        </w:rPr>
        <w:t>Work</w:t>
      </w:r>
      <w:r w:rsidRPr="004B693C">
        <w:rPr>
          <w:rFonts w:ascii="Helvetica" w:hAnsi="Helvetica"/>
          <w:sz w:val="22"/>
          <w:szCs w:val="22"/>
          <w:lang w:val="en-US"/>
        </w:rPr>
        <w:t xml:space="preserve"> with overseas actors to help strengthen their auditing practices and develop increased capacity to share auditing intelligence and data with business.</w:t>
      </w:r>
    </w:p>
    <w:p w14:paraId="5354CCBE" w14:textId="46C40739" w:rsidR="00740F44" w:rsidRPr="00B56C85" w:rsidRDefault="00740F44" w:rsidP="00B56C85">
      <w:pPr>
        <w:pStyle w:val="ListParagraph"/>
        <w:spacing w:before="0" w:after="0" w:line="288" w:lineRule="auto"/>
        <w:ind w:left="1440"/>
        <w:contextualSpacing w:val="0"/>
        <w:rPr>
          <w:rFonts w:ascii="Helvetica" w:hAnsi="Helvetica"/>
          <w:sz w:val="22"/>
          <w:szCs w:val="22"/>
          <w:lang w:val="en-US"/>
        </w:rPr>
      </w:pPr>
    </w:p>
    <w:p w14:paraId="576787A3" w14:textId="002FACEA" w:rsidR="00740F44" w:rsidRDefault="00740F44" w:rsidP="00B56C85">
      <w:pPr>
        <w:pStyle w:val="ListParagraph"/>
        <w:numPr>
          <w:ilvl w:val="0"/>
          <w:numId w:val="8"/>
        </w:numPr>
        <w:autoSpaceDN w:val="0"/>
        <w:spacing w:before="0" w:after="0" w:line="288" w:lineRule="auto"/>
        <w:rPr>
          <w:color w:val="auto"/>
          <w:sz w:val="22"/>
          <w:szCs w:val="22"/>
        </w:rPr>
      </w:pPr>
      <w:r w:rsidRPr="003953E5">
        <w:rPr>
          <w:color w:val="auto"/>
          <w:sz w:val="22"/>
          <w:szCs w:val="22"/>
          <w:u w:val="single"/>
        </w:rPr>
        <w:t>Outcome 3</w:t>
      </w:r>
      <w:r w:rsidRPr="003953E5">
        <w:rPr>
          <w:color w:val="auto"/>
          <w:sz w:val="22"/>
          <w:szCs w:val="22"/>
        </w:rPr>
        <w:t>: reduced vulnerability to victimisation and offending</w:t>
      </w:r>
      <w:r w:rsidR="00844274">
        <w:rPr>
          <w:color w:val="auto"/>
          <w:sz w:val="22"/>
          <w:szCs w:val="22"/>
        </w:rPr>
        <w:t>.</w:t>
      </w:r>
    </w:p>
    <w:p w14:paraId="52578796" w14:textId="34A0C023" w:rsidR="005E4E23" w:rsidRPr="00C33B95" w:rsidRDefault="005E4E23" w:rsidP="005E4E23">
      <w:pPr>
        <w:pStyle w:val="ListParagraph"/>
        <w:spacing w:line="288" w:lineRule="auto"/>
        <w:rPr>
          <w:i/>
          <w:color w:val="auto"/>
          <w:sz w:val="22"/>
          <w:szCs w:val="22"/>
        </w:rPr>
      </w:pPr>
      <w:r w:rsidRPr="00C33B95">
        <w:rPr>
          <w:i/>
          <w:color w:val="auto"/>
          <w:sz w:val="22"/>
          <w:szCs w:val="22"/>
        </w:rPr>
        <w:lastRenderedPageBreak/>
        <w:t xml:space="preserve">Reduce the vulnerability to victimisation </w:t>
      </w:r>
      <w:r w:rsidR="00FE39BC" w:rsidRPr="00C33B95">
        <w:rPr>
          <w:i/>
          <w:iCs/>
          <w:color w:val="auto"/>
          <w:sz w:val="22"/>
          <w:szCs w:val="22"/>
        </w:rPr>
        <w:t>or</w:t>
      </w:r>
      <w:r w:rsidRPr="00C33B95">
        <w:rPr>
          <w:i/>
          <w:color w:val="auto"/>
          <w:sz w:val="22"/>
          <w:szCs w:val="22"/>
        </w:rPr>
        <w:t xml:space="preserve"> offending and help prevent victims being exploited in the first place.</w:t>
      </w:r>
    </w:p>
    <w:p w14:paraId="1656A908" w14:textId="5C7518CF" w:rsidR="00BC5DE6" w:rsidRPr="00BC5DE6" w:rsidRDefault="00BC5DE6" w:rsidP="00BC5DE6">
      <w:pPr>
        <w:pStyle w:val="ListParagraph"/>
        <w:spacing w:line="288" w:lineRule="auto"/>
        <w:rPr>
          <w:i/>
          <w:color w:val="auto"/>
          <w:sz w:val="22"/>
          <w:szCs w:val="22"/>
        </w:rPr>
      </w:pPr>
      <w:r w:rsidRPr="00BC5DE6">
        <w:rPr>
          <w:color w:val="auto"/>
          <w:sz w:val="22"/>
          <w:szCs w:val="22"/>
          <w:u w:val="single"/>
        </w:rPr>
        <w:t>Example activities but not limited to:</w:t>
      </w:r>
    </w:p>
    <w:p w14:paraId="32C85D31" w14:textId="77777777" w:rsidR="005E4E23" w:rsidRPr="00854933" w:rsidRDefault="005E4E23" w:rsidP="006E5F27">
      <w:pPr>
        <w:pStyle w:val="ListParagraph"/>
        <w:numPr>
          <w:ilvl w:val="0"/>
          <w:numId w:val="11"/>
        </w:numPr>
        <w:spacing w:before="0" w:after="0" w:line="288" w:lineRule="auto"/>
        <w:contextualSpacing w:val="0"/>
        <w:rPr>
          <w:color w:val="auto"/>
          <w:sz w:val="22"/>
          <w:szCs w:val="22"/>
        </w:rPr>
      </w:pPr>
      <w:r w:rsidRPr="00854933">
        <w:rPr>
          <w:color w:val="auto"/>
          <w:sz w:val="22"/>
          <w:szCs w:val="22"/>
        </w:rPr>
        <w:t>Development of economic alternatives, employment opportunities, skills training and education, particularly aimed at young people.</w:t>
      </w:r>
    </w:p>
    <w:p w14:paraId="4BABED74" w14:textId="77777777" w:rsidR="005E4E23" w:rsidRPr="00854933" w:rsidRDefault="005E4E23" w:rsidP="006E5F27">
      <w:pPr>
        <w:pStyle w:val="ListParagraph"/>
        <w:numPr>
          <w:ilvl w:val="0"/>
          <w:numId w:val="11"/>
        </w:numPr>
        <w:spacing w:before="0" w:after="0" w:line="288" w:lineRule="auto"/>
        <w:contextualSpacing w:val="0"/>
        <w:rPr>
          <w:color w:val="auto"/>
          <w:sz w:val="22"/>
          <w:szCs w:val="22"/>
        </w:rPr>
      </w:pPr>
      <w:r w:rsidRPr="00854933">
        <w:rPr>
          <w:color w:val="auto"/>
          <w:sz w:val="22"/>
          <w:szCs w:val="22"/>
        </w:rPr>
        <w:t>Evidence-building and research into causes of vulnerability, lack of opportunity, most appropriate and relevant interventions.</w:t>
      </w:r>
    </w:p>
    <w:p w14:paraId="1DC16504" w14:textId="77777777" w:rsidR="005E4E23" w:rsidRPr="00854933" w:rsidRDefault="005E4E23" w:rsidP="005E4E23">
      <w:pPr>
        <w:autoSpaceDN w:val="0"/>
        <w:spacing w:line="288" w:lineRule="auto"/>
        <w:rPr>
          <w:color w:val="auto"/>
          <w:sz w:val="22"/>
          <w:szCs w:val="22"/>
        </w:rPr>
      </w:pPr>
    </w:p>
    <w:p w14:paraId="1F4D172F" w14:textId="51A7BAFC" w:rsidR="005E4E23" w:rsidRPr="00854933" w:rsidRDefault="00C32820" w:rsidP="005C3B9E">
      <w:pPr>
        <w:pStyle w:val="ListParagraph"/>
        <w:numPr>
          <w:ilvl w:val="0"/>
          <w:numId w:val="8"/>
        </w:numPr>
        <w:autoSpaceDN w:val="0"/>
        <w:spacing w:before="0" w:after="0" w:line="288" w:lineRule="auto"/>
        <w:rPr>
          <w:color w:val="auto"/>
          <w:sz w:val="22"/>
          <w:szCs w:val="22"/>
        </w:rPr>
      </w:pPr>
      <w:r w:rsidRPr="00854933">
        <w:rPr>
          <w:color w:val="auto"/>
          <w:sz w:val="22"/>
          <w:szCs w:val="22"/>
          <w:u w:val="single"/>
        </w:rPr>
        <w:t>Outcome</w:t>
      </w:r>
      <w:r w:rsidR="005E4E23" w:rsidRPr="00854933">
        <w:rPr>
          <w:color w:val="auto"/>
          <w:sz w:val="22"/>
          <w:szCs w:val="22"/>
          <w:u w:val="single"/>
        </w:rPr>
        <w:t xml:space="preserve"> 4</w:t>
      </w:r>
      <w:r w:rsidR="005E4E23">
        <w:rPr>
          <w:color w:val="auto"/>
          <w:sz w:val="22"/>
          <w:szCs w:val="22"/>
          <w:u w:val="single"/>
        </w:rPr>
        <w:t xml:space="preserve">: </w:t>
      </w:r>
      <w:r w:rsidR="005E4E23" w:rsidRPr="00854933">
        <w:rPr>
          <w:color w:val="auto"/>
          <w:sz w:val="22"/>
          <w:szCs w:val="22"/>
        </w:rPr>
        <w:t xml:space="preserve">improved survivor engagement, victim identification, needs-based support and reintegration, reducing the potential for re-trafficking </w:t>
      </w:r>
    </w:p>
    <w:p w14:paraId="6B7F198C" w14:textId="77777777" w:rsidR="005E4E23" w:rsidRPr="00C33B95" w:rsidRDefault="005E4E23" w:rsidP="005E4E23">
      <w:pPr>
        <w:pStyle w:val="ListParagraph"/>
        <w:spacing w:line="288" w:lineRule="auto"/>
        <w:rPr>
          <w:i/>
          <w:color w:val="auto"/>
          <w:sz w:val="22"/>
          <w:szCs w:val="22"/>
        </w:rPr>
      </w:pPr>
      <w:r w:rsidRPr="00C33B95">
        <w:rPr>
          <w:i/>
          <w:color w:val="auto"/>
          <w:sz w:val="22"/>
          <w:szCs w:val="22"/>
        </w:rPr>
        <w:t xml:space="preserve">We want to ensure victims are supported and work to deliver concrete measures which will prevent people from becoming victims again in the future. </w:t>
      </w:r>
    </w:p>
    <w:p w14:paraId="47202AC2" w14:textId="0EB67A48" w:rsidR="00BC5DE6" w:rsidRPr="00BC5DE6" w:rsidRDefault="00BC5DE6" w:rsidP="00BC5DE6">
      <w:pPr>
        <w:spacing w:line="288" w:lineRule="auto"/>
        <w:ind w:firstLine="720"/>
        <w:rPr>
          <w:color w:val="auto"/>
          <w:sz w:val="22"/>
          <w:szCs w:val="22"/>
          <w:u w:val="single"/>
        </w:rPr>
      </w:pPr>
      <w:r w:rsidRPr="00BC5DE6">
        <w:rPr>
          <w:color w:val="auto"/>
          <w:sz w:val="22"/>
          <w:szCs w:val="22"/>
          <w:u w:val="single"/>
        </w:rPr>
        <w:t>Example activities but not limited to:</w:t>
      </w:r>
    </w:p>
    <w:p w14:paraId="63AFB5BB" w14:textId="7695FAEA" w:rsidR="005E4E23" w:rsidRPr="00055CE2" w:rsidRDefault="33EA65BD" w:rsidP="701A22B2">
      <w:pPr>
        <w:pStyle w:val="ListParagraph"/>
        <w:numPr>
          <w:ilvl w:val="0"/>
          <w:numId w:val="9"/>
        </w:numPr>
        <w:spacing w:before="0" w:after="0" w:line="288" w:lineRule="auto"/>
        <w:rPr>
          <w:color w:val="auto"/>
          <w:sz w:val="22"/>
          <w:szCs w:val="22"/>
        </w:rPr>
      </w:pPr>
      <w:r w:rsidRPr="701A22B2">
        <w:rPr>
          <w:color w:val="auto"/>
          <w:sz w:val="22"/>
          <w:szCs w:val="22"/>
        </w:rPr>
        <w:t>Support packages, shelter, training,</w:t>
      </w:r>
      <w:r w:rsidR="4D5221E4" w:rsidRPr="701A22B2">
        <w:rPr>
          <w:color w:val="auto"/>
          <w:sz w:val="22"/>
          <w:szCs w:val="22"/>
        </w:rPr>
        <w:t xml:space="preserve"> safeguarding and</w:t>
      </w:r>
      <w:r w:rsidRPr="701A22B2">
        <w:rPr>
          <w:color w:val="auto"/>
          <w:sz w:val="22"/>
          <w:szCs w:val="22"/>
        </w:rPr>
        <w:t xml:space="preserve"> protection, resilience-building for victims.</w:t>
      </w:r>
    </w:p>
    <w:p w14:paraId="6CC57382" w14:textId="4F57A11F" w:rsidR="005E4E23" w:rsidRPr="00055CE2" w:rsidRDefault="005E4E23" w:rsidP="005C3B9E">
      <w:pPr>
        <w:autoSpaceDN w:val="0"/>
        <w:spacing w:before="0" w:after="0" w:line="288" w:lineRule="auto"/>
        <w:rPr>
          <w:iCs/>
          <w:color w:val="auto"/>
          <w:sz w:val="22"/>
          <w:szCs w:val="22"/>
        </w:rPr>
      </w:pPr>
    </w:p>
    <w:p w14:paraId="130CB998" w14:textId="3F99567E" w:rsidR="005E4E23" w:rsidRPr="00055CE2" w:rsidRDefault="00C32820" w:rsidP="005C3B9E">
      <w:pPr>
        <w:pStyle w:val="ListParagraph"/>
        <w:numPr>
          <w:ilvl w:val="0"/>
          <w:numId w:val="8"/>
        </w:numPr>
        <w:autoSpaceDN w:val="0"/>
        <w:spacing w:before="0" w:after="0" w:line="288" w:lineRule="auto"/>
        <w:rPr>
          <w:iCs/>
          <w:color w:val="auto"/>
          <w:sz w:val="22"/>
          <w:szCs w:val="22"/>
        </w:rPr>
      </w:pPr>
      <w:r w:rsidRPr="00854933">
        <w:rPr>
          <w:color w:val="auto"/>
          <w:sz w:val="22"/>
          <w:szCs w:val="22"/>
          <w:u w:val="single"/>
        </w:rPr>
        <w:t>Outcom</w:t>
      </w:r>
      <w:r w:rsidR="00506B47">
        <w:rPr>
          <w:color w:val="auto"/>
          <w:sz w:val="22"/>
          <w:szCs w:val="22"/>
          <w:u w:val="single"/>
        </w:rPr>
        <w:t>e</w:t>
      </w:r>
      <w:r w:rsidR="005E4E23" w:rsidRPr="00055CE2">
        <w:rPr>
          <w:iCs/>
          <w:color w:val="auto"/>
          <w:sz w:val="22"/>
          <w:szCs w:val="22"/>
          <w:u w:val="single"/>
        </w:rPr>
        <w:t xml:space="preserve"> 5</w:t>
      </w:r>
      <w:r w:rsidR="005E4E23">
        <w:rPr>
          <w:color w:val="auto"/>
          <w:sz w:val="22"/>
          <w:szCs w:val="22"/>
          <w:u w:val="single"/>
        </w:rPr>
        <w:t>:</w:t>
      </w:r>
      <w:r w:rsidR="005E4E23" w:rsidRPr="00055CE2">
        <w:rPr>
          <w:iCs/>
          <w:color w:val="auto"/>
          <w:sz w:val="22"/>
          <w:szCs w:val="22"/>
        </w:rPr>
        <w:t xml:space="preserve"> an improved evidence-base on what works best, how and where </w:t>
      </w:r>
    </w:p>
    <w:p w14:paraId="6A38C8F1" w14:textId="77777777" w:rsidR="005E4E23" w:rsidRPr="00C33B95" w:rsidRDefault="005E4E23" w:rsidP="005E4E23">
      <w:pPr>
        <w:pStyle w:val="ListParagraph"/>
        <w:spacing w:line="288" w:lineRule="auto"/>
        <w:rPr>
          <w:i/>
          <w:color w:val="auto"/>
          <w:sz w:val="22"/>
          <w:szCs w:val="22"/>
        </w:rPr>
      </w:pPr>
      <w:r w:rsidRPr="00C33B95">
        <w:rPr>
          <w:i/>
          <w:color w:val="auto"/>
          <w:sz w:val="22"/>
          <w:szCs w:val="22"/>
        </w:rPr>
        <w:t xml:space="preserve">We need to further understand the scale of the problem, how it is changing and ‘what works’ regarding interventions. </w:t>
      </w:r>
    </w:p>
    <w:p w14:paraId="72AE587D" w14:textId="2280F4CE" w:rsidR="003953E5" w:rsidRPr="00506B47" w:rsidRDefault="00055CE2" w:rsidP="00910E08">
      <w:pPr>
        <w:spacing w:line="288" w:lineRule="auto"/>
        <w:ind w:left="360" w:firstLine="360"/>
        <w:rPr>
          <w:color w:val="auto"/>
          <w:sz w:val="22"/>
          <w:szCs w:val="22"/>
          <w:u w:val="single"/>
        </w:rPr>
      </w:pPr>
      <w:r w:rsidRPr="00506B47">
        <w:rPr>
          <w:color w:val="auto"/>
          <w:sz w:val="22"/>
          <w:szCs w:val="22"/>
          <w:u w:val="single"/>
        </w:rPr>
        <w:t xml:space="preserve">Example </w:t>
      </w:r>
      <w:r w:rsidR="00BC5DE6">
        <w:rPr>
          <w:color w:val="auto"/>
          <w:sz w:val="22"/>
          <w:szCs w:val="22"/>
          <w:u w:val="single"/>
        </w:rPr>
        <w:t>a</w:t>
      </w:r>
      <w:r w:rsidR="003953E5" w:rsidRPr="00506B47">
        <w:rPr>
          <w:color w:val="auto"/>
          <w:sz w:val="22"/>
          <w:szCs w:val="22"/>
          <w:u w:val="single"/>
        </w:rPr>
        <w:t>ctivities</w:t>
      </w:r>
      <w:r w:rsidR="00BC5DE6">
        <w:rPr>
          <w:color w:val="auto"/>
          <w:sz w:val="22"/>
          <w:szCs w:val="22"/>
          <w:u w:val="single"/>
        </w:rPr>
        <w:t xml:space="preserve"> but not limited to:</w:t>
      </w:r>
    </w:p>
    <w:p w14:paraId="508C4EC9" w14:textId="77777777" w:rsidR="005E4E23" w:rsidRPr="003953E5" w:rsidRDefault="005E4E23" w:rsidP="006E5F27">
      <w:pPr>
        <w:pStyle w:val="ListParagraph"/>
        <w:numPr>
          <w:ilvl w:val="1"/>
          <w:numId w:val="8"/>
        </w:numPr>
        <w:spacing w:before="0" w:after="0" w:line="288" w:lineRule="auto"/>
        <w:contextualSpacing w:val="0"/>
        <w:rPr>
          <w:color w:val="auto"/>
          <w:sz w:val="22"/>
          <w:szCs w:val="22"/>
        </w:rPr>
      </w:pPr>
      <w:r w:rsidRPr="00854933">
        <w:rPr>
          <w:color w:val="auto"/>
          <w:sz w:val="22"/>
          <w:szCs w:val="22"/>
        </w:rPr>
        <w:t>Scoping activity to better understand slavery in particular contexts and to identify appropriate</w:t>
      </w:r>
      <w:r w:rsidRPr="003953E5">
        <w:rPr>
          <w:color w:val="auto"/>
          <w:sz w:val="22"/>
          <w:szCs w:val="22"/>
        </w:rPr>
        <w:t xml:space="preserve"> interventions in particular contexts;</w:t>
      </w:r>
    </w:p>
    <w:p w14:paraId="6047E05E" w14:textId="48A20FCE" w:rsidR="005E4E23" w:rsidRPr="003953E5" w:rsidRDefault="005E4E23" w:rsidP="005E4E23">
      <w:pPr>
        <w:pStyle w:val="ListParagraph"/>
        <w:numPr>
          <w:ilvl w:val="1"/>
          <w:numId w:val="8"/>
        </w:numPr>
        <w:spacing w:before="0" w:after="0" w:line="288" w:lineRule="auto"/>
        <w:contextualSpacing w:val="0"/>
        <w:rPr>
          <w:color w:val="auto"/>
          <w:sz w:val="22"/>
          <w:szCs w:val="22"/>
        </w:rPr>
      </w:pPr>
      <w:r w:rsidRPr="003953E5">
        <w:rPr>
          <w:color w:val="auto"/>
          <w:sz w:val="22"/>
          <w:szCs w:val="22"/>
        </w:rPr>
        <w:t xml:space="preserve">Research into modern slavery perpetrators/victims/routes.  </w:t>
      </w:r>
    </w:p>
    <w:p w14:paraId="5BB2F79C" w14:textId="757FA853" w:rsidR="00B73603" w:rsidRDefault="33EA65BD" w:rsidP="005E4E23">
      <w:pPr>
        <w:pStyle w:val="TOC2"/>
        <w:spacing w:line="288" w:lineRule="auto"/>
        <w:rPr>
          <w:noProof/>
          <w:sz w:val="22"/>
          <w:szCs w:val="22"/>
        </w:rPr>
      </w:pPr>
      <w:r w:rsidRPr="701A22B2">
        <w:rPr>
          <w:noProof/>
          <w:sz w:val="22"/>
          <w:szCs w:val="22"/>
        </w:rPr>
        <w:t xml:space="preserve">Bids will be assessed on alignment to these </w:t>
      </w:r>
      <w:r w:rsidR="04B69ADA" w:rsidRPr="701A22B2">
        <w:rPr>
          <w:noProof/>
          <w:sz w:val="22"/>
          <w:szCs w:val="22"/>
        </w:rPr>
        <w:t xml:space="preserve">outcomes </w:t>
      </w:r>
      <w:r w:rsidRPr="701A22B2">
        <w:rPr>
          <w:noProof/>
          <w:sz w:val="22"/>
          <w:szCs w:val="22"/>
        </w:rPr>
        <w:t>and the extent to which the proposal demonstrates that the planned activities will deliver outcomes which support these objectives.</w:t>
      </w:r>
    </w:p>
    <w:p w14:paraId="391D0327" w14:textId="742F5330" w:rsidR="002C7329" w:rsidRDefault="3394125D" w:rsidP="00BC5DE6">
      <w:pPr>
        <w:numPr>
          <w:ilvl w:val="1"/>
          <w:numId w:val="5"/>
        </w:numPr>
        <w:spacing w:before="0" w:after="0" w:line="276" w:lineRule="auto"/>
        <w:ind w:left="567" w:hanging="567"/>
        <w:contextualSpacing/>
        <w:jc w:val="both"/>
        <w:rPr>
          <w:rStyle w:val="normaltextrun"/>
          <w:sz w:val="22"/>
          <w:szCs w:val="22"/>
        </w:rPr>
      </w:pPr>
      <w:r w:rsidRPr="701A22B2">
        <w:rPr>
          <w:rStyle w:val="normaltextrun"/>
          <w:b/>
          <w:bCs/>
          <w:sz w:val="22"/>
          <w:szCs w:val="22"/>
        </w:rPr>
        <w:t xml:space="preserve">Projects bidding for the Supply Chains objective will </w:t>
      </w:r>
      <w:r w:rsidR="00BC5DE6">
        <w:rPr>
          <w:rStyle w:val="normaltextrun"/>
          <w:b/>
          <w:bCs/>
          <w:sz w:val="22"/>
          <w:szCs w:val="22"/>
        </w:rPr>
        <w:t xml:space="preserve">primarily </w:t>
      </w:r>
      <w:r w:rsidRPr="701A22B2">
        <w:rPr>
          <w:rStyle w:val="normaltextrun"/>
          <w:b/>
          <w:bCs/>
          <w:sz w:val="22"/>
          <w:szCs w:val="22"/>
        </w:rPr>
        <w:t xml:space="preserve">deliver outcome </w:t>
      </w:r>
      <w:r w:rsidR="2AD34B63" w:rsidRPr="701A22B2">
        <w:rPr>
          <w:rStyle w:val="normaltextrun"/>
          <w:b/>
          <w:bCs/>
          <w:sz w:val="22"/>
          <w:szCs w:val="22"/>
        </w:rPr>
        <w:t>two</w:t>
      </w:r>
      <w:r w:rsidRPr="701A22B2">
        <w:rPr>
          <w:rStyle w:val="normaltextrun"/>
          <w:b/>
          <w:bCs/>
          <w:sz w:val="22"/>
          <w:szCs w:val="22"/>
        </w:rPr>
        <w:t>.</w:t>
      </w:r>
      <w:r w:rsidR="33EA65BD" w:rsidRPr="701A22B2">
        <w:rPr>
          <w:rStyle w:val="normaltextrun"/>
          <w:b/>
          <w:bCs/>
          <w:sz w:val="22"/>
          <w:szCs w:val="22"/>
        </w:rPr>
        <w:t xml:space="preserve"> </w:t>
      </w:r>
      <w:r w:rsidR="471C1579" w:rsidRPr="701A22B2">
        <w:rPr>
          <w:rStyle w:val="normaltextrun"/>
          <w:b/>
          <w:bCs/>
          <w:sz w:val="22"/>
          <w:szCs w:val="22"/>
        </w:rPr>
        <w:t xml:space="preserve">Projects bidding </w:t>
      </w:r>
      <w:r w:rsidR="0086A230" w:rsidRPr="701A22B2">
        <w:rPr>
          <w:rStyle w:val="normaltextrun"/>
          <w:b/>
          <w:bCs/>
          <w:sz w:val="22"/>
          <w:szCs w:val="22"/>
        </w:rPr>
        <w:t>for</w:t>
      </w:r>
      <w:r w:rsidR="31BE86A8" w:rsidRPr="701A22B2">
        <w:rPr>
          <w:rStyle w:val="normaltextrun"/>
          <w:b/>
          <w:bCs/>
          <w:sz w:val="22"/>
          <w:szCs w:val="22"/>
        </w:rPr>
        <w:t xml:space="preserve"> the </w:t>
      </w:r>
      <w:r w:rsidR="24B8A816" w:rsidRPr="701A22B2">
        <w:rPr>
          <w:rStyle w:val="normaltextrun"/>
          <w:b/>
          <w:bCs/>
          <w:sz w:val="22"/>
          <w:szCs w:val="22"/>
        </w:rPr>
        <w:t>P</w:t>
      </w:r>
      <w:r w:rsidR="31BE86A8" w:rsidRPr="701A22B2">
        <w:rPr>
          <w:rStyle w:val="normaltextrun"/>
          <w:b/>
          <w:bCs/>
          <w:sz w:val="22"/>
          <w:szCs w:val="22"/>
        </w:rPr>
        <w:t>revent</w:t>
      </w:r>
      <w:r w:rsidR="24B8A816" w:rsidRPr="701A22B2">
        <w:rPr>
          <w:rStyle w:val="normaltextrun"/>
          <w:b/>
          <w:bCs/>
          <w:sz w:val="22"/>
          <w:szCs w:val="22"/>
        </w:rPr>
        <w:t>ion</w:t>
      </w:r>
      <w:r w:rsidR="31BE86A8" w:rsidRPr="701A22B2">
        <w:rPr>
          <w:rStyle w:val="normaltextrun"/>
          <w:b/>
          <w:bCs/>
          <w:sz w:val="22"/>
          <w:szCs w:val="22"/>
        </w:rPr>
        <w:t xml:space="preserve"> objective </w:t>
      </w:r>
      <w:r w:rsidR="3BE14245" w:rsidRPr="701A22B2">
        <w:rPr>
          <w:rStyle w:val="normaltextrun"/>
          <w:b/>
          <w:bCs/>
          <w:sz w:val="22"/>
          <w:szCs w:val="22"/>
        </w:rPr>
        <w:t xml:space="preserve">will </w:t>
      </w:r>
      <w:r w:rsidR="70AAA47F" w:rsidRPr="701A22B2">
        <w:rPr>
          <w:rStyle w:val="normaltextrun"/>
          <w:b/>
          <w:bCs/>
          <w:sz w:val="22"/>
          <w:szCs w:val="22"/>
        </w:rPr>
        <w:t>seek</w:t>
      </w:r>
      <w:r w:rsidR="3BE14245" w:rsidRPr="701A22B2">
        <w:rPr>
          <w:rStyle w:val="normaltextrun"/>
          <w:b/>
          <w:bCs/>
          <w:sz w:val="22"/>
          <w:szCs w:val="22"/>
        </w:rPr>
        <w:t xml:space="preserve"> to </w:t>
      </w:r>
      <w:r w:rsidR="00BC5DE6">
        <w:rPr>
          <w:rStyle w:val="normaltextrun"/>
          <w:b/>
          <w:bCs/>
          <w:sz w:val="22"/>
          <w:szCs w:val="22"/>
        </w:rPr>
        <w:t xml:space="preserve">primarily </w:t>
      </w:r>
      <w:r w:rsidR="3BE14245" w:rsidRPr="701A22B2">
        <w:rPr>
          <w:rStyle w:val="normaltextrun"/>
          <w:b/>
          <w:bCs/>
          <w:sz w:val="22"/>
          <w:szCs w:val="22"/>
        </w:rPr>
        <w:t>deliver outcome three.</w:t>
      </w:r>
      <w:r w:rsidR="3BE14245" w:rsidRPr="701A22B2">
        <w:rPr>
          <w:rStyle w:val="normaltextrun"/>
          <w:sz w:val="22"/>
          <w:szCs w:val="22"/>
        </w:rPr>
        <w:t xml:space="preserve"> </w:t>
      </w:r>
      <w:r w:rsidR="5B033BBC" w:rsidRPr="701A22B2">
        <w:rPr>
          <w:rStyle w:val="normaltextrun"/>
          <w:sz w:val="22"/>
          <w:szCs w:val="22"/>
        </w:rPr>
        <w:t xml:space="preserve">Applicants bidding for </w:t>
      </w:r>
      <w:r w:rsidR="7F65DFCA" w:rsidRPr="701A22B2">
        <w:rPr>
          <w:rStyle w:val="normaltextrun"/>
          <w:sz w:val="22"/>
          <w:szCs w:val="22"/>
        </w:rPr>
        <w:t xml:space="preserve">the </w:t>
      </w:r>
      <w:r w:rsidR="5B033BBC" w:rsidRPr="701A22B2">
        <w:rPr>
          <w:rStyle w:val="normaltextrun"/>
          <w:sz w:val="22"/>
          <w:szCs w:val="22"/>
        </w:rPr>
        <w:t>Preve</w:t>
      </w:r>
      <w:r w:rsidR="31CAF700" w:rsidRPr="701A22B2">
        <w:rPr>
          <w:rStyle w:val="normaltextrun"/>
          <w:sz w:val="22"/>
          <w:szCs w:val="22"/>
        </w:rPr>
        <w:t>n</w:t>
      </w:r>
      <w:r w:rsidR="5B033BBC" w:rsidRPr="701A22B2">
        <w:rPr>
          <w:rStyle w:val="normaltextrun"/>
          <w:sz w:val="22"/>
          <w:szCs w:val="22"/>
        </w:rPr>
        <w:t>tion or Supply Chains</w:t>
      </w:r>
      <w:r w:rsidR="7F65DFCA" w:rsidRPr="701A22B2">
        <w:rPr>
          <w:rStyle w:val="normaltextrun"/>
          <w:sz w:val="22"/>
          <w:szCs w:val="22"/>
        </w:rPr>
        <w:t xml:space="preserve"> objectives</w:t>
      </w:r>
      <w:r w:rsidR="5B033BBC" w:rsidRPr="701A22B2">
        <w:rPr>
          <w:rStyle w:val="normaltextrun"/>
          <w:sz w:val="22"/>
          <w:szCs w:val="22"/>
        </w:rPr>
        <w:t xml:space="preserve"> are not required to be innovative, but innovation is encouraged.</w:t>
      </w:r>
      <w:r w:rsidR="7F65DFCA" w:rsidRPr="701A22B2">
        <w:rPr>
          <w:rStyle w:val="normaltextrun"/>
          <w:sz w:val="22"/>
          <w:szCs w:val="22"/>
        </w:rPr>
        <w:t xml:space="preserve"> </w:t>
      </w:r>
    </w:p>
    <w:p w14:paraId="2CC6085D" w14:textId="77777777" w:rsidR="00BC5DE6" w:rsidRPr="00BC5DE6" w:rsidRDefault="00BC5DE6" w:rsidP="00BC5DE6">
      <w:pPr>
        <w:spacing w:before="0" w:after="0" w:line="276" w:lineRule="auto"/>
        <w:ind w:left="567"/>
        <w:contextualSpacing/>
        <w:jc w:val="both"/>
        <w:rPr>
          <w:sz w:val="22"/>
          <w:szCs w:val="22"/>
        </w:rPr>
      </w:pPr>
    </w:p>
    <w:p w14:paraId="40776844" w14:textId="4B3E8910" w:rsidR="005E4E23" w:rsidRPr="005E4E23" w:rsidRDefault="005E4E23" w:rsidP="0011791F">
      <w:pPr>
        <w:numPr>
          <w:ilvl w:val="1"/>
          <w:numId w:val="5"/>
        </w:numPr>
        <w:spacing w:before="0" w:after="0" w:line="276" w:lineRule="auto"/>
        <w:ind w:left="567" w:hanging="567"/>
        <w:contextualSpacing/>
        <w:jc w:val="both"/>
        <w:rPr>
          <w:noProof/>
          <w:sz w:val="22"/>
          <w:szCs w:val="22"/>
        </w:rPr>
      </w:pPr>
      <w:r w:rsidRPr="002C7329">
        <w:rPr>
          <w:b/>
          <w:sz w:val="22"/>
          <w:szCs w:val="22"/>
        </w:rPr>
        <w:t>Bids must also meet the following criteria</w:t>
      </w:r>
      <w:r w:rsidRPr="005E4E23">
        <w:rPr>
          <w:noProof/>
          <w:sz w:val="22"/>
          <w:szCs w:val="22"/>
        </w:rPr>
        <w:t>:</w:t>
      </w:r>
    </w:p>
    <w:p w14:paraId="3FE7C4AE" w14:textId="79B378A8" w:rsidR="005E4E23" w:rsidRPr="005E4E23" w:rsidRDefault="005E4E23" w:rsidP="006E5F27">
      <w:pPr>
        <w:pStyle w:val="TOC2"/>
        <w:numPr>
          <w:ilvl w:val="0"/>
          <w:numId w:val="12"/>
        </w:numPr>
        <w:spacing w:line="288" w:lineRule="auto"/>
        <w:rPr>
          <w:noProof/>
          <w:sz w:val="22"/>
          <w:szCs w:val="22"/>
        </w:rPr>
      </w:pPr>
      <w:r w:rsidRPr="005E4E23">
        <w:rPr>
          <w:noProof/>
          <w:sz w:val="22"/>
          <w:szCs w:val="22"/>
        </w:rPr>
        <w:t xml:space="preserve">Include survivor involvement in </w:t>
      </w:r>
      <w:r w:rsidR="002C7329">
        <w:rPr>
          <w:noProof/>
          <w:sz w:val="22"/>
          <w:szCs w:val="22"/>
        </w:rPr>
        <w:t xml:space="preserve">the </w:t>
      </w:r>
      <w:r w:rsidRPr="005E4E23">
        <w:rPr>
          <w:noProof/>
          <w:sz w:val="22"/>
          <w:szCs w:val="22"/>
        </w:rPr>
        <w:t xml:space="preserve">project </w:t>
      </w:r>
      <w:r w:rsidR="00DE12F8">
        <w:rPr>
          <w:noProof/>
          <w:sz w:val="22"/>
          <w:szCs w:val="22"/>
        </w:rPr>
        <w:t>life cycle.</w:t>
      </w:r>
    </w:p>
    <w:p w14:paraId="39712818" w14:textId="35415E13" w:rsidR="005E4E23" w:rsidRPr="005E4E23" w:rsidRDefault="005E4E23" w:rsidP="006E5F27">
      <w:pPr>
        <w:pStyle w:val="TOC2"/>
        <w:numPr>
          <w:ilvl w:val="0"/>
          <w:numId w:val="12"/>
        </w:numPr>
        <w:spacing w:line="288" w:lineRule="auto"/>
        <w:rPr>
          <w:noProof/>
          <w:sz w:val="22"/>
          <w:szCs w:val="22"/>
        </w:rPr>
      </w:pPr>
      <w:r w:rsidRPr="005E4E23">
        <w:rPr>
          <w:noProof/>
          <w:sz w:val="22"/>
          <w:szCs w:val="22"/>
        </w:rPr>
        <w:t>Have robust safeguarding procedures</w:t>
      </w:r>
      <w:r w:rsidR="00DE12F8">
        <w:rPr>
          <w:noProof/>
          <w:sz w:val="22"/>
          <w:szCs w:val="22"/>
        </w:rPr>
        <w:t>.</w:t>
      </w:r>
    </w:p>
    <w:p w14:paraId="451BF53D" w14:textId="05F0E9E1" w:rsidR="005E4E23" w:rsidRPr="005E4E23" w:rsidRDefault="005E4E23" w:rsidP="006E5F27">
      <w:pPr>
        <w:pStyle w:val="TOC2"/>
        <w:numPr>
          <w:ilvl w:val="0"/>
          <w:numId w:val="12"/>
        </w:numPr>
        <w:spacing w:line="288" w:lineRule="auto"/>
        <w:rPr>
          <w:noProof/>
          <w:sz w:val="22"/>
          <w:szCs w:val="22"/>
        </w:rPr>
      </w:pPr>
      <w:r w:rsidRPr="005E4E23">
        <w:rPr>
          <w:noProof/>
          <w:sz w:val="22"/>
          <w:szCs w:val="22"/>
        </w:rPr>
        <w:t>Demonstrate scalability and sustainability</w:t>
      </w:r>
      <w:r w:rsidR="00DE12F8">
        <w:rPr>
          <w:noProof/>
          <w:sz w:val="22"/>
          <w:szCs w:val="22"/>
        </w:rPr>
        <w:t>.</w:t>
      </w:r>
    </w:p>
    <w:p w14:paraId="7B8AC370" w14:textId="42854C30" w:rsidR="00CA3675" w:rsidRPr="006827CB" w:rsidRDefault="00B5253B" w:rsidP="006827CB">
      <w:pPr>
        <w:pStyle w:val="TOC2"/>
        <w:numPr>
          <w:ilvl w:val="0"/>
          <w:numId w:val="12"/>
        </w:numPr>
        <w:spacing w:line="288" w:lineRule="auto"/>
        <w:rPr>
          <w:noProof/>
          <w:sz w:val="22"/>
          <w:szCs w:val="22"/>
        </w:rPr>
      </w:pPr>
      <w:r>
        <w:rPr>
          <w:noProof/>
          <w:sz w:val="22"/>
          <w:szCs w:val="22"/>
        </w:rPr>
        <w:t xml:space="preserve">(If applicable) </w:t>
      </w:r>
      <w:r w:rsidRPr="005E4E23">
        <w:rPr>
          <w:noProof/>
          <w:sz w:val="22"/>
          <w:szCs w:val="22"/>
        </w:rPr>
        <w:t>Evidence of buy-in from key stakeholders, beneficiaries or partners</w:t>
      </w:r>
    </w:p>
    <w:p w14:paraId="2351391C" w14:textId="77777777" w:rsidR="00332EC3" w:rsidRPr="00332EC3" w:rsidRDefault="00332EC3" w:rsidP="00332EC3">
      <w:pPr>
        <w:spacing w:before="0" w:after="0" w:line="276" w:lineRule="auto"/>
        <w:ind w:left="567"/>
        <w:contextualSpacing/>
        <w:jc w:val="both"/>
        <w:rPr>
          <w:sz w:val="22"/>
          <w:szCs w:val="22"/>
        </w:rPr>
      </w:pPr>
    </w:p>
    <w:p w14:paraId="19740979" w14:textId="22CE6952" w:rsidR="005E4E23" w:rsidRDefault="005E4E23" w:rsidP="0011791F">
      <w:pPr>
        <w:numPr>
          <w:ilvl w:val="1"/>
          <w:numId w:val="5"/>
        </w:numPr>
        <w:spacing w:before="0" w:after="0" w:line="276" w:lineRule="auto"/>
        <w:ind w:left="567" w:hanging="567"/>
        <w:contextualSpacing/>
        <w:jc w:val="both"/>
        <w:rPr>
          <w:noProof/>
          <w:sz w:val="22"/>
          <w:szCs w:val="22"/>
        </w:rPr>
      </w:pPr>
      <w:r w:rsidRPr="00D7229B">
        <w:rPr>
          <w:bCs/>
          <w:sz w:val="22"/>
          <w:szCs w:val="22"/>
        </w:rPr>
        <w:lastRenderedPageBreak/>
        <w:t xml:space="preserve">The Home Office would </w:t>
      </w:r>
      <w:r w:rsidR="0019396A" w:rsidRPr="00D7229B">
        <w:rPr>
          <w:bCs/>
          <w:sz w:val="22"/>
          <w:szCs w:val="22"/>
        </w:rPr>
        <w:t xml:space="preserve">also </w:t>
      </w:r>
      <w:r w:rsidRPr="00D7229B">
        <w:rPr>
          <w:bCs/>
          <w:sz w:val="22"/>
          <w:szCs w:val="22"/>
        </w:rPr>
        <w:t>welcome bids that propose to use data science and technology as an innovative way to tackle modern slavery.</w:t>
      </w:r>
      <w:r w:rsidRPr="005E4E23">
        <w:rPr>
          <w:noProof/>
          <w:sz w:val="22"/>
          <w:szCs w:val="22"/>
        </w:rPr>
        <w:t xml:space="preserve"> </w:t>
      </w:r>
      <w:r w:rsidR="00FF3070">
        <w:rPr>
          <w:noProof/>
          <w:sz w:val="22"/>
          <w:szCs w:val="22"/>
        </w:rPr>
        <w:t>However, t</w:t>
      </w:r>
      <w:r w:rsidRPr="00C12F16">
        <w:rPr>
          <w:noProof/>
          <w:sz w:val="22"/>
          <w:szCs w:val="22"/>
        </w:rPr>
        <w:t>he</w:t>
      </w:r>
      <w:r w:rsidRPr="005E4E23">
        <w:rPr>
          <w:noProof/>
          <w:sz w:val="22"/>
          <w:szCs w:val="22"/>
        </w:rPr>
        <w:t xml:space="preserve"> use of data science and </w:t>
      </w:r>
      <w:r w:rsidRPr="00332EC3">
        <w:rPr>
          <w:sz w:val="22"/>
          <w:szCs w:val="22"/>
        </w:rPr>
        <w:t>technology</w:t>
      </w:r>
      <w:r w:rsidRPr="005E4E23">
        <w:rPr>
          <w:noProof/>
          <w:sz w:val="22"/>
          <w:szCs w:val="22"/>
        </w:rPr>
        <w:t xml:space="preserve"> is not an essential requirement.</w:t>
      </w:r>
    </w:p>
    <w:p w14:paraId="04532EFE" w14:textId="77777777" w:rsidR="0011791F" w:rsidRPr="00C12F16" w:rsidRDefault="0011791F" w:rsidP="0011791F">
      <w:pPr>
        <w:spacing w:before="0" w:after="0" w:line="276" w:lineRule="auto"/>
        <w:ind w:left="567"/>
        <w:contextualSpacing/>
        <w:jc w:val="both"/>
        <w:rPr>
          <w:sz w:val="22"/>
          <w:szCs w:val="22"/>
        </w:rPr>
      </w:pPr>
    </w:p>
    <w:p w14:paraId="02F90A31" w14:textId="77777777" w:rsidR="00D4651D" w:rsidRDefault="00CF70D4" w:rsidP="006E5F27">
      <w:pPr>
        <w:numPr>
          <w:ilvl w:val="0"/>
          <w:numId w:val="5"/>
        </w:numPr>
        <w:spacing w:before="0" w:after="0" w:line="276" w:lineRule="auto"/>
        <w:ind w:left="567" w:hanging="567"/>
        <w:contextualSpacing/>
        <w:jc w:val="both"/>
        <w:rPr>
          <w:sz w:val="22"/>
          <w:szCs w:val="22"/>
        </w:rPr>
      </w:pPr>
      <w:r>
        <w:rPr>
          <w:b/>
          <w:sz w:val="22"/>
          <w:szCs w:val="22"/>
        </w:rPr>
        <w:t>Strategic / operational Project plan</w:t>
      </w:r>
    </w:p>
    <w:p w14:paraId="02F90A32" w14:textId="77777777" w:rsidR="00D4651D" w:rsidRDefault="00D4651D">
      <w:pPr>
        <w:spacing w:before="0" w:after="0" w:line="276" w:lineRule="auto"/>
        <w:ind w:left="567" w:hanging="567"/>
        <w:jc w:val="both"/>
      </w:pPr>
    </w:p>
    <w:p w14:paraId="02F90A34" w14:textId="14674714" w:rsidR="00D4651D" w:rsidRPr="009B5BE2" w:rsidRDefault="009B5BE2" w:rsidP="006E5F27">
      <w:pPr>
        <w:numPr>
          <w:ilvl w:val="1"/>
          <w:numId w:val="5"/>
        </w:numPr>
        <w:spacing w:before="0" w:after="200" w:line="276" w:lineRule="auto"/>
        <w:ind w:left="567" w:hanging="567"/>
        <w:contextualSpacing/>
        <w:jc w:val="both"/>
        <w:rPr>
          <w:rStyle w:val="eop"/>
          <w:sz w:val="22"/>
          <w:szCs w:val="22"/>
        </w:rPr>
      </w:pPr>
      <w:r w:rsidRPr="009B5BE2">
        <w:rPr>
          <w:rStyle w:val="normaltextrun"/>
          <w:sz w:val="22"/>
          <w:szCs w:val="22"/>
          <w:shd w:val="clear" w:color="auto" w:fill="FFFFFF"/>
        </w:rPr>
        <w:t>The Applicant should describe what is needed to take the project forward.</w:t>
      </w:r>
      <w:r w:rsidRPr="009B5BE2">
        <w:rPr>
          <w:rStyle w:val="eop"/>
          <w:sz w:val="22"/>
          <w:szCs w:val="22"/>
          <w:shd w:val="clear" w:color="auto" w:fill="FFFFFF"/>
        </w:rPr>
        <w:t> </w:t>
      </w:r>
    </w:p>
    <w:p w14:paraId="047C94A9" w14:textId="77777777" w:rsidR="009B5BE2" w:rsidRPr="009B5BE2" w:rsidRDefault="009B5BE2" w:rsidP="009B5BE2">
      <w:pPr>
        <w:spacing w:before="0" w:after="200" w:line="276" w:lineRule="auto"/>
        <w:ind w:left="567"/>
        <w:contextualSpacing/>
        <w:jc w:val="both"/>
        <w:rPr>
          <w:sz w:val="22"/>
          <w:szCs w:val="22"/>
        </w:rPr>
      </w:pPr>
    </w:p>
    <w:p w14:paraId="02F90A35" w14:textId="0165A382" w:rsidR="00D4651D" w:rsidRPr="00924C02" w:rsidRDefault="00CF70D4" w:rsidP="006E5F27">
      <w:pPr>
        <w:numPr>
          <w:ilvl w:val="1"/>
          <w:numId w:val="5"/>
        </w:numPr>
        <w:spacing w:before="0" w:after="0" w:line="276" w:lineRule="auto"/>
        <w:ind w:left="567" w:hanging="567"/>
        <w:contextualSpacing/>
        <w:jc w:val="both"/>
        <w:rPr>
          <w:sz w:val="22"/>
          <w:szCs w:val="22"/>
        </w:rPr>
      </w:pPr>
      <w:r w:rsidRPr="00924C02">
        <w:rPr>
          <w:sz w:val="22"/>
          <w:szCs w:val="22"/>
        </w:rPr>
        <w:t>Outcomes from the work packages should be clear with the longer</w:t>
      </w:r>
      <w:r w:rsidR="004C5C35">
        <w:rPr>
          <w:sz w:val="22"/>
          <w:szCs w:val="22"/>
        </w:rPr>
        <w:t>-</w:t>
      </w:r>
      <w:r w:rsidRPr="00924C02">
        <w:rPr>
          <w:sz w:val="22"/>
          <w:szCs w:val="22"/>
        </w:rPr>
        <w:t>term project level impacts that will result from them fully explained, clear and unambiguous. Ideally, they should be precise</w:t>
      </w:r>
      <w:r w:rsidR="00083E8B" w:rsidRPr="00924C02">
        <w:rPr>
          <w:sz w:val="22"/>
          <w:szCs w:val="22"/>
        </w:rPr>
        <w:t>,</w:t>
      </w:r>
      <w:r w:rsidRPr="00924C02">
        <w:rPr>
          <w:sz w:val="22"/>
          <w:szCs w:val="22"/>
        </w:rPr>
        <w:t xml:space="preserve"> and evidence based. </w:t>
      </w:r>
    </w:p>
    <w:p w14:paraId="02F90A36" w14:textId="77777777" w:rsidR="00D4651D" w:rsidRDefault="00D4651D">
      <w:pPr>
        <w:spacing w:before="0" w:after="0" w:line="276" w:lineRule="auto"/>
        <w:ind w:left="567" w:hanging="567"/>
      </w:pPr>
    </w:p>
    <w:p w14:paraId="02F90A37" w14:textId="3042990E" w:rsidR="00D4651D" w:rsidRPr="00924C02" w:rsidRDefault="00924C02" w:rsidP="006E5F27">
      <w:pPr>
        <w:widowControl w:val="0"/>
        <w:numPr>
          <w:ilvl w:val="1"/>
          <w:numId w:val="5"/>
        </w:numPr>
        <w:spacing w:before="0" w:after="0" w:line="276" w:lineRule="auto"/>
        <w:ind w:left="567" w:hanging="567"/>
        <w:contextualSpacing/>
        <w:jc w:val="both"/>
        <w:rPr>
          <w:sz w:val="22"/>
          <w:szCs w:val="22"/>
        </w:rPr>
      </w:pPr>
      <w:r w:rsidRPr="00924C02">
        <w:rPr>
          <w:sz w:val="22"/>
          <w:szCs w:val="22"/>
        </w:rPr>
        <w:t>Applicants</w:t>
      </w:r>
      <w:r w:rsidR="00CF70D4" w:rsidRPr="00924C02">
        <w:rPr>
          <w:sz w:val="22"/>
          <w:szCs w:val="22"/>
        </w:rPr>
        <w:t xml:space="preserve"> will need to propose milestones and delivery schedules for the grant </w:t>
      </w:r>
      <w:r w:rsidRPr="00924C02">
        <w:rPr>
          <w:sz w:val="22"/>
          <w:szCs w:val="22"/>
        </w:rPr>
        <w:t>period</w:t>
      </w:r>
      <w:r w:rsidR="00CF70D4" w:rsidRPr="00924C02">
        <w:rPr>
          <w:sz w:val="22"/>
          <w:szCs w:val="22"/>
        </w:rPr>
        <w:t xml:space="preserve">, explaining how work packages, outcomes relate to the milestones. The </w:t>
      </w:r>
      <w:r w:rsidRPr="00924C02">
        <w:rPr>
          <w:sz w:val="22"/>
          <w:szCs w:val="22"/>
        </w:rPr>
        <w:t xml:space="preserve">Applicant </w:t>
      </w:r>
      <w:r w:rsidR="00CF70D4" w:rsidRPr="00924C02">
        <w:rPr>
          <w:sz w:val="22"/>
          <w:szCs w:val="22"/>
        </w:rPr>
        <w:t xml:space="preserve">must identify any dependencies and assumptions that contribute to the planning and may affect delivery of the proposed project. Any specific practical or financial assistance that the </w:t>
      </w:r>
      <w:r>
        <w:rPr>
          <w:sz w:val="22"/>
          <w:szCs w:val="22"/>
        </w:rPr>
        <w:t>Applicant</w:t>
      </w:r>
      <w:r w:rsidR="00CF70D4" w:rsidRPr="00924C02">
        <w:rPr>
          <w:sz w:val="22"/>
          <w:szCs w:val="22"/>
        </w:rPr>
        <w:t xml:space="preserve"> would like or hope to secure, from partners or sponsors or others, to take the project forward should also be </w:t>
      </w:r>
      <w:r w:rsidR="000238F3">
        <w:rPr>
          <w:sz w:val="22"/>
          <w:szCs w:val="22"/>
        </w:rPr>
        <w:t>specified</w:t>
      </w:r>
      <w:r w:rsidR="00CF70D4" w:rsidRPr="00924C02">
        <w:rPr>
          <w:sz w:val="22"/>
          <w:szCs w:val="22"/>
        </w:rPr>
        <w:t>.</w:t>
      </w:r>
    </w:p>
    <w:p w14:paraId="02F90A39" w14:textId="77777777" w:rsidR="00D4651D" w:rsidRDefault="00D4651D" w:rsidP="000238F3">
      <w:pPr>
        <w:widowControl w:val="0"/>
        <w:spacing w:before="0" w:after="0" w:line="276" w:lineRule="auto"/>
        <w:jc w:val="both"/>
      </w:pPr>
    </w:p>
    <w:p w14:paraId="02F90A3A" w14:textId="27B35228" w:rsidR="00D4651D" w:rsidRDefault="003C668B" w:rsidP="006E5F27">
      <w:pPr>
        <w:numPr>
          <w:ilvl w:val="1"/>
          <w:numId w:val="5"/>
        </w:numPr>
        <w:spacing w:before="0" w:after="0" w:line="276" w:lineRule="auto"/>
        <w:ind w:left="567" w:hanging="567"/>
        <w:contextualSpacing/>
        <w:jc w:val="both"/>
        <w:rPr>
          <w:sz w:val="22"/>
          <w:szCs w:val="22"/>
        </w:rPr>
      </w:pPr>
      <w:r>
        <w:rPr>
          <w:rStyle w:val="normaltextrun"/>
          <w:sz w:val="22"/>
          <w:szCs w:val="22"/>
          <w:shd w:val="clear" w:color="auto" w:fill="FFFFFF"/>
        </w:rPr>
        <w:t>The Applicant should present evidence that clearly identifies its cohort, sets out how they plan to ‘reach’ and engage with them. The Applicant should outline how they will measure the impact of the project and assess the extent of behaviour change arising from the activities they have used in the project. The monitoring and evaluation approach should be integral to the project activity and be used to measure the impact the project has on the overall objectives of the grant scheme and beyond.</w:t>
      </w:r>
    </w:p>
    <w:p w14:paraId="02F90A3B" w14:textId="77777777" w:rsidR="00D4651D" w:rsidRDefault="00D4651D">
      <w:pPr>
        <w:spacing w:before="0" w:after="0" w:line="276" w:lineRule="auto"/>
        <w:ind w:left="720"/>
      </w:pPr>
    </w:p>
    <w:p w14:paraId="02F90A3C" w14:textId="5B466E2F" w:rsidR="00D4651D" w:rsidRPr="00F115DD" w:rsidRDefault="00CF70D4" w:rsidP="006E5F27">
      <w:pPr>
        <w:numPr>
          <w:ilvl w:val="1"/>
          <w:numId w:val="5"/>
        </w:numPr>
        <w:spacing w:before="0" w:after="0" w:line="276" w:lineRule="auto"/>
        <w:ind w:left="567" w:hanging="567"/>
        <w:contextualSpacing/>
        <w:jc w:val="both"/>
        <w:rPr>
          <w:sz w:val="22"/>
          <w:szCs w:val="22"/>
        </w:rPr>
      </w:pPr>
      <w:r w:rsidRPr="00F115DD">
        <w:rPr>
          <w:sz w:val="22"/>
          <w:szCs w:val="22"/>
        </w:rPr>
        <w:t xml:space="preserve">If the project involves work with children </w:t>
      </w:r>
      <w:r w:rsidR="00C61AA0">
        <w:rPr>
          <w:sz w:val="22"/>
          <w:szCs w:val="22"/>
        </w:rPr>
        <w:t>or vulnerable people,</w:t>
      </w:r>
      <w:r w:rsidRPr="00F115DD">
        <w:rPr>
          <w:sz w:val="22"/>
          <w:szCs w:val="22"/>
        </w:rPr>
        <w:t xml:space="preserve"> the design and implementation should demonstrate how the issue of </w:t>
      </w:r>
      <w:r w:rsidR="00C61AA0">
        <w:rPr>
          <w:sz w:val="22"/>
          <w:szCs w:val="22"/>
        </w:rPr>
        <w:t>safeguarding</w:t>
      </w:r>
      <w:r w:rsidRPr="00F115DD">
        <w:rPr>
          <w:sz w:val="22"/>
          <w:szCs w:val="22"/>
        </w:rPr>
        <w:t xml:space="preserve"> is being addressed. The </w:t>
      </w:r>
      <w:r w:rsidR="00F115DD" w:rsidRPr="00F115DD">
        <w:rPr>
          <w:sz w:val="22"/>
          <w:szCs w:val="22"/>
        </w:rPr>
        <w:t>Applicant</w:t>
      </w:r>
      <w:r w:rsidRPr="00F115DD">
        <w:rPr>
          <w:sz w:val="22"/>
          <w:szCs w:val="22"/>
        </w:rPr>
        <w:t xml:space="preserve"> must confirm they have </w:t>
      </w:r>
      <w:r w:rsidR="00F115DD" w:rsidRPr="00F115DD">
        <w:rPr>
          <w:sz w:val="22"/>
          <w:szCs w:val="22"/>
        </w:rPr>
        <w:t>robust safeguarding</w:t>
      </w:r>
      <w:r w:rsidRPr="00F115DD">
        <w:rPr>
          <w:sz w:val="22"/>
          <w:szCs w:val="22"/>
        </w:rPr>
        <w:t xml:space="preserve"> polic</w:t>
      </w:r>
      <w:r w:rsidR="00F115DD" w:rsidRPr="00F115DD">
        <w:rPr>
          <w:sz w:val="22"/>
          <w:szCs w:val="22"/>
        </w:rPr>
        <w:t>ies</w:t>
      </w:r>
      <w:r w:rsidRPr="00F115DD">
        <w:rPr>
          <w:sz w:val="22"/>
          <w:szCs w:val="22"/>
        </w:rPr>
        <w:t xml:space="preserve">. </w:t>
      </w:r>
      <w:r w:rsidR="00D302CE">
        <w:rPr>
          <w:rStyle w:val="normaltextrun"/>
          <w:sz w:val="22"/>
          <w:szCs w:val="22"/>
          <w:shd w:val="clear" w:color="auto" w:fill="FFFFFF"/>
        </w:rPr>
        <w:t>Bidders are required to provide a thorough explanation of the appropriate safeguarding measures that will be in place for those clients supported by the service. Such measures should include robust recruitment practices, including criminal record checks; induction and training for staff; monitoring and oversight of staff; governance arrangements; and safeguarding policies, procedures and guidance.</w:t>
      </w:r>
    </w:p>
    <w:p w14:paraId="02F90A3D" w14:textId="77777777" w:rsidR="00D4651D" w:rsidRDefault="00D4651D">
      <w:pPr>
        <w:spacing w:before="0" w:after="0" w:line="276" w:lineRule="auto"/>
        <w:ind w:left="567" w:hanging="567"/>
        <w:jc w:val="both"/>
      </w:pPr>
    </w:p>
    <w:p w14:paraId="02F90A3E" w14:textId="32B5B817" w:rsidR="00D4651D" w:rsidRPr="0012014E" w:rsidRDefault="00CF70D4" w:rsidP="006E5F27">
      <w:pPr>
        <w:numPr>
          <w:ilvl w:val="1"/>
          <w:numId w:val="5"/>
        </w:numPr>
        <w:spacing w:before="0" w:after="200" w:line="276" w:lineRule="auto"/>
        <w:ind w:left="567" w:hanging="567"/>
        <w:contextualSpacing/>
        <w:jc w:val="both"/>
        <w:rPr>
          <w:color w:val="auto"/>
          <w:sz w:val="22"/>
          <w:szCs w:val="22"/>
        </w:rPr>
      </w:pPr>
      <w:r w:rsidRPr="0012014E">
        <w:rPr>
          <w:color w:val="auto"/>
          <w:sz w:val="22"/>
          <w:szCs w:val="22"/>
        </w:rPr>
        <w:t xml:space="preserve">The </w:t>
      </w:r>
      <w:r w:rsidR="004E6BC4">
        <w:rPr>
          <w:color w:val="auto"/>
          <w:sz w:val="22"/>
          <w:szCs w:val="22"/>
        </w:rPr>
        <w:t>Applicant</w:t>
      </w:r>
      <w:r w:rsidRPr="0012014E">
        <w:rPr>
          <w:color w:val="auto"/>
          <w:sz w:val="22"/>
          <w:szCs w:val="22"/>
        </w:rPr>
        <w:t xml:space="preserve"> shall retain ownership of any </w:t>
      </w:r>
      <w:r w:rsidR="00345438" w:rsidRPr="0012014E">
        <w:rPr>
          <w:color w:val="auto"/>
          <w:sz w:val="22"/>
          <w:szCs w:val="22"/>
          <w:shd w:val="clear" w:color="auto" w:fill="FFFFFF"/>
        </w:rPr>
        <w:t>intellectual property rights (</w:t>
      </w:r>
      <w:r w:rsidRPr="0012014E">
        <w:rPr>
          <w:color w:val="auto"/>
          <w:sz w:val="22"/>
          <w:szCs w:val="22"/>
        </w:rPr>
        <w:t>IPR</w:t>
      </w:r>
      <w:r w:rsidR="00345438" w:rsidRPr="0012014E">
        <w:rPr>
          <w:color w:val="auto"/>
          <w:sz w:val="22"/>
          <w:szCs w:val="22"/>
        </w:rPr>
        <w:t>)</w:t>
      </w:r>
      <w:r w:rsidRPr="0012014E">
        <w:rPr>
          <w:color w:val="auto"/>
          <w:sz w:val="22"/>
          <w:szCs w:val="22"/>
        </w:rPr>
        <w:t xml:space="preserve"> arising from the project activities. The </w:t>
      </w:r>
      <w:r w:rsidR="00B75333" w:rsidRPr="0012014E">
        <w:rPr>
          <w:color w:val="auto"/>
          <w:sz w:val="22"/>
          <w:szCs w:val="22"/>
        </w:rPr>
        <w:t>Home Office</w:t>
      </w:r>
      <w:r w:rsidRPr="0012014E">
        <w:rPr>
          <w:color w:val="auto"/>
          <w:sz w:val="22"/>
          <w:szCs w:val="22"/>
        </w:rPr>
        <w:t xml:space="preserve"> attaches great importance to any information or knowhow arising from the project being available to others on a reasonable basis and would expect to be able to use such information itself for any purpose during and after the end of the project.</w:t>
      </w:r>
    </w:p>
    <w:p w14:paraId="02F90A3F" w14:textId="77777777" w:rsidR="00D4651D" w:rsidRDefault="00D4651D"/>
    <w:p w14:paraId="02F90A40" w14:textId="77777777" w:rsidR="00D4651D" w:rsidRDefault="00CF70D4" w:rsidP="006E5F27">
      <w:pPr>
        <w:numPr>
          <w:ilvl w:val="0"/>
          <w:numId w:val="5"/>
        </w:numPr>
        <w:spacing w:before="0" w:after="0" w:line="276" w:lineRule="auto"/>
        <w:ind w:left="567" w:hanging="567"/>
        <w:contextualSpacing/>
        <w:jc w:val="both"/>
        <w:rPr>
          <w:sz w:val="22"/>
          <w:szCs w:val="22"/>
        </w:rPr>
      </w:pPr>
      <w:r>
        <w:rPr>
          <w:b/>
          <w:sz w:val="22"/>
          <w:szCs w:val="22"/>
        </w:rPr>
        <w:t>Project costs</w:t>
      </w:r>
    </w:p>
    <w:p w14:paraId="02F90A41" w14:textId="77777777" w:rsidR="00D4651D" w:rsidRDefault="00D4651D">
      <w:pPr>
        <w:spacing w:before="0" w:after="0" w:line="276" w:lineRule="auto"/>
        <w:ind w:left="567" w:hanging="567"/>
        <w:jc w:val="both"/>
      </w:pPr>
    </w:p>
    <w:p w14:paraId="2C2D4D51" w14:textId="46B2DFCE" w:rsidR="009A6E43" w:rsidRPr="009A6E43" w:rsidRDefault="00CF70D4" w:rsidP="006E5F27">
      <w:pPr>
        <w:numPr>
          <w:ilvl w:val="1"/>
          <w:numId w:val="5"/>
        </w:numPr>
        <w:spacing w:before="0" w:after="200" w:line="276" w:lineRule="auto"/>
        <w:ind w:left="567" w:hanging="567"/>
        <w:contextualSpacing/>
        <w:jc w:val="both"/>
        <w:rPr>
          <w:sz w:val="22"/>
          <w:szCs w:val="22"/>
        </w:rPr>
      </w:pPr>
      <w:r w:rsidRPr="0012014E">
        <w:rPr>
          <w:sz w:val="22"/>
          <w:szCs w:val="22"/>
        </w:rPr>
        <w:lastRenderedPageBreak/>
        <w:t xml:space="preserve">The </w:t>
      </w:r>
      <w:r w:rsidR="0012014E" w:rsidRPr="0012014E">
        <w:rPr>
          <w:sz w:val="22"/>
          <w:szCs w:val="22"/>
        </w:rPr>
        <w:t>Applicant</w:t>
      </w:r>
      <w:r w:rsidRPr="0012014E">
        <w:rPr>
          <w:sz w:val="22"/>
          <w:szCs w:val="22"/>
        </w:rPr>
        <w:t xml:space="preserve"> must present a full and thorough financial breakdown of their project using the following headings: staffing; materials; administration; overheads; equipment and travel and subsistence</w:t>
      </w:r>
      <w:r w:rsidRPr="004E6BC4">
        <w:rPr>
          <w:sz w:val="22"/>
          <w:szCs w:val="22"/>
        </w:rPr>
        <w:t xml:space="preserve">. This information should be submitted at a project and work package level. </w:t>
      </w:r>
      <w:r w:rsidRPr="005B51D0">
        <w:rPr>
          <w:color w:val="auto"/>
          <w:sz w:val="22"/>
          <w:szCs w:val="22"/>
        </w:rPr>
        <w:t xml:space="preserve">The </w:t>
      </w:r>
      <w:r w:rsidR="00B75333" w:rsidRPr="005B51D0">
        <w:rPr>
          <w:color w:val="auto"/>
          <w:sz w:val="22"/>
          <w:szCs w:val="22"/>
        </w:rPr>
        <w:t>Home Office</w:t>
      </w:r>
      <w:r w:rsidRPr="005B51D0">
        <w:rPr>
          <w:color w:val="auto"/>
          <w:sz w:val="22"/>
          <w:szCs w:val="22"/>
        </w:rPr>
        <w:t xml:space="preserve"> may take full ownership of the asset and pay the </w:t>
      </w:r>
      <w:r w:rsidR="004E6BC4" w:rsidRPr="005B51D0">
        <w:rPr>
          <w:color w:val="auto"/>
          <w:sz w:val="22"/>
          <w:szCs w:val="22"/>
        </w:rPr>
        <w:t>Applicant</w:t>
      </w:r>
      <w:r w:rsidRPr="005B51D0">
        <w:rPr>
          <w:color w:val="auto"/>
          <w:sz w:val="22"/>
          <w:szCs w:val="22"/>
        </w:rPr>
        <w:t xml:space="preserve"> for any non</w:t>
      </w:r>
      <w:r w:rsidR="00077639" w:rsidRPr="005B51D0">
        <w:rPr>
          <w:color w:val="auto"/>
          <w:sz w:val="22"/>
          <w:szCs w:val="22"/>
        </w:rPr>
        <w:t>-</w:t>
      </w:r>
      <w:r w:rsidR="00B75333" w:rsidRPr="005B51D0">
        <w:rPr>
          <w:color w:val="auto"/>
          <w:sz w:val="22"/>
          <w:szCs w:val="22"/>
        </w:rPr>
        <w:t>Home</w:t>
      </w:r>
      <w:r w:rsidR="005B51D0">
        <w:rPr>
          <w:color w:val="auto"/>
          <w:sz w:val="22"/>
          <w:szCs w:val="22"/>
        </w:rPr>
        <w:t xml:space="preserve"> </w:t>
      </w:r>
      <w:r w:rsidR="00B75333" w:rsidRPr="005B51D0">
        <w:rPr>
          <w:color w:val="auto"/>
          <w:sz w:val="22"/>
          <w:szCs w:val="22"/>
        </w:rPr>
        <w:t>Office</w:t>
      </w:r>
      <w:r w:rsidRPr="005B51D0">
        <w:rPr>
          <w:color w:val="auto"/>
          <w:sz w:val="22"/>
          <w:szCs w:val="22"/>
        </w:rPr>
        <w:t xml:space="preserve"> grant funded element of the disposal value or may require a share in the proceeds of any such disposal equal to the proportion of the original purchase price funded from its respective grants.</w:t>
      </w:r>
      <w:r w:rsidRPr="005B51D0">
        <w:rPr>
          <w:i/>
          <w:iCs/>
          <w:color w:val="auto"/>
          <w:sz w:val="22"/>
          <w:szCs w:val="22"/>
        </w:rPr>
        <w:t xml:space="preserve"> </w:t>
      </w:r>
    </w:p>
    <w:p w14:paraId="3BADB130" w14:textId="77777777" w:rsidR="009A6E43" w:rsidRDefault="009A6E43" w:rsidP="009A6E43">
      <w:pPr>
        <w:spacing w:before="0" w:after="200" w:line="276" w:lineRule="auto"/>
        <w:ind w:left="567"/>
        <w:contextualSpacing/>
        <w:jc w:val="both"/>
        <w:rPr>
          <w:sz w:val="22"/>
          <w:szCs w:val="22"/>
        </w:rPr>
      </w:pPr>
    </w:p>
    <w:p w14:paraId="7E2002F6" w14:textId="11881228" w:rsidR="009A6E43" w:rsidRPr="009A6E43" w:rsidRDefault="009A6E43" w:rsidP="006E5F27">
      <w:pPr>
        <w:numPr>
          <w:ilvl w:val="1"/>
          <w:numId w:val="5"/>
        </w:numPr>
        <w:spacing w:before="0" w:after="200" w:line="276" w:lineRule="auto"/>
        <w:ind w:left="567" w:hanging="567"/>
        <w:contextualSpacing/>
        <w:jc w:val="both"/>
        <w:rPr>
          <w:sz w:val="22"/>
          <w:szCs w:val="22"/>
        </w:rPr>
      </w:pPr>
      <w:r w:rsidRPr="009A6E43">
        <w:rPr>
          <w:rFonts w:eastAsia="Times New Roman"/>
          <w:sz w:val="22"/>
          <w:szCs w:val="22"/>
        </w:rPr>
        <w:t>The funding is provided on a full cost recovery model. “In kind contributions” should not be submitted as part of the financial breakdown but instead may be referred to in a commentary or within the project plan. </w:t>
      </w:r>
    </w:p>
    <w:p w14:paraId="2D1E8656" w14:textId="77777777" w:rsidR="009A6E43" w:rsidRPr="009A6E43" w:rsidRDefault="009A6E43" w:rsidP="009A6E43">
      <w:pPr>
        <w:spacing w:before="0" w:after="0"/>
        <w:ind w:left="720"/>
        <w:textAlignment w:val="baseline"/>
        <w:rPr>
          <w:rFonts w:eastAsia="Times New Roman"/>
          <w:sz w:val="22"/>
          <w:szCs w:val="22"/>
        </w:rPr>
      </w:pPr>
      <w:r w:rsidRPr="009A6E43">
        <w:rPr>
          <w:rFonts w:eastAsia="Times New Roman"/>
        </w:rPr>
        <w:t> </w:t>
      </w:r>
    </w:p>
    <w:p w14:paraId="02F90A46" w14:textId="77777777" w:rsidR="00D4651D" w:rsidRPr="005B51D0" w:rsidRDefault="00CF70D4" w:rsidP="006E5F27">
      <w:pPr>
        <w:numPr>
          <w:ilvl w:val="1"/>
          <w:numId w:val="5"/>
        </w:numPr>
        <w:spacing w:before="0" w:after="200" w:line="276" w:lineRule="auto"/>
        <w:ind w:left="567" w:hanging="567"/>
        <w:contextualSpacing/>
        <w:jc w:val="both"/>
        <w:rPr>
          <w:iCs/>
          <w:sz w:val="22"/>
          <w:szCs w:val="22"/>
        </w:rPr>
      </w:pPr>
      <w:r w:rsidRPr="005B51D0">
        <w:rPr>
          <w:iCs/>
          <w:sz w:val="22"/>
          <w:szCs w:val="22"/>
        </w:rPr>
        <w:t>The following table is a good example of how project costs / budgets can be presented – this ensures consistency across applications.</w:t>
      </w:r>
    </w:p>
    <w:tbl>
      <w:tblPr>
        <w:tblW w:w="9134" w:type="dxa"/>
        <w:tblInd w:w="6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938"/>
        <w:gridCol w:w="3695"/>
        <w:gridCol w:w="1810"/>
        <w:gridCol w:w="1691"/>
      </w:tblGrid>
      <w:tr w:rsidR="00D4651D" w:rsidRPr="009E2F1E" w14:paraId="02F90A4C" w14:textId="77777777" w:rsidTr="7E2FC680">
        <w:tc>
          <w:tcPr>
            <w:tcW w:w="1938" w:type="dxa"/>
          </w:tcPr>
          <w:p w14:paraId="02F90A47" w14:textId="77777777" w:rsidR="00D4651D" w:rsidRPr="009E2F1E" w:rsidRDefault="00CF70D4">
            <w:pPr>
              <w:spacing w:before="0" w:after="200" w:line="276" w:lineRule="auto"/>
              <w:jc w:val="both"/>
              <w:rPr>
                <w:iCs/>
              </w:rPr>
            </w:pPr>
            <w:r w:rsidRPr="009E2F1E">
              <w:rPr>
                <w:iCs/>
                <w:sz w:val="22"/>
                <w:szCs w:val="22"/>
              </w:rPr>
              <w:t>Cost heading</w:t>
            </w:r>
          </w:p>
        </w:tc>
        <w:tc>
          <w:tcPr>
            <w:tcW w:w="3695" w:type="dxa"/>
          </w:tcPr>
          <w:p w14:paraId="02F90A48" w14:textId="77777777" w:rsidR="00D4651D" w:rsidRPr="009E2F1E" w:rsidRDefault="00CF70D4">
            <w:pPr>
              <w:spacing w:before="0" w:after="200" w:line="276" w:lineRule="auto"/>
              <w:jc w:val="both"/>
              <w:rPr>
                <w:iCs/>
              </w:rPr>
            </w:pPr>
            <w:r w:rsidRPr="009E2F1E">
              <w:rPr>
                <w:iCs/>
                <w:sz w:val="22"/>
                <w:szCs w:val="22"/>
              </w:rPr>
              <w:t>Description</w:t>
            </w:r>
          </w:p>
        </w:tc>
        <w:tc>
          <w:tcPr>
            <w:tcW w:w="1810" w:type="dxa"/>
          </w:tcPr>
          <w:p w14:paraId="02F90A4A" w14:textId="559AE371" w:rsidR="00D4651D" w:rsidRPr="009E2F1E" w:rsidRDefault="009E2F1E" w:rsidP="7E2FC680">
            <w:pPr>
              <w:spacing w:before="0" w:after="200" w:line="276" w:lineRule="auto"/>
              <w:jc w:val="both"/>
              <w:rPr>
                <w:iCs/>
                <w:sz w:val="22"/>
                <w:szCs w:val="22"/>
              </w:rPr>
            </w:pPr>
            <w:r>
              <w:rPr>
                <w:iCs/>
                <w:sz w:val="22"/>
                <w:szCs w:val="22"/>
              </w:rPr>
              <w:t>Cost</w:t>
            </w:r>
          </w:p>
        </w:tc>
        <w:tc>
          <w:tcPr>
            <w:tcW w:w="1691" w:type="dxa"/>
          </w:tcPr>
          <w:p w14:paraId="02F90A4B" w14:textId="0FFE534A" w:rsidR="00D4651D" w:rsidRPr="009E2F1E" w:rsidRDefault="009E2F1E" w:rsidP="7E2FC680">
            <w:pPr>
              <w:spacing w:before="0" w:after="200" w:line="276" w:lineRule="auto"/>
              <w:jc w:val="both"/>
              <w:rPr>
                <w:iCs/>
                <w:sz w:val="22"/>
                <w:szCs w:val="22"/>
              </w:rPr>
            </w:pPr>
            <w:r>
              <w:rPr>
                <w:iCs/>
                <w:sz w:val="22"/>
                <w:szCs w:val="22"/>
              </w:rPr>
              <w:t>Total</w:t>
            </w:r>
          </w:p>
        </w:tc>
      </w:tr>
      <w:tr w:rsidR="00D4651D" w:rsidRPr="009E2F1E" w14:paraId="02F90A52" w14:textId="77777777" w:rsidTr="7E2FC680">
        <w:tc>
          <w:tcPr>
            <w:tcW w:w="1938" w:type="dxa"/>
          </w:tcPr>
          <w:p w14:paraId="02F90A4D" w14:textId="77777777" w:rsidR="00D4651D" w:rsidRPr="009E2F1E" w:rsidRDefault="00CF70D4">
            <w:pPr>
              <w:spacing w:before="0" w:after="200" w:line="276" w:lineRule="auto"/>
              <w:jc w:val="both"/>
              <w:rPr>
                <w:iCs/>
              </w:rPr>
            </w:pPr>
            <w:r w:rsidRPr="009E2F1E">
              <w:rPr>
                <w:iCs/>
                <w:sz w:val="22"/>
                <w:szCs w:val="22"/>
              </w:rPr>
              <w:t>New Staff costs</w:t>
            </w:r>
          </w:p>
        </w:tc>
        <w:tc>
          <w:tcPr>
            <w:tcW w:w="3695" w:type="dxa"/>
          </w:tcPr>
          <w:p w14:paraId="02F90A4E" w14:textId="77777777" w:rsidR="00D4651D" w:rsidRPr="009E2F1E" w:rsidRDefault="00D4651D">
            <w:pPr>
              <w:spacing w:before="0" w:after="200" w:line="276" w:lineRule="auto"/>
              <w:jc w:val="both"/>
              <w:rPr>
                <w:iCs/>
              </w:rPr>
            </w:pPr>
          </w:p>
        </w:tc>
        <w:tc>
          <w:tcPr>
            <w:tcW w:w="1810" w:type="dxa"/>
          </w:tcPr>
          <w:p w14:paraId="02F90A50" w14:textId="77777777" w:rsidR="00D4651D" w:rsidRPr="009E2F1E" w:rsidRDefault="00D4651D">
            <w:pPr>
              <w:spacing w:before="0" w:after="200" w:line="276" w:lineRule="auto"/>
              <w:jc w:val="both"/>
              <w:rPr>
                <w:iCs/>
              </w:rPr>
            </w:pPr>
          </w:p>
        </w:tc>
        <w:tc>
          <w:tcPr>
            <w:tcW w:w="1691" w:type="dxa"/>
          </w:tcPr>
          <w:p w14:paraId="02F90A51" w14:textId="77777777" w:rsidR="00D4651D" w:rsidRPr="009E2F1E" w:rsidRDefault="00D4651D">
            <w:pPr>
              <w:spacing w:before="0" w:after="200" w:line="276" w:lineRule="auto"/>
              <w:jc w:val="both"/>
              <w:rPr>
                <w:iCs/>
              </w:rPr>
            </w:pPr>
          </w:p>
        </w:tc>
      </w:tr>
      <w:tr w:rsidR="00D4651D" w:rsidRPr="009E2F1E" w14:paraId="02F90A58" w14:textId="77777777" w:rsidTr="7E2FC680">
        <w:tc>
          <w:tcPr>
            <w:tcW w:w="1938" w:type="dxa"/>
          </w:tcPr>
          <w:p w14:paraId="02F90A53" w14:textId="5C1D819B" w:rsidR="00D4651D" w:rsidRPr="009E2F1E" w:rsidRDefault="00CF70D4" w:rsidP="009E2F1E">
            <w:pPr>
              <w:spacing w:before="0" w:after="200" w:line="276" w:lineRule="auto"/>
              <w:rPr>
                <w:iCs/>
              </w:rPr>
            </w:pPr>
            <w:r w:rsidRPr="009E2F1E">
              <w:rPr>
                <w:iCs/>
                <w:sz w:val="22"/>
                <w:szCs w:val="22"/>
              </w:rPr>
              <w:t>Ful</w:t>
            </w:r>
            <w:r w:rsidR="009E2F1E">
              <w:rPr>
                <w:iCs/>
                <w:sz w:val="22"/>
                <w:szCs w:val="22"/>
              </w:rPr>
              <w:t>l c</w:t>
            </w:r>
            <w:r w:rsidRPr="009E2F1E">
              <w:rPr>
                <w:iCs/>
                <w:sz w:val="22"/>
                <w:szCs w:val="22"/>
              </w:rPr>
              <w:t>ost Recovery</w:t>
            </w:r>
          </w:p>
        </w:tc>
        <w:tc>
          <w:tcPr>
            <w:tcW w:w="3695" w:type="dxa"/>
          </w:tcPr>
          <w:p w14:paraId="02F90A54" w14:textId="77777777" w:rsidR="00D4651D" w:rsidRPr="009E2F1E" w:rsidRDefault="00D4651D">
            <w:pPr>
              <w:spacing w:before="0" w:after="200" w:line="276" w:lineRule="auto"/>
              <w:jc w:val="both"/>
              <w:rPr>
                <w:iCs/>
              </w:rPr>
            </w:pPr>
          </w:p>
        </w:tc>
        <w:tc>
          <w:tcPr>
            <w:tcW w:w="1810" w:type="dxa"/>
          </w:tcPr>
          <w:p w14:paraId="02F90A56" w14:textId="77777777" w:rsidR="00D4651D" w:rsidRPr="009E2F1E" w:rsidRDefault="00D4651D">
            <w:pPr>
              <w:spacing w:before="0" w:after="200" w:line="276" w:lineRule="auto"/>
              <w:jc w:val="both"/>
              <w:rPr>
                <w:iCs/>
              </w:rPr>
            </w:pPr>
          </w:p>
        </w:tc>
        <w:tc>
          <w:tcPr>
            <w:tcW w:w="1691" w:type="dxa"/>
          </w:tcPr>
          <w:p w14:paraId="02F90A57" w14:textId="77777777" w:rsidR="00D4651D" w:rsidRPr="009E2F1E" w:rsidRDefault="00D4651D">
            <w:pPr>
              <w:spacing w:before="0" w:after="200" w:line="276" w:lineRule="auto"/>
              <w:jc w:val="both"/>
              <w:rPr>
                <w:iCs/>
              </w:rPr>
            </w:pPr>
          </w:p>
        </w:tc>
      </w:tr>
      <w:tr w:rsidR="00D4651D" w:rsidRPr="009E2F1E" w14:paraId="02F90A5E" w14:textId="77777777" w:rsidTr="7E2FC680">
        <w:tc>
          <w:tcPr>
            <w:tcW w:w="1938" w:type="dxa"/>
          </w:tcPr>
          <w:p w14:paraId="02F90A59" w14:textId="77777777" w:rsidR="00D4651D" w:rsidRPr="009E2F1E" w:rsidRDefault="00CF70D4">
            <w:pPr>
              <w:spacing w:before="0" w:after="200" w:line="276" w:lineRule="auto"/>
              <w:jc w:val="both"/>
              <w:rPr>
                <w:iCs/>
              </w:rPr>
            </w:pPr>
            <w:r w:rsidRPr="009E2F1E">
              <w:rPr>
                <w:iCs/>
                <w:sz w:val="22"/>
                <w:szCs w:val="22"/>
              </w:rPr>
              <w:t>Training for staff</w:t>
            </w:r>
          </w:p>
        </w:tc>
        <w:tc>
          <w:tcPr>
            <w:tcW w:w="3695" w:type="dxa"/>
          </w:tcPr>
          <w:p w14:paraId="02F90A5A" w14:textId="77777777" w:rsidR="00D4651D" w:rsidRPr="009E2F1E" w:rsidRDefault="00D4651D">
            <w:pPr>
              <w:spacing w:before="0" w:after="200" w:line="276" w:lineRule="auto"/>
              <w:jc w:val="both"/>
              <w:rPr>
                <w:iCs/>
              </w:rPr>
            </w:pPr>
          </w:p>
        </w:tc>
        <w:tc>
          <w:tcPr>
            <w:tcW w:w="1810" w:type="dxa"/>
          </w:tcPr>
          <w:p w14:paraId="02F90A5C" w14:textId="77777777" w:rsidR="00D4651D" w:rsidRPr="009E2F1E" w:rsidRDefault="00D4651D">
            <w:pPr>
              <w:spacing w:before="0" w:after="200" w:line="276" w:lineRule="auto"/>
              <w:jc w:val="both"/>
              <w:rPr>
                <w:iCs/>
              </w:rPr>
            </w:pPr>
          </w:p>
        </w:tc>
        <w:tc>
          <w:tcPr>
            <w:tcW w:w="1691" w:type="dxa"/>
          </w:tcPr>
          <w:p w14:paraId="02F90A5D" w14:textId="77777777" w:rsidR="00D4651D" w:rsidRPr="009E2F1E" w:rsidRDefault="00D4651D">
            <w:pPr>
              <w:spacing w:before="0" w:after="200" w:line="276" w:lineRule="auto"/>
              <w:jc w:val="both"/>
              <w:rPr>
                <w:iCs/>
              </w:rPr>
            </w:pPr>
          </w:p>
        </w:tc>
      </w:tr>
      <w:tr w:rsidR="00D4651D" w:rsidRPr="009E2F1E" w14:paraId="02F90A64" w14:textId="77777777" w:rsidTr="7E2FC680">
        <w:tc>
          <w:tcPr>
            <w:tcW w:w="1938" w:type="dxa"/>
          </w:tcPr>
          <w:p w14:paraId="02F90A5F" w14:textId="77777777" w:rsidR="00D4651D" w:rsidRPr="009E2F1E" w:rsidRDefault="00CF70D4">
            <w:pPr>
              <w:spacing w:before="0" w:after="200" w:line="276" w:lineRule="auto"/>
              <w:jc w:val="both"/>
              <w:rPr>
                <w:iCs/>
              </w:rPr>
            </w:pPr>
            <w:r w:rsidRPr="009E2F1E">
              <w:rPr>
                <w:iCs/>
                <w:sz w:val="22"/>
                <w:szCs w:val="22"/>
              </w:rPr>
              <w:t>T&amp;S</w:t>
            </w:r>
          </w:p>
        </w:tc>
        <w:tc>
          <w:tcPr>
            <w:tcW w:w="3695" w:type="dxa"/>
          </w:tcPr>
          <w:p w14:paraId="02F90A60" w14:textId="77777777" w:rsidR="00D4651D" w:rsidRPr="009E2F1E" w:rsidRDefault="00D4651D">
            <w:pPr>
              <w:spacing w:before="0" w:after="200" w:line="276" w:lineRule="auto"/>
              <w:jc w:val="both"/>
              <w:rPr>
                <w:iCs/>
              </w:rPr>
            </w:pPr>
          </w:p>
        </w:tc>
        <w:tc>
          <w:tcPr>
            <w:tcW w:w="1810" w:type="dxa"/>
          </w:tcPr>
          <w:p w14:paraId="02F90A62" w14:textId="77777777" w:rsidR="00D4651D" w:rsidRPr="009E2F1E" w:rsidRDefault="00D4651D">
            <w:pPr>
              <w:spacing w:before="0" w:after="200" w:line="276" w:lineRule="auto"/>
              <w:jc w:val="both"/>
              <w:rPr>
                <w:iCs/>
              </w:rPr>
            </w:pPr>
          </w:p>
        </w:tc>
        <w:tc>
          <w:tcPr>
            <w:tcW w:w="1691" w:type="dxa"/>
          </w:tcPr>
          <w:p w14:paraId="02F90A63" w14:textId="77777777" w:rsidR="00D4651D" w:rsidRPr="009E2F1E" w:rsidRDefault="00D4651D">
            <w:pPr>
              <w:spacing w:before="0" w:after="200" w:line="276" w:lineRule="auto"/>
              <w:jc w:val="both"/>
              <w:rPr>
                <w:iCs/>
              </w:rPr>
            </w:pPr>
          </w:p>
        </w:tc>
      </w:tr>
      <w:tr w:rsidR="00D4651D" w:rsidRPr="009E2F1E" w14:paraId="02F90A6A" w14:textId="77777777" w:rsidTr="7E2FC680">
        <w:tc>
          <w:tcPr>
            <w:tcW w:w="1938" w:type="dxa"/>
          </w:tcPr>
          <w:p w14:paraId="02F90A65" w14:textId="77777777" w:rsidR="00D4651D" w:rsidRPr="009E2F1E" w:rsidRDefault="00CF70D4">
            <w:pPr>
              <w:spacing w:before="0" w:after="200" w:line="276" w:lineRule="auto"/>
              <w:jc w:val="both"/>
              <w:rPr>
                <w:iCs/>
              </w:rPr>
            </w:pPr>
            <w:r w:rsidRPr="009E2F1E">
              <w:rPr>
                <w:iCs/>
                <w:sz w:val="22"/>
                <w:szCs w:val="22"/>
              </w:rPr>
              <w:t>Office equipment and materials – Non-fixed assets</w:t>
            </w:r>
          </w:p>
        </w:tc>
        <w:tc>
          <w:tcPr>
            <w:tcW w:w="3695" w:type="dxa"/>
          </w:tcPr>
          <w:p w14:paraId="02F90A66" w14:textId="77777777" w:rsidR="00D4651D" w:rsidRPr="009E2F1E" w:rsidRDefault="00D4651D">
            <w:pPr>
              <w:spacing w:before="0" w:after="200" w:line="276" w:lineRule="auto"/>
              <w:jc w:val="both"/>
              <w:rPr>
                <w:iCs/>
              </w:rPr>
            </w:pPr>
          </w:p>
        </w:tc>
        <w:tc>
          <w:tcPr>
            <w:tcW w:w="1810" w:type="dxa"/>
          </w:tcPr>
          <w:p w14:paraId="02F90A68" w14:textId="77777777" w:rsidR="00D4651D" w:rsidRPr="009E2F1E" w:rsidRDefault="00D4651D">
            <w:pPr>
              <w:spacing w:before="0" w:after="200" w:line="276" w:lineRule="auto"/>
              <w:jc w:val="both"/>
              <w:rPr>
                <w:iCs/>
              </w:rPr>
            </w:pPr>
          </w:p>
        </w:tc>
        <w:tc>
          <w:tcPr>
            <w:tcW w:w="1691" w:type="dxa"/>
          </w:tcPr>
          <w:p w14:paraId="02F90A69" w14:textId="77777777" w:rsidR="00D4651D" w:rsidRPr="009E2F1E" w:rsidRDefault="00D4651D">
            <w:pPr>
              <w:spacing w:before="0" w:after="200" w:line="276" w:lineRule="auto"/>
              <w:jc w:val="both"/>
              <w:rPr>
                <w:iCs/>
              </w:rPr>
            </w:pPr>
          </w:p>
        </w:tc>
      </w:tr>
      <w:tr w:rsidR="00D4651D" w:rsidRPr="009E2F1E" w14:paraId="02F90A70" w14:textId="77777777" w:rsidTr="7E2FC680">
        <w:tc>
          <w:tcPr>
            <w:tcW w:w="1938" w:type="dxa"/>
          </w:tcPr>
          <w:p w14:paraId="02F90A6B" w14:textId="77777777" w:rsidR="00D4651D" w:rsidRPr="009E2F1E" w:rsidRDefault="00CF70D4">
            <w:pPr>
              <w:spacing w:before="0" w:after="200" w:line="276" w:lineRule="auto"/>
              <w:jc w:val="both"/>
              <w:rPr>
                <w:iCs/>
              </w:rPr>
            </w:pPr>
            <w:r w:rsidRPr="009E2F1E">
              <w:rPr>
                <w:iCs/>
                <w:sz w:val="22"/>
                <w:szCs w:val="22"/>
              </w:rPr>
              <w:t>Professional costs</w:t>
            </w:r>
          </w:p>
        </w:tc>
        <w:tc>
          <w:tcPr>
            <w:tcW w:w="3695" w:type="dxa"/>
          </w:tcPr>
          <w:p w14:paraId="02F90A6C" w14:textId="77777777" w:rsidR="00D4651D" w:rsidRPr="009E2F1E" w:rsidRDefault="00D4651D">
            <w:pPr>
              <w:spacing w:before="0" w:after="200" w:line="276" w:lineRule="auto"/>
              <w:jc w:val="both"/>
              <w:rPr>
                <w:iCs/>
              </w:rPr>
            </w:pPr>
          </w:p>
        </w:tc>
        <w:tc>
          <w:tcPr>
            <w:tcW w:w="1810" w:type="dxa"/>
          </w:tcPr>
          <w:p w14:paraId="02F90A6E" w14:textId="77777777" w:rsidR="00D4651D" w:rsidRPr="009E2F1E" w:rsidRDefault="00D4651D">
            <w:pPr>
              <w:spacing w:before="0" w:after="200" w:line="276" w:lineRule="auto"/>
              <w:jc w:val="both"/>
              <w:rPr>
                <w:iCs/>
              </w:rPr>
            </w:pPr>
          </w:p>
        </w:tc>
        <w:tc>
          <w:tcPr>
            <w:tcW w:w="1691" w:type="dxa"/>
          </w:tcPr>
          <w:p w14:paraId="02F90A6F" w14:textId="77777777" w:rsidR="00D4651D" w:rsidRPr="009E2F1E" w:rsidRDefault="00D4651D">
            <w:pPr>
              <w:spacing w:before="0" w:after="200" w:line="276" w:lineRule="auto"/>
              <w:jc w:val="both"/>
              <w:rPr>
                <w:iCs/>
              </w:rPr>
            </w:pPr>
          </w:p>
        </w:tc>
      </w:tr>
      <w:tr w:rsidR="00D4651D" w:rsidRPr="009E2F1E" w14:paraId="02F90A76" w14:textId="77777777" w:rsidTr="7E2FC680">
        <w:tc>
          <w:tcPr>
            <w:tcW w:w="1938" w:type="dxa"/>
          </w:tcPr>
          <w:p w14:paraId="02F90A71" w14:textId="77777777" w:rsidR="00D4651D" w:rsidRPr="009E2F1E" w:rsidRDefault="00CF70D4">
            <w:pPr>
              <w:spacing w:before="0" w:after="200" w:line="276" w:lineRule="auto"/>
              <w:jc w:val="both"/>
              <w:rPr>
                <w:iCs/>
              </w:rPr>
            </w:pPr>
            <w:r w:rsidRPr="009E2F1E">
              <w:rPr>
                <w:iCs/>
                <w:sz w:val="22"/>
                <w:szCs w:val="22"/>
              </w:rPr>
              <w:t>+Other</w:t>
            </w:r>
          </w:p>
        </w:tc>
        <w:tc>
          <w:tcPr>
            <w:tcW w:w="3695" w:type="dxa"/>
          </w:tcPr>
          <w:p w14:paraId="02F90A72" w14:textId="77777777" w:rsidR="00D4651D" w:rsidRPr="009E2F1E" w:rsidRDefault="00D4651D">
            <w:pPr>
              <w:spacing w:before="0" w:after="200" w:line="276" w:lineRule="auto"/>
              <w:jc w:val="both"/>
              <w:rPr>
                <w:iCs/>
              </w:rPr>
            </w:pPr>
          </w:p>
        </w:tc>
        <w:tc>
          <w:tcPr>
            <w:tcW w:w="1810" w:type="dxa"/>
          </w:tcPr>
          <w:p w14:paraId="02F90A74" w14:textId="77777777" w:rsidR="00D4651D" w:rsidRPr="009E2F1E" w:rsidRDefault="00D4651D">
            <w:pPr>
              <w:spacing w:before="0" w:after="200" w:line="276" w:lineRule="auto"/>
              <w:jc w:val="both"/>
              <w:rPr>
                <w:iCs/>
              </w:rPr>
            </w:pPr>
          </w:p>
        </w:tc>
        <w:tc>
          <w:tcPr>
            <w:tcW w:w="1691" w:type="dxa"/>
          </w:tcPr>
          <w:p w14:paraId="02F90A75" w14:textId="77777777" w:rsidR="00D4651D" w:rsidRPr="009E2F1E" w:rsidRDefault="00D4651D">
            <w:pPr>
              <w:spacing w:before="0" w:after="200" w:line="276" w:lineRule="auto"/>
              <w:jc w:val="both"/>
              <w:rPr>
                <w:iCs/>
              </w:rPr>
            </w:pPr>
          </w:p>
        </w:tc>
      </w:tr>
      <w:tr w:rsidR="00D4651D" w:rsidRPr="009E2F1E" w14:paraId="02F90A7C" w14:textId="77777777" w:rsidTr="7E2FC680">
        <w:tc>
          <w:tcPr>
            <w:tcW w:w="1938" w:type="dxa"/>
          </w:tcPr>
          <w:p w14:paraId="02F90A77" w14:textId="77777777" w:rsidR="00D4651D" w:rsidRPr="009E2F1E" w:rsidRDefault="00CF70D4">
            <w:pPr>
              <w:spacing w:before="0" w:after="200" w:line="276" w:lineRule="auto"/>
              <w:jc w:val="both"/>
              <w:rPr>
                <w:iCs/>
              </w:rPr>
            </w:pPr>
            <w:r w:rsidRPr="009E2F1E">
              <w:rPr>
                <w:iCs/>
                <w:sz w:val="22"/>
                <w:szCs w:val="22"/>
              </w:rPr>
              <w:t>Total</w:t>
            </w:r>
          </w:p>
        </w:tc>
        <w:tc>
          <w:tcPr>
            <w:tcW w:w="3695" w:type="dxa"/>
          </w:tcPr>
          <w:p w14:paraId="02F90A78" w14:textId="77777777" w:rsidR="00D4651D" w:rsidRPr="009E2F1E" w:rsidRDefault="00D4651D">
            <w:pPr>
              <w:spacing w:before="0" w:after="200" w:line="276" w:lineRule="auto"/>
              <w:jc w:val="both"/>
              <w:rPr>
                <w:iCs/>
              </w:rPr>
            </w:pPr>
          </w:p>
        </w:tc>
        <w:tc>
          <w:tcPr>
            <w:tcW w:w="1810" w:type="dxa"/>
          </w:tcPr>
          <w:p w14:paraId="02F90A7A" w14:textId="77777777" w:rsidR="00D4651D" w:rsidRPr="009E2F1E" w:rsidRDefault="00D4651D">
            <w:pPr>
              <w:spacing w:before="0" w:after="200" w:line="276" w:lineRule="auto"/>
              <w:jc w:val="both"/>
              <w:rPr>
                <w:iCs/>
              </w:rPr>
            </w:pPr>
          </w:p>
        </w:tc>
        <w:tc>
          <w:tcPr>
            <w:tcW w:w="1691" w:type="dxa"/>
          </w:tcPr>
          <w:p w14:paraId="02F90A7B" w14:textId="77777777" w:rsidR="00D4651D" w:rsidRPr="009E2F1E" w:rsidRDefault="00D4651D">
            <w:pPr>
              <w:spacing w:before="0" w:after="200" w:line="276" w:lineRule="auto"/>
              <w:jc w:val="both"/>
              <w:rPr>
                <w:iCs/>
              </w:rPr>
            </w:pPr>
          </w:p>
        </w:tc>
      </w:tr>
      <w:tr w:rsidR="00D4651D" w:rsidRPr="009E2F1E" w14:paraId="02F90A82" w14:textId="77777777" w:rsidTr="7E2FC680">
        <w:tc>
          <w:tcPr>
            <w:tcW w:w="1938" w:type="dxa"/>
          </w:tcPr>
          <w:p w14:paraId="02F90A7D" w14:textId="77777777" w:rsidR="00D4651D" w:rsidRPr="009E2F1E" w:rsidRDefault="00CF70D4">
            <w:pPr>
              <w:spacing w:before="0" w:after="200" w:line="276" w:lineRule="auto"/>
              <w:jc w:val="both"/>
              <w:rPr>
                <w:iCs/>
              </w:rPr>
            </w:pPr>
            <w:r w:rsidRPr="009E2F1E">
              <w:rPr>
                <w:iCs/>
                <w:sz w:val="22"/>
                <w:szCs w:val="22"/>
              </w:rPr>
              <w:t>Other income – match funding</w:t>
            </w:r>
          </w:p>
        </w:tc>
        <w:tc>
          <w:tcPr>
            <w:tcW w:w="3695" w:type="dxa"/>
          </w:tcPr>
          <w:p w14:paraId="02F90A7E" w14:textId="77777777" w:rsidR="00D4651D" w:rsidRPr="009E2F1E" w:rsidRDefault="00D4651D">
            <w:pPr>
              <w:spacing w:before="0" w:after="200" w:line="276" w:lineRule="auto"/>
              <w:jc w:val="both"/>
              <w:rPr>
                <w:iCs/>
              </w:rPr>
            </w:pPr>
          </w:p>
        </w:tc>
        <w:tc>
          <w:tcPr>
            <w:tcW w:w="1810" w:type="dxa"/>
          </w:tcPr>
          <w:p w14:paraId="02F90A80" w14:textId="77777777" w:rsidR="00D4651D" w:rsidRPr="009E2F1E" w:rsidRDefault="00D4651D">
            <w:pPr>
              <w:spacing w:before="0" w:after="200" w:line="276" w:lineRule="auto"/>
              <w:jc w:val="both"/>
              <w:rPr>
                <w:iCs/>
              </w:rPr>
            </w:pPr>
          </w:p>
        </w:tc>
        <w:tc>
          <w:tcPr>
            <w:tcW w:w="1691" w:type="dxa"/>
          </w:tcPr>
          <w:p w14:paraId="02F90A81" w14:textId="77777777" w:rsidR="00D4651D" w:rsidRPr="009E2F1E" w:rsidRDefault="00D4651D">
            <w:pPr>
              <w:spacing w:before="0" w:after="200" w:line="276" w:lineRule="auto"/>
              <w:jc w:val="both"/>
              <w:rPr>
                <w:iCs/>
              </w:rPr>
            </w:pPr>
          </w:p>
        </w:tc>
      </w:tr>
    </w:tbl>
    <w:p w14:paraId="02F90A83" w14:textId="77777777" w:rsidR="00D4651D" w:rsidRDefault="00D4651D">
      <w:pPr>
        <w:spacing w:before="0" w:after="0" w:line="276" w:lineRule="auto"/>
        <w:ind w:left="720"/>
        <w:jc w:val="both"/>
      </w:pPr>
    </w:p>
    <w:p w14:paraId="02F90A84" w14:textId="1C851101" w:rsidR="00D4651D" w:rsidRPr="004E5930" w:rsidRDefault="00CF70D4" w:rsidP="006E5F27">
      <w:pPr>
        <w:numPr>
          <w:ilvl w:val="1"/>
          <w:numId w:val="5"/>
        </w:numPr>
        <w:spacing w:before="0" w:after="0" w:line="276" w:lineRule="auto"/>
        <w:ind w:left="567" w:hanging="567"/>
        <w:contextualSpacing/>
        <w:jc w:val="both"/>
        <w:rPr>
          <w:sz w:val="22"/>
          <w:szCs w:val="22"/>
        </w:rPr>
      </w:pPr>
      <w:r w:rsidRPr="004E5930">
        <w:rPr>
          <w:sz w:val="22"/>
          <w:szCs w:val="22"/>
        </w:rPr>
        <w:t xml:space="preserve">The Grant </w:t>
      </w:r>
      <w:r w:rsidRPr="004E5930">
        <w:rPr>
          <w:b/>
          <w:bCs/>
          <w:sz w:val="22"/>
          <w:szCs w:val="22"/>
        </w:rPr>
        <w:t>may be</w:t>
      </w:r>
      <w:r w:rsidRPr="004E5930">
        <w:rPr>
          <w:sz w:val="22"/>
          <w:szCs w:val="22"/>
        </w:rPr>
        <w:t xml:space="preserve"> spent on (Eligible expenditure):</w:t>
      </w:r>
    </w:p>
    <w:p w14:paraId="02F90A85" w14:textId="77777777" w:rsidR="00D4651D" w:rsidRDefault="00D4651D">
      <w:pPr>
        <w:spacing w:before="0" w:after="0" w:line="276" w:lineRule="auto"/>
      </w:pPr>
    </w:p>
    <w:p w14:paraId="02F90A87" w14:textId="77777777" w:rsidR="00D4651D" w:rsidRPr="004E5930" w:rsidRDefault="00CF70D4" w:rsidP="006E5F27">
      <w:pPr>
        <w:numPr>
          <w:ilvl w:val="0"/>
          <w:numId w:val="3"/>
        </w:numPr>
        <w:spacing w:before="0" w:after="0" w:line="276" w:lineRule="auto"/>
        <w:ind w:hanging="360"/>
        <w:contextualSpacing/>
        <w:jc w:val="both"/>
        <w:rPr>
          <w:iCs/>
          <w:sz w:val="22"/>
          <w:szCs w:val="22"/>
        </w:rPr>
      </w:pPr>
      <w:r w:rsidRPr="004E5930">
        <w:rPr>
          <w:iCs/>
          <w:sz w:val="22"/>
          <w:szCs w:val="22"/>
        </w:rPr>
        <w:t xml:space="preserve">staff costs where they directly relate to programme activity, i.e. salaries, employer’s national, insurance contributions and employer’s contributions to any occupational pension scheme or stakeholder pension scheme; </w:t>
      </w:r>
    </w:p>
    <w:p w14:paraId="02F90A88" w14:textId="77777777" w:rsidR="00D4651D" w:rsidRPr="004E5930" w:rsidRDefault="00CF70D4" w:rsidP="006E5F27">
      <w:pPr>
        <w:numPr>
          <w:ilvl w:val="0"/>
          <w:numId w:val="3"/>
        </w:numPr>
        <w:spacing w:before="0" w:after="0" w:line="276" w:lineRule="auto"/>
        <w:ind w:hanging="360"/>
        <w:contextualSpacing/>
        <w:jc w:val="both"/>
        <w:rPr>
          <w:iCs/>
          <w:sz w:val="22"/>
          <w:szCs w:val="22"/>
        </w:rPr>
      </w:pPr>
      <w:r w:rsidRPr="004E5930">
        <w:rPr>
          <w:iCs/>
          <w:sz w:val="22"/>
          <w:szCs w:val="22"/>
        </w:rPr>
        <w:lastRenderedPageBreak/>
        <w:t xml:space="preserve">overheads proportional to the work carried out including rent, non-domestic rates, heating, lighting, cleaning;  </w:t>
      </w:r>
    </w:p>
    <w:p w14:paraId="02F90A89" w14:textId="77777777" w:rsidR="00D4651D" w:rsidRPr="004E5930" w:rsidRDefault="00CF70D4" w:rsidP="006E5F27">
      <w:pPr>
        <w:numPr>
          <w:ilvl w:val="0"/>
          <w:numId w:val="3"/>
        </w:numPr>
        <w:spacing w:before="0" w:after="0" w:line="276" w:lineRule="auto"/>
        <w:ind w:hanging="360"/>
        <w:contextualSpacing/>
        <w:jc w:val="both"/>
        <w:rPr>
          <w:iCs/>
          <w:sz w:val="22"/>
          <w:szCs w:val="22"/>
        </w:rPr>
      </w:pPr>
      <w:r w:rsidRPr="004E5930">
        <w:rPr>
          <w:iCs/>
          <w:sz w:val="22"/>
          <w:szCs w:val="22"/>
        </w:rPr>
        <w:t xml:space="preserve">postage, telephone, stationery and printing; </w:t>
      </w:r>
    </w:p>
    <w:p w14:paraId="02F90A8A" w14:textId="77777777" w:rsidR="00D4651D" w:rsidRPr="00D9383F" w:rsidRDefault="00CF70D4" w:rsidP="006E5F27">
      <w:pPr>
        <w:numPr>
          <w:ilvl w:val="0"/>
          <w:numId w:val="3"/>
        </w:numPr>
        <w:spacing w:before="0" w:after="0" w:line="276" w:lineRule="auto"/>
        <w:ind w:hanging="360"/>
        <w:contextualSpacing/>
        <w:jc w:val="both"/>
        <w:rPr>
          <w:iCs/>
          <w:sz w:val="22"/>
          <w:szCs w:val="22"/>
        </w:rPr>
      </w:pPr>
      <w:r w:rsidRPr="00D9383F">
        <w:rPr>
          <w:iCs/>
          <w:sz w:val="22"/>
          <w:szCs w:val="22"/>
        </w:rPr>
        <w:t xml:space="preserve">travel and subsistence; </w:t>
      </w:r>
    </w:p>
    <w:p w14:paraId="6448A23B" w14:textId="77777777" w:rsidR="00D9383F" w:rsidRPr="00D9383F" w:rsidRDefault="00CF70D4" w:rsidP="006E5F27">
      <w:pPr>
        <w:numPr>
          <w:ilvl w:val="0"/>
          <w:numId w:val="3"/>
        </w:numPr>
        <w:spacing w:before="0" w:after="0" w:line="276" w:lineRule="auto"/>
        <w:ind w:hanging="360"/>
        <w:contextualSpacing/>
        <w:jc w:val="both"/>
        <w:rPr>
          <w:iCs/>
          <w:sz w:val="22"/>
          <w:szCs w:val="22"/>
        </w:rPr>
      </w:pPr>
      <w:r w:rsidRPr="00D9383F">
        <w:rPr>
          <w:iCs/>
          <w:sz w:val="22"/>
          <w:szCs w:val="22"/>
        </w:rPr>
        <w:t xml:space="preserve">running conferences, seminars and events; </w:t>
      </w:r>
    </w:p>
    <w:p w14:paraId="02F90A8C" w14:textId="0F73B08C" w:rsidR="00D4651D" w:rsidRPr="00D9383F" w:rsidRDefault="00CF70D4" w:rsidP="006E5F27">
      <w:pPr>
        <w:numPr>
          <w:ilvl w:val="0"/>
          <w:numId w:val="3"/>
        </w:numPr>
        <w:spacing w:before="0" w:after="0" w:line="276" w:lineRule="auto"/>
        <w:ind w:hanging="360"/>
        <w:contextualSpacing/>
        <w:jc w:val="both"/>
        <w:rPr>
          <w:iCs/>
          <w:sz w:val="22"/>
          <w:szCs w:val="22"/>
        </w:rPr>
      </w:pPr>
      <w:r w:rsidRPr="00D9383F">
        <w:rPr>
          <w:iCs/>
          <w:sz w:val="22"/>
          <w:szCs w:val="22"/>
        </w:rPr>
        <w:t xml:space="preserve">information technology equipment; </w:t>
      </w:r>
    </w:p>
    <w:p w14:paraId="02F90A8D" w14:textId="77777777" w:rsidR="00D4651D" w:rsidRPr="00D9383F" w:rsidRDefault="00CF70D4" w:rsidP="006E5F27">
      <w:pPr>
        <w:numPr>
          <w:ilvl w:val="0"/>
          <w:numId w:val="3"/>
        </w:numPr>
        <w:spacing w:before="0" w:after="0" w:line="276" w:lineRule="auto"/>
        <w:ind w:hanging="360"/>
        <w:contextualSpacing/>
        <w:jc w:val="both"/>
        <w:rPr>
          <w:iCs/>
          <w:sz w:val="22"/>
          <w:szCs w:val="22"/>
        </w:rPr>
      </w:pPr>
      <w:r w:rsidRPr="00D9383F">
        <w:rPr>
          <w:iCs/>
          <w:sz w:val="22"/>
          <w:szCs w:val="22"/>
        </w:rPr>
        <w:t xml:space="preserve">auditor’s fees relating to the funded work only; </w:t>
      </w:r>
    </w:p>
    <w:p w14:paraId="02F90A8E" w14:textId="77777777" w:rsidR="00D4651D" w:rsidRPr="00FB0833" w:rsidRDefault="00CF70D4" w:rsidP="006E5F27">
      <w:pPr>
        <w:numPr>
          <w:ilvl w:val="0"/>
          <w:numId w:val="3"/>
        </w:numPr>
        <w:spacing w:before="0" w:after="0" w:line="276" w:lineRule="auto"/>
        <w:ind w:hanging="360"/>
        <w:contextualSpacing/>
        <w:jc w:val="both"/>
        <w:rPr>
          <w:iCs/>
          <w:sz w:val="22"/>
          <w:szCs w:val="22"/>
        </w:rPr>
      </w:pPr>
      <w:r w:rsidRPr="00FB0833">
        <w:rPr>
          <w:iCs/>
          <w:sz w:val="22"/>
          <w:szCs w:val="22"/>
        </w:rPr>
        <w:t xml:space="preserve">communications materials in all media (Subject to Cabinet Office Controls); </w:t>
      </w:r>
    </w:p>
    <w:p w14:paraId="02F90A8F" w14:textId="77777777" w:rsidR="00D4651D" w:rsidRPr="00A72697" w:rsidRDefault="00CF70D4" w:rsidP="006E5F27">
      <w:pPr>
        <w:numPr>
          <w:ilvl w:val="0"/>
          <w:numId w:val="3"/>
        </w:numPr>
        <w:spacing w:before="0" w:after="200" w:line="276" w:lineRule="auto"/>
        <w:ind w:hanging="360"/>
        <w:contextualSpacing/>
        <w:jc w:val="both"/>
        <w:rPr>
          <w:iCs/>
          <w:sz w:val="22"/>
          <w:szCs w:val="22"/>
        </w:rPr>
      </w:pPr>
      <w:r w:rsidRPr="00FB0833">
        <w:rPr>
          <w:iCs/>
          <w:sz w:val="22"/>
          <w:szCs w:val="22"/>
        </w:rPr>
        <w:t xml:space="preserve">paying for specialist help (e.g. market research, communications expertise, related </w:t>
      </w:r>
      <w:r w:rsidRPr="00A72697">
        <w:rPr>
          <w:iCs/>
          <w:sz w:val="22"/>
          <w:szCs w:val="22"/>
        </w:rPr>
        <w:t xml:space="preserve">research) -(Subject to Cabinet Office Controls).  </w:t>
      </w:r>
    </w:p>
    <w:p w14:paraId="02F90A96" w14:textId="77777777" w:rsidR="00D4651D" w:rsidRDefault="00CF70D4" w:rsidP="006E5F27">
      <w:pPr>
        <w:numPr>
          <w:ilvl w:val="0"/>
          <w:numId w:val="3"/>
        </w:numPr>
        <w:spacing w:before="0" w:after="200" w:line="276" w:lineRule="auto"/>
        <w:ind w:hanging="360"/>
        <w:contextualSpacing/>
        <w:jc w:val="both"/>
        <w:rPr>
          <w:iCs/>
          <w:sz w:val="22"/>
          <w:szCs w:val="22"/>
        </w:rPr>
      </w:pPr>
      <w:r w:rsidRPr="00A72697">
        <w:rPr>
          <w:iCs/>
          <w:sz w:val="22"/>
          <w:szCs w:val="22"/>
        </w:rPr>
        <w:t>publishing and publicising the results of research paid for using taxpayer funded grants;</w:t>
      </w:r>
    </w:p>
    <w:p w14:paraId="38C53526" w14:textId="42886048" w:rsidR="00F45C5F" w:rsidRPr="00A72697" w:rsidRDefault="00F45C5F" w:rsidP="006E5F27">
      <w:pPr>
        <w:numPr>
          <w:ilvl w:val="0"/>
          <w:numId w:val="3"/>
        </w:numPr>
        <w:spacing w:before="0" w:after="200" w:line="276" w:lineRule="auto"/>
        <w:ind w:hanging="360"/>
        <w:contextualSpacing/>
        <w:jc w:val="both"/>
        <w:rPr>
          <w:iCs/>
          <w:sz w:val="22"/>
          <w:szCs w:val="22"/>
        </w:rPr>
      </w:pPr>
      <w:r>
        <w:rPr>
          <w:iCs/>
          <w:sz w:val="22"/>
          <w:szCs w:val="22"/>
        </w:rPr>
        <w:t>ODA eligible activities as determined by the OECD</w:t>
      </w:r>
    </w:p>
    <w:p w14:paraId="02F90A9A" w14:textId="61C3E522" w:rsidR="00D4651D" w:rsidRPr="00A72697" w:rsidRDefault="00D4651D" w:rsidP="00A72697">
      <w:pPr>
        <w:spacing w:before="0" w:after="200" w:line="276" w:lineRule="auto"/>
        <w:contextualSpacing/>
        <w:jc w:val="both"/>
        <w:rPr>
          <w:iCs/>
          <w:sz w:val="22"/>
          <w:szCs w:val="22"/>
        </w:rPr>
      </w:pPr>
    </w:p>
    <w:p w14:paraId="02F90A9B" w14:textId="77777777" w:rsidR="00D4651D" w:rsidRDefault="00D4651D">
      <w:pPr>
        <w:ind w:left="1080"/>
      </w:pPr>
    </w:p>
    <w:p w14:paraId="02F90A9C" w14:textId="4802E7EE" w:rsidR="00D4651D" w:rsidRPr="00276C34" w:rsidRDefault="00CF70D4" w:rsidP="006E5F27">
      <w:pPr>
        <w:numPr>
          <w:ilvl w:val="1"/>
          <w:numId w:val="5"/>
        </w:numPr>
        <w:spacing w:before="0" w:after="0" w:line="276" w:lineRule="auto"/>
        <w:ind w:left="567" w:hanging="567"/>
        <w:contextualSpacing/>
        <w:jc w:val="both"/>
        <w:rPr>
          <w:sz w:val="22"/>
          <w:szCs w:val="22"/>
        </w:rPr>
      </w:pPr>
      <w:r w:rsidRPr="00276C34">
        <w:rPr>
          <w:sz w:val="22"/>
          <w:szCs w:val="22"/>
        </w:rPr>
        <w:t xml:space="preserve">Grant </w:t>
      </w:r>
      <w:r w:rsidRPr="00276C34">
        <w:rPr>
          <w:b/>
          <w:bCs/>
          <w:sz w:val="22"/>
          <w:szCs w:val="22"/>
          <w:u w:val="single"/>
        </w:rPr>
        <w:t>must not</w:t>
      </w:r>
      <w:r w:rsidRPr="00276C34">
        <w:rPr>
          <w:sz w:val="22"/>
          <w:szCs w:val="22"/>
        </w:rPr>
        <w:t xml:space="preserve"> be spent on (unless permitting the activities described below is a specific requirement of the grant agreement) This is Ineligible Spend</w:t>
      </w:r>
      <w:r w:rsidR="00F03336">
        <w:rPr>
          <w:sz w:val="22"/>
          <w:szCs w:val="22"/>
        </w:rPr>
        <w:t>.</w:t>
      </w:r>
    </w:p>
    <w:p w14:paraId="02F90A9D" w14:textId="77777777" w:rsidR="00D4651D" w:rsidRDefault="00CF70D4">
      <w:pPr>
        <w:spacing w:before="0" w:after="0" w:line="276" w:lineRule="auto"/>
        <w:ind w:left="567"/>
        <w:jc w:val="both"/>
      </w:pPr>
      <w:r>
        <w:rPr>
          <w:sz w:val="22"/>
          <w:szCs w:val="22"/>
        </w:rPr>
        <w:t xml:space="preserve"> </w:t>
      </w:r>
    </w:p>
    <w:p w14:paraId="02F90A9E" w14:textId="77777777" w:rsidR="00D4651D" w:rsidRPr="00276C34" w:rsidRDefault="00CF70D4" w:rsidP="006E5F27">
      <w:pPr>
        <w:numPr>
          <w:ilvl w:val="0"/>
          <w:numId w:val="2"/>
        </w:numPr>
        <w:spacing w:before="0" w:after="0" w:line="276" w:lineRule="auto"/>
        <w:ind w:hanging="360"/>
        <w:contextualSpacing/>
        <w:jc w:val="both"/>
        <w:rPr>
          <w:iCs/>
          <w:color w:val="auto"/>
          <w:sz w:val="22"/>
          <w:szCs w:val="22"/>
        </w:rPr>
      </w:pPr>
      <w:r w:rsidRPr="00276C34">
        <w:rPr>
          <w:iCs/>
          <w:color w:val="auto"/>
          <w:sz w:val="22"/>
          <w:szCs w:val="22"/>
        </w:rPr>
        <w:t>paid for lobbying, i.e. using grant funds to fund lobbying (via an external firm or in-house staff) in order to undertake activities intended to influence or attempt to influence Parliament, Government or political activity; or attempting to influence legislative or regulatory action (paid-for lobbying is not deemed to include the type of activities listed above under the heading ‘The Grant may be spent on’’);</w:t>
      </w:r>
    </w:p>
    <w:p w14:paraId="02F90A9F" w14:textId="77777777" w:rsidR="00D4651D" w:rsidRPr="00276C34" w:rsidRDefault="00CF70D4" w:rsidP="006E5F27">
      <w:pPr>
        <w:numPr>
          <w:ilvl w:val="0"/>
          <w:numId w:val="2"/>
        </w:numPr>
        <w:spacing w:before="0" w:after="0" w:line="276" w:lineRule="auto"/>
        <w:ind w:hanging="360"/>
        <w:contextualSpacing/>
        <w:jc w:val="both"/>
        <w:rPr>
          <w:iCs/>
          <w:color w:val="auto"/>
          <w:sz w:val="22"/>
          <w:szCs w:val="22"/>
        </w:rPr>
      </w:pPr>
      <w:r w:rsidRPr="00276C34">
        <w:rPr>
          <w:iCs/>
          <w:color w:val="auto"/>
          <w:sz w:val="22"/>
          <w:szCs w:val="22"/>
        </w:rPr>
        <w:t>using grant funds to directly enable one part of government to challenge another on topics unrelated to the agreed purpose of the grant;</w:t>
      </w:r>
    </w:p>
    <w:p w14:paraId="02F90AA0" w14:textId="77777777" w:rsidR="00D4651D" w:rsidRPr="00276C34" w:rsidRDefault="00CF70D4" w:rsidP="006E5F27">
      <w:pPr>
        <w:numPr>
          <w:ilvl w:val="0"/>
          <w:numId w:val="2"/>
        </w:numPr>
        <w:spacing w:before="0" w:after="0" w:line="276" w:lineRule="auto"/>
        <w:ind w:hanging="360"/>
        <w:contextualSpacing/>
        <w:jc w:val="both"/>
        <w:rPr>
          <w:iCs/>
          <w:color w:val="auto"/>
          <w:sz w:val="22"/>
          <w:szCs w:val="22"/>
        </w:rPr>
      </w:pPr>
      <w:r w:rsidRPr="00276C34">
        <w:rPr>
          <w:iCs/>
          <w:color w:val="auto"/>
          <w:sz w:val="22"/>
          <w:szCs w:val="22"/>
        </w:rPr>
        <w:t>using grant funding to petition for additional funding;</w:t>
      </w:r>
    </w:p>
    <w:p w14:paraId="02F90AA1" w14:textId="77777777" w:rsidR="00D4651D" w:rsidRPr="00276C34" w:rsidRDefault="00CF70D4" w:rsidP="006E5F27">
      <w:pPr>
        <w:numPr>
          <w:ilvl w:val="0"/>
          <w:numId w:val="2"/>
        </w:numPr>
        <w:spacing w:before="0" w:after="0" w:line="276" w:lineRule="auto"/>
        <w:ind w:hanging="360"/>
        <w:contextualSpacing/>
        <w:jc w:val="both"/>
        <w:rPr>
          <w:iCs/>
          <w:color w:val="auto"/>
          <w:sz w:val="22"/>
          <w:szCs w:val="22"/>
        </w:rPr>
      </w:pPr>
      <w:r w:rsidRPr="00276C34">
        <w:rPr>
          <w:iCs/>
          <w:color w:val="auto"/>
          <w:sz w:val="22"/>
          <w:szCs w:val="22"/>
        </w:rPr>
        <w:t>expenses such as for entertaining, specifically aimed at exerting undue influence to change government policy;</w:t>
      </w:r>
    </w:p>
    <w:p w14:paraId="02F90AA2" w14:textId="77777777" w:rsidR="00D4651D" w:rsidRPr="00276C34" w:rsidRDefault="00CF70D4" w:rsidP="006E5F27">
      <w:pPr>
        <w:numPr>
          <w:ilvl w:val="0"/>
          <w:numId w:val="2"/>
        </w:numPr>
        <w:spacing w:before="0" w:after="0" w:line="276" w:lineRule="auto"/>
        <w:ind w:hanging="360"/>
        <w:contextualSpacing/>
        <w:jc w:val="both"/>
        <w:rPr>
          <w:iCs/>
          <w:color w:val="auto"/>
          <w:sz w:val="22"/>
          <w:szCs w:val="22"/>
        </w:rPr>
      </w:pPr>
      <w:r w:rsidRPr="00276C34">
        <w:rPr>
          <w:iCs/>
          <w:color w:val="auto"/>
          <w:sz w:val="14"/>
          <w:szCs w:val="14"/>
        </w:rPr>
        <w:t xml:space="preserve"> </w:t>
      </w:r>
      <w:r w:rsidRPr="00276C34">
        <w:rPr>
          <w:iCs/>
          <w:color w:val="auto"/>
          <w:sz w:val="22"/>
          <w:szCs w:val="22"/>
        </w:rPr>
        <w:t>input VAT reclaimable by the grant recipient from HMRC; and</w:t>
      </w:r>
    </w:p>
    <w:p w14:paraId="02F90AA3" w14:textId="77777777" w:rsidR="00D4651D" w:rsidRDefault="00CF70D4" w:rsidP="006E5F27">
      <w:pPr>
        <w:numPr>
          <w:ilvl w:val="0"/>
          <w:numId w:val="2"/>
        </w:numPr>
        <w:spacing w:before="0" w:after="0" w:line="276" w:lineRule="auto"/>
        <w:ind w:hanging="360"/>
        <w:contextualSpacing/>
        <w:jc w:val="both"/>
        <w:rPr>
          <w:iCs/>
          <w:color w:val="auto"/>
          <w:sz w:val="22"/>
          <w:szCs w:val="22"/>
        </w:rPr>
      </w:pPr>
      <w:r w:rsidRPr="00276C34">
        <w:rPr>
          <w:iCs/>
          <w:color w:val="auto"/>
          <w:sz w:val="14"/>
          <w:szCs w:val="14"/>
        </w:rPr>
        <w:t xml:space="preserve"> </w:t>
      </w:r>
      <w:r w:rsidRPr="00276C34">
        <w:rPr>
          <w:iCs/>
          <w:color w:val="auto"/>
          <w:sz w:val="22"/>
          <w:szCs w:val="22"/>
        </w:rPr>
        <w:t>payments for activities of a political or exclusively religious nature.</w:t>
      </w:r>
    </w:p>
    <w:p w14:paraId="02F90AA4" w14:textId="756FAABA" w:rsidR="00D4651D" w:rsidRPr="00077639" w:rsidRDefault="00A72697" w:rsidP="00077639">
      <w:pPr>
        <w:numPr>
          <w:ilvl w:val="0"/>
          <w:numId w:val="2"/>
        </w:numPr>
        <w:spacing w:before="0" w:after="0" w:line="276" w:lineRule="auto"/>
        <w:ind w:hanging="360"/>
        <w:contextualSpacing/>
        <w:jc w:val="both"/>
        <w:rPr>
          <w:color w:val="auto"/>
          <w:sz w:val="22"/>
          <w:szCs w:val="22"/>
        </w:rPr>
      </w:pPr>
      <w:r>
        <w:rPr>
          <w:iCs/>
          <w:color w:val="auto"/>
          <w:sz w:val="22"/>
          <w:szCs w:val="22"/>
        </w:rPr>
        <w:t>n</w:t>
      </w:r>
      <w:r w:rsidR="00D547ED">
        <w:rPr>
          <w:iCs/>
          <w:color w:val="auto"/>
          <w:sz w:val="22"/>
          <w:szCs w:val="22"/>
        </w:rPr>
        <w:t>on-ODA eligible cost as determined by the OECD.</w:t>
      </w:r>
    </w:p>
    <w:p w14:paraId="02F90AA5" w14:textId="77777777" w:rsidR="00D4651D" w:rsidRDefault="00D4651D">
      <w:pPr>
        <w:spacing w:before="0" w:after="0" w:line="276" w:lineRule="auto"/>
        <w:ind w:left="567"/>
        <w:jc w:val="both"/>
      </w:pPr>
    </w:p>
    <w:p w14:paraId="02F90AA6" w14:textId="77777777" w:rsidR="00D4651D" w:rsidRPr="00F03336" w:rsidRDefault="00CF70D4">
      <w:pPr>
        <w:spacing w:before="0" w:after="0" w:line="276" w:lineRule="auto"/>
        <w:ind w:left="567"/>
        <w:jc w:val="both"/>
        <w:rPr>
          <w:iCs/>
        </w:rPr>
      </w:pPr>
      <w:r w:rsidRPr="00F03336">
        <w:rPr>
          <w:iCs/>
          <w:sz w:val="22"/>
          <w:szCs w:val="22"/>
        </w:rPr>
        <w:t>Other examples of expenditure, which might be prohibited, include the following:</w:t>
      </w:r>
    </w:p>
    <w:p w14:paraId="02F90AA7" w14:textId="77777777" w:rsidR="00D4651D" w:rsidRPr="00F03336" w:rsidRDefault="00CF70D4">
      <w:pPr>
        <w:spacing w:before="0" w:after="0" w:line="276" w:lineRule="auto"/>
        <w:ind w:left="567"/>
        <w:jc w:val="both"/>
        <w:rPr>
          <w:iCs/>
        </w:rPr>
      </w:pPr>
      <w:r w:rsidRPr="00F03336">
        <w:rPr>
          <w:iCs/>
          <w:sz w:val="22"/>
          <w:szCs w:val="22"/>
        </w:rPr>
        <w:t xml:space="preserve"> </w:t>
      </w:r>
    </w:p>
    <w:p w14:paraId="02F90AA8" w14:textId="32888195" w:rsidR="00D4651D" w:rsidRPr="0095396B" w:rsidRDefault="00CF70D4" w:rsidP="006E5F27">
      <w:pPr>
        <w:pStyle w:val="ListParagraph"/>
        <w:numPr>
          <w:ilvl w:val="0"/>
          <w:numId w:val="13"/>
        </w:numPr>
        <w:spacing w:before="0" w:after="0" w:line="276" w:lineRule="auto"/>
        <w:jc w:val="both"/>
        <w:rPr>
          <w:sz w:val="22"/>
          <w:szCs w:val="22"/>
        </w:rPr>
      </w:pPr>
      <w:r w:rsidRPr="0095396B">
        <w:rPr>
          <w:iCs/>
          <w:sz w:val="22"/>
          <w:szCs w:val="22"/>
        </w:rPr>
        <w:t>contributions in kind;</w:t>
      </w:r>
    </w:p>
    <w:p w14:paraId="02F90AA9" w14:textId="77777777" w:rsidR="00D4651D" w:rsidRPr="0095396B" w:rsidRDefault="00CF70D4" w:rsidP="006E5F27">
      <w:pPr>
        <w:pStyle w:val="ListParagraph"/>
        <w:numPr>
          <w:ilvl w:val="0"/>
          <w:numId w:val="13"/>
        </w:numPr>
        <w:spacing w:before="0" w:after="0" w:line="276" w:lineRule="auto"/>
        <w:jc w:val="both"/>
        <w:rPr>
          <w:sz w:val="22"/>
          <w:szCs w:val="22"/>
        </w:rPr>
      </w:pPr>
      <w:r w:rsidRPr="0095396B">
        <w:rPr>
          <w:iCs/>
          <w:sz w:val="22"/>
          <w:szCs w:val="22"/>
        </w:rPr>
        <w:t>interest payments or service charge payments for finance leases;</w:t>
      </w:r>
    </w:p>
    <w:p w14:paraId="02F90AAA" w14:textId="0E7E9FFB" w:rsidR="00D4651D" w:rsidRPr="0095396B" w:rsidRDefault="00CF70D4" w:rsidP="160BA365">
      <w:pPr>
        <w:pStyle w:val="ListParagraph"/>
        <w:numPr>
          <w:ilvl w:val="0"/>
          <w:numId w:val="13"/>
        </w:numPr>
        <w:spacing w:before="0" w:after="0" w:line="276" w:lineRule="auto"/>
        <w:jc w:val="both"/>
        <w:rPr>
          <w:sz w:val="22"/>
          <w:szCs w:val="22"/>
        </w:rPr>
      </w:pPr>
      <w:r w:rsidRPr="0095396B">
        <w:rPr>
          <w:iCs/>
          <w:sz w:val="22"/>
          <w:szCs w:val="22"/>
        </w:rPr>
        <w:t>gifts;</w:t>
      </w:r>
    </w:p>
    <w:p w14:paraId="02F90AAB" w14:textId="4AC73672" w:rsidR="00D4651D" w:rsidRPr="0095396B" w:rsidRDefault="00CF70D4" w:rsidP="006E5F27">
      <w:pPr>
        <w:pStyle w:val="ListParagraph"/>
        <w:numPr>
          <w:ilvl w:val="0"/>
          <w:numId w:val="13"/>
        </w:numPr>
        <w:spacing w:before="0" w:after="0" w:line="276" w:lineRule="auto"/>
        <w:jc w:val="both"/>
        <w:rPr>
          <w:sz w:val="22"/>
          <w:szCs w:val="22"/>
        </w:rPr>
      </w:pPr>
      <w:r w:rsidRPr="0095396B">
        <w:rPr>
          <w:iCs/>
          <w:sz w:val="22"/>
          <w:szCs w:val="22"/>
        </w:rPr>
        <w:t>statutory fines, criminal fines or penalties;</w:t>
      </w:r>
    </w:p>
    <w:p w14:paraId="02F90AAC" w14:textId="77777777" w:rsidR="00D4651D" w:rsidRPr="0095396B" w:rsidRDefault="00CF70D4" w:rsidP="006E5F27">
      <w:pPr>
        <w:pStyle w:val="ListParagraph"/>
        <w:numPr>
          <w:ilvl w:val="0"/>
          <w:numId w:val="13"/>
        </w:numPr>
        <w:spacing w:before="0" w:after="0" w:line="276" w:lineRule="auto"/>
        <w:jc w:val="both"/>
        <w:rPr>
          <w:sz w:val="22"/>
          <w:szCs w:val="22"/>
        </w:rPr>
      </w:pPr>
      <w:r w:rsidRPr="0095396B">
        <w:rPr>
          <w:iCs/>
          <w:sz w:val="22"/>
          <w:szCs w:val="22"/>
        </w:rPr>
        <w:t>payments for works or activities which the grant recipient, or any member of their Partnership has a statutory duty to undertake, or that are fully funded by other sources;</w:t>
      </w:r>
    </w:p>
    <w:p w14:paraId="02F90AAD" w14:textId="77777777" w:rsidR="00D4651D" w:rsidRPr="0095396B" w:rsidRDefault="00CF70D4" w:rsidP="160BA365">
      <w:pPr>
        <w:pStyle w:val="ListParagraph"/>
        <w:numPr>
          <w:ilvl w:val="0"/>
          <w:numId w:val="13"/>
        </w:numPr>
        <w:spacing w:before="0" w:after="0" w:line="276" w:lineRule="auto"/>
        <w:jc w:val="both"/>
        <w:rPr>
          <w:sz w:val="22"/>
          <w:szCs w:val="22"/>
        </w:rPr>
      </w:pPr>
      <w:r w:rsidRPr="0095396B">
        <w:rPr>
          <w:iCs/>
          <w:sz w:val="22"/>
          <w:szCs w:val="22"/>
        </w:rPr>
        <w:t>bad debts to related parties; and</w:t>
      </w:r>
    </w:p>
    <w:p w14:paraId="075701D5" w14:textId="1B09394E" w:rsidR="0095396B" w:rsidRPr="0095396B" w:rsidRDefault="00CF70D4" w:rsidP="160BA365">
      <w:pPr>
        <w:pStyle w:val="ListParagraph"/>
        <w:numPr>
          <w:ilvl w:val="0"/>
          <w:numId w:val="13"/>
        </w:numPr>
        <w:spacing w:before="0" w:after="0" w:line="276" w:lineRule="auto"/>
        <w:jc w:val="both"/>
        <w:rPr>
          <w:sz w:val="22"/>
          <w:szCs w:val="22"/>
        </w:rPr>
      </w:pPr>
      <w:r w:rsidRPr="0095396B">
        <w:rPr>
          <w:iCs/>
          <w:sz w:val="22"/>
          <w:szCs w:val="22"/>
        </w:rPr>
        <w:t>payments for unfair dismissal or other compensation</w:t>
      </w:r>
    </w:p>
    <w:p w14:paraId="02F90AAF" w14:textId="020B520A" w:rsidR="00D4651D" w:rsidRPr="0095396B" w:rsidRDefault="00CF70D4" w:rsidP="006E5F27">
      <w:pPr>
        <w:pStyle w:val="ListParagraph"/>
        <w:numPr>
          <w:ilvl w:val="0"/>
          <w:numId w:val="13"/>
        </w:numPr>
        <w:spacing w:before="0" w:after="0" w:line="276" w:lineRule="auto"/>
        <w:jc w:val="both"/>
        <w:rPr>
          <w:color w:val="auto"/>
          <w:sz w:val="22"/>
          <w:szCs w:val="22"/>
        </w:rPr>
      </w:pPr>
      <w:r w:rsidRPr="0095396B">
        <w:rPr>
          <w:iCs/>
          <w:color w:val="auto"/>
          <w:sz w:val="22"/>
          <w:szCs w:val="22"/>
        </w:rPr>
        <w:lastRenderedPageBreak/>
        <w:t xml:space="preserve">any amounts that do not represent an additional cost exclusively incurred as a result of the work described in the grant application, unless otherwise agreed in writing with the </w:t>
      </w:r>
      <w:r w:rsidR="00B75333" w:rsidRPr="0095396B">
        <w:rPr>
          <w:iCs/>
          <w:color w:val="auto"/>
          <w:sz w:val="22"/>
          <w:szCs w:val="22"/>
        </w:rPr>
        <w:t>Home Office</w:t>
      </w:r>
      <w:r w:rsidRPr="0095396B">
        <w:rPr>
          <w:iCs/>
          <w:color w:val="auto"/>
          <w:sz w:val="22"/>
          <w:szCs w:val="22"/>
        </w:rPr>
        <w:t>;</w:t>
      </w:r>
    </w:p>
    <w:p w14:paraId="02F90AB0" w14:textId="28B1AEF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overheads allocated or apportioned at rates materially in excess of those used for any similar work carried out by the Applicant; </w:t>
      </w:r>
    </w:p>
    <w:p w14:paraId="02F90AB1"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activity that results in commercial gain or profit; </w:t>
      </w:r>
    </w:p>
    <w:p w14:paraId="02F90AB2"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the purchase of land or the purchase and construction of buildings; </w:t>
      </w:r>
    </w:p>
    <w:p w14:paraId="02F90AB3"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costs incurred prior to the date of the Offer Letter including pre-existing debts i.e. provisions, contingent liabilities or contingencies; </w:t>
      </w:r>
    </w:p>
    <w:p w14:paraId="02F90AB4"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running a small grant scheme; </w:t>
      </w:r>
    </w:p>
    <w:p w14:paraId="02F90AB5"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loans; </w:t>
      </w:r>
    </w:p>
    <w:p w14:paraId="02F90AB6"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cash contributions for Landfill Tax refunds; </w:t>
      </w:r>
    </w:p>
    <w:p w14:paraId="02F90AB7"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dividends declared; </w:t>
      </w:r>
    </w:p>
    <w:p w14:paraId="02F90AB8"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costs resulting from the deferral of payments to creditors; </w:t>
      </w:r>
    </w:p>
    <w:p w14:paraId="02F90AB9"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other finance charges; </w:t>
      </w:r>
    </w:p>
    <w:p w14:paraId="02F90ABA"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depreciation and amortisation; </w:t>
      </w:r>
    </w:p>
    <w:p w14:paraId="02F90ABB"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costs involved in winding up a company; </w:t>
      </w:r>
    </w:p>
    <w:p w14:paraId="02F90ABC"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redundancy payments, unless as part of a fixed term contract; </w:t>
      </w:r>
    </w:p>
    <w:p w14:paraId="02F90ABD"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payments into private pension schemes; </w:t>
      </w:r>
    </w:p>
    <w:p w14:paraId="02F90ABE"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payments for unfunded pensions; </w:t>
      </w:r>
    </w:p>
    <w:p w14:paraId="02F90ABF"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compensation for loss of office, bad debts arising from loans to proprietors, partners, employees, directors, shareholders, guarantors, or a person connected with any of these; </w:t>
      </w:r>
    </w:p>
    <w:p w14:paraId="02F90AC0" w14:textId="77777777" w:rsidR="00D4651D" w:rsidRPr="0095396B" w:rsidRDefault="00CF70D4" w:rsidP="006E5F27">
      <w:pPr>
        <w:pStyle w:val="ListParagraph"/>
        <w:numPr>
          <w:ilvl w:val="0"/>
          <w:numId w:val="13"/>
        </w:numPr>
        <w:spacing w:before="0" w:after="0" w:line="276" w:lineRule="auto"/>
        <w:jc w:val="both"/>
        <w:rPr>
          <w:iCs/>
          <w:sz w:val="22"/>
          <w:szCs w:val="22"/>
        </w:rPr>
      </w:pPr>
      <w:r w:rsidRPr="0095396B">
        <w:rPr>
          <w:iCs/>
          <w:sz w:val="22"/>
          <w:szCs w:val="22"/>
        </w:rPr>
        <w:t xml:space="preserve">travel and subsistence that would give rise to a taxable benefit were the cost to be incurred by, but not borne by, an individual; </w:t>
      </w:r>
    </w:p>
    <w:p w14:paraId="02F90AC1" w14:textId="77777777" w:rsidR="00D4651D" w:rsidRPr="0095396B" w:rsidRDefault="00CF70D4" w:rsidP="006E5F27">
      <w:pPr>
        <w:pStyle w:val="ListParagraph"/>
        <w:numPr>
          <w:ilvl w:val="0"/>
          <w:numId w:val="13"/>
        </w:numPr>
        <w:spacing w:before="0" w:after="0" w:line="276" w:lineRule="auto"/>
        <w:jc w:val="both"/>
        <w:rPr>
          <w:sz w:val="22"/>
          <w:szCs w:val="22"/>
        </w:rPr>
      </w:pPr>
      <w:r w:rsidRPr="0095396B">
        <w:rPr>
          <w:iCs/>
          <w:sz w:val="22"/>
          <w:szCs w:val="22"/>
        </w:rPr>
        <w:t>other tax (except PAYE);</w:t>
      </w:r>
      <w:r w:rsidRPr="0095396B">
        <w:rPr>
          <w:i/>
          <w:sz w:val="22"/>
          <w:szCs w:val="22"/>
        </w:rPr>
        <w:t xml:space="preserve"> </w:t>
      </w:r>
    </w:p>
    <w:p w14:paraId="02F90AC2" w14:textId="77777777" w:rsidR="00D4651D" w:rsidRDefault="00D4651D">
      <w:pPr>
        <w:ind w:left="720"/>
      </w:pPr>
    </w:p>
    <w:p w14:paraId="02F90AC3" w14:textId="5BB25DA1" w:rsidR="00D4651D" w:rsidRPr="00355824" w:rsidRDefault="00CF70D4" w:rsidP="006E5F27">
      <w:pPr>
        <w:numPr>
          <w:ilvl w:val="1"/>
          <w:numId w:val="5"/>
        </w:numPr>
        <w:spacing w:before="0" w:after="0" w:line="276" w:lineRule="auto"/>
        <w:ind w:left="567" w:hanging="567"/>
        <w:contextualSpacing/>
        <w:jc w:val="both"/>
        <w:rPr>
          <w:iCs/>
          <w:sz w:val="22"/>
          <w:szCs w:val="22"/>
          <w:u w:val="single"/>
        </w:rPr>
      </w:pPr>
      <w:r w:rsidRPr="00F84829">
        <w:rPr>
          <w:b/>
          <w:iCs/>
          <w:sz w:val="22"/>
          <w:szCs w:val="22"/>
        </w:rPr>
        <w:t>Value added tax</w:t>
      </w:r>
      <w:r w:rsidRPr="00F84829">
        <w:rPr>
          <w:iCs/>
          <w:sz w:val="22"/>
          <w:szCs w:val="22"/>
        </w:rPr>
        <w:t>.</w:t>
      </w:r>
      <w:r w:rsidRPr="00355824">
        <w:rPr>
          <w:iCs/>
          <w:sz w:val="22"/>
          <w:szCs w:val="22"/>
        </w:rPr>
        <w:t xml:space="preserve"> </w:t>
      </w:r>
      <w:r w:rsidR="00196C6F" w:rsidRPr="00196C6F">
        <w:rPr>
          <w:iCs/>
          <w:sz w:val="22"/>
          <w:szCs w:val="22"/>
        </w:rPr>
        <w:t xml:space="preserve">The bidder has to determine if  </w:t>
      </w:r>
      <w:r w:rsidR="00F84829">
        <w:rPr>
          <w:iCs/>
          <w:sz w:val="22"/>
          <w:szCs w:val="22"/>
        </w:rPr>
        <w:t>the proposal</w:t>
      </w:r>
      <w:r w:rsidR="00196C6F" w:rsidRPr="00196C6F">
        <w:rPr>
          <w:iCs/>
          <w:sz w:val="22"/>
          <w:szCs w:val="22"/>
        </w:rPr>
        <w:t xml:space="preserve"> is “outside the scope of UK </w:t>
      </w:r>
      <w:r w:rsidR="008B1373">
        <w:rPr>
          <w:iCs/>
          <w:sz w:val="22"/>
          <w:szCs w:val="22"/>
        </w:rPr>
        <w:t>VAT,</w:t>
      </w:r>
      <w:r w:rsidR="00196C6F" w:rsidRPr="00196C6F">
        <w:rPr>
          <w:iCs/>
          <w:sz w:val="22"/>
          <w:szCs w:val="22"/>
        </w:rPr>
        <w:t>”  if not the budget</w:t>
      </w:r>
      <w:r w:rsidR="008B1373">
        <w:rPr>
          <w:iCs/>
          <w:sz w:val="22"/>
          <w:szCs w:val="22"/>
        </w:rPr>
        <w:t xml:space="preserve"> has to</w:t>
      </w:r>
      <w:r w:rsidR="00196C6F" w:rsidRPr="00196C6F">
        <w:rPr>
          <w:iCs/>
          <w:sz w:val="22"/>
          <w:szCs w:val="22"/>
        </w:rPr>
        <w:t xml:space="preserve"> take</w:t>
      </w:r>
      <w:r w:rsidR="008B1373">
        <w:rPr>
          <w:iCs/>
          <w:sz w:val="22"/>
          <w:szCs w:val="22"/>
        </w:rPr>
        <w:t xml:space="preserve"> into</w:t>
      </w:r>
      <w:r w:rsidR="00196C6F" w:rsidRPr="00196C6F">
        <w:rPr>
          <w:iCs/>
          <w:sz w:val="22"/>
          <w:szCs w:val="22"/>
        </w:rPr>
        <w:t xml:space="preserve"> account all VAT liabilities</w:t>
      </w:r>
      <w:r w:rsidR="00196C6F">
        <w:rPr>
          <w:iCs/>
          <w:sz w:val="22"/>
          <w:szCs w:val="22"/>
        </w:rPr>
        <w:t>.</w:t>
      </w:r>
      <w:r w:rsidRPr="00355824">
        <w:rPr>
          <w:iCs/>
          <w:sz w:val="22"/>
          <w:szCs w:val="22"/>
        </w:rPr>
        <w:t xml:space="preserve"> The grant offer will be made on the basis that the costs presented to the Department take account of all VAT liabilities. If it is later found that the project costs increase because an error has been made about whether VAT can be </w:t>
      </w:r>
      <w:r w:rsidRPr="00355824">
        <w:rPr>
          <w:iCs/>
          <w:color w:val="auto"/>
          <w:sz w:val="22"/>
          <w:szCs w:val="22"/>
        </w:rPr>
        <w:t xml:space="preserve">recovered, the </w:t>
      </w:r>
      <w:r w:rsidR="00B75333" w:rsidRPr="00355824">
        <w:rPr>
          <w:iCs/>
          <w:color w:val="auto"/>
          <w:sz w:val="22"/>
          <w:szCs w:val="22"/>
        </w:rPr>
        <w:t>Home Office</w:t>
      </w:r>
      <w:r w:rsidRPr="00355824">
        <w:rPr>
          <w:iCs/>
          <w:color w:val="auto"/>
          <w:sz w:val="22"/>
          <w:szCs w:val="22"/>
        </w:rPr>
        <w:t xml:space="preserve"> will not increase your grant to cover this. If the Applicant is, after all, able to recover VAT, which it had included in the costs put forward to the </w:t>
      </w:r>
      <w:r w:rsidR="00B75333" w:rsidRPr="00355824">
        <w:rPr>
          <w:iCs/>
          <w:color w:val="auto"/>
          <w:sz w:val="22"/>
          <w:szCs w:val="22"/>
        </w:rPr>
        <w:t>Home Office</w:t>
      </w:r>
      <w:r w:rsidRPr="00355824">
        <w:rPr>
          <w:iCs/>
          <w:color w:val="auto"/>
          <w:sz w:val="22"/>
          <w:szCs w:val="22"/>
        </w:rPr>
        <w:t xml:space="preserve">, the Applicant will be liable to repay all or some of the amount it recovers, to the </w:t>
      </w:r>
      <w:r w:rsidR="00B75333" w:rsidRPr="00355824">
        <w:rPr>
          <w:iCs/>
          <w:color w:val="auto"/>
          <w:sz w:val="22"/>
          <w:szCs w:val="22"/>
        </w:rPr>
        <w:t>Home Office</w:t>
      </w:r>
      <w:r w:rsidRPr="00355824">
        <w:rPr>
          <w:iCs/>
          <w:color w:val="auto"/>
          <w:sz w:val="22"/>
          <w:szCs w:val="22"/>
        </w:rPr>
        <w:t>.</w:t>
      </w:r>
    </w:p>
    <w:p w14:paraId="02F90AC4" w14:textId="77777777" w:rsidR="00D4651D" w:rsidRDefault="00D4651D">
      <w:pPr>
        <w:spacing w:before="0" w:after="0" w:line="276" w:lineRule="auto"/>
        <w:ind w:left="567" w:hanging="567"/>
        <w:jc w:val="both"/>
      </w:pPr>
    </w:p>
    <w:p w14:paraId="02F90AC5" w14:textId="3898E3ED" w:rsidR="00D4651D" w:rsidRPr="009520E6" w:rsidRDefault="00CF70D4" w:rsidP="006E5F27">
      <w:pPr>
        <w:numPr>
          <w:ilvl w:val="1"/>
          <w:numId w:val="5"/>
        </w:numPr>
        <w:spacing w:before="0" w:after="0" w:line="276" w:lineRule="auto"/>
        <w:ind w:left="567" w:hanging="567"/>
        <w:contextualSpacing/>
        <w:jc w:val="both"/>
        <w:rPr>
          <w:color w:val="auto"/>
          <w:sz w:val="22"/>
          <w:szCs w:val="22"/>
        </w:rPr>
      </w:pPr>
      <w:r w:rsidRPr="009520E6">
        <w:rPr>
          <w:color w:val="auto"/>
          <w:sz w:val="22"/>
          <w:szCs w:val="22"/>
        </w:rPr>
        <w:t xml:space="preserve">The </w:t>
      </w:r>
      <w:r w:rsidR="00B75333" w:rsidRPr="009520E6">
        <w:rPr>
          <w:color w:val="auto"/>
          <w:sz w:val="22"/>
          <w:szCs w:val="22"/>
        </w:rPr>
        <w:t>Home Office</w:t>
      </w:r>
      <w:r w:rsidRPr="009520E6">
        <w:rPr>
          <w:color w:val="auto"/>
          <w:sz w:val="22"/>
          <w:szCs w:val="22"/>
        </w:rPr>
        <w:t xml:space="preserve"> may seek to recover some or all of the grant, if the Recipient is performing unsatisfactorily or if the project ceases activity. The </w:t>
      </w:r>
      <w:r w:rsidR="00B75333" w:rsidRPr="009520E6">
        <w:rPr>
          <w:color w:val="auto"/>
          <w:sz w:val="22"/>
          <w:szCs w:val="22"/>
        </w:rPr>
        <w:t>Home Office</w:t>
      </w:r>
      <w:r w:rsidRPr="009520E6">
        <w:rPr>
          <w:color w:val="auto"/>
          <w:sz w:val="22"/>
          <w:szCs w:val="22"/>
        </w:rPr>
        <w:t xml:space="preserve"> may not require all or part of the grant to the repaid where the reasons for unsatisfactory performance or early cessation of work is beyond the control of the Recipient and reasonably unforeseen by the Applicant. The Grant Agreement contains clauses to outline this situation, and potential remedies to</w:t>
      </w:r>
      <w:r w:rsidR="009520E6" w:rsidRPr="009520E6">
        <w:rPr>
          <w:color w:val="auto"/>
          <w:sz w:val="22"/>
          <w:szCs w:val="22"/>
        </w:rPr>
        <w:t xml:space="preserve"> </w:t>
      </w:r>
      <w:r w:rsidRPr="009520E6">
        <w:rPr>
          <w:color w:val="auto"/>
          <w:sz w:val="22"/>
          <w:szCs w:val="22"/>
        </w:rPr>
        <w:t xml:space="preserve">consider to prevent this from </w:t>
      </w:r>
      <w:r w:rsidR="009520E6" w:rsidRPr="009520E6">
        <w:rPr>
          <w:color w:val="auto"/>
          <w:sz w:val="22"/>
          <w:szCs w:val="22"/>
        </w:rPr>
        <w:t>occurring</w:t>
      </w:r>
      <w:r w:rsidRPr="009520E6">
        <w:rPr>
          <w:color w:val="auto"/>
          <w:sz w:val="22"/>
          <w:szCs w:val="22"/>
        </w:rPr>
        <w:t>.</w:t>
      </w:r>
    </w:p>
    <w:p w14:paraId="02F90AC6" w14:textId="77777777" w:rsidR="00D4651D" w:rsidRDefault="00D4651D">
      <w:pPr>
        <w:spacing w:before="0" w:after="0" w:line="276" w:lineRule="auto"/>
        <w:ind w:left="567"/>
        <w:jc w:val="both"/>
      </w:pPr>
    </w:p>
    <w:p w14:paraId="02F90AC7" w14:textId="4D805E64" w:rsidR="00D4651D" w:rsidRPr="003953E5" w:rsidRDefault="5ECEE60E" w:rsidP="006E5F27">
      <w:pPr>
        <w:numPr>
          <w:ilvl w:val="0"/>
          <w:numId w:val="5"/>
        </w:numPr>
        <w:spacing w:before="0" w:after="0" w:line="276" w:lineRule="auto"/>
        <w:ind w:hanging="360"/>
        <w:contextualSpacing/>
        <w:jc w:val="both"/>
        <w:rPr>
          <w:sz w:val="22"/>
          <w:szCs w:val="22"/>
        </w:rPr>
      </w:pPr>
      <w:r w:rsidRPr="701A22B2">
        <w:rPr>
          <w:b/>
          <w:bCs/>
          <w:sz w:val="22"/>
          <w:szCs w:val="22"/>
        </w:rPr>
        <w:t>Monitoring and Evaluation</w:t>
      </w:r>
    </w:p>
    <w:p w14:paraId="02F90AC8" w14:textId="77777777" w:rsidR="00D4651D" w:rsidRDefault="00D4651D">
      <w:pPr>
        <w:spacing w:before="0" w:after="0" w:line="276" w:lineRule="auto"/>
        <w:ind w:left="360"/>
        <w:jc w:val="both"/>
      </w:pPr>
    </w:p>
    <w:p w14:paraId="0A26A5F0" w14:textId="1CD82946" w:rsidR="000B6FB1" w:rsidRDefault="00782875" w:rsidP="000B6FB1">
      <w:pPr>
        <w:numPr>
          <w:ilvl w:val="1"/>
          <w:numId w:val="5"/>
        </w:numPr>
        <w:spacing w:before="0" w:after="0" w:line="276" w:lineRule="auto"/>
        <w:ind w:hanging="574"/>
        <w:contextualSpacing/>
        <w:jc w:val="both"/>
        <w:rPr>
          <w:rStyle w:val="eop"/>
          <w:sz w:val="22"/>
          <w:szCs w:val="22"/>
        </w:rPr>
      </w:pPr>
      <w:r>
        <w:rPr>
          <w:rStyle w:val="normaltextrun"/>
          <w:sz w:val="22"/>
          <w:szCs w:val="22"/>
          <w:shd w:val="clear" w:color="auto" w:fill="FFFFFF"/>
        </w:rPr>
        <w:t xml:space="preserve">The Home Office intends for the project to be robustly and independently evaluated on an annual basis </w:t>
      </w:r>
      <w:r w:rsidR="00E6449F">
        <w:rPr>
          <w:rStyle w:val="normaltextrun"/>
          <w:sz w:val="22"/>
          <w:szCs w:val="22"/>
          <w:shd w:val="clear" w:color="auto" w:fill="FFFFFF"/>
        </w:rPr>
        <w:t>to</w:t>
      </w:r>
      <w:r>
        <w:rPr>
          <w:rStyle w:val="normaltextrun"/>
          <w:sz w:val="22"/>
          <w:szCs w:val="22"/>
          <w:shd w:val="clear" w:color="auto" w:fill="FFFFFF"/>
        </w:rPr>
        <w:t xml:space="preserve"> demonstrate impact </w:t>
      </w:r>
      <w:r w:rsidR="007B6665">
        <w:rPr>
          <w:rStyle w:val="normaltextrun"/>
          <w:sz w:val="22"/>
          <w:szCs w:val="22"/>
          <w:shd w:val="clear" w:color="auto" w:fill="FFFFFF"/>
        </w:rPr>
        <w:t xml:space="preserve">and </w:t>
      </w:r>
      <w:r>
        <w:rPr>
          <w:rStyle w:val="normaltextrun"/>
          <w:sz w:val="22"/>
          <w:szCs w:val="22"/>
          <w:shd w:val="clear" w:color="auto" w:fill="FFFFFF"/>
        </w:rPr>
        <w:t xml:space="preserve">effectiveness of interventions in reducing the prevalence of modern slavery internationally. </w:t>
      </w:r>
      <w:r w:rsidR="008A6A03">
        <w:rPr>
          <w:rStyle w:val="normaltextrun"/>
          <w:sz w:val="22"/>
          <w:szCs w:val="22"/>
          <w:shd w:val="clear" w:color="auto" w:fill="FFFFFF"/>
        </w:rPr>
        <w:t xml:space="preserve">Following annual reviews </w:t>
      </w:r>
      <w:r w:rsidR="00EF2ADF">
        <w:rPr>
          <w:rStyle w:val="normaltextrun"/>
          <w:sz w:val="22"/>
          <w:szCs w:val="22"/>
          <w:shd w:val="clear" w:color="auto" w:fill="FFFFFF"/>
        </w:rPr>
        <w:t xml:space="preserve">report, key </w:t>
      </w:r>
      <w:r w:rsidR="008A6A03">
        <w:rPr>
          <w:rStyle w:val="normaltextrun"/>
          <w:sz w:val="22"/>
          <w:szCs w:val="22"/>
          <w:shd w:val="clear" w:color="auto" w:fill="FFFFFF"/>
        </w:rPr>
        <w:t xml:space="preserve">recommendations </w:t>
      </w:r>
      <w:r w:rsidR="00EF2ADF">
        <w:rPr>
          <w:rStyle w:val="normaltextrun"/>
          <w:sz w:val="22"/>
          <w:szCs w:val="22"/>
          <w:shd w:val="clear" w:color="auto" w:fill="FFFFFF"/>
        </w:rPr>
        <w:t xml:space="preserve">will be </w:t>
      </w:r>
      <w:r w:rsidR="00E07101">
        <w:rPr>
          <w:rStyle w:val="normaltextrun"/>
          <w:sz w:val="22"/>
          <w:szCs w:val="22"/>
          <w:shd w:val="clear" w:color="auto" w:fill="FFFFFF"/>
        </w:rPr>
        <w:t>considered,</w:t>
      </w:r>
      <w:r w:rsidR="00EF2ADF">
        <w:rPr>
          <w:rStyle w:val="normaltextrun"/>
          <w:sz w:val="22"/>
          <w:szCs w:val="22"/>
          <w:shd w:val="clear" w:color="auto" w:fill="FFFFFF"/>
        </w:rPr>
        <w:t xml:space="preserve"> </w:t>
      </w:r>
      <w:r w:rsidR="00321F85">
        <w:rPr>
          <w:rStyle w:val="normaltextrun"/>
          <w:sz w:val="22"/>
          <w:szCs w:val="22"/>
          <w:shd w:val="clear" w:color="auto" w:fill="FFFFFF"/>
        </w:rPr>
        <w:t>and adjustments made where necessary.</w:t>
      </w:r>
      <w:r w:rsidR="00321F85">
        <w:rPr>
          <w:rStyle w:val="eop"/>
          <w:sz w:val="22"/>
          <w:szCs w:val="22"/>
        </w:rPr>
        <w:t xml:space="preserve"> </w:t>
      </w:r>
      <w:r w:rsidR="007B6665" w:rsidRPr="00321F85">
        <w:rPr>
          <w:rStyle w:val="eop"/>
          <w:sz w:val="22"/>
          <w:szCs w:val="22"/>
        </w:rPr>
        <w:t xml:space="preserve">A Mid Term Review will take place at the end of year one followed by an independent End </w:t>
      </w:r>
      <w:r w:rsidR="007B6665" w:rsidRPr="00B34545">
        <w:rPr>
          <w:rStyle w:val="eop"/>
          <w:sz w:val="22"/>
          <w:szCs w:val="22"/>
        </w:rPr>
        <w:t>Term review at the conclusion of the project.</w:t>
      </w:r>
    </w:p>
    <w:p w14:paraId="2C37ABE8" w14:textId="472C2B7C" w:rsidR="00940185" w:rsidRDefault="00940185" w:rsidP="00920D42">
      <w:pPr>
        <w:spacing w:before="0" w:after="0" w:line="276" w:lineRule="auto"/>
        <w:ind w:left="432"/>
        <w:contextualSpacing/>
        <w:jc w:val="both"/>
        <w:rPr>
          <w:rStyle w:val="eop"/>
          <w:sz w:val="22"/>
          <w:szCs w:val="22"/>
        </w:rPr>
      </w:pPr>
    </w:p>
    <w:p w14:paraId="2A8413DA" w14:textId="3FBF1751" w:rsidR="00AE6551" w:rsidRDefault="00920D42" w:rsidP="000B6FB1">
      <w:pPr>
        <w:numPr>
          <w:ilvl w:val="1"/>
          <w:numId w:val="5"/>
        </w:numPr>
        <w:spacing w:before="0" w:after="0" w:line="276" w:lineRule="auto"/>
        <w:ind w:hanging="574"/>
        <w:contextualSpacing/>
        <w:jc w:val="both"/>
        <w:rPr>
          <w:rStyle w:val="eop"/>
          <w:sz w:val="22"/>
          <w:szCs w:val="22"/>
        </w:rPr>
      </w:pPr>
      <w:r w:rsidRPr="00920D42">
        <w:rPr>
          <w:rStyle w:val="eop"/>
          <w:sz w:val="22"/>
          <w:szCs w:val="22"/>
        </w:rPr>
        <w:t>A</w:t>
      </w:r>
      <w:r>
        <w:rPr>
          <w:rStyle w:val="eop"/>
          <w:sz w:val="22"/>
          <w:szCs w:val="22"/>
        </w:rPr>
        <w:t xml:space="preserve"> theory of change and</w:t>
      </w:r>
      <w:r w:rsidRPr="00920D42">
        <w:rPr>
          <w:rStyle w:val="eop"/>
          <w:sz w:val="22"/>
          <w:szCs w:val="22"/>
        </w:rPr>
        <w:t xml:space="preserve"> results framework for the funding of each individual project must be submitted setting out, current baseline, intended activities, millstones, how activities will contribute to delivering outcomes and ultimately delivering one or more of the objectives.</w:t>
      </w:r>
    </w:p>
    <w:p w14:paraId="51E65718" w14:textId="77777777" w:rsidR="000B6FB1" w:rsidRDefault="000B6FB1" w:rsidP="000B6FB1">
      <w:pPr>
        <w:spacing w:before="0" w:after="0" w:line="276" w:lineRule="auto"/>
        <w:ind w:left="432"/>
        <w:contextualSpacing/>
        <w:jc w:val="both"/>
        <w:rPr>
          <w:rStyle w:val="eop"/>
          <w:sz w:val="22"/>
          <w:szCs w:val="22"/>
        </w:rPr>
      </w:pPr>
    </w:p>
    <w:p w14:paraId="4CEBE459" w14:textId="3A4E6D6D" w:rsidR="00EC718F" w:rsidRPr="00920D42" w:rsidRDefault="00B34545" w:rsidP="00920D42">
      <w:pPr>
        <w:numPr>
          <w:ilvl w:val="1"/>
          <w:numId w:val="5"/>
        </w:numPr>
        <w:spacing w:before="0" w:after="0" w:line="276" w:lineRule="auto"/>
        <w:ind w:hanging="574"/>
        <w:contextualSpacing/>
        <w:jc w:val="both"/>
        <w:rPr>
          <w:sz w:val="22"/>
          <w:szCs w:val="22"/>
        </w:rPr>
      </w:pPr>
      <w:r w:rsidRPr="000B6FB1">
        <w:rPr>
          <w:sz w:val="22"/>
          <w:szCs w:val="22"/>
        </w:rPr>
        <w:t>As part of monitoring and evaluation, robust data must be collected</w:t>
      </w:r>
      <w:r w:rsidR="00A66FD6">
        <w:rPr>
          <w:sz w:val="22"/>
          <w:szCs w:val="22"/>
        </w:rPr>
        <w:t xml:space="preserve"> by the recipient</w:t>
      </w:r>
      <w:r w:rsidRPr="000B6FB1">
        <w:rPr>
          <w:sz w:val="22"/>
          <w:szCs w:val="22"/>
        </w:rPr>
        <w:t xml:space="preserve"> to measure the scheme’s effectiveness and the sustainability of the scheme over a period of time.</w:t>
      </w:r>
      <w:r w:rsidR="007C2217" w:rsidRPr="007C2217">
        <w:t xml:space="preserve"> </w:t>
      </w:r>
      <w:r w:rsidR="007C2217" w:rsidRPr="000B6FB1">
        <w:rPr>
          <w:sz w:val="22"/>
          <w:szCs w:val="22"/>
        </w:rPr>
        <w:t>Bidders should ensure sufficient resources/staff is available to monitor the project's delivery and progress against agreed outcomes, to be reflected in relevant quarterly reports</w:t>
      </w:r>
      <w:r w:rsidR="001A17CE">
        <w:rPr>
          <w:sz w:val="22"/>
          <w:szCs w:val="22"/>
        </w:rPr>
        <w:t>.</w:t>
      </w:r>
    </w:p>
    <w:p w14:paraId="2D97DFBB" w14:textId="77777777" w:rsidR="00B34545" w:rsidRPr="00B34545" w:rsidRDefault="00B34545" w:rsidP="00B34545">
      <w:pPr>
        <w:pStyle w:val="ListParagraph"/>
        <w:rPr>
          <w:color w:val="auto"/>
          <w:sz w:val="22"/>
          <w:szCs w:val="22"/>
        </w:rPr>
      </w:pPr>
    </w:p>
    <w:p w14:paraId="63A97268" w14:textId="42317D84" w:rsidR="003E5B00" w:rsidRDefault="00B74390" w:rsidP="006E5F27">
      <w:pPr>
        <w:numPr>
          <w:ilvl w:val="1"/>
          <w:numId w:val="5"/>
        </w:numPr>
        <w:spacing w:before="0" w:after="0" w:line="276" w:lineRule="auto"/>
        <w:ind w:hanging="574"/>
        <w:contextualSpacing/>
        <w:jc w:val="both"/>
        <w:rPr>
          <w:sz w:val="22"/>
          <w:szCs w:val="22"/>
        </w:rPr>
      </w:pPr>
      <w:r w:rsidRPr="003E5B00">
        <w:rPr>
          <w:color w:val="auto"/>
          <w:sz w:val="22"/>
          <w:szCs w:val="22"/>
        </w:rPr>
        <w:t>Those funded must undertake an evaluation of the project as it will help them improve their own work, assist them and the Home Office to assess how they are contributing to the outcomes of the grant scheme and to measure the success of the project</w:t>
      </w:r>
      <w:r w:rsidRPr="003E5B00">
        <w:rPr>
          <w:i/>
          <w:iCs/>
          <w:sz w:val="22"/>
          <w:szCs w:val="22"/>
        </w:rPr>
        <w:t xml:space="preserve">. </w:t>
      </w:r>
      <w:r w:rsidR="00933079" w:rsidRPr="003E5B00">
        <w:rPr>
          <w:rFonts w:eastAsia="Times New Roman"/>
          <w:color w:val="auto"/>
          <w:sz w:val="22"/>
          <w:szCs w:val="22"/>
        </w:rPr>
        <w:t>Bidders should provide detail of who they would appoint to evaluate the project and an evaluation proposal to demonstrate how impact will be robustly measured. This should include what outcomes will be achieved and how impact will be evidenced in relation to them. The evaluator will need to be agreed by the Home Office. </w:t>
      </w:r>
    </w:p>
    <w:p w14:paraId="7696FBDC" w14:textId="77777777" w:rsidR="003E5B00" w:rsidRDefault="003E5B00" w:rsidP="003E5B00">
      <w:pPr>
        <w:pStyle w:val="ListParagraph"/>
        <w:rPr>
          <w:rFonts w:eastAsia="Times New Roman"/>
          <w:color w:val="auto"/>
          <w:sz w:val="22"/>
          <w:szCs w:val="22"/>
        </w:rPr>
      </w:pPr>
    </w:p>
    <w:p w14:paraId="10933D13" w14:textId="1867467B" w:rsidR="003E5B00" w:rsidRPr="00286261" w:rsidRDefault="00933079" w:rsidP="006E5F27">
      <w:pPr>
        <w:numPr>
          <w:ilvl w:val="1"/>
          <w:numId w:val="5"/>
        </w:numPr>
        <w:spacing w:before="0" w:after="0" w:line="276" w:lineRule="auto"/>
        <w:ind w:hanging="574"/>
        <w:contextualSpacing/>
        <w:jc w:val="both"/>
        <w:rPr>
          <w:sz w:val="22"/>
          <w:szCs w:val="22"/>
        </w:rPr>
      </w:pPr>
      <w:r w:rsidRPr="003E5B00">
        <w:rPr>
          <w:rFonts w:eastAsia="Times New Roman"/>
          <w:color w:val="auto"/>
          <w:sz w:val="22"/>
          <w:szCs w:val="22"/>
        </w:rPr>
        <w:t>The evaluating organisation/institution should be independent of the bidder and we would expect that approximately 10% of the total amount bid for is directed towards evaluation. </w:t>
      </w:r>
      <w:r w:rsidRPr="00286261">
        <w:rPr>
          <w:rFonts w:eastAsia="Times New Roman"/>
          <w:color w:val="auto"/>
          <w:sz w:val="22"/>
          <w:szCs w:val="22"/>
        </w:rPr>
        <w:t>The successful bidder will be expected to work with the Home Office to finalise and formally agree evaluation plans prior to implementation. </w:t>
      </w:r>
    </w:p>
    <w:p w14:paraId="7B9AAC15" w14:textId="77777777" w:rsidR="003E5B00" w:rsidRDefault="003E5B00" w:rsidP="003E5B00">
      <w:pPr>
        <w:pStyle w:val="ListParagraph"/>
        <w:rPr>
          <w:rFonts w:eastAsia="Times New Roman"/>
          <w:sz w:val="22"/>
          <w:szCs w:val="22"/>
        </w:rPr>
      </w:pPr>
    </w:p>
    <w:p w14:paraId="38D69385" w14:textId="77777777" w:rsidR="000A41FA" w:rsidRPr="000A41FA" w:rsidRDefault="00933079" w:rsidP="006E5F27">
      <w:pPr>
        <w:numPr>
          <w:ilvl w:val="1"/>
          <w:numId w:val="5"/>
        </w:numPr>
        <w:spacing w:before="0" w:after="0" w:line="276" w:lineRule="auto"/>
        <w:ind w:hanging="574"/>
        <w:contextualSpacing/>
        <w:jc w:val="both"/>
        <w:rPr>
          <w:sz w:val="22"/>
          <w:szCs w:val="22"/>
        </w:rPr>
      </w:pPr>
      <w:r w:rsidRPr="003E5B00">
        <w:rPr>
          <w:rFonts w:eastAsia="Times New Roman"/>
          <w:sz w:val="22"/>
          <w:szCs w:val="22"/>
        </w:rPr>
        <w:t xml:space="preserve">By </w:t>
      </w:r>
      <w:r w:rsidRPr="003E5B00">
        <w:rPr>
          <w:rFonts w:eastAsia="Times New Roman"/>
          <w:color w:val="auto"/>
          <w:sz w:val="22"/>
          <w:szCs w:val="22"/>
        </w:rPr>
        <w:t xml:space="preserve">summer 2025 the Applicant will provide an end of project evaluation report to the Home Office </w:t>
      </w:r>
      <w:r w:rsidRPr="003E5B00">
        <w:rPr>
          <w:rFonts w:eastAsia="Times New Roman"/>
          <w:sz w:val="22"/>
          <w:szCs w:val="22"/>
        </w:rPr>
        <w:t xml:space="preserve">setting out that the grant outputs have been delivered to a satisfactory standard and the expected benefits that have accrued or will accrue. Evaluation reports must focus on whether the project was effective, achieved its objectives, milestones and whether the outcomes had an impact. It should cover activities for the grant period. The type of evaluation will vary depending on the objectives set within individual projects, the outputs created and the outcomes envisaged </w:t>
      </w:r>
      <w:r w:rsidRPr="00C719C7">
        <w:rPr>
          <w:rFonts w:eastAsia="Times New Roman"/>
          <w:sz w:val="22"/>
          <w:szCs w:val="22"/>
        </w:rPr>
        <w:t>but should include cost benefit analysis. The final report must highlight any best practice or lessons learned.</w:t>
      </w:r>
    </w:p>
    <w:p w14:paraId="1AE636F3" w14:textId="77777777" w:rsidR="000A41FA" w:rsidRDefault="000A41FA" w:rsidP="000A41FA">
      <w:pPr>
        <w:pStyle w:val="ListParagraph"/>
        <w:rPr>
          <w:iCs/>
          <w:sz w:val="22"/>
          <w:szCs w:val="22"/>
        </w:rPr>
      </w:pPr>
    </w:p>
    <w:p w14:paraId="7961B34F" w14:textId="4E492223" w:rsidR="006723AF" w:rsidRPr="000A41FA" w:rsidRDefault="00B53176" w:rsidP="006E5F27">
      <w:pPr>
        <w:numPr>
          <w:ilvl w:val="1"/>
          <w:numId w:val="5"/>
        </w:numPr>
        <w:spacing w:before="0" w:after="0" w:line="276" w:lineRule="auto"/>
        <w:ind w:hanging="574"/>
        <w:contextualSpacing/>
        <w:jc w:val="both"/>
        <w:rPr>
          <w:sz w:val="22"/>
          <w:szCs w:val="22"/>
        </w:rPr>
      </w:pPr>
      <w:r w:rsidRPr="000A41FA">
        <w:rPr>
          <w:iCs/>
          <w:sz w:val="22"/>
          <w:szCs w:val="22"/>
        </w:rPr>
        <w:lastRenderedPageBreak/>
        <w:t xml:space="preserve">The Authority will also conduct risk reviews as part of their ongoing monitoring and evaluation engagements with the </w:t>
      </w:r>
      <w:r w:rsidR="000A41FA">
        <w:rPr>
          <w:iCs/>
          <w:sz w:val="22"/>
          <w:szCs w:val="22"/>
        </w:rPr>
        <w:t>successful applicants</w:t>
      </w:r>
      <w:r w:rsidRPr="000A41FA">
        <w:rPr>
          <w:iCs/>
          <w:sz w:val="22"/>
          <w:szCs w:val="22"/>
        </w:rPr>
        <w:t>, scrutinising quarterly reports and (where possible) through monitoring visits to assess conditions on the grounds</w:t>
      </w:r>
    </w:p>
    <w:p w14:paraId="48FB8194" w14:textId="77777777" w:rsidR="006723AF" w:rsidRDefault="006723AF">
      <w:pPr>
        <w:spacing w:before="0" w:after="0" w:line="276" w:lineRule="auto"/>
        <w:ind w:left="716"/>
        <w:jc w:val="both"/>
      </w:pPr>
    </w:p>
    <w:p w14:paraId="234E6A04" w14:textId="50A7E720" w:rsidR="003953E5" w:rsidRPr="003953E5" w:rsidRDefault="003953E5" w:rsidP="006E5F27">
      <w:pPr>
        <w:numPr>
          <w:ilvl w:val="0"/>
          <w:numId w:val="5"/>
        </w:numPr>
        <w:spacing w:before="0" w:after="0" w:line="276" w:lineRule="auto"/>
        <w:ind w:hanging="360"/>
        <w:contextualSpacing/>
        <w:jc w:val="both"/>
        <w:rPr>
          <w:sz w:val="22"/>
          <w:szCs w:val="22"/>
        </w:rPr>
      </w:pPr>
      <w:r w:rsidRPr="003C7A37">
        <w:rPr>
          <w:b/>
          <w:bCs/>
          <w:sz w:val="22"/>
          <w:szCs w:val="22"/>
        </w:rPr>
        <w:t>Performance Reporting &amp; Responsibilitie</w:t>
      </w:r>
      <w:r>
        <w:rPr>
          <w:b/>
          <w:bCs/>
          <w:sz w:val="22"/>
          <w:szCs w:val="22"/>
        </w:rPr>
        <w:t>s</w:t>
      </w:r>
    </w:p>
    <w:p w14:paraId="3375DF1C" w14:textId="77777777" w:rsidR="003953E5" w:rsidRDefault="003953E5" w:rsidP="003953E5">
      <w:pPr>
        <w:spacing w:before="0" w:after="0" w:line="276" w:lineRule="auto"/>
        <w:ind w:left="360"/>
        <w:contextualSpacing/>
        <w:jc w:val="both"/>
        <w:rPr>
          <w:b/>
          <w:bCs/>
          <w:sz w:val="22"/>
          <w:szCs w:val="22"/>
        </w:rPr>
      </w:pPr>
    </w:p>
    <w:p w14:paraId="41BDAB3C" w14:textId="77777777" w:rsidR="003953E5" w:rsidRPr="003953E5" w:rsidRDefault="003953E5" w:rsidP="003953E5">
      <w:pPr>
        <w:spacing w:before="0" w:after="0" w:line="276" w:lineRule="auto"/>
        <w:ind w:left="360"/>
        <w:contextualSpacing/>
        <w:jc w:val="both"/>
        <w:rPr>
          <w:sz w:val="22"/>
          <w:szCs w:val="22"/>
        </w:rPr>
      </w:pPr>
    </w:p>
    <w:p w14:paraId="02717C86" w14:textId="1455F1E6" w:rsidR="00670F28" w:rsidRPr="003953E5" w:rsidRDefault="00CF70D4" w:rsidP="006E5F27">
      <w:pPr>
        <w:numPr>
          <w:ilvl w:val="1"/>
          <w:numId w:val="5"/>
        </w:numPr>
        <w:spacing w:before="0" w:after="0" w:line="276" w:lineRule="auto"/>
        <w:contextualSpacing/>
        <w:jc w:val="both"/>
        <w:rPr>
          <w:rStyle w:val="eop"/>
          <w:sz w:val="22"/>
          <w:szCs w:val="22"/>
        </w:rPr>
      </w:pPr>
      <w:r w:rsidRPr="003953E5">
        <w:rPr>
          <w:sz w:val="22"/>
          <w:szCs w:val="22"/>
        </w:rPr>
        <w:t xml:space="preserve">The reporting requirements will be detailed in the Grant Agreement and </w:t>
      </w:r>
      <w:r w:rsidR="002B5D08" w:rsidRPr="003953E5">
        <w:rPr>
          <w:sz w:val="22"/>
          <w:szCs w:val="22"/>
        </w:rPr>
        <w:t xml:space="preserve">require successful applicants </w:t>
      </w:r>
      <w:r w:rsidR="008D3D99" w:rsidRPr="003953E5">
        <w:rPr>
          <w:sz w:val="22"/>
          <w:szCs w:val="22"/>
        </w:rPr>
        <w:t>to produce</w:t>
      </w:r>
      <w:r w:rsidR="00670F28" w:rsidRPr="003953E5">
        <w:rPr>
          <w:rStyle w:val="eop"/>
          <w:sz w:val="22"/>
          <w:szCs w:val="22"/>
        </w:rPr>
        <w:t xml:space="preserve"> two progress reports to the Authority</w:t>
      </w:r>
      <w:r w:rsidR="008D3D99" w:rsidRPr="003953E5">
        <w:rPr>
          <w:rStyle w:val="eop"/>
          <w:sz w:val="22"/>
          <w:szCs w:val="22"/>
        </w:rPr>
        <w:t>:</w:t>
      </w:r>
    </w:p>
    <w:p w14:paraId="354874D3" w14:textId="77777777" w:rsidR="008D3D99" w:rsidRPr="00A76F56" w:rsidRDefault="008D3D99" w:rsidP="008D3D99">
      <w:pPr>
        <w:spacing w:before="0" w:after="0" w:line="276" w:lineRule="auto"/>
        <w:ind w:left="360"/>
        <w:rPr>
          <w:rStyle w:val="eop"/>
          <w:sz w:val="22"/>
          <w:szCs w:val="22"/>
        </w:rPr>
      </w:pPr>
    </w:p>
    <w:p w14:paraId="6C1854D8" w14:textId="5007794A" w:rsidR="00A76F56" w:rsidRPr="00A76F56" w:rsidRDefault="00A76F56" w:rsidP="006E5F27">
      <w:pPr>
        <w:pStyle w:val="ListParagraph"/>
        <w:numPr>
          <w:ilvl w:val="1"/>
          <w:numId w:val="14"/>
        </w:numPr>
        <w:spacing w:before="0" w:after="0" w:line="276" w:lineRule="auto"/>
        <w:jc w:val="both"/>
        <w:rPr>
          <w:rStyle w:val="eop"/>
          <w:sz w:val="22"/>
          <w:szCs w:val="22"/>
        </w:rPr>
      </w:pPr>
      <w:r>
        <w:rPr>
          <w:rStyle w:val="normaltextrun"/>
          <w:sz w:val="22"/>
          <w:szCs w:val="22"/>
          <w:shd w:val="clear" w:color="auto" w:fill="FFFFFF"/>
        </w:rPr>
        <w:t>Monthly f</w:t>
      </w:r>
      <w:r w:rsidR="00874A68">
        <w:rPr>
          <w:rStyle w:val="normaltextrun"/>
          <w:sz w:val="22"/>
          <w:szCs w:val="22"/>
          <w:shd w:val="clear" w:color="auto" w:fill="FFFFFF"/>
        </w:rPr>
        <w:t>inancial report</w:t>
      </w:r>
      <w:r>
        <w:rPr>
          <w:rStyle w:val="normaltextrun"/>
          <w:sz w:val="22"/>
          <w:szCs w:val="22"/>
          <w:shd w:val="clear" w:color="auto" w:fill="FFFFFF"/>
        </w:rPr>
        <w:t>s</w:t>
      </w:r>
      <w:r w:rsidR="00874A68">
        <w:rPr>
          <w:rStyle w:val="normaltextrun"/>
          <w:sz w:val="22"/>
          <w:szCs w:val="22"/>
          <w:shd w:val="clear" w:color="auto" w:fill="FFFFFF"/>
        </w:rPr>
        <w:t xml:space="preserve">: this should set out how the Applicant has used the funding from the Home Office. The report should be concise using the following headings - staffing; materials; administration; overheads; equipment and travel and subsistence and any other category of approved </w:t>
      </w:r>
      <w:r w:rsidR="00B53176">
        <w:rPr>
          <w:rStyle w:val="normaltextrun"/>
          <w:sz w:val="22"/>
          <w:szCs w:val="22"/>
          <w:shd w:val="clear" w:color="auto" w:fill="FFFFFF"/>
        </w:rPr>
        <w:t>expenditure.</w:t>
      </w:r>
      <w:r w:rsidR="00874A68">
        <w:rPr>
          <w:rStyle w:val="normaltextrun"/>
          <w:sz w:val="22"/>
          <w:szCs w:val="22"/>
          <w:shd w:val="clear" w:color="auto" w:fill="FFFFFF"/>
        </w:rPr>
        <w:t> </w:t>
      </w:r>
      <w:r w:rsidR="00874A68">
        <w:rPr>
          <w:rStyle w:val="eop"/>
          <w:sz w:val="22"/>
          <w:szCs w:val="22"/>
          <w:shd w:val="clear" w:color="auto" w:fill="FFFFFF"/>
        </w:rPr>
        <w:t> </w:t>
      </w:r>
    </w:p>
    <w:p w14:paraId="00C87FF1" w14:textId="00F6D48A" w:rsidR="00A76F56" w:rsidRPr="0057110F" w:rsidRDefault="00A76F56" w:rsidP="006E5F27">
      <w:pPr>
        <w:pStyle w:val="ListParagraph"/>
        <w:numPr>
          <w:ilvl w:val="1"/>
          <w:numId w:val="14"/>
        </w:numPr>
        <w:spacing w:before="0" w:after="0" w:line="276" w:lineRule="auto"/>
        <w:jc w:val="both"/>
        <w:rPr>
          <w:rStyle w:val="eop"/>
          <w:iCs/>
          <w:sz w:val="22"/>
          <w:szCs w:val="22"/>
        </w:rPr>
      </w:pPr>
      <w:r w:rsidRPr="004065FA">
        <w:rPr>
          <w:iCs/>
          <w:sz w:val="22"/>
          <w:szCs w:val="22"/>
        </w:rPr>
        <w:t xml:space="preserve">Quarterly activity report: this should set out the Applicant’s achievements, how it has </w:t>
      </w:r>
      <w:r w:rsidR="00B53176" w:rsidRPr="004065FA">
        <w:rPr>
          <w:iCs/>
          <w:sz w:val="22"/>
          <w:szCs w:val="22"/>
        </w:rPr>
        <w:t>met</w:t>
      </w:r>
      <w:r w:rsidRPr="004065FA">
        <w:rPr>
          <w:iCs/>
          <w:sz w:val="22"/>
          <w:szCs w:val="22"/>
        </w:rPr>
        <w:t xml:space="preserve"> the milestones, highlighting any best practice or lessons learned. </w:t>
      </w:r>
      <w:r w:rsidR="0057110F">
        <w:rPr>
          <w:iCs/>
          <w:sz w:val="22"/>
          <w:szCs w:val="22"/>
        </w:rPr>
        <w:t>This report requires a</w:t>
      </w:r>
      <w:r w:rsidR="004065FA" w:rsidRPr="004065FA">
        <w:rPr>
          <w:iCs/>
          <w:sz w:val="22"/>
          <w:szCs w:val="22"/>
        </w:rPr>
        <w:t>pplicants</w:t>
      </w:r>
      <w:r w:rsidR="004065FA">
        <w:rPr>
          <w:iCs/>
          <w:sz w:val="22"/>
          <w:szCs w:val="22"/>
        </w:rPr>
        <w:t xml:space="preserve"> </w:t>
      </w:r>
      <w:r w:rsidR="004065FA" w:rsidRPr="004065FA">
        <w:rPr>
          <w:iCs/>
          <w:sz w:val="22"/>
          <w:szCs w:val="22"/>
        </w:rPr>
        <w:t xml:space="preserve">to develop and maintain tailored risk registers detailing prospective, live and closed risks and mitigations. Where risks quickly develop due to unforeseen circumstances, </w:t>
      </w:r>
      <w:r w:rsidR="0057110F">
        <w:rPr>
          <w:iCs/>
          <w:sz w:val="22"/>
          <w:szCs w:val="22"/>
        </w:rPr>
        <w:t>applicants</w:t>
      </w:r>
      <w:r w:rsidR="004065FA" w:rsidRPr="004065FA">
        <w:rPr>
          <w:iCs/>
          <w:sz w:val="22"/>
          <w:szCs w:val="22"/>
        </w:rPr>
        <w:t xml:space="preserve"> will be expected to proactively inform the MSIF team to ensure mitigations and best practices are implemented.</w:t>
      </w:r>
      <w:r w:rsidR="0057110F">
        <w:rPr>
          <w:iCs/>
          <w:sz w:val="22"/>
          <w:szCs w:val="22"/>
        </w:rPr>
        <w:t xml:space="preserve"> </w:t>
      </w:r>
    </w:p>
    <w:p w14:paraId="32AED79D" w14:textId="3CAA6A06" w:rsidR="004051EC" w:rsidRPr="00B519C4" w:rsidRDefault="00CA7BBC" w:rsidP="003905A5">
      <w:pPr>
        <w:spacing w:line="288" w:lineRule="auto"/>
        <w:ind w:firstLine="432"/>
        <w:rPr>
          <w:sz w:val="22"/>
          <w:szCs w:val="22"/>
        </w:rPr>
      </w:pPr>
      <w:r w:rsidRPr="004065FA">
        <w:rPr>
          <w:sz w:val="22"/>
          <w:szCs w:val="22"/>
        </w:rPr>
        <w:t xml:space="preserve">A template for </w:t>
      </w:r>
      <w:r w:rsidR="00B53176">
        <w:rPr>
          <w:sz w:val="22"/>
          <w:szCs w:val="22"/>
        </w:rPr>
        <w:t xml:space="preserve">these </w:t>
      </w:r>
      <w:r w:rsidRPr="004065FA">
        <w:rPr>
          <w:sz w:val="22"/>
          <w:szCs w:val="22"/>
        </w:rPr>
        <w:t xml:space="preserve">reports will be shared once a decision to award a grant is taken. </w:t>
      </w:r>
      <w:r w:rsidR="00C320FA">
        <w:rPr>
          <w:sz w:val="22"/>
          <w:szCs w:val="22"/>
        </w:rPr>
        <w:br/>
      </w:r>
    </w:p>
    <w:p w14:paraId="16D3082B" w14:textId="77777777" w:rsidR="0088285F" w:rsidRPr="0088285F" w:rsidRDefault="00EB19BD" w:rsidP="006E5F27">
      <w:pPr>
        <w:numPr>
          <w:ilvl w:val="1"/>
          <w:numId w:val="5"/>
        </w:numPr>
        <w:spacing w:before="0" w:after="200" w:line="276" w:lineRule="auto"/>
        <w:contextualSpacing/>
        <w:jc w:val="both"/>
        <w:rPr>
          <w:rStyle w:val="normaltextrun"/>
          <w:sz w:val="22"/>
          <w:szCs w:val="22"/>
          <w:u w:val="single"/>
        </w:rPr>
      </w:pPr>
      <w:r w:rsidRPr="004051EC">
        <w:rPr>
          <w:rStyle w:val="normaltextrun"/>
          <w:sz w:val="22"/>
          <w:szCs w:val="22"/>
          <w:shd w:val="clear" w:color="auto" w:fill="FFFFFF"/>
        </w:rPr>
        <w:t>The successful bidder/s will be required to report into the governance arrangements for the Home Office Modern Slavery Innovation Fund. This is currently</w:t>
      </w:r>
      <w:r w:rsidR="0088285F">
        <w:rPr>
          <w:rStyle w:val="normaltextrun"/>
          <w:sz w:val="22"/>
          <w:szCs w:val="22"/>
          <w:shd w:val="clear" w:color="auto" w:fill="FFFFFF"/>
        </w:rPr>
        <w:t xml:space="preserve"> two meetings:</w:t>
      </w:r>
    </w:p>
    <w:p w14:paraId="3D74F718" w14:textId="0879C558" w:rsidR="00DB387F" w:rsidRPr="0088285F" w:rsidRDefault="0088285F" w:rsidP="006E5F27">
      <w:pPr>
        <w:pStyle w:val="ListParagraph"/>
        <w:numPr>
          <w:ilvl w:val="4"/>
          <w:numId w:val="8"/>
        </w:numPr>
        <w:spacing w:before="0" w:after="200" w:line="276" w:lineRule="auto"/>
        <w:ind w:left="1418"/>
        <w:jc w:val="both"/>
        <w:rPr>
          <w:rStyle w:val="eop"/>
          <w:sz w:val="22"/>
          <w:szCs w:val="22"/>
          <w:u w:val="single"/>
        </w:rPr>
      </w:pPr>
      <w:r>
        <w:rPr>
          <w:rStyle w:val="normaltextrun"/>
          <w:sz w:val="22"/>
          <w:szCs w:val="22"/>
          <w:shd w:val="clear" w:color="auto" w:fill="FFFFFF"/>
        </w:rPr>
        <w:t>M</w:t>
      </w:r>
      <w:r w:rsidR="00EB19BD" w:rsidRPr="0088285F">
        <w:rPr>
          <w:rStyle w:val="normaltextrun"/>
          <w:sz w:val="22"/>
          <w:szCs w:val="22"/>
          <w:shd w:val="clear" w:color="auto" w:fill="FFFFFF"/>
        </w:rPr>
        <w:t>onthly meeting where there is a short report against the agreed metrics to monitor the delivery and impact of the investment, including:</w:t>
      </w:r>
      <w:r w:rsidR="00767681" w:rsidRPr="0088285F">
        <w:rPr>
          <w:rStyle w:val="normaltextrun"/>
          <w:sz w:val="22"/>
          <w:szCs w:val="22"/>
          <w:shd w:val="clear" w:color="auto" w:fill="FFFFFF"/>
        </w:rPr>
        <w:t xml:space="preserve"> progress</w:t>
      </w:r>
      <w:r w:rsidR="00DE2473" w:rsidRPr="0088285F">
        <w:rPr>
          <w:rStyle w:val="normaltextrun"/>
          <w:sz w:val="22"/>
          <w:szCs w:val="22"/>
          <w:shd w:val="clear" w:color="auto" w:fill="FFFFFF"/>
        </w:rPr>
        <w:t xml:space="preserve"> of activities</w:t>
      </w:r>
      <w:r w:rsidR="00767681" w:rsidRPr="0088285F">
        <w:rPr>
          <w:rStyle w:val="normaltextrun"/>
          <w:sz w:val="22"/>
          <w:szCs w:val="22"/>
          <w:shd w:val="clear" w:color="auto" w:fill="FFFFFF"/>
        </w:rPr>
        <w:t xml:space="preserve"> </w:t>
      </w:r>
      <w:r w:rsidR="009B41BF" w:rsidRPr="0088285F">
        <w:rPr>
          <w:rStyle w:val="normaltextrun"/>
          <w:sz w:val="22"/>
          <w:szCs w:val="22"/>
          <w:shd w:val="clear" w:color="auto" w:fill="FFFFFF"/>
        </w:rPr>
        <w:t>and timescales</w:t>
      </w:r>
      <w:r w:rsidR="00767681" w:rsidRPr="0088285F">
        <w:rPr>
          <w:rStyle w:val="normaltextrun"/>
          <w:sz w:val="22"/>
          <w:szCs w:val="22"/>
          <w:shd w:val="clear" w:color="auto" w:fill="FFFFFF"/>
        </w:rPr>
        <w:t xml:space="preserve">, </w:t>
      </w:r>
      <w:r w:rsidR="009B41BF" w:rsidRPr="0088285F">
        <w:rPr>
          <w:rStyle w:val="normaltextrun"/>
          <w:sz w:val="22"/>
          <w:szCs w:val="22"/>
          <w:shd w:val="clear" w:color="auto" w:fill="FFFFFF"/>
        </w:rPr>
        <w:t xml:space="preserve">financial monitoring and </w:t>
      </w:r>
      <w:r w:rsidR="00DE2473" w:rsidRPr="0088285F">
        <w:rPr>
          <w:rStyle w:val="normaltextrun"/>
          <w:sz w:val="22"/>
          <w:szCs w:val="22"/>
          <w:shd w:val="clear" w:color="auto" w:fill="FFFFFF"/>
        </w:rPr>
        <w:t>emergence of</w:t>
      </w:r>
      <w:r w:rsidR="00AE7793" w:rsidRPr="0088285F">
        <w:rPr>
          <w:rStyle w:val="normaltextrun"/>
          <w:sz w:val="22"/>
          <w:szCs w:val="22"/>
          <w:shd w:val="clear" w:color="auto" w:fill="FFFFFF"/>
        </w:rPr>
        <w:t xml:space="preserve"> risk</w:t>
      </w:r>
      <w:r w:rsidR="00767681" w:rsidRPr="0088285F">
        <w:rPr>
          <w:rStyle w:val="normaltextrun"/>
          <w:sz w:val="22"/>
          <w:szCs w:val="22"/>
          <w:shd w:val="clear" w:color="auto" w:fill="FFFFFF"/>
        </w:rPr>
        <w:t xml:space="preserve"> </w:t>
      </w:r>
      <w:r w:rsidR="00AE7793" w:rsidRPr="0088285F">
        <w:rPr>
          <w:rStyle w:val="normaltextrun"/>
          <w:sz w:val="22"/>
          <w:szCs w:val="22"/>
          <w:shd w:val="clear" w:color="auto" w:fill="FFFFFF"/>
        </w:rPr>
        <w:t>and</w:t>
      </w:r>
      <w:r w:rsidR="00767681" w:rsidRPr="0088285F">
        <w:rPr>
          <w:rStyle w:val="normaltextrun"/>
          <w:sz w:val="22"/>
          <w:szCs w:val="22"/>
          <w:shd w:val="clear" w:color="auto" w:fill="FFFFFF"/>
        </w:rPr>
        <w:t xml:space="preserve"> actions to mitigate them</w:t>
      </w:r>
      <w:r w:rsidR="00EB19BD" w:rsidRPr="0088285F">
        <w:rPr>
          <w:rStyle w:val="normaltextrun"/>
          <w:sz w:val="22"/>
          <w:szCs w:val="22"/>
          <w:shd w:val="clear" w:color="auto" w:fill="FFFFFF"/>
        </w:rPr>
        <w:t>.</w:t>
      </w:r>
      <w:r w:rsidR="00EB19BD" w:rsidRPr="0088285F">
        <w:rPr>
          <w:rStyle w:val="eop"/>
          <w:sz w:val="22"/>
          <w:szCs w:val="22"/>
          <w:shd w:val="clear" w:color="auto" w:fill="FFFFFF"/>
        </w:rPr>
        <w:t> </w:t>
      </w:r>
    </w:p>
    <w:p w14:paraId="6FB92E47" w14:textId="1D88CC51" w:rsidR="004051EC" w:rsidRPr="00BB59FB" w:rsidRDefault="0088285F" w:rsidP="006E5F27">
      <w:pPr>
        <w:pStyle w:val="ListParagraph"/>
        <w:numPr>
          <w:ilvl w:val="4"/>
          <w:numId w:val="8"/>
        </w:numPr>
        <w:spacing w:before="0" w:after="200" w:line="276" w:lineRule="auto"/>
        <w:ind w:left="1418"/>
        <w:jc w:val="both"/>
        <w:rPr>
          <w:rStyle w:val="normaltextrun"/>
          <w:sz w:val="22"/>
          <w:szCs w:val="22"/>
          <w:u w:val="single"/>
        </w:rPr>
      </w:pPr>
      <w:r>
        <w:rPr>
          <w:rStyle w:val="eop"/>
          <w:sz w:val="22"/>
          <w:szCs w:val="22"/>
          <w:shd w:val="clear" w:color="auto" w:fill="FFFFFF"/>
        </w:rPr>
        <w:t>Quarterly safeguarding meetings</w:t>
      </w:r>
      <w:r w:rsidR="00096E50">
        <w:rPr>
          <w:rStyle w:val="eop"/>
          <w:sz w:val="22"/>
          <w:szCs w:val="22"/>
          <w:shd w:val="clear" w:color="auto" w:fill="FFFFFF"/>
        </w:rPr>
        <w:t xml:space="preserve"> with the Home </w:t>
      </w:r>
      <w:r w:rsidR="00096E50" w:rsidRPr="0088285F">
        <w:rPr>
          <w:rStyle w:val="eop"/>
          <w:sz w:val="22"/>
          <w:szCs w:val="22"/>
          <w:shd w:val="clear" w:color="auto" w:fill="FFFFFF"/>
        </w:rPr>
        <w:t>Office of the Children’s Champion</w:t>
      </w:r>
      <w:r w:rsidR="00BB59FB">
        <w:rPr>
          <w:rStyle w:val="eop"/>
          <w:sz w:val="22"/>
          <w:szCs w:val="22"/>
          <w:shd w:val="clear" w:color="auto" w:fill="FFFFFF"/>
        </w:rPr>
        <w:t xml:space="preserve"> to ensure </w:t>
      </w:r>
      <w:r w:rsidR="00BB59FB" w:rsidRPr="00096E50">
        <w:rPr>
          <w:rStyle w:val="eop"/>
          <w:sz w:val="22"/>
          <w:szCs w:val="22"/>
          <w:shd w:val="clear" w:color="auto" w:fill="FFFFFF"/>
        </w:rPr>
        <w:t>compliance with FCDO’s guidance on safeguarding for external partner</w:t>
      </w:r>
      <w:r w:rsidR="00BB59FB">
        <w:rPr>
          <w:rStyle w:val="eop"/>
          <w:sz w:val="22"/>
          <w:szCs w:val="22"/>
          <w:shd w:val="clear" w:color="auto" w:fill="FFFFFF"/>
        </w:rPr>
        <w:t>s</w:t>
      </w:r>
      <w:r w:rsidR="00096E50" w:rsidRPr="0088285F">
        <w:rPr>
          <w:rStyle w:val="eop"/>
          <w:sz w:val="22"/>
          <w:szCs w:val="22"/>
          <w:shd w:val="clear" w:color="auto" w:fill="FFFFFF"/>
        </w:rPr>
        <w:t xml:space="preserve">. </w:t>
      </w:r>
    </w:p>
    <w:p w14:paraId="1F92723A" w14:textId="77777777" w:rsidR="00DC1017" w:rsidRPr="00957E9D" w:rsidRDefault="004051EC" w:rsidP="006E5F27">
      <w:pPr>
        <w:numPr>
          <w:ilvl w:val="1"/>
          <w:numId w:val="5"/>
        </w:numPr>
        <w:spacing w:before="0" w:after="200" w:line="276" w:lineRule="auto"/>
        <w:ind w:left="567" w:hanging="567"/>
        <w:contextualSpacing/>
        <w:jc w:val="both"/>
        <w:rPr>
          <w:rStyle w:val="eop"/>
          <w:sz w:val="22"/>
          <w:szCs w:val="22"/>
          <w:u w:val="single"/>
        </w:rPr>
      </w:pPr>
      <w:r>
        <w:rPr>
          <w:rStyle w:val="normaltextrun"/>
          <w:sz w:val="22"/>
          <w:szCs w:val="22"/>
          <w:shd w:val="clear" w:color="auto" w:fill="FFFFFF"/>
        </w:rPr>
        <w:t xml:space="preserve">All updates on the project must be made to the Home Office </w:t>
      </w:r>
      <w:r w:rsidR="00AE1302">
        <w:rPr>
          <w:rStyle w:val="normaltextrun"/>
          <w:sz w:val="22"/>
          <w:szCs w:val="22"/>
          <w:shd w:val="clear" w:color="auto" w:fill="FFFFFF"/>
        </w:rPr>
        <w:t>International Serious and Organisation Crime</w:t>
      </w:r>
      <w:r>
        <w:rPr>
          <w:rStyle w:val="normaltextrun"/>
          <w:sz w:val="22"/>
          <w:szCs w:val="22"/>
          <w:shd w:val="clear" w:color="auto" w:fill="FFFFFF"/>
        </w:rPr>
        <w:t xml:space="preserve"> Unit, which will be the sponsor authority on behalf of the Home Office and will oversee reporting back to Ministers.</w:t>
      </w:r>
      <w:r>
        <w:rPr>
          <w:rStyle w:val="eop"/>
          <w:sz w:val="22"/>
          <w:szCs w:val="22"/>
          <w:shd w:val="clear" w:color="auto" w:fill="FFFFFF"/>
        </w:rPr>
        <w:t> </w:t>
      </w:r>
    </w:p>
    <w:p w14:paraId="5034EDCA" w14:textId="77777777" w:rsidR="00DC1017" w:rsidRPr="005E7640" w:rsidRDefault="00DC1017" w:rsidP="005E7640">
      <w:pPr>
        <w:rPr>
          <w:sz w:val="22"/>
          <w:szCs w:val="22"/>
        </w:rPr>
      </w:pPr>
    </w:p>
    <w:p w14:paraId="02F90ADB" w14:textId="6C92384F" w:rsidR="00D4651D" w:rsidRPr="00DC1017" w:rsidRDefault="00CF70D4" w:rsidP="006E5F27">
      <w:pPr>
        <w:numPr>
          <w:ilvl w:val="1"/>
          <w:numId w:val="5"/>
        </w:numPr>
        <w:spacing w:before="0" w:after="200" w:line="276" w:lineRule="auto"/>
        <w:ind w:left="567" w:hanging="567"/>
        <w:contextualSpacing/>
        <w:jc w:val="both"/>
        <w:rPr>
          <w:sz w:val="22"/>
          <w:szCs w:val="22"/>
          <w:u w:val="single"/>
        </w:rPr>
      </w:pPr>
      <w:r w:rsidRPr="00DC1017">
        <w:rPr>
          <w:sz w:val="22"/>
          <w:szCs w:val="22"/>
        </w:rPr>
        <w:t xml:space="preserve">By </w:t>
      </w:r>
      <w:r w:rsidR="00B01E12" w:rsidRPr="00DC1017">
        <w:rPr>
          <w:color w:val="auto"/>
          <w:sz w:val="22"/>
          <w:szCs w:val="22"/>
        </w:rPr>
        <w:t xml:space="preserve">no later than </w:t>
      </w:r>
      <w:r w:rsidR="00B01E12" w:rsidRPr="00DC1017">
        <w:rPr>
          <w:b/>
          <w:bCs/>
          <w:color w:val="auto"/>
          <w:sz w:val="22"/>
          <w:szCs w:val="22"/>
        </w:rPr>
        <w:t>3 months from the end of the grant period</w:t>
      </w:r>
      <w:r w:rsidR="00B01E12" w:rsidRPr="00DC1017">
        <w:rPr>
          <w:color w:val="auto"/>
          <w:sz w:val="22"/>
          <w:szCs w:val="22"/>
        </w:rPr>
        <w:t xml:space="preserve">, </w:t>
      </w:r>
      <w:r w:rsidRPr="00DC1017">
        <w:rPr>
          <w:sz w:val="22"/>
          <w:szCs w:val="22"/>
        </w:rPr>
        <w:t>the Applicant will provide a</w:t>
      </w:r>
      <w:r w:rsidR="00B01E12" w:rsidRPr="00DC1017">
        <w:rPr>
          <w:sz w:val="22"/>
          <w:szCs w:val="22"/>
        </w:rPr>
        <w:t>n</w:t>
      </w:r>
      <w:r w:rsidRPr="00DC1017">
        <w:rPr>
          <w:sz w:val="22"/>
          <w:szCs w:val="22"/>
        </w:rPr>
        <w:t xml:space="preserve"> end of project evaluation report to </w:t>
      </w:r>
      <w:r w:rsidRPr="00DC1017">
        <w:rPr>
          <w:color w:val="auto"/>
          <w:sz w:val="22"/>
          <w:szCs w:val="22"/>
        </w:rPr>
        <w:t xml:space="preserve">the </w:t>
      </w:r>
      <w:r w:rsidR="00B75333" w:rsidRPr="00DC1017">
        <w:rPr>
          <w:color w:val="auto"/>
          <w:sz w:val="22"/>
          <w:szCs w:val="22"/>
        </w:rPr>
        <w:t>Home Office</w:t>
      </w:r>
      <w:r w:rsidRPr="00DC1017">
        <w:rPr>
          <w:color w:val="auto"/>
          <w:sz w:val="22"/>
          <w:szCs w:val="22"/>
        </w:rPr>
        <w:t xml:space="preserve"> setting out confirming that the grant outputs have been delivered to a satisfactory </w:t>
      </w:r>
      <w:r w:rsidRPr="00DC1017">
        <w:rPr>
          <w:sz w:val="22"/>
          <w:szCs w:val="22"/>
        </w:rPr>
        <w:t>standard and the expected benefits that have accrued or will accrue</w:t>
      </w:r>
      <w:r w:rsidRPr="00B01E12">
        <w:t xml:space="preserve">. </w:t>
      </w:r>
      <w:r w:rsidRPr="00DC1017">
        <w:rPr>
          <w:sz w:val="22"/>
          <w:szCs w:val="22"/>
        </w:rPr>
        <w:t xml:space="preserve">Evaluation reports must focus on whether the project was effective, achieved its objectives, milestones and whether the outcomes had an impact. It should cover activities for the grant period. The type of evaluation will vary depending on the objectives set within individual projects, the outputs </w:t>
      </w:r>
      <w:r w:rsidR="00B53176" w:rsidRPr="00DC1017">
        <w:rPr>
          <w:sz w:val="22"/>
          <w:szCs w:val="22"/>
        </w:rPr>
        <w:t>created,</w:t>
      </w:r>
      <w:r w:rsidRPr="00DC1017">
        <w:rPr>
          <w:sz w:val="22"/>
          <w:szCs w:val="22"/>
        </w:rPr>
        <w:t xml:space="preserve"> and the outcomes envisaged. The final report must </w:t>
      </w:r>
      <w:r w:rsidRPr="00DC1017">
        <w:rPr>
          <w:sz w:val="22"/>
          <w:szCs w:val="22"/>
        </w:rPr>
        <w:lastRenderedPageBreak/>
        <w:t>highlight any best practice or lessons learned.</w:t>
      </w:r>
      <w:r w:rsidR="00B66153" w:rsidRPr="00DC1017">
        <w:rPr>
          <w:sz w:val="22"/>
          <w:szCs w:val="22"/>
        </w:rPr>
        <w:t xml:space="preserve"> The successful applicant will also contribute to external evaluation reviews </w:t>
      </w:r>
      <w:r w:rsidR="00DC1017" w:rsidRPr="00DC1017">
        <w:rPr>
          <w:sz w:val="22"/>
          <w:szCs w:val="22"/>
        </w:rPr>
        <w:t xml:space="preserve">as </w:t>
      </w:r>
      <w:r w:rsidR="00B66153" w:rsidRPr="00DC1017">
        <w:rPr>
          <w:sz w:val="22"/>
          <w:szCs w:val="22"/>
        </w:rPr>
        <w:t xml:space="preserve">conducted by the Authority.  </w:t>
      </w:r>
    </w:p>
    <w:p w14:paraId="02F90ADD" w14:textId="77777777" w:rsidR="00D4651D" w:rsidRPr="00B01E12" w:rsidRDefault="00D4651D">
      <w:pPr>
        <w:spacing w:before="0" w:after="0" w:line="276" w:lineRule="auto"/>
        <w:ind w:left="567" w:hanging="567"/>
        <w:jc w:val="both"/>
      </w:pPr>
    </w:p>
    <w:p w14:paraId="02F90AE0" w14:textId="31121E2D" w:rsidR="00D4651D" w:rsidRPr="00C320FA" w:rsidRDefault="00CF70D4" w:rsidP="00C320FA">
      <w:pPr>
        <w:numPr>
          <w:ilvl w:val="1"/>
          <w:numId w:val="5"/>
        </w:numPr>
        <w:spacing w:before="0" w:after="0" w:line="276" w:lineRule="auto"/>
        <w:ind w:left="567" w:hanging="567"/>
        <w:contextualSpacing/>
        <w:jc w:val="both"/>
        <w:rPr>
          <w:sz w:val="22"/>
          <w:szCs w:val="22"/>
        </w:rPr>
      </w:pPr>
      <w:r w:rsidRPr="00B01E12">
        <w:rPr>
          <w:sz w:val="22"/>
          <w:szCs w:val="22"/>
        </w:rPr>
        <w:t xml:space="preserve">No later than </w:t>
      </w:r>
      <w:r w:rsidRPr="00B01E12">
        <w:rPr>
          <w:b/>
          <w:bCs/>
          <w:sz w:val="22"/>
          <w:szCs w:val="22"/>
        </w:rPr>
        <w:t>3 months from the end of the Grant Period</w:t>
      </w:r>
      <w:r w:rsidRPr="00B01E12">
        <w:rPr>
          <w:sz w:val="22"/>
          <w:szCs w:val="22"/>
        </w:rPr>
        <w:t xml:space="preserve">, the Applicant will provide the </w:t>
      </w:r>
      <w:r w:rsidR="00B75333" w:rsidRPr="00B01E12">
        <w:rPr>
          <w:color w:val="auto"/>
          <w:sz w:val="22"/>
          <w:szCs w:val="22"/>
        </w:rPr>
        <w:t>Home Office</w:t>
      </w:r>
      <w:r w:rsidRPr="00B01E12">
        <w:rPr>
          <w:color w:val="auto"/>
          <w:sz w:val="22"/>
          <w:szCs w:val="22"/>
        </w:rPr>
        <w:t xml:space="preserve"> a Statement of Grant Usage that has been audited by an independent accountant</w:t>
      </w:r>
      <w:r w:rsidR="004224D9" w:rsidRPr="00B01E12">
        <w:rPr>
          <w:color w:val="auto"/>
          <w:sz w:val="22"/>
          <w:szCs w:val="22"/>
        </w:rPr>
        <w:t xml:space="preserve"> </w:t>
      </w:r>
      <w:r w:rsidRPr="00B01E12">
        <w:rPr>
          <w:color w:val="auto"/>
          <w:sz w:val="22"/>
          <w:szCs w:val="22"/>
        </w:rPr>
        <w:t xml:space="preserve">and a final financial </w:t>
      </w:r>
      <w:r w:rsidRPr="00B01E12">
        <w:rPr>
          <w:sz w:val="22"/>
          <w:szCs w:val="22"/>
        </w:rPr>
        <w:t>statement detailing the use of the Grant Funding Reporting templates available from PCF and will be included in the Grant Agreement.</w:t>
      </w:r>
    </w:p>
    <w:sectPr w:rsidR="00D4651D" w:rsidRPr="00C320FA">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0AAE" w14:textId="77777777" w:rsidR="002724DF" w:rsidRDefault="002724DF">
      <w:pPr>
        <w:spacing w:before="0" w:after="0"/>
      </w:pPr>
      <w:r>
        <w:separator/>
      </w:r>
    </w:p>
  </w:endnote>
  <w:endnote w:type="continuationSeparator" w:id="0">
    <w:p w14:paraId="36D30C76" w14:textId="77777777" w:rsidR="002724DF" w:rsidRDefault="002724DF">
      <w:pPr>
        <w:spacing w:before="0" w:after="0"/>
      </w:pPr>
      <w:r>
        <w:continuationSeparator/>
      </w:r>
    </w:p>
  </w:endnote>
  <w:endnote w:type="continuationNotice" w:id="1">
    <w:p w14:paraId="491D322C" w14:textId="77777777" w:rsidR="002724DF" w:rsidRDefault="002724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53C" w14:textId="77777777" w:rsidR="003A155C" w:rsidRDefault="003A155C" w:rsidP="00502F04">
    <w:pPr>
      <w:pStyle w:val="Footer"/>
      <w:rPr>
        <w:sz w:val="18"/>
        <w:szCs w:val="18"/>
      </w:rPr>
    </w:pPr>
  </w:p>
  <w:p w14:paraId="5B5D2C8A" w14:textId="63619B70" w:rsidR="00502F04" w:rsidRDefault="00502F04" w:rsidP="00502F04">
    <w:pPr>
      <w:pStyle w:val="Footer"/>
    </w:pPr>
    <w:r w:rsidRPr="00A67977">
      <w:rPr>
        <w:sz w:val="18"/>
        <w:szCs w:val="18"/>
      </w:rPr>
      <w:t xml:space="preserve">Home Office </w:t>
    </w:r>
    <w:r w:rsidRPr="00A67977">
      <w:rPr>
        <w:sz w:val="18"/>
        <w:szCs w:val="18"/>
      </w:rPr>
      <w:tab/>
    </w:r>
    <w:sdt>
      <w:sdtPr>
        <w:rPr>
          <w:color w:val="auto"/>
          <w:sz w:val="18"/>
          <w:szCs w:val="18"/>
          <w:shd w:val="clear" w:color="auto" w:fill="E6E6E6"/>
        </w:rPr>
        <w:id w:val="1571775405"/>
        <w:docPartObj>
          <w:docPartGallery w:val="Page Numbers (Bottom of Page)"/>
          <w:docPartUnique/>
        </w:docPartObj>
      </w:sdtPr>
      <w:sdtEndPr>
        <w:rPr>
          <w:sz w:val="24"/>
          <w:szCs w:val="24"/>
        </w:rPr>
      </w:sdtEndPr>
      <w:sdtContent>
        <w:r w:rsidRPr="00F43C6E">
          <w:rPr>
            <w:color w:val="auto"/>
            <w:sz w:val="18"/>
            <w:szCs w:val="18"/>
            <w:shd w:val="clear" w:color="auto" w:fill="E6E6E6"/>
          </w:rPr>
          <w:fldChar w:fldCharType="begin"/>
        </w:r>
        <w:r w:rsidRPr="00F43C6E">
          <w:rPr>
            <w:color w:val="auto"/>
            <w:sz w:val="18"/>
            <w:szCs w:val="18"/>
          </w:rPr>
          <w:instrText xml:space="preserve"> PAGE   \* MERGEFORMAT </w:instrText>
        </w:r>
        <w:r w:rsidRPr="00F43C6E">
          <w:rPr>
            <w:color w:val="auto"/>
            <w:sz w:val="18"/>
            <w:szCs w:val="18"/>
            <w:shd w:val="clear" w:color="auto" w:fill="E6E6E6"/>
          </w:rPr>
          <w:fldChar w:fldCharType="separate"/>
        </w:r>
        <w:r w:rsidRPr="00F43C6E">
          <w:rPr>
            <w:color w:val="auto"/>
            <w:sz w:val="18"/>
            <w:szCs w:val="18"/>
          </w:rPr>
          <w:t>2</w:t>
        </w:r>
        <w:r w:rsidRPr="00F43C6E">
          <w:rPr>
            <w:color w:val="auto"/>
            <w:sz w:val="18"/>
            <w:szCs w:val="18"/>
            <w:shd w:val="clear" w:color="auto" w:fill="E6E6E6"/>
          </w:rPr>
          <w:fldChar w:fldCharType="end"/>
        </w:r>
        <w:r w:rsidRPr="00F43C6E">
          <w:rPr>
            <w:color w:val="auto"/>
            <w:sz w:val="18"/>
            <w:szCs w:val="18"/>
          </w:rPr>
          <w:tab/>
        </w:r>
        <w:r w:rsidRPr="00F43C6E">
          <w:rPr>
            <w:noProof/>
            <w:color w:val="auto"/>
            <w:sz w:val="18"/>
            <w:szCs w:val="18"/>
          </w:rPr>
          <w:t>Ju</w:t>
        </w:r>
        <w:r w:rsidR="0059579D" w:rsidRPr="00F43C6E">
          <w:rPr>
            <w:noProof/>
            <w:color w:val="auto"/>
            <w:sz w:val="18"/>
            <w:szCs w:val="18"/>
          </w:rPr>
          <w:t>ly</w:t>
        </w:r>
        <w:r w:rsidRPr="00F43C6E">
          <w:rPr>
            <w:color w:val="auto"/>
            <w:sz w:val="18"/>
            <w:szCs w:val="18"/>
          </w:rPr>
          <w:t xml:space="preserve"> 2022</w:t>
        </w:r>
      </w:sdtContent>
    </w:sdt>
  </w:p>
  <w:p w14:paraId="02F90AE9" w14:textId="77777777" w:rsidR="00D4651D" w:rsidRDefault="00D4651D">
    <w:pPr>
      <w:tabs>
        <w:tab w:val="center" w:pos="4153"/>
        <w:tab w:val="right" w:pos="8306"/>
      </w:tabs>
      <w:spacing w:after="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BC1A" w14:textId="77777777" w:rsidR="002724DF" w:rsidRDefault="002724DF">
      <w:pPr>
        <w:spacing w:before="0" w:after="0"/>
      </w:pPr>
      <w:r>
        <w:separator/>
      </w:r>
    </w:p>
  </w:footnote>
  <w:footnote w:type="continuationSeparator" w:id="0">
    <w:p w14:paraId="0F4E3F88" w14:textId="77777777" w:rsidR="002724DF" w:rsidRDefault="002724DF">
      <w:pPr>
        <w:spacing w:before="0" w:after="0"/>
      </w:pPr>
      <w:r>
        <w:continuationSeparator/>
      </w:r>
    </w:p>
  </w:footnote>
  <w:footnote w:type="continuationNotice" w:id="1">
    <w:p w14:paraId="27C47A4B" w14:textId="77777777" w:rsidR="002724DF" w:rsidRDefault="002724DF">
      <w:pPr>
        <w:spacing w:before="0" w:after="0"/>
      </w:pPr>
    </w:p>
  </w:footnote>
  <w:footnote w:id="2">
    <w:p w14:paraId="3EBC54F1" w14:textId="226E2727" w:rsidR="00322B6E" w:rsidRPr="00181535" w:rsidRDefault="00322B6E" w:rsidP="00322B6E">
      <w:pPr>
        <w:pStyle w:val="FootnoteText"/>
        <w:rPr>
          <w:sz w:val="16"/>
          <w:szCs w:val="16"/>
        </w:rPr>
      </w:pPr>
      <w:r w:rsidRPr="00181535">
        <w:rPr>
          <w:rStyle w:val="FootnoteReference"/>
          <w:sz w:val="16"/>
          <w:szCs w:val="16"/>
        </w:rPr>
        <w:footnoteRef/>
      </w:r>
      <w:r w:rsidRPr="00181535">
        <w:rPr>
          <w:sz w:val="16"/>
          <w:szCs w:val="16"/>
        </w:rPr>
        <w:t xml:space="preserve"> </w:t>
      </w:r>
      <w:hyperlink r:id="rId1" w:history="1">
        <w:r w:rsidRPr="00181535">
          <w:rPr>
            <w:rStyle w:val="Hyperlink"/>
            <w:sz w:val="16"/>
            <w:szCs w:val="16"/>
          </w:rPr>
          <w:t>Forced labour, modern slavery and human trafficking (Forced labour, modern slavery, and human trafficking) (ilo.org)</w:t>
        </w:r>
      </w:hyperlink>
    </w:p>
  </w:footnote>
  <w:footnote w:id="3">
    <w:p w14:paraId="5A136955" w14:textId="356FF09A" w:rsidR="00322B6E" w:rsidRPr="00181535" w:rsidRDefault="00322B6E" w:rsidP="00322B6E">
      <w:pPr>
        <w:pStyle w:val="FootnoteText"/>
        <w:rPr>
          <w:sz w:val="16"/>
          <w:szCs w:val="16"/>
        </w:rPr>
      </w:pPr>
      <w:r w:rsidRPr="00181535">
        <w:rPr>
          <w:rStyle w:val="FootnoteReference"/>
          <w:sz w:val="16"/>
          <w:szCs w:val="16"/>
        </w:rPr>
        <w:footnoteRef/>
      </w:r>
      <w:r w:rsidRPr="00181535">
        <w:rPr>
          <w:sz w:val="16"/>
          <w:szCs w:val="16"/>
        </w:rPr>
        <w:t xml:space="preserve"> </w:t>
      </w:r>
      <w:hyperlink r:id="rId2" w:history="1">
        <w:r w:rsidRPr="00181535">
          <w:rPr>
            <w:rStyle w:val="Hyperlink"/>
            <w:sz w:val="16"/>
            <w:szCs w:val="16"/>
          </w:rPr>
          <w:t>Modern Slavery: National Referral Mechanism and Duty to Notify statistics UK, end of year summary, 2021 - GOV.UK (www.gov.uk)</w:t>
        </w:r>
      </w:hyperlink>
    </w:p>
  </w:footnote>
  <w:footnote w:id="4">
    <w:p w14:paraId="3E35BA98" w14:textId="6E8F22F5" w:rsidR="0051422A" w:rsidRPr="003B41A2" w:rsidRDefault="0051422A">
      <w:pPr>
        <w:pStyle w:val="FootnoteText"/>
        <w:rPr>
          <w:sz w:val="16"/>
          <w:szCs w:val="16"/>
        </w:rPr>
      </w:pPr>
      <w:r w:rsidRPr="003B41A2">
        <w:rPr>
          <w:rStyle w:val="FootnoteReference"/>
          <w:sz w:val="16"/>
          <w:szCs w:val="16"/>
        </w:rPr>
        <w:footnoteRef/>
      </w:r>
      <w:r w:rsidRPr="003B41A2">
        <w:rPr>
          <w:sz w:val="16"/>
          <w:szCs w:val="16"/>
        </w:rPr>
        <w:t xml:space="preserve"> </w:t>
      </w:r>
      <w:hyperlink r:id="rId3" w:history="1">
        <w:r w:rsidR="004A597B" w:rsidRPr="003B41A2">
          <w:rPr>
            <w:rStyle w:val="Hyperlink"/>
            <w:sz w:val="16"/>
            <w:szCs w:val="16"/>
          </w:rPr>
          <w:t xml:space="preserve">MSIF </w:t>
        </w:r>
        <w:r w:rsidR="003B41A2">
          <w:rPr>
            <w:rStyle w:val="Hyperlink"/>
            <w:sz w:val="16"/>
            <w:szCs w:val="16"/>
          </w:rPr>
          <w:t xml:space="preserve">Phase 1 </w:t>
        </w:r>
        <w:r w:rsidR="004A597B" w:rsidRPr="003B41A2">
          <w:rPr>
            <w:rStyle w:val="Hyperlink"/>
            <w:sz w:val="16"/>
            <w:szCs w:val="16"/>
          </w:rPr>
          <w:t>End Term Review (publishing.service.gov.uk)</w:t>
        </w:r>
      </w:hyperlink>
    </w:p>
  </w:footnote>
  <w:footnote w:id="5">
    <w:p w14:paraId="58510C7A" w14:textId="42CF7BC1" w:rsidR="00F60FCE" w:rsidRPr="003B41A2" w:rsidRDefault="00F60FCE" w:rsidP="00F60FCE">
      <w:pPr>
        <w:pStyle w:val="FootnoteText"/>
        <w:rPr>
          <w:sz w:val="16"/>
          <w:szCs w:val="16"/>
        </w:rPr>
      </w:pPr>
      <w:r w:rsidRPr="003B41A2">
        <w:rPr>
          <w:rStyle w:val="FootnoteReference"/>
          <w:sz w:val="16"/>
          <w:szCs w:val="16"/>
        </w:rPr>
        <w:footnoteRef/>
      </w:r>
      <w:r w:rsidRPr="003B41A2">
        <w:rPr>
          <w:sz w:val="16"/>
          <w:szCs w:val="16"/>
        </w:rPr>
        <w:t xml:space="preserve"> </w:t>
      </w:r>
      <w:hyperlink r:id="rId4" w:history="1">
        <w:r w:rsidR="003B41A2" w:rsidRPr="003B41A2">
          <w:rPr>
            <w:rStyle w:val="Hyperlink"/>
            <w:sz w:val="16"/>
            <w:szCs w:val="16"/>
          </w:rPr>
          <w:t>MSF portfolio review (publishing.service.gov.uk)</w:t>
        </w:r>
      </w:hyperlink>
    </w:p>
  </w:footnote>
  <w:footnote w:id="6">
    <w:p w14:paraId="3934541F" w14:textId="1F540D8D" w:rsidR="00D47B83" w:rsidRPr="00181535" w:rsidRDefault="00D47B83" w:rsidP="00D47B83">
      <w:pPr>
        <w:pStyle w:val="BodyText"/>
        <w:rPr>
          <w:sz w:val="16"/>
          <w:szCs w:val="16"/>
        </w:rPr>
      </w:pPr>
      <w:r w:rsidRPr="00181535">
        <w:rPr>
          <w:rStyle w:val="FootnoteReference"/>
          <w:sz w:val="16"/>
          <w:szCs w:val="16"/>
        </w:rPr>
        <w:footnoteRef/>
      </w:r>
      <w:r w:rsidRPr="00181535">
        <w:rPr>
          <w:sz w:val="16"/>
          <w:szCs w:val="16"/>
        </w:rPr>
        <w:t xml:space="preserve"> </w:t>
      </w:r>
      <w:r w:rsidR="00744C6B" w:rsidRPr="00181535">
        <w:rPr>
          <w:sz w:val="16"/>
          <w:szCs w:val="16"/>
        </w:rPr>
        <w:t>These are</w:t>
      </w:r>
      <w:r w:rsidRPr="00181535">
        <w:rPr>
          <w:sz w:val="16"/>
          <w:szCs w:val="16"/>
        </w:rPr>
        <w:t xml:space="preserve"> Eritrea, Sudan, Iran, Iraq, Afghanistan, China, Pakistan, India, Nigeria, Somalia, Ethiopia, Philippines, Syria, Bangladesh, Ghana, Jamaica, Egypt, Gambia, Zimbabwe, Morocco, Sri Lanka, Yemen, Chad, Brazil</w:t>
      </w:r>
      <w:r w:rsidR="007B1CBB">
        <w:rPr>
          <w:sz w:val="16"/>
          <w:szCs w:val="16"/>
        </w:rPr>
        <w:t xml:space="preserve"> and</w:t>
      </w:r>
      <w:r w:rsidRPr="00181535">
        <w:rPr>
          <w:sz w:val="16"/>
          <w:szCs w:val="16"/>
        </w:rPr>
        <w:t xml:space="preserve"> Sierra Leone.</w:t>
      </w:r>
    </w:p>
  </w:footnote>
  <w:footnote w:id="7">
    <w:p w14:paraId="03F412DE" w14:textId="4E977E2D" w:rsidR="008E63C5" w:rsidRPr="00181535" w:rsidRDefault="008E63C5">
      <w:pPr>
        <w:pStyle w:val="FootnoteText"/>
        <w:rPr>
          <w:sz w:val="16"/>
          <w:szCs w:val="16"/>
        </w:rPr>
      </w:pPr>
      <w:r w:rsidRPr="00181535">
        <w:rPr>
          <w:rStyle w:val="FootnoteReference"/>
          <w:sz w:val="16"/>
          <w:szCs w:val="16"/>
        </w:rPr>
        <w:footnoteRef/>
      </w:r>
      <w:r w:rsidRPr="00181535">
        <w:rPr>
          <w:sz w:val="16"/>
          <w:szCs w:val="16"/>
        </w:rPr>
        <w:t xml:space="preserve"> Under ‘Find statements’, and ‘Search the registry’ you can search by Organisation name </w:t>
      </w:r>
      <w:r w:rsidR="003F6ABC" w:rsidRPr="00181535">
        <w:rPr>
          <w:sz w:val="16"/>
          <w:szCs w:val="16"/>
        </w:rPr>
        <w:t>[</w:t>
      </w:r>
      <w:r w:rsidR="00883FF3" w:rsidRPr="00181535">
        <w:rPr>
          <w:sz w:val="16"/>
          <w:szCs w:val="16"/>
        </w:rPr>
        <w:t>e.g.</w:t>
      </w:r>
      <w:r w:rsidR="00C14172" w:rsidRPr="00181535">
        <w:rPr>
          <w:sz w:val="16"/>
          <w:szCs w:val="16"/>
        </w:rPr>
        <w:t xml:space="preserve"> Home Office</w:t>
      </w:r>
      <w:r w:rsidR="003F6ABC" w:rsidRPr="00181535">
        <w:rPr>
          <w:sz w:val="16"/>
          <w:szCs w:val="16"/>
        </w:rPr>
        <w:t>]</w:t>
      </w:r>
      <w:r w:rsidRPr="00181535">
        <w:rPr>
          <w:sz w:val="16"/>
          <w:szCs w:val="16"/>
        </w:rPr>
        <w:t xml:space="preserve"> and statement year </w:t>
      </w:r>
      <w:r w:rsidR="003F6ABC" w:rsidRPr="00181535">
        <w:rPr>
          <w:sz w:val="16"/>
          <w:szCs w:val="16"/>
        </w:rPr>
        <w:t>[</w:t>
      </w:r>
      <w:r w:rsidRPr="00181535">
        <w:rPr>
          <w:sz w:val="16"/>
          <w:szCs w:val="16"/>
        </w:rPr>
        <w:t>2021</w:t>
      </w:r>
      <w:r w:rsidR="003F6ABC" w:rsidRPr="00181535">
        <w:rPr>
          <w:sz w:val="16"/>
          <w:szCs w:val="16"/>
        </w:rPr>
        <w:t>]</w:t>
      </w:r>
      <w:r w:rsidRPr="00181535">
        <w:rPr>
          <w:sz w:val="16"/>
          <w:szCs w:val="16"/>
        </w:rPr>
        <w:t>.</w:t>
      </w:r>
      <w:r w:rsidR="0050539F" w:rsidRPr="00181535">
        <w:rPr>
          <w:sz w:val="16"/>
          <w:szCs w:val="16"/>
        </w:rPr>
        <w:t xml:space="preserve"> There are 23 UK Ministerial departments</w:t>
      </w:r>
      <w:r w:rsidR="00C14172" w:rsidRPr="00181535">
        <w:rPr>
          <w:sz w:val="16"/>
          <w:szCs w:val="16"/>
        </w:rPr>
        <w:t xml:space="preserve"> as listed at</w:t>
      </w:r>
      <w:r w:rsidR="0050539F" w:rsidRPr="00181535">
        <w:rPr>
          <w:sz w:val="16"/>
          <w:szCs w:val="16"/>
        </w:rPr>
        <w:t>:</w:t>
      </w:r>
      <w:r w:rsidR="0047065A" w:rsidRPr="00181535">
        <w:rPr>
          <w:sz w:val="16"/>
          <w:szCs w:val="16"/>
        </w:rPr>
        <w:t xml:space="preserve"> </w:t>
      </w:r>
      <w:hyperlink r:id="rId5" w:anchor="ministerial_departments" w:history="1">
        <w:r w:rsidR="0047065A" w:rsidRPr="00181535">
          <w:rPr>
            <w:rStyle w:val="Hyperlink"/>
            <w:sz w:val="16"/>
            <w:szCs w:val="16"/>
          </w:rPr>
          <w:t>www.gov.uk/government/organisations#ministerial_departments</w:t>
        </w:r>
      </w:hyperlink>
      <w:r w:rsidR="0047065A" w:rsidRPr="00181535">
        <w:rPr>
          <w:sz w:val="16"/>
          <w:szCs w:val="16"/>
        </w:rPr>
        <w:t xml:space="preserve">  </w:t>
      </w:r>
    </w:p>
  </w:footnote>
  <w:footnote w:id="8">
    <w:p w14:paraId="7121349C" w14:textId="5D66AE7F" w:rsidR="00F6330B" w:rsidRPr="00181535" w:rsidRDefault="00F6330B">
      <w:pPr>
        <w:pStyle w:val="FootnoteText"/>
        <w:rPr>
          <w:sz w:val="16"/>
          <w:szCs w:val="16"/>
        </w:rPr>
      </w:pPr>
      <w:r w:rsidRPr="00181535">
        <w:rPr>
          <w:rStyle w:val="FootnoteReference"/>
          <w:sz w:val="16"/>
          <w:szCs w:val="16"/>
        </w:rPr>
        <w:footnoteRef/>
      </w:r>
      <w:r w:rsidRPr="00181535">
        <w:rPr>
          <w:sz w:val="16"/>
          <w:szCs w:val="16"/>
        </w:rPr>
        <w:t xml:space="preserve"> </w:t>
      </w:r>
      <w:hyperlink r:id="rId6" w:history="1">
        <w:r w:rsidR="006615C2" w:rsidRPr="00F43C6E">
          <w:rPr>
            <w:rFonts w:eastAsia="Calibri" w:cs="Arial"/>
            <w:sz w:val="16"/>
            <w:szCs w:val="16"/>
            <w:u w:val="single"/>
            <w:lang w:eastAsia="en-US"/>
          </w:rPr>
          <w:t>What-is-ODA.pdf (oecd.org)</w:t>
        </w:r>
      </w:hyperlink>
    </w:p>
  </w:footnote>
  <w:footnote w:id="9">
    <w:p w14:paraId="7640E024" w14:textId="4B936825" w:rsidR="00776C37" w:rsidRPr="00181535" w:rsidRDefault="00776C37">
      <w:pPr>
        <w:pStyle w:val="FootnoteText"/>
        <w:rPr>
          <w:sz w:val="16"/>
          <w:szCs w:val="16"/>
        </w:rPr>
      </w:pPr>
      <w:r w:rsidRPr="00181535">
        <w:rPr>
          <w:rStyle w:val="FootnoteReference"/>
          <w:sz w:val="16"/>
          <w:szCs w:val="16"/>
        </w:rPr>
        <w:footnoteRef/>
      </w:r>
      <w:r w:rsidRPr="00181535">
        <w:rPr>
          <w:sz w:val="16"/>
          <w:szCs w:val="16"/>
        </w:rPr>
        <w:t xml:space="preserve"> </w:t>
      </w:r>
      <w:hyperlink r:id="rId7" w:history="1">
        <w:r w:rsidR="00181535" w:rsidRPr="00181535">
          <w:rPr>
            <w:rStyle w:val="Hyperlink"/>
            <w:sz w:val="16"/>
            <w:szCs w:val="16"/>
          </w:rPr>
          <w:t>DAC List of ODA Recipients for reporting 2022 and 2023 flows - Nov 2021.xlsx (oecd.org)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0AE7" w14:textId="77777777" w:rsidR="00D4651D" w:rsidRDefault="00CF70D4">
    <w:pPr>
      <w:tabs>
        <w:tab w:val="center" w:pos="4153"/>
        <w:tab w:val="right" w:pos="8306"/>
      </w:tabs>
      <w:spacing w:before="567"/>
    </w:pPr>
    <w:r>
      <w:rPr>
        <w:noProof/>
        <w:color w:val="2B579A"/>
        <w:shd w:val="clear" w:color="auto" w:fill="E6E6E6"/>
      </w:rPr>
      <w:drawing>
        <wp:inline distT="0" distB="0" distL="114300" distR="114300" wp14:anchorId="02F90AEA" wp14:editId="09B62D72">
          <wp:extent cx="1020726" cy="469265"/>
          <wp:effectExtent l="0" t="0" r="8255" b="6985"/>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
                  <a:srcRect/>
                  <a:stretch>
                    <a:fillRect/>
                  </a:stretch>
                </pic:blipFill>
                <pic:spPr>
                  <a:xfrm>
                    <a:off x="0" y="0"/>
                    <a:ext cx="1021124" cy="469448"/>
                  </a:xfrm>
                  <a:prstGeom prst="rect">
                    <a:avLst/>
                  </a:prstGeom>
                  <a:ln/>
                </pic:spPr>
              </pic:pic>
            </a:graphicData>
          </a:graphic>
        </wp:inline>
      </w:drawing>
    </w:r>
  </w:p>
  <w:p w14:paraId="12719F53" w14:textId="77777777" w:rsidR="00833876" w:rsidRPr="00833876" w:rsidRDefault="00833876" w:rsidP="00013209">
    <w:pPr>
      <w:tabs>
        <w:tab w:val="center" w:pos="4153"/>
        <w:tab w:val="right" w:pos="8306"/>
      </w:tabs>
      <w:spacing w:before="120"/>
      <w:rPr>
        <w:sz w:val="2"/>
        <w:szCs w:val="2"/>
      </w:rPr>
    </w:pPr>
  </w:p>
</w:hdr>
</file>

<file path=word/intelligence.xml><?xml version="1.0" encoding="utf-8"?>
<int:Intelligence xmlns:int="http://schemas.microsoft.com/office/intelligence/2019/intelligence">
  <int:IntelligenceSettings/>
  <int:Manifest>
    <int:ParagraphRange paragraphId="49875671" textId="850001708" start="43" length="8" invalidationStart="43" invalidationLength="8" id="uxJChuCK"/>
    <int:ParagraphRange paragraphId="49875671" textId="2009433888" start="43" length="8" invalidationStart="43" invalidationLength="8" id="kfRfu0LR"/>
  </int:Manifest>
  <int:Observations>
    <int:Content id="uxJChuCK">
      <int:Rejection type="LegacyProofing"/>
    </int:Content>
    <int:Content id="kfRfu0L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5C1"/>
    <w:multiLevelType w:val="multilevel"/>
    <w:tmpl w:val="424CB4F0"/>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1" w15:restartNumberingAfterBreak="0">
    <w:nsid w:val="01ED1F8B"/>
    <w:multiLevelType w:val="hybridMultilevel"/>
    <w:tmpl w:val="6FCC49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DE3499"/>
    <w:multiLevelType w:val="hybridMultilevel"/>
    <w:tmpl w:val="04245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642A39"/>
    <w:multiLevelType w:val="multilevel"/>
    <w:tmpl w:val="F8E04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A5D56"/>
    <w:multiLevelType w:val="multilevel"/>
    <w:tmpl w:val="D850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56762"/>
    <w:multiLevelType w:val="multilevel"/>
    <w:tmpl w:val="C958C18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0D67553A"/>
    <w:multiLevelType w:val="hybridMultilevel"/>
    <w:tmpl w:val="D1D43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1F51DF"/>
    <w:multiLevelType w:val="hybridMultilevel"/>
    <w:tmpl w:val="922ABCA6"/>
    <w:lvl w:ilvl="0" w:tplc="08090001">
      <w:start w:val="1"/>
      <w:numFmt w:val="bullet"/>
      <w:lvlText w:val=""/>
      <w:lvlJc w:val="left"/>
      <w:pPr>
        <w:ind w:left="1174" w:hanging="360"/>
      </w:pPr>
      <w:rPr>
        <w:rFonts w:ascii="Symbol" w:hAnsi="Symbol"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8" w15:restartNumberingAfterBreak="0">
    <w:nsid w:val="11081E74"/>
    <w:multiLevelType w:val="hybridMultilevel"/>
    <w:tmpl w:val="E1EA50C0"/>
    <w:lvl w:ilvl="0" w:tplc="08090001">
      <w:start w:val="1"/>
      <w:numFmt w:val="bullet"/>
      <w:lvlText w:val=""/>
      <w:lvlJc w:val="left"/>
      <w:pPr>
        <w:ind w:left="1174" w:hanging="360"/>
      </w:pPr>
      <w:rPr>
        <w:rFonts w:ascii="Symbol" w:hAnsi="Symbol" w:hint="default"/>
      </w:rPr>
    </w:lvl>
    <w:lvl w:ilvl="1" w:tplc="08090003">
      <w:start w:val="1"/>
      <w:numFmt w:val="bullet"/>
      <w:lvlText w:val="o"/>
      <w:lvlJc w:val="left"/>
      <w:pPr>
        <w:ind w:left="1894" w:hanging="360"/>
      </w:pPr>
      <w:rPr>
        <w:rFonts w:ascii="Courier New" w:hAnsi="Courier New" w:cs="Courier New" w:hint="default"/>
      </w:rPr>
    </w:lvl>
    <w:lvl w:ilvl="2" w:tplc="08090005">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19F9085E"/>
    <w:multiLevelType w:val="multilevel"/>
    <w:tmpl w:val="412A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DB0A30"/>
    <w:multiLevelType w:val="hybridMultilevel"/>
    <w:tmpl w:val="14E87B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7144A8B8">
      <w:start w:val="5"/>
      <w:numFmt w:val="decimal"/>
      <w:lvlText w:val="%4)"/>
      <w:lvlJc w:val="left"/>
      <w:pPr>
        <w:ind w:left="2880" w:hanging="360"/>
      </w:pPr>
      <w:rPr>
        <w:rFonts w:hint="default"/>
      </w:rPr>
    </w:lvl>
    <w:lvl w:ilvl="4" w:tplc="D6E0F2E4">
      <w:start w:val="1"/>
      <w:numFmt w:val="lowerLetter"/>
      <w:lvlText w:val="%5)"/>
      <w:lvlJc w:val="left"/>
      <w:pPr>
        <w:ind w:left="3600" w:hanging="360"/>
      </w:pPr>
      <w:rPr>
        <w:rFonts w:hint="default"/>
        <w:u w:val="none"/>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861FFC"/>
    <w:multiLevelType w:val="multilevel"/>
    <w:tmpl w:val="8960B74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27F11558"/>
    <w:multiLevelType w:val="multilevel"/>
    <w:tmpl w:val="02B4EF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0B7224"/>
    <w:multiLevelType w:val="multilevel"/>
    <w:tmpl w:val="18DCF7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C023C8"/>
    <w:multiLevelType w:val="hybridMultilevel"/>
    <w:tmpl w:val="B08EA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7D4370"/>
    <w:multiLevelType w:val="multilevel"/>
    <w:tmpl w:val="E7EABC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43C97"/>
    <w:multiLevelType w:val="multilevel"/>
    <w:tmpl w:val="52BA2094"/>
    <w:lvl w:ilvl="0">
      <w:start w:val="4"/>
      <w:numFmt w:val="decimal"/>
      <w:lvlText w:val="%1."/>
      <w:lvlJc w:val="left"/>
      <w:pPr>
        <w:ind w:left="360" w:firstLine="0"/>
      </w:pPr>
      <w:rPr>
        <w:vertAlign w:val="baseline"/>
      </w:rPr>
    </w:lvl>
    <w:lvl w:ilvl="1">
      <w:start w:val="1"/>
      <w:numFmt w:val="decimal"/>
      <w:lvlText w:val="%1.%2."/>
      <w:lvlJc w:val="left"/>
      <w:pPr>
        <w:ind w:left="432" w:firstLine="0"/>
      </w:pPr>
      <w:rPr>
        <w:b w:val="0"/>
        <w:i w:val="0"/>
        <w:iCs/>
        <w:color w:val="000000"/>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7" w15:restartNumberingAfterBreak="0">
    <w:nsid w:val="32CC7D56"/>
    <w:multiLevelType w:val="hybridMultilevel"/>
    <w:tmpl w:val="586EF5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7306AE4"/>
    <w:multiLevelType w:val="multilevel"/>
    <w:tmpl w:val="F32E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46347D"/>
    <w:multiLevelType w:val="multilevel"/>
    <w:tmpl w:val="DCA2D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F44908"/>
    <w:multiLevelType w:val="hybridMultilevel"/>
    <w:tmpl w:val="FC2E3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21836"/>
    <w:multiLevelType w:val="multilevel"/>
    <w:tmpl w:val="F556851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3EC003F4"/>
    <w:multiLevelType w:val="multilevel"/>
    <w:tmpl w:val="B6C07BE4"/>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6E6CF6"/>
    <w:multiLevelType w:val="multilevel"/>
    <w:tmpl w:val="B744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EA3470"/>
    <w:multiLevelType w:val="multilevel"/>
    <w:tmpl w:val="F94C85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A3512A"/>
    <w:multiLevelType w:val="hybridMultilevel"/>
    <w:tmpl w:val="E01E6148"/>
    <w:lvl w:ilvl="0" w:tplc="85DA7468">
      <w:start w:val="1"/>
      <w:numFmt w:val="bullet"/>
      <w:lvlText w:val="•"/>
      <w:lvlJc w:val="left"/>
      <w:pPr>
        <w:tabs>
          <w:tab w:val="num" w:pos="720"/>
        </w:tabs>
        <w:ind w:left="720" w:hanging="360"/>
      </w:pPr>
      <w:rPr>
        <w:rFonts w:ascii="Times New Roman" w:hAnsi="Times New Roman" w:hint="default"/>
      </w:rPr>
    </w:lvl>
    <w:lvl w:ilvl="1" w:tplc="4A308984" w:tentative="1">
      <w:start w:val="1"/>
      <w:numFmt w:val="bullet"/>
      <w:lvlText w:val="•"/>
      <w:lvlJc w:val="left"/>
      <w:pPr>
        <w:tabs>
          <w:tab w:val="num" w:pos="1440"/>
        </w:tabs>
        <w:ind w:left="1440" w:hanging="360"/>
      </w:pPr>
      <w:rPr>
        <w:rFonts w:ascii="Times New Roman" w:hAnsi="Times New Roman" w:hint="default"/>
      </w:rPr>
    </w:lvl>
    <w:lvl w:ilvl="2" w:tplc="1ACC7A86" w:tentative="1">
      <w:start w:val="1"/>
      <w:numFmt w:val="bullet"/>
      <w:lvlText w:val="•"/>
      <w:lvlJc w:val="left"/>
      <w:pPr>
        <w:tabs>
          <w:tab w:val="num" w:pos="2160"/>
        </w:tabs>
        <w:ind w:left="2160" w:hanging="360"/>
      </w:pPr>
      <w:rPr>
        <w:rFonts w:ascii="Times New Roman" w:hAnsi="Times New Roman" w:hint="default"/>
      </w:rPr>
    </w:lvl>
    <w:lvl w:ilvl="3" w:tplc="EA76617A" w:tentative="1">
      <w:start w:val="1"/>
      <w:numFmt w:val="bullet"/>
      <w:lvlText w:val="•"/>
      <w:lvlJc w:val="left"/>
      <w:pPr>
        <w:tabs>
          <w:tab w:val="num" w:pos="2880"/>
        </w:tabs>
        <w:ind w:left="2880" w:hanging="360"/>
      </w:pPr>
      <w:rPr>
        <w:rFonts w:ascii="Times New Roman" w:hAnsi="Times New Roman" w:hint="default"/>
      </w:rPr>
    </w:lvl>
    <w:lvl w:ilvl="4" w:tplc="E480970C" w:tentative="1">
      <w:start w:val="1"/>
      <w:numFmt w:val="bullet"/>
      <w:lvlText w:val="•"/>
      <w:lvlJc w:val="left"/>
      <w:pPr>
        <w:tabs>
          <w:tab w:val="num" w:pos="3600"/>
        </w:tabs>
        <w:ind w:left="3600" w:hanging="360"/>
      </w:pPr>
      <w:rPr>
        <w:rFonts w:ascii="Times New Roman" w:hAnsi="Times New Roman" w:hint="default"/>
      </w:rPr>
    </w:lvl>
    <w:lvl w:ilvl="5" w:tplc="39E44418" w:tentative="1">
      <w:start w:val="1"/>
      <w:numFmt w:val="bullet"/>
      <w:lvlText w:val="•"/>
      <w:lvlJc w:val="left"/>
      <w:pPr>
        <w:tabs>
          <w:tab w:val="num" w:pos="4320"/>
        </w:tabs>
        <w:ind w:left="4320" w:hanging="360"/>
      </w:pPr>
      <w:rPr>
        <w:rFonts w:ascii="Times New Roman" w:hAnsi="Times New Roman" w:hint="default"/>
      </w:rPr>
    </w:lvl>
    <w:lvl w:ilvl="6" w:tplc="C2026900" w:tentative="1">
      <w:start w:val="1"/>
      <w:numFmt w:val="bullet"/>
      <w:lvlText w:val="•"/>
      <w:lvlJc w:val="left"/>
      <w:pPr>
        <w:tabs>
          <w:tab w:val="num" w:pos="5040"/>
        </w:tabs>
        <w:ind w:left="5040" w:hanging="360"/>
      </w:pPr>
      <w:rPr>
        <w:rFonts w:ascii="Times New Roman" w:hAnsi="Times New Roman" w:hint="default"/>
      </w:rPr>
    </w:lvl>
    <w:lvl w:ilvl="7" w:tplc="878A5756" w:tentative="1">
      <w:start w:val="1"/>
      <w:numFmt w:val="bullet"/>
      <w:lvlText w:val="•"/>
      <w:lvlJc w:val="left"/>
      <w:pPr>
        <w:tabs>
          <w:tab w:val="num" w:pos="5760"/>
        </w:tabs>
        <w:ind w:left="5760" w:hanging="360"/>
      </w:pPr>
      <w:rPr>
        <w:rFonts w:ascii="Times New Roman" w:hAnsi="Times New Roman" w:hint="default"/>
      </w:rPr>
    </w:lvl>
    <w:lvl w:ilvl="8" w:tplc="F274CB5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A821451"/>
    <w:multiLevelType w:val="hybridMultilevel"/>
    <w:tmpl w:val="29A06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D12665"/>
    <w:multiLevelType w:val="multilevel"/>
    <w:tmpl w:val="3BB04E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2937C6"/>
    <w:multiLevelType w:val="multilevel"/>
    <w:tmpl w:val="EDE02C1A"/>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29" w15:restartNumberingAfterBreak="0">
    <w:nsid w:val="53AF3166"/>
    <w:multiLevelType w:val="multilevel"/>
    <w:tmpl w:val="A0406324"/>
    <w:lvl w:ilvl="0">
      <w:start w:val="4"/>
      <w:numFmt w:val="decimal"/>
      <w:lvlText w:val="%1."/>
      <w:lvlJc w:val="left"/>
      <w:pPr>
        <w:ind w:left="360" w:firstLine="0"/>
      </w:pPr>
      <w:rPr>
        <w:b/>
        <w:bCs/>
        <w:vertAlign w:val="baseline"/>
      </w:rPr>
    </w:lvl>
    <w:lvl w:ilvl="1">
      <w:start w:val="1"/>
      <w:numFmt w:val="decimal"/>
      <w:lvlText w:val="%1.%2."/>
      <w:lvlJc w:val="left"/>
      <w:pPr>
        <w:ind w:left="432" w:firstLine="0"/>
      </w:pPr>
      <w:rPr>
        <w:b w:val="0"/>
        <w:i w:val="0"/>
        <w:iCs/>
        <w:color w:val="000000"/>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30" w15:restartNumberingAfterBreak="0">
    <w:nsid w:val="546A3FDD"/>
    <w:multiLevelType w:val="multilevel"/>
    <w:tmpl w:val="8D267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453BA8"/>
    <w:multiLevelType w:val="multilevel"/>
    <w:tmpl w:val="C722E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65572"/>
    <w:multiLevelType w:val="hybridMultilevel"/>
    <w:tmpl w:val="68D8C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B4CE6"/>
    <w:multiLevelType w:val="multilevel"/>
    <w:tmpl w:val="5D62E2A0"/>
    <w:lvl w:ilvl="0">
      <w:start w:val="1"/>
      <w:numFmt w:val="decimal"/>
      <w:lvlText w:val="%1."/>
      <w:lvlJc w:val="left"/>
      <w:pPr>
        <w:ind w:left="927" w:firstLine="567"/>
      </w:pPr>
      <w:rPr>
        <w:vertAlign w:val="baseline"/>
      </w:rPr>
    </w:lvl>
    <w:lvl w:ilvl="1">
      <w:start w:val="1"/>
      <w:numFmt w:val="decimal"/>
      <w:lvlText w:val="%1.%2."/>
      <w:lvlJc w:val="left"/>
      <w:pPr>
        <w:ind w:left="999" w:firstLine="567"/>
      </w:pPr>
      <w:rPr>
        <w:b w:val="0"/>
        <w:i w:val="0"/>
        <w:iCs/>
        <w:color w:val="000000"/>
        <w:vertAlign w:val="baseline"/>
      </w:rPr>
    </w:lvl>
    <w:lvl w:ilvl="2">
      <w:start w:val="1"/>
      <w:numFmt w:val="decimal"/>
      <w:lvlText w:val="%1.%2.%3."/>
      <w:lvlJc w:val="left"/>
      <w:pPr>
        <w:ind w:left="1791" w:firstLine="1287"/>
      </w:pPr>
      <w:rPr>
        <w:vertAlign w:val="baseline"/>
      </w:rPr>
    </w:lvl>
    <w:lvl w:ilvl="3">
      <w:start w:val="1"/>
      <w:numFmt w:val="decimal"/>
      <w:lvlText w:val="%1.%2.%3.%4."/>
      <w:lvlJc w:val="left"/>
      <w:pPr>
        <w:ind w:left="2295" w:firstLine="1647"/>
      </w:pPr>
      <w:rPr>
        <w:vertAlign w:val="baseline"/>
      </w:rPr>
    </w:lvl>
    <w:lvl w:ilvl="4">
      <w:start w:val="1"/>
      <w:numFmt w:val="decimal"/>
      <w:lvlText w:val="%1.%2.%3.%4.%5."/>
      <w:lvlJc w:val="left"/>
      <w:pPr>
        <w:ind w:left="2799" w:firstLine="2007"/>
      </w:pPr>
      <w:rPr>
        <w:vertAlign w:val="baseline"/>
      </w:rPr>
    </w:lvl>
    <w:lvl w:ilvl="5">
      <w:start w:val="1"/>
      <w:numFmt w:val="decimal"/>
      <w:lvlText w:val="%1.%2.%3.%4.%5.%6."/>
      <w:lvlJc w:val="left"/>
      <w:pPr>
        <w:ind w:left="3303" w:firstLine="2367"/>
      </w:pPr>
      <w:rPr>
        <w:vertAlign w:val="baseline"/>
      </w:rPr>
    </w:lvl>
    <w:lvl w:ilvl="6">
      <w:start w:val="1"/>
      <w:numFmt w:val="decimal"/>
      <w:lvlText w:val="%1.%2.%3.%4.%5.%6.%7."/>
      <w:lvlJc w:val="left"/>
      <w:pPr>
        <w:ind w:left="3807" w:firstLine="2727"/>
      </w:pPr>
      <w:rPr>
        <w:vertAlign w:val="baseline"/>
      </w:rPr>
    </w:lvl>
    <w:lvl w:ilvl="7">
      <w:start w:val="1"/>
      <w:numFmt w:val="decimal"/>
      <w:lvlText w:val="%1.%2.%3.%4.%5.%6.%7.%8."/>
      <w:lvlJc w:val="left"/>
      <w:pPr>
        <w:ind w:left="4311" w:firstLine="3087"/>
      </w:pPr>
      <w:rPr>
        <w:vertAlign w:val="baseline"/>
      </w:rPr>
    </w:lvl>
    <w:lvl w:ilvl="8">
      <w:start w:val="1"/>
      <w:numFmt w:val="decimal"/>
      <w:lvlText w:val="%1.%2.%3.%4.%5.%6.%7.%8.%9."/>
      <w:lvlJc w:val="left"/>
      <w:pPr>
        <w:ind w:left="4887" w:firstLine="3447"/>
      </w:pPr>
      <w:rPr>
        <w:vertAlign w:val="baseline"/>
      </w:rPr>
    </w:lvl>
  </w:abstractNum>
  <w:abstractNum w:abstractNumId="34" w15:restartNumberingAfterBreak="0">
    <w:nsid w:val="5EC02372"/>
    <w:multiLevelType w:val="multilevel"/>
    <w:tmpl w:val="2BCA6176"/>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35" w15:restartNumberingAfterBreak="0">
    <w:nsid w:val="62A821F3"/>
    <w:multiLevelType w:val="multilevel"/>
    <w:tmpl w:val="3F10A73A"/>
    <w:lvl w:ilvl="0">
      <w:start w:val="1"/>
      <w:numFmt w:val="bullet"/>
      <w:lvlText w:val=""/>
      <w:lvlJc w:val="left"/>
      <w:pPr>
        <w:ind w:left="360" w:firstLine="0"/>
      </w:pPr>
      <w:rPr>
        <w:rFonts w:ascii="Symbol" w:hAnsi="Symbol" w:hint="default"/>
        <w:vertAlign w:val="baseline"/>
      </w:rPr>
    </w:lvl>
    <w:lvl w:ilvl="1">
      <w:start w:val="1"/>
      <w:numFmt w:val="decimal"/>
      <w:lvlText w:val="%1.%2."/>
      <w:lvlJc w:val="left"/>
      <w:pPr>
        <w:ind w:left="432" w:firstLine="0"/>
      </w:pPr>
      <w:rPr>
        <w:b w:val="0"/>
        <w:i/>
        <w:color w:val="000000"/>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36" w15:restartNumberingAfterBreak="0">
    <w:nsid w:val="64166EA3"/>
    <w:multiLevelType w:val="multilevel"/>
    <w:tmpl w:val="4374117A"/>
    <w:lvl w:ilvl="0">
      <w:start w:val="1"/>
      <w:numFmt w:val="bullet"/>
      <w:lvlText w:val="●"/>
      <w:lvlJc w:val="left"/>
      <w:pPr>
        <w:ind w:left="-180" w:firstLine="60"/>
      </w:pPr>
      <w:rPr>
        <w:rFonts w:ascii="Arial" w:hAnsi="Arial" w:hint="default"/>
        <w:sz w:val="20"/>
        <w:szCs w:val="20"/>
        <w:vertAlign w:val="baseline"/>
      </w:rPr>
    </w:lvl>
    <w:lvl w:ilvl="1">
      <w:start w:val="2"/>
      <w:numFmt w:val="bullet"/>
      <w:lvlText w:val="-"/>
      <w:lvlJc w:val="left"/>
      <w:pPr>
        <w:ind w:left="540" w:firstLine="780"/>
      </w:pPr>
      <w:rPr>
        <w:rFonts w:ascii="Arial" w:hAnsi="Arial" w:hint="default"/>
        <w:vertAlign w:val="baseline"/>
      </w:rPr>
    </w:lvl>
    <w:lvl w:ilvl="2">
      <w:start w:val="1"/>
      <w:numFmt w:val="bullet"/>
      <w:lvlText w:val="▪"/>
      <w:lvlJc w:val="left"/>
      <w:pPr>
        <w:ind w:left="1260" w:firstLine="1500"/>
      </w:pPr>
      <w:rPr>
        <w:rFonts w:ascii="Arial" w:hAnsi="Arial" w:hint="default"/>
        <w:sz w:val="20"/>
        <w:szCs w:val="20"/>
        <w:vertAlign w:val="baseline"/>
      </w:rPr>
    </w:lvl>
    <w:lvl w:ilvl="3">
      <w:start w:val="1"/>
      <w:numFmt w:val="bullet"/>
      <w:lvlText w:val="▪"/>
      <w:lvlJc w:val="left"/>
      <w:pPr>
        <w:ind w:left="1980" w:firstLine="2220"/>
      </w:pPr>
      <w:rPr>
        <w:rFonts w:ascii="Arial" w:hAnsi="Arial" w:hint="default"/>
        <w:sz w:val="20"/>
        <w:szCs w:val="20"/>
        <w:vertAlign w:val="baseline"/>
      </w:rPr>
    </w:lvl>
    <w:lvl w:ilvl="4">
      <w:start w:val="1"/>
      <w:numFmt w:val="bullet"/>
      <w:lvlText w:val="▪"/>
      <w:lvlJc w:val="left"/>
      <w:pPr>
        <w:ind w:left="2700" w:firstLine="2940"/>
      </w:pPr>
      <w:rPr>
        <w:rFonts w:ascii="Arial" w:hAnsi="Arial" w:hint="default"/>
        <w:sz w:val="20"/>
        <w:szCs w:val="20"/>
        <w:vertAlign w:val="baseline"/>
      </w:rPr>
    </w:lvl>
    <w:lvl w:ilvl="5">
      <w:start w:val="1"/>
      <w:numFmt w:val="bullet"/>
      <w:lvlText w:val="▪"/>
      <w:lvlJc w:val="left"/>
      <w:pPr>
        <w:ind w:left="3420" w:firstLine="3660"/>
      </w:pPr>
      <w:rPr>
        <w:rFonts w:ascii="Arial" w:hAnsi="Arial" w:hint="default"/>
        <w:sz w:val="20"/>
        <w:szCs w:val="20"/>
        <w:vertAlign w:val="baseline"/>
      </w:rPr>
    </w:lvl>
    <w:lvl w:ilvl="6">
      <w:start w:val="1"/>
      <w:numFmt w:val="bullet"/>
      <w:lvlText w:val="▪"/>
      <w:lvlJc w:val="left"/>
      <w:pPr>
        <w:ind w:left="4140" w:firstLine="4380"/>
      </w:pPr>
      <w:rPr>
        <w:rFonts w:ascii="Arial" w:hAnsi="Arial" w:hint="default"/>
        <w:sz w:val="20"/>
        <w:szCs w:val="20"/>
        <w:vertAlign w:val="baseline"/>
      </w:rPr>
    </w:lvl>
    <w:lvl w:ilvl="7">
      <w:start w:val="1"/>
      <w:numFmt w:val="bullet"/>
      <w:lvlText w:val="▪"/>
      <w:lvlJc w:val="left"/>
      <w:pPr>
        <w:ind w:left="4860" w:firstLine="5100"/>
      </w:pPr>
      <w:rPr>
        <w:rFonts w:ascii="Arial" w:hAnsi="Arial" w:hint="default"/>
        <w:sz w:val="20"/>
        <w:szCs w:val="20"/>
        <w:vertAlign w:val="baseline"/>
      </w:rPr>
    </w:lvl>
    <w:lvl w:ilvl="8">
      <w:start w:val="1"/>
      <w:numFmt w:val="bullet"/>
      <w:lvlText w:val="▪"/>
      <w:lvlJc w:val="left"/>
      <w:pPr>
        <w:ind w:left="5580" w:firstLine="5820"/>
      </w:pPr>
      <w:rPr>
        <w:rFonts w:ascii="Arial" w:hAnsi="Arial" w:hint="default"/>
        <w:sz w:val="20"/>
        <w:szCs w:val="20"/>
        <w:vertAlign w:val="baseline"/>
      </w:rPr>
    </w:lvl>
  </w:abstractNum>
  <w:abstractNum w:abstractNumId="37" w15:restartNumberingAfterBreak="0">
    <w:nsid w:val="67CF3209"/>
    <w:multiLevelType w:val="multilevel"/>
    <w:tmpl w:val="5E902F1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15:restartNumberingAfterBreak="0">
    <w:nsid w:val="6ABC76E7"/>
    <w:multiLevelType w:val="multilevel"/>
    <w:tmpl w:val="9DCC20EE"/>
    <w:lvl w:ilvl="0">
      <w:start w:val="4"/>
      <w:numFmt w:val="decimal"/>
      <w:lvlText w:val="%1."/>
      <w:lvlJc w:val="left"/>
      <w:pPr>
        <w:ind w:left="360" w:firstLine="0"/>
      </w:pPr>
      <w:rPr>
        <w:vertAlign w:val="baseline"/>
      </w:rPr>
    </w:lvl>
    <w:lvl w:ilvl="1">
      <w:start w:val="1"/>
      <w:numFmt w:val="bullet"/>
      <w:lvlText w:val=""/>
      <w:lvlJc w:val="left"/>
      <w:pPr>
        <w:ind w:left="432" w:firstLine="0"/>
      </w:pPr>
      <w:rPr>
        <w:rFonts w:ascii="Symbol" w:hAnsi="Symbol" w:hint="default"/>
        <w:b w:val="0"/>
        <w:i w:val="0"/>
        <w:iCs/>
        <w:color w:val="000000"/>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39" w15:restartNumberingAfterBreak="0">
    <w:nsid w:val="701A6E31"/>
    <w:multiLevelType w:val="multilevel"/>
    <w:tmpl w:val="5FB05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BC07CB"/>
    <w:multiLevelType w:val="multilevel"/>
    <w:tmpl w:val="6410373E"/>
    <w:lvl w:ilvl="0">
      <w:start w:val="1"/>
      <w:numFmt w:val="decimal"/>
      <w:lvlText w:val="%1."/>
      <w:lvlJc w:val="left"/>
      <w:pPr>
        <w:ind w:left="360" w:firstLine="0"/>
      </w:pPr>
      <w:rPr>
        <w:vertAlign w:val="baseline"/>
      </w:rPr>
    </w:lvl>
    <w:lvl w:ilvl="1">
      <w:start w:val="1"/>
      <w:numFmt w:val="decimal"/>
      <w:lvlText w:val="%1.%2."/>
      <w:lvlJc w:val="left"/>
      <w:pPr>
        <w:ind w:left="792" w:firstLine="360"/>
      </w:pPr>
      <w:rPr>
        <w:vertAlign w:val="baseline"/>
      </w:rPr>
    </w:lvl>
    <w:lvl w:ilvl="2">
      <w:start w:val="1"/>
      <w:numFmt w:val="bullet"/>
      <w:lvlText w:val="●"/>
      <w:lvlJc w:val="left"/>
      <w:pPr>
        <w:ind w:left="1224" w:firstLine="720"/>
      </w:pPr>
      <w:rPr>
        <w:rFonts w:ascii="Arial" w:eastAsia="Arial" w:hAnsi="Arial" w:cs="Arial"/>
        <w:vertAlign w:val="baseline"/>
      </w:rPr>
    </w:lvl>
    <w:lvl w:ilvl="3">
      <w:start w:val="1"/>
      <w:numFmt w:val="decimal"/>
      <w:lvlText w:val="%1.%2.●.%4."/>
      <w:lvlJc w:val="left"/>
      <w:pPr>
        <w:ind w:left="1728" w:firstLine="1080"/>
      </w:pPr>
      <w:rPr>
        <w:vertAlign w:val="baseline"/>
      </w:rPr>
    </w:lvl>
    <w:lvl w:ilvl="4">
      <w:start w:val="1"/>
      <w:numFmt w:val="decimal"/>
      <w:lvlText w:val="%1.%2.●.%4.%5."/>
      <w:lvlJc w:val="left"/>
      <w:pPr>
        <w:ind w:left="2232" w:firstLine="1440"/>
      </w:pPr>
      <w:rPr>
        <w:vertAlign w:val="baseline"/>
      </w:rPr>
    </w:lvl>
    <w:lvl w:ilvl="5">
      <w:start w:val="1"/>
      <w:numFmt w:val="decimal"/>
      <w:lvlText w:val="%1.%2.●.%4.%5.%6."/>
      <w:lvlJc w:val="left"/>
      <w:pPr>
        <w:ind w:left="2736" w:firstLine="1800"/>
      </w:pPr>
      <w:rPr>
        <w:vertAlign w:val="baseline"/>
      </w:rPr>
    </w:lvl>
    <w:lvl w:ilvl="6">
      <w:start w:val="1"/>
      <w:numFmt w:val="decimal"/>
      <w:lvlText w:val="%1.%2.●.%4.%5.%6.%7."/>
      <w:lvlJc w:val="left"/>
      <w:pPr>
        <w:ind w:left="3240" w:firstLine="2160"/>
      </w:pPr>
      <w:rPr>
        <w:vertAlign w:val="baseline"/>
      </w:rPr>
    </w:lvl>
    <w:lvl w:ilvl="7">
      <w:start w:val="1"/>
      <w:numFmt w:val="decimal"/>
      <w:lvlText w:val="%1.%2.●.%4.%5.%6.%7.%8."/>
      <w:lvlJc w:val="left"/>
      <w:pPr>
        <w:ind w:left="3744" w:firstLine="2519"/>
      </w:pPr>
      <w:rPr>
        <w:vertAlign w:val="baseline"/>
      </w:rPr>
    </w:lvl>
    <w:lvl w:ilvl="8">
      <w:start w:val="1"/>
      <w:numFmt w:val="decimal"/>
      <w:lvlText w:val="%1.%2.●.%4.%5.%6.%7.%8.%9."/>
      <w:lvlJc w:val="left"/>
      <w:pPr>
        <w:ind w:left="4320" w:firstLine="2880"/>
      </w:pPr>
      <w:rPr>
        <w:vertAlign w:val="baseline"/>
      </w:rPr>
    </w:lvl>
  </w:abstractNum>
  <w:abstractNum w:abstractNumId="41" w15:restartNumberingAfterBreak="0">
    <w:nsid w:val="72C40A63"/>
    <w:multiLevelType w:val="multilevel"/>
    <w:tmpl w:val="51AE138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2" w15:restartNumberingAfterBreak="0">
    <w:nsid w:val="793E1357"/>
    <w:multiLevelType w:val="hybridMultilevel"/>
    <w:tmpl w:val="2DE89B90"/>
    <w:lvl w:ilvl="0" w:tplc="5F466BE4">
      <w:start w:val="1"/>
      <w:numFmt w:val="bullet"/>
      <w:lvlText w:val="•"/>
      <w:lvlJc w:val="left"/>
      <w:pPr>
        <w:tabs>
          <w:tab w:val="num" w:pos="720"/>
        </w:tabs>
        <w:ind w:left="720" w:hanging="360"/>
      </w:pPr>
      <w:rPr>
        <w:rFonts w:ascii="Times New Roman" w:hAnsi="Times New Roman" w:hint="default"/>
      </w:rPr>
    </w:lvl>
    <w:lvl w:ilvl="1" w:tplc="7E40BC9C" w:tentative="1">
      <w:start w:val="1"/>
      <w:numFmt w:val="bullet"/>
      <w:lvlText w:val="•"/>
      <w:lvlJc w:val="left"/>
      <w:pPr>
        <w:tabs>
          <w:tab w:val="num" w:pos="1440"/>
        </w:tabs>
        <w:ind w:left="1440" w:hanging="360"/>
      </w:pPr>
      <w:rPr>
        <w:rFonts w:ascii="Times New Roman" w:hAnsi="Times New Roman" w:hint="default"/>
      </w:rPr>
    </w:lvl>
    <w:lvl w:ilvl="2" w:tplc="4FB66D0C" w:tentative="1">
      <w:start w:val="1"/>
      <w:numFmt w:val="bullet"/>
      <w:lvlText w:val="•"/>
      <w:lvlJc w:val="left"/>
      <w:pPr>
        <w:tabs>
          <w:tab w:val="num" w:pos="2160"/>
        </w:tabs>
        <w:ind w:left="2160" w:hanging="360"/>
      </w:pPr>
      <w:rPr>
        <w:rFonts w:ascii="Times New Roman" w:hAnsi="Times New Roman" w:hint="default"/>
      </w:rPr>
    </w:lvl>
    <w:lvl w:ilvl="3" w:tplc="D0A4BAB0" w:tentative="1">
      <w:start w:val="1"/>
      <w:numFmt w:val="bullet"/>
      <w:lvlText w:val="•"/>
      <w:lvlJc w:val="left"/>
      <w:pPr>
        <w:tabs>
          <w:tab w:val="num" w:pos="2880"/>
        </w:tabs>
        <w:ind w:left="2880" w:hanging="360"/>
      </w:pPr>
      <w:rPr>
        <w:rFonts w:ascii="Times New Roman" w:hAnsi="Times New Roman" w:hint="default"/>
      </w:rPr>
    </w:lvl>
    <w:lvl w:ilvl="4" w:tplc="7AEC4116" w:tentative="1">
      <w:start w:val="1"/>
      <w:numFmt w:val="bullet"/>
      <w:lvlText w:val="•"/>
      <w:lvlJc w:val="left"/>
      <w:pPr>
        <w:tabs>
          <w:tab w:val="num" w:pos="3600"/>
        </w:tabs>
        <w:ind w:left="3600" w:hanging="360"/>
      </w:pPr>
      <w:rPr>
        <w:rFonts w:ascii="Times New Roman" w:hAnsi="Times New Roman" w:hint="default"/>
      </w:rPr>
    </w:lvl>
    <w:lvl w:ilvl="5" w:tplc="56C64ED4" w:tentative="1">
      <w:start w:val="1"/>
      <w:numFmt w:val="bullet"/>
      <w:lvlText w:val="•"/>
      <w:lvlJc w:val="left"/>
      <w:pPr>
        <w:tabs>
          <w:tab w:val="num" w:pos="4320"/>
        </w:tabs>
        <w:ind w:left="4320" w:hanging="360"/>
      </w:pPr>
      <w:rPr>
        <w:rFonts w:ascii="Times New Roman" w:hAnsi="Times New Roman" w:hint="default"/>
      </w:rPr>
    </w:lvl>
    <w:lvl w:ilvl="6" w:tplc="6F267C22" w:tentative="1">
      <w:start w:val="1"/>
      <w:numFmt w:val="bullet"/>
      <w:lvlText w:val="•"/>
      <w:lvlJc w:val="left"/>
      <w:pPr>
        <w:tabs>
          <w:tab w:val="num" w:pos="5040"/>
        </w:tabs>
        <w:ind w:left="5040" w:hanging="360"/>
      </w:pPr>
      <w:rPr>
        <w:rFonts w:ascii="Times New Roman" w:hAnsi="Times New Roman" w:hint="default"/>
      </w:rPr>
    </w:lvl>
    <w:lvl w:ilvl="7" w:tplc="B42A62C6" w:tentative="1">
      <w:start w:val="1"/>
      <w:numFmt w:val="bullet"/>
      <w:lvlText w:val="•"/>
      <w:lvlJc w:val="left"/>
      <w:pPr>
        <w:tabs>
          <w:tab w:val="num" w:pos="5760"/>
        </w:tabs>
        <w:ind w:left="5760" w:hanging="360"/>
      </w:pPr>
      <w:rPr>
        <w:rFonts w:ascii="Times New Roman" w:hAnsi="Times New Roman" w:hint="default"/>
      </w:rPr>
    </w:lvl>
    <w:lvl w:ilvl="8" w:tplc="B0C290B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9B432DB"/>
    <w:multiLevelType w:val="hybridMultilevel"/>
    <w:tmpl w:val="5E30BE36"/>
    <w:lvl w:ilvl="0" w:tplc="9ED62860">
      <w:start w:val="1"/>
      <w:numFmt w:val="bullet"/>
      <w:lvlText w:val="•"/>
      <w:lvlJc w:val="left"/>
      <w:pPr>
        <w:tabs>
          <w:tab w:val="num" w:pos="720"/>
        </w:tabs>
        <w:ind w:left="720" w:hanging="360"/>
      </w:pPr>
      <w:rPr>
        <w:rFonts w:ascii="Times New Roman" w:hAnsi="Times New Roman" w:hint="default"/>
      </w:rPr>
    </w:lvl>
    <w:lvl w:ilvl="1" w:tplc="2D5EB47A" w:tentative="1">
      <w:start w:val="1"/>
      <w:numFmt w:val="bullet"/>
      <w:lvlText w:val="•"/>
      <w:lvlJc w:val="left"/>
      <w:pPr>
        <w:tabs>
          <w:tab w:val="num" w:pos="1440"/>
        </w:tabs>
        <w:ind w:left="1440" w:hanging="360"/>
      </w:pPr>
      <w:rPr>
        <w:rFonts w:ascii="Times New Roman" w:hAnsi="Times New Roman" w:hint="default"/>
      </w:rPr>
    </w:lvl>
    <w:lvl w:ilvl="2" w:tplc="495A5AE4" w:tentative="1">
      <w:start w:val="1"/>
      <w:numFmt w:val="bullet"/>
      <w:lvlText w:val="•"/>
      <w:lvlJc w:val="left"/>
      <w:pPr>
        <w:tabs>
          <w:tab w:val="num" w:pos="2160"/>
        </w:tabs>
        <w:ind w:left="2160" w:hanging="360"/>
      </w:pPr>
      <w:rPr>
        <w:rFonts w:ascii="Times New Roman" w:hAnsi="Times New Roman" w:hint="default"/>
      </w:rPr>
    </w:lvl>
    <w:lvl w:ilvl="3" w:tplc="662CFE2A" w:tentative="1">
      <w:start w:val="1"/>
      <w:numFmt w:val="bullet"/>
      <w:lvlText w:val="•"/>
      <w:lvlJc w:val="left"/>
      <w:pPr>
        <w:tabs>
          <w:tab w:val="num" w:pos="2880"/>
        </w:tabs>
        <w:ind w:left="2880" w:hanging="360"/>
      </w:pPr>
      <w:rPr>
        <w:rFonts w:ascii="Times New Roman" w:hAnsi="Times New Roman" w:hint="default"/>
      </w:rPr>
    </w:lvl>
    <w:lvl w:ilvl="4" w:tplc="3028F828" w:tentative="1">
      <w:start w:val="1"/>
      <w:numFmt w:val="bullet"/>
      <w:lvlText w:val="•"/>
      <w:lvlJc w:val="left"/>
      <w:pPr>
        <w:tabs>
          <w:tab w:val="num" w:pos="3600"/>
        </w:tabs>
        <w:ind w:left="3600" w:hanging="360"/>
      </w:pPr>
      <w:rPr>
        <w:rFonts w:ascii="Times New Roman" w:hAnsi="Times New Roman" w:hint="default"/>
      </w:rPr>
    </w:lvl>
    <w:lvl w:ilvl="5" w:tplc="980A64B0" w:tentative="1">
      <w:start w:val="1"/>
      <w:numFmt w:val="bullet"/>
      <w:lvlText w:val="•"/>
      <w:lvlJc w:val="left"/>
      <w:pPr>
        <w:tabs>
          <w:tab w:val="num" w:pos="4320"/>
        </w:tabs>
        <w:ind w:left="4320" w:hanging="360"/>
      </w:pPr>
      <w:rPr>
        <w:rFonts w:ascii="Times New Roman" w:hAnsi="Times New Roman" w:hint="default"/>
      </w:rPr>
    </w:lvl>
    <w:lvl w:ilvl="6" w:tplc="10CA83FA" w:tentative="1">
      <w:start w:val="1"/>
      <w:numFmt w:val="bullet"/>
      <w:lvlText w:val="•"/>
      <w:lvlJc w:val="left"/>
      <w:pPr>
        <w:tabs>
          <w:tab w:val="num" w:pos="5040"/>
        </w:tabs>
        <w:ind w:left="5040" w:hanging="360"/>
      </w:pPr>
      <w:rPr>
        <w:rFonts w:ascii="Times New Roman" w:hAnsi="Times New Roman" w:hint="default"/>
      </w:rPr>
    </w:lvl>
    <w:lvl w:ilvl="7" w:tplc="92F416C6" w:tentative="1">
      <w:start w:val="1"/>
      <w:numFmt w:val="bullet"/>
      <w:lvlText w:val="•"/>
      <w:lvlJc w:val="left"/>
      <w:pPr>
        <w:tabs>
          <w:tab w:val="num" w:pos="5760"/>
        </w:tabs>
        <w:ind w:left="5760" w:hanging="360"/>
      </w:pPr>
      <w:rPr>
        <w:rFonts w:ascii="Times New Roman" w:hAnsi="Times New Roman" w:hint="default"/>
      </w:rPr>
    </w:lvl>
    <w:lvl w:ilvl="8" w:tplc="F2BA8F24" w:tentative="1">
      <w:start w:val="1"/>
      <w:numFmt w:val="bullet"/>
      <w:lvlText w:val="•"/>
      <w:lvlJc w:val="left"/>
      <w:pPr>
        <w:tabs>
          <w:tab w:val="num" w:pos="6480"/>
        </w:tabs>
        <w:ind w:left="6480" w:hanging="360"/>
      </w:pPr>
      <w:rPr>
        <w:rFonts w:ascii="Times New Roman" w:hAnsi="Times New Roman" w:hint="default"/>
      </w:rPr>
    </w:lvl>
  </w:abstractNum>
  <w:num w:numId="1">
    <w:abstractNumId w:val="33"/>
  </w:num>
  <w:num w:numId="2">
    <w:abstractNumId w:val="41"/>
  </w:num>
  <w:num w:numId="3">
    <w:abstractNumId w:val="28"/>
  </w:num>
  <w:num w:numId="4">
    <w:abstractNumId w:val="11"/>
  </w:num>
  <w:num w:numId="5">
    <w:abstractNumId w:val="29"/>
  </w:num>
  <w:num w:numId="6">
    <w:abstractNumId w:val="21"/>
  </w:num>
  <w:num w:numId="7">
    <w:abstractNumId w:val="20"/>
  </w:num>
  <w:num w:numId="8">
    <w:abstractNumId w:val="10"/>
  </w:num>
  <w:num w:numId="9">
    <w:abstractNumId w:val="1"/>
  </w:num>
  <w:num w:numId="10">
    <w:abstractNumId w:val="25"/>
  </w:num>
  <w:num w:numId="11">
    <w:abstractNumId w:val="2"/>
  </w:num>
  <w:num w:numId="12">
    <w:abstractNumId w:val="7"/>
  </w:num>
  <w:num w:numId="13">
    <w:abstractNumId w:val="8"/>
  </w:num>
  <w:num w:numId="14">
    <w:abstractNumId w:val="22"/>
  </w:num>
  <w:num w:numId="15">
    <w:abstractNumId w:val="38"/>
  </w:num>
  <w:num w:numId="16">
    <w:abstractNumId w:val="17"/>
  </w:num>
  <w:num w:numId="17">
    <w:abstractNumId w:val="29"/>
    <w:lvlOverride w:ilvl="0">
      <w:lvl w:ilvl="0">
        <w:start w:val="4"/>
        <w:numFmt w:val="decimal"/>
        <w:lvlText w:val="%1."/>
        <w:lvlJc w:val="left"/>
        <w:pPr>
          <w:ind w:left="360" w:firstLine="0"/>
        </w:pPr>
        <w:rPr>
          <w:rFonts w:hint="default"/>
          <w:vertAlign w:val="baseline"/>
        </w:rPr>
      </w:lvl>
    </w:lvlOverride>
    <w:lvlOverride w:ilvl="1">
      <w:lvl w:ilvl="1">
        <w:start w:val="1"/>
        <w:numFmt w:val="decimal"/>
        <w:lvlText w:val="%1.%2."/>
        <w:lvlJc w:val="left"/>
        <w:pPr>
          <w:ind w:left="432" w:hanging="171"/>
        </w:pPr>
        <w:rPr>
          <w:rFonts w:hint="default"/>
          <w:b w:val="0"/>
          <w:i w:val="0"/>
          <w:iCs/>
          <w:color w:val="000000"/>
          <w:vertAlign w:val="baseline"/>
        </w:rPr>
      </w:lvl>
    </w:lvlOverride>
    <w:lvlOverride w:ilvl="2">
      <w:lvl w:ilvl="2">
        <w:start w:val="1"/>
        <w:numFmt w:val="decimal"/>
        <w:lvlText w:val="%1.%2.%3."/>
        <w:lvlJc w:val="left"/>
        <w:pPr>
          <w:ind w:left="1224" w:firstLine="720"/>
        </w:pPr>
        <w:rPr>
          <w:rFonts w:hint="default"/>
          <w:vertAlign w:val="baseline"/>
        </w:rPr>
      </w:lvl>
    </w:lvlOverride>
    <w:lvlOverride w:ilvl="3">
      <w:lvl w:ilvl="3">
        <w:start w:val="1"/>
        <w:numFmt w:val="decimal"/>
        <w:lvlText w:val="%1.%2.%3.%4."/>
        <w:lvlJc w:val="left"/>
        <w:pPr>
          <w:ind w:left="1728" w:firstLine="1080"/>
        </w:pPr>
        <w:rPr>
          <w:rFonts w:hint="default"/>
          <w:vertAlign w:val="baseline"/>
        </w:rPr>
      </w:lvl>
    </w:lvlOverride>
    <w:lvlOverride w:ilvl="4">
      <w:lvl w:ilvl="4">
        <w:start w:val="1"/>
        <w:numFmt w:val="decimal"/>
        <w:lvlText w:val="%1.%2.%3.%4.%5."/>
        <w:lvlJc w:val="left"/>
        <w:pPr>
          <w:ind w:left="2232" w:firstLine="1440"/>
        </w:pPr>
        <w:rPr>
          <w:rFonts w:hint="default"/>
          <w:vertAlign w:val="baseline"/>
        </w:rPr>
      </w:lvl>
    </w:lvlOverride>
    <w:lvlOverride w:ilvl="5">
      <w:lvl w:ilvl="5">
        <w:start w:val="1"/>
        <w:numFmt w:val="decimal"/>
        <w:lvlText w:val="%1.%2.%3.%4.%5.%6."/>
        <w:lvlJc w:val="left"/>
        <w:pPr>
          <w:ind w:left="2736" w:firstLine="1800"/>
        </w:pPr>
        <w:rPr>
          <w:rFonts w:hint="default"/>
          <w:vertAlign w:val="baseline"/>
        </w:rPr>
      </w:lvl>
    </w:lvlOverride>
    <w:lvlOverride w:ilvl="6">
      <w:lvl w:ilvl="6">
        <w:start w:val="1"/>
        <w:numFmt w:val="decimal"/>
        <w:lvlText w:val="%1.%2.%3.%4.%5.%6.%7."/>
        <w:lvlJc w:val="left"/>
        <w:pPr>
          <w:ind w:left="3240" w:firstLine="2160"/>
        </w:pPr>
        <w:rPr>
          <w:rFonts w:hint="default"/>
          <w:vertAlign w:val="baseline"/>
        </w:rPr>
      </w:lvl>
    </w:lvlOverride>
    <w:lvlOverride w:ilvl="7">
      <w:lvl w:ilvl="7">
        <w:start w:val="1"/>
        <w:numFmt w:val="decimal"/>
        <w:lvlText w:val="%1.%2.%3.%4.%5.%6.%7.%8."/>
        <w:lvlJc w:val="left"/>
        <w:pPr>
          <w:ind w:left="3744" w:firstLine="2519"/>
        </w:pPr>
        <w:rPr>
          <w:rFonts w:hint="default"/>
          <w:vertAlign w:val="baseline"/>
        </w:rPr>
      </w:lvl>
    </w:lvlOverride>
    <w:lvlOverride w:ilvl="8">
      <w:lvl w:ilvl="8">
        <w:start w:val="1"/>
        <w:numFmt w:val="decimal"/>
        <w:lvlText w:val="%1.%2.%3.%4.%5.%6.%7.%8.%9."/>
        <w:lvlJc w:val="left"/>
        <w:pPr>
          <w:ind w:left="4320" w:firstLine="2880"/>
        </w:pPr>
        <w:rPr>
          <w:rFonts w:hint="default"/>
          <w:vertAlign w:val="baseline"/>
        </w:rPr>
      </w:lvl>
    </w:lvlOverride>
  </w:num>
  <w:num w:numId="18">
    <w:abstractNumId w:val="29"/>
    <w:lvlOverride w:ilvl="0">
      <w:lvl w:ilvl="0">
        <w:start w:val="4"/>
        <w:numFmt w:val="decimal"/>
        <w:lvlText w:val="%1."/>
        <w:lvlJc w:val="left"/>
        <w:pPr>
          <w:ind w:left="360" w:firstLine="0"/>
        </w:pPr>
        <w:rPr>
          <w:rFonts w:hint="default"/>
          <w:vertAlign w:val="baseline"/>
        </w:rPr>
      </w:lvl>
    </w:lvlOverride>
    <w:lvlOverride w:ilvl="1">
      <w:lvl w:ilvl="1">
        <w:start w:val="1"/>
        <w:numFmt w:val="decimal"/>
        <w:lvlText w:val="%1.%2."/>
        <w:lvlJc w:val="left"/>
        <w:pPr>
          <w:ind w:left="432" w:hanging="171"/>
        </w:pPr>
        <w:rPr>
          <w:rFonts w:hint="default"/>
          <w:b w:val="0"/>
          <w:i w:val="0"/>
          <w:iCs/>
          <w:color w:val="000000"/>
          <w:vertAlign w:val="baseline"/>
        </w:rPr>
      </w:lvl>
    </w:lvlOverride>
    <w:lvlOverride w:ilvl="2">
      <w:lvl w:ilvl="2">
        <w:start w:val="1"/>
        <w:numFmt w:val="decimal"/>
        <w:lvlText w:val="%1.%2.%3."/>
        <w:lvlJc w:val="left"/>
        <w:pPr>
          <w:ind w:left="1224" w:firstLine="720"/>
        </w:pPr>
        <w:rPr>
          <w:rFonts w:hint="default"/>
          <w:vertAlign w:val="baseline"/>
        </w:rPr>
      </w:lvl>
    </w:lvlOverride>
    <w:lvlOverride w:ilvl="3">
      <w:lvl w:ilvl="3">
        <w:start w:val="1"/>
        <w:numFmt w:val="decimal"/>
        <w:lvlText w:val="%1.%2.%3.%4."/>
        <w:lvlJc w:val="left"/>
        <w:pPr>
          <w:ind w:left="1728" w:firstLine="1080"/>
        </w:pPr>
        <w:rPr>
          <w:rFonts w:hint="default"/>
          <w:vertAlign w:val="baseline"/>
        </w:rPr>
      </w:lvl>
    </w:lvlOverride>
    <w:lvlOverride w:ilvl="4">
      <w:lvl w:ilvl="4">
        <w:start w:val="1"/>
        <w:numFmt w:val="decimal"/>
        <w:lvlText w:val="%1.%2.%3.%4.%5."/>
        <w:lvlJc w:val="left"/>
        <w:pPr>
          <w:ind w:left="2232" w:firstLine="1440"/>
        </w:pPr>
        <w:rPr>
          <w:rFonts w:hint="default"/>
          <w:vertAlign w:val="baseline"/>
        </w:rPr>
      </w:lvl>
    </w:lvlOverride>
    <w:lvlOverride w:ilvl="5">
      <w:lvl w:ilvl="5">
        <w:start w:val="1"/>
        <w:numFmt w:val="decimal"/>
        <w:lvlText w:val="%1.%2.%3.%4.%5.%6."/>
        <w:lvlJc w:val="left"/>
        <w:pPr>
          <w:ind w:left="2736" w:firstLine="1800"/>
        </w:pPr>
        <w:rPr>
          <w:rFonts w:hint="default"/>
          <w:vertAlign w:val="baseline"/>
        </w:rPr>
      </w:lvl>
    </w:lvlOverride>
    <w:lvlOverride w:ilvl="6">
      <w:lvl w:ilvl="6">
        <w:start w:val="1"/>
        <w:numFmt w:val="decimal"/>
        <w:lvlText w:val="%1.%2.%3.%4.%5.%6.%7."/>
        <w:lvlJc w:val="left"/>
        <w:pPr>
          <w:ind w:left="3240" w:firstLine="2160"/>
        </w:pPr>
        <w:rPr>
          <w:rFonts w:hint="default"/>
          <w:vertAlign w:val="baseline"/>
        </w:rPr>
      </w:lvl>
    </w:lvlOverride>
    <w:lvlOverride w:ilvl="7">
      <w:lvl w:ilvl="7">
        <w:start w:val="1"/>
        <w:numFmt w:val="decimal"/>
        <w:lvlText w:val="%1.%2.%3.%4.%5.%6.%7.%8."/>
        <w:lvlJc w:val="left"/>
        <w:pPr>
          <w:ind w:left="3744" w:firstLine="2519"/>
        </w:pPr>
        <w:rPr>
          <w:rFonts w:hint="default"/>
          <w:vertAlign w:val="baseline"/>
        </w:rPr>
      </w:lvl>
    </w:lvlOverride>
    <w:lvlOverride w:ilvl="8">
      <w:lvl w:ilvl="8">
        <w:start w:val="1"/>
        <w:numFmt w:val="decimal"/>
        <w:lvlText w:val="%1.%2.%3.%4.%5.%6.%7.%8.%9."/>
        <w:lvlJc w:val="left"/>
        <w:pPr>
          <w:ind w:left="4320" w:firstLine="2880"/>
        </w:pPr>
        <w:rPr>
          <w:rFonts w:hint="default"/>
          <w:vertAlign w:val="baseline"/>
        </w:rPr>
      </w:lvl>
    </w:lvlOverride>
  </w:num>
  <w:num w:numId="19">
    <w:abstractNumId w:val="29"/>
    <w:lvlOverride w:ilvl="0">
      <w:lvl w:ilvl="0">
        <w:start w:val="4"/>
        <w:numFmt w:val="decimal"/>
        <w:lvlText w:val="%1."/>
        <w:lvlJc w:val="left"/>
        <w:pPr>
          <w:ind w:left="360" w:firstLine="0"/>
        </w:pPr>
        <w:rPr>
          <w:rFonts w:hint="default"/>
          <w:vertAlign w:val="baseline"/>
        </w:rPr>
      </w:lvl>
    </w:lvlOverride>
    <w:lvlOverride w:ilvl="1">
      <w:lvl w:ilvl="1">
        <w:start w:val="1"/>
        <w:numFmt w:val="decimal"/>
        <w:lvlText w:val="%1.%2."/>
        <w:lvlJc w:val="left"/>
        <w:pPr>
          <w:ind w:left="432" w:hanging="171"/>
        </w:pPr>
        <w:rPr>
          <w:rFonts w:hint="default"/>
          <w:b w:val="0"/>
          <w:i w:val="0"/>
          <w:iCs/>
          <w:color w:val="000000"/>
          <w:vertAlign w:val="baseline"/>
        </w:rPr>
      </w:lvl>
    </w:lvlOverride>
    <w:lvlOverride w:ilvl="2">
      <w:lvl w:ilvl="2">
        <w:start w:val="1"/>
        <w:numFmt w:val="decimal"/>
        <w:lvlText w:val="%1.%2.%3."/>
        <w:lvlJc w:val="left"/>
        <w:pPr>
          <w:ind w:left="1224" w:firstLine="720"/>
        </w:pPr>
        <w:rPr>
          <w:rFonts w:hint="default"/>
          <w:vertAlign w:val="baseline"/>
        </w:rPr>
      </w:lvl>
    </w:lvlOverride>
    <w:lvlOverride w:ilvl="3">
      <w:lvl w:ilvl="3">
        <w:start w:val="1"/>
        <w:numFmt w:val="decimal"/>
        <w:lvlText w:val="%1.%2.%3.%4."/>
        <w:lvlJc w:val="left"/>
        <w:pPr>
          <w:ind w:left="1728" w:firstLine="1080"/>
        </w:pPr>
        <w:rPr>
          <w:rFonts w:hint="default"/>
          <w:vertAlign w:val="baseline"/>
        </w:rPr>
      </w:lvl>
    </w:lvlOverride>
    <w:lvlOverride w:ilvl="4">
      <w:lvl w:ilvl="4">
        <w:start w:val="1"/>
        <w:numFmt w:val="decimal"/>
        <w:lvlText w:val="%1.%2.%3.%4.%5."/>
        <w:lvlJc w:val="left"/>
        <w:pPr>
          <w:ind w:left="2232" w:firstLine="1440"/>
        </w:pPr>
        <w:rPr>
          <w:rFonts w:hint="default"/>
          <w:vertAlign w:val="baseline"/>
        </w:rPr>
      </w:lvl>
    </w:lvlOverride>
    <w:lvlOverride w:ilvl="5">
      <w:lvl w:ilvl="5">
        <w:start w:val="1"/>
        <w:numFmt w:val="decimal"/>
        <w:lvlText w:val="%1.%2.%3.%4.%5.%6."/>
        <w:lvlJc w:val="left"/>
        <w:pPr>
          <w:ind w:left="2736" w:firstLine="1800"/>
        </w:pPr>
        <w:rPr>
          <w:rFonts w:hint="default"/>
          <w:vertAlign w:val="baseline"/>
        </w:rPr>
      </w:lvl>
    </w:lvlOverride>
    <w:lvlOverride w:ilvl="6">
      <w:lvl w:ilvl="6">
        <w:start w:val="1"/>
        <w:numFmt w:val="decimal"/>
        <w:lvlText w:val="%1.%2.%3.%4.%5.%6.%7."/>
        <w:lvlJc w:val="left"/>
        <w:pPr>
          <w:ind w:left="3240" w:firstLine="2160"/>
        </w:pPr>
        <w:rPr>
          <w:rFonts w:hint="default"/>
          <w:vertAlign w:val="baseline"/>
        </w:rPr>
      </w:lvl>
    </w:lvlOverride>
    <w:lvlOverride w:ilvl="7">
      <w:lvl w:ilvl="7">
        <w:start w:val="1"/>
        <w:numFmt w:val="decimal"/>
        <w:lvlText w:val="%1.%2.%3.%4.%5.%6.%7.%8."/>
        <w:lvlJc w:val="left"/>
        <w:pPr>
          <w:ind w:left="3744" w:firstLine="2519"/>
        </w:pPr>
        <w:rPr>
          <w:rFonts w:hint="default"/>
          <w:vertAlign w:val="baseline"/>
        </w:rPr>
      </w:lvl>
    </w:lvlOverride>
    <w:lvlOverride w:ilvl="8">
      <w:lvl w:ilvl="8">
        <w:start w:val="1"/>
        <w:numFmt w:val="decimal"/>
        <w:lvlText w:val="%1.%2.%3.%4.%5.%6.%7.%8.%9."/>
        <w:lvlJc w:val="left"/>
        <w:pPr>
          <w:ind w:left="4320" w:firstLine="2880"/>
        </w:pPr>
        <w:rPr>
          <w:rFonts w:hint="default"/>
          <w:vertAlign w:val="baseline"/>
        </w:rPr>
      </w:lvl>
    </w:lvlOverride>
  </w:num>
  <w:num w:numId="20">
    <w:abstractNumId w:val="29"/>
    <w:lvlOverride w:ilvl="0">
      <w:lvl w:ilvl="0">
        <w:start w:val="4"/>
        <w:numFmt w:val="decimal"/>
        <w:lvlText w:val="%1."/>
        <w:lvlJc w:val="left"/>
        <w:pPr>
          <w:ind w:left="360" w:firstLine="0"/>
        </w:pPr>
        <w:rPr>
          <w:rFonts w:hint="default"/>
          <w:vertAlign w:val="baseline"/>
        </w:rPr>
      </w:lvl>
    </w:lvlOverride>
    <w:lvlOverride w:ilvl="1">
      <w:lvl w:ilvl="1">
        <w:start w:val="1"/>
        <w:numFmt w:val="decimal"/>
        <w:lvlText w:val="%1.%2."/>
        <w:lvlJc w:val="left"/>
        <w:pPr>
          <w:ind w:left="431" w:hanging="170"/>
        </w:pPr>
        <w:rPr>
          <w:rFonts w:hint="default"/>
          <w:b w:val="0"/>
          <w:i w:val="0"/>
          <w:iCs/>
          <w:color w:val="000000"/>
          <w:vertAlign w:val="baseline"/>
        </w:rPr>
      </w:lvl>
    </w:lvlOverride>
    <w:lvlOverride w:ilvl="2">
      <w:lvl w:ilvl="2">
        <w:start w:val="1"/>
        <w:numFmt w:val="decimal"/>
        <w:lvlText w:val="%1.%2.%3."/>
        <w:lvlJc w:val="left"/>
        <w:pPr>
          <w:ind w:left="1224" w:firstLine="720"/>
        </w:pPr>
        <w:rPr>
          <w:rFonts w:hint="default"/>
          <w:vertAlign w:val="baseline"/>
        </w:rPr>
      </w:lvl>
    </w:lvlOverride>
    <w:lvlOverride w:ilvl="3">
      <w:lvl w:ilvl="3">
        <w:start w:val="1"/>
        <w:numFmt w:val="decimal"/>
        <w:lvlText w:val="%1.%2.%3.%4."/>
        <w:lvlJc w:val="left"/>
        <w:pPr>
          <w:ind w:left="1728" w:firstLine="1080"/>
        </w:pPr>
        <w:rPr>
          <w:rFonts w:hint="default"/>
          <w:vertAlign w:val="baseline"/>
        </w:rPr>
      </w:lvl>
    </w:lvlOverride>
    <w:lvlOverride w:ilvl="4">
      <w:lvl w:ilvl="4">
        <w:start w:val="1"/>
        <w:numFmt w:val="decimal"/>
        <w:lvlText w:val="%1.%2.%3.%4.%5."/>
        <w:lvlJc w:val="left"/>
        <w:pPr>
          <w:ind w:left="2232" w:firstLine="1440"/>
        </w:pPr>
        <w:rPr>
          <w:rFonts w:hint="default"/>
          <w:vertAlign w:val="baseline"/>
        </w:rPr>
      </w:lvl>
    </w:lvlOverride>
    <w:lvlOverride w:ilvl="5">
      <w:lvl w:ilvl="5">
        <w:start w:val="1"/>
        <w:numFmt w:val="decimal"/>
        <w:lvlText w:val="%1.%2.%3.%4.%5.%6."/>
        <w:lvlJc w:val="left"/>
        <w:pPr>
          <w:ind w:left="2736" w:firstLine="1800"/>
        </w:pPr>
        <w:rPr>
          <w:rFonts w:hint="default"/>
          <w:vertAlign w:val="baseline"/>
        </w:rPr>
      </w:lvl>
    </w:lvlOverride>
    <w:lvlOverride w:ilvl="6">
      <w:lvl w:ilvl="6">
        <w:start w:val="1"/>
        <w:numFmt w:val="decimal"/>
        <w:lvlText w:val="%1.%2.%3.%4.%5.%6.%7."/>
        <w:lvlJc w:val="left"/>
        <w:pPr>
          <w:ind w:left="3240" w:firstLine="2160"/>
        </w:pPr>
        <w:rPr>
          <w:rFonts w:hint="default"/>
          <w:vertAlign w:val="baseline"/>
        </w:rPr>
      </w:lvl>
    </w:lvlOverride>
    <w:lvlOverride w:ilvl="7">
      <w:lvl w:ilvl="7">
        <w:start w:val="1"/>
        <w:numFmt w:val="decimal"/>
        <w:lvlText w:val="%1.%2.%3.%4.%5.%6.%7.%8."/>
        <w:lvlJc w:val="left"/>
        <w:pPr>
          <w:ind w:left="3744" w:firstLine="2519"/>
        </w:pPr>
        <w:rPr>
          <w:rFonts w:hint="default"/>
          <w:vertAlign w:val="baseline"/>
        </w:rPr>
      </w:lvl>
    </w:lvlOverride>
    <w:lvlOverride w:ilvl="8">
      <w:lvl w:ilvl="8">
        <w:start w:val="1"/>
        <w:numFmt w:val="decimal"/>
        <w:lvlText w:val="%1.%2.%3.%4.%5.%6.%7.%8.%9."/>
        <w:lvlJc w:val="left"/>
        <w:pPr>
          <w:ind w:left="4320" w:firstLine="2880"/>
        </w:pPr>
        <w:rPr>
          <w:rFonts w:hint="default"/>
          <w:vertAlign w:val="baseline"/>
        </w:rPr>
      </w:lvl>
    </w:lvlOverride>
  </w:num>
  <w:num w:numId="21">
    <w:abstractNumId w:val="33"/>
    <w:lvlOverride w:ilvl="0">
      <w:lvl w:ilvl="0">
        <w:start w:val="1"/>
        <w:numFmt w:val="decimal"/>
        <w:lvlText w:val="%1."/>
        <w:lvlJc w:val="left"/>
        <w:pPr>
          <w:ind w:left="927" w:firstLine="567"/>
        </w:pPr>
        <w:rPr>
          <w:rFonts w:hint="default"/>
          <w:vertAlign w:val="baseline"/>
        </w:rPr>
      </w:lvl>
    </w:lvlOverride>
    <w:lvlOverride w:ilvl="1">
      <w:lvl w:ilvl="1">
        <w:start w:val="1"/>
        <w:numFmt w:val="decimal"/>
        <w:lvlText w:val="%1.%2."/>
        <w:lvlJc w:val="left"/>
        <w:pPr>
          <w:ind w:left="261" w:firstLine="0"/>
        </w:pPr>
        <w:rPr>
          <w:rFonts w:hint="default"/>
          <w:b w:val="0"/>
          <w:i w:val="0"/>
          <w:iCs/>
          <w:color w:val="000000"/>
          <w:vertAlign w:val="baseline"/>
        </w:rPr>
      </w:lvl>
    </w:lvlOverride>
    <w:lvlOverride w:ilvl="2">
      <w:lvl w:ilvl="2">
        <w:start w:val="1"/>
        <w:numFmt w:val="decimal"/>
        <w:lvlText w:val="%1.%2.%3."/>
        <w:lvlJc w:val="left"/>
        <w:pPr>
          <w:ind w:left="1791" w:firstLine="1287"/>
        </w:pPr>
        <w:rPr>
          <w:rFonts w:hint="default"/>
          <w:vertAlign w:val="baseline"/>
        </w:rPr>
      </w:lvl>
    </w:lvlOverride>
    <w:lvlOverride w:ilvl="3">
      <w:lvl w:ilvl="3">
        <w:start w:val="1"/>
        <w:numFmt w:val="decimal"/>
        <w:lvlText w:val="%1.%2.%3.%4."/>
        <w:lvlJc w:val="left"/>
        <w:pPr>
          <w:ind w:left="2295" w:firstLine="1647"/>
        </w:pPr>
        <w:rPr>
          <w:rFonts w:hint="default"/>
          <w:vertAlign w:val="baseline"/>
        </w:rPr>
      </w:lvl>
    </w:lvlOverride>
    <w:lvlOverride w:ilvl="4">
      <w:lvl w:ilvl="4">
        <w:start w:val="1"/>
        <w:numFmt w:val="decimal"/>
        <w:lvlText w:val="%1.%2.%3.%4.%5."/>
        <w:lvlJc w:val="left"/>
        <w:pPr>
          <w:ind w:left="2799" w:firstLine="2007"/>
        </w:pPr>
        <w:rPr>
          <w:rFonts w:hint="default"/>
          <w:vertAlign w:val="baseline"/>
        </w:rPr>
      </w:lvl>
    </w:lvlOverride>
    <w:lvlOverride w:ilvl="5">
      <w:lvl w:ilvl="5">
        <w:start w:val="1"/>
        <w:numFmt w:val="decimal"/>
        <w:lvlText w:val="%1.%2.%3.%4.%5.%6."/>
        <w:lvlJc w:val="left"/>
        <w:pPr>
          <w:ind w:left="3303" w:firstLine="2367"/>
        </w:pPr>
        <w:rPr>
          <w:rFonts w:hint="default"/>
          <w:vertAlign w:val="baseline"/>
        </w:rPr>
      </w:lvl>
    </w:lvlOverride>
    <w:lvlOverride w:ilvl="6">
      <w:lvl w:ilvl="6">
        <w:start w:val="1"/>
        <w:numFmt w:val="decimal"/>
        <w:lvlText w:val="%1.%2.%3.%4.%5.%6.%7."/>
        <w:lvlJc w:val="left"/>
        <w:pPr>
          <w:ind w:left="3807" w:firstLine="2727"/>
        </w:pPr>
        <w:rPr>
          <w:rFonts w:hint="default"/>
          <w:vertAlign w:val="baseline"/>
        </w:rPr>
      </w:lvl>
    </w:lvlOverride>
    <w:lvlOverride w:ilvl="7">
      <w:lvl w:ilvl="7">
        <w:start w:val="1"/>
        <w:numFmt w:val="decimal"/>
        <w:lvlText w:val="%1.%2.%3.%4.%5.%6.%7.%8."/>
        <w:lvlJc w:val="left"/>
        <w:pPr>
          <w:ind w:left="4311" w:firstLine="3087"/>
        </w:pPr>
        <w:rPr>
          <w:rFonts w:hint="default"/>
          <w:vertAlign w:val="baseline"/>
        </w:rPr>
      </w:lvl>
    </w:lvlOverride>
    <w:lvlOverride w:ilvl="8">
      <w:lvl w:ilvl="8">
        <w:start w:val="1"/>
        <w:numFmt w:val="decimal"/>
        <w:lvlText w:val="%1.%2.%3.%4.%5.%6.%7.%8.%9."/>
        <w:lvlJc w:val="left"/>
        <w:pPr>
          <w:ind w:left="4887" w:firstLine="3447"/>
        </w:pPr>
        <w:rPr>
          <w:rFonts w:hint="default"/>
          <w:vertAlign w:val="baseline"/>
        </w:rPr>
      </w:lvl>
    </w:lvlOverride>
  </w:num>
  <w:num w:numId="22">
    <w:abstractNumId w:val="14"/>
  </w:num>
  <w:num w:numId="23">
    <w:abstractNumId w:val="0"/>
  </w:num>
  <w:num w:numId="24">
    <w:abstractNumId w:val="36"/>
  </w:num>
  <w:num w:numId="25">
    <w:abstractNumId w:val="5"/>
  </w:num>
  <w:num w:numId="26">
    <w:abstractNumId w:val="40"/>
  </w:num>
  <w:num w:numId="27">
    <w:abstractNumId w:val="37"/>
  </w:num>
  <w:num w:numId="28">
    <w:abstractNumId w:val="34"/>
  </w:num>
  <w:num w:numId="29">
    <w:abstractNumId w:val="6"/>
  </w:num>
  <w:num w:numId="30">
    <w:abstractNumId w:val="26"/>
  </w:num>
  <w:num w:numId="31">
    <w:abstractNumId w:val="35"/>
  </w:num>
  <w:num w:numId="32">
    <w:abstractNumId w:val="43"/>
  </w:num>
  <w:num w:numId="33">
    <w:abstractNumId w:val="19"/>
  </w:num>
  <w:num w:numId="34">
    <w:abstractNumId w:val="31"/>
  </w:num>
  <w:num w:numId="35">
    <w:abstractNumId w:val="32"/>
  </w:num>
  <w:num w:numId="36">
    <w:abstractNumId w:val="3"/>
  </w:num>
  <w:num w:numId="37">
    <w:abstractNumId w:val="30"/>
  </w:num>
  <w:num w:numId="38">
    <w:abstractNumId w:val="12"/>
  </w:num>
  <w:num w:numId="39">
    <w:abstractNumId w:val="16"/>
  </w:num>
  <w:num w:numId="40">
    <w:abstractNumId w:val="39"/>
  </w:num>
  <w:num w:numId="41">
    <w:abstractNumId w:val="27"/>
  </w:num>
  <w:num w:numId="42">
    <w:abstractNumId w:val="24"/>
  </w:num>
  <w:num w:numId="43">
    <w:abstractNumId w:val="15"/>
  </w:num>
  <w:num w:numId="44">
    <w:abstractNumId w:val="13"/>
  </w:num>
  <w:num w:numId="45">
    <w:abstractNumId w:val="42"/>
  </w:num>
  <w:num w:numId="46">
    <w:abstractNumId w:val="18"/>
  </w:num>
  <w:num w:numId="47">
    <w:abstractNumId w:val="9"/>
  </w:num>
  <w:num w:numId="48">
    <w:abstractNumId w:val="23"/>
  </w:num>
  <w:num w:numId="4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1D"/>
    <w:rsid w:val="00001504"/>
    <w:rsid w:val="000025F3"/>
    <w:rsid w:val="000030C0"/>
    <w:rsid w:val="00003102"/>
    <w:rsid w:val="0000639A"/>
    <w:rsid w:val="0000748F"/>
    <w:rsid w:val="00013209"/>
    <w:rsid w:val="00013BE2"/>
    <w:rsid w:val="00015D9B"/>
    <w:rsid w:val="000238F3"/>
    <w:rsid w:val="00024C78"/>
    <w:rsid w:val="00025593"/>
    <w:rsid w:val="00026DB4"/>
    <w:rsid w:val="00027AFE"/>
    <w:rsid w:val="00030DC7"/>
    <w:rsid w:val="00031E00"/>
    <w:rsid w:val="000321E6"/>
    <w:rsid w:val="00032761"/>
    <w:rsid w:val="00034FC3"/>
    <w:rsid w:val="0003689A"/>
    <w:rsid w:val="00037313"/>
    <w:rsid w:val="00044092"/>
    <w:rsid w:val="000448EE"/>
    <w:rsid w:val="00046BB5"/>
    <w:rsid w:val="00046C81"/>
    <w:rsid w:val="0004700D"/>
    <w:rsid w:val="00050E0E"/>
    <w:rsid w:val="00054954"/>
    <w:rsid w:val="00054CB7"/>
    <w:rsid w:val="00055388"/>
    <w:rsid w:val="00055CE2"/>
    <w:rsid w:val="00055D70"/>
    <w:rsid w:val="00056395"/>
    <w:rsid w:val="000579A4"/>
    <w:rsid w:val="000634F1"/>
    <w:rsid w:val="00064F8C"/>
    <w:rsid w:val="00066780"/>
    <w:rsid w:val="00071604"/>
    <w:rsid w:val="00071FD2"/>
    <w:rsid w:val="00075294"/>
    <w:rsid w:val="00075F0D"/>
    <w:rsid w:val="00077639"/>
    <w:rsid w:val="00082AF6"/>
    <w:rsid w:val="00083E8B"/>
    <w:rsid w:val="000915C9"/>
    <w:rsid w:val="000924F1"/>
    <w:rsid w:val="00096E50"/>
    <w:rsid w:val="000A0A09"/>
    <w:rsid w:val="000A0DC2"/>
    <w:rsid w:val="000A194B"/>
    <w:rsid w:val="000A1BF1"/>
    <w:rsid w:val="000A41FA"/>
    <w:rsid w:val="000A5578"/>
    <w:rsid w:val="000A7CE4"/>
    <w:rsid w:val="000B21C0"/>
    <w:rsid w:val="000B2DE4"/>
    <w:rsid w:val="000B6FB1"/>
    <w:rsid w:val="000B76C8"/>
    <w:rsid w:val="000C12C2"/>
    <w:rsid w:val="000C310D"/>
    <w:rsid w:val="000C3B4C"/>
    <w:rsid w:val="000C3FEF"/>
    <w:rsid w:val="000C5084"/>
    <w:rsid w:val="000C767E"/>
    <w:rsid w:val="000D0BF7"/>
    <w:rsid w:val="000D14F2"/>
    <w:rsid w:val="000E0BC5"/>
    <w:rsid w:val="000E6822"/>
    <w:rsid w:val="000E6C03"/>
    <w:rsid w:val="000E6CBE"/>
    <w:rsid w:val="000E7EC4"/>
    <w:rsid w:val="000F1DCE"/>
    <w:rsid w:val="000F312E"/>
    <w:rsid w:val="000F6A62"/>
    <w:rsid w:val="0010014A"/>
    <w:rsid w:val="001021A4"/>
    <w:rsid w:val="00103A12"/>
    <w:rsid w:val="00104482"/>
    <w:rsid w:val="00105B31"/>
    <w:rsid w:val="00110E69"/>
    <w:rsid w:val="00115907"/>
    <w:rsid w:val="00116168"/>
    <w:rsid w:val="0011791F"/>
    <w:rsid w:val="0012014E"/>
    <w:rsid w:val="00120A0E"/>
    <w:rsid w:val="00121C17"/>
    <w:rsid w:val="001225F8"/>
    <w:rsid w:val="00123580"/>
    <w:rsid w:val="00123816"/>
    <w:rsid w:val="00123D06"/>
    <w:rsid w:val="00125142"/>
    <w:rsid w:val="00125244"/>
    <w:rsid w:val="0012593A"/>
    <w:rsid w:val="00127C7B"/>
    <w:rsid w:val="00130E96"/>
    <w:rsid w:val="00132E27"/>
    <w:rsid w:val="00140804"/>
    <w:rsid w:val="00141200"/>
    <w:rsid w:val="00141E36"/>
    <w:rsid w:val="001438F8"/>
    <w:rsid w:val="00146A4D"/>
    <w:rsid w:val="001524FD"/>
    <w:rsid w:val="001543E5"/>
    <w:rsid w:val="00154CF4"/>
    <w:rsid w:val="001553BC"/>
    <w:rsid w:val="001555E9"/>
    <w:rsid w:val="00156F85"/>
    <w:rsid w:val="00160380"/>
    <w:rsid w:val="001609E2"/>
    <w:rsid w:val="00160B32"/>
    <w:rsid w:val="00160B87"/>
    <w:rsid w:val="0016385E"/>
    <w:rsid w:val="00164AEC"/>
    <w:rsid w:val="00171FA5"/>
    <w:rsid w:val="0017331C"/>
    <w:rsid w:val="00174076"/>
    <w:rsid w:val="00176169"/>
    <w:rsid w:val="001770B1"/>
    <w:rsid w:val="0018151F"/>
    <w:rsid w:val="00181535"/>
    <w:rsid w:val="00181705"/>
    <w:rsid w:val="00183888"/>
    <w:rsid w:val="00187222"/>
    <w:rsid w:val="00190902"/>
    <w:rsid w:val="0019396A"/>
    <w:rsid w:val="001948AE"/>
    <w:rsid w:val="00196C6F"/>
    <w:rsid w:val="0019763B"/>
    <w:rsid w:val="001A17CE"/>
    <w:rsid w:val="001A251E"/>
    <w:rsid w:val="001A2C68"/>
    <w:rsid w:val="001A3FCC"/>
    <w:rsid w:val="001A6DF9"/>
    <w:rsid w:val="001A7F76"/>
    <w:rsid w:val="001B1110"/>
    <w:rsid w:val="001B2BC7"/>
    <w:rsid w:val="001B2C82"/>
    <w:rsid w:val="001B6963"/>
    <w:rsid w:val="001C3F06"/>
    <w:rsid w:val="001C4BD9"/>
    <w:rsid w:val="001C4BFD"/>
    <w:rsid w:val="001C50F8"/>
    <w:rsid w:val="001C689C"/>
    <w:rsid w:val="001D1CB6"/>
    <w:rsid w:val="001D2BF7"/>
    <w:rsid w:val="001D3C52"/>
    <w:rsid w:val="001D5060"/>
    <w:rsid w:val="001D5A3F"/>
    <w:rsid w:val="001D5BB9"/>
    <w:rsid w:val="001D5F90"/>
    <w:rsid w:val="001D77D0"/>
    <w:rsid w:val="001D783A"/>
    <w:rsid w:val="001E0EB2"/>
    <w:rsid w:val="001E1F38"/>
    <w:rsid w:val="001E2BB6"/>
    <w:rsid w:val="001E355C"/>
    <w:rsid w:val="001E5362"/>
    <w:rsid w:val="001E6411"/>
    <w:rsid w:val="001E7021"/>
    <w:rsid w:val="001F3B08"/>
    <w:rsid w:val="001F5A90"/>
    <w:rsid w:val="001F5D92"/>
    <w:rsid w:val="001F7BA8"/>
    <w:rsid w:val="00200936"/>
    <w:rsid w:val="0020099C"/>
    <w:rsid w:val="002013E0"/>
    <w:rsid w:val="002023B1"/>
    <w:rsid w:val="00206836"/>
    <w:rsid w:val="00211026"/>
    <w:rsid w:val="00212701"/>
    <w:rsid w:val="0021468D"/>
    <w:rsid w:val="00214907"/>
    <w:rsid w:val="00215DA7"/>
    <w:rsid w:val="00217C43"/>
    <w:rsid w:val="00221F59"/>
    <w:rsid w:val="0022691B"/>
    <w:rsid w:val="00233FCD"/>
    <w:rsid w:val="00240566"/>
    <w:rsid w:val="00240D33"/>
    <w:rsid w:val="00240D64"/>
    <w:rsid w:val="00240F63"/>
    <w:rsid w:val="00242B55"/>
    <w:rsid w:val="00242BFE"/>
    <w:rsid w:val="00247D4A"/>
    <w:rsid w:val="00250834"/>
    <w:rsid w:val="00250D77"/>
    <w:rsid w:val="00253152"/>
    <w:rsid w:val="00254886"/>
    <w:rsid w:val="002558F9"/>
    <w:rsid w:val="0026558C"/>
    <w:rsid w:val="00266115"/>
    <w:rsid w:val="002724DF"/>
    <w:rsid w:val="00273296"/>
    <w:rsid w:val="00274450"/>
    <w:rsid w:val="002749A9"/>
    <w:rsid w:val="00275252"/>
    <w:rsid w:val="0027534C"/>
    <w:rsid w:val="00276C34"/>
    <w:rsid w:val="00280B4C"/>
    <w:rsid w:val="00282D6A"/>
    <w:rsid w:val="00283767"/>
    <w:rsid w:val="00284DC8"/>
    <w:rsid w:val="00286261"/>
    <w:rsid w:val="00287567"/>
    <w:rsid w:val="002907C1"/>
    <w:rsid w:val="002912FA"/>
    <w:rsid w:val="00293A91"/>
    <w:rsid w:val="00294B35"/>
    <w:rsid w:val="00295372"/>
    <w:rsid w:val="0029666E"/>
    <w:rsid w:val="002A1249"/>
    <w:rsid w:val="002A3D67"/>
    <w:rsid w:val="002A51F2"/>
    <w:rsid w:val="002B096B"/>
    <w:rsid w:val="002B1F7D"/>
    <w:rsid w:val="002B24BC"/>
    <w:rsid w:val="002B2D69"/>
    <w:rsid w:val="002B30D2"/>
    <w:rsid w:val="002B4ED4"/>
    <w:rsid w:val="002B5D08"/>
    <w:rsid w:val="002B72BD"/>
    <w:rsid w:val="002C1FD6"/>
    <w:rsid w:val="002C2EF0"/>
    <w:rsid w:val="002C7329"/>
    <w:rsid w:val="002D16F9"/>
    <w:rsid w:val="002D1A8C"/>
    <w:rsid w:val="002D3B91"/>
    <w:rsid w:val="002D751F"/>
    <w:rsid w:val="002D79B3"/>
    <w:rsid w:val="002E4BE1"/>
    <w:rsid w:val="002E57FD"/>
    <w:rsid w:val="002E6017"/>
    <w:rsid w:val="002E6658"/>
    <w:rsid w:val="002E7C08"/>
    <w:rsid w:val="002E7E3D"/>
    <w:rsid w:val="002F041F"/>
    <w:rsid w:val="002F5358"/>
    <w:rsid w:val="00301E94"/>
    <w:rsid w:val="00305E9F"/>
    <w:rsid w:val="00312845"/>
    <w:rsid w:val="00312AD2"/>
    <w:rsid w:val="00313AD7"/>
    <w:rsid w:val="00313ED7"/>
    <w:rsid w:val="0031498A"/>
    <w:rsid w:val="003163F4"/>
    <w:rsid w:val="003168D8"/>
    <w:rsid w:val="00320058"/>
    <w:rsid w:val="00321F85"/>
    <w:rsid w:val="00321F98"/>
    <w:rsid w:val="003222DC"/>
    <w:rsid w:val="00322B6E"/>
    <w:rsid w:val="003232A1"/>
    <w:rsid w:val="003238CC"/>
    <w:rsid w:val="0033138D"/>
    <w:rsid w:val="00332EC3"/>
    <w:rsid w:val="00334F71"/>
    <w:rsid w:val="00335ECD"/>
    <w:rsid w:val="00336DFA"/>
    <w:rsid w:val="00337F23"/>
    <w:rsid w:val="00345045"/>
    <w:rsid w:val="00345438"/>
    <w:rsid w:val="00345B4D"/>
    <w:rsid w:val="003471D0"/>
    <w:rsid w:val="00347601"/>
    <w:rsid w:val="00352AE5"/>
    <w:rsid w:val="003536D2"/>
    <w:rsid w:val="003549F6"/>
    <w:rsid w:val="00355824"/>
    <w:rsid w:val="00355A35"/>
    <w:rsid w:val="0035752B"/>
    <w:rsid w:val="00361606"/>
    <w:rsid w:val="00364F45"/>
    <w:rsid w:val="003670E3"/>
    <w:rsid w:val="0037586A"/>
    <w:rsid w:val="003763DC"/>
    <w:rsid w:val="00377299"/>
    <w:rsid w:val="00377AE7"/>
    <w:rsid w:val="00377F7F"/>
    <w:rsid w:val="00387652"/>
    <w:rsid w:val="003905A5"/>
    <w:rsid w:val="003953E5"/>
    <w:rsid w:val="0039739E"/>
    <w:rsid w:val="003A155C"/>
    <w:rsid w:val="003A2842"/>
    <w:rsid w:val="003A46B3"/>
    <w:rsid w:val="003A4BD9"/>
    <w:rsid w:val="003B3520"/>
    <w:rsid w:val="003B41A2"/>
    <w:rsid w:val="003B4334"/>
    <w:rsid w:val="003B5239"/>
    <w:rsid w:val="003B7393"/>
    <w:rsid w:val="003B77F4"/>
    <w:rsid w:val="003B7FF0"/>
    <w:rsid w:val="003C2ADB"/>
    <w:rsid w:val="003C2F15"/>
    <w:rsid w:val="003C668B"/>
    <w:rsid w:val="003C6E7C"/>
    <w:rsid w:val="003C7A37"/>
    <w:rsid w:val="003D08D2"/>
    <w:rsid w:val="003D0A0C"/>
    <w:rsid w:val="003D0C8B"/>
    <w:rsid w:val="003D2456"/>
    <w:rsid w:val="003D4663"/>
    <w:rsid w:val="003D53D3"/>
    <w:rsid w:val="003D6D6D"/>
    <w:rsid w:val="003D7230"/>
    <w:rsid w:val="003E4069"/>
    <w:rsid w:val="003E40E6"/>
    <w:rsid w:val="003E5B00"/>
    <w:rsid w:val="003E6EEA"/>
    <w:rsid w:val="003F3B3C"/>
    <w:rsid w:val="003F6917"/>
    <w:rsid w:val="003F6ABC"/>
    <w:rsid w:val="004051EC"/>
    <w:rsid w:val="004058A0"/>
    <w:rsid w:val="00405963"/>
    <w:rsid w:val="00405B2F"/>
    <w:rsid w:val="004065FA"/>
    <w:rsid w:val="00406C24"/>
    <w:rsid w:val="00410893"/>
    <w:rsid w:val="004110A4"/>
    <w:rsid w:val="004114F3"/>
    <w:rsid w:val="004148E9"/>
    <w:rsid w:val="00415435"/>
    <w:rsid w:val="0041634E"/>
    <w:rsid w:val="004203C3"/>
    <w:rsid w:val="00421204"/>
    <w:rsid w:val="004224D9"/>
    <w:rsid w:val="00423676"/>
    <w:rsid w:val="00423FEE"/>
    <w:rsid w:val="004256EE"/>
    <w:rsid w:val="00425707"/>
    <w:rsid w:val="00431916"/>
    <w:rsid w:val="00431A3F"/>
    <w:rsid w:val="00431B25"/>
    <w:rsid w:val="0043492A"/>
    <w:rsid w:val="0044027D"/>
    <w:rsid w:val="00442797"/>
    <w:rsid w:val="00443290"/>
    <w:rsid w:val="00443304"/>
    <w:rsid w:val="0044331F"/>
    <w:rsid w:val="004477C3"/>
    <w:rsid w:val="00455145"/>
    <w:rsid w:val="004556D7"/>
    <w:rsid w:val="00455963"/>
    <w:rsid w:val="00456419"/>
    <w:rsid w:val="00457698"/>
    <w:rsid w:val="00457732"/>
    <w:rsid w:val="00457F6B"/>
    <w:rsid w:val="00460B8B"/>
    <w:rsid w:val="0046161C"/>
    <w:rsid w:val="00462D6C"/>
    <w:rsid w:val="00462E5C"/>
    <w:rsid w:val="00463558"/>
    <w:rsid w:val="004637BD"/>
    <w:rsid w:val="0046752B"/>
    <w:rsid w:val="0047008B"/>
    <w:rsid w:val="0047065A"/>
    <w:rsid w:val="004708B2"/>
    <w:rsid w:val="00471510"/>
    <w:rsid w:val="00471895"/>
    <w:rsid w:val="0047362F"/>
    <w:rsid w:val="004746BA"/>
    <w:rsid w:val="00482698"/>
    <w:rsid w:val="004826EC"/>
    <w:rsid w:val="004835EC"/>
    <w:rsid w:val="0048391A"/>
    <w:rsid w:val="0049074D"/>
    <w:rsid w:val="00491BC4"/>
    <w:rsid w:val="00491C35"/>
    <w:rsid w:val="0049268E"/>
    <w:rsid w:val="004940F9"/>
    <w:rsid w:val="004943E7"/>
    <w:rsid w:val="00495EC8"/>
    <w:rsid w:val="004960C5"/>
    <w:rsid w:val="004A2A8F"/>
    <w:rsid w:val="004A3F7B"/>
    <w:rsid w:val="004A597B"/>
    <w:rsid w:val="004A5FD9"/>
    <w:rsid w:val="004A649C"/>
    <w:rsid w:val="004B079E"/>
    <w:rsid w:val="004B0E4F"/>
    <w:rsid w:val="004B690E"/>
    <w:rsid w:val="004B693C"/>
    <w:rsid w:val="004B6F37"/>
    <w:rsid w:val="004B71B8"/>
    <w:rsid w:val="004B7DEB"/>
    <w:rsid w:val="004C0FC5"/>
    <w:rsid w:val="004C1434"/>
    <w:rsid w:val="004C1D27"/>
    <w:rsid w:val="004C4701"/>
    <w:rsid w:val="004C5C35"/>
    <w:rsid w:val="004C62B6"/>
    <w:rsid w:val="004C67B8"/>
    <w:rsid w:val="004D027E"/>
    <w:rsid w:val="004D1793"/>
    <w:rsid w:val="004D26CE"/>
    <w:rsid w:val="004D2743"/>
    <w:rsid w:val="004D4315"/>
    <w:rsid w:val="004E0A96"/>
    <w:rsid w:val="004E1560"/>
    <w:rsid w:val="004E1B27"/>
    <w:rsid w:val="004E3115"/>
    <w:rsid w:val="004E337D"/>
    <w:rsid w:val="004E3BAF"/>
    <w:rsid w:val="004E57A2"/>
    <w:rsid w:val="004E5930"/>
    <w:rsid w:val="004E6BC4"/>
    <w:rsid w:val="004E7425"/>
    <w:rsid w:val="004F0C19"/>
    <w:rsid w:val="004F1444"/>
    <w:rsid w:val="004F39C0"/>
    <w:rsid w:val="004F7ADC"/>
    <w:rsid w:val="00500073"/>
    <w:rsid w:val="0050256E"/>
    <w:rsid w:val="00502F04"/>
    <w:rsid w:val="00503860"/>
    <w:rsid w:val="0050539F"/>
    <w:rsid w:val="00506B47"/>
    <w:rsid w:val="0051207C"/>
    <w:rsid w:val="0051422A"/>
    <w:rsid w:val="00516026"/>
    <w:rsid w:val="00522D1C"/>
    <w:rsid w:val="00531F75"/>
    <w:rsid w:val="00533790"/>
    <w:rsid w:val="0053427E"/>
    <w:rsid w:val="005348FA"/>
    <w:rsid w:val="00534DF9"/>
    <w:rsid w:val="00535D36"/>
    <w:rsid w:val="0053601C"/>
    <w:rsid w:val="00536F1E"/>
    <w:rsid w:val="00540FDE"/>
    <w:rsid w:val="00541197"/>
    <w:rsid w:val="00543876"/>
    <w:rsid w:val="005438C7"/>
    <w:rsid w:val="00544C89"/>
    <w:rsid w:val="00547C9B"/>
    <w:rsid w:val="00552CA2"/>
    <w:rsid w:val="00553E75"/>
    <w:rsid w:val="00555D3E"/>
    <w:rsid w:val="00557A0E"/>
    <w:rsid w:val="00557D00"/>
    <w:rsid w:val="00564152"/>
    <w:rsid w:val="00564D8A"/>
    <w:rsid w:val="00565CCF"/>
    <w:rsid w:val="0056638B"/>
    <w:rsid w:val="00566422"/>
    <w:rsid w:val="00570A13"/>
    <w:rsid w:val="0057110F"/>
    <w:rsid w:val="005757D0"/>
    <w:rsid w:val="0057657E"/>
    <w:rsid w:val="00581569"/>
    <w:rsid w:val="0058420B"/>
    <w:rsid w:val="005862ED"/>
    <w:rsid w:val="00586B94"/>
    <w:rsid w:val="00587A74"/>
    <w:rsid w:val="00592170"/>
    <w:rsid w:val="0059579D"/>
    <w:rsid w:val="005A142F"/>
    <w:rsid w:val="005A1E61"/>
    <w:rsid w:val="005A3FD3"/>
    <w:rsid w:val="005A4876"/>
    <w:rsid w:val="005A4A87"/>
    <w:rsid w:val="005B178C"/>
    <w:rsid w:val="005B42DD"/>
    <w:rsid w:val="005B4474"/>
    <w:rsid w:val="005B51D0"/>
    <w:rsid w:val="005C043B"/>
    <w:rsid w:val="005C3B9E"/>
    <w:rsid w:val="005C5326"/>
    <w:rsid w:val="005C5C8A"/>
    <w:rsid w:val="005C7CD7"/>
    <w:rsid w:val="005D0FCC"/>
    <w:rsid w:val="005D51D0"/>
    <w:rsid w:val="005D6131"/>
    <w:rsid w:val="005E212B"/>
    <w:rsid w:val="005E29B5"/>
    <w:rsid w:val="005E3A68"/>
    <w:rsid w:val="005E3E30"/>
    <w:rsid w:val="005E4E23"/>
    <w:rsid w:val="005E7640"/>
    <w:rsid w:val="005E7D54"/>
    <w:rsid w:val="005F5753"/>
    <w:rsid w:val="005F7D7E"/>
    <w:rsid w:val="00600A58"/>
    <w:rsid w:val="006012FA"/>
    <w:rsid w:val="006021BE"/>
    <w:rsid w:val="0060320B"/>
    <w:rsid w:val="006074D2"/>
    <w:rsid w:val="00623739"/>
    <w:rsid w:val="006258F9"/>
    <w:rsid w:val="00626535"/>
    <w:rsid w:val="00633619"/>
    <w:rsid w:val="00634968"/>
    <w:rsid w:val="00635EF2"/>
    <w:rsid w:val="006363AE"/>
    <w:rsid w:val="00641AA1"/>
    <w:rsid w:val="0064253E"/>
    <w:rsid w:val="00642983"/>
    <w:rsid w:val="006432FB"/>
    <w:rsid w:val="00644AF9"/>
    <w:rsid w:val="00646114"/>
    <w:rsid w:val="00656436"/>
    <w:rsid w:val="00657DA2"/>
    <w:rsid w:val="00660410"/>
    <w:rsid w:val="006615C2"/>
    <w:rsid w:val="00663F37"/>
    <w:rsid w:val="00665653"/>
    <w:rsid w:val="00666F23"/>
    <w:rsid w:val="00670763"/>
    <w:rsid w:val="00670B1E"/>
    <w:rsid w:val="00670B7D"/>
    <w:rsid w:val="00670F28"/>
    <w:rsid w:val="00671C7F"/>
    <w:rsid w:val="006723AF"/>
    <w:rsid w:val="006775E4"/>
    <w:rsid w:val="00681215"/>
    <w:rsid w:val="00681B1A"/>
    <w:rsid w:val="006827CB"/>
    <w:rsid w:val="006842F8"/>
    <w:rsid w:val="00685444"/>
    <w:rsid w:val="00686B55"/>
    <w:rsid w:val="00686DC2"/>
    <w:rsid w:val="00687957"/>
    <w:rsid w:val="00690DBB"/>
    <w:rsid w:val="00691E47"/>
    <w:rsid w:val="00692905"/>
    <w:rsid w:val="00695C5D"/>
    <w:rsid w:val="00695DA9"/>
    <w:rsid w:val="00696DCA"/>
    <w:rsid w:val="006A1D11"/>
    <w:rsid w:val="006A309C"/>
    <w:rsid w:val="006A56A8"/>
    <w:rsid w:val="006B1A15"/>
    <w:rsid w:val="006B38CF"/>
    <w:rsid w:val="006B46B2"/>
    <w:rsid w:val="006B6C3D"/>
    <w:rsid w:val="006C0D7B"/>
    <w:rsid w:val="006C0FC4"/>
    <w:rsid w:val="006C32ED"/>
    <w:rsid w:val="006C3B98"/>
    <w:rsid w:val="006C4444"/>
    <w:rsid w:val="006C492B"/>
    <w:rsid w:val="006C62A4"/>
    <w:rsid w:val="006D2069"/>
    <w:rsid w:val="006D3690"/>
    <w:rsid w:val="006D440B"/>
    <w:rsid w:val="006D5590"/>
    <w:rsid w:val="006D7F79"/>
    <w:rsid w:val="006E02C1"/>
    <w:rsid w:val="006E23A7"/>
    <w:rsid w:val="006E23AE"/>
    <w:rsid w:val="006E260A"/>
    <w:rsid w:val="006E5F27"/>
    <w:rsid w:val="006E6765"/>
    <w:rsid w:val="006F36EA"/>
    <w:rsid w:val="006F57CC"/>
    <w:rsid w:val="007016F1"/>
    <w:rsid w:val="00701B96"/>
    <w:rsid w:val="00710EBB"/>
    <w:rsid w:val="00713C45"/>
    <w:rsid w:val="00714273"/>
    <w:rsid w:val="00715EDC"/>
    <w:rsid w:val="00717307"/>
    <w:rsid w:val="0072026B"/>
    <w:rsid w:val="00730667"/>
    <w:rsid w:val="00730D64"/>
    <w:rsid w:val="00732031"/>
    <w:rsid w:val="00735C9F"/>
    <w:rsid w:val="00740F44"/>
    <w:rsid w:val="00744C6B"/>
    <w:rsid w:val="00745D99"/>
    <w:rsid w:val="00745FED"/>
    <w:rsid w:val="0075264B"/>
    <w:rsid w:val="00752E54"/>
    <w:rsid w:val="007530D3"/>
    <w:rsid w:val="0075797B"/>
    <w:rsid w:val="00765984"/>
    <w:rsid w:val="00766668"/>
    <w:rsid w:val="00767230"/>
    <w:rsid w:val="00767681"/>
    <w:rsid w:val="00767813"/>
    <w:rsid w:val="007736B9"/>
    <w:rsid w:val="00776C37"/>
    <w:rsid w:val="00777A57"/>
    <w:rsid w:val="00781447"/>
    <w:rsid w:val="00782875"/>
    <w:rsid w:val="0079315E"/>
    <w:rsid w:val="00794225"/>
    <w:rsid w:val="007A0150"/>
    <w:rsid w:val="007A2438"/>
    <w:rsid w:val="007A483F"/>
    <w:rsid w:val="007A544F"/>
    <w:rsid w:val="007A55E7"/>
    <w:rsid w:val="007A76D2"/>
    <w:rsid w:val="007A79C1"/>
    <w:rsid w:val="007B031A"/>
    <w:rsid w:val="007B1CBB"/>
    <w:rsid w:val="007B25DC"/>
    <w:rsid w:val="007B6665"/>
    <w:rsid w:val="007C1113"/>
    <w:rsid w:val="007C2217"/>
    <w:rsid w:val="007C2428"/>
    <w:rsid w:val="007C248D"/>
    <w:rsid w:val="007C2D07"/>
    <w:rsid w:val="007C786A"/>
    <w:rsid w:val="007C7D06"/>
    <w:rsid w:val="007D7951"/>
    <w:rsid w:val="007E0AE0"/>
    <w:rsid w:val="007E0DB3"/>
    <w:rsid w:val="007E1509"/>
    <w:rsid w:val="007E1DDC"/>
    <w:rsid w:val="007E2DDF"/>
    <w:rsid w:val="007E3018"/>
    <w:rsid w:val="007E49ED"/>
    <w:rsid w:val="007E5DBC"/>
    <w:rsid w:val="007E7395"/>
    <w:rsid w:val="007F2680"/>
    <w:rsid w:val="007F3007"/>
    <w:rsid w:val="007F464D"/>
    <w:rsid w:val="008006BE"/>
    <w:rsid w:val="0080087F"/>
    <w:rsid w:val="008034AB"/>
    <w:rsid w:val="0081226A"/>
    <w:rsid w:val="008141F5"/>
    <w:rsid w:val="00815695"/>
    <w:rsid w:val="00817595"/>
    <w:rsid w:val="008177A1"/>
    <w:rsid w:val="00817890"/>
    <w:rsid w:val="0082000A"/>
    <w:rsid w:val="0082020A"/>
    <w:rsid w:val="00822780"/>
    <w:rsid w:val="00822D6F"/>
    <w:rsid w:val="008276E1"/>
    <w:rsid w:val="00833876"/>
    <w:rsid w:val="00834B3E"/>
    <w:rsid w:val="00834E3A"/>
    <w:rsid w:val="00834F01"/>
    <w:rsid w:val="0083656C"/>
    <w:rsid w:val="00836C0F"/>
    <w:rsid w:val="00840AF4"/>
    <w:rsid w:val="00841237"/>
    <w:rsid w:val="008436FE"/>
    <w:rsid w:val="00843D59"/>
    <w:rsid w:val="00844274"/>
    <w:rsid w:val="00845330"/>
    <w:rsid w:val="008513F7"/>
    <w:rsid w:val="00851DD2"/>
    <w:rsid w:val="008529E1"/>
    <w:rsid w:val="00853615"/>
    <w:rsid w:val="00854933"/>
    <w:rsid w:val="00855978"/>
    <w:rsid w:val="00862A8C"/>
    <w:rsid w:val="0086A230"/>
    <w:rsid w:val="008701B9"/>
    <w:rsid w:val="00872254"/>
    <w:rsid w:val="00874A68"/>
    <w:rsid w:val="008765EE"/>
    <w:rsid w:val="00876ABF"/>
    <w:rsid w:val="00880C4B"/>
    <w:rsid w:val="008827B2"/>
    <w:rsid w:val="0088285F"/>
    <w:rsid w:val="00882BFD"/>
    <w:rsid w:val="00883FF3"/>
    <w:rsid w:val="00886B5C"/>
    <w:rsid w:val="0088765D"/>
    <w:rsid w:val="0089621F"/>
    <w:rsid w:val="00897E24"/>
    <w:rsid w:val="008A24D1"/>
    <w:rsid w:val="008A3B9E"/>
    <w:rsid w:val="008A6A03"/>
    <w:rsid w:val="008B1373"/>
    <w:rsid w:val="008B5BF3"/>
    <w:rsid w:val="008B63DE"/>
    <w:rsid w:val="008B7E83"/>
    <w:rsid w:val="008C0ABD"/>
    <w:rsid w:val="008C2576"/>
    <w:rsid w:val="008C4BC9"/>
    <w:rsid w:val="008C596E"/>
    <w:rsid w:val="008D31C5"/>
    <w:rsid w:val="008D3B68"/>
    <w:rsid w:val="008D3D99"/>
    <w:rsid w:val="008E1D4F"/>
    <w:rsid w:val="008E2E7E"/>
    <w:rsid w:val="008E39AB"/>
    <w:rsid w:val="008E3B70"/>
    <w:rsid w:val="008E46BF"/>
    <w:rsid w:val="008E63C5"/>
    <w:rsid w:val="008F1130"/>
    <w:rsid w:val="008F3783"/>
    <w:rsid w:val="008F4986"/>
    <w:rsid w:val="008F5411"/>
    <w:rsid w:val="009001D3"/>
    <w:rsid w:val="009007E3"/>
    <w:rsid w:val="00900C03"/>
    <w:rsid w:val="00903C2F"/>
    <w:rsid w:val="00903CA7"/>
    <w:rsid w:val="00907EF5"/>
    <w:rsid w:val="00910E08"/>
    <w:rsid w:val="00911E6F"/>
    <w:rsid w:val="00913700"/>
    <w:rsid w:val="00914ED4"/>
    <w:rsid w:val="00915D0C"/>
    <w:rsid w:val="009163CF"/>
    <w:rsid w:val="00917A3B"/>
    <w:rsid w:val="00920D42"/>
    <w:rsid w:val="00920EB6"/>
    <w:rsid w:val="0092216F"/>
    <w:rsid w:val="00924C02"/>
    <w:rsid w:val="00925845"/>
    <w:rsid w:val="0093031A"/>
    <w:rsid w:val="00933079"/>
    <w:rsid w:val="0093794E"/>
    <w:rsid w:val="00940185"/>
    <w:rsid w:val="00941877"/>
    <w:rsid w:val="00941A87"/>
    <w:rsid w:val="009420AE"/>
    <w:rsid w:val="009421F0"/>
    <w:rsid w:val="009432C2"/>
    <w:rsid w:val="00946DB8"/>
    <w:rsid w:val="00950021"/>
    <w:rsid w:val="009511A0"/>
    <w:rsid w:val="009512C4"/>
    <w:rsid w:val="009520E6"/>
    <w:rsid w:val="0095396B"/>
    <w:rsid w:val="00954B83"/>
    <w:rsid w:val="0095555E"/>
    <w:rsid w:val="00957E9D"/>
    <w:rsid w:val="009676DA"/>
    <w:rsid w:val="009677B9"/>
    <w:rsid w:val="00973539"/>
    <w:rsid w:val="009738B8"/>
    <w:rsid w:val="0097726A"/>
    <w:rsid w:val="00980386"/>
    <w:rsid w:val="009812E1"/>
    <w:rsid w:val="00984747"/>
    <w:rsid w:val="00984B1A"/>
    <w:rsid w:val="0099115D"/>
    <w:rsid w:val="009942E7"/>
    <w:rsid w:val="009A0196"/>
    <w:rsid w:val="009A28A3"/>
    <w:rsid w:val="009A2A20"/>
    <w:rsid w:val="009A48EB"/>
    <w:rsid w:val="009A4B19"/>
    <w:rsid w:val="009A6E43"/>
    <w:rsid w:val="009B1F0A"/>
    <w:rsid w:val="009B3595"/>
    <w:rsid w:val="009B402B"/>
    <w:rsid w:val="009B41BF"/>
    <w:rsid w:val="009B58BD"/>
    <w:rsid w:val="009B5BE2"/>
    <w:rsid w:val="009B5F3F"/>
    <w:rsid w:val="009B6EBA"/>
    <w:rsid w:val="009C04E4"/>
    <w:rsid w:val="009C5A83"/>
    <w:rsid w:val="009C60DD"/>
    <w:rsid w:val="009D0B93"/>
    <w:rsid w:val="009D1F84"/>
    <w:rsid w:val="009D57BD"/>
    <w:rsid w:val="009D5E5A"/>
    <w:rsid w:val="009E12B1"/>
    <w:rsid w:val="009E168B"/>
    <w:rsid w:val="009E2F1E"/>
    <w:rsid w:val="009E4388"/>
    <w:rsid w:val="009E523F"/>
    <w:rsid w:val="009E5962"/>
    <w:rsid w:val="009E7991"/>
    <w:rsid w:val="009F46CA"/>
    <w:rsid w:val="009F5F8A"/>
    <w:rsid w:val="009F6C87"/>
    <w:rsid w:val="009F74D3"/>
    <w:rsid w:val="009F7BE0"/>
    <w:rsid w:val="00A00795"/>
    <w:rsid w:val="00A01340"/>
    <w:rsid w:val="00A01E41"/>
    <w:rsid w:val="00A048FA"/>
    <w:rsid w:val="00A05D4F"/>
    <w:rsid w:val="00A061BA"/>
    <w:rsid w:val="00A06E9C"/>
    <w:rsid w:val="00A10E65"/>
    <w:rsid w:val="00A1162D"/>
    <w:rsid w:val="00A12ABF"/>
    <w:rsid w:val="00A15406"/>
    <w:rsid w:val="00A23F97"/>
    <w:rsid w:val="00A23FF0"/>
    <w:rsid w:val="00A25136"/>
    <w:rsid w:val="00A2522A"/>
    <w:rsid w:val="00A26650"/>
    <w:rsid w:val="00A26C50"/>
    <w:rsid w:val="00A30C1B"/>
    <w:rsid w:val="00A30E73"/>
    <w:rsid w:val="00A34100"/>
    <w:rsid w:val="00A36F77"/>
    <w:rsid w:val="00A401DF"/>
    <w:rsid w:val="00A4124B"/>
    <w:rsid w:val="00A41A99"/>
    <w:rsid w:val="00A54B31"/>
    <w:rsid w:val="00A55C75"/>
    <w:rsid w:val="00A56DE7"/>
    <w:rsid w:val="00A56F83"/>
    <w:rsid w:val="00A57426"/>
    <w:rsid w:val="00A57566"/>
    <w:rsid w:val="00A60534"/>
    <w:rsid w:val="00A61FCB"/>
    <w:rsid w:val="00A62F27"/>
    <w:rsid w:val="00A64079"/>
    <w:rsid w:val="00A66FD6"/>
    <w:rsid w:val="00A67977"/>
    <w:rsid w:val="00A67DCC"/>
    <w:rsid w:val="00A72697"/>
    <w:rsid w:val="00A72EBF"/>
    <w:rsid w:val="00A76DDD"/>
    <w:rsid w:val="00A76F1C"/>
    <w:rsid w:val="00A76F56"/>
    <w:rsid w:val="00A817C7"/>
    <w:rsid w:val="00A81854"/>
    <w:rsid w:val="00A8372E"/>
    <w:rsid w:val="00A850C1"/>
    <w:rsid w:val="00A93B9F"/>
    <w:rsid w:val="00A93FAA"/>
    <w:rsid w:val="00A95ED6"/>
    <w:rsid w:val="00A968B1"/>
    <w:rsid w:val="00A976BE"/>
    <w:rsid w:val="00AA0A81"/>
    <w:rsid w:val="00AA1265"/>
    <w:rsid w:val="00AA3EBA"/>
    <w:rsid w:val="00AA51DF"/>
    <w:rsid w:val="00AA6C66"/>
    <w:rsid w:val="00AB28CA"/>
    <w:rsid w:val="00AB3124"/>
    <w:rsid w:val="00AB3B7A"/>
    <w:rsid w:val="00AB3EFF"/>
    <w:rsid w:val="00AB41C1"/>
    <w:rsid w:val="00AB60CD"/>
    <w:rsid w:val="00AC1655"/>
    <w:rsid w:val="00AC2F41"/>
    <w:rsid w:val="00AD3D3C"/>
    <w:rsid w:val="00AD4023"/>
    <w:rsid w:val="00AD4F2A"/>
    <w:rsid w:val="00AD548E"/>
    <w:rsid w:val="00AE1302"/>
    <w:rsid w:val="00AE1B79"/>
    <w:rsid w:val="00AE2ED0"/>
    <w:rsid w:val="00AE4007"/>
    <w:rsid w:val="00AE4FD6"/>
    <w:rsid w:val="00AE589E"/>
    <w:rsid w:val="00AE6551"/>
    <w:rsid w:val="00AE687E"/>
    <w:rsid w:val="00AE7793"/>
    <w:rsid w:val="00AF536F"/>
    <w:rsid w:val="00AF7554"/>
    <w:rsid w:val="00B01E12"/>
    <w:rsid w:val="00B01F9A"/>
    <w:rsid w:val="00B038A3"/>
    <w:rsid w:val="00B03AA9"/>
    <w:rsid w:val="00B0406A"/>
    <w:rsid w:val="00B052EB"/>
    <w:rsid w:val="00B05C07"/>
    <w:rsid w:val="00B1202B"/>
    <w:rsid w:val="00B14780"/>
    <w:rsid w:val="00B15FF2"/>
    <w:rsid w:val="00B17FDA"/>
    <w:rsid w:val="00B208D8"/>
    <w:rsid w:val="00B2099C"/>
    <w:rsid w:val="00B218DA"/>
    <w:rsid w:val="00B231B9"/>
    <w:rsid w:val="00B232F5"/>
    <w:rsid w:val="00B24605"/>
    <w:rsid w:val="00B2718F"/>
    <w:rsid w:val="00B2782E"/>
    <w:rsid w:val="00B30AE3"/>
    <w:rsid w:val="00B329FA"/>
    <w:rsid w:val="00B34083"/>
    <w:rsid w:val="00B344FD"/>
    <w:rsid w:val="00B34545"/>
    <w:rsid w:val="00B40A07"/>
    <w:rsid w:val="00B42ED7"/>
    <w:rsid w:val="00B4776C"/>
    <w:rsid w:val="00B51658"/>
    <w:rsid w:val="00B519C4"/>
    <w:rsid w:val="00B51E30"/>
    <w:rsid w:val="00B5253B"/>
    <w:rsid w:val="00B52A81"/>
    <w:rsid w:val="00B53089"/>
    <w:rsid w:val="00B53176"/>
    <w:rsid w:val="00B53F50"/>
    <w:rsid w:val="00B5606A"/>
    <w:rsid w:val="00B56C85"/>
    <w:rsid w:val="00B56D89"/>
    <w:rsid w:val="00B617F7"/>
    <w:rsid w:val="00B6342C"/>
    <w:rsid w:val="00B66153"/>
    <w:rsid w:val="00B679B7"/>
    <w:rsid w:val="00B67DBB"/>
    <w:rsid w:val="00B70151"/>
    <w:rsid w:val="00B7162A"/>
    <w:rsid w:val="00B723EF"/>
    <w:rsid w:val="00B72D66"/>
    <w:rsid w:val="00B73603"/>
    <w:rsid w:val="00B74390"/>
    <w:rsid w:val="00B75333"/>
    <w:rsid w:val="00B80352"/>
    <w:rsid w:val="00B8237E"/>
    <w:rsid w:val="00B834B6"/>
    <w:rsid w:val="00B846A3"/>
    <w:rsid w:val="00B84DE0"/>
    <w:rsid w:val="00B86686"/>
    <w:rsid w:val="00B878E4"/>
    <w:rsid w:val="00B9032E"/>
    <w:rsid w:val="00B91DA7"/>
    <w:rsid w:val="00B94D4C"/>
    <w:rsid w:val="00BA1EA4"/>
    <w:rsid w:val="00BA1F94"/>
    <w:rsid w:val="00BA3D85"/>
    <w:rsid w:val="00BA5CCC"/>
    <w:rsid w:val="00BA5DD8"/>
    <w:rsid w:val="00BB0006"/>
    <w:rsid w:val="00BB25E1"/>
    <w:rsid w:val="00BB2A39"/>
    <w:rsid w:val="00BB2E30"/>
    <w:rsid w:val="00BB47D9"/>
    <w:rsid w:val="00BB4B0A"/>
    <w:rsid w:val="00BB50C0"/>
    <w:rsid w:val="00BB59FB"/>
    <w:rsid w:val="00BC1900"/>
    <w:rsid w:val="00BC24AC"/>
    <w:rsid w:val="00BC2550"/>
    <w:rsid w:val="00BC2C1F"/>
    <w:rsid w:val="00BC3C1D"/>
    <w:rsid w:val="00BC5DE6"/>
    <w:rsid w:val="00BD0A3D"/>
    <w:rsid w:val="00BD113E"/>
    <w:rsid w:val="00BD38CD"/>
    <w:rsid w:val="00BD6A35"/>
    <w:rsid w:val="00BD6E09"/>
    <w:rsid w:val="00BE071F"/>
    <w:rsid w:val="00BE212B"/>
    <w:rsid w:val="00BE2E4A"/>
    <w:rsid w:val="00BE6D61"/>
    <w:rsid w:val="00BF0A81"/>
    <w:rsid w:val="00BF3EC5"/>
    <w:rsid w:val="00BF49D7"/>
    <w:rsid w:val="00BF4C02"/>
    <w:rsid w:val="00BF5C3A"/>
    <w:rsid w:val="00C003FE"/>
    <w:rsid w:val="00C03C67"/>
    <w:rsid w:val="00C04650"/>
    <w:rsid w:val="00C05B6D"/>
    <w:rsid w:val="00C05F9B"/>
    <w:rsid w:val="00C07239"/>
    <w:rsid w:val="00C077C6"/>
    <w:rsid w:val="00C12880"/>
    <w:rsid w:val="00C12F16"/>
    <w:rsid w:val="00C14172"/>
    <w:rsid w:val="00C14C12"/>
    <w:rsid w:val="00C1539E"/>
    <w:rsid w:val="00C20B40"/>
    <w:rsid w:val="00C211E1"/>
    <w:rsid w:val="00C21212"/>
    <w:rsid w:val="00C23B3C"/>
    <w:rsid w:val="00C23B7D"/>
    <w:rsid w:val="00C273AA"/>
    <w:rsid w:val="00C27B2B"/>
    <w:rsid w:val="00C27F45"/>
    <w:rsid w:val="00C320FA"/>
    <w:rsid w:val="00C32820"/>
    <w:rsid w:val="00C33B95"/>
    <w:rsid w:val="00C34B1C"/>
    <w:rsid w:val="00C36C58"/>
    <w:rsid w:val="00C420A1"/>
    <w:rsid w:val="00C45F5E"/>
    <w:rsid w:val="00C47ACB"/>
    <w:rsid w:val="00C47D6E"/>
    <w:rsid w:val="00C527BA"/>
    <w:rsid w:val="00C564A4"/>
    <w:rsid w:val="00C56A95"/>
    <w:rsid w:val="00C616CD"/>
    <w:rsid w:val="00C617FE"/>
    <w:rsid w:val="00C61AA0"/>
    <w:rsid w:val="00C62E22"/>
    <w:rsid w:val="00C64D4E"/>
    <w:rsid w:val="00C64F92"/>
    <w:rsid w:val="00C657B3"/>
    <w:rsid w:val="00C6737C"/>
    <w:rsid w:val="00C677F0"/>
    <w:rsid w:val="00C713CF"/>
    <w:rsid w:val="00C719C7"/>
    <w:rsid w:val="00C7480A"/>
    <w:rsid w:val="00C76000"/>
    <w:rsid w:val="00C80B21"/>
    <w:rsid w:val="00C8187A"/>
    <w:rsid w:val="00C82852"/>
    <w:rsid w:val="00C836C9"/>
    <w:rsid w:val="00C86179"/>
    <w:rsid w:val="00C87A11"/>
    <w:rsid w:val="00C9089A"/>
    <w:rsid w:val="00C9160C"/>
    <w:rsid w:val="00C917A9"/>
    <w:rsid w:val="00C9305F"/>
    <w:rsid w:val="00C93351"/>
    <w:rsid w:val="00C93545"/>
    <w:rsid w:val="00C9409B"/>
    <w:rsid w:val="00C94FE5"/>
    <w:rsid w:val="00C956FD"/>
    <w:rsid w:val="00C95F43"/>
    <w:rsid w:val="00C97E92"/>
    <w:rsid w:val="00CA1385"/>
    <w:rsid w:val="00CA152E"/>
    <w:rsid w:val="00CA19C2"/>
    <w:rsid w:val="00CA19CD"/>
    <w:rsid w:val="00CA3675"/>
    <w:rsid w:val="00CA3D4C"/>
    <w:rsid w:val="00CA6E52"/>
    <w:rsid w:val="00CA7BBC"/>
    <w:rsid w:val="00CB0E91"/>
    <w:rsid w:val="00CB234E"/>
    <w:rsid w:val="00CB30DE"/>
    <w:rsid w:val="00CB36D7"/>
    <w:rsid w:val="00CB46E7"/>
    <w:rsid w:val="00CB4FBA"/>
    <w:rsid w:val="00CB62D4"/>
    <w:rsid w:val="00CB65C1"/>
    <w:rsid w:val="00CB7579"/>
    <w:rsid w:val="00CB78F3"/>
    <w:rsid w:val="00CC733F"/>
    <w:rsid w:val="00CC7637"/>
    <w:rsid w:val="00CD4693"/>
    <w:rsid w:val="00CD533D"/>
    <w:rsid w:val="00CD5880"/>
    <w:rsid w:val="00CD69D0"/>
    <w:rsid w:val="00CE1B27"/>
    <w:rsid w:val="00CE1DB4"/>
    <w:rsid w:val="00CE22E5"/>
    <w:rsid w:val="00CE2F5B"/>
    <w:rsid w:val="00CE34B1"/>
    <w:rsid w:val="00CE4719"/>
    <w:rsid w:val="00CE5DB9"/>
    <w:rsid w:val="00CF208E"/>
    <w:rsid w:val="00CF664B"/>
    <w:rsid w:val="00CF68E0"/>
    <w:rsid w:val="00CF6CE0"/>
    <w:rsid w:val="00CF70D4"/>
    <w:rsid w:val="00D034A1"/>
    <w:rsid w:val="00D04B54"/>
    <w:rsid w:val="00D05EB4"/>
    <w:rsid w:val="00D07D3A"/>
    <w:rsid w:val="00D07E75"/>
    <w:rsid w:val="00D101BD"/>
    <w:rsid w:val="00D13361"/>
    <w:rsid w:val="00D13D61"/>
    <w:rsid w:val="00D15B00"/>
    <w:rsid w:val="00D16BFC"/>
    <w:rsid w:val="00D17F1B"/>
    <w:rsid w:val="00D206D6"/>
    <w:rsid w:val="00D302CE"/>
    <w:rsid w:val="00D3154D"/>
    <w:rsid w:val="00D33926"/>
    <w:rsid w:val="00D369DC"/>
    <w:rsid w:val="00D37475"/>
    <w:rsid w:val="00D37713"/>
    <w:rsid w:val="00D401EB"/>
    <w:rsid w:val="00D40486"/>
    <w:rsid w:val="00D4651D"/>
    <w:rsid w:val="00D47B83"/>
    <w:rsid w:val="00D5096A"/>
    <w:rsid w:val="00D5185E"/>
    <w:rsid w:val="00D547ED"/>
    <w:rsid w:val="00D567B6"/>
    <w:rsid w:val="00D60E56"/>
    <w:rsid w:val="00D6167E"/>
    <w:rsid w:val="00D61E64"/>
    <w:rsid w:val="00D656DC"/>
    <w:rsid w:val="00D7229B"/>
    <w:rsid w:val="00D74E44"/>
    <w:rsid w:val="00D7635E"/>
    <w:rsid w:val="00D80474"/>
    <w:rsid w:val="00D845ED"/>
    <w:rsid w:val="00D870FE"/>
    <w:rsid w:val="00D87485"/>
    <w:rsid w:val="00D90BAD"/>
    <w:rsid w:val="00D916B4"/>
    <w:rsid w:val="00D9383F"/>
    <w:rsid w:val="00DA07CC"/>
    <w:rsid w:val="00DA24A8"/>
    <w:rsid w:val="00DA279B"/>
    <w:rsid w:val="00DA367E"/>
    <w:rsid w:val="00DA3F5B"/>
    <w:rsid w:val="00DB387F"/>
    <w:rsid w:val="00DB4914"/>
    <w:rsid w:val="00DB4926"/>
    <w:rsid w:val="00DB5F3C"/>
    <w:rsid w:val="00DB628E"/>
    <w:rsid w:val="00DB7A46"/>
    <w:rsid w:val="00DC074A"/>
    <w:rsid w:val="00DC0D36"/>
    <w:rsid w:val="00DC0F41"/>
    <w:rsid w:val="00DC1017"/>
    <w:rsid w:val="00DD1593"/>
    <w:rsid w:val="00DD29D2"/>
    <w:rsid w:val="00DD31A9"/>
    <w:rsid w:val="00DE12F8"/>
    <w:rsid w:val="00DE2473"/>
    <w:rsid w:val="00DE247B"/>
    <w:rsid w:val="00DE2955"/>
    <w:rsid w:val="00DE514C"/>
    <w:rsid w:val="00DE5CD1"/>
    <w:rsid w:val="00DE5E4A"/>
    <w:rsid w:val="00DE72B6"/>
    <w:rsid w:val="00DF1D14"/>
    <w:rsid w:val="00DF2747"/>
    <w:rsid w:val="00DF2942"/>
    <w:rsid w:val="00DF7CC9"/>
    <w:rsid w:val="00E067D9"/>
    <w:rsid w:val="00E07101"/>
    <w:rsid w:val="00E10629"/>
    <w:rsid w:val="00E11C23"/>
    <w:rsid w:val="00E11ED9"/>
    <w:rsid w:val="00E14523"/>
    <w:rsid w:val="00E16ADF"/>
    <w:rsid w:val="00E20786"/>
    <w:rsid w:val="00E20BBD"/>
    <w:rsid w:val="00E238E1"/>
    <w:rsid w:val="00E24954"/>
    <w:rsid w:val="00E3140E"/>
    <w:rsid w:val="00E37C0E"/>
    <w:rsid w:val="00E4523D"/>
    <w:rsid w:val="00E45398"/>
    <w:rsid w:val="00E4560F"/>
    <w:rsid w:val="00E45858"/>
    <w:rsid w:val="00E51B32"/>
    <w:rsid w:val="00E51CCA"/>
    <w:rsid w:val="00E525BF"/>
    <w:rsid w:val="00E53331"/>
    <w:rsid w:val="00E57E04"/>
    <w:rsid w:val="00E6063A"/>
    <w:rsid w:val="00E60F05"/>
    <w:rsid w:val="00E61200"/>
    <w:rsid w:val="00E6449F"/>
    <w:rsid w:val="00E65113"/>
    <w:rsid w:val="00E65888"/>
    <w:rsid w:val="00E6616B"/>
    <w:rsid w:val="00E672C2"/>
    <w:rsid w:val="00E71408"/>
    <w:rsid w:val="00E72F9C"/>
    <w:rsid w:val="00E7466C"/>
    <w:rsid w:val="00E74679"/>
    <w:rsid w:val="00E74A9F"/>
    <w:rsid w:val="00E7745B"/>
    <w:rsid w:val="00E8201F"/>
    <w:rsid w:val="00E84F56"/>
    <w:rsid w:val="00E8790A"/>
    <w:rsid w:val="00E90FE4"/>
    <w:rsid w:val="00E92D8F"/>
    <w:rsid w:val="00E950F3"/>
    <w:rsid w:val="00E96682"/>
    <w:rsid w:val="00EA22E0"/>
    <w:rsid w:val="00EA252B"/>
    <w:rsid w:val="00EA3EC9"/>
    <w:rsid w:val="00EA5082"/>
    <w:rsid w:val="00EA7D70"/>
    <w:rsid w:val="00EB0287"/>
    <w:rsid w:val="00EB19BD"/>
    <w:rsid w:val="00EB5C57"/>
    <w:rsid w:val="00EB6561"/>
    <w:rsid w:val="00EB67E9"/>
    <w:rsid w:val="00EB72BC"/>
    <w:rsid w:val="00EC05BD"/>
    <w:rsid w:val="00EC23DE"/>
    <w:rsid w:val="00EC418B"/>
    <w:rsid w:val="00EC4DA7"/>
    <w:rsid w:val="00EC68AA"/>
    <w:rsid w:val="00EC718F"/>
    <w:rsid w:val="00ED09FD"/>
    <w:rsid w:val="00ED0CBC"/>
    <w:rsid w:val="00ED3AA8"/>
    <w:rsid w:val="00ED6A51"/>
    <w:rsid w:val="00EE0C4E"/>
    <w:rsid w:val="00EE2B07"/>
    <w:rsid w:val="00EE3677"/>
    <w:rsid w:val="00EE3B59"/>
    <w:rsid w:val="00EE5F0E"/>
    <w:rsid w:val="00EE7B30"/>
    <w:rsid w:val="00EF1470"/>
    <w:rsid w:val="00EF2837"/>
    <w:rsid w:val="00EF2ADF"/>
    <w:rsid w:val="00EF32BC"/>
    <w:rsid w:val="00EF5261"/>
    <w:rsid w:val="00EF6BEA"/>
    <w:rsid w:val="00F00236"/>
    <w:rsid w:val="00F03336"/>
    <w:rsid w:val="00F04644"/>
    <w:rsid w:val="00F04773"/>
    <w:rsid w:val="00F115DD"/>
    <w:rsid w:val="00F12FAE"/>
    <w:rsid w:val="00F13134"/>
    <w:rsid w:val="00F14AE5"/>
    <w:rsid w:val="00F2029D"/>
    <w:rsid w:val="00F21801"/>
    <w:rsid w:val="00F23971"/>
    <w:rsid w:val="00F275C4"/>
    <w:rsid w:val="00F319DC"/>
    <w:rsid w:val="00F3390C"/>
    <w:rsid w:val="00F346B9"/>
    <w:rsid w:val="00F4075C"/>
    <w:rsid w:val="00F41D30"/>
    <w:rsid w:val="00F41E95"/>
    <w:rsid w:val="00F42333"/>
    <w:rsid w:val="00F42F71"/>
    <w:rsid w:val="00F43C6E"/>
    <w:rsid w:val="00F45C5F"/>
    <w:rsid w:val="00F467BD"/>
    <w:rsid w:val="00F522CA"/>
    <w:rsid w:val="00F5254C"/>
    <w:rsid w:val="00F52B57"/>
    <w:rsid w:val="00F547C8"/>
    <w:rsid w:val="00F5625D"/>
    <w:rsid w:val="00F60A21"/>
    <w:rsid w:val="00F60FCE"/>
    <w:rsid w:val="00F61B1B"/>
    <w:rsid w:val="00F62A60"/>
    <w:rsid w:val="00F6319C"/>
    <w:rsid w:val="00F6330B"/>
    <w:rsid w:val="00F671BD"/>
    <w:rsid w:val="00F7759F"/>
    <w:rsid w:val="00F8132C"/>
    <w:rsid w:val="00F8286F"/>
    <w:rsid w:val="00F83EE4"/>
    <w:rsid w:val="00F84829"/>
    <w:rsid w:val="00F853E1"/>
    <w:rsid w:val="00F873C1"/>
    <w:rsid w:val="00F90765"/>
    <w:rsid w:val="00F94C49"/>
    <w:rsid w:val="00F9608F"/>
    <w:rsid w:val="00F973A4"/>
    <w:rsid w:val="00FA1B54"/>
    <w:rsid w:val="00FA6F38"/>
    <w:rsid w:val="00FA7CF0"/>
    <w:rsid w:val="00FB0833"/>
    <w:rsid w:val="00FB1644"/>
    <w:rsid w:val="00FB1FF1"/>
    <w:rsid w:val="00FB2BAB"/>
    <w:rsid w:val="00FB68BD"/>
    <w:rsid w:val="00FC23DC"/>
    <w:rsid w:val="00FC3516"/>
    <w:rsid w:val="00FC3DA8"/>
    <w:rsid w:val="00FC47B2"/>
    <w:rsid w:val="00FC7063"/>
    <w:rsid w:val="00FD0CF1"/>
    <w:rsid w:val="00FD3597"/>
    <w:rsid w:val="00FD442F"/>
    <w:rsid w:val="00FD5012"/>
    <w:rsid w:val="00FD5545"/>
    <w:rsid w:val="00FD5935"/>
    <w:rsid w:val="00FD7E08"/>
    <w:rsid w:val="00FE0A8D"/>
    <w:rsid w:val="00FE39BC"/>
    <w:rsid w:val="00FE4AE7"/>
    <w:rsid w:val="00FE67EF"/>
    <w:rsid w:val="00FF0EBF"/>
    <w:rsid w:val="00FF3070"/>
    <w:rsid w:val="00FF644C"/>
    <w:rsid w:val="01C8A806"/>
    <w:rsid w:val="02E41FE0"/>
    <w:rsid w:val="02EB43BC"/>
    <w:rsid w:val="02FC41E4"/>
    <w:rsid w:val="03A197A4"/>
    <w:rsid w:val="03E27218"/>
    <w:rsid w:val="041F7E62"/>
    <w:rsid w:val="044B2C7F"/>
    <w:rsid w:val="04B69ADA"/>
    <w:rsid w:val="0534191A"/>
    <w:rsid w:val="0559B6F1"/>
    <w:rsid w:val="05C58EDC"/>
    <w:rsid w:val="064C34C9"/>
    <w:rsid w:val="080DC0AE"/>
    <w:rsid w:val="08E21EA8"/>
    <w:rsid w:val="0BBDB1EB"/>
    <w:rsid w:val="0C3BAEC3"/>
    <w:rsid w:val="0CDD4370"/>
    <w:rsid w:val="0D29A276"/>
    <w:rsid w:val="0F221DFD"/>
    <w:rsid w:val="0F917781"/>
    <w:rsid w:val="0FD27CF9"/>
    <w:rsid w:val="10BC5542"/>
    <w:rsid w:val="10C8382A"/>
    <w:rsid w:val="10F308A8"/>
    <w:rsid w:val="11226D7C"/>
    <w:rsid w:val="128F52A9"/>
    <w:rsid w:val="132063C4"/>
    <w:rsid w:val="13BB645B"/>
    <w:rsid w:val="13ED7771"/>
    <w:rsid w:val="13F3F604"/>
    <w:rsid w:val="14C424FC"/>
    <w:rsid w:val="1572F847"/>
    <w:rsid w:val="160BA365"/>
    <w:rsid w:val="16E70A5F"/>
    <w:rsid w:val="1738242A"/>
    <w:rsid w:val="1771D48F"/>
    <w:rsid w:val="185F2B5D"/>
    <w:rsid w:val="1B56FA7B"/>
    <w:rsid w:val="1B6387DF"/>
    <w:rsid w:val="1C10FBC4"/>
    <w:rsid w:val="1CAF02DD"/>
    <w:rsid w:val="1D70CC51"/>
    <w:rsid w:val="1F70B805"/>
    <w:rsid w:val="1FA5FE13"/>
    <w:rsid w:val="1FED98F1"/>
    <w:rsid w:val="2045E75C"/>
    <w:rsid w:val="21E35BDD"/>
    <w:rsid w:val="21F1E7F6"/>
    <w:rsid w:val="22CDC4C3"/>
    <w:rsid w:val="23AAC15A"/>
    <w:rsid w:val="24346CB3"/>
    <w:rsid w:val="247BE14F"/>
    <w:rsid w:val="24B8A816"/>
    <w:rsid w:val="2553B637"/>
    <w:rsid w:val="25749B75"/>
    <w:rsid w:val="25941CC6"/>
    <w:rsid w:val="25DFF989"/>
    <w:rsid w:val="26F7DFE7"/>
    <w:rsid w:val="2714604F"/>
    <w:rsid w:val="281ECAF0"/>
    <w:rsid w:val="28F0C3E7"/>
    <w:rsid w:val="29E44EB6"/>
    <w:rsid w:val="2A14C926"/>
    <w:rsid w:val="2A9AF9EB"/>
    <w:rsid w:val="2AD34B63"/>
    <w:rsid w:val="2ADEC699"/>
    <w:rsid w:val="2AF72F59"/>
    <w:rsid w:val="2B98DD83"/>
    <w:rsid w:val="2BABB4A0"/>
    <w:rsid w:val="2D0A6756"/>
    <w:rsid w:val="2D9A694E"/>
    <w:rsid w:val="2F6ADD2A"/>
    <w:rsid w:val="2FD1762B"/>
    <w:rsid w:val="2FED863D"/>
    <w:rsid w:val="30662788"/>
    <w:rsid w:val="30A38A58"/>
    <w:rsid w:val="314AE267"/>
    <w:rsid w:val="31BE86A8"/>
    <w:rsid w:val="31CAF700"/>
    <w:rsid w:val="31EB8BF4"/>
    <w:rsid w:val="3394125D"/>
    <w:rsid w:val="33EA65BD"/>
    <w:rsid w:val="34676F14"/>
    <w:rsid w:val="3541B807"/>
    <w:rsid w:val="367FF5FC"/>
    <w:rsid w:val="36DA23D1"/>
    <w:rsid w:val="38CBC151"/>
    <w:rsid w:val="3907ADF5"/>
    <w:rsid w:val="3943FC51"/>
    <w:rsid w:val="39823506"/>
    <w:rsid w:val="3993BE59"/>
    <w:rsid w:val="39AAB205"/>
    <w:rsid w:val="39AB4745"/>
    <w:rsid w:val="39B796BE"/>
    <w:rsid w:val="3A244E27"/>
    <w:rsid w:val="3A558C92"/>
    <w:rsid w:val="3A7DDF71"/>
    <w:rsid w:val="3B01DD1A"/>
    <w:rsid w:val="3B1CFDA3"/>
    <w:rsid w:val="3B2D5A09"/>
    <w:rsid w:val="3B342337"/>
    <w:rsid w:val="3BE14245"/>
    <w:rsid w:val="3C58200F"/>
    <w:rsid w:val="3C9C9D22"/>
    <w:rsid w:val="3CC92A6A"/>
    <w:rsid w:val="3D0DD799"/>
    <w:rsid w:val="3D3FF96D"/>
    <w:rsid w:val="3EA8CE5D"/>
    <w:rsid w:val="3FA20247"/>
    <w:rsid w:val="3FBDF34D"/>
    <w:rsid w:val="3FED47AA"/>
    <w:rsid w:val="4045785B"/>
    <w:rsid w:val="409216CC"/>
    <w:rsid w:val="40F0F843"/>
    <w:rsid w:val="4124B2CF"/>
    <w:rsid w:val="413DDB2C"/>
    <w:rsid w:val="419C9B8D"/>
    <w:rsid w:val="4232A057"/>
    <w:rsid w:val="436BC49F"/>
    <w:rsid w:val="459D19CB"/>
    <w:rsid w:val="464BF21A"/>
    <w:rsid w:val="46F67CD1"/>
    <w:rsid w:val="471C1579"/>
    <w:rsid w:val="47F97461"/>
    <w:rsid w:val="480B9837"/>
    <w:rsid w:val="49394E8C"/>
    <w:rsid w:val="49F33742"/>
    <w:rsid w:val="4A240C1B"/>
    <w:rsid w:val="4AB8B3A3"/>
    <w:rsid w:val="4AECC25C"/>
    <w:rsid w:val="4B57B89A"/>
    <w:rsid w:val="4BA608EA"/>
    <w:rsid w:val="4BF7551F"/>
    <w:rsid w:val="4D5221E4"/>
    <w:rsid w:val="4E5FFABD"/>
    <w:rsid w:val="4EAE3031"/>
    <w:rsid w:val="4F842BB5"/>
    <w:rsid w:val="508F5D23"/>
    <w:rsid w:val="5095AB7F"/>
    <w:rsid w:val="50CCFE04"/>
    <w:rsid w:val="51C6A891"/>
    <w:rsid w:val="52E571E8"/>
    <w:rsid w:val="530D94D8"/>
    <w:rsid w:val="53E63025"/>
    <w:rsid w:val="54246E93"/>
    <w:rsid w:val="54419FC4"/>
    <w:rsid w:val="54F24D9F"/>
    <w:rsid w:val="5542FA57"/>
    <w:rsid w:val="554FF445"/>
    <w:rsid w:val="55A4DCBB"/>
    <w:rsid w:val="5665452B"/>
    <w:rsid w:val="56904F9D"/>
    <w:rsid w:val="56EBC4A6"/>
    <w:rsid w:val="595BE9AD"/>
    <w:rsid w:val="59E17E7F"/>
    <w:rsid w:val="5AC1FE9D"/>
    <w:rsid w:val="5AF2B8CB"/>
    <w:rsid w:val="5B033BBC"/>
    <w:rsid w:val="5B38150A"/>
    <w:rsid w:val="5BCD98E9"/>
    <w:rsid w:val="5C5B008E"/>
    <w:rsid w:val="5CF1B2F7"/>
    <w:rsid w:val="5D9B49C5"/>
    <w:rsid w:val="5EA371E4"/>
    <w:rsid w:val="5ECEE60E"/>
    <w:rsid w:val="5F6F4D38"/>
    <w:rsid w:val="5F9DA136"/>
    <w:rsid w:val="5FA12DC3"/>
    <w:rsid w:val="5FCE4661"/>
    <w:rsid w:val="5FF25ECB"/>
    <w:rsid w:val="607B503C"/>
    <w:rsid w:val="60C2718D"/>
    <w:rsid w:val="6111E5B8"/>
    <w:rsid w:val="618669DF"/>
    <w:rsid w:val="61933A5E"/>
    <w:rsid w:val="61FC4057"/>
    <w:rsid w:val="621498A6"/>
    <w:rsid w:val="62B527D2"/>
    <w:rsid w:val="62E13F60"/>
    <w:rsid w:val="62F4B84A"/>
    <w:rsid w:val="64CADB20"/>
    <w:rsid w:val="651D43A8"/>
    <w:rsid w:val="65FC345C"/>
    <w:rsid w:val="6691C4FF"/>
    <w:rsid w:val="68506A6B"/>
    <w:rsid w:val="6ABD4650"/>
    <w:rsid w:val="6B00DC79"/>
    <w:rsid w:val="6BF3A26B"/>
    <w:rsid w:val="6CA73316"/>
    <w:rsid w:val="6D16506D"/>
    <w:rsid w:val="6D762222"/>
    <w:rsid w:val="6DC1D513"/>
    <w:rsid w:val="6E620A93"/>
    <w:rsid w:val="6F0DB958"/>
    <w:rsid w:val="6FDBE73F"/>
    <w:rsid w:val="701A22B2"/>
    <w:rsid w:val="7020F9A4"/>
    <w:rsid w:val="7025A606"/>
    <w:rsid w:val="703BBBE9"/>
    <w:rsid w:val="703F39A9"/>
    <w:rsid w:val="70AAA47F"/>
    <w:rsid w:val="70ADD5E8"/>
    <w:rsid w:val="70F0FBD7"/>
    <w:rsid w:val="7132A35F"/>
    <w:rsid w:val="71552835"/>
    <w:rsid w:val="716BD181"/>
    <w:rsid w:val="723E4D5A"/>
    <w:rsid w:val="731F35AD"/>
    <w:rsid w:val="739F3DC7"/>
    <w:rsid w:val="73DA1DBB"/>
    <w:rsid w:val="74289C99"/>
    <w:rsid w:val="744AFD25"/>
    <w:rsid w:val="74579E2D"/>
    <w:rsid w:val="75C46CFA"/>
    <w:rsid w:val="76723473"/>
    <w:rsid w:val="768E8DA3"/>
    <w:rsid w:val="76A16B90"/>
    <w:rsid w:val="76ED819E"/>
    <w:rsid w:val="7712FFD2"/>
    <w:rsid w:val="78EAFD4A"/>
    <w:rsid w:val="78EB1AE6"/>
    <w:rsid w:val="7A98BCA0"/>
    <w:rsid w:val="7AC1B35C"/>
    <w:rsid w:val="7AEA1C42"/>
    <w:rsid w:val="7C1FBBB8"/>
    <w:rsid w:val="7D733093"/>
    <w:rsid w:val="7E2FC680"/>
    <w:rsid w:val="7E8A2B11"/>
    <w:rsid w:val="7F0F00F4"/>
    <w:rsid w:val="7F443E55"/>
    <w:rsid w:val="7F65DFCA"/>
    <w:rsid w:val="7FB88F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90985"/>
  <w15:docId w15:val="{4482F64B-7E0E-4B2B-B570-C11F9141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en-GB" w:eastAsia="en-GB" w:bidi="ar-SA"/>
      </w:rPr>
    </w:rPrDefault>
    <w:pPrDefault>
      <w:pPr>
        <w:spacing w:before="2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180"/>
      <w:outlineLvl w:val="0"/>
    </w:pPr>
    <w:rPr>
      <w:b/>
      <w:sz w:val="28"/>
      <w:szCs w:val="28"/>
    </w:rPr>
  </w:style>
  <w:style w:type="paragraph" w:styleId="Heading2">
    <w:name w:val="heading 2"/>
    <w:basedOn w:val="Normal"/>
    <w:next w:val="Normal"/>
    <w:pPr>
      <w:keepNext/>
      <w:keepLines/>
      <w:spacing w:before="240" w:after="180"/>
      <w:outlineLvl w:val="1"/>
    </w:pPr>
    <w:rPr>
      <w:b/>
      <w:sz w:val="26"/>
      <w:szCs w:val="26"/>
    </w:rPr>
  </w:style>
  <w:style w:type="paragraph" w:styleId="Heading3">
    <w:name w:val="heading 3"/>
    <w:basedOn w:val="Normal"/>
    <w:next w:val="Normal"/>
    <w:pPr>
      <w:keepNext/>
      <w:keepLines/>
      <w:spacing w:before="240" w:after="180"/>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A2665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50"/>
    <w:rPr>
      <w:rFonts w:ascii="Segoe UI" w:hAnsi="Segoe UI" w:cs="Segoe UI"/>
      <w:sz w:val="18"/>
      <w:szCs w:val="18"/>
    </w:rPr>
  </w:style>
  <w:style w:type="paragraph" w:styleId="Header">
    <w:name w:val="header"/>
    <w:basedOn w:val="Normal"/>
    <w:link w:val="HeaderChar"/>
    <w:uiPriority w:val="99"/>
    <w:unhideWhenUsed/>
    <w:rsid w:val="00A26650"/>
    <w:pPr>
      <w:tabs>
        <w:tab w:val="center" w:pos="4513"/>
        <w:tab w:val="right" w:pos="9026"/>
      </w:tabs>
      <w:spacing w:before="0" w:after="0"/>
    </w:pPr>
  </w:style>
  <w:style w:type="character" w:customStyle="1" w:styleId="HeaderChar">
    <w:name w:val="Header Char"/>
    <w:basedOn w:val="DefaultParagraphFont"/>
    <w:link w:val="Header"/>
    <w:uiPriority w:val="99"/>
    <w:rsid w:val="00A26650"/>
  </w:style>
  <w:style w:type="paragraph" w:styleId="Footer">
    <w:name w:val="footer"/>
    <w:basedOn w:val="Normal"/>
    <w:link w:val="FooterChar"/>
    <w:uiPriority w:val="99"/>
    <w:unhideWhenUsed/>
    <w:rsid w:val="00A26650"/>
    <w:pPr>
      <w:tabs>
        <w:tab w:val="center" w:pos="4513"/>
        <w:tab w:val="right" w:pos="9026"/>
      </w:tabs>
      <w:spacing w:before="0" w:after="0"/>
    </w:pPr>
  </w:style>
  <w:style w:type="character" w:customStyle="1" w:styleId="FooterChar">
    <w:name w:val="Footer Char"/>
    <w:basedOn w:val="DefaultParagraphFont"/>
    <w:link w:val="Footer"/>
    <w:uiPriority w:val="99"/>
    <w:rsid w:val="00A26650"/>
  </w:style>
  <w:style w:type="paragraph" w:styleId="BodyText">
    <w:name w:val="Body Text"/>
    <w:link w:val="BodyTextChar"/>
    <w:qFormat/>
    <w:rsid w:val="00046BB5"/>
    <w:pPr>
      <w:spacing w:before="0" w:after="240" w:line="288" w:lineRule="auto"/>
    </w:pPr>
    <w:rPr>
      <w:rFonts w:eastAsia="Times New Roman" w:cs="Times New Roman"/>
      <w:color w:val="auto"/>
    </w:rPr>
  </w:style>
  <w:style w:type="character" w:customStyle="1" w:styleId="BodyTextChar">
    <w:name w:val="Body Text Char"/>
    <w:basedOn w:val="DefaultParagraphFont"/>
    <w:link w:val="BodyText"/>
    <w:rsid w:val="00046BB5"/>
    <w:rPr>
      <w:rFonts w:eastAsia="Times New Roman" w:cs="Times New Roman"/>
      <w:color w:val="auto"/>
    </w:rPr>
  </w:style>
  <w:style w:type="paragraph" w:styleId="FootnoteText">
    <w:name w:val="footnote text"/>
    <w:link w:val="FootnoteTextChar"/>
    <w:uiPriority w:val="1"/>
    <w:qFormat/>
    <w:rsid w:val="00046BB5"/>
    <w:pPr>
      <w:spacing w:before="0" w:after="60"/>
      <w:ind w:left="284" w:hanging="284"/>
    </w:pPr>
    <w:rPr>
      <w:rFonts w:eastAsia="Times New Roman" w:cs="Times New Roman"/>
      <w:color w:val="auto"/>
      <w:sz w:val="20"/>
      <w:szCs w:val="20"/>
    </w:rPr>
  </w:style>
  <w:style w:type="character" w:customStyle="1" w:styleId="FootnoteTextChar">
    <w:name w:val="Footnote Text Char"/>
    <w:basedOn w:val="DefaultParagraphFont"/>
    <w:link w:val="FootnoteText"/>
    <w:uiPriority w:val="1"/>
    <w:rsid w:val="00046BB5"/>
    <w:rPr>
      <w:rFonts w:eastAsia="Times New Roman" w:cs="Times New Roman"/>
      <w:color w:val="auto"/>
      <w:sz w:val="20"/>
      <w:szCs w:val="20"/>
    </w:rPr>
  </w:style>
  <w:style w:type="character" w:styleId="Hyperlink">
    <w:name w:val="Hyperlink"/>
    <w:uiPriority w:val="1"/>
    <w:semiHidden/>
    <w:rsid w:val="00046BB5"/>
    <w:rPr>
      <w:color w:val="auto"/>
      <w:u w:val="none"/>
    </w:rPr>
  </w:style>
  <w:style w:type="character" w:styleId="FootnoteReference">
    <w:name w:val="footnote reference"/>
    <w:uiPriority w:val="99"/>
    <w:semiHidden/>
    <w:rsid w:val="00046BB5"/>
    <w:rPr>
      <w:vertAlign w:val="superscript"/>
    </w:rPr>
  </w:style>
  <w:style w:type="character" w:styleId="CommentReference">
    <w:name w:val="annotation reference"/>
    <w:basedOn w:val="DefaultParagraphFont"/>
    <w:unhideWhenUsed/>
    <w:rsid w:val="00046BB5"/>
    <w:rPr>
      <w:sz w:val="16"/>
      <w:szCs w:val="16"/>
    </w:rPr>
  </w:style>
  <w:style w:type="paragraph" w:styleId="CommentText">
    <w:name w:val="annotation text"/>
    <w:basedOn w:val="Normal"/>
    <w:link w:val="CommentTextChar"/>
    <w:unhideWhenUsed/>
    <w:rsid w:val="00046BB5"/>
    <w:pPr>
      <w:spacing w:before="0" w:after="0"/>
    </w:pPr>
    <w:rPr>
      <w:rFonts w:eastAsia="Times New Roman" w:cs="Times New Roman"/>
      <w:color w:val="auto"/>
      <w:sz w:val="20"/>
      <w:szCs w:val="20"/>
    </w:rPr>
  </w:style>
  <w:style w:type="character" w:customStyle="1" w:styleId="CommentTextChar">
    <w:name w:val="Comment Text Char"/>
    <w:basedOn w:val="DefaultParagraphFont"/>
    <w:link w:val="CommentText"/>
    <w:rsid w:val="00046BB5"/>
    <w:rPr>
      <w:rFonts w:eastAsia="Times New Roman" w:cs="Times New Roman"/>
      <w:color w:val="auto"/>
      <w:sz w:val="20"/>
      <w:szCs w:val="20"/>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4C0FC5"/>
    <w:pPr>
      <w:ind w:left="720"/>
      <w:contextualSpacing/>
    </w:pPr>
  </w:style>
  <w:style w:type="character" w:customStyle="1" w:styleId="normaltextrun">
    <w:name w:val="normaltextrun"/>
    <w:basedOn w:val="DefaultParagraphFont"/>
    <w:rsid w:val="00CF208E"/>
  </w:style>
  <w:style w:type="character" w:customStyle="1" w:styleId="eop">
    <w:name w:val="eop"/>
    <w:basedOn w:val="DefaultParagraphFont"/>
    <w:rsid w:val="00B40A07"/>
  </w:style>
  <w:style w:type="paragraph" w:styleId="TOC2">
    <w:name w:val="toc 2"/>
    <w:uiPriority w:val="39"/>
    <w:rsid w:val="005E4E23"/>
    <w:pPr>
      <w:tabs>
        <w:tab w:val="right" w:pos="9639"/>
      </w:tabs>
      <w:spacing w:before="120" w:after="120"/>
      <w:ind w:left="454"/>
    </w:pPr>
    <w:rPr>
      <w:rFonts w:eastAsia="Times New Roman" w:cs="Times New Roman"/>
      <w:color w:val="auto"/>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5E4E23"/>
  </w:style>
  <w:style w:type="paragraph" w:customStyle="1" w:styleId="paragraph">
    <w:name w:val="paragraph"/>
    <w:basedOn w:val="Normal"/>
    <w:rsid w:val="001E1F38"/>
    <w:pPr>
      <w:spacing w:before="100" w:beforeAutospacing="1" w:after="100" w:afterAutospacing="1"/>
    </w:pPr>
    <w:rPr>
      <w:rFonts w:ascii="Times New Roman" w:eastAsia="Times New Roman" w:hAnsi="Times New Roman" w:cs="Times New Roman"/>
      <w:color w:val="auto"/>
    </w:rPr>
  </w:style>
  <w:style w:type="paragraph" w:styleId="CommentSubject">
    <w:name w:val="annotation subject"/>
    <w:basedOn w:val="CommentText"/>
    <w:next w:val="CommentText"/>
    <w:link w:val="CommentSubjectChar"/>
    <w:uiPriority w:val="99"/>
    <w:semiHidden/>
    <w:unhideWhenUsed/>
    <w:rsid w:val="00C836C9"/>
    <w:pPr>
      <w:spacing w:before="20" w:after="20"/>
    </w:pPr>
    <w:rPr>
      <w:rFonts w:eastAsia="Arial" w:cs="Arial"/>
      <w:b/>
      <w:bCs/>
      <w:color w:val="000000"/>
    </w:rPr>
  </w:style>
  <w:style w:type="character" w:customStyle="1" w:styleId="CommentSubjectChar">
    <w:name w:val="Comment Subject Char"/>
    <w:basedOn w:val="CommentTextChar"/>
    <w:link w:val="CommentSubject"/>
    <w:uiPriority w:val="99"/>
    <w:semiHidden/>
    <w:rsid w:val="00C836C9"/>
    <w:rPr>
      <w:rFonts w:eastAsia="Times New Roman" w:cs="Times New Roman"/>
      <w:b/>
      <w:bCs/>
      <w:color w:val="auto"/>
      <w:sz w:val="20"/>
      <w:szCs w:val="20"/>
    </w:rPr>
  </w:style>
  <w:style w:type="paragraph" w:styleId="BodyTextIndent">
    <w:name w:val="Body Text Indent"/>
    <w:basedOn w:val="Normal"/>
    <w:link w:val="BodyTextIndentChar"/>
    <w:uiPriority w:val="99"/>
    <w:unhideWhenUsed/>
    <w:rsid w:val="006723AF"/>
    <w:pPr>
      <w:spacing w:after="120"/>
      <w:ind w:left="283"/>
    </w:pPr>
  </w:style>
  <w:style w:type="character" w:customStyle="1" w:styleId="BodyTextIndentChar">
    <w:name w:val="Body Text Indent Char"/>
    <w:basedOn w:val="DefaultParagraphFont"/>
    <w:link w:val="BodyTextIndent"/>
    <w:uiPriority w:val="99"/>
    <w:rsid w:val="006723AF"/>
  </w:style>
  <w:style w:type="character" w:styleId="FollowedHyperlink">
    <w:name w:val="FollowedHyperlink"/>
    <w:basedOn w:val="DefaultParagraphFont"/>
    <w:uiPriority w:val="99"/>
    <w:semiHidden/>
    <w:unhideWhenUsed/>
    <w:rsid w:val="004B0E4F"/>
    <w:rPr>
      <w:color w:val="954F72" w:themeColor="followedHyperlink"/>
      <w:u w:val="single"/>
    </w:rPr>
  </w:style>
  <w:style w:type="character" w:styleId="UnresolvedMention">
    <w:name w:val="Unresolved Mention"/>
    <w:basedOn w:val="DefaultParagraphFont"/>
    <w:uiPriority w:val="99"/>
    <w:unhideWhenUsed/>
    <w:rsid w:val="00681B1A"/>
    <w:rPr>
      <w:color w:val="605E5C"/>
      <w:shd w:val="clear" w:color="auto" w:fill="E1DFDD"/>
    </w:rPr>
  </w:style>
  <w:style w:type="character" w:styleId="Mention">
    <w:name w:val="Mention"/>
    <w:basedOn w:val="DefaultParagraphFont"/>
    <w:uiPriority w:val="99"/>
    <w:unhideWhenUsed/>
    <w:rsid w:val="00681B1A"/>
    <w:rPr>
      <w:color w:val="2B579A"/>
      <w:shd w:val="clear" w:color="auto" w:fill="E1DFDD"/>
    </w:rPr>
  </w:style>
  <w:style w:type="paragraph" w:styleId="Revision">
    <w:name w:val="Revision"/>
    <w:hidden/>
    <w:uiPriority w:val="99"/>
    <w:semiHidden/>
    <w:rsid w:val="00681B1A"/>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896">
      <w:bodyDiv w:val="1"/>
      <w:marLeft w:val="0"/>
      <w:marRight w:val="0"/>
      <w:marTop w:val="0"/>
      <w:marBottom w:val="0"/>
      <w:divBdr>
        <w:top w:val="none" w:sz="0" w:space="0" w:color="auto"/>
        <w:left w:val="none" w:sz="0" w:space="0" w:color="auto"/>
        <w:bottom w:val="none" w:sz="0" w:space="0" w:color="auto"/>
        <w:right w:val="none" w:sz="0" w:space="0" w:color="auto"/>
      </w:divBdr>
      <w:divsChild>
        <w:div w:id="210848510">
          <w:marLeft w:val="0"/>
          <w:marRight w:val="0"/>
          <w:marTop w:val="0"/>
          <w:marBottom w:val="0"/>
          <w:divBdr>
            <w:top w:val="none" w:sz="0" w:space="0" w:color="auto"/>
            <w:left w:val="none" w:sz="0" w:space="0" w:color="auto"/>
            <w:bottom w:val="none" w:sz="0" w:space="0" w:color="auto"/>
            <w:right w:val="none" w:sz="0" w:space="0" w:color="auto"/>
          </w:divBdr>
          <w:divsChild>
            <w:div w:id="459684978">
              <w:marLeft w:val="0"/>
              <w:marRight w:val="0"/>
              <w:marTop w:val="0"/>
              <w:marBottom w:val="0"/>
              <w:divBdr>
                <w:top w:val="none" w:sz="0" w:space="0" w:color="auto"/>
                <w:left w:val="none" w:sz="0" w:space="0" w:color="auto"/>
                <w:bottom w:val="none" w:sz="0" w:space="0" w:color="auto"/>
                <w:right w:val="none" w:sz="0" w:space="0" w:color="auto"/>
              </w:divBdr>
            </w:div>
          </w:divsChild>
        </w:div>
        <w:div w:id="784349208">
          <w:marLeft w:val="0"/>
          <w:marRight w:val="0"/>
          <w:marTop w:val="0"/>
          <w:marBottom w:val="0"/>
          <w:divBdr>
            <w:top w:val="none" w:sz="0" w:space="0" w:color="auto"/>
            <w:left w:val="none" w:sz="0" w:space="0" w:color="auto"/>
            <w:bottom w:val="none" w:sz="0" w:space="0" w:color="auto"/>
            <w:right w:val="none" w:sz="0" w:space="0" w:color="auto"/>
          </w:divBdr>
          <w:divsChild>
            <w:div w:id="19667791">
              <w:marLeft w:val="0"/>
              <w:marRight w:val="0"/>
              <w:marTop w:val="0"/>
              <w:marBottom w:val="0"/>
              <w:divBdr>
                <w:top w:val="none" w:sz="0" w:space="0" w:color="auto"/>
                <w:left w:val="none" w:sz="0" w:space="0" w:color="auto"/>
                <w:bottom w:val="none" w:sz="0" w:space="0" w:color="auto"/>
                <w:right w:val="none" w:sz="0" w:space="0" w:color="auto"/>
              </w:divBdr>
            </w:div>
            <w:div w:id="131868705">
              <w:marLeft w:val="0"/>
              <w:marRight w:val="0"/>
              <w:marTop w:val="0"/>
              <w:marBottom w:val="0"/>
              <w:divBdr>
                <w:top w:val="none" w:sz="0" w:space="0" w:color="auto"/>
                <w:left w:val="none" w:sz="0" w:space="0" w:color="auto"/>
                <w:bottom w:val="none" w:sz="0" w:space="0" w:color="auto"/>
                <w:right w:val="none" w:sz="0" w:space="0" w:color="auto"/>
              </w:divBdr>
            </w:div>
            <w:div w:id="582833165">
              <w:marLeft w:val="0"/>
              <w:marRight w:val="0"/>
              <w:marTop w:val="0"/>
              <w:marBottom w:val="0"/>
              <w:divBdr>
                <w:top w:val="none" w:sz="0" w:space="0" w:color="auto"/>
                <w:left w:val="none" w:sz="0" w:space="0" w:color="auto"/>
                <w:bottom w:val="none" w:sz="0" w:space="0" w:color="auto"/>
                <w:right w:val="none" w:sz="0" w:space="0" w:color="auto"/>
              </w:divBdr>
            </w:div>
            <w:div w:id="1524397422">
              <w:marLeft w:val="0"/>
              <w:marRight w:val="0"/>
              <w:marTop w:val="0"/>
              <w:marBottom w:val="0"/>
              <w:divBdr>
                <w:top w:val="none" w:sz="0" w:space="0" w:color="auto"/>
                <w:left w:val="none" w:sz="0" w:space="0" w:color="auto"/>
                <w:bottom w:val="none" w:sz="0" w:space="0" w:color="auto"/>
                <w:right w:val="none" w:sz="0" w:space="0" w:color="auto"/>
              </w:divBdr>
            </w:div>
          </w:divsChild>
        </w:div>
        <w:div w:id="1458716957">
          <w:marLeft w:val="0"/>
          <w:marRight w:val="0"/>
          <w:marTop w:val="0"/>
          <w:marBottom w:val="0"/>
          <w:divBdr>
            <w:top w:val="none" w:sz="0" w:space="0" w:color="auto"/>
            <w:left w:val="none" w:sz="0" w:space="0" w:color="auto"/>
            <w:bottom w:val="none" w:sz="0" w:space="0" w:color="auto"/>
            <w:right w:val="none" w:sz="0" w:space="0" w:color="auto"/>
          </w:divBdr>
          <w:divsChild>
            <w:div w:id="945232119">
              <w:marLeft w:val="0"/>
              <w:marRight w:val="0"/>
              <w:marTop w:val="0"/>
              <w:marBottom w:val="0"/>
              <w:divBdr>
                <w:top w:val="none" w:sz="0" w:space="0" w:color="auto"/>
                <w:left w:val="none" w:sz="0" w:space="0" w:color="auto"/>
                <w:bottom w:val="none" w:sz="0" w:space="0" w:color="auto"/>
                <w:right w:val="none" w:sz="0" w:space="0" w:color="auto"/>
              </w:divBdr>
            </w:div>
            <w:div w:id="10812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0233">
      <w:bodyDiv w:val="1"/>
      <w:marLeft w:val="0"/>
      <w:marRight w:val="0"/>
      <w:marTop w:val="0"/>
      <w:marBottom w:val="0"/>
      <w:divBdr>
        <w:top w:val="none" w:sz="0" w:space="0" w:color="auto"/>
        <w:left w:val="none" w:sz="0" w:space="0" w:color="auto"/>
        <w:bottom w:val="none" w:sz="0" w:space="0" w:color="auto"/>
        <w:right w:val="none" w:sz="0" w:space="0" w:color="auto"/>
      </w:divBdr>
      <w:divsChild>
        <w:div w:id="1624075512">
          <w:marLeft w:val="547"/>
          <w:marRight w:val="0"/>
          <w:marTop w:val="0"/>
          <w:marBottom w:val="0"/>
          <w:divBdr>
            <w:top w:val="none" w:sz="0" w:space="0" w:color="auto"/>
            <w:left w:val="none" w:sz="0" w:space="0" w:color="auto"/>
            <w:bottom w:val="none" w:sz="0" w:space="0" w:color="auto"/>
            <w:right w:val="none" w:sz="0" w:space="0" w:color="auto"/>
          </w:divBdr>
        </w:div>
      </w:divsChild>
    </w:div>
    <w:div w:id="232089161">
      <w:bodyDiv w:val="1"/>
      <w:marLeft w:val="0"/>
      <w:marRight w:val="0"/>
      <w:marTop w:val="0"/>
      <w:marBottom w:val="0"/>
      <w:divBdr>
        <w:top w:val="none" w:sz="0" w:space="0" w:color="auto"/>
        <w:left w:val="none" w:sz="0" w:space="0" w:color="auto"/>
        <w:bottom w:val="none" w:sz="0" w:space="0" w:color="auto"/>
        <w:right w:val="none" w:sz="0" w:space="0" w:color="auto"/>
      </w:divBdr>
      <w:divsChild>
        <w:div w:id="34621192">
          <w:marLeft w:val="547"/>
          <w:marRight w:val="0"/>
          <w:marTop w:val="0"/>
          <w:marBottom w:val="0"/>
          <w:divBdr>
            <w:top w:val="none" w:sz="0" w:space="0" w:color="auto"/>
            <w:left w:val="none" w:sz="0" w:space="0" w:color="auto"/>
            <w:bottom w:val="none" w:sz="0" w:space="0" w:color="auto"/>
            <w:right w:val="none" w:sz="0" w:space="0" w:color="auto"/>
          </w:divBdr>
        </w:div>
      </w:divsChild>
    </w:div>
    <w:div w:id="241332340">
      <w:bodyDiv w:val="1"/>
      <w:marLeft w:val="0"/>
      <w:marRight w:val="0"/>
      <w:marTop w:val="0"/>
      <w:marBottom w:val="0"/>
      <w:divBdr>
        <w:top w:val="none" w:sz="0" w:space="0" w:color="auto"/>
        <w:left w:val="none" w:sz="0" w:space="0" w:color="auto"/>
        <w:bottom w:val="none" w:sz="0" w:space="0" w:color="auto"/>
        <w:right w:val="none" w:sz="0" w:space="0" w:color="auto"/>
      </w:divBdr>
    </w:div>
    <w:div w:id="380180241">
      <w:bodyDiv w:val="1"/>
      <w:marLeft w:val="0"/>
      <w:marRight w:val="0"/>
      <w:marTop w:val="0"/>
      <w:marBottom w:val="0"/>
      <w:divBdr>
        <w:top w:val="none" w:sz="0" w:space="0" w:color="auto"/>
        <w:left w:val="none" w:sz="0" w:space="0" w:color="auto"/>
        <w:bottom w:val="none" w:sz="0" w:space="0" w:color="auto"/>
        <w:right w:val="none" w:sz="0" w:space="0" w:color="auto"/>
      </w:divBdr>
    </w:div>
    <w:div w:id="383718727">
      <w:bodyDiv w:val="1"/>
      <w:marLeft w:val="0"/>
      <w:marRight w:val="0"/>
      <w:marTop w:val="0"/>
      <w:marBottom w:val="0"/>
      <w:divBdr>
        <w:top w:val="none" w:sz="0" w:space="0" w:color="auto"/>
        <w:left w:val="none" w:sz="0" w:space="0" w:color="auto"/>
        <w:bottom w:val="none" w:sz="0" w:space="0" w:color="auto"/>
        <w:right w:val="none" w:sz="0" w:space="0" w:color="auto"/>
      </w:divBdr>
    </w:div>
    <w:div w:id="703091024">
      <w:bodyDiv w:val="1"/>
      <w:marLeft w:val="0"/>
      <w:marRight w:val="0"/>
      <w:marTop w:val="0"/>
      <w:marBottom w:val="0"/>
      <w:divBdr>
        <w:top w:val="none" w:sz="0" w:space="0" w:color="auto"/>
        <w:left w:val="none" w:sz="0" w:space="0" w:color="auto"/>
        <w:bottom w:val="none" w:sz="0" w:space="0" w:color="auto"/>
        <w:right w:val="none" w:sz="0" w:space="0" w:color="auto"/>
      </w:divBdr>
      <w:divsChild>
        <w:div w:id="212349429">
          <w:marLeft w:val="0"/>
          <w:marRight w:val="0"/>
          <w:marTop w:val="0"/>
          <w:marBottom w:val="0"/>
          <w:divBdr>
            <w:top w:val="none" w:sz="0" w:space="0" w:color="auto"/>
            <w:left w:val="none" w:sz="0" w:space="0" w:color="auto"/>
            <w:bottom w:val="none" w:sz="0" w:space="0" w:color="auto"/>
            <w:right w:val="none" w:sz="0" w:space="0" w:color="auto"/>
          </w:divBdr>
        </w:div>
        <w:div w:id="321668172">
          <w:marLeft w:val="0"/>
          <w:marRight w:val="0"/>
          <w:marTop w:val="0"/>
          <w:marBottom w:val="0"/>
          <w:divBdr>
            <w:top w:val="none" w:sz="0" w:space="0" w:color="auto"/>
            <w:left w:val="none" w:sz="0" w:space="0" w:color="auto"/>
            <w:bottom w:val="none" w:sz="0" w:space="0" w:color="auto"/>
            <w:right w:val="none" w:sz="0" w:space="0" w:color="auto"/>
          </w:divBdr>
          <w:divsChild>
            <w:div w:id="762723359">
              <w:marLeft w:val="0"/>
              <w:marRight w:val="0"/>
              <w:marTop w:val="0"/>
              <w:marBottom w:val="0"/>
              <w:divBdr>
                <w:top w:val="none" w:sz="0" w:space="0" w:color="auto"/>
                <w:left w:val="none" w:sz="0" w:space="0" w:color="auto"/>
                <w:bottom w:val="none" w:sz="0" w:space="0" w:color="auto"/>
                <w:right w:val="none" w:sz="0" w:space="0" w:color="auto"/>
              </w:divBdr>
            </w:div>
            <w:div w:id="1785080672">
              <w:marLeft w:val="0"/>
              <w:marRight w:val="0"/>
              <w:marTop w:val="0"/>
              <w:marBottom w:val="0"/>
              <w:divBdr>
                <w:top w:val="none" w:sz="0" w:space="0" w:color="auto"/>
                <w:left w:val="none" w:sz="0" w:space="0" w:color="auto"/>
                <w:bottom w:val="none" w:sz="0" w:space="0" w:color="auto"/>
                <w:right w:val="none" w:sz="0" w:space="0" w:color="auto"/>
              </w:divBdr>
            </w:div>
            <w:div w:id="2006392507">
              <w:marLeft w:val="0"/>
              <w:marRight w:val="0"/>
              <w:marTop w:val="0"/>
              <w:marBottom w:val="0"/>
              <w:divBdr>
                <w:top w:val="none" w:sz="0" w:space="0" w:color="auto"/>
                <w:left w:val="none" w:sz="0" w:space="0" w:color="auto"/>
                <w:bottom w:val="none" w:sz="0" w:space="0" w:color="auto"/>
                <w:right w:val="none" w:sz="0" w:space="0" w:color="auto"/>
              </w:divBdr>
            </w:div>
            <w:div w:id="2120026657">
              <w:marLeft w:val="0"/>
              <w:marRight w:val="0"/>
              <w:marTop w:val="0"/>
              <w:marBottom w:val="0"/>
              <w:divBdr>
                <w:top w:val="none" w:sz="0" w:space="0" w:color="auto"/>
                <w:left w:val="none" w:sz="0" w:space="0" w:color="auto"/>
                <w:bottom w:val="none" w:sz="0" w:space="0" w:color="auto"/>
                <w:right w:val="none" w:sz="0" w:space="0" w:color="auto"/>
              </w:divBdr>
            </w:div>
          </w:divsChild>
        </w:div>
        <w:div w:id="1131358634">
          <w:marLeft w:val="0"/>
          <w:marRight w:val="0"/>
          <w:marTop w:val="0"/>
          <w:marBottom w:val="0"/>
          <w:divBdr>
            <w:top w:val="none" w:sz="0" w:space="0" w:color="auto"/>
            <w:left w:val="none" w:sz="0" w:space="0" w:color="auto"/>
            <w:bottom w:val="none" w:sz="0" w:space="0" w:color="auto"/>
            <w:right w:val="none" w:sz="0" w:space="0" w:color="auto"/>
          </w:divBdr>
          <w:divsChild>
            <w:div w:id="453403239">
              <w:marLeft w:val="0"/>
              <w:marRight w:val="0"/>
              <w:marTop w:val="0"/>
              <w:marBottom w:val="0"/>
              <w:divBdr>
                <w:top w:val="none" w:sz="0" w:space="0" w:color="auto"/>
                <w:left w:val="none" w:sz="0" w:space="0" w:color="auto"/>
                <w:bottom w:val="none" w:sz="0" w:space="0" w:color="auto"/>
                <w:right w:val="none" w:sz="0" w:space="0" w:color="auto"/>
              </w:divBdr>
            </w:div>
            <w:div w:id="786780602">
              <w:marLeft w:val="0"/>
              <w:marRight w:val="0"/>
              <w:marTop w:val="0"/>
              <w:marBottom w:val="0"/>
              <w:divBdr>
                <w:top w:val="none" w:sz="0" w:space="0" w:color="auto"/>
                <w:left w:val="none" w:sz="0" w:space="0" w:color="auto"/>
                <w:bottom w:val="none" w:sz="0" w:space="0" w:color="auto"/>
                <w:right w:val="none" w:sz="0" w:space="0" w:color="auto"/>
              </w:divBdr>
            </w:div>
            <w:div w:id="1154907126">
              <w:marLeft w:val="0"/>
              <w:marRight w:val="0"/>
              <w:marTop w:val="0"/>
              <w:marBottom w:val="0"/>
              <w:divBdr>
                <w:top w:val="none" w:sz="0" w:space="0" w:color="auto"/>
                <w:left w:val="none" w:sz="0" w:space="0" w:color="auto"/>
                <w:bottom w:val="none" w:sz="0" w:space="0" w:color="auto"/>
                <w:right w:val="none" w:sz="0" w:space="0" w:color="auto"/>
              </w:divBdr>
            </w:div>
            <w:div w:id="1260916467">
              <w:marLeft w:val="0"/>
              <w:marRight w:val="0"/>
              <w:marTop w:val="0"/>
              <w:marBottom w:val="0"/>
              <w:divBdr>
                <w:top w:val="none" w:sz="0" w:space="0" w:color="auto"/>
                <w:left w:val="none" w:sz="0" w:space="0" w:color="auto"/>
                <w:bottom w:val="none" w:sz="0" w:space="0" w:color="auto"/>
                <w:right w:val="none" w:sz="0" w:space="0" w:color="auto"/>
              </w:divBdr>
            </w:div>
            <w:div w:id="20878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3715">
      <w:bodyDiv w:val="1"/>
      <w:marLeft w:val="0"/>
      <w:marRight w:val="0"/>
      <w:marTop w:val="0"/>
      <w:marBottom w:val="0"/>
      <w:divBdr>
        <w:top w:val="none" w:sz="0" w:space="0" w:color="auto"/>
        <w:left w:val="none" w:sz="0" w:space="0" w:color="auto"/>
        <w:bottom w:val="none" w:sz="0" w:space="0" w:color="auto"/>
        <w:right w:val="none" w:sz="0" w:space="0" w:color="auto"/>
      </w:divBdr>
    </w:div>
    <w:div w:id="853691135">
      <w:bodyDiv w:val="1"/>
      <w:marLeft w:val="0"/>
      <w:marRight w:val="0"/>
      <w:marTop w:val="0"/>
      <w:marBottom w:val="0"/>
      <w:divBdr>
        <w:top w:val="none" w:sz="0" w:space="0" w:color="auto"/>
        <w:left w:val="none" w:sz="0" w:space="0" w:color="auto"/>
        <w:bottom w:val="none" w:sz="0" w:space="0" w:color="auto"/>
        <w:right w:val="none" w:sz="0" w:space="0" w:color="auto"/>
      </w:divBdr>
      <w:divsChild>
        <w:div w:id="1934898735">
          <w:marLeft w:val="547"/>
          <w:marRight w:val="0"/>
          <w:marTop w:val="0"/>
          <w:marBottom w:val="0"/>
          <w:divBdr>
            <w:top w:val="none" w:sz="0" w:space="0" w:color="auto"/>
            <w:left w:val="none" w:sz="0" w:space="0" w:color="auto"/>
            <w:bottom w:val="none" w:sz="0" w:space="0" w:color="auto"/>
            <w:right w:val="none" w:sz="0" w:space="0" w:color="auto"/>
          </w:divBdr>
        </w:div>
      </w:divsChild>
    </w:div>
    <w:div w:id="1185288950">
      <w:bodyDiv w:val="1"/>
      <w:marLeft w:val="0"/>
      <w:marRight w:val="0"/>
      <w:marTop w:val="0"/>
      <w:marBottom w:val="0"/>
      <w:divBdr>
        <w:top w:val="none" w:sz="0" w:space="0" w:color="auto"/>
        <w:left w:val="none" w:sz="0" w:space="0" w:color="auto"/>
        <w:bottom w:val="none" w:sz="0" w:space="0" w:color="auto"/>
        <w:right w:val="none" w:sz="0" w:space="0" w:color="auto"/>
      </w:divBdr>
      <w:divsChild>
        <w:div w:id="124465758">
          <w:marLeft w:val="547"/>
          <w:marRight w:val="0"/>
          <w:marTop w:val="0"/>
          <w:marBottom w:val="0"/>
          <w:divBdr>
            <w:top w:val="none" w:sz="0" w:space="0" w:color="auto"/>
            <w:left w:val="none" w:sz="0" w:space="0" w:color="auto"/>
            <w:bottom w:val="none" w:sz="0" w:space="0" w:color="auto"/>
            <w:right w:val="none" w:sz="0" w:space="0" w:color="auto"/>
          </w:divBdr>
        </w:div>
      </w:divsChild>
    </w:div>
    <w:div w:id="1534073649">
      <w:bodyDiv w:val="1"/>
      <w:marLeft w:val="0"/>
      <w:marRight w:val="0"/>
      <w:marTop w:val="0"/>
      <w:marBottom w:val="0"/>
      <w:divBdr>
        <w:top w:val="none" w:sz="0" w:space="0" w:color="auto"/>
        <w:left w:val="none" w:sz="0" w:space="0" w:color="auto"/>
        <w:bottom w:val="none" w:sz="0" w:space="0" w:color="auto"/>
        <w:right w:val="none" w:sz="0" w:space="0" w:color="auto"/>
      </w:divBdr>
    </w:div>
    <w:div w:id="1590312679">
      <w:bodyDiv w:val="1"/>
      <w:marLeft w:val="0"/>
      <w:marRight w:val="0"/>
      <w:marTop w:val="0"/>
      <w:marBottom w:val="0"/>
      <w:divBdr>
        <w:top w:val="none" w:sz="0" w:space="0" w:color="auto"/>
        <w:left w:val="none" w:sz="0" w:space="0" w:color="auto"/>
        <w:bottom w:val="none" w:sz="0" w:space="0" w:color="auto"/>
        <w:right w:val="none" w:sz="0" w:space="0" w:color="auto"/>
      </w:divBdr>
      <w:divsChild>
        <w:div w:id="58946568">
          <w:marLeft w:val="0"/>
          <w:marRight w:val="0"/>
          <w:marTop w:val="0"/>
          <w:marBottom w:val="0"/>
          <w:divBdr>
            <w:top w:val="none" w:sz="0" w:space="0" w:color="auto"/>
            <w:left w:val="none" w:sz="0" w:space="0" w:color="auto"/>
            <w:bottom w:val="none" w:sz="0" w:space="0" w:color="auto"/>
            <w:right w:val="none" w:sz="0" w:space="0" w:color="auto"/>
          </w:divBdr>
        </w:div>
        <w:div w:id="250286713">
          <w:marLeft w:val="0"/>
          <w:marRight w:val="0"/>
          <w:marTop w:val="0"/>
          <w:marBottom w:val="0"/>
          <w:divBdr>
            <w:top w:val="none" w:sz="0" w:space="0" w:color="auto"/>
            <w:left w:val="none" w:sz="0" w:space="0" w:color="auto"/>
            <w:bottom w:val="none" w:sz="0" w:space="0" w:color="auto"/>
            <w:right w:val="none" w:sz="0" w:space="0" w:color="auto"/>
          </w:divBdr>
        </w:div>
        <w:div w:id="308361932">
          <w:marLeft w:val="0"/>
          <w:marRight w:val="0"/>
          <w:marTop w:val="0"/>
          <w:marBottom w:val="0"/>
          <w:divBdr>
            <w:top w:val="none" w:sz="0" w:space="0" w:color="auto"/>
            <w:left w:val="none" w:sz="0" w:space="0" w:color="auto"/>
            <w:bottom w:val="none" w:sz="0" w:space="0" w:color="auto"/>
            <w:right w:val="none" w:sz="0" w:space="0" w:color="auto"/>
          </w:divBdr>
        </w:div>
        <w:div w:id="484901492">
          <w:marLeft w:val="0"/>
          <w:marRight w:val="0"/>
          <w:marTop w:val="0"/>
          <w:marBottom w:val="0"/>
          <w:divBdr>
            <w:top w:val="none" w:sz="0" w:space="0" w:color="auto"/>
            <w:left w:val="none" w:sz="0" w:space="0" w:color="auto"/>
            <w:bottom w:val="none" w:sz="0" w:space="0" w:color="auto"/>
            <w:right w:val="none" w:sz="0" w:space="0" w:color="auto"/>
          </w:divBdr>
        </w:div>
        <w:div w:id="1029641288">
          <w:marLeft w:val="0"/>
          <w:marRight w:val="0"/>
          <w:marTop w:val="0"/>
          <w:marBottom w:val="0"/>
          <w:divBdr>
            <w:top w:val="none" w:sz="0" w:space="0" w:color="auto"/>
            <w:left w:val="none" w:sz="0" w:space="0" w:color="auto"/>
            <w:bottom w:val="none" w:sz="0" w:space="0" w:color="auto"/>
            <w:right w:val="none" w:sz="0" w:space="0" w:color="auto"/>
          </w:divBdr>
        </w:div>
        <w:div w:id="1249120982">
          <w:marLeft w:val="0"/>
          <w:marRight w:val="0"/>
          <w:marTop w:val="0"/>
          <w:marBottom w:val="0"/>
          <w:divBdr>
            <w:top w:val="none" w:sz="0" w:space="0" w:color="auto"/>
            <w:left w:val="none" w:sz="0" w:space="0" w:color="auto"/>
            <w:bottom w:val="none" w:sz="0" w:space="0" w:color="auto"/>
            <w:right w:val="none" w:sz="0" w:space="0" w:color="auto"/>
          </w:divBdr>
        </w:div>
        <w:div w:id="1287421166">
          <w:marLeft w:val="0"/>
          <w:marRight w:val="0"/>
          <w:marTop w:val="0"/>
          <w:marBottom w:val="0"/>
          <w:divBdr>
            <w:top w:val="none" w:sz="0" w:space="0" w:color="auto"/>
            <w:left w:val="none" w:sz="0" w:space="0" w:color="auto"/>
            <w:bottom w:val="none" w:sz="0" w:space="0" w:color="auto"/>
            <w:right w:val="none" w:sz="0" w:space="0" w:color="auto"/>
          </w:divBdr>
        </w:div>
      </w:divsChild>
    </w:div>
    <w:div w:id="1636715176">
      <w:bodyDiv w:val="1"/>
      <w:marLeft w:val="0"/>
      <w:marRight w:val="0"/>
      <w:marTop w:val="0"/>
      <w:marBottom w:val="0"/>
      <w:divBdr>
        <w:top w:val="none" w:sz="0" w:space="0" w:color="auto"/>
        <w:left w:val="none" w:sz="0" w:space="0" w:color="auto"/>
        <w:bottom w:val="none" w:sz="0" w:space="0" w:color="auto"/>
        <w:right w:val="none" w:sz="0" w:space="0" w:color="auto"/>
      </w:divBdr>
      <w:divsChild>
        <w:div w:id="21635597">
          <w:marLeft w:val="547"/>
          <w:marRight w:val="0"/>
          <w:marTop w:val="0"/>
          <w:marBottom w:val="0"/>
          <w:divBdr>
            <w:top w:val="none" w:sz="0" w:space="0" w:color="auto"/>
            <w:left w:val="none" w:sz="0" w:space="0" w:color="auto"/>
            <w:bottom w:val="none" w:sz="0" w:space="0" w:color="auto"/>
            <w:right w:val="none" w:sz="0" w:space="0" w:color="auto"/>
          </w:divBdr>
        </w:div>
      </w:divsChild>
    </w:div>
    <w:div w:id="1968001587">
      <w:bodyDiv w:val="1"/>
      <w:marLeft w:val="0"/>
      <w:marRight w:val="0"/>
      <w:marTop w:val="0"/>
      <w:marBottom w:val="0"/>
      <w:divBdr>
        <w:top w:val="none" w:sz="0" w:space="0" w:color="auto"/>
        <w:left w:val="none" w:sz="0" w:space="0" w:color="auto"/>
        <w:bottom w:val="none" w:sz="0" w:space="0" w:color="auto"/>
        <w:right w:val="none" w:sz="0" w:space="0" w:color="auto"/>
      </w:divBdr>
      <w:divsChild>
        <w:div w:id="71586344">
          <w:marLeft w:val="0"/>
          <w:marRight w:val="0"/>
          <w:marTop w:val="0"/>
          <w:marBottom w:val="0"/>
          <w:divBdr>
            <w:top w:val="none" w:sz="0" w:space="0" w:color="auto"/>
            <w:left w:val="none" w:sz="0" w:space="0" w:color="auto"/>
            <w:bottom w:val="none" w:sz="0" w:space="0" w:color="auto"/>
            <w:right w:val="none" w:sz="0" w:space="0" w:color="auto"/>
          </w:divBdr>
          <w:divsChild>
            <w:div w:id="1629388392">
              <w:marLeft w:val="0"/>
              <w:marRight w:val="0"/>
              <w:marTop w:val="0"/>
              <w:marBottom w:val="0"/>
              <w:divBdr>
                <w:top w:val="none" w:sz="0" w:space="0" w:color="auto"/>
                <w:left w:val="none" w:sz="0" w:space="0" w:color="auto"/>
                <w:bottom w:val="none" w:sz="0" w:space="0" w:color="auto"/>
                <w:right w:val="none" w:sz="0" w:space="0" w:color="auto"/>
              </w:divBdr>
            </w:div>
          </w:divsChild>
        </w:div>
        <w:div w:id="279460592">
          <w:marLeft w:val="0"/>
          <w:marRight w:val="0"/>
          <w:marTop w:val="0"/>
          <w:marBottom w:val="0"/>
          <w:divBdr>
            <w:top w:val="none" w:sz="0" w:space="0" w:color="auto"/>
            <w:left w:val="none" w:sz="0" w:space="0" w:color="auto"/>
            <w:bottom w:val="none" w:sz="0" w:space="0" w:color="auto"/>
            <w:right w:val="none" w:sz="0" w:space="0" w:color="auto"/>
          </w:divBdr>
          <w:divsChild>
            <w:div w:id="1264534473">
              <w:marLeft w:val="0"/>
              <w:marRight w:val="0"/>
              <w:marTop w:val="0"/>
              <w:marBottom w:val="0"/>
              <w:divBdr>
                <w:top w:val="none" w:sz="0" w:space="0" w:color="auto"/>
                <w:left w:val="none" w:sz="0" w:space="0" w:color="auto"/>
                <w:bottom w:val="none" w:sz="0" w:space="0" w:color="auto"/>
                <w:right w:val="none" w:sz="0" w:space="0" w:color="auto"/>
              </w:divBdr>
            </w:div>
            <w:div w:id="2104109086">
              <w:marLeft w:val="0"/>
              <w:marRight w:val="0"/>
              <w:marTop w:val="0"/>
              <w:marBottom w:val="0"/>
              <w:divBdr>
                <w:top w:val="none" w:sz="0" w:space="0" w:color="auto"/>
                <w:left w:val="none" w:sz="0" w:space="0" w:color="auto"/>
                <w:bottom w:val="none" w:sz="0" w:space="0" w:color="auto"/>
                <w:right w:val="none" w:sz="0" w:space="0" w:color="auto"/>
              </w:divBdr>
            </w:div>
          </w:divsChild>
        </w:div>
        <w:div w:id="912616566">
          <w:marLeft w:val="0"/>
          <w:marRight w:val="0"/>
          <w:marTop w:val="0"/>
          <w:marBottom w:val="0"/>
          <w:divBdr>
            <w:top w:val="none" w:sz="0" w:space="0" w:color="auto"/>
            <w:left w:val="none" w:sz="0" w:space="0" w:color="auto"/>
            <w:bottom w:val="none" w:sz="0" w:space="0" w:color="auto"/>
            <w:right w:val="none" w:sz="0" w:space="0" w:color="auto"/>
          </w:divBdr>
          <w:divsChild>
            <w:div w:id="287391766">
              <w:marLeft w:val="0"/>
              <w:marRight w:val="0"/>
              <w:marTop w:val="0"/>
              <w:marBottom w:val="0"/>
              <w:divBdr>
                <w:top w:val="none" w:sz="0" w:space="0" w:color="auto"/>
                <w:left w:val="none" w:sz="0" w:space="0" w:color="auto"/>
                <w:bottom w:val="none" w:sz="0" w:space="0" w:color="auto"/>
                <w:right w:val="none" w:sz="0" w:space="0" w:color="auto"/>
              </w:divBdr>
            </w:div>
            <w:div w:id="731124868">
              <w:marLeft w:val="0"/>
              <w:marRight w:val="0"/>
              <w:marTop w:val="0"/>
              <w:marBottom w:val="0"/>
              <w:divBdr>
                <w:top w:val="none" w:sz="0" w:space="0" w:color="auto"/>
                <w:left w:val="none" w:sz="0" w:space="0" w:color="auto"/>
                <w:bottom w:val="none" w:sz="0" w:space="0" w:color="auto"/>
                <w:right w:val="none" w:sz="0" w:space="0" w:color="auto"/>
              </w:divBdr>
            </w:div>
            <w:div w:id="760947978">
              <w:marLeft w:val="0"/>
              <w:marRight w:val="0"/>
              <w:marTop w:val="0"/>
              <w:marBottom w:val="0"/>
              <w:divBdr>
                <w:top w:val="none" w:sz="0" w:space="0" w:color="auto"/>
                <w:left w:val="none" w:sz="0" w:space="0" w:color="auto"/>
                <w:bottom w:val="none" w:sz="0" w:space="0" w:color="auto"/>
                <w:right w:val="none" w:sz="0" w:space="0" w:color="auto"/>
              </w:divBdr>
            </w:div>
            <w:div w:id="18309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3058">
      <w:bodyDiv w:val="1"/>
      <w:marLeft w:val="0"/>
      <w:marRight w:val="0"/>
      <w:marTop w:val="0"/>
      <w:marBottom w:val="0"/>
      <w:divBdr>
        <w:top w:val="none" w:sz="0" w:space="0" w:color="auto"/>
        <w:left w:val="none" w:sz="0" w:space="0" w:color="auto"/>
        <w:bottom w:val="none" w:sz="0" w:space="0" w:color="auto"/>
        <w:right w:val="none" w:sz="0" w:space="0" w:color="auto"/>
      </w:divBdr>
      <w:divsChild>
        <w:div w:id="565576432">
          <w:marLeft w:val="0"/>
          <w:marRight w:val="0"/>
          <w:marTop w:val="0"/>
          <w:marBottom w:val="0"/>
          <w:divBdr>
            <w:top w:val="none" w:sz="0" w:space="0" w:color="auto"/>
            <w:left w:val="none" w:sz="0" w:space="0" w:color="auto"/>
            <w:bottom w:val="none" w:sz="0" w:space="0" w:color="auto"/>
            <w:right w:val="none" w:sz="0" w:space="0" w:color="auto"/>
          </w:divBdr>
        </w:div>
        <w:div w:id="892929501">
          <w:marLeft w:val="0"/>
          <w:marRight w:val="0"/>
          <w:marTop w:val="0"/>
          <w:marBottom w:val="0"/>
          <w:divBdr>
            <w:top w:val="none" w:sz="0" w:space="0" w:color="auto"/>
            <w:left w:val="none" w:sz="0" w:space="0" w:color="auto"/>
            <w:bottom w:val="none" w:sz="0" w:space="0" w:color="auto"/>
            <w:right w:val="none" w:sz="0" w:space="0" w:color="auto"/>
          </w:divBdr>
        </w:div>
        <w:div w:id="1252009755">
          <w:marLeft w:val="0"/>
          <w:marRight w:val="0"/>
          <w:marTop w:val="0"/>
          <w:marBottom w:val="0"/>
          <w:divBdr>
            <w:top w:val="none" w:sz="0" w:space="0" w:color="auto"/>
            <w:left w:val="none" w:sz="0" w:space="0" w:color="auto"/>
            <w:bottom w:val="none" w:sz="0" w:space="0" w:color="auto"/>
            <w:right w:val="none" w:sz="0" w:space="0" w:color="auto"/>
          </w:divBdr>
        </w:div>
        <w:div w:id="1282497827">
          <w:marLeft w:val="0"/>
          <w:marRight w:val="0"/>
          <w:marTop w:val="0"/>
          <w:marBottom w:val="0"/>
          <w:divBdr>
            <w:top w:val="none" w:sz="0" w:space="0" w:color="auto"/>
            <w:left w:val="none" w:sz="0" w:space="0" w:color="auto"/>
            <w:bottom w:val="none" w:sz="0" w:space="0" w:color="auto"/>
            <w:right w:val="none" w:sz="0" w:space="0" w:color="auto"/>
          </w:divBdr>
        </w:div>
        <w:div w:id="1324046909">
          <w:marLeft w:val="0"/>
          <w:marRight w:val="0"/>
          <w:marTop w:val="0"/>
          <w:marBottom w:val="0"/>
          <w:divBdr>
            <w:top w:val="none" w:sz="0" w:space="0" w:color="auto"/>
            <w:left w:val="none" w:sz="0" w:space="0" w:color="auto"/>
            <w:bottom w:val="none" w:sz="0" w:space="0" w:color="auto"/>
            <w:right w:val="none" w:sz="0" w:space="0" w:color="auto"/>
          </w:divBdr>
        </w:div>
        <w:div w:id="1338462039">
          <w:marLeft w:val="0"/>
          <w:marRight w:val="0"/>
          <w:marTop w:val="0"/>
          <w:marBottom w:val="0"/>
          <w:divBdr>
            <w:top w:val="none" w:sz="0" w:space="0" w:color="auto"/>
            <w:left w:val="none" w:sz="0" w:space="0" w:color="auto"/>
            <w:bottom w:val="none" w:sz="0" w:space="0" w:color="auto"/>
            <w:right w:val="none" w:sz="0" w:space="0" w:color="auto"/>
          </w:divBdr>
        </w:div>
        <w:div w:id="204367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odern-slavery-statement-registry.service.gov.uk" TargetMode="External"/><Relationship Id="rId10" Type="http://schemas.openxmlformats.org/officeDocument/2006/relationships/footnotes" Target="footnotes.xml"/><Relationship Id="R0c1374c305694aa5"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927246/MSIF_ETR_Public_Draft_15.10.20_.pdf" TargetMode="External"/><Relationship Id="rId7" Type="http://schemas.openxmlformats.org/officeDocument/2006/relationships/hyperlink" Target="https://www.oecd.org/dac/financing-sustainable-development/development-finance-standards/DAC-List-of-ODA-Recipients-for-reporting-2022-23-flows.pdf" TargetMode="External"/><Relationship Id="rId2" Type="http://schemas.openxmlformats.org/officeDocument/2006/relationships/hyperlink" Target="https://www.gov.uk/government/statistics/modern-slavery-national-referral-mechanism-and-duty-to-notify-statistics-uk-end-of-year-summary-2021/modern-slavery-national-referral-mechanism-and-duty-to-notify-statistics-uk-end-of-year-summary-2021" TargetMode="External"/><Relationship Id="rId1" Type="http://schemas.openxmlformats.org/officeDocument/2006/relationships/hyperlink" Target="https://www.ilo.org/global/topics/forced-labour/lang--en/index.htm" TargetMode="External"/><Relationship Id="rId6" Type="http://schemas.openxmlformats.org/officeDocument/2006/relationships/hyperlink" Target="https://www.oecd.org/dac/financing-sustainable-development/development-finance-standards/What-is-ODA.pdf" TargetMode="External"/><Relationship Id="rId5" Type="http://schemas.openxmlformats.org/officeDocument/2006/relationships/hyperlink" Target="http://www.gov.uk/government/organisations" TargetMode="External"/><Relationship Id="rId4" Type="http://schemas.openxmlformats.org/officeDocument/2006/relationships/hyperlink" Target="https://assets.publishing.service.gov.uk/government/uploads/system/uploads/attachment_data/file/1058007/MSF_Portfolio_Revie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949130DA-B75C-4CD2-AE7A-73A8F5AFD809}">
    <t:Anchor>
      <t:Comment id="326523831"/>
    </t:Anchor>
    <t:History>
      <t:Event id="{33954DF4-0EF2-462B-ADC3-DC6FDC6344EA}" time="2022-06-28T12:34:20.768Z">
        <t:Attribution userId="S::evelyn.tilly1@homeoffice.gov.uk::ff137dfe-84d6-420c-b7fe-558b2735b1dd" userProvider="AD" userName="Evelyn Tilly"/>
        <t:Anchor>
          <t:Comment id="326523831"/>
        </t:Anchor>
        <t:Create/>
      </t:Event>
      <t:Event id="{2501DA07-35D7-4877-8D16-1AA45E288D02}" time="2022-06-28T12:34:20.768Z">
        <t:Attribution userId="S::evelyn.tilly1@homeoffice.gov.uk::ff137dfe-84d6-420c-b7fe-558b2735b1dd" userProvider="AD" userName="Evelyn Tilly"/>
        <t:Anchor>
          <t:Comment id="326523831"/>
        </t:Anchor>
        <t:Assign userId="S::Kim.Bridger2@homeoffice.gov.uk::8fa03697-5a31-4d99-b085-902a5cc44345" userProvider="AD" userName="Kim Bridger"/>
      </t:Event>
      <t:Event id="{F294EADE-A607-4F15-93EF-6DF3B13B2952}" time="2022-06-28T12:34:20.768Z">
        <t:Attribution userId="S::evelyn.tilly1@homeoffice.gov.uk::ff137dfe-84d6-420c-b7fe-558b2735b1dd" userProvider="AD" userName="Evelyn Tilly"/>
        <t:Anchor>
          <t:Comment id="326523831"/>
        </t:Anchor>
        <t:SetTitle title="@Kim Bridger is this better?"/>
      </t:Event>
    </t:History>
  </t:Task>
  <t:Task id="{914D19C7-EF63-4202-8221-D34ADFF791EC}">
    <t:Anchor>
      <t:Comment id="1464559345"/>
    </t:Anchor>
    <t:History>
      <t:Event id="{BF419FAE-8363-41C1-8766-869A57FB97B7}" time="2022-06-27T11:19:03.205Z">
        <t:Attribution userId="S::evelyn.tilly1@homeoffice.gov.uk::ff137dfe-84d6-420c-b7fe-558b2735b1dd" userProvider="AD" userName="Evelyn Tilly"/>
        <t:Anchor>
          <t:Comment id="1464559345"/>
        </t:Anchor>
        <t:Create/>
      </t:Event>
      <t:Event id="{FB84B9BC-AC45-44A5-9AED-0AADEC40CA09}" time="2022-06-27T11:19:03.205Z">
        <t:Attribution userId="S::evelyn.tilly1@homeoffice.gov.uk::ff137dfe-84d6-420c-b7fe-558b2735b1dd" userProvider="AD" userName="Evelyn Tilly"/>
        <t:Anchor>
          <t:Comment id="1464559345"/>
        </t:Anchor>
        <t:Assign userId="S::Katherine.McNulty@homeoffice.gov.uk::737a322b-a39b-49e3-8868-899b252a5d4e" userProvider="AD" userName="Katherine Mcnulty"/>
      </t:Event>
      <t:Event id="{E937A7E4-76BB-4F83-B1CA-31D50FDFE8D3}" time="2022-06-27T11:19:03.205Z">
        <t:Attribution userId="S::evelyn.tilly1@homeoffice.gov.uk::ff137dfe-84d6-420c-b7fe-558b2735b1dd" userProvider="AD" userName="Evelyn Tilly"/>
        <t:Anchor>
          <t:Comment id="1464559345"/>
        </t:Anchor>
        <t:SetTitle title="@Katherine Mcnulty I've added this - does that seem right to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lcf76f155ced4ddcb4097134ff3c332f xmlns="51d20f87-4344-4513-81d4-99f9ce39fabe">
      <Terms xmlns="http://schemas.microsoft.com/office/infopath/2007/PartnerControls"/>
    </lcf76f155ced4ddcb4097134ff3c332f>
    <SharedWithUsers xmlns="3b639a97-0ff6-4a15-934b-811491b3a8c7">
      <UserInfo>
        <DisplayName>Ian Robinson</DisplayName>
        <AccountId>1441</AccountId>
        <AccountType/>
      </UserInfo>
      <UserInfo>
        <DisplayName>Evelyn Tilly</DisplayName>
        <AccountId>2429</AccountId>
        <AccountType/>
      </UserInfo>
      <UserInfo>
        <DisplayName>Lisa Mynors</DisplayName>
        <AccountId>2256</AccountId>
        <AccountType/>
      </UserInfo>
      <UserInfo>
        <DisplayName>Kim Bridger</DisplayName>
        <AccountId>1931</AccountId>
        <AccountType/>
      </UserInfo>
      <UserInfo>
        <DisplayName>Natalie Wharton</DisplayName>
        <AccountId>1581</AccountId>
        <AccountType/>
      </UserInfo>
      <UserInfo>
        <DisplayName>Katherine Mcnulty</DisplayName>
        <AccountId>1207</AccountId>
        <AccountType/>
      </UserInfo>
      <UserInfo>
        <DisplayName>Matthew Richmond</DisplayName>
        <AccountId>880</AccountId>
        <AccountType/>
      </UserInfo>
      <UserInfo>
        <DisplayName>Rebecca Denton</DisplayName>
        <AccountId>336</AccountId>
        <AccountType/>
      </UserInfo>
      <UserInfo>
        <DisplayName>Harish Dutt</DisplayName>
        <AccountId>153</AccountId>
        <AccountType/>
      </UserInfo>
      <UserInfo>
        <DisplayName>Helen Richardson</DisplayName>
        <AccountId>229</AccountId>
        <AccountType/>
      </UserInfo>
      <UserInfo>
        <DisplayName>Lalude Fadeke</DisplayName>
        <AccountId>1016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9357251ADF16824F91660FD17181AB4D" ma:contentTypeVersion="18" ma:contentTypeDescription="Create a new document." ma:contentTypeScope="" ma:versionID="e5b0b582945a1d556445b457e8474f55">
  <xsd:schema xmlns:xsd="http://www.w3.org/2001/XMLSchema" xmlns:xs="http://www.w3.org/2001/XMLSchema" xmlns:p="http://schemas.microsoft.com/office/2006/metadata/properties" xmlns:ns2="4e9417ab-6472-4075-af16-7dc6074df91e" xmlns:ns3="51d20f87-4344-4513-81d4-99f9ce39fabe" xmlns:ns4="3b639a97-0ff6-4a15-934b-811491b3a8c7" targetNamespace="http://schemas.microsoft.com/office/2006/metadata/properties" ma:root="true" ma:fieldsID="379e8b34eedbcfb911ce0639f58a8601" ns2:_="" ns3:_="" ns4:_="">
    <xsd:import namespace="4e9417ab-6472-4075-af16-7dc6074df91e"/>
    <xsd:import namespace="51d20f87-4344-4513-81d4-99f9ce39fabe"/>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d62ee0-3660-4fba-a068-6afdaedee86c}"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d62ee0-3660-4fba-a068-6afdaedee86c}"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20f87-4344-4513-81d4-99f9ce39fab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5DD13406-EE94-4DA7-89F6-9DD4383D4F3F}">
  <ds:schemaRefs>
    <ds:schemaRef ds:uri="http://schemas.openxmlformats.org/officeDocument/2006/bibliography"/>
  </ds:schemaRefs>
</ds:datastoreItem>
</file>

<file path=customXml/itemProps2.xml><?xml version="1.0" encoding="utf-8"?>
<ds:datastoreItem xmlns:ds="http://schemas.openxmlformats.org/officeDocument/2006/customXml" ds:itemID="{96491A1C-5BDF-41FC-84D4-1E4DD498FBC6}">
  <ds:schemaRefs>
    <ds:schemaRef ds:uri="http://schemas.microsoft.com/sharepoint/v3/contenttype/forms"/>
  </ds:schemaRefs>
</ds:datastoreItem>
</file>

<file path=customXml/itemProps3.xml><?xml version="1.0" encoding="utf-8"?>
<ds:datastoreItem xmlns:ds="http://schemas.openxmlformats.org/officeDocument/2006/customXml" ds:itemID="{0C3A7E27-C9D0-4C17-AC7F-E6B09EBA0908}">
  <ds:schemaRefs>
    <ds:schemaRef ds:uri="http://schemas.microsoft.com/office/2006/metadata/properties"/>
    <ds:schemaRef ds:uri="http://schemas.microsoft.com/office/infopath/2007/PartnerControls"/>
    <ds:schemaRef ds:uri="4e9417ab-6472-4075-af16-7dc6074df91e"/>
    <ds:schemaRef ds:uri="4700bd1f-744c-4c02-8bc0-2389b4673d06"/>
    <ds:schemaRef ds:uri="b2c90834-a3f4-4c93-8982-c41b186f178b"/>
  </ds:schemaRefs>
</ds:datastoreItem>
</file>

<file path=customXml/itemProps4.xml><?xml version="1.0" encoding="utf-8"?>
<ds:datastoreItem xmlns:ds="http://schemas.openxmlformats.org/officeDocument/2006/customXml" ds:itemID="{6D9EF2A8-C928-4436-B1FC-259ED027201C}"/>
</file>

<file path=customXml/itemProps5.xml><?xml version="1.0" encoding="utf-8"?>
<ds:datastoreItem xmlns:ds="http://schemas.openxmlformats.org/officeDocument/2006/customXml" ds:itemID="{F23DE84D-235B-42C9-8281-B4EE0C85498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4942</Words>
  <Characters>28170</Characters>
  <Application>Microsoft Office Word</Application>
  <DocSecurity>0</DocSecurity>
  <Lines>234</Lines>
  <Paragraphs>66</Paragraphs>
  <ScaleCrop>false</ScaleCrop>
  <Company>Cabinet Office</Company>
  <LinksUpToDate>false</LinksUpToDate>
  <CharactersWithSpaces>33046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Strub</dc:creator>
  <cp:keywords/>
  <cp:lastModifiedBy>Kim Bridger</cp:lastModifiedBy>
  <cp:revision>551</cp:revision>
  <dcterms:created xsi:type="dcterms:W3CDTF">2022-06-20T16:02:00Z</dcterms:created>
  <dcterms:modified xsi:type="dcterms:W3CDTF">2022-07-05T10:28:00Z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0x010100A5BF1C78D9F64B679A5EBDE1C6598EBC01009357251ADF16824F91660FD17181AB4D</vt:lpwstr>
  </property>
  <property fmtid="{D5CDD505-2E9C-101B-9397-08002B2CF9AE}" pid="3" name="HOBusinessUnit">
    <vt:lpwstr>3;#Commercial Directorate (CD)|89dfa253-14be-42a8-a0d5-bfdf4c6aba64</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MediaServiceImageTags">
    <vt:lpwstr/>
  </property>
</Properties>
</file>