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AFBD" w14:textId="79B83904" w:rsidR="00FE5E91" w:rsidRDefault="00FE2425" w:rsidP="001E6927">
      <w:pPr>
        <w:pStyle w:val="SSROheading"/>
        <w:numPr>
          <w:ilvl w:val="0"/>
          <w:numId w:val="0"/>
        </w:numPr>
        <w:ind w:left="567" w:hanging="567"/>
        <w:rPr>
          <w:sz w:val="52"/>
          <w:szCs w:val="52"/>
        </w:rPr>
      </w:pPr>
      <w:r>
        <w:rPr>
          <w:noProof/>
          <w:sz w:val="52"/>
          <w:szCs w:val="52"/>
        </w:rPr>
        <w:drawing>
          <wp:inline distT="0" distB="0" distL="0" distR="0" wp14:anchorId="23FC2C8D" wp14:editId="70C2BC21">
            <wp:extent cx="1371600" cy="895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895985"/>
                    </a:xfrm>
                    <a:prstGeom prst="rect">
                      <a:avLst/>
                    </a:prstGeom>
                    <a:noFill/>
                  </pic:spPr>
                </pic:pic>
              </a:graphicData>
            </a:graphic>
          </wp:inline>
        </w:drawing>
      </w:r>
    </w:p>
    <w:p w14:paraId="391FC9FB" w14:textId="77777777" w:rsidR="00FE5E91" w:rsidRDefault="00FE5E91" w:rsidP="00FE5E91">
      <w:pPr>
        <w:pStyle w:val="SSROheading"/>
        <w:numPr>
          <w:ilvl w:val="0"/>
          <w:numId w:val="0"/>
        </w:numPr>
        <w:ind w:left="567"/>
        <w:rPr>
          <w:sz w:val="52"/>
          <w:szCs w:val="52"/>
        </w:rPr>
      </w:pPr>
    </w:p>
    <w:p w14:paraId="2BB904FD" w14:textId="77777777" w:rsidR="00FE5E91" w:rsidRDefault="00FE5E91" w:rsidP="00FE5E91">
      <w:pPr>
        <w:pStyle w:val="SSROheading"/>
        <w:numPr>
          <w:ilvl w:val="0"/>
          <w:numId w:val="0"/>
        </w:numPr>
        <w:ind w:left="567"/>
        <w:rPr>
          <w:sz w:val="52"/>
          <w:szCs w:val="52"/>
        </w:rPr>
      </w:pPr>
    </w:p>
    <w:p w14:paraId="1BE94F17" w14:textId="77777777" w:rsidR="00FE5E91" w:rsidRDefault="00FE5E91" w:rsidP="00FE5E91">
      <w:pPr>
        <w:pStyle w:val="SSROheading"/>
        <w:numPr>
          <w:ilvl w:val="0"/>
          <w:numId w:val="0"/>
        </w:numPr>
        <w:ind w:left="567"/>
        <w:rPr>
          <w:sz w:val="52"/>
          <w:szCs w:val="52"/>
        </w:rPr>
      </w:pPr>
    </w:p>
    <w:p w14:paraId="2009B41C" w14:textId="77777777" w:rsidR="00FE2425" w:rsidRDefault="00FE2425" w:rsidP="00FE5E91">
      <w:pPr>
        <w:pStyle w:val="SSROheading"/>
        <w:numPr>
          <w:ilvl w:val="0"/>
          <w:numId w:val="0"/>
        </w:numPr>
        <w:ind w:left="567"/>
        <w:rPr>
          <w:sz w:val="52"/>
          <w:szCs w:val="52"/>
        </w:rPr>
      </w:pPr>
    </w:p>
    <w:p w14:paraId="7EADA739" w14:textId="149E6730" w:rsidR="00FE5E91" w:rsidRDefault="00FE5E91" w:rsidP="001E6927">
      <w:pPr>
        <w:pStyle w:val="SSROheading"/>
        <w:numPr>
          <w:ilvl w:val="0"/>
          <w:numId w:val="0"/>
        </w:numPr>
        <w:rPr>
          <w:sz w:val="52"/>
          <w:szCs w:val="52"/>
        </w:rPr>
      </w:pPr>
      <w:r>
        <w:rPr>
          <w:sz w:val="52"/>
          <w:szCs w:val="52"/>
        </w:rPr>
        <w:t>S</w:t>
      </w:r>
      <w:r w:rsidRPr="00741100">
        <w:rPr>
          <w:sz w:val="52"/>
          <w:szCs w:val="52"/>
        </w:rPr>
        <w:t>SRO-C-124: Outsourced Service</w:t>
      </w:r>
      <w:r>
        <w:rPr>
          <w:sz w:val="52"/>
          <w:szCs w:val="52"/>
        </w:rPr>
        <w:t>s</w:t>
      </w:r>
    </w:p>
    <w:p w14:paraId="66F532AF" w14:textId="2D3B4ADC" w:rsidR="00FE5E91" w:rsidRPr="00741100" w:rsidRDefault="00FE5E91" w:rsidP="001E6927">
      <w:pPr>
        <w:pStyle w:val="SSROheading"/>
        <w:numPr>
          <w:ilvl w:val="0"/>
          <w:numId w:val="0"/>
        </w:numPr>
        <w:rPr>
          <w:b w:val="0"/>
          <w:bCs/>
          <w:sz w:val="52"/>
          <w:szCs w:val="52"/>
        </w:rPr>
      </w:pPr>
      <w:r w:rsidRPr="00741100">
        <w:rPr>
          <w:b w:val="0"/>
          <w:bCs/>
          <w:sz w:val="52"/>
          <w:szCs w:val="52"/>
        </w:rPr>
        <w:t xml:space="preserve">Appendix </w:t>
      </w:r>
      <w:r w:rsidR="00D557E3">
        <w:rPr>
          <w:b w:val="0"/>
          <w:bCs/>
          <w:sz w:val="52"/>
          <w:szCs w:val="52"/>
        </w:rPr>
        <w:t>3</w:t>
      </w:r>
      <w:r w:rsidRPr="00741100">
        <w:rPr>
          <w:b w:val="0"/>
          <w:bCs/>
          <w:sz w:val="52"/>
          <w:szCs w:val="52"/>
        </w:rPr>
        <w:t>: Service Specification</w:t>
      </w:r>
      <w:r>
        <w:rPr>
          <w:b w:val="0"/>
          <w:bCs/>
          <w:sz w:val="52"/>
          <w:szCs w:val="52"/>
        </w:rPr>
        <w:t xml:space="preserve"> - </w:t>
      </w:r>
      <w:r w:rsidR="00D557E3">
        <w:rPr>
          <w:b w:val="0"/>
          <w:bCs/>
          <w:sz w:val="52"/>
          <w:szCs w:val="52"/>
        </w:rPr>
        <w:t>HR</w:t>
      </w:r>
    </w:p>
    <w:p w14:paraId="5135624B" w14:textId="285685C1" w:rsidR="00500B39" w:rsidRDefault="00500B39">
      <w:pPr>
        <w:spacing w:after="160" w:line="259" w:lineRule="auto"/>
        <w:rPr>
          <w:rFonts w:ascii="Arial" w:eastAsia="Times New Roman" w:hAnsi="Arial"/>
          <w:b/>
          <w:sz w:val="28"/>
          <w:szCs w:val="28"/>
        </w:rPr>
      </w:pPr>
      <w:r>
        <w:rPr>
          <w:rFonts w:ascii="Arial" w:eastAsia="Times New Roman" w:hAnsi="Arial"/>
          <w:b/>
          <w:sz w:val="28"/>
          <w:szCs w:val="28"/>
        </w:rPr>
        <w:br w:type="page"/>
      </w:r>
    </w:p>
    <w:p w14:paraId="1F6C78D7" w14:textId="77777777" w:rsidR="00500B39" w:rsidRPr="00C6205B" w:rsidRDefault="00500B39" w:rsidP="009A1214">
      <w:pPr>
        <w:keepNext/>
        <w:spacing w:before="240" w:after="240"/>
        <w:ind w:left="567" w:hanging="567"/>
        <w:outlineLvl w:val="1"/>
        <w:rPr>
          <w:rFonts w:ascii="Arial" w:eastAsia="Times New Roman" w:hAnsi="Arial"/>
          <w:b/>
          <w:sz w:val="28"/>
          <w:szCs w:val="28"/>
        </w:rPr>
      </w:pPr>
    </w:p>
    <w:p w14:paraId="386C38FB" w14:textId="79B0689E" w:rsidR="00AA3EBA" w:rsidRDefault="00AA3EBA" w:rsidP="00AA3EBA">
      <w:pPr>
        <w:pStyle w:val="SSRObodytext"/>
      </w:pPr>
      <w:bookmarkStart w:id="0" w:name="_Hlk534716409"/>
      <w:r w:rsidRPr="00AA3EBA">
        <w:t>This Specification of service covers the requirements to deliver an Outsourced HR Solution.</w:t>
      </w:r>
    </w:p>
    <w:p w14:paraId="34CEEA4A" w14:textId="4E8F0836" w:rsidR="00AA3EBA" w:rsidRDefault="00AA3EBA" w:rsidP="00AA3EBA">
      <w:pPr>
        <w:pStyle w:val="SSRObodytext"/>
      </w:pPr>
      <w:r w:rsidRPr="00AA3EBA">
        <w:t>Provision of HR services must maintain a fully managed integrated service which provides for HR administration functions including self-service functionality.</w:t>
      </w:r>
    </w:p>
    <w:p w14:paraId="64680E07" w14:textId="35A424C2" w:rsidR="002B54B7" w:rsidRDefault="002B54B7" w:rsidP="002B54B7">
      <w:pPr>
        <w:pStyle w:val="SSRObodytext"/>
      </w:pPr>
      <w:r>
        <w:t>The SSRO has three different level of users</w:t>
      </w:r>
      <w:r w:rsidR="000531FA">
        <w:t>:</w:t>
      </w:r>
      <w:r>
        <w:t xml:space="preserve"> </w:t>
      </w:r>
    </w:p>
    <w:p w14:paraId="06EF0E12" w14:textId="77777777" w:rsidR="002B54B7" w:rsidRDefault="002B54B7" w:rsidP="002B54B7">
      <w:pPr>
        <w:pStyle w:val="SSRObullets"/>
      </w:pPr>
      <w:r>
        <w:t>Administrator who will have full system access, and be able to create and run reports;</w:t>
      </w:r>
    </w:p>
    <w:p w14:paraId="1BFB6EC1" w14:textId="77777777" w:rsidR="002B54B7" w:rsidRDefault="002B54B7" w:rsidP="002B54B7">
      <w:pPr>
        <w:pStyle w:val="SSRObullets"/>
      </w:pPr>
      <w:r>
        <w:t xml:space="preserve">Line Manager who will be able to review limited information on their direct reports (holiday, salary information, bonuses, training records and sickness) and be able to approve self-service requests (ideally the system will have the facility to delegate this responsibility on a temporary basis); and </w:t>
      </w:r>
    </w:p>
    <w:p w14:paraId="17D4AE05" w14:textId="79245B18" w:rsidR="002B54B7" w:rsidRDefault="002B54B7" w:rsidP="002B54B7">
      <w:pPr>
        <w:pStyle w:val="SSRObullets"/>
      </w:pPr>
      <w:r>
        <w:t xml:space="preserve">Self-service users who will be able to see and update their own personal, salary, sickness, </w:t>
      </w:r>
      <w:r w:rsidR="000531FA">
        <w:t>holiday,</w:t>
      </w:r>
      <w:r>
        <w:t xml:space="preserve"> and training details via self-service access.</w:t>
      </w:r>
    </w:p>
    <w:p w14:paraId="41471C49" w14:textId="6F658831" w:rsidR="009A1214" w:rsidRPr="001E6927" w:rsidRDefault="009A1214" w:rsidP="001E6927">
      <w:pPr>
        <w:pStyle w:val="SSRObodytext"/>
        <w:rPr>
          <w:rFonts w:eastAsia="Arial"/>
          <w:w w:val="105"/>
          <w:lang w:val="en-US"/>
        </w:rPr>
      </w:pPr>
      <w:r w:rsidRPr="001E6927">
        <w:rPr>
          <w:rFonts w:eastAsia="Arial"/>
          <w:lang w:val="en-US"/>
        </w:rPr>
        <w:t>HR Service includes, but is not limited to the following key deliverables</w:t>
      </w:r>
      <w:r w:rsidR="000531FA" w:rsidRPr="004D4529">
        <w:rPr>
          <w:rFonts w:eastAsia="Arial"/>
          <w:lang w:val="en-US"/>
        </w:rPr>
        <w:t xml:space="preserve"> </w:t>
      </w:r>
      <w:bookmarkEnd w:id="0"/>
      <w:r w:rsidR="000531FA">
        <w:rPr>
          <w:rFonts w:eastAsia="Arial"/>
          <w:w w:val="105"/>
          <w:lang w:val="en-US"/>
        </w:rPr>
        <w:t>via</w:t>
      </w:r>
      <w:r w:rsidRPr="001E6927">
        <w:rPr>
          <w:rFonts w:eastAsia="Arial"/>
          <w:w w:val="105"/>
          <w:lang w:val="en-US"/>
        </w:rPr>
        <w:t xml:space="preserve"> an electronic, web-based system:</w:t>
      </w:r>
    </w:p>
    <w:p w14:paraId="6014E499" w14:textId="68206AD4" w:rsidR="009A1214" w:rsidRPr="005D1B10" w:rsidRDefault="009A1214" w:rsidP="001E6927">
      <w:pPr>
        <w:pStyle w:val="SSRObodytext"/>
        <w:numPr>
          <w:ilvl w:val="0"/>
          <w:numId w:val="0"/>
        </w:numPr>
        <w:ind w:left="567"/>
        <w:rPr>
          <w:rFonts w:eastAsia="Arial"/>
          <w:u w:val="single"/>
          <w:lang w:val="en-US"/>
        </w:rPr>
      </w:pPr>
      <w:r w:rsidRPr="005D1B10">
        <w:rPr>
          <w:rFonts w:eastAsia="Arial"/>
          <w:w w:val="105"/>
          <w:u w:val="single"/>
          <w:lang w:val="en-US"/>
        </w:rPr>
        <w:t>Key deliverables:</w:t>
      </w:r>
      <w:r w:rsidR="00CE0146">
        <w:rPr>
          <w:rFonts w:eastAsia="Arial"/>
          <w:w w:val="105"/>
          <w:u w:val="single"/>
          <w:lang w:val="en-US"/>
        </w:rPr>
        <w:t xml:space="preserve"> </w:t>
      </w:r>
    </w:p>
    <w:p w14:paraId="1C92B7BF" w14:textId="57FA56A1" w:rsidR="009A1214" w:rsidRPr="005D1B10" w:rsidRDefault="009A1214" w:rsidP="001E6927">
      <w:pPr>
        <w:pStyle w:val="SSRObullets"/>
        <w:rPr>
          <w:rFonts w:eastAsia="Arial"/>
          <w:w w:val="105"/>
          <w:lang w:val="en-US"/>
        </w:rPr>
      </w:pPr>
      <w:r w:rsidRPr="005D1B10">
        <w:rPr>
          <w:rFonts w:eastAsia="Arial"/>
          <w:w w:val="105"/>
          <w:lang w:val="en-US"/>
        </w:rPr>
        <w:t>Employees Personal Information</w:t>
      </w:r>
      <w:r w:rsidR="000E1897">
        <w:rPr>
          <w:rFonts w:eastAsia="Arial"/>
          <w:w w:val="105"/>
          <w:lang w:val="en-US"/>
        </w:rPr>
        <w:t xml:space="preserve"> </w:t>
      </w:r>
      <w:r w:rsidR="000531FA">
        <w:rPr>
          <w:rFonts w:eastAsia="Arial"/>
          <w:w w:val="105"/>
          <w:lang w:val="en-US"/>
        </w:rPr>
        <w:t>to;</w:t>
      </w:r>
    </w:p>
    <w:p w14:paraId="439FDF05" w14:textId="77777777" w:rsidR="009A1214" w:rsidRPr="005D1B10" w:rsidRDefault="009A1214" w:rsidP="001E6927">
      <w:pPr>
        <w:pStyle w:val="SSRObullets"/>
        <w:rPr>
          <w:rFonts w:eastAsia="Arial"/>
          <w:w w:val="105"/>
          <w:lang w:val="en-US"/>
        </w:rPr>
      </w:pPr>
      <w:r w:rsidRPr="005D1B10">
        <w:rPr>
          <w:rFonts w:eastAsia="Arial"/>
          <w:w w:val="105"/>
          <w:lang w:val="en-US"/>
        </w:rPr>
        <w:t>Employment Details;</w:t>
      </w:r>
    </w:p>
    <w:p w14:paraId="673BAB57" w14:textId="77777777" w:rsidR="009A1214" w:rsidRPr="005D1B10" w:rsidRDefault="009A1214" w:rsidP="001E6927">
      <w:pPr>
        <w:pStyle w:val="SSRObullets"/>
        <w:rPr>
          <w:rFonts w:eastAsia="Arial"/>
          <w:w w:val="105"/>
          <w:lang w:val="en-US"/>
        </w:rPr>
      </w:pPr>
      <w:r w:rsidRPr="005D1B10">
        <w:rPr>
          <w:rFonts w:eastAsia="Arial"/>
          <w:w w:val="105"/>
          <w:lang w:val="en-US"/>
        </w:rPr>
        <w:t>Absence Recording;</w:t>
      </w:r>
    </w:p>
    <w:p w14:paraId="7729115A" w14:textId="77777777" w:rsidR="009A1214" w:rsidRPr="005D1B10" w:rsidRDefault="009A1214" w:rsidP="001E6927">
      <w:pPr>
        <w:pStyle w:val="SSRObullets"/>
        <w:rPr>
          <w:rFonts w:eastAsia="Arial"/>
          <w:w w:val="105"/>
          <w:lang w:val="en-US"/>
        </w:rPr>
      </w:pPr>
      <w:r w:rsidRPr="005D1B10">
        <w:rPr>
          <w:rFonts w:eastAsia="Arial"/>
          <w:w w:val="105"/>
          <w:lang w:val="en-US"/>
        </w:rPr>
        <w:t>HR Management Information Reporting;</w:t>
      </w:r>
    </w:p>
    <w:p w14:paraId="7D8BA759" w14:textId="77777777" w:rsidR="009A1214" w:rsidRPr="005D1B10" w:rsidRDefault="009A1214" w:rsidP="001E6927">
      <w:pPr>
        <w:pStyle w:val="SSRObullets"/>
        <w:rPr>
          <w:rFonts w:eastAsia="Arial"/>
          <w:w w:val="105"/>
          <w:lang w:val="en-US"/>
        </w:rPr>
      </w:pPr>
      <w:r w:rsidRPr="005D1B10">
        <w:rPr>
          <w:rFonts w:eastAsia="Arial"/>
          <w:w w:val="105"/>
          <w:lang w:val="en-US"/>
        </w:rPr>
        <w:t xml:space="preserve">Employee Self Service; </w:t>
      </w:r>
    </w:p>
    <w:p w14:paraId="719FF2B2" w14:textId="77777777" w:rsidR="009A1214" w:rsidRPr="005D1B10" w:rsidRDefault="009A1214" w:rsidP="001E6927">
      <w:pPr>
        <w:pStyle w:val="SSRObullets"/>
        <w:rPr>
          <w:rFonts w:eastAsia="Arial"/>
          <w:w w:val="105"/>
          <w:lang w:val="en-US"/>
        </w:rPr>
      </w:pPr>
      <w:r w:rsidRPr="005D1B10">
        <w:rPr>
          <w:rFonts w:eastAsia="Arial"/>
          <w:w w:val="105"/>
          <w:lang w:val="en-US"/>
        </w:rPr>
        <w:t>Training; and</w:t>
      </w:r>
    </w:p>
    <w:p w14:paraId="202E9020" w14:textId="77777777" w:rsidR="009A1214" w:rsidRDefault="009A1214" w:rsidP="001E6927">
      <w:pPr>
        <w:pStyle w:val="SSRObullets"/>
        <w:rPr>
          <w:rFonts w:eastAsia="Arial"/>
          <w:w w:val="105"/>
          <w:lang w:val="en-US"/>
        </w:rPr>
      </w:pPr>
      <w:r w:rsidRPr="005D1B10">
        <w:rPr>
          <w:rFonts w:eastAsia="Arial"/>
          <w:w w:val="105"/>
          <w:lang w:val="en-US"/>
        </w:rPr>
        <w:t>Administration of New Starters and Leavers.</w:t>
      </w:r>
    </w:p>
    <w:p w14:paraId="3EC1B68D" w14:textId="50C6F0AF" w:rsidR="00F91CCE" w:rsidRPr="005D1B10" w:rsidRDefault="00A83914" w:rsidP="001E6927">
      <w:pPr>
        <w:pStyle w:val="SSRObullets"/>
        <w:rPr>
          <w:rFonts w:eastAsia="Arial"/>
          <w:w w:val="105"/>
          <w:lang w:val="en-US"/>
        </w:rPr>
      </w:pPr>
      <w:r>
        <w:rPr>
          <w:rFonts w:eastAsia="Arial"/>
          <w:w w:val="105"/>
          <w:lang w:val="en-US"/>
        </w:rPr>
        <w:t>An annual appraisal system</w:t>
      </w:r>
    </w:p>
    <w:p w14:paraId="355BE009" w14:textId="77777777" w:rsidR="009A1214" w:rsidRPr="005D1B10" w:rsidRDefault="009A1214" w:rsidP="001E6927">
      <w:pPr>
        <w:pStyle w:val="SSRObodytext"/>
        <w:numPr>
          <w:ilvl w:val="0"/>
          <w:numId w:val="0"/>
        </w:numPr>
        <w:ind w:left="567"/>
        <w:rPr>
          <w:rFonts w:eastAsia="Arial" w:cs="Arial"/>
          <w:w w:val="105"/>
          <w:lang w:val="en-US"/>
        </w:rPr>
      </w:pPr>
      <w:r w:rsidRPr="005D1B10">
        <w:rPr>
          <w:rFonts w:eastAsia="Arial" w:cs="Arial"/>
          <w:w w:val="105"/>
          <w:u w:val="single"/>
          <w:lang w:val="en-US"/>
        </w:rPr>
        <w:t>Additional Deliverable</w:t>
      </w:r>
      <w:r w:rsidRPr="005D1B10">
        <w:rPr>
          <w:rFonts w:eastAsia="Arial" w:cs="Arial"/>
          <w:w w:val="105"/>
          <w:lang w:val="en-US"/>
        </w:rPr>
        <w:t>:</w:t>
      </w:r>
    </w:p>
    <w:p w14:paraId="20AE8CE4" w14:textId="77777777" w:rsidR="009A1214" w:rsidRPr="005D1B10" w:rsidRDefault="009A1214" w:rsidP="001E6927">
      <w:pPr>
        <w:pStyle w:val="SSRObullets"/>
        <w:rPr>
          <w:rFonts w:eastAsia="Arial"/>
          <w:w w:val="105"/>
          <w:lang w:val="en-US"/>
        </w:rPr>
      </w:pPr>
      <w:r w:rsidRPr="005D1B10">
        <w:rPr>
          <w:rFonts w:eastAsia="Arial"/>
          <w:w w:val="105"/>
          <w:lang w:val="en-US"/>
        </w:rPr>
        <w:t>Organisational Structure</w:t>
      </w:r>
    </w:p>
    <w:p w14:paraId="6E9164EE" w14:textId="0BDD3BA3" w:rsidR="009A1214" w:rsidRPr="005D1B10" w:rsidRDefault="009A1214" w:rsidP="001E6927">
      <w:pPr>
        <w:pStyle w:val="SSRObodytext"/>
        <w:rPr>
          <w:rFonts w:eastAsia="Arial"/>
          <w:lang w:val="en-US"/>
        </w:rPr>
      </w:pPr>
      <w:r w:rsidRPr="005D1B10">
        <w:rPr>
          <w:rFonts w:eastAsia="Arial"/>
          <w:w w:val="105"/>
          <w:lang w:val="en-US"/>
        </w:rPr>
        <w:t xml:space="preserve">The </w:t>
      </w:r>
      <w:r w:rsidRPr="005D1B10">
        <w:rPr>
          <w:rFonts w:eastAsia="Arial"/>
          <w:spacing w:val="-45"/>
          <w:w w:val="105"/>
          <w:lang w:val="en-US"/>
        </w:rPr>
        <w:t>H R</w:t>
      </w:r>
      <w:r w:rsidRPr="005D1B10">
        <w:rPr>
          <w:rFonts w:eastAsia="Arial"/>
          <w:w w:val="105"/>
          <w:lang w:val="en-US"/>
        </w:rPr>
        <w:t xml:space="preserve"> System must hold Employee Personal Information for each SSRO employee,</w:t>
      </w:r>
      <w:r w:rsidRPr="005D1B10">
        <w:rPr>
          <w:rFonts w:eastAsia="Arial"/>
          <w:spacing w:val="8"/>
          <w:w w:val="105"/>
          <w:lang w:val="en-US"/>
        </w:rPr>
        <w:t xml:space="preserve"> </w:t>
      </w:r>
      <w:r w:rsidRPr="005D1B10">
        <w:rPr>
          <w:rFonts w:eastAsia="Arial"/>
          <w:w w:val="105"/>
          <w:lang w:val="en-US"/>
        </w:rPr>
        <w:t>including:</w:t>
      </w:r>
    </w:p>
    <w:p w14:paraId="5AD9FA51" w14:textId="41459B61" w:rsidR="009A1214" w:rsidRPr="005D1B10" w:rsidRDefault="009A1214" w:rsidP="001E6927">
      <w:pPr>
        <w:pStyle w:val="SSRObullets"/>
        <w:rPr>
          <w:rFonts w:eastAsia="Arial"/>
          <w:w w:val="105"/>
          <w:lang w:val="en-US"/>
        </w:rPr>
      </w:pPr>
      <w:r w:rsidRPr="005D1B10">
        <w:rPr>
          <w:rFonts w:eastAsia="Arial"/>
          <w:w w:val="105"/>
          <w:lang w:val="en-US"/>
        </w:rPr>
        <w:t xml:space="preserve">Personal details (full name, preferred name, </w:t>
      </w:r>
      <w:r w:rsidR="000531FA" w:rsidRPr="005D1B10">
        <w:rPr>
          <w:rFonts w:eastAsia="Arial"/>
          <w:w w:val="105"/>
          <w:lang w:val="en-US"/>
        </w:rPr>
        <w:t>gender,</w:t>
      </w:r>
      <w:r w:rsidRPr="005D1B10">
        <w:rPr>
          <w:rFonts w:eastAsia="Arial"/>
          <w:w w:val="105"/>
          <w:lang w:val="en-US"/>
        </w:rPr>
        <w:t xml:space="preserve"> and date of birth); </w:t>
      </w:r>
    </w:p>
    <w:p w14:paraId="7764D901" w14:textId="77777777" w:rsidR="009A1214" w:rsidRPr="005D1B10" w:rsidRDefault="009A1214" w:rsidP="001E6927">
      <w:pPr>
        <w:pStyle w:val="SSRObullets"/>
        <w:rPr>
          <w:rFonts w:eastAsia="Arial"/>
          <w:w w:val="105"/>
          <w:lang w:val="en-US"/>
        </w:rPr>
      </w:pPr>
      <w:r w:rsidRPr="005D1B10">
        <w:rPr>
          <w:rFonts w:eastAsia="Arial"/>
          <w:w w:val="105"/>
          <w:lang w:val="en-US"/>
        </w:rPr>
        <w:t>Address details;</w:t>
      </w:r>
    </w:p>
    <w:p w14:paraId="72E5E48F" w14:textId="77777777" w:rsidR="009A1214" w:rsidRPr="005D1B10" w:rsidRDefault="009A1214" w:rsidP="001E6927">
      <w:pPr>
        <w:pStyle w:val="SSRObullets"/>
        <w:rPr>
          <w:rFonts w:eastAsia="Arial"/>
          <w:w w:val="105"/>
          <w:lang w:val="en-US"/>
        </w:rPr>
      </w:pPr>
      <w:r w:rsidRPr="005D1B10">
        <w:rPr>
          <w:rFonts w:eastAsia="Arial"/>
          <w:w w:val="105"/>
          <w:lang w:val="en-US"/>
        </w:rPr>
        <w:t>Contact details;</w:t>
      </w:r>
    </w:p>
    <w:p w14:paraId="787E430C" w14:textId="77777777" w:rsidR="009A1214" w:rsidRPr="005D1B10" w:rsidRDefault="009A1214" w:rsidP="001E6927">
      <w:pPr>
        <w:pStyle w:val="SSRObullets"/>
        <w:rPr>
          <w:rFonts w:eastAsia="Arial"/>
          <w:w w:val="105"/>
          <w:lang w:val="en-US"/>
        </w:rPr>
      </w:pPr>
      <w:r w:rsidRPr="005D1B10">
        <w:rPr>
          <w:rFonts w:eastAsia="Arial"/>
          <w:w w:val="105"/>
          <w:lang w:val="en-US"/>
        </w:rPr>
        <w:t>Emergency contacts and next of kin;</w:t>
      </w:r>
    </w:p>
    <w:p w14:paraId="1EDF225D" w14:textId="77777777" w:rsidR="009A1214" w:rsidRPr="005D1B10" w:rsidRDefault="009A1214" w:rsidP="001E6927">
      <w:pPr>
        <w:pStyle w:val="SSRObullets"/>
        <w:rPr>
          <w:rFonts w:eastAsia="Arial"/>
          <w:w w:val="105"/>
          <w:lang w:val="en-US"/>
        </w:rPr>
      </w:pPr>
      <w:r w:rsidRPr="005D1B10">
        <w:rPr>
          <w:rFonts w:eastAsia="Arial"/>
          <w:w w:val="105"/>
          <w:lang w:val="en-US"/>
        </w:rPr>
        <w:t>Driving licenses;</w:t>
      </w:r>
    </w:p>
    <w:p w14:paraId="71361F20" w14:textId="77777777" w:rsidR="009A1214" w:rsidRPr="005D1B10" w:rsidRDefault="009A1214" w:rsidP="001E6927">
      <w:pPr>
        <w:pStyle w:val="SSRObullets"/>
        <w:rPr>
          <w:rFonts w:eastAsia="Arial"/>
          <w:w w:val="105"/>
          <w:lang w:val="en-US"/>
        </w:rPr>
      </w:pPr>
      <w:r w:rsidRPr="005D1B10">
        <w:rPr>
          <w:rFonts w:eastAsia="Arial"/>
          <w:w w:val="105"/>
          <w:lang w:val="en-US"/>
        </w:rPr>
        <w:t>Private vehicles;</w:t>
      </w:r>
    </w:p>
    <w:p w14:paraId="44550A8E" w14:textId="77777777" w:rsidR="009A1214" w:rsidRPr="005D1B10" w:rsidRDefault="009A1214" w:rsidP="001E6927">
      <w:pPr>
        <w:pStyle w:val="SSRObullets"/>
        <w:rPr>
          <w:rFonts w:eastAsia="Arial"/>
          <w:w w:val="105"/>
          <w:lang w:val="en-US"/>
        </w:rPr>
      </w:pPr>
      <w:r w:rsidRPr="005D1B10">
        <w:rPr>
          <w:rFonts w:eastAsia="Arial"/>
          <w:w w:val="105"/>
          <w:lang w:val="en-US"/>
        </w:rPr>
        <w:lastRenderedPageBreak/>
        <w:t>Passports; and</w:t>
      </w:r>
    </w:p>
    <w:p w14:paraId="0D82D436" w14:textId="77777777" w:rsidR="009A1214" w:rsidRDefault="009A1214" w:rsidP="001E6927">
      <w:pPr>
        <w:pStyle w:val="SSRObullets"/>
        <w:rPr>
          <w:rFonts w:eastAsia="Arial"/>
          <w:w w:val="105"/>
          <w:lang w:val="en-US"/>
        </w:rPr>
      </w:pPr>
      <w:r w:rsidRPr="005D1B10">
        <w:rPr>
          <w:rFonts w:eastAsia="Arial"/>
          <w:w w:val="105"/>
          <w:lang w:val="en-US"/>
        </w:rPr>
        <w:t>Sensitive information such as equality data.</w:t>
      </w:r>
    </w:p>
    <w:p w14:paraId="614D9259" w14:textId="161BDC1C" w:rsidR="00E34716" w:rsidRPr="005D1B10" w:rsidRDefault="008D16D0" w:rsidP="001E6927">
      <w:pPr>
        <w:pStyle w:val="SSRObullets"/>
        <w:rPr>
          <w:rFonts w:eastAsia="Arial"/>
          <w:w w:val="105"/>
          <w:lang w:val="en-US"/>
        </w:rPr>
      </w:pPr>
      <w:r>
        <w:rPr>
          <w:rFonts w:eastAsia="Arial"/>
          <w:w w:val="105"/>
          <w:lang w:val="en-US"/>
        </w:rPr>
        <w:t>Security clearance details</w:t>
      </w:r>
    </w:p>
    <w:p w14:paraId="68B71DF6" w14:textId="322F31B1" w:rsidR="009A1214" w:rsidRPr="005D1B10" w:rsidRDefault="009A1214" w:rsidP="001E6927">
      <w:pPr>
        <w:pStyle w:val="SSRObodytext"/>
        <w:rPr>
          <w:rFonts w:eastAsia="Arial"/>
          <w:lang w:val="en-US"/>
        </w:rPr>
      </w:pPr>
      <w:r w:rsidRPr="005D1B10">
        <w:rPr>
          <w:rFonts w:eastAsia="Arial"/>
          <w:w w:val="105"/>
          <w:lang w:val="en-US"/>
        </w:rPr>
        <w:t>The</w:t>
      </w:r>
      <w:r w:rsidRPr="005D1B10">
        <w:rPr>
          <w:rFonts w:eastAsia="Arial"/>
          <w:spacing w:val="-9"/>
          <w:w w:val="105"/>
          <w:lang w:val="en-US"/>
        </w:rPr>
        <w:t xml:space="preserve"> </w:t>
      </w:r>
      <w:r w:rsidRPr="005D1B10">
        <w:rPr>
          <w:rFonts w:eastAsia="Arial"/>
          <w:w w:val="105"/>
          <w:lang w:val="en-US"/>
        </w:rPr>
        <w:t>HR</w:t>
      </w:r>
      <w:r w:rsidRPr="005D1B10">
        <w:rPr>
          <w:rFonts w:eastAsia="Arial"/>
          <w:spacing w:val="-2"/>
          <w:w w:val="105"/>
          <w:lang w:val="en-US"/>
        </w:rPr>
        <w:t xml:space="preserve"> </w:t>
      </w:r>
      <w:r w:rsidRPr="005D1B10">
        <w:rPr>
          <w:rFonts w:eastAsia="Arial"/>
          <w:w w:val="105"/>
          <w:lang w:val="en-US"/>
        </w:rPr>
        <w:t>System</w:t>
      </w:r>
      <w:r w:rsidRPr="005D1B10">
        <w:rPr>
          <w:rFonts w:eastAsia="Arial"/>
          <w:spacing w:val="-9"/>
          <w:w w:val="105"/>
          <w:lang w:val="en-US"/>
        </w:rPr>
        <w:t xml:space="preserve"> </w:t>
      </w:r>
      <w:r w:rsidRPr="005D1B10">
        <w:rPr>
          <w:rFonts w:eastAsia="Arial"/>
          <w:w w:val="105"/>
          <w:lang w:val="en-US"/>
        </w:rPr>
        <w:t>must</w:t>
      </w:r>
      <w:r w:rsidRPr="005D1B10">
        <w:rPr>
          <w:rFonts w:eastAsia="Arial"/>
          <w:spacing w:val="-12"/>
          <w:w w:val="105"/>
          <w:lang w:val="en-US"/>
        </w:rPr>
        <w:t xml:space="preserve"> </w:t>
      </w:r>
      <w:r w:rsidRPr="005D1B10">
        <w:rPr>
          <w:rFonts w:eastAsia="Arial"/>
          <w:w w:val="105"/>
          <w:lang w:val="en-US"/>
        </w:rPr>
        <w:t>hold</w:t>
      </w:r>
      <w:r w:rsidRPr="005D1B10">
        <w:rPr>
          <w:rFonts w:eastAsia="Arial"/>
          <w:spacing w:val="-21"/>
          <w:w w:val="105"/>
          <w:lang w:val="en-US"/>
        </w:rPr>
        <w:t xml:space="preserve"> </w:t>
      </w:r>
      <w:r w:rsidRPr="005D1B10">
        <w:rPr>
          <w:rFonts w:eastAsia="Arial"/>
          <w:w w:val="105"/>
          <w:lang w:val="en-US"/>
        </w:rPr>
        <w:t>Employment</w:t>
      </w:r>
      <w:r w:rsidRPr="005D1B10">
        <w:rPr>
          <w:rFonts w:eastAsia="Arial"/>
          <w:spacing w:val="11"/>
          <w:w w:val="105"/>
          <w:lang w:val="en-US"/>
        </w:rPr>
        <w:t xml:space="preserve"> </w:t>
      </w:r>
      <w:r w:rsidRPr="005D1B10">
        <w:rPr>
          <w:rFonts w:eastAsia="Arial"/>
          <w:w w:val="105"/>
          <w:lang w:val="en-US"/>
        </w:rPr>
        <w:t>Details</w:t>
      </w:r>
      <w:r w:rsidRPr="005D1B10">
        <w:rPr>
          <w:rFonts w:eastAsia="Arial"/>
          <w:spacing w:val="-4"/>
          <w:w w:val="105"/>
          <w:lang w:val="en-US"/>
        </w:rPr>
        <w:t xml:space="preserve"> </w:t>
      </w:r>
      <w:r w:rsidRPr="005D1B10">
        <w:rPr>
          <w:rFonts w:eastAsia="Arial"/>
          <w:w w:val="105"/>
          <w:lang w:val="en-US"/>
        </w:rPr>
        <w:t>for</w:t>
      </w:r>
      <w:r w:rsidRPr="005D1B10">
        <w:rPr>
          <w:rFonts w:eastAsia="Arial"/>
          <w:spacing w:val="-4"/>
          <w:w w:val="105"/>
          <w:lang w:val="en-US"/>
        </w:rPr>
        <w:t xml:space="preserve"> </w:t>
      </w:r>
      <w:r w:rsidRPr="005D1B10">
        <w:rPr>
          <w:rFonts w:eastAsia="Arial"/>
          <w:w w:val="105"/>
          <w:lang w:val="en-US"/>
        </w:rPr>
        <w:t>each</w:t>
      </w:r>
      <w:r w:rsidRPr="005D1B10">
        <w:rPr>
          <w:rFonts w:eastAsia="Arial"/>
          <w:spacing w:val="-14"/>
          <w:w w:val="105"/>
          <w:lang w:val="en-US"/>
        </w:rPr>
        <w:t xml:space="preserve"> </w:t>
      </w:r>
      <w:r w:rsidRPr="005D1B10">
        <w:rPr>
          <w:rFonts w:eastAsia="Arial"/>
          <w:w w:val="105"/>
          <w:lang w:val="en-US"/>
        </w:rPr>
        <w:t>SSRO</w:t>
      </w:r>
      <w:r w:rsidRPr="005D1B10">
        <w:rPr>
          <w:rFonts w:eastAsia="Arial"/>
          <w:spacing w:val="-4"/>
          <w:w w:val="105"/>
          <w:lang w:val="en-US"/>
        </w:rPr>
        <w:t xml:space="preserve"> </w:t>
      </w:r>
      <w:r w:rsidRPr="005D1B10">
        <w:rPr>
          <w:rFonts w:eastAsia="Arial"/>
          <w:w w:val="105"/>
          <w:lang w:val="en-US"/>
        </w:rPr>
        <w:t>employee, including:</w:t>
      </w:r>
    </w:p>
    <w:p w14:paraId="54056239" w14:textId="77777777" w:rsidR="009A1214" w:rsidRPr="005D1B10" w:rsidRDefault="009A1214" w:rsidP="001E6927">
      <w:pPr>
        <w:pStyle w:val="SSRObullets"/>
        <w:rPr>
          <w:rFonts w:eastAsia="Arial"/>
          <w:w w:val="105"/>
          <w:lang w:val="en-US"/>
        </w:rPr>
      </w:pPr>
      <w:r w:rsidRPr="005D1B10">
        <w:rPr>
          <w:rFonts w:eastAsia="Arial"/>
          <w:w w:val="105"/>
          <w:lang w:val="en-US"/>
        </w:rPr>
        <w:t>Salary;</w:t>
      </w:r>
    </w:p>
    <w:p w14:paraId="6D960836" w14:textId="77777777" w:rsidR="009A1214" w:rsidRPr="005D1B10" w:rsidRDefault="009A1214" w:rsidP="001E6927">
      <w:pPr>
        <w:pStyle w:val="SSRObullets"/>
        <w:rPr>
          <w:rFonts w:eastAsia="Arial"/>
          <w:w w:val="105"/>
          <w:lang w:val="en-US"/>
        </w:rPr>
      </w:pPr>
      <w:r w:rsidRPr="005D1B10">
        <w:rPr>
          <w:rFonts w:eastAsia="Arial"/>
          <w:w w:val="105"/>
          <w:lang w:val="en-US"/>
        </w:rPr>
        <w:t>Benefits (such as pensions, bike loans and season tickets);</w:t>
      </w:r>
    </w:p>
    <w:p w14:paraId="2FC5E1D9" w14:textId="77777777" w:rsidR="009A1214" w:rsidRPr="005D1B10" w:rsidRDefault="009A1214" w:rsidP="001E6927">
      <w:pPr>
        <w:pStyle w:val="SSRObullets"/>
        <w:rPr>
          <w:rFonts w:eastAsia="Arial"/>
          <w:w w:val="105"/>
          <w:lang w:val="en-US"/>
        </w:rPr>
      </w:pPr>
      <w:r w:rsidRPr="005D1B10">
        <w:rPr>
          <w:rFonts w:eastAsia="Arial"/>
          <w:w w:val="105"/>
          <w:lang w:val="en-US"/>
        </w:rPr>
        <w:t>Hours and basis;</w:t>
      </w:r>
    </w:p>
    <w:p w14:paraId="557620C4" w14:textId="77777777" w:rsidR="009A1214" w:rsidRPr="005D1B10" w:rsidRDefault="009A1214" w:rsidP="001E6927">
      <w:pPr>
        <w:pStyle w:val="SSRObullets"/>
        <w:rPr>
          <w:rFonts w:eastAsia="Arial"/>
          <w:w w:val="105"/>
          <w:lang w:val="en-US"/>
        </w:rPr>
      </w:pPr>
      <w:r w:rsidRPr="005D1B10">
        <w:rPr>
          <w:rFonts w:eastAsia="Arial"/>
          <w:w w:val="105"/>
          <w:lang w:val="en-US"/>
        </w:rPr>
        <w:t>Terms and conditions;</w:t>
      </w:r>
    </w:p>
    <w:p w14:paraId="2FD3DE5D" w14:textId="77777777" w:rsidR="009A1214" w:rsidRPr="005D1B10" w:rsidRDefault="009A1214" w:rsidP="001E6927">
      <w:pPr>
        <w:pStyle w:val="SSRObullets"/>
        <w:rPr>
          <w:rFonts w:eastAsia="Arial"/>
          <w:w w:val="105"/>
          <w:lang w:val="en-US"/>
        </w:rPr>
      </w:pPr>
      <w:r w:rsidRPr="005D1B10">
        <w:rPr>
          <w:rFonts w:eastAsia="Arial"/>
          <w:w w:val="105"/>
          <w:lang w:val="en-US"/>
        </w:rPr>
        <w:t>Employment history;</w:t>
      </w:r>
    </w:p>
    <w:p w14:paraId="6E06637C" w14:textId="77777777" w:rsidR="009A1214" w:rsidRPr="005D1B10" w:rsidRDefault="009A1214" w:rsidP="001E6927">
      <w:pPr>
        <w:pStyle w:val="SSRObullets"/>
        <w:rPr>
          <w:rFonts w:eastAsia="Arial"/>
          <w:w w:val="105"/>
          <w:lang w:val="en-US"/>
        </w:rPr>
      </w:pPr>
      <w:r w:rsidRPr="005D1B10">
        <w:rPr>
          <w:rFonts w:eastAsia="Arial"/>
          <w:w w:val="105"/>
          <w:lang w:val="en-US"/>
        </w:rPr>
        <w:t>Working patterns;</w:t>
      </w:r>
    </w:p>
    <w:p w14:paraId="062373C0" w14:textId="77777777" w:rsidR="009A1214" w:rsidRPr="005D1B10" w:rsidRDefault="009A1214" w:rsidP="001E6927">
      <w:pPr>
        <w:pStyle w:val="SSRObullets"/>
        <w:rPr>
          <w:rFonts w:eastAsia="Arial"/>
          <w:w w:val="105"/>
          <w:lang w:val="en-US"/>
        </w:rPr>
      </w:pPr>
      <w:r w:rsidRPr="005D1B10">
        <w:rPr>
          <w:rFonts w:eastAsia="Arial"/>
          <w:w w:val="105"/>
          <w:lang w:val="en-US"/>
        </w:rPr>
        <w:t>Reporting hierarchy;</w:t>
      </w:r>
    </w:p>
    <w:p w14:paraId="191C4F37" w14:textId="77777777" w:rsidR="009A1214" w:rsidRPr="005D1B10" w:rsidRDefault="009A1214" w:rsidP="001E6927">
      <w:pPr>
        <w:pStyle w:val="SSRObullets"/>
        <w:rPr>
          <w:rFonts w:eastAsia="Arial"/>
          <w:w w:val="105"/>
          <w:lang w:val="en-US"/>
        </w:rPr>
      </w:pPr>
      <w:r w:rsidRPr="005D1B10">
        <w:rPr>
          <w:rFonts w:eastAsia="Arial"/>
          <w:w w:val="105"/>
          <w:lang w:val="en-US"/>
        </w:rPr>
        <w:t>Reckonable service; and</w:t>
      </w:r>
    </w:p>
    <w:p w14:paraId="6E17A8E0" w14:textId="77777777" w:rsidR="009A1214" w:rsidRPr="005D1B10" w:rsidRDefault="009A1214" w:rsidP="001E6927">
      <w:pPr>
        <w:pStyle w:val="SSRObullets"/>
        <w:rPr>
          <w:rFonts w:eastAsia="Arial"/>
          <w:w w:val="105"/>
          <w:lang w:val="en-US"/>
        </w:rPr>
      </w:pPr>
      <w:r w:rsidRPr="005D1B10">
        <w:rPr>
          <w:rFonts w:eastAsia="Arial"/>
          <w:w w:val="105"/>
          <w:lang w:val="en-US"/>
        </w:rPr>
        <w:t>Leaver information.</w:t>
      </w:r>
    </w:p>
    <w:p w14:paraId="1CB6868C" w14:textId="77777777" w:rsidR="009A1214" w:rsidRPr="005D1B10" w:rsidRDefault="009A1214" w:rsidP="001E6927">
      <w:pPr>
        <w:pStyle w:val="SSRObodytext"/>
        <w:numPr>
          <w:ilvl w:val="0"/>
          <w:numId w:val="0"/>
        </w:numPr>
        <w:ind w:left="567"/>
        <w:rPr>
          <w:rFonts w:eastAsia="Arial" w:cs="Arial"/>
          <w:w w:val="105"/>
          <w:u w:val="single"/>
          <w:lang w:val="en-US"/>
        </w:rPr>
      </w:pPr>
      <w:r w:rsidRPr="005D1B10">
        <w:rPr>
          <w:rFonts w:eastAsia="Arial" w:cs="Arial"/>
          <w:w w:val="105"/>
          <w:u w:val="single"/>
          <w:lang w:val="en-US"/>
        </w:rPr>
        <w:t xml:space="preserve">Additional </w:t>
      </w:r>
      <w:r>
        <w:rPr>
          <w:rFonts w:eastAsia="Arial" w:cs="Arial"/>
          <w:w w:val="105"/>
          <w:u w:val="single"/>
          <w:lang w:val="en-US"/>
        </w:rPr>
        <w:t>D</w:t>
      </w:r>
      <w:r w:rsidRPr="005D1B10">
        <w:rPr>
          <w:rFonts w:eastAsia="Arial" w:cs="Arial"/>
          <w:w w:val="105"/>
          <w:u w:val="single"/>
          <w:lang w:val="en-US"/>
        </w:rPr>
        <w:t>eliverable</w:t>
      </w:r>
      <w:r>
        <w:rPr>
          <w:rFonts w:eastAsia="Arial" w:cs="Arial"/>
          <w:w w:val="105"/>
          <w:u w:val="single"/>
          <w:lang w:val="en-US"/>
        </w:rPr>
        <w:t>:</w:t>
      </w:r>
    </w:p>
    <w:p w14:paraId="2154755D" w14:textId="77777777" w:rsidR="009A1214" w:rsidRPr="005D1B10" w:rsidRDefault="009A1214" w:rsidP="001E6927">
      <w:pPr>
        <w:pStyle w:val="SSRObullets"/>
        <w:rPr>
          <w:rFonts w:eastAsia="Arial"/>
          <w:w w:val="105"/>
          <w:lang w:val="en-US"/>
        </w:rPr>
      </w:pPr>
      <w:r w:rsidRPr="005D1B10">
        <w:rPr>
          <w:rFonts w:eastAsia="Arial"/>
          <w:w w:val="105"/>
          <w:lang w:val="en-US"/>
        </w:rPr>
        <w:t>Person photograph.</w:t>
      </w:r>
    </w:p>
    <w:p w14:paraId="3B44B1E1" w14:textId="43F7F8A0" w:rsidR="009A1214" w:rsidRPr="005D1B10" w:rsidRDefault="009A1214" w:rsidP="001E6927">
      <w:pPr>
        <w:pStyle w:val="SSRObodytext"/>
        <w:rPr>
          <w:w w:val="105"/>
        </w:rPr>
      </w:pPr>
      <w:r w:rsidRPr="005D1B10">
        <w:rPr>
          <w:w w:val="105"/>
        </w:rPr>
        <w:t>The HR System must record holiday and sickness absence with the personal holiday scheme linked to the Employee Self-Service system (Absence Recording).</w:t>
      </w:r>
    </w:p>
    <w:p w14:paraId="5568DD01" w14:textId="1B09F5EF" w:rsidR="009A1214" w:rsidRPr="005D1B10" w:rsidRDefault="009A1214" w:rsidP="001E6927">
      <w:pPr>
        <w:pStyle w:val="SSRObodytext"/>
        <w:rPr>
          <w:rFonts w:eastAsia="Arial"/>
          <w:lang w:val="en-US"/>
        </w:rPr>
      </w:pPr>
      <w:r w:rsidRPr="005D1B10">
        <w:rPr>
          <w:w w:val="105"/>
        </w:rPr>
        <w:t>The HR System must deliver standardised reporting (HR Management Information Reporting</w:t>
      </w:r>
      <w:r w:rsidRPr="005D1B10">
        <w:rPr>
          <w:rFonts w:eastAsia="Arial"/>
          <w:spacing w:val="-3"/>
          <w:w w:val="105"/>
          <w:lang w:val="en-US"/>
        </w:rPr>
        <w:t>) and allow for the SSRO to run reports with its own defined parameters.</w:t>
      </w:r>
      <w:r w:rsidRPr="005D1B10">
        <w:rPr>
          <w:rFonts w:eastAsia="Arial"/>
          <w:w w:val="105"/>
          <w:lang w:val="en-US"/>
        </w:rPr>
        <w:t xml:space="preserve"> These reports should be able to be downloaded unto CSV format or excel as follows:</w:t>
      </w:r>
    </w:p>
    <w:p w14:paraId="32F34828" w14:textId="77777777" w:rsidR="009A1214" w:rsidRPr="005D1B10" w:rsidRDefault="009A1214" w:rsidP="001E6927">
      <w:pPr>
        <w:pStyle w:val="SSRObullets"/>
        <w:rPr>
          <w:rFonts w:eastAsia="Arial"/>
          <w:lang w:val="en-US"/>
        </w:rPr>
      </w:pPr>
      <w:r w:rsidRPr="005D1B10">
        <w:rPr>
          <w:rFonts w:eastAsia="Arial"/>
          <w:w w:val="105"/>
          <w:lang w:val="en-US"/>
        </w:rPr>
        <w:t>People</w:t>
      </w:r>
      <w:r w:rsidRPr="005D1B10">
        <w:rPr>
          <w:rFonts w:eastAsia="Arial"/>
          <w:spacing w:val="-4"/>
          <w:w w:val="105"/>
          <w:lang w:val="en-US"/>
        </w:rPr>
        <w:t xml:space="preserve"> </w:t>
      </w:r>
      <w:r w:rsidRPr="005D1B10">
        <w:rPr>
          <w:rFonts w:eastAsia="Arial"/>
          <w:w w:val="105"/>
          <w:lang w:val="en-US"/>
        </w:rPr>
        <w:t>reports;</w:t>
      </w:r>
    </w:p>
    <w:p w14:paraId="3A23E360" w14:textId="77777777" w:rsidR="009A1214" w:rsidRPr="005D1B10" w:rsidRDefault="009A1214" w:rsidP="001E6927">
      <w:pPr>
        <w:pStyle w:val="SSRObullets"/>
        <w:rPr>
          <w:rFonts w:eastAsia="Arial"/>
          <w:lang w:val="en-US"/>
        </w:rPr>
      </w:pPr>
      <w:r w:rsidRPr="005D1B10">
        <w:rPr>
          <w:rFonts w:eastAsia="Arial"/>
          <w:w w:val="105"/>
          <w:lang w:val="en-US"/>
        </w:rPr>
        <w:t>Absence</w:t>
      </w:r>
      <w:r w:rsidRPr="005D1B10">
        <w:rPr>
          <w:rFonts w:eastAsia="Arial"/>
          <w:spacing w:val="-9"/>
          <w:w w:val="105"/>
          <w:lang w:val="en-US"/>
        </w:rPr>
        <w:t xml:space="preserve"> </w:t>
      </w:r>
      <w:r w:rsidRPr="005D1B10">
        <w:rPr>
          <w:rFonts w:eastAsia="Arial"/>
          <w:w w:val="105"/>
          <w:lang w:val="en-US"/>
        </w:rPr>
        <w:t>reports;</w:t>
      </w:r>
    </w:p>
    <w:p w14:paraId="0DD6A03C" w14:textId="77777777" w:rsidR="009A1214" w:rsidRPr="005D1B10" w:rsidRDefault="009A1214" w:rsidP="001E6927">
      <w:pPr>
        <w:pStyle w:val="SSRObullets"/>
        <w:rPr>
          <w:rFonts w:eastAsia="Arial"/>
          <w:lang w:val="en-US"/>
        </w:rPr>
      </w:pPr>
      <w:r w:rsidRPr="005D1B10">
        <w:rPr>
          <w:rFonts w:eastAsia="Arial"/>
          <w:w w:val="105"/>
          <w:lang w:val="en-US"/>
        </w:rPr>
        <w:t>Structure</w:t>
      </w:r>
      <w:r w:rsidRPr="005D1B10">
        <w:rPr>
          <w:rFonts w:eastAsia="Arial"/>
          <w:spacing w:val="-20"/>
          <w:w w:val="105"/>
          <w:lang w:val="en-US"/>
        </w:rPr>
        <w:t xml:space="preserve"> </w:t>
      </w:r>
      <w:r w:rsidRPr="005D1B10">
        <w:rPr>
          <w:rFonts w:eastAsia="Arial"/>
          <w:w w:val="105"/>
          <w:lang w:val="en-US"/>
        </w:rPr>
        <w:t>reports;</w:t>
      </w:r>
    </w:p>
    <w:p w14:paraId="7DCDE6C6" w14:textId="77777777" w:rsidR="009A1214" w:rsidRPr="005D1B10" w:rsidRDefault="009A1214" w:rsidP="001E6927">
      <w:pPr>
        <w:pStyle w:val="SSRObullets"/>
        <w:rPr>
          <w:rFonts w:eastAsia="Arial"/>
          <w:lang w:val="en-US"/>
        </w:rPr>
      </w:pPr>
      <w:r w:rsidRPr="005D1B10">
        <w:rPr>
          <w:rFonts w:eastAsia="Arial"/>
          <w:w w:val="105"/>
          <w:lang w:val="en-US"/>
        </w:rPr>
        <w:t>Payroll reports;</w:t>
      </w:r>
      <w:r w:rsidRPr="005D1B10">
        <w:rPr>
          <w:rFonts w:eastAsia="Arial"/>
          <w:spacing w:val="-15"/>
          <w:w w:val="105"/>
          <w:lang w:val="en-US"/>
        </w:rPr>
        <w:t xml:space="preserve"> and</w:t>
      </w:r>
    </w:p>
    <w:p w14:paraId="5F1B36FC" w14:textId="77777777" w:rsidR="009A1214" w:rsidRPr="005D1B10" w:rsidRDefault="009A1214" w:rsidP="001E6927">
      <w:pPr>
        <w:pStyle w:val="SSRObullets"/>
        <w:rPr>
          <w:rFonts w:eastAsia="Arial"/>
          <w:lang w:val="en-US"/>
        </w:rPr>
      </w:pPr>
      <w:r w:rsidRPr="005D1B10">
        <w:rPr>
          <w:rFonts w:eastAsia="Arial"/>
          <w:w w:val="105"/>
          <w:lang w:val="en-US"/>
        </w:rPr>
        <w:t>Training.</w:t>
      </w:r>
    </w:p>
    <w:p w14:paraId="32194188" w14:textId="77777777" w:rsidR="009A1214" w:rsidRPr="005D1B10" w:rsidRDefault="009A1214" w:rsidP="001E6927">
      <w:pPr>
        <w:pStyle w:val="SSRObodytext"/>
        <w:numPr>
          <w:ilvl w:val="0"/>
          <w:numId w:val="0"/>
        </w:numPr>
        <w:ind w:left="567"/>
        <w:rPr>
          <w:rFonts w:eastAsia="Arial" w:cs="Arial"/>
          <w:lang w:val="en-US"/>
        </w:rPr>
      </w:pPr>
      <w:r w:rsidRPr="00A4402E">
        <w:rPr>
          <w:rFonts w:eastAsia="Arial" w:cs="Arial"/>
          <w:w w:val="105"/>
          <w:u w:val="single"/>
          <w:lang w:val="en-US"/>
        </w:rPr>
        <w:t>Additional Deliverable</w:t>
      </w:r>
      <w:r w:rsidRPr="005D1B10">
        <w:rPr>
          <w:rFonts w:eastAsia="Arial" w:cs="Arial"/>
          <w:w w:val="105"/>
          <w:lang w:val="en-US"/>
        </w:rPr>
        <w:t>:</w:t>
      </w:r>
    </w:p>
    <w:p w14:paraId="0DF3CC09" w14:textId="603545E1" w:rsidR="009A1214" w:rsidRPr="0086700B" w:rsidRDefault="009A1214" w:rsidP="001E6927">
      <w:pPr>
        <w:pStyle w:val="SSRObullets"/>
        <w:rPr>
          <w:rFonts w:eastAsia="Arial"/>
          <w:lang w:val="en-US"/>
        </w:rPr>
      </w:pPr>
      <w:r w:rsidRPr="005D1B10">
        <w:rPr>
          <w:rFonts w:eastAsia="Arial"/>
          <w:w w:val="105"/>
          <w:lang w:val="en-US"/>
        </w:rPr>
        <w:t xml:space="preserve">Adaptable search feature </w:t>
      </w:r>
      <w:r w:rsidRPr="005D1B10">
        <w:rPr>
          <w:rFonts w:eastAsia="Arial"/>
          <w:spacing w:val="-4"/>
          <w:w w:val="105"/>
          <w:lang w:val="en-US"/>
        </w:rPr>
        <w:t xml:space="preserve">with </w:t>
      </w:r>
      <w:r w:rsidRPr="005D1B10">
        <w:rPr>
          <w:rFonts w:eastAsia="Arial"/>
          <w:w w:val="105"/>
          <w:lang w:val="en-US"/>
        </w:rPr>
        <w:t>reporting facility.</w:t>
      </w:r>
    </w:p>
    <w:p w14:paraId="76C6B4C8" w14:textId="2F80A31C" w:rsidR="000E1897" w:rsidRPr="005D1B10" w:rsidRDefault="000E1897" w:rsidP="001E6927">
      <w:pPr>
        <w:pStyle w:val="SSRObullets"/>
        <w:rPr>
          <w:rFonts w:eastAsia="Arial"/>
          <w:lang w:val="en-US"/>
        </w:rPr>
      </w:pPr>
      <w:r>
        <w:rPr>
          <w:rFonts w:eastAsia="Arial"/>
          <w:w w:val="105"/>
          <w:lang w:val="en-US"/>
        </w:rPr>
        <w:t xml:space="preserve">Facility to set and adapt reports </w:t>
      </w:r>
    </w:p>
    <w:p w14:paraId="2C1B6D2A" w14:textId="64F27A64" w:rsidR="009A1214" w:rsidRPr="005D1B10" w:rsidRDefault="009A1214" w:rsidP="001E6927">
      <w:pPr>
        <w:pStyle w:val="SSRObodytext"/>
        <w:rPr>
          <w:rFonts w:eastAsia="Arial"/>
          <w:lang w:val="en-US"/>
        </w:rPr>
      </w:pPr>
      <w:r w:rsidRPr="005D1B10">
        <w:rPr>
          <w:rFonts w:eastAsia="Arial"/>
          <w:w w:val="105"/>
          <w:lang w:val="en-US"/>
        </w:rPr>
        <w:t>The</w:t>
      </w:r>
      <w:r w:rsidRPr="005D1B10">
        <w:rPr>
          <w:rFonts w:eastAsia="Arial"/>
          <w:spacing w:val="-29"/>
          <w:w w:val="105"/>
          <w:lang w:val="en-US"/>
        </w:rPr>
        <w:t xml:space="preserve"> </w:t>
      </w:r>
      <w:r w:rsidRPr="005D1B10">
        <w:rPr>
          <w:rFonts w:eastAsia="Arial"/>
          <w:w w:val="105"/>
          <w:lang w:val="en-US"/>
        </w:rPr>
        <w:t>HR</w:t>
      </w:r>
      <w:r w:rsidRPr="005D1B10">
        <w:rPr>
          <w:rFonts w:eastAsia="Arial"/>
          <w:spacing w:val="-8"/>
          <w:w w:val="105"/>
          <w:lang w:val="en-US"/>
        </w:rPr>
        <w:t xml:space="preserve"> </w:t>
      </w:r>
      <w:r w:rsidRPr="005D1B10">
        <w:rPr>
          <w:rFonts w:eastAsia="Arial"/>
          <w:w w:val="105"/>
          <w:lang w:val="en-US"/>
        </w:rPr>
        <w:t>System</w:t>
      </w:r>
      <w:r w:rsidRPr="005D1B10">
        <w:rPr>
          <w:rFonts w:eastAsia="Arial"/>
          <w:spacing w:val="-16"/>
          <w:w w:val="105"/>
          <w:lang w:val="en-US"/>
        </w:rPr>
        <w:t xml:space="preserve"> </w:t>
      </w:r>
      <w:r w:rsidRPr="005D1B10">
        <w:rPr>
          <w:rFonts w:eastAsia="Arial"/>
          <w:w w:val="105"/>
          <w:lang w:val="en-US"/>
        </w:rPr>
        <w:t>must</w:t>
      </w:r>
      <w:r w:rsidRPr="005D1B10">
        <w:rPr>
          <w:rFonts w:eastAsia="Arial"/>
          <w:spacing w:val="-12"/>
          <w:w w:val="105"/>
          <w:lang w:val="en-US"/>
        </w:rPr>
        <w:t xml:space="preserve"> </w:t>
      </w:r>
      <w:r w:rsidRPr="005D1B10">
        <w:rPr>
          <w:rFonts w:eastAsia="Arial"/>
          <w:w w:val="105"/>
          <w:lang w:val="en-US"/>
        </w:rPr>
        <w:t>provide</w:t>
      </w:r>
      <w:r w:rsidRPr="005D1B10">
        <w:rPr>
          <w:rFonts w:eastAsia="Arial"/>
          <w:spacing w:val="-15"/>
          <w:w w:val="105"/>
          <w:lang w:val="en-US"/>
        </w:rPr>
        <w:t xml:space="preserve"> </w:t>
      </w:r>
      <w:r w:rsidRPr="005D1B10">
        <w:rPr>
          <w:rFonts w:eastAsia="Arial"/>
          <w:w w:val="105"/>
          <w:lang w:val="en-US"/>
        </w:rPr>
        <w:t>cloud-based</w:t>
      </w:r>
      <w:r w:rsidRPr="005D1B10">
        <w:rPr>
          <w:rFonts w:eastAsia="Arial"/>
          <w:spacing w:val="-11"/>
          <w:w w:val="105"/>
          <w:lang w:val="en-US"/>
        </w:rPr>
        <w:t xml:space="preserve"> </w:t>
      </w:r>
      <w:r w:rsidRPr="005D1B10">
        <w:rPr>
          <w:rFonts w:eastAsia="Arial"/>
          <w:w w:val="105"/>
          <w:lang w:val="en-US"/>
        </w:rPr>
        <w:t>employee</w:t>
      </w:r>
      <w:r w:rsidRPr="005D1B10">
        <w:rPr>
          <w:rFonts w:eastAsia="Arial"/>
          <w:spacing w:val="-8"/>
          <w:w w:val="105"/>
          <w:lang w:val="en-US"/>
        </w:rPr>
        <w:t xml:space="preserve"> </w:t>
      </w:r>
      <w:r w:rsidRPr="005D1B10">
        <w:rPr>
          <w:rFonts w:eastAsia="Arial"/>
          <w:w w:val="105"/>
          <w:lang w:val="en-US"/>
        </w:rPr>
        <w:t>self-se</w:t>
      </w:r>
      <w:r w:rsidRPr="005D1B10">
        <w:rPr>
          <w:rFonts w:eastAsia="Arial"/>
          <w:spacing w:val="-3"/>
          <w:w w:val="105"/>
          <w:lang w:val="en-US"/>
        </w:rPr>
        <w:t>rvice</w:t>
      </w:r>
      <w:r w:rsidRPr="005D1B10">
        <w:rPr>
          <w:rFonts w:eastAsia="Arial"/>
          <w:spacing w:val="-4"/>
          <w:w w:val="105"/>
          <w:lang w:val="en-US"/>
        </w:rPr>
        <w:t xml:space="preserve"> </w:t>
      </w:r>
      <w:r w:rsidRPr="005D1B10">
        <w:rPr>
          <w:rFonts w:eastAsia="Arial"/>
          <w:w w:val="105"/>
          <w:lang w:val="en-US"/>
        </w:rPr>
        <w:t>(Employee Self-Service). Self-service to include:</w:t>
      </w:r>
    </w:p>
    <w:p w14:paraId="33379BC8" w14:textId="77777777" w:rsidR="009A1214" w:rsidRPr="005D1B10" w:rsidRDefault="009A1214" w:rsidP="001E6927">
      <w:pPr>
        <w:pStyle w:val="SSRObullets"/>
        <w:rPr>
          <w:rFonts w:eastAsia="Arial"/>
          <w:w w:val="105"/>
          <w:lang w:val="en-US"/>
        </w:rPr>
      </w:pPr>
      <w:r w:rsidRPr="005D1B10">
        <w:rPr>
          <w:rFonts w:eastAsia="Arial"/>
          <w:w w:val="105"/>
          <w:lang w:val="en-US"/>
        </w:rPr>
        <w:t>Updating personal details;</w:t>
      </w:r>
    </w:p>
    <w:p w14:paraId="776011FB" w14:textId="77777777" w:rsidR="009A1214" w:rsidRPr="005D1B10" w:rsidRDefault="009A1214" w:rsidP="001E6927">
      <w:pPr>
        <w:pStyle w:val="SSRObullets"/>
        <w:rPr>
          <w:rFonts w:eastAsia="Arial"/>
          <w:w w:val="105"/>
          <w:lang w:val="en-US"/>
        </w:rPr>
      </w:pPr>
      <w:r w:rsidRPr="005D1B10">
        <w:rPr>
          <w:rFonts w:eastAsia="Arial"/>
          <w:w w:val="105"/>
          <w:lang w:val="en-US"/>
        </w:rPr>
        <w:t>Booking holidays and sickness with management approval work flows; and</w:t>
      </w:r>
    </w:p>
    <w:p w14:paraId="64F9836C" w14:textId="77777777" w:rsidR="000E1897" w:rsidRDefault="009A1214" w:rsidP="001E6927">
      <w:pPr>
        <w:pStyle w:val="SSRObullets"/>
        <w:rPr>
          <w:rFonts w:eastAsia="Arial"/>
          <w:lang w:val="en-US"/>
        </w:rPr>
      </w:pPr>
      <w:r w:rsidRPr="005D1B10">
        <w:rPr>
          <w:rFonts w:eastAsia="Arial"/>
          <w:w w:val="105"/>
          <w:lang w:val="en-US"/>
        </w:rPr>
        <w:lastRenderedPageBreak/>
        <w:t xml:space="preserve">Recording and </w:t>
      </w:r>
      <w:bookmarkStart w:id="1" w:name="_Hlk4597670"/>
      <w:r w:rsidRPr="005D1B10">
        <w:rPr>
          <w:rFonts w:eastAsia="Arial"/>
          <w:w w:val="105"/>
          <w:lang w:val="en-US"/>
        </w:rPr>
        <w:t>t</w:t>
      </w:r>
      <w:r w:rsidRPr="005D1B10">
        <w:rPr>
          <w:rFonts w:eastAsia="Arial"/>
          <w:lang w:val="en-US"/>
        </w:rPr>
        <w:t>raining events</w:t>
      </w:r>
      <w:bookmarkEnd w:id="1"/>
    </w:p>
    <w:p w14:paraId="3B9ED194" w14:textId="2B30DB84" w:rsidR="009A1214" w:rsidRPr="005D1B10" w:rsidRDefault="000E1897" w:rsidP="001E6927">
      <w:pPr>
        <w:pStyle w:val="SSRObullets"/>
        <w:rPr>
          <w:rFonts w:eastAsia="Arial"/>
          <w:lang w:val="en-US"/>
        </w:rPr>
      </w:pPr>
      <w:r>
        <w:rPr>
          <w:rFonts w:eastAsia="Arial"/>
          <w:w w:val="105"/>
          <w:lang w:val="en-US"/>
        </w:rPr>
        <w:t>And to support the annual appraisal system</w:t>
      </w:r>
      <w:r w:rsidR="009A1214" w:rsidRPr="005D1B10">
        <w:rPr>
          <w:rFonts w:eastAsia="Arial"/>
          <w:lang w:val="en-US"/>
        </w:rPr>
        <w:t>.</w:t>
      </w:r>
    </w:p>
    <w:p w14:paraId="56DAFD4C" w14:textId="77777777" w:rsidR="009A1214" w:rsidRPr="005D1B10" w:rsidRDefault="009A1214" w:rsidP="001E6927">
      <w:pPr>
        <w:pStyle w:val="SSRObodytext"/>
        <w:numPr>
          <w:ilvl w:val="0"/>
          <w:numId w:val="0"/>
        </w:numPr>
        <w:ind w:left="567"/>
        <w:rPr>
          <w:rFonts w:eastAsia="Arial" w:cs="Arial"/>
          <w:lang w:val="en-US"/>
        </w:rPr>
      </w:pPr>
      <w:r w:rsidRPr="00A4402E">
        <w:rPr>
          <w:rFonts w:eastAsia="Arial" w:cs="Arial"/>
          <w:u w:val="single"/>
          <w:lang w:val="en-US"/>
        </w:rPr>
        <w:t>Additional Deliverables</w:t>
      </w:r>
      <w:r w:rsidRPr="005D1B10">
        <w:rPr>
          <w:rFonts w:eastAsia="Arial" w:cs="Arial"/>
          <w:lang w:val="en-US"/>
        </w:rPr>
        <w:t>:</w:t>
      </w:r>
    </w:p>
    <w:p w14:paraId="2A3420FB" w14:textId="77777777" w:rsidR="009A1214" w:rsidRPr="005D1B10" w:rsidRDefault="009A1214" w:rsidP="001E6927">
      <w:pPr>
        <w:pStyle w:val="SSRObullets"/>
        <w:rPr>
          <w:rFonts w:eastAsia="Arial"/>
          <w:lang w:val="en-US"/>
        </w:rPr>
      </w:pPr>
      <w:r w:rsidRPr="005D1B10">
        <w:rPr>
          <w:rFonts w:eastAsia="Arial"/>
          <w:w w:val="105"/>
          <w:lang w:val="en-US"/>
        </w:rPr>
        <w:t>Booking</w:t>
      </w:r>
      <w:r w:rsidRPr="005D1B10">
        <w:rPr>
          <w:rFonts w:eastAsia="Arial"/>
          <w:lang w:val="en-US"/>
        </w:rPr>
        <w:t xml:space="preserve"> training events</w:t>
      </w:r>
    </w:p>
    <w:p w14:paraId="2CE204E4" w14:textId="77777777" w:rsidR="009A1214" w:rsidRPr="005D1B10" w:rsidRDefault="009A1214" w:rsidP="001E6927">
      <w:pPr>
        <w:pStyle w:val="SSRObullets"/>
        <w:rPr>
          <w:w w:val="105"/>
        </w:rPr>
      </w:pPr>
      <w:r w:rsidRPr="005D1B10">
        <w:rPr>
          <w:w w:val="105"/>
        </w:rPr>
        <w:t>The HR System to reflect the SSRO's organisational structure. The organisational structure may be updated periodically by the SSRO.</w:t>
      </w:r>
    </w:p>
    <w:p w14:paraId="75E27225" w14:textId="64D78F3A" w:rsidR="009A1214" w:rsidRDefault="009A1214" w:rsidP="001E6927">
      <w:pPr>
        <w:pStyle w:val="SSROheading"/>
        <w:rPr>
          <w:sz w:val="28"/>
          <w:szCs w:val="28"/>
        </w:rPr>
      </w:pPr>
      <w:r w:rsidRPr="00C553BE">
        <w:t>IT and Security</w:t>
      </w:r>
    </w:p>
    <w:p w14:paraId="62743168" w14:textId="77777777" w:rsidR="00391B9B" w:rsidRPr="00391B9B" w:rsidRDefault="00391B9B" w:rsidP="00391B9B">
      <w:pPr>
        <w:pStyle w:val="SSRObodytext"/>
        <w:rPr>
          <w:rFonts w:cs="Arial"/>
        </w:rPr>
      </w:pPr>
      <w:r w:rsidRPr="00391B9B">
        <w:rPr>
          <w:rFonts w:cs="Arial"/>
        </w:rPr>
        <w:t>In carrying out its corporate functions, the SSRO processes information of the following kinds:</w:t>
      </w:r>
    </w:p>
    <w:p w14:paraId="1E98411E" w14:textId="1EADD06D" w:rsidR="00391B9B" w:rsidRPr="00391B9B" w:rsidRDefault="00391B9B" w:rsidP="00DC2C9F">
      <w:pPr>
        <w:pStyle w:val="SSRObullets"/>
        <w:rPr>
          <w:lang w:val="en-US"/>
        </w:rPr>
      </w:pPr>
      <w:r w:rsidRPr="00391B9B">
        <w:rPr>
          <w:b/>
          <w:lang w:val="en-US"/>
        </w:rPr>
        <w:t>Official information</w:t>
      </w:r>
      <w:r w:rsidRPr="00391B9B">
        <w:rPr>
          <w:lang w:val="en-US"/>
        </w:rPr>
        <w:t xml:space="preserve">, which may be marked </w:t>
      </w:r>
      <w:r w:rsidRPr="00391B9B">
        <w:rPr>
          <w:b/>
          <w:lang w:val="en-US"/>
        </w:rPr>
        <w:t>OFFICIAL SENSITIVE</w:t>
      </w:r>
      <w:r w:rsidRPr="00391B9B">
        <w:rPr>
          <w:lang w:val="en-US"/>
        </w:rPr>
        <w:t xml:space="preserve"> with the Government Security Classifications</w:t>
      </w:r>
      <w:r w:rsidR="00A1336A" w:rsidRPr="00391B9B">
        <w:rPr>
          <w:lang w:val="en-US"/>
        </w:rPr>
        <w:t xml:space="preserve">. </w:t>
      </w:r>
    </w:p>
    <w:p w14:paraId="5206E9AC" w14:textId="77777777" w:rsidR="00391B9B" w:rsidRPr="00391B9B" w:rsidRDefault="00391B9B" w:rsidP="00DC2C9F">
      <w:pPr>
        <w:pStyle w:val="SSRObullets"/>
        <w:rPr>
          <w:lang w:val="en-US"/>
        </w:rPr>
      </w:pPr>
      <w:r w:rsidRPr="00391B9B">
        <w:rPr>
          <w:b/>
          <w:lang w:val="en-US"/>
        </w:rPr>
        <w:t>Confidential or commercially sensitive information</w:t>
      </w:r>
      <w:r w:rsidRPr="00391B9B">
        <w:rPr>
          <w:lang w:val="en-US"/>
        </w:rPr>
        <w:t>, which the SSRO would not disclose under the Freedom of Information Act 2000 by reason of the application of one of the exemptions in that Act.</w:t>
      </w:r>
    </w:p>
    <w:p w14:paraId="6E3F5A27" w14:textId="77777777" w:rsidR="00391B9B" w:rsidRPr="00391B9B" w:rsidRDefault="00391B9B" w:rsidP="00DC2C9F">
      <w:pPr>
        <w:pStyle w:val="SSRObullets"/>
        <w:rPr>
          <w:lang w:val="en-US"/>
        </w:rPr>
      </w:pPr>
      <w:r w:rsidRPr="00391B9B">
        <w:rPr>
          <w:b/>
          <w:lang w:val="en-US"/>
        </w:rPr>
        <w:t>Personal data or special category data</w:t>
      </w:r>
      <w:r w:rsidRPr="00391B9B">
        <w:rPr>
          <w:lang w:val="en-US"/>
        </w:rPr>
        <w:t xml:space="preserve"> within the meaning of the UK General Data Protection Regulation and the Data Protection Act 2018 which must be processed in accordance with applicable data protection law.</w:t>
      </w:r>
    </w:p>
    <w:p w14:paraId="0F726EE0" w14:textId="77777777" w:rsidR="00391B9B" w:rsidRPr="00391B9B" w:rsidRDefault="00391B9B" w:rsidP="00391B9B">
      <w:pPr>
        <w:pStyle w:val="SSRObodytext"/>
        <w:rPr>
          <w:rFonts w:cs="Arial"/>
        </w:rPr>
      </w:pPr>
      <w:r w:rsidRPr="00391B9B">
        <w:rPr>
          <w:rFonts w:cs="Arial"/>
        </w:rPr>
        <w:t xml:space="preserve">The SSRO takes the security of the information it holds seriously, and the Supplier shall comply with the Security Measures and Security Requirements contained in the contract, including those related to OFFICIAL-SENSITIVE information. </w:t>
      </w:r>
    </w:p>
    <w:p w14:paraId="34143FA6" w14:textId="77777777" w:rsidR="00391B9B" w:rsidRPr="00391B9B" w:rsidRDefault="00391B9B" w:rsidP="00391B9B">
      <w:pPr>
        <w:pStyle w:val="SSRObodytext"/>
        <w:rPr>
          <w:rFonts w:cs="Arial"/>
        </w:rPr>
      </w:pPr>
      <w:r w:rsidRPr="00391B9B">
        <w:rPr>
          <w:rFonts w:cs="Arial"/>
        </w:rPr>
        <w:t>The SSRO’s IT environment, policies and procedures are based on the following policies and procedures and the system(s) provided by the Supplier for SSRO staff use must operate in this environment:</w:t>
      </w:r>
    </w:p>
    <w:p w14:paraId="07DA8698" w14:textId="77777777" w:rsidR="00391B9B" w:rsidRPr="00391B9B" w:rsidRDefault="00391B9B" w:rsidP="00DC2C9F">
      <w:pPr>
        <w:pStyle w:val="SSRObullets"/>
        <w:rPr>
          <w:lang w:val="en-US"/>
        </w:rPr>
      </w:pPr>
      <w:r w:rsidRPr="00391B9B">
        <w:rPr>
          <w:lang w:val="en-US"/>
        </w:rPr>
        <w:t>HMG Security Policy Framework (SPF).</w:t>
      </w:r>
    </w:p>
    <w:p w14:paraId="656A2D0A" w14:textId="77777777" w:rsidR="00391B9B" w:rsidRPr="00391B9B" w:rsidRDefault="00391B9B" w:rsidP="00DC2C9F">
      <w:pPr>
        <w:pStyle w:val="SSRObullets"/>
        <w:rPr>
          <w:lang w:val="en-US"/>
        </w:rPr>
      </w:pPr>
      <w:r w:rsidRPr="00391B9B">
        <w:rPr>
          <w:lang w:val="en-US"/>
        </w:rPr>
        <w:t>NCSC Published Guidance, Cloud Security Principles and Security Design Principles.</w:t>
      </w:r>
    </w:p>
    <w:p w14:paraId="354EBED6" w14:textId="77777777" w:rsidR="00391B9B" w:rsidRPr="00391B9B" w:rsidRDefault="00391B9B" w:rsidP="00DC2C9F">
      <w:pPr>
        <w:pStyle w:val="SSRObullets"/>
        <w:rPr>
          <w:lang w:val="en-US"/>
        </w:rPr>
      </w:pPr>
      <w:r w:rsidRPr="00391B9B">
        <w:rPr>
          <w:lang w:val="en-US"/>
        </w:rPr>
        <w:t xml:space="preserve">ISO/IEC 27001:2013 – Information technology – Security techniques – Information security management systems – Requirements. </w:t>
      </w:r>
    </w:p>
    <w:p w14:paraId="28FBE84B" w14:textId="77777777" w:rsidR="00391B9B" w:rsidRPr="00391B9B" w:rsidRDefault="00391B9B" w:rsidP="00DC2C9F">
      <w:pPr>
        <w:pStyle w:val="SSRObullets"/>
        <w:rPr>
          <w:lang w:val="en-US"/>
        </w:rPr>
      </w:pPr>
      <w:r w:rsidRPr="00391B9B">
        <w:rPr>
          <w:lang w:val="en-US"/>
        </w:rPr>
        <w:t>ISO/IEC 22301:2012 – Societal Security – Business Continuity Management Systems – Requirements.</w:t>
      </w:r>
    </w:p>
    <w:p w14:paraId="630B42D6" w14:textId="77777777" w:rsidR="00391B9B" w:rsidRPr="00391B9B" w:rsidRDefault="00391B9B" w:rsidP="00DC2C9F">
      <w:pPr>
        <w:pStyle w:val="SSRObullets"/>
        <w:rPr>
          <w:lang w:val="en-US"/>
        </w:rPr>
      </w:pPr>
      <w:r w:rsidRPr="00391B9B">
        <w:rPr>
          <w:lang w:val="en-US"/>
        </w:rPr>
        <w:t>Cyber Essentials Scheme: Requirement for Technical Protection from Cyber Attacks.</w:t>
      </w:r>
    </w:p>
    <w:p w14:paraId="420FF16C" w14:textId="77777777" w:rsidR="00391B9B" w:rsidRPr="00391B9B" w:rsidRDefault="00391B9B" w:rsidP="00391B9B">
      <w:pPr>
        <w:pStyle w:val="SSRObodytext"/>
        <w:rPr>
          <w:rFonts w:cs="Arial"/>
        </w:rPr>
      </w:pPr>
      <w:r w:rsidRPr="00391B9B">
        <w:rPr>
          <w:rFonts w:cs="Arial"/>
        </w:rPr>
        <w:t>Any</w:t>
      </w:r>
      <w:r w:rsidRPr="00391B9B" w:rsidDel="00D376C8">
        <w:rPr>
          <w:rFonts w:cs="Arial"/>
        </w:rPr>
        <w:t xml:space="preserve"> </w:t>
      </w:r>
      <w:r w:rsidRPr="00391B9B">
        <w:rPr>
          <w:rFonts w:cs="Arial"/>
        </w:rPr>
        <w:t xml:space="preserve">accreditations the Supplier confirms it holds, or intends to hold at the Commencement Date, shall be maintained throughout the Contract Period. Such accreditations may include: </w:t>
      </w:r>
    </w:p>
    <w:p w14:paraId="78AD825D" w14:textId="77777777" w:rsidR="00391B9B" w:rsidRPr="00391B9B" w:rsidRDefault="00391B9B" w:rsidP="00DC2C9F">
      <w:pPr>
        <w:pStyle w:val="SSRObullets"/>
      </w:pPr>
      <w:r w:rsidRPr="00391B9B">
        <w:t>ISO22301:2012 Business Continuity Management certification;</w:t>
      </w:r>
      <w:r w:rsidRPr="00391B9B" w:rsidDel="007F30C9">
        <w:t xml:space="preserve"> </w:t>
      </w:r>
    </w:p>
    <w:p w14:paraId="336F2A97" w14:textId="77777777" w:rsidR="00391B9B" w:rsidRPr="00391B9B" w:rsidRDefault="00391B9B" w:rsidP="00DC2C9F">
      <w:pPr>
        <w:pStyle w:val="SSRObullets"/>
      </w:pPr>
      <w:r w:rsidRPr="00391B9B">
        <w:t>ISO20000 IT Service Management certifications; and</w:t>
      </w:r>
    </w:p>
    <w:p w14:paraId="4AC19F9F" w14:textId="77777777" w:rsidR="00391B9B" w:rsidRPr="00391B9B" w:rsidRDefault="00391B9B" w:rsidP="00DC2C9F">
      <w:pPr>
        <w:pStyle w:val="SSRObullets"/>
      </w:pPr>
      <w:r w:rsidRPr="00391B9B">
        <w:t>ISO27001:2013 certification (to the extent it is not already a requirement for the Supplier to hold it pursuant to paragraph 5.6 below).</w:t>
      </w:r>
    </w:p>
    <w:p w14:paraId="01157C85" w14:textId="5FF1FC94" w:rsidR="00391B9B" w:rsidRPr="00391B9B" w:rsidRDefault="00391B9B" w:rsidP="00391B9B">
      <w:pPr>
        <w:pStyle w:val="SSRObodytext"/>
        <w:rPr>
          <w:rFonts w:cs="Arial"/>
        </w:rPr>
      </w:pPr>
      <w:r w:rsidRPr="00391B9B">
        <w:rPr>
          <w:rFonts w:cs="Arial"/>
        </w:rPr>
        <w:lastRenderedPageBreak/>
        <w:t>The SSRO maintains Cyber Essentials Plus certification and the Supplier shall have and maintain Cyber Essentials Plus (or equivalent) accreditation for the Contract Period</w:t>
      </w:r>
      <w:bookmarkStart w:id="2" w:name="_Hlk90369962"/>
      <w:r w:rsidR="00A1336A" w:rsidRPr="00391B9B">
        <w:rPr>
          <w:rFonts w:cs="Arial"/>
        </w:rPr>
        <w:t xml:space="preserve">. </w:t>
      </w:r>
    </w:p>
    <w:p w14:paraId="3056A10E" w14:textId="77777777" w:rsidR="00391B9B" w:rsidRPr="00391B9B" w:rsidRDefault="00391B9B" w:rsidP="00391B9B">
      <w:pPr>
        <w:pStyle w:val="SSRObodytext"/>
        <w:rPr>
          <w:rFonts w:cs="Arial"/>
        </w:rPr>
      </w:pPr>
      <w:r w:rsidRPr="00391B9B">
        <w:rPr>
          <w:rFonts w:cs="Arial"/>
        </w:rPr>
        <w:t xml:space="preserve">The Supplier (or, in the event the Supplier sub-contracts all or part of the provision of the IT system, that sub-contractor) must hold Cyber Essentials Plus (or equivalent) and ISO27001:2013 (or equivalent) accreditation for the Contract Period. </w:t>
      </w:r>
    </w:p>
    <w:p w14:paraId="066D6C69" w14:textId="77777777" w:rsidR="00391B9B" w:rsidRPr="00391B9B" w:rsidRDefault="00391B9B" w:rsidP="00391B9B">
      <w:pPr>
        <w:pStyle w:val="SSRObodytext"/>
        <w:rPr>
          <w:rFonts w:cs="Arial"/>
        </w:rPr>
      </w:pPr>
      <w:r w:rsidRPr="00391B9B">
        <w:rPr>
          <w:rFonts w:cs="Arial"/>
        </w:rPr>
        <w:t>The SSRO maintains the Cyber Essentials Plus certification. All systems provided for the SSRO’s use must meet the Cyber Essentials and Cyber Essentials Plus requirements.</w:t>
      </w:r>
    </w:p>
    <w:bookmarkEnd w:id="2"/>
    <w:p w14:paraId="2EE49A5A" w14:textId="77777777" w:rsidR="00391B9B" w:rsidRPr="00391B9B" w:rsidRDefault="00391B9B" w:rsidP="00391B9B">
      <w:pPr>
        <w:pStyle w:val="SSRObodytext"/>
        <w:rPr>
          <w:rFonts w:cs="Arial"/>
        </w:rPr>
      </w:pPr>
      <w:r w:rsidRPr="00391B9B">
        <w:rPr>
          <w:rFonts w:cs="Arial"/>
        </w:rPr>
        <w:t xml:space="preserve">The SSRO’s IT environment uses the Microsoft platform including Windows 10, Office 365, Intune and Enterprise Mobility and Security. This is complemented by infrastructure services including Azure virtualisation, Cisco Switches and ASA firewalls, and wireless networking using Cisco Meraki access points. Staff work regularly and frequently away from the office.  Secure connectivity, within the office and when working remotely, is provided through a Zero Trust Architecture solution that utilises iBoss (https://www.iboss.com/). The Supplier must ensure that full system functionality is available to different SSRO user groups when connected to the office network and when working remotely. The SSRO’s Secure Operations Centre (SOC) is currently provided by e2e assure (see </w:t>
      </w:r>
      <w:hyperlink r:id="rId13">
        <w:r w:rsidRPr="00391B9B">
          <w:rPr>
            <w:rStyle w:val="Hyperlink"/>
            <w:rFonts w:cs="Arial"/>
            <w:b/>
          </w:rPr>
          <w:t>https://www.e2e-assure.com/SCC</w:t>
        </w:r>
      </w:hyperlink>
      <w:r w:rsidRPr="00391B9B">
        <w:rPr>
          <w:rFonts w:cs="Arial"/>
        </w:rPr>
        <w:t>).</w:t>
      </w:r>
    </w:p>
    <w:p w14:paraId="1302323F" w14:textId="0D21B09B" w:rsidR="00391B9B" w:rsidRPr="00391B9B" w:rsidRDefault="00391B9B" w:rsidP="00391B9B">
      <w:pPr>
        <w:pStyle w:val="SSRObodytext"/>
        <w:rPr>
          <w:rFonts w:cs="Arial"/>
        </w:rPr>
      </w:pPr>
      <w:r w:rsidRPr="00391B9B">
        <w:rPr>
          <w:rFonts w:cs="Arial"/>
        </w:rPr>
        <w:t xml:space="preserve">The Supplier must notify the SSRO of the physical locations where data (including personal data) may be stored, </w:t>
      </w:r>
      <w:r w:rsidR="00A1336A" w:rsidRPr="00391B9B">
        <w:rPr>
          <w:rFonts w:cs="Arial"/>
        </w:rPr>
        <w:t>processed,</w:t>
      </w:r>
      <w:r w:rsidRPr="00391B9B">
        <w:rPr>
          <w:rFonts w:cs="Arial"/>
        </w:rPr>
        <w:t xml:space="preserve"> or managed by the Supplier and any third-party cloud platform provider. The Supplier shall not transfer any data (including personal data) outside of the UK unless the prior written consent of the SSRO has been obtained, which will be subject to conditions as provided in the Contract. If provision of the Services includes offshoring of data outside the UK, the Supplier must ensure that any necessary additional security provisions required by the SSRO (such as obfuscating IPR related or commercially sensitive data) are in place and that the prior written consent of the SSRO has been obtained. </w:t>
      </w:r>
    </w:p>
    <w:p w14:paraId="2871432E" w14:textId="6080D6F7" w:rsidR="00983494" w:rsidRPr="00DC2C9F" w:rsidRDefault="00391B9B" w:rsidP="00DC2C9F">
      <w:pPr>
        <w:pStyle w:val="SSRObodytext"/>
        <w:rPr>
          <w:rFonts w:cs="Arial"/>
        </w:rPr>
      </w:pPr>
      <w:r w:rsidRPr="00391B9B">
        <w:rPr>
          <w:rFonts w:cs="Arial"/>
        </w:rPr>
        <w:t xml:space="preserve">A single sign on solution is desirable, and, in case this cannot be provided by the Supplier in the context of the SSRO environment specified above, multi factor authentication for all users must be implemented, </w:t>
      </w:r>
      <w:r w:rsidR="00A1336A" w:rsidRPr="00391B9B">
        <w:rPr>
          <w:rFonts w:cs="Arial"/>
        </w:rPr>
        <w:t>managed,</w:t>
      </w:r>
      <w:r w:rsidRPr="00391B9B">
        <w:rPr>
          <w:rFonts w:cs="Arial"/>
        </w:rPr>
        <w:t xml:space="preserve"> and maintained by the Supplier.</w:t>
      </w:r>
    </w:p>
    <w:p w14:paraId="4E68754D" w14:textId="53EF2A55" w:rsidR="009A1214" w:rsidRDefault="009A1214" w:rsidP="001E6927">
      <w:pPr>
        <w:pStyle w:val="SSROheading"/>
        <w:rPr>
          <w:rFonts w:cs="Arial"/>
        </w:rPr>
      </w:pPr>
      <w:bookmarkStart w:id="3" w:name="_Hlk140776649"/>
      <w:r w:rsidRPr="00C553BE">
        <w:t>Training and Ongoing Suppor</w:t>
      </w:r>
      <w:r w:rsidR="00605A80">
        <w:t>t</w:t>
      </w:r>
    </w:p>
    <w:p w14:paraId="7CA8484F" w14:textId="77777777" w:rsidR="007F2DCC" w:rsidRPr="000C2A54" w:rsidRDefault="007F2DCC" w:rsidP="001E6927">
      <w:pPr>
        <w:pStyle w:val="SSROheading"/>
        <w:numPr>
          <w:ilvl w:val="0"/>
          <w:numId w:val="0"/>
        </w:numPr>
        <w:rPr>
          <w:rFonts w:cs="Arial"/>
          <w:vanish/>
        </w:rPr>
      </w:pPr>
    </w:p>
    <w:p w14:paraId="1868EC88" w14:textId="77777777" w:rsidR="009A1214" w:rsidRPr="000C2A54" w:rsidRDefault="009A1214" w:rsidP="001E6927">
      <w:pPr>
        <w:pStyle w:val="SSRObodytext"/>
        <w:rPr>
          <w:rFonts w:cs="Arial"/>
          <w:vanish/>
        </w:rPr>
      </w:pPr>
    </w:p>
    <w:p w14:paraId="0C46E3EB" w14:textId="0ED538C5" w:rsidR="009A1214" w:rsidRDefault="009A1214" w:rsidP="007F2DCC">
      <w:pPr>
        <w:pStyle w:val="SSRObodytext"/>
      </w:pPr>
      <w:r w:rsidRPr="002E0641">
        <w:t xml:space="preserve">The </w:t>
      </w:r>
      <w:r w:rsidR="000531FA">
        <w:t>Supplier</w:t>
      </w:r>
      <w:r w:rsidRPr="002E0641">
        <w:t xml:space="preserve"> shall train up to 5 staff from the SSRO on the functionalities and use of their technology/software platform, no</w:t>
      </w:r>
      <w:r w:rsidRPr="002E0641" w:rsidDel="00CE3C30">
        <w:t xml:space="preserve"> </w:t>
      </w:r>
      <w:r w:rsidRPr="002E0641">
        <w:t>later than the Service Commencement Date.</w:t>
      </w:r>
    </w:p>
    <w:p w14:paraId="7BF1E634" w14:textId="5332EFEA" w:rsidR="007F2DCC" w:rsidRPr="00C553BE" w:rsidRDefault="007F2DCC" w:rsidP="007F2DCC">
      <w:pPr>
        <w:pStyle w:val="SSRObodytext"/>
      </w:pPr>
      <w:r w:rsidRPr="00C553BE">
        <w:t xml:space="preserve">The </w:t>
      </w:r>
      <w:r w:rsidR="000531FA">
        <w:t>Supplier</w:t>
      </w:r>
      <w:r w:rsidRPr="00C553BE">
        <w:t xml:space="preserve"> shall provide ongoing training as reasonably required to ensure a smooth running of the service and to foster greater understanding and ensure service delivery.</w:t>
      </w:r>
    </w:p>
    <w:p w14:paraId="71219D11" w14:textId="5571AEA2" w:rsidR="007F2DCC" w:rsidRPr="001E6927" w:rsidRDefault="007F2DCC" w:rsidP="001E6927">
      <w:pPr>
        <w:pStyle w:val="SSRObodytext"/>
        <w:rPr>
          <w:rFonts w:ascii="Trebuchet MS" w:hAnsi="Trebuchet MS"/>
        </w:rPr>
      </w:pPr>
      <w:r w:rsidRPr="00C553BE">
        <w:rPr>
          <w:rFonts w:cs="Arial"/>
        </w:rPr>
        <w:t xml:space="preserve">The </w:t>
      </w:r>
      <w:r w:rsidR="000531FA">
        <w:rPr>
          <w:rFonts w:cs="Arial"/>
        </w:rPr>
        <w:t>Supplier</w:t>
      </w:r>
      <w:r w:rsidRPr="00C553BE">
        <w:rPr>
          <w:rFonts w:cs="Arial"/>
        </w:rPr>
        <w:t xml:space="preserve"> shall provide facilities and or use remote access solutions as required, Training Materials and suitable qualified resources for the training.</w:t>
      </w:r>
    </w:p>
    <w:bookmarkEnd w:id="3"/>
    <w:p w14:paraId="75057514" w14:textId="00DCC563" w:rsidR="009A1214" w:rsidRPr="001E6927" w:rsidRDefault="009A1214" w:rsidP="001E6927">
      <w:pPr>
        <w:pStyle w:val="SSROheading"/>
        <w:rPr>
          <w:sz w:val="28"/>
          <w:szCs w:val="28"/>
        </w:rPr>
      </w:pPr>
      <w:r w:rsidRPr="00C553BE">
        <w:t xml:space="preserve"> </w:t>
      </w:r>
      <w:r w:rsidR="001D32AF">
        <w:t>Set up and transition</w:t>
      </w:r>
    </w:p>
    <w:p w14:paraId="2600EBC0" w14:textId="77777777" w:rsidR="000055E2" w:rsidRPr="00FB5A28" w:rsidRDefault="000055E2" w:rsidP="000055E2">
      <w:pPr>
        <w:pStyle w:val="SSRObodytext"/>
        <w:rPr>
          <w:rFonts w:cs="Arial"/>
        </w:rPr>
      </w:pPr>
      <w:r w:rsidRPr="00DB32E8">
        <w:rPr>
          <w:rFonts w:cs="Arial"/>
        </w:rPr>
        <w:t>The Implementation Period shall commence upon contract award – currently estimated to be</w:t>
      </w:r>
      <w:r>
        <w:rPr>
          <w:rFonts w:cs="Arial"/>
        </w:rPr>
        <w:t xml:space="preserve"> 1</w:t>
      </w:r>
      <w:r w:rsidRPr="00DB32E8">
        <w:rPr>
          <w:rFonts w:cs="Arial"/>
        </w:rPr>
        <w:t xml:space="preserve"> February 2024</w:t>
      </w:r>
      <w:r w:rsidRPr="00FB5A28">
        <w:rPr>
          <w:rFonts w:cs="Arial"/>
        </w:rPr>
        <w:t>.</w:t>
      </w:r>
      <w:r w:rsidRPr="00FE185A">
        <w:t xml:space="preserve"> </w:t>
      </w:r>
      <w:r w:rsidRPr="00FE185A">
        <w:rPr>
          <w:rFonts w:cs="Arial"/>
        </w:rPr>
        <w:t xml:space="preserve">The </w:t>
      </w:r>
      <w:r>
        <w:rPr>
          <w:rFonts w:cs="Arial"/>
        </w:rPr>
        <w:t>Supplier</w:t>
      </w:r>
      <w:r w:rsidRPr="00FE185A">
        <w:rPr>
          <w:rFonts w:cs="Arial"/>
        </w:rPr>
        <w:t xml:space="preserve"> will be required to plan the transition and undertake any necessary transition activities in time for the new operational payroll service to run from 1 July 2024.</w:t>
      </w:r>
    </w:p>
    <w:p w14:paraId="0E681BEA" w14:textId="18EB67F1" w:rsidR="009A1214" w:rsidRDefault="009A1214" w:rsidP="001E6927">
      <w:pPr>
        <w:pStyle w:val="SSRObodytext"/>
        <w:rPr>
          <w:rFonts w:cs="Arial"/>
        </w:rPr>
      </w:pPr>
      <w:r w:rsidRPr="009A7EEF">
        <w:rPr>
          <w:w w:val="105"/>
        </w:rPr>
        <w:t xml:space="preserve">The </w:t>
      </w:r>
      <w:r w:rsidR="000531FA">
        <w:rPr>
          <w:w w:val="105"/>
        </w:rPr>
        <w:t>Supplier</w:t>
      </w:r>
      <w:r w:rsidRPr="009A7EEF">
        <w:rPr>
          <w:w w:val="105"/>
        </w:rPr>
        <w:t xml:space="preserve"> must manage the effective migration of all current year and histor</w:t>
      </w:r>
      <w:r w:rsidRPr="009A7EEF">
        <w:t>ical data (</w:t>
      </w:r>
      <w:r>
        <w:t>2</w:t>
      </w:r>
      <w:r w:rsidRPr="009A7EEF">
        <w:t xml:space="preserve"> year’s data) from the SSRO’s existing </w:t>
      </w:r>
      <w:r w:rsidR="000531FA">
        <w:t>Supplier</w:t>
      </w:r>
      <w:r w:rsidRPr="009A7EEF">
        <w:t>. This</w:t>
      </w:r>
      <w:r w:rsidRPr="009A7EEF" w:rsidDel="000C0065">
        <w:t xml:space="preserve"> </w:t>
      </w:r>
      <w:r w:rsidRPr="009A7EEF">
        <w:t>must be supported by a</w:t>
      </w:r>
      <w:r>
        <w:t>n</w:t>
      </w:r>
      <w:r w:rsidRPr="009A7EEF">
        <w:t xml:space="preserve"> audit trail that will be subject to SSRO and audit </w:t>
      </w:r>
      <w:r w:rsidR="000531FA" w:rsidRPr="009A7EEF">
        <w:t>review.</w:t>
      </w:r>
    </w:p>
    <w:p w14:paraId="4B038685" w14:textId="74B01A71" w:rsidR="009A1214" w:rsidRPr="00E7329A" w:rsidRDefault="009A1214" w:rsidP="001E6927">
      <w:pPr>
        <w:pStyle w:val="SSRObodytext"/>
        <w:rPr>
          <w:rFonts w:cs="Arial"/>
        </w:rPr>
      </w:pPr>
      <w:r w:rsidRPr="00E7329A">
        <w:rPr>
          <w:rFonts w:cs="Arial"/>
        </w:rPr>
        <w:lastRenderedPageBreak/>
        <w:t xml:space="preserve">The </w:t>
      </w:r>
      <w:r w:rsidR="000531FA">
        <w:rPr>
          <w:rFonts w:cs="Arial"/>
        </w:rPr>
        <w:t>Supplier</w:t>
      </w:r>
      <w:r w:rsidRPr="00E7329A">
        <w:rPr>
          <w:rFonts w:cs="Arial"/>
        </w:rPr>
        <w:t xml:space="preserve"> shall work with the incumbent </w:t>
      </w:r>
      <w:r w:rsidR="000531FA">
        <w:rPr>
          <w:rFonts w:cs="Arial"/>
        </w:rPr>
        <w:t>Supplier</w:t>
      </w:r>
      <w:r w:rsidRPr="00E7329A">
        <w:rPr>
          <w:rFonts w:cs="Arial"/>
        </w:rPr>
        <w:t xml:space="preserve"> and the SSRO during the Implementation Period to ensure that, at the Service Commence Date, the Implementation is completed, and the Services are provided fully in accordance with the Specification and the </w:t>
      </w:r>
      <w:r w:rsidR="000531FA">
        <w:rPr>
          <w:rFonts w:cs="Arial"/>
        </w:rPr>
        <w:t>Supplier</w:t>
      </w:r>
      <w:r w:rsidRPr="00E7329A">
        <w:rPr>
          <w:rFonts w:cs="Arial"/>
        </w:rPr>
        <w:t>’s Response.</w:t>
      </w:r>
    </w:p>
    <w:p w14:paraId="614C8417" w14:textId="22F36800" w:rsidR="009A1214" w:rsidRPr="00C553BE" w:rsidRDefault="009A1214" w:rsidP="001E6927">
      <w:pPr>
        <w:pStyle w:val="SSRObodytext"/>
        <w:rPr>
          <w:rFonts w:cs="Arial"/>
        </w:rPr>
      </w:pPr>
      <w:r w:rsidRPr="00C553BE">
        <w:rPr>
          <w:rFonts w:cs="Arial"/>
        </w:rPr>
        <w:t xml:space="preserve">The </w:t>
      </w:r>
      <w:r w:rsidR="000531FA">
        <w:rPr>
          <w:rFonts w:cs="Arial"/>
        </w:rPr>
        <w:t>Supplier</w:t>
      </w:r>
      <w:r w:rsidRPr="00C553BE">
        <w:rPr>
          <w:rFonts w:cs="Arial"/>
        </w:rPr>
        <w:t xml:space="preserve"> shall deploy (including installation, where applicable) the technology solution in preparation for data transfer in accordance with IT Security conditions.</w:t>
      </w:r>
    </w:p>
    <w:p w14:paraId="4F745626" w14:textId="77777777" w:rsidR="009A1214" w:rsidRPr="00C553BE" w:rsidRDefault="009A1214" w:rsidP="001E6927">
      <w:pPr>
        <w:pStyle w:val="SSRObodytext"/>
        <w:rPr>
          <w:rFonts w:cs="Arial"/>
        </w:rPr>
      </w:pPr>
      <w:r w:rsidRPr="00C553BE">
        <w:rPr>
          <w:rFonts w:cs="Arial"/>
        </w:rPr>
        <w:t>Implementation is deemed to have been completed/ accepted (and payments in respect of the Services carried out during the Implementation Period, where relevant, will fall due) when:</w:t>
      </w:r>
    </w:p>
    <w:p w14:paraId="3D19C9F2" w14:textId="77777777" w:rsidR="009A1214" w:rsidRPr="00C553BE" w:rsidRDefault="009A1214" w:rsidP="001E6927">
      <w:pPr>
        <w:pStyle w:val="SSRObullets"/>
      </w:pPr>
      <w:r w:rsidRPr="00C553BE">
        <w:t>The functionalities are tested and operable;</w:t>
      </w:r>
    </w:p>
    <w:p w14:paraId="21651019" w14:textId="77777777" w:rsidR="009A1214" w:rsidRPr="00C553BE" w:rsidRDefault="009A1214" w:rsidP="001E6927">
      <w:pPr>
        <w:pStyle w:val="SSRObullets"/>
      </w:pPr>
      <w:r w:rsidRPr="00C553BE">
        <w:t xml:space="preserve">The system meets with SSRO security requirements; </w:t>
      </w:r>
    </w:p>
    <w:p w14:paraId="3D2757FD" w14:textId="77777777" w:rsidR="009A1214" w:rsidRPr="00C553BE" w:rsidRDefault="009A1214" w:rsidP="001E6927">
      <w:pPr>
        <w:pStyle w:val="SSRObullets"/>
      </w:pPr>
      <w:r w:rsidRPr="00C553BE">
        <w:t>Training of SSRO Staff is completed; and</w:t>
      </w:r>
    </w:p>
    <w:p w14:paraId="296754A3" w14:textId="77777777" w:rsidR="009A1214" w:rsidRPr="00C553BE" w:rsidRDefault="009A1214" w:rsidP="001E6927">
      <w:pPr>
        <w:pStyle w:val="SSRObullets"/>
      </w:pPr>
      <w:r w:rsidRPr="00C553BE">
        <w:t>SSRO has access to the system from its designated offices as well as owner VPN (outside the office).</w:t>
      </w:r>
    </w:p>
    <w:p w14:paraId="7C26AEE1" w14:textId="77777777" w:rsidR="009A1214" w:rsidRPr="00B87310" w:rsidRDefault="009A1214" w:rsidP="001E6927">
      <w:pPr>
        <w:pStyle w:val="SSRObodytext"/>
        <w:rPr>
          <w:rFonts w:cs="Arial"/>
        </w:rPr>
      </w:pPr>
      <w:r w:rsidRPr="00C553BE">
        <w:rPr>
          <w:rFonts w:cs="Arial"/>
        </w:rPr>
        <w:t>There may be a need for parallel running of the service, during the implementation period and to ens</w:t>
      </w:r>
      <w:r w:rsidRPr="00B76A8F">
        <w:rPr>
          <w:rFonts w:cs="Arial"/>
        </w:rPr>
        <w:t>ure data accuracy.</w:t>
      </w:r>
      <w:r>
        <w:t xml:space="preserve"> </w:t>
      </w:r>
    </w:p>
    <w:p w14:paraId="730FDA62" w14:textId="77777777" w:rsidR="009A1214" w:rsidRDefault="009A1214" w:rsidP="009A1214">
      <w:pPr>
        <w:spacing w:after="240"/>
        <w:ind w:left="360"/>
      </w:pPr>
    </w:p>
    <w:p w14:paraId="6ADD659F" w14:textId="77777777" w:rsidR="000531FA" w:rsidRDefault="000531FA">
      <w:pPr>
        <w:spacing w:after="160" w:line="259" w:lineRule="auto"/>
        <w:rPr>
          <w:rFonts w:ascii="Arial" w:eastAsia="Times New Roman" w:hAnsi="Arial"/>
          <w:b/>
          <w:sz w:val="28"/>
          <w:szCs w:val="28"/>
          <w:lang w:eastAsia="en-US"/>
        </w:rPr>
      </w:pPr>
      <w:r>
        <w:rPr>
          <w:rFonts w:ascii="Arial" w:eastAsia="Times New Roman" w:hAnsi="Arial"/>
          <w:b/>
          <w:sz w:val="28"/>
          <w:szCs w:val="28"/>
          <w:lang w:eastAsia="en-US"/>
        </w:rPr>
        <w:br w:type="page"/>
      </w:r>
    </w:p>
    <w:p w14:paraId="3E0C1673" w14:textId="12769922" w:rsidR="009A1214" w:rsidRPr="00B76A8F" w:rsidRDefault="009A1214" w:rsidP="009A1214">
      <w:pPr>
        <w:keepNext/>
        <w:spacing w:before="720" w:after="240"/>
        <w:jc w:val="center"/>
        <w:outlineLvl w:val="0"/>
        <w:rPr>
          <w:rFonts w:ascii="Arial" w:eastAsia="Times New Roman" w:hAnsi="Arial"/>
          <w:b/>
          <w:sz w:val="28"/>
          <w:szCs w:val="28"/>
          <w:lang w:eastAsia="en-US"/>
        </w:rPr>
      </w:pPr>
      <w:r w:rsidRPr="001D09E0">
        <w:rPr>
          <w:rFonts w:ascii="Arial" w:eastAsia="Times New Roman" w:hAnsi="Arial"/>
          <w:b/>
          <w:sz w:val="28"/>
          <w:szCs w:val="28"/>
          <w:lang w:eastAsia="en-US"/>
        </w:rPr>
        <w:lastRenderedPageBreak/>
        <w:t>Annex 2 – Performance Standards and Key Performance Indicators</w:t>
      </w:r>
    </w:p>
    <w:p w14:paraId="70C61809" w14:textId="77777777" w:rsidR="009A1214" w:rsidRPr="00B76A8F" w:rsidRDefault="009A1214" w:rsidP="009A1214">
      <w:pPr>
        <w:keepNext/>
        <w:numPr>
          <w:ilvl w:val="0"/>
          <w:numId w:val="14"/>
        </w:numPr>
        <w:spacing w:before="240" w:after="240"/>
        <w:outlineLvl w:val="1"/>
        <w:rPr>
          <w:rFonts w:ascii="Arial" w:eastAsia="Times New Roman" w:hAnsi="Arial"/>
          <w:b/>
          <w:szCs w:val="24"/>
        </w:rPr>
      </w:pPr>
      <w:r w:rsidRPr="00B76A8F">
        <w:rPr>
          <w:rFonts w:ascii="Arial" w:eastAsia="Times New Roman" w:hAnsi="Arial"/>
          <w:b/>
          <w:szCs w:val="24"/>
        </w:rPr>
        <w:t xml:space="preserve">System maintenance </w:t>
      </w:r>
    </w:p>
    <w:p w14:paraId="7A94FE70" w14:textId="6EE980B8"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The </w:t>
      </w:r>
      <w:r w:rsidR="000531FA">
        <w:rPr>
          <w:rFonts w:ascii="Arial" w:eastAsia="Times New Roman" w:hAnsi="Arial"/>
          <w:sz w:val="22"/>
        </w:rPr>
        <w:t>Supplier</w:t>
      </w:r>
      <w:r w:rsidRPr="00B76A8F">
        <w:rPr>
          <w:rFonts w:ascii="Arial" w:eastAsia="Times New Roman" w:hAnsi="Arial"/>
          <w:sz w:val="22"/>
        </w:rPr>
        <w:t xml:space="preserve"> will ensure that the System/software(s) is maintained in line with the manufacturer’s instructions, which must include any quality assurance checks and service programme maintenance schedules as agreed and set out in the contract.</w:t>
      </w:r>
    </w:p>
    <w:p w14:paraId="40F2018E" w14:textId="0EFBFFF1"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Planned servicing will take place at a frequency pre-agreed by the Parties to this contract, or more frequently if deemed necessary by the </w:t>
      </w:r>
      <w:r w:rsidR="000531FA">
        <w:rPr>
          <w:rFonts w:ascii="Arial" w:eastAsia="Times New Roman" w:hAnsi="Arial"/>
          <w:sz w:val="22"/>
        </w:rPr>
        <w:t>Supplier</w:t>
      </w:r>
      <w:r w:rsidRPr="00B76A8F">
        <w:rPr>
          <w:rFonts w:ascii="Arial" w:eastAsia="Times New Roman" w:hAnsi="Arial"/>
          <w:sz w:val="22"/>
        </w:rPr>
        <w:t>, at no additional cost to SSRO.</w:t>
      </w:r>
    </w:p>
    <w:p w14:paraId="1F326999" w14:textId="77777777" w:rsidR="009A1214" w:rsidRPr="00B76A8F" w:rsidRDefault="009A1214" w:rsidP="009A1214">
      <w:pPr>
        <w:keepNext/>
        <w:numPr>
          <w:ilvl w:val="0"/>
          <w:numId w:val="14"/>
        </w:numPr>
        <w:spacing w:before="240" w:after="240"/>
        <w:outlineLvl w:val="1"/>
        <w:rPr>
          <w:rFonts w:ascii="Arial" w:eastAsia="Calibri" w:hAnsi="Arial"/>
          <w:b/>
          <w:szCs w:val="24"/>
        </w:rPr>
      </w:pPr>
      <w:r w:rsidRPr="00B76A8F">
        <w:rPr>
          <w:rFonts w:ascii="Arial" w:eastAsia="Times New Roman" w:hAnsi="Arial"/>
          <w:b/>
          <w:szCs w:val="24"/>
        </w:rPr>
        <w:t>Uptime guarantee</w:t>
      </w:r>
    </w:p>
    <w:p w14:paraId="6C09D138" w14:textId="74968602"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The </w:t>
      </w:r>
      <w:r w:rsidR="000531FA">
        <w:rPr>
          <w:rFonts w:ascii="Arial" w:eastAsia="Times New Roman" w:hAnsi="Arial"/>
          <w:sz w:val="22"/>
        </w:rPr>
        <w:t>Supplier</w:t>
      </w:r>
      <w:r w:rsidRPr="00B76A8F">
        <w:rPr>
          <w:rFonts w:ascii="Arial" w:eastAsia="Times New Roman" w:hAnsi="Arial"/>
          <w:sz w:val="22"/>
        </w:rPr>
        <w:t xml:space="preserve"> system(s) will achieve 98% availability rate for full use by the SSRO at its site and remotely (“Uptime”)</w:t>
      </w:r>
    </w:p>
    <w:p w14:paraId="4FAC4BDA" w14:textId="77777777" w:rsidR="009A1214" w:rsidRPr="00B76A8F" w:rsidRDefault="009A1214" w:rsidP="009A1214">
      <w:pPr>
        <w:numPr>
          <w:ilvl w:val="1"/>
          <w:numId w:val="14"/>
        </w:numPr>
        <w:spacing w:after="240"/>
        <w:rPr>
          <w:rFonts w:ascii="Arial" w:eastAsia="Times New Roman" w:hAnsi="Arial"/>
          <w:sz w:val="22"/>
        </w:rPr>
      </w:pPr>
      <w:r w:rsidRPr="00B76A8F">
        <w:rPr>
          <w:rFonts w:ascii="Arial" w:eastAsia="Times New Roman" w:hAnsi="Arial"/>
          <w:sz w:val="22"/>
        </w:rPr>
        <w:t xml:space="preserve"> Uptime shall be measured on a 12 hours day (9am to 9pm, Monday to Friday, except weekends and UK Bank Holidays), 5 days a week basis over fixed three-month periods beginning on the Service Commencement Date (herein a “Quarterly Period”) – see table below.</w:t>
      </w:r>
    </w:p>
    <w:tbl>
      <w:tblPr>
        <w:tblW w:w="8410" w:type="dxa"/>
        <w:tblInd w:w="416" w:type="dxa"/>
        <w:tblCellMar>
          <w:left w:w="0" w:type="dxa"/>
          <w:right w:w="0" w:type="dxa"/>
        </w:tblCellMar>
        <w:tblLook w:val="04A0" w:firstRow="1" w:lastRow="0" w:firstColumn="1" w:lastColumn="0" w:noHBand="0" w:noVBand="1"/>
      </w:tblPr>
      <w:tblGrid>
        <w:gridCol w:w="4536"/>
        <w:gridCol w:w="3874"/>
      </w:tblGrid>
      <w:tr w:rsidR="009A1214" w:rsidRPr="00B76A8F" w14:paraId="3E42CDD1" w14:textId="77777777" w:rsidTr="001E6927">
        <w:trPr>
          <w:trHeight w:val="308"/>
        </w:trPr>
        <w:tc>
          <w:tcPr>
            <w:tcW w:w="4536" w:type="dxa"/>
            <w:tcBorders>
              <w:top w:val="single" w:sz="4"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1FE6C370" w14:textId="77777777" w:rsidR="009A1214" w:rsidRPr="001E6927" w:rsidRDefault="009A1214" w:rsidP="007E247B">
            <w:pPr>
              <w:rPr>
                <w:rFonts w:ascii="Arial" w:eastAsia="Calibri" w:hAnsi="Arial" w:cs="Arial"/>
                <w:b/>
                <w:color w:val="FFFFFF" w:themeColor="background1"/>
                <w:sz w:val="20"/>
                <w:lang w:val="en-US" w:eastAsia="ja-JP"/>
              </w:rPr>
            </w:pPr>
            <w:r w:rsidRPr="001E6927">
              <w:rPr>
                <w:rFonts w:ascii="Arial" w:eastAsia="Calibri" w:hAnsi="Arial" w:cs="Arial"/>
                <w:b/>
                <w:color w:val="FFFFFF" w:themeColor="background1"/>
                <w:sz w:val="20"/>
                <w:lang w:val="en-US" w:eastAsia="ja-JP"/>
              </w:rPr>
              <w:t>Service Support and Uptime</w:t>
            </w:r>
          </w:p>
        </w:tc>
        <w:tc>
          <w:tcPr>
            <w:tcW w:w="3874" w:type="dxa"/>
            <w:tcBorders>
              <w:top w:val="single" w:sz="4"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72E45FF9" w14:textId="77777777" w:rsidR="009A1214" w:rsidRPr="001E6927" w:rsidRDefault="009A1214" w:rsidP="007E247B">
            <w:pPr>
              <w:jc w:val="right"/>
              <w:rPr>
                <w:rFonts w:ascii="Arial" w:eastAsia="Calibri" w:hAnsi="Arial" w:cs="Arial"/>
                <w:b/>
                <w:color w:val="FFFFFF" w:themeColor="background1"/>
                <w:sz w:val="20"/>
                <w:lang w:val="en-US" w:eastAsia="ja-JP"/>
              </w:rPr>
            </w:pPr>
            <w:r w:rsidRPr="001E6927">
              <w:rPr>
                <w:rFonts w:ascii="Arial" w:eastAsia="Calibri" w:hAnsi="Arial" w:cs="Arial"/>
                <w:b/>
                <w:color w:val="FFFFFF" w:themeColor="background1"/>
                <w:sz w:val="20"/>
                <w:lang w:val="en-US" w:eastAsia="ja-JP"/>
              </w:rPr>
              <w:t>KPI Target Requirement</w:t>
            </w:r>
          </w:p>
        </w:tc>
      </w:tr>
      <w:tr w:rsidR="009A1214" w:rsidRPr="00B76A8F" w14:paraId="10285FFB" w14:textId="77777777" w:rsidTr="007E24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E963B" w14:textId="77777777" w:rsidR="009A1214" w:rsidRPr="0023717B" w:rsidRDefault="009A1214" w:rsidP="007E247B">
            <w:pPr>
              <w:rPr>
                <w:rFonts w:ascii="Arial" w:eastAsia="Calibri" w:hAnsi="Arial" w:cs="Arial"/>
                <w:sz w:val="22"/>
                <w:szCs w:val="22"/>
                <w:lang w:val="en-US" w:eastAsia="ja-JP"/>
              </w:rPr>
            </w:pPr>
            <w:r w:rsidRPr="0023717B">
              <w:rPr>
                <w:rFonts w:ascii="Arial" w:eastAsia="Calibri" w:hAnsi="Arial" w:cs="Arial"/>
                <w:sz w:val="22"/>
                <w:szCs w:val="22"/>
                <w:lang w:val="en-US" w:eastAsia="ja-JP"/>
              </w:rPr>
              <w:t>Uptime Guarantee</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61DF7" w14:textId="77777777" w:rsidR="009A1214" w:rsidRPr="0023717B" w:rsidRDefault="009A1214" w:rsidP="007E247B">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9A1214" w:rsidRPr="00B76A8F" w14:paraId="7733BAAE" w14:textId="77777777" w:rsidTr="007E24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6CC17" w14:textId="04125FBA" w:rsidR="009A1214" w:rsidRPr="0023717B" w:rsidRDefault="009A1214" w:rsidP="007E247B">
            <w:pPr>
              <w:rPr>
                <w:rFonts w:ascii="Arial" w:eastAsia="Calibri" w:hAnsi="Arial" w:cs="Arial"/>
                <w:sz w:val="22"/>
                <w:szCs w:val="22"/>
                <w:lang w:val="en-US" w:eastAsia="ja-JP"/>
              </w:rPr>
            </w:pPr>
            <w:r w:rsidRPr="0023717B">
              <w:rPr>
                <w:rFonts w:ascii="Arial" w:eastAsia="Calibri" w:hAnsi="Arial" w:cs="Arial"/>
                <w:sz w:val="22"/>
                <w:szCs w:val="22"/>
                <w:lang w:val="en-US" w:eastAsia="ja-JP"/>
              </w:rPr>
              <w:t>First time fix</w:t>
            </w:r>
            <w:r w:rsidR="004D38B9">
              <w:rPr>
                <w:rFonts w:ascii="Arial" w:eastAsia="Calibri" w:hAnsi="Arial" w:cs="Arial"/>
                <w:sz w:val="22"/>
                <w:szCs w:val="22"/>
                <w:lang w:val="en-US" w:eastAsia="ja-JP"/>
              </w:rPr>
              <w:t xml:space="preserve"> </w:t>
            </w:r>
            <w:r w:rsidR="004D38B9" w:rsidRPr="001E6927">
              <w:rPr>
                <w:rFonts w:ascii="Arial" w:eastAsia="Calibri" w:hAnsi="Arial" w:cs="Arial"/>
                <w:sz w:val="22"/>
                <w:szCs w:val="22"/>
                <w:lang w:val="en-US" w:eastAsia="ja-JP"/>
              </w:rPr>
              <w:t>(</w:t>
            </w:r>
            <w:r w:rsidR="00857719" w:rsidRPr="001E6927">
              <w:rPr>
                <w:rFonts w:ascii="Arial" w:eastAsia="Calibri" w:hAnsi="Arial" w:cs="Arial"/>
                <w:sz w:val="22"/>
                <w:szCs w:val="22"/>
                <w:lang w:val="en-US" w:eastAsia="ja-JP"/>
              </w:rPr>
              <w:t xml:space="preserve">within </w:t>
            </w:r>
            <w:r w:rsidR="004D38B9" w:rsidRPr="001E6927">
              <w:rPr>
                <w:rFonts w:ascii="Arial" w:eastAsia="Calibri" w:hAnsi="Arial" w:cs="Arial"/>
                <w:sz w:val="22"/>
                <w:szCs w:val="22"/>
                <w:lang w:val="en-US" w:eastAsia="ja-JP"/>
              </w:rPr>
              <w:t xml:space="preserve">4 </w:t>
            </w:r>
            <w:r w:rsidR="00857719" w:rsidRPr="001E6927">
              <w:rPr>
                <w:rFonts w:ascii="Arial" w:eastAsia="Calibri" w:hAnsi="Arial" w:cs="Arial"/>
                <w:sz w:val="22"/>
                <w:szCs w:val="22"/>
                <w:lang w:val="en-US" w:eastAsia="ja-JP"/>
              </w:rPr>
              <w:t>hours)</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07921" w14:textId="77777777" w:rsidR="009A1214" w:rsidRPr="0023717B" w:rsidRDefault="009A1214" w:rsidP="007E247B">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9A1214" w:rsidRPr="00B76A8F" w14:paraId="09250B86" w14:textId="77777777" w:rsidTr="007E247B">
        <w:trPr>
          <w:trHeight w:val="308"/>
        </w:trPr>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8DA14C" w14:textId="77777777" w:rsidR="009A1214" w:rsidRPr="0023717B" w:rsidRDefault="009A1214" w:rsidP="007E247B">
            <w:pPr>
              <w:rPr>
                <w:rFonts w:ascii="Arial" w:eastAsia="Calibri" w:hAnsi="Arial" w:cs="Arial"/>
                <w:sz w:val="22"/>
                <w:szCs w:val="22"/>
                <w:lang w:val="en-US" w:eastAsia="ja-JP"/>
              </w:rPr>
            </w:pPr>
            <w:r w:rsidRPr="0023717B">
              <w:rPr>
                <w:rFonts w:ascii="Arial" w:eastAsia="Calibri" w:hAnsi="Arial" w:cs="Arial"/>
                <w:sz w:val="22"/>
                <w:szCs w:val="22"/>
                <w:lang w:val="en-US" w:eastAsia="ja-JP"/>
              </w:rPr>
              <w:t xml:space="preserve">Service Response Time </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18C4B" w14:textId="77777777" w:rsidR="009A1214" w:rsidRPr="0023717B" w:rsidRDefault="009A1214" w:rsidP="007E247B">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Priority</w:t>
            </w:r>
            <w:r w:rsidRPr="0023717B">
              <w:rPr>
                <w:rFonts w:ascii="Arial" w:eastAsia="Calibri" w:hAnsi="Arial" w:cs="Arial"/>
                <w:sz w:val="22"/>
                <w:szCs w:val="22"/>
                <w:lang w:val="en-US" w:eastAsia="ja-JP"/>
              </w:rPr>
              <w:t xml:space="preserve"> within 3 working hours</w:t>
            </w:r>
          </w:p>
          <w:p w14:paraId="691FEF1D" w14:textId="77777777" w:rsidR="009A1214" w:rsidRPr="0023717B" w:rsidRDefault="009A1214" w:rsidP="007E247B">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Non-Priority</w:t>
            </w:r>
            <w:r w:rsidRPr="0023717B">
              <w:rPr>
                <w:rFonts w:ascii="Arial" w:eastAsia="Calibri" w:hAnsi="Arial" w:cs="Arial"/>
                <w:sz w:val="22"/>
                <w:szCs w:val="22"/>
                <w:lang w:val="en-US" w:eastAsia="ja-JP"/>
              </w:rPr>
              <w:t xml:space="preserve"> within 6 working hours</w:t>
            </w:r>
          </w:p>
        </w:tc>
      </w:tr>
      <w:tr w:rsidR="009A1214" w:rsidRPr="00B76A8F" w14:paraId="6CAB072D" w14:textId="77777777" w:rsidTr="007E24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7BAF1" w14:textId="77777777" w:rsidR="009A1214" w:rsidRPr="0023717B" w:rsidRDefault="009A1214" w:rsidP="007E247B">
            <w:pPr>
              <w:rPr>
                <w:rFonts w:ascii="Arial" w:eastAsia="Calibri" w:hAnsi="Arial" w:cs="Arial"/>
                <w:sz w:val="22"/>
                <w:szCs w:val="22"/>
                <w:lang w:val="en-US" w:eastAsia="ja-JP"/>
              </w:rPr>
            </w:pPr>
            <w:r w:rsidRPr="0023717B">
              <w:rPr>
                <w:rFonts w:ascii="Arial" w:eastAsia="Calibri" w:hAnsi="Arial" w:cs="Arial"/>
                <w:sz w:val="22"/>
                <w:szCs w:val="22"/>
                <w:lang w:val="en-US" w:eastAsia="ja-JP"/>
              </w:rPr>
              <w:t>Telephone Support</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B9049" w14:textId="77777777" w:rsidR="009A1214" w:rsidRPr="0023717B" w:rsidRDefault="009A1214" w:rsidP="007E247B">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Within 30 minutes of original call</w:t>
            </w:r>
          </w:p>
        </w:tc>
      </w:tr>
    </w:tbl>
    <w:p w14:paraId="783F2E33" w14:textId="77777777" w:rsidR="009A1214" w:rsidRPr="00B76A8F" w:rsidRDefault="009A1214" w:rsidP="009A1214">
      <w:pPr>
        <w:tabs>
          <w:tab w:val="num" w:pos="567"/>
        </w:tabs>
        <w:spacing w:after="240"/>
        <w:rPr>
          <w:rFonts w:ascii="Arial" w:eastAsia="Times New Roman" w:hAnsi="Arial"/>
          <w:sz w:val="22"/>
        </w:rPr>
      </w:pPr>
    </w:p>
    <w:p w14:paraId="2ADC4740" w14:textId="4D9FE32D" w:rsidR="009A1214" w:rsidRPr="00B76A8F" w:rsidRDefault="000531FA" w:rsidP="009A1214">
      <w:pPr>
        <w:numPr>
          <w:ilvl w:val="1"/>
          <w:numId w:val="14"/>
        </w:numPr>
        <w:tabs>
          <w:tab w:val="num" w:pos="567"/>
        </w:tabs>
        <w:spacing w:after="240"/>
        <w:ind w:left="567" w:hanging="567"/>
        <w:rPr>
          <w:rFonts w:ascii="Arial" w:eastAsia="Times New Roman" w:hAnsi="Arial"/>
          <w:sz w:val="22"/>
        </w:rPr>
      </w:pPr>
      <w:r>
        <w:rPr>
          <w:rFonts w:ascii="Arial" w:eastAsia="Times New Roman" w:hAnsi="Arial"/>
          <w:sz w:val="22"/>
        </w:rPr>
        <w:t>Supplier</w:t>
      </w:r>
      <w:r w:rsidR="009A1214" w:rsidRPr="00B76A8F">
        <w:rPr>
          <w:rFonts w:ascii="Arial" w:eastAsia="Times New Roman" w:hAnsi="Arial"/>
          <w:sz w:val="22"/>
        </w:rPr>
        <w:t xml:space="preserve"> system will be considered unavailable if:</w:t>
      </w:r>
    </w:p>
    <w:p w14:paraId="5FA62B4E" w14:textId="77777777" w:rsidR="009A1214" w:rsidRPr="00B76A8F"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unable to properly perform its core functions because of a network malfunction;</w:t>
      </w:r>
    </w:p>
    <w:p w14:paraId="04D82D00" w14:textId="77777777" w:rsidR="009A1214" w:rsidRPr="00B76A8F"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system/software is not producing correct results; and/or</w:t>
      </w:r>
    </w:p>
    <w:p w14:paraId="74430E6C" w14:textId="3518E825" w:rsidR="009A1214" w:rsidRDefault="009A1214" w:rsidP="009A1214">
      <w:pPr>
        <w:numPr>
          <w:ilvl w:val="1"/>
          <w:numId w:val="12"/>
        </w:numPr>
        <w:tabs>
          <w:tab w:val="num" w:pos="993"/>
        </w:tabs>
        <w:spacing w:after="240"/>
        <w:ind w:left="993" w:hanging="426"/>
        <w:rPr>
          <w:rFonts w:ascii="Arial" w:eastAsia="Times New Roman" w:hAnsi="Arial"/>
          <w:sz w:val="22"/>
        </w:rPr>
      </w:pPr>
      <w:r w:rsidRPr="00B76A8F">
        <w:rPr>
          <w:rFonts w:ascii="Arial" w:eastAsia="Times New Roman" w:hAnsi="Arial"/>
          <w:sz w:val="22"/>
        </w:rPr>
        <w:t xml:space="preserve">the software provided by the </w:t>
      </w:r>
      <w:r w:rsidR="000531FA">
        <w:rPr>
          <w:rFonts w:ascii="Arial" w:eastAsia="Times New Roman" w:hAnsi="Arial"/>
          <w:sz w:val="22"/>
        </w:rPr>
        <w:t>Supplier</w:t>
      </w:r>
      <w:r w:rsidRPr="00B76A8F">
        <w:rPr>
          <w:rFonts w:ascii="Arial" w:eastAsia="Times New Roman" w:hAnsi="Arial"/>
          <w:sz w:val="22"/>
        </w:rPr>
        <w:t xml:space="preserve"> which supports the service are not fully operational to a level which would support full proper use by the SSRO for any reason, providing it is the fault of the </w:t>
      </w:r>
      <w:r w:rsidR="000531FA">
        <w:rPr>
          <w:rFonts w:ascii="Arial" w:eastAsia="Times New Roman" w:hAnsi="Arial"/>
          <w:sz w:val="22"/>
        </w:rPr>
        <w:t>Supplier</w:t>
      </w:r>
      <w:r w:rsidRPr="00B76A8F">
        <w:rPr>
          <w:rFonts w:ascii="Arial" w:eastAsia="Times New Roman" w:hAnsi="Arial"/>
          <w:sz w:val="22"/>
        </w:rPr>
        <w:t>.</w:t>
      </w:r>
    </w:p>
    <w:p w14:paraId="4B8D32A1" w14:textId="77777777" w:rsidR="009A1214" w:rsidRPr="00B76A8F" w:rsidRDefault="009A1214" w:rsidP="009A1214">
      <w:pPr>
        <w:keepNext/>
        <w:keepLines/>
        <w:spacing w:after="240"/>
        <w:jc w:val="both"/>
        <w:outlineLvl w:val="1"/>
        <w:rPr>
          <w:rFonts w:ascii="Arial" w:eastAsiaTheme="majorEastAsia" w:hAnsi="Arial" w:cs="Arial"/>
          <w:b/>
          <w:bCs/>
          <w:sz w:val="28"/>
          <w:szCs w:val="28"/>
          <w:lang w:eastAsia="zh-TW"/>
        </w:rPr>
      </w:pPr>
      <w:r w:rsidRPr="00B76A8F">
        <w:rPr>
          <w:rFonts w:ascii="Arial" w:eastAsiaTheme="majorEastAsia" w:hAnsi="Arial" w:cs="Arial"/>
          <w:b/>
          <w:bCs/>
          <w:sz w:val="28"/>
          <w:szCs w:val="28"/>
          <w:lang w:eastAsia="zh-TW"/>
        </w:rPr>
        <w:t xml:space="preserve">3 </w:t>
      </w:r>
      <w:r>
        <w:rPr>
          <w:rFonts w:ascii="Arial" w:eastAsiaTheme="majorEastAsia" w:hAnsi="Arial" w:cs="Arial"/>
          <w:b/>
          <w:bCs/>
          <w:szCs w:val="24"/>
          <w:lang w:eastAsia="zh-TW"/>
        </w:rPr>
        <w:t>Performance Indicators and Reports</w:t>
      </w:r>
    </w:p>
    <w:p w14:paraId="02DC2BD3" w14:textId="77777777" w:rsidR="009A1214" w:rsidRDefault="009A1214" w:rsidP="009A1214">
      <w:pPr>
        <w:keepLines/>
        <w:numPr>
          <w:ilvl w:val="2"/>
          <w:numId w:val="0"/>
        </w:numPr>
        <w:tabs>
          <w:tab w:val="num" w:pos="709"/>
        </w:tabs>
        <w:spacing w:after="240"/>
        <w:ind w:left="567" w:hanging="567"/>
        <w:jc w:val="both"/>
        <w:outlineLvl w:val="2"/>
        <w:rPr>
          <w:rFonts w:ascii="Arial" w:eastAsiaTheme="majorEastAsia" w:hAnsi="Arial" w:cs="Arial"/>
          <w:bCs/>
          <w:sz w:val="22"/>
          <w:szCs w:val="22"/>
          <w:lang w:eastAsia="zh-TW"/>
        </w:rPr>
      </w:pPr>
      <w:r w:rsidRPr="00B76A8F">
        <w:rPr>
          <w:rFonts w:ascii="Arial" w:eastAsiaTheme="majorEastAsia" w:hAnsi="Arial" w:cs="Arial"/>
          <w:sz w:val="22"/>
          <w:szCs w:val="22"/>
          <w:lang w:eastAsia="zh-TW"/>
        </w:rPr>
        <w:t>3.1</w:t>
      </w:r>
      <w:r w:rsidRPr="00B76A8F">
        <w:rPr>
          <w:rFonts w:ascii="Arial" w:eastAsiaTheme="majorEastAsia" w:hAnsi="Arial" w:cs="Arial"/>
          <w:bCs/>
          <w:sz w:val="22"/>
          <w:szCs w:val="22"/>
          <w:lang w:eastAsia="zh-TW"/>
        </w:rPr>
        <w:t xml:space="preserve"> </w:t>
      </w:r>
      <w:r w:rsidRPr="00B76A8F">
        <w:rPr>
          <w:rFonts w:ascii="Arial" w:eastAsiaTheme="majorEastAsia" w:hAnsi="Arial" w:cs="Arial"/>
          <w:bCs/>
          <w:sz w:val="22"/>
          <w:szCs w:val="22"/>
          <w:lang w:eastAsia="zh-TW"/>
        </w:rPr>
        <w:tab/>
        <w:t>The table below sets out the Key Performance Indicators which the Contactor will measure to support the performance of the Outsourced Finance Support Services.</w:t>
      </w:r>
      <w:bookmarkStart w:id="4" w:name="_Ref350369895"/>
    </w:p>
    <w:p w14:paraId="5389EF41" w14:textId="77777777" w:rsidR="009A1214" w:rsidRDefault="009A1214" w:rsidP="009A1214">
      <w:pPr>
        <w:rPr>
          <w:rFonts w:ascii="Arial" w:eastAsiaTheme="majorEastAsia" w:hAnsi="Arial" w:cs="Arial"/>
          <w:b/>
          <w:bCs/>
          <w:sz w:val="22"/>
          <w:szCs w:val="22"/>
          <w:lang w:eastAsia="zh-TW"/>
        </w:rPr>
      </w:pPr>
      <w:r>
        <w:rPr>
          <w:rFonts w:ascii="Arial" w:eastAsiaTheme="majorEastAsia" w:hAnsi="Arial" w:cs="Arial"/>
          <w:b/>
          <w:bCs/>
          <w:sz w:val="22"/>
          <w:szCs w:val="22"/>
          <w:lang w:eastAsia="zh-TW"/>
        </w:rPr>
        <w:br w:type="page"/>
      </w:r>
    </w:p>
    <w:p w14:paraId="6DAC73E5" w14:textId="77777777" w:rsidR="009A1214" w:rsidRPr="001060DB" w:rsidRDefault="009A1214" w:rsidP="009A1214">
      <w:pPr>
        <w:keepLines/>
        <w:numPr>
          <w:ilvl w:val="2"/>
          <w:numId w:val="0"/>
        </w:numPr>
        <w:tabs>
          <w:tab w:val="num" w:pos="709"/>
        </w:tabs>
        <w:spacing w:after="240"/>
        <w:ind w:left="709" w:hanging="709"/>
        <w:jc w:val="both"/>
        <w:outlineLvl w:val="2"/>
        <w:rPr>
          <w:rFonts w:ascii="Arial" w:eastAsiaTheme="majorEastAsia" w:hAnsi="Arial" w:cs="Arial"/>
          <w:b/>
          <w:bCs/>
          <w:sz w:val="22"/>
          <w:szCs w:val="22"/>
          <w:lang w:eastAsia="zh-TW"/>
        </w:rPr>
      </w:pPr>
      <w:r w:rsidRPr="001060DB">
        <w:rPr>
          <w:rFonts w:ascii="Arial" w:eastAsiaTheme="majorEastAsia" w:hAnsi="Arial" w:cs="Arial"/>
          <w:b/>
          <w:bCs/>
          <w:sz w:val="22"/>
          <w:szCs w:val="22"/>
          <w:lang w:eastAsia="zh-TW"/>
        </w:rPr>
        <w:lastRenderedPageBreak/>
        <w:t>Key Performance Indicators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4"/>
        <w:gridCol w:w="3654"/>
      </w:tblGrid>
      <w:tr w:rsidR="009A1214" w:rsidRPr="00DF1440" w14:paraId="09EB26CC" w14:textId="77777777" w:rsidTr="001E6927">
        <w:trPr>
          <w:trHeight w:val="405"/>
          <w:jc w:val="center"/>
        </w:trPr>
        <w:tc>
          <w:tcPr>
            <w:tcW w:w="5385" w:type="dxa"/>
            <w:tcBorders>
              <w:top w:val="outset" w:sz="6" w:space="0" w:color="auto"/>
              <w:left w:val="outset" w:sz="6" w:space="0" w:color="auto"/>
              <w:bottom w:val="outset" w:sz="6" w:space="0" w:color="auto"/>
              <w:right w:val="outset" w:sz="6" w:space="0" w:color="auto"/>
            </w:tcBorders>
            <w:shd w:val="clear" w:color="auto" w:fill="0070C0"/>
            <w:vAlign w:val="center"/>
            <w:hideMark/>
          </w:tcPr>
          <w:p w14:paraId="5E296752" w14:textId="77777777" w:rsidR="009A1214" w:rsidRPr="001E6927" w:rsidRDefault="009A1214" w:rsidP="007E247B">
            <w:pPr>
              <w:textAlignment w:val="baseline"/>
              <w:rPr>
                <w:rFonts w:ascii="Times New Roman" w:eastAsia="Times New Roman" w:hAnsi="Times New Roman"/>
                <w:color w:val="FFFFFF" w:themeColor="background1"/>
                <w:szCs w:val="24"/>
              </w:rPr>
            </w:pPr>
            <w:r w:rsidRPr="001E6927">
              <w:rPr>
                <w:rFonts w:ascii="Arial" w:eastAsia="Times New Roman" w:hAnsi="Arial" w:cs="Arial"/>
                <w:b/>
                <w:bCs/>
                <w:color w:val="FFFFFF" w:themeColor="background1"/>
                <w:sz w:val="22"/>
                <w:szCs w:val="22"/>
                <w:lang w:val="en-US"/>
              </w:rPr>
              <w:t>HR Service </w:t>
            </w:r>
            <w:r w:rsidRPr="001E6927">
              <w:rPr>
                <w:rFonts w:ascii="Arial" w:eastAsia="Times New Roman" w:hAnsi="Arial" w:cs="Arial"/>
                <w:color w:val="FFFFFF" w:themeColor="background1"/>
                <w:sz w:val="22"/>
                <w:szCs w:val="22"/>
              </w:rPr>
              <w:t> </w:t>
            </w:r>
          </w:p>
        </w:tc>
        <w:tc>
          <w:tcPr>
            <w:tcW w:w="3675" w:type="dxa"/>
            <w:tcBorders>
              <w:top w:val="single" w:sz="6" w:space="0" w:color="auto"/>
              <w:left w:val="nil"/>
              <w:bottom w:val="single" w:sz="6" w:space="0" w:color="auto"/>
              <w:right w:val="single" w:sz="6" w:space="0" w:color="auto"/>
            </w:tcBorders>
            <w:shd w:val="clear" w:color="auto" w:fill="0070C0"/>
            <w:vAlign w:val="center"/>
            <w:hideMark/>
          </w:tcPr>
          <w:p w14:paraId="756DA1F5" w14:textId="77777777" w:rsidR="009A1214" w:rsidRPr="001E6927" w:rsidRDefault="009A1214" w:rsidP="001E6927">
            <w:pPr>
              <w:jc w:val="right"/>
              <w:textAlignment w:val="baseline"/>
              <w:rPr>
                <w:rFonts w:ascii="Times New Roman" w:eastAsia="Times New Roman" w:hAnsi="Times New Roman"/>
                <w:color w:val="FFFFFF" w:themeColor="background1"/>
                <w:szCs w:val="24"/>
              </w:rPr>
            </w:pPr>
            <w:r w:rsidRPr="001E6927">
              <w:rPr>
                <w:rFonts w:ascii="Arial" w:eastAsia="Times New Roman" w:hAnsi="Arial" w:cs="Arial"/>
                <w:b/>
                <w:bCs/>
                <w:color w:val="FFFFFF" w:themeColor="background1"/>
                <w:sz w:val="22"/>
                <w:szCs w:val="22"/>
                <w:lang w:val="en-US"/>
              </w:rPr>
              <w:t>Requirement</w:t>
            </w:r>
            <w:r w:rsidRPr="001E6927">
              <w:rPr>
                <w:rFonts w:ascii="Arial" w:eastAsia="Times New Roman" w:hAnsi="Arial" w:cs="Arial"/>
                <w:color w:val="FFFFFF" w:themeColor="background1"/>
                <w:sz w:val="22"/>
                <w:szCs w:val="22"/>
              </w:rPr>
              <w:t> </w:t>
            </w:r>
          </w:p>
        </w:tc>
      </w:tr>
      <w:tr w:rsidR="009A1214" w:rsidRPr="00DF1440" w14:paraId="277BA3F2" w14:textId="77777777" w:rsidTr="007E247B">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1D3C1E14"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rPr>
              <w:t>Monthly reporting, to be agreed, but expected to be:  </w:t>
            </w:r>
          </w:p>
          <w:p w14:paraId="265AA10F" w14:textId="77777777" w:rsidR="009A1214" w:rsidRPr="003E009E" w:rsidRDefault="009A1214" w:rsidP="009A1214">
            <w:pPr>
              <w:pStyle w:val="ListParagraph"/>
              <w:numPr>
                <w:ilvl w:val="0"/>
                <w:numId w:val="17"/>
              </w:numPr>
              <w:textAlignment w:val="baseline"/>
              <w:rPr>
                <w:rFonts w:ascii="Times New Roman" w:eastAsia="Times New Roman" w:hAnsi="Times New Roman"/>
                <w:sz w:val="22"/>
                <w:szCs w:val="22"/>
              </w:rPr>
            </w:pPr>
            <w:r w:rsidRPr="003E009E">
              <w:rPr>
                <w:rFonts w:ascii="Arial" w:eastAsia="Times New Roman" w:hAnsi="Arial" w:cs="Arial"/>
                <w:sz w:val="22"/>
                <w:szCs w:val="22"/>
              </w:rPr>
              <w:t>No of employees/ structure  </w:t>
            </w:r>
          </w:p>
          <w:p w14:paraId="7DE19456" w14:textId="77777777" w:rsidR="009A1214" w:rsidRPr="003E009E" w:rsidRDefault="009A1214" w:rsidP="009A1214">
            <w:pPr>
              <w:pStyle w:val="ListParagraph"/>
              <w:numPr>
                <w:ilvl w:val="0"/>
                <w:numId w:val="17"/>
              </w:numPr>
              <w:textAlignment w:val="baseline"/>
              <w:rPr>
                <w:rFonts w:ascii="Times New Roman" w:eastAsia="Times New Roman" w:hAnsi="Times New Roman"/>
                <w:sz w:val="22"/>
                <w:szCs w:val="22"/>
              </w:rPr>
            </w:pPr>
            <w:r w:rsidRPr="003E009E">
              <w:rPr>
                <w:rFonts w:ascii="Arial" w:eastAsia="Times New Roman" w:hAnsi="Arial" w:cs="Arial"/>
                <w:sz w:val="22"/>
                <w:szCs w:val="22"/>
              </w:rPr>
              <w:t>Absence  </w:t>
            </w:r>
          </w:p>
          <w:p w14:paraId="5204A9EB" w14:textId="77777777" w:rsidR="009A1214" w:rsidRPr="003E009E" w:rsidRDefault="009A1214" w:rsidP="009A1214">
            <w:pPr>
              <w:pStyle w:val="ListParagraph"/>
              <w:numPr>
                <w:ilvl w:val="0"/>
                <w:numId w:val="17"/>
              </w:numPr>
              <w:textAlignment w:val="baseline"/>
              <w:rPr>
                <w:rFonts w:ascii="Times New Roman" w:eastAsia="Times New Roman" w:hAnsi="Times New Roman"/>
                <w:sz w:val="22"/>
                <w:szCs w:val="22"/>
              </w:rPr>
            </w:pPr>
            <w:r w:rsidRPr="003E009E">
              <w:rPr>
                <w:rFonts w:ascii="Arial" w:eastAsia="Times New Roman" w:hAnsi="Arial" w:cs="Arial"/>
                <w:sz w:val="22"/>
                <w:szCs w:val="22"/>
              </w:rPr>
              <w:t>Payroll  </w:t>
            </w:r>
          </w:p>
          <w:p w14:paraId="17F76DD2" w14:textId="77777777" w:rsidR="009A1214" w:rsidRPr="003E009E" w:rsidRDefault="009A1214" w:rsidP="009A1214">
            <w:pPr>
              <w:pStyle w:val="ListParagraph"/>
              <w:numPr>
                <w:ilvl w:val="0"/>
                <w:numId w:val="17"/>
              </w:numPr>
              <w:textAlignment w:val="baseline"/>
              <w:rPr>
                <w:rFonts w:ascii="Times New Roman" w:eastAsia="Times New Roman" w:hAnsi="Times New Roman"/>
                <w:sz w:val="22"/>
                <w:szCs w:val="22"/>
              </w:rPr>
            </w:pPr>
            <w:r w:rsidRPr="003E009E">
              <w:rPr>
                <w:rFonts w:ascii="Arial" w:eastAsia="Times New Roman" w:hAnsi="Arial" w:cs="Arial"/>
                <w:sz w:val="22"/>
                <w:szCs w:val="22"/>
              </w:rPr>
              <w:t>Holiday booked and outstanding  </w:t>
            </w:r>
          </w:p>
          <w:p w14:paraId="4770F351" w14:textId="77777777" w:rsidR="009A1214" w:rsidRPr="00212D64" w:rsidRDefault="009A1214" w:rsidP="009A1214">
            <w:pPr>
              <w:pStyle w:val="ListParagraph"/>
              <w:numPr>
                <w:ilvl w:val="0"/>
                <w:numId w:val="17"/>
              </w:numPr>
              <w:textAlignment w:val="baseline"/>
              <w:rPr>
                <w:rFonts w:ascii="Times New Roman" w:eastAsia="Times New Roman" w:hAnsi="Times New Roman"/>
                <w:sz w:val="22"/>
                <w:szCs w:val="22"/>
              </w:rPr>
            </w:pPr>
            <w:r w:rsidRPr="00212D64">
              <w:rPr>
                <w:rFonts w:ascii="Arial" w:eastAsia="Times New Roman" w:hAnsi="Arial" w:cs="Arial"/>
                <w:sz w:val="22"/>
                <w:szCs w:val="22"/>
              </w:rPr>
              <w:t>Training booked </w:t>
            </w:r>
          </w:p>
          <w:p w14:paraId="0A3CD5C7" w14:textId="177F6954" w:rsidR="001F09F2" w:rsidRPr="003E009E" w:rsidRDefault="00886199" w:rsidP="009A1214">
            <w:pPr>
              <w:pStyle w:val="ListParagraph"/>
              <w:numPr>
                <w:ilvl w:val="0"/>
                <w:numId w:val="17"/>
              </w:numPr>
              <w:textAlignment w:val="baseline"/>
              <w:rPr>
                <w:rFonts w:ascii="Times New Roman" w:eastAsia="Times New Roman" w:hAnsi="Times New Roman"/>
                <w:sz w:val="22"/>
                <w:szCs w:val="22"/>
              </w:rPr>
            </w:pPr>
            <w:r w:rsidRPr="001E6927">
              <w:rPr>
                <w:rFonts w:ascii="Arial" w:eastAsia="Times New Roman" w:hAnsi="Arial" w:cs="Arial"/>
                <w:sz w:val="22"/>
                <w:szCs w:val="22"/>
              </w:rPr>
              <w:t>Diversity reports</w:t>
            </w:r>
          </w:p>
        </w:tc>
        <w:tc>
          <w:tcPr>
            <w:tcW w:w="3675" w:type="dxa"/>
            <w:tcBorders>
              <w:top w:val="nil"/>
              <w:left w:val="nil"/>
              <w:bottom w:val="single" w:sz="6" w:space="0" w:color="auto"/>
              <w:right w:val="single" w:sz="6" w:space="0" w:color="auto"/>
            </w:tcBorders>
            <w:shd w:val="clear" w:color="auto" w:fill="auto"/>
            <w:hideMark/>
          </w:tcPr>
          <w:p w14:paraId="5AE1E784"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By 2</w:t>
            </w:r>
            <w:r w:rsidRPr="00DF1440">
              <w:rPr>
                <w:rFonts w:ascii="Arial" w:eastAsia="Times New Roman" w:hAnsi="Arial" w:cs="Arial"/>
                <w:sz w:val="17"/>
                <w:szCs w:val="17"/>
                <w:vertAlign w:val="superscript"/>
                <w:lang w:val="en-US"/>
              </w:rPr>
              <w:t>nd</w:t>
            </w:r>
            <w:r w:rsidRPr="00DF1440">
              <w:rPr>
                <w:rFonts w:ascii="Arial" w:eastAsia="Times New Roman" w:hAnsi="Arial" w:cs="Arial"/>
                <w:sz w:val="22"/>
                <w:szCs w:val="22"/>
                <w:lang w:val="en-US"/>
              </w:rPr>
              <w:t xml:space="preserve"> working day each month </w:t>
            </w:r>
            <w:r w:rsidRPr="00DF1440">
              <w:rPr>
                <w:rFonts w:ascii="Arial" w:eastAsia="Times New Roman" w:hAnsi="Arial" w:cs="Arial"/>
                <w:sz w:val="22"/>
                <w:szCs w:val="22"/>
              </w:rPr>
              <w:t> </w:t>
            </w:r>
          </w:p>
        </w:tc>
      </w:tr>
      <w:tr w:rsidR="009A1214" w:rsidRPr="00DF1440" w14:paraId="2C036239" w14:textId="77777777" w:rsidTr="007E247B">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4D4D5175"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rPr>
              <w:t>Communication of planned downtime </w:t>
            </w:r>
          </w:p>
        </w:tc>
        <w:tc>
          <w:tcPr>
            <w:tcW w:w="3675" w:type="dxa"/>
            <w:tcBorders>
              <w:top w:val="nil"/>
              <w:left w:val="nil"/>
              <w:bottom w:val="single" w:sz="6" w:space="0" w:color="auto"/>
              <w:right w:val="single" w:sz="6" w:space="0" w:color="auto"/>
            </w:tcBorders>
            <w:shd w:val="clear" w:color="auto" w:fill="auto"/>
            <w:hideMark/>
          </w:tcPr>
          <w:p w14:paraId="2A3AC77A"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5 working days </w:t>
            </w:r>
            <w:r w:rsidRPr="00DF1440">
              <w:rPr>
                <w:rFonts w:ascii="Arial" w:eastAsia="Times New Roman" w:hAnsi="Arial" w:cs="Arial"/>
                <w:sz w:val="22"/>
                <w:szCs w:val="22"/>
              </w:rPr>
              <w:t> </w:t>
            </w:r>
          </w:p>
        </w:tc>
      </w:tr>
      <w:tr w:rsidR="009A1214" w:rsidRPr="00DF1440" w14:paraId="62CBA7CC" w14:textId="77777777" w:rsidTr="007E247B">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18DBE273"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rPr>
              <w:t>Initial communication of any other downtime </w:t>
            </w:r>
          </w:p>
        </w:tc>
        <w:tc>
          <w:tcPr>
            <w:tcW w:w="3675" w:type="dxa"/>
            <w:tcBorders>
              <w:top w:val="nil"/>
              <w:left w:val="nil"/>
              <w:bottom w:val="single" w:sz="6" w:space="0" w:color="auto"/>
              <w:right w:val="single" w:sz="6" w:space="0" w:color="auto"/>
            </w:tcBorders>
            <w:shd w:val="clear" w:color="auto" w:fill="auto"/>
            <w:hideMark/>
          </w:tcPr>
          <w:p w14:paraId="468B2307"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Within 2 hours </w:t>
            </w:r>
            <w:r w:rsidRPr="00DF1440">
              <w:rPr>
                <w:rFonts w:ascii="Arial" w:eastAsia="Times New Roman" w:hAnsi="Arial" w:cs="Arial"/>
                <w:sz w:val="22"/>
                <w:szCs w:val="22"/>
              </w:rPr>
              <w:t> </w:t>
            </w:r>
          </w:p>
        </w:tc>
      </w:tr>
      <w:tr w:rsidR="009A1214" w:rsidRPr="00DF1440" w14:paraId="71516AB2" w14:textId="77777777" w:rsidTr="001E6927">
        <w:trPr>
          <w:trHeight w:val="345"/>
          <w:jc w:val="center"/>
        </w:trPr>
        <w:tc>
          <w:tcPr>
            <w:tcW w:w="5385" w:type="dxa"/>
            <w:tcBorders>
              <w:top w:val="nil"/>
              <w:left w:val="single" w:sz="6" w:space="0" w:color="auto"/>
              <w:bottom w:val="single" w:sz="6" w:space="0" w:color="auto"/>
              <w:right w:val="single" w:sz="6" w:space="0" w:color="auto"/>
            </w:tcBorders>
            <w:shd w:val="clear" w:color="auto" w:fill="0070C0"/>
            <w:vAlign w:val="center"/>
            <w:hideMark/>
          </w:tcPr>
          <w:p w14:paraId="39F1184C" w14:textId="77777777" w:rsidR="009A1214" w:rsidRPr="001E6927" w:rsidRDefault="009A1214" w:rsidP="007E247B">
            <w:pPr>
              <w:textAlignment w:val="baseline"/>
              <w:rPr>
                <w:rFonts w:ascii="Times New Roman" w:eastAsia="Times New Roman" w:hAnsi="Times New Roman"/>
                <w:color w:val="FFFFFF" w:themeColor="background1"/>
                <w:szCs w:val="24"/>
              </w:rPr>
            </w:pPr>
            <w:r w:rsidRPr="001E6927">
              <w:rPr>
                <w:rFonts w:ascii="Arial" w:eastAsia="Times New Roman" w:hAnsi="Arial" w:cs="Arial"/>
                <w:b/>
                <w:bCs/>
                <w:color w:val="FFFFFF" w:themeColor="background1"/>
                <w:sz w:val="22"/>
                <w:szCs w:val="22"/>
                <w:lang w:val="en-US"/>
              </w:rPr>
              <w:t>Service Support and Uptime</w:t>
            </w:r>
            <w:r w:rsidRPr="001E6927">
              <w:rPr>
                <w:rFonts w:ascii="Arial" w:eastAsia="Times New Roman" w:hAnsi="Arial" w:cs="Arial"/>
                <w:color w:val="FFFFFF" w:themeColor="background1"/>
                <w:sz w:val="22"/>
                <w:szCs w:val="22"/>
              </w:rPr>
              <w:t> </w:t>
            </w:r>
          </w:p>
        </w:tc>
        <w:tc>
          <w:tcPr>
            <w:tcW w:w="3675" w:type="dxa"/>
            <w:tcBorders>
              <w:top w:val="nil"/>
              <w:left w:val="nil"/>
              <w:bottom w:val="single" w:sz="6" w:space="0" w:color="auto"/>
              <w:right w:val="single" w:sz="6" w:space="0" w:color="auto"/>
            </w:tcBorders>
            <w:shd w:val="clear" w:color="auto" w:fill="0070C0"/>
            <w:vAlign w:val="center"/>
            <w:hideMark/>
          </w:tcPr>
          <w:p w14:paraId="713DF79E" w14:textId="77777777" w:rsidR="009A1214" w:rsidRPr="001E6927" w:rsidRDefault="009A1214" w:rsidP="001E6927">
            <w:pPr>
              <w:jc w:val="right"/>
              <w:textAlignment w:val="baseline"/>
              <w:rPr>
                <w:rFonts w:ascii="Times New Roman" w:eastAsia="Times New Roman" w:hAnsi="Times New Roman"/>
                <w:color w:val="FFFFFF" w:themeColor="background1"/>
                <w:szCs w:val="24"/>
              </w:rPr>
            </w:pPr>
            <w:r w:rsidRPr="001E6927">
              <w:rPr>
                <w:rFonts w:ascii="Arial" w:eastAsia="Times New Roman" w:hAnsi="Arial" w:cs="Arial"/>
                <w:b/>
                <w:bCs/>
                <w:color w:val="FFFFFF" w:themeColor="background1"/>
                <w:sz w:val="22"/>
                <w:szCs w:val="22"/>
                <w:lang w:val="en-US"/>
              </w:rPr>
              <w:t>Requirement</w:t>
            </w:r>
            <w:r w:rsidRPr="001E6927">
              <w:rPr>
                <w:rFonts w:ascii="Arial" w:eastAsia="Times New Roman" w:hAnsi="Arial" w:cs="Arial"/>
                <w:color w:val="FFFFFF" w:themeColor="background1"/>
                <w:sz w:val="22"/>
                <w:szCs w:val="22"/>
              </w:rPr>
              <w:t> </w:t>
            </w:r>
          </w:p>
        </w:tc>
      </w:tr>
      <w:tr w:rsidR="009A1214" w:rsidRPr="00DF1440" w14:paraId="600CA60C" w14:textId="77777777" w:rsidTr="007E247B">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5B772A12"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lang w:val="en-US"/>
              </w:rPr>
              <w:t>Uptime Guarantee</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0595D4AD"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98%</w:t>
            </w:r>
            <w:r w:rsidRPr="00DF1440">
              <w:rPr>
                <w:rFonts w:ascii="Arial" w:eastAsia="Times New Roman" w:hAnsi="Arial" w:cs="Arial"/>
                <w:sz w:val="22"/>
                <w:szCs w:val="22"/>
              </w:rPr>
              <w:t> </w:t>
            </w:r>
          </w:p>
        </w:tc>
      </w:tr>
      <w:tr w:rsidR="009A1214" w:rsidRPr="00DF1440" w14:paraId="37117DE3" w14:textId="77777777" w:rsidTr="007E247B">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604AF2D9"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lang w:val="en-US"/>
              </w:rPr>
              <w:t>First time fix</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36535C87"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98%</w:t>
            </w:r>
            <w:r w:rsidRPr="00DF1440">
              <w:rPr>
                <w:rFonts w:ascii="Arial" w:eastAsia="Times New Roman" w:hAnsi="Arial" w:cs="Arial"/>
                <w:sz w:val="22"/>
                <w:szCs w:val="22"/>
              </w:rPr>
              <w:t> </w:t>
            </w:r>
          </w:p>
        </w:tc>
      </w:tr>
      <w:tr w:rsidR="009A1214" w:rsidRPr="00DF1440" w14:paraId="5497CE72" w14:textId="77777777" w:rsidTr="007E247B">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351734F3"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lang w:val="en-US"/>
              </w:rPr>
              <w:t>Service Response/Resolution Time</w:t>
            </w:r>
            <w:r w:rsidRPr="00DF1440">
              <w:rPr>
                <w:rFonts w:ascii="Calibri" w:eastAsia="Times New Roman" w:hAnsi="Calibri" w:cs="Calibri"/>
                <w:sz w:val="22"/>
                <w:szCs w:val="22"/>
                <w:lang w:val="en-US"/>
              </w:rPr>
              <w:t> </w:t>
            </w:r>
            <w:r w:rsidRPr="00DF1440">
              <w:rPr>
                <w:rFonts w:ascii="Calibri" w:eastAsia="Times New Roman" w:hAnsi="Calibri" w:cs="Calibri"/>
                <w:sz w:val="22"/>
                <w:szCs w:val="22"/>
              </w:rPr>
              <w:t> </w:t>
            </w:r>
          </w:p>
        </w:tc>
        <w:tc>
          <w:tcPr>
            <w:tcW w:w="3675" w:type="dxa"/>
            <w:tcBorders>
              <w:top w:val="nil"/>
              <w:left w:val="nil"/>
              <w:bottom w:val="single" w:sz="6" w:space="0" w:color="auto"/>
              <w:right w:val="single" w:sz="6" w:space="0" w:color="auto"/>
            </w:tcBorders>
            <w:shd w:val="clear" w:color="auto" w:fill="auto"/>
            <w:hideMark/>
          </w:tcPr>
          <w:p w14:paraId="56570CB1"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rPr>
              <w:t>Priority within 3 working hours  </w:t>
            </w:r>
          </w:p>
          <w:p w14:paraId="648EC7E7"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Non-Priority within 6 working hours</w:t>
            </w:r>
            <w:r w:rsidRPr="00DF1440">
              <w:rPr>
                <w:rFonts w:ascii="Arial" w:eastAsia="Times New Roman" w:hAnsi="Arial" w:cs="Arial"/>
                <w:sz w:val="22"/>
                <w:szCs w:val="22"/>
              </w:rPr>
              <w:t> </w:t>
            </w:r>
          </w:p>
        </w:tc>
      </w:tr>
      <w:tr w:rsidR="009A1214" w:rsidRPr="00DF1440" w14:paraId="2DB27906" w14:textId="77777777" w:rsidTr="007E247B">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5ED7C9F9" w14:textId="77777777" w:rsidR="009A1214" w:rsidRPr="00DF1440" w:rsidRDefault="009A1214" w:rsidP="007E247B">
            <w:pPr>
              <w:textAlignment w:val="baseline"/>
              <w:rPr>
                <w:rFonts w:ascii="Times New Roman" w:eastAsia="Times New Roman" w:hAnsi="Times New Roman"/>
                <w:szCs w:val="24"/>
              </w:rPr>
            </w:pPr>
            <w:r w:rsidRPr="00DF1440">
              <w:rPr>
                <w:rFonts w:ascii="Arial" w:eastAsia="Times New Roman" w:hAnsi="Arial" w:cs="Arial"/>
                <w:sz w:val="22"/>
                <w:szCs w:val="22"/>
                <w:lang w:val="en-US"/>
              </w:rPr>
              <w:t>Telephone Support</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176C3824" w14:textId="77777777" w:rsidR="009A1214" w:rsidRPr="00DF1440" w:rsidRDefault="009A1214" w:rsidP="007E247B">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Within 30 minutes of original call</w:t>
            </w:r>
            <w:r w:rsidRPr="00DF1440">
              <w:rPr>
                <w:rFonts w:ascii="Arial" w:eastAsia="Times New Roman" w:hAnsi="Arial" w:cs="Arial"/>
                <w:sz w:val="22"/>
                <w:szCs w:val="22"/>
              </w:rPr>
              <w:t> </w:t>
            </w:r>
          </w:p>
        </w:tc>
      </w:tr>
    </w:tbl>
    <w:p w14:paraId="32D99AA5" w14:textId="77777777" w:rsidR="009A1214" w:rsidRPr="00985179" w:rsidRDefault="009A1214" w:rsidP="009A1214">
      <w:pPr>
        <w:spacing w:after="240"/>
        <w:ind w:left="360"/>
        <w:rPr>
          <w:rFonts w:ascii="Arial" w:eastAsia="Times New Roman" w:hAnsi="Arial" w:cs="Arial"/>
          <w:sz w:val="22"/>
          <w:szCs w:val="22"/>
          <w:lang w:eastAsia="en-US"/>
        </w:rPr>
      </w:pPr>
    </w:p>
    <w:p w14:paraId="610E8002" w14:textId="1922E0BD" w:rsidR="009A1214" w:rsidRPr="00262859" w:rsidRDefault="009A1214" w:rsidP="009A1214">
      <w:pPr>
        <w:keepLines/>
        <w:numPr>
          <w:ilvl w:val="2"/>
          <w:numId w:val="0"/>
        </w:numPr>
        <w:tabs>
          <w:tab w:val="num" w:pos="709"/>
        </w:tabs>
        <w:spacing w:after="240"/>
        <w:ind w:left="709" w:hanging="709"/>
        <w:jc w:val="both"/>
        <w:outlineLvl w:val="2"/>
        <w:rPr>
          <w:rFonts w:ascii="Arial" w:eastAsiaTheme="majorEastAsia" w:hAnsi="Arial" w:cs="Arial"/>
          <w:sz w:val="22"/>
          <w:szCs w:val="22"/>
          <w:lang w:eastAsia="zh-TW"/>
        </w:rPr>
      </w:pPr>
      <w:r w:rsidRPr="00B76A8F">
        <w:rPr>
          <w:rFonts w:ascii="Arial" w:eastAsiaTheme="majorEastAsia" w:hAnsi="Arial" w:cs="Arial"/>
          <w:sz w:val="22"/>
          <w:szCs w:val="22"/>
          <w:lang w:eastAsia="zh-TW"/>
        </w:rPr>
        <w:t>3.2</w:t>
      </w:r>
      <w:r w:rsidRPr="00B76A8F">
        <w:rPr>
          <w:rFonts w:ascii="Arial" w:eastAsiaTheme="majorEastAsia" w:hAnsi="Arial" w:cs="Arial"/>
          <w:bCs/>
          <w:sz w:val="22"/>
          <w:szCs w:val="22"/>
          <w:lang w:eastAsia="zh-TW"/>
        </w:rPr>
        <w:tab/>
        <w:t xml:space="preserve">The </w:t>
      </w:r>
      <w:r w:rsidR="000531FA">
        <w:rPr>
          <w:rFonts w:ascii="Arial" w:eastAsiaTheme="majorEastAsia" w:hAnsi="Arial" w:cs="Arial"/>
          <w:bCs/>
          <w:sz w:val="22"/>
          <w:szCs w:val="22"/>
          <w:lang w:eastAsia="zh-TW"/>
        </w:rPr>
        <w:t>Supplier</w:t>
      </w:r>
      <w:r w:rsidRPr="00B76A8F">
        <w:rPr>
          <w:rFonts w:ascii="Arial" w:eastAsiaTheme="majorEastAsia" w:hAnsi="Arial" w:cs="Arial"/>
          <w:bCs/>
          <w:sz w:val="22"/>
          <w:szCs w:val="22"/>
          <w:lang w:eastAsia="zh-TW"/>
        </w:rPr>
        <w:t xml:space="preserve"> shall monitor its performance against each Performance Indicator and send the Authority a report on a quarterly basis (Service </w:t>
      </w:r>
      <w:r w:rsidRPr="00C03D07">
        <w:rPr>
          <w:rFonts w:ascii="Arial" w:eastAsiaTheme="majorEastAsia" w:hAnsi="Arial" w:cs="Arial"/>
          <w:sz w:val="22"/>
          <w:szCs w:val="22"/>
          <w:lang w:eastAsia="zh-TW"/>
        </w:rPr>
        <w:t xml:space="preserve">Period) detailing the level of </w:t>
      </w:r>
      <w:r w:rsidRPr="00262859">
        <w:rPr>
          <w:rFonts w:ascii="Arial" w:eastAsiaTheme="majorEastAsia" w:hAnsi="Arial" w:cs="Arial"/>
          <w:sz w:val="22"/>
          <w:szCs w:val="22"/>
          <w:lang w:eastAsia="zh-TW"/>
        </w:rPr>
        <w:t xml:space="preserve">performance achieved in accordance with </w:t>
      </w:r>
      <w:bookmarkEnd w:id="4"/>
      <w:r w:rsidRPr="00262859">
        <w:rPr>
          <w:rFonts w:ascii="Arial" w:eastAsiaTheme="majorEastAsia" w:hAnsi="Arial" w:cs="Arial"/>
          <w:sz w:val="22"/>
          <w:szCs w:val="22"/>
          <w:lang w:eastAsia="zh-TW"/>
        </w:rPr>
        <w:t>Performance monitoring report</w:t>
      </w:r>
      <w:r w:rsidRPr="00262859">
        <w:rPr>
          <w:rFonts w:ascii="Arial" w:eastAsiaTheme="minorHAnsi" w:hAnsi="Arial" w:cs="Arial"/>
          <w:sz w:val="22"/>
          <w:szCs w:val="22"/>
          <w:lang w:eastAsia="zh-TW"/>
        </w:rPr>
        <w:t>.</w:t>
      </w:r>
      <w:r w:rsidRPr="00262859">
        <w:rPr>
          <w:rFonts w:ascii="Arial" w:eastAsiaTheme="majorEastAsia" w:hAnsi="Arial" w:cs="Arial"/>
          <w:sz w:val="22"/>
          <w:szCs w:val="22"/>
          <w:lang w:eastAsia="zh-TW"/>
        </w:rPr>
        <w:t xml:space="preserve"> </w:t>
      </w:r>
    </w:p>
    <w:p w14:paraId="0451C54A" w14:textId="77777777" w:rsidR="009A1214" w:rsidRPr="00B76A8F" w:rsidRDefault="009A1214" w:rsidP="009A1214">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1D3290">
        <w:rPr>
          <w:rFonts w:ascii="Arial" w:eastAsiaTheme="majorEastAsia" w:hAnsi="Arial" w:cs="Arial"/>
          <w:sz w:val="22"/>
          <w:szCs w:val="22"/>
          <w:lang w:eastAsia="zh-TW"/>
        </w:rPr>
        <w:t>3.3</w:t>
      </w:r>
      <w:r w:rsidRPr="00B76A8F">
        <w:rPr>
          <w:rFonts w:ascii="Arial" w:eastAsiaTheme="majorEastAsia" w:hAnsi="Arial" w:cs="Arial"/>
          <w:bCs/>
          <w:sz w:val="22"/>
          <w:szCs w:val="22"/>
          <w:lang w:eastAsia="zh-TW"/>
        </w:rPr>
        <w:tab/>
        <w:t>The Performance Monitoring Report shall be in such format as agreed between the Parties from time to time and contain, as a minimum, the following information:</w:t>
      </w:r>
    </w:p>
    <w:p w14:paraId="500A6553"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inorEastAsia" w:hAnsi="Arial" w:cs="Arial"/>
          <w:sz w:val="22"/>
          <w:szCs w:val="22"/>
          <w:lang w:eastAsia="zh-TW"/>
        </w:rPr>
        <w:t xml:space="preserve">Information in respect of the Service Period just ended </w:t>
      </w:r>
      <w:r w:rsidRPr="00B76A8F">
        <w:rPr>
          <w:rFonts w:ascii="Arial" w:eastAsiaTheme="majorEastAsia" w:hAnsi="Arial" w:cs="Arial"/>
          <w:bCs/>
          <w:sz w:val="22"/>
          <w:szCs w:val="22"/>
          <w:lang w:eastAsia="zh-TW"/>
        </w:rPr>
        <w:t>for each Key Performance Indicator</w:t>
      </w:r>
      <w:r>
        <w:rPr>
          <w:rFonts w:ascii="Arial" w:eastAsiaTheme="majorEastAsia" w:hAnsi="Arial" w:cs="Arial"/>
          <w:bCs/>
          <w:sz w:val="22"/>
          <w:szCs w:val="22"/>
          <w:lang w:eastAsia="zh-TW"/>
        </w:rPr>
        <w:t>;</w:t>
      </w:r>
      <w:r w:rsidRPr="00B76A8F">
        <w:rPr>
          <w:rFonts w:ascii="Arial" w:eastAsiaTheme="majorEastAsia" w:hAnsi="Arial" w:cs="Arial"/>
          <w:bCs/>
          <w:sz w:val="22"/>
          <w:szCs w:val="22"/>
          <w:lang w:eastAsia="zh-TW"/>
        </w:rPr>
        <w:t xml:space="preserve"> </w:t>
      </w:r>
    </w:p>
    <w:p w14:paraId="39DDF8E5"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the actual performance achieved over the Service Period, and that achieved over the previous 3 Service Periods; </w:t>
      </w:r>
    </w:p>
    <w:p w14:paraId="13A23792" w14:textId="77777777" w:rsidR="009A1214" w:rsidRPr="00B76A8F" w:rsidRDefault="009A1214" w:rsidP="009A1214">
      <w:pPr>
        <w:keepLines/>
        <w:numPr>
          <w:ilvl w:val="0"/>
          <w:numId w:val="13"/>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a summary of all Performance Failures that occurred during the Service Period;</w:t>
      </w:r>
    </w:p>
    <w:p w14:paraId="513A8F5D"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which Performance Failures remain outstanding and progress in resolving them;</w:t>
      </w:r>
    </w:p>
    <w:p w14:paraId="4E9ACCE2"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for any KPI Failures occurring during the Service Period, the cause of the relevant KPI Failure and the action being taken to reduce the likelihood of recurrence; </w:t>
      </w:r>
    </w:p>
    <w:p w14:paraId="23B2DBBC" w14:textId="77777777"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the status of any outstanding Rectification Plan processes, including:</w:t>
      </w:r>
    </w:p>
    <w:p w14:paraId="1FA488C6" w14:textId="6AE38275" w:rsidR="009A1214" w:rsidRPr="00B76A8F" w:rsidRDefault="009A1214" w:rsidP="009A1214">
      <w:pPr>
        <w:keepLines/>
        <w:numPr>
          <w:ilvl w:val="0"/>
          <w:numId w:val="13"/>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relevant particulars of any aspects of the </w:t>
      </w:r>
      <w:r w:rsidR="000531FA">
        <w:rPr>
          <w:rFonts w:ascii="Arial" w:eastAsiaTheme="majorEastAsia" w:hAnsi="Arial" w:cs="Arial"/>
          <w:bCs/>
          <w:sz w:val="22"/>
          <w:szCs w:val="22"/>
          <w:lang w:eastAsia="zh-TW"/>
        </w:rPr>
        <w:t>Supplier</w:t>
      </w:r>
      <w:r w:rsidRPr="00B76A8F">
        <w:rPr>
          <w:rFonts w:ascii="Arial" w:eastAsiaTheme="majorEastAsia" w:hAnsi="Arial" w:cs="Arial"/>
          <w:bCs/>
          <w:sz w:val="22"/>
          <w:szCs w:val="22"/>
          <w:lang w:eastAsia="zh-TW"/>
        </w:rPr>
        <w:t xml:space="preserve">’s performance which fail to meet the requirements of this Agreement; </w:t>
      </w:r>
    </w:p>
    <w:p w14:paraId="061FE6BB" w14:textId="77777777" w:rsidR="009A1214" w:rsidRPr="00B76A8F" w:rsidRDefault="009A1214" w:rsidP="009A1214">
      <w:pPr>
        <w:keepLines/>
        <w:numPr>
          <w:ilvl w:val="0"/>
          <w:numId w:val="13"/>
        </w:numPr>
        <w:tabs>
          <w:tab w:val="num" w:pos="709"/>
          <w:tab w:val="num" w:pos="1418"/>
        </w:tabs>
        <w:spacing w:after="240"/>
        <w:jc w:val="both"/>
        <w:textAlignment w:val="baseline"/>
        <w:outlineLvl w:val="3"/>
        <w:rPr>
          <w:rFonts w:ascii="Arial" w:eastAsiaTheme="majorEastAsia" w:hAnsi="Arial" w:cs="Arial"/>
          <w:sz w:val="22"/>
          <w:szCs w:val="22"/>
          <w:lang w:eastAsia="zh-TW"/>
        </w:rPr>
      </w:pPr>
      <w:r w:rsidRPr="00B76A8F">
        <w:rPr>
          <w:rFonts w:ascii="Arial" w:eastAsiaTheme="majorEastAsia" w:hAnsi="Arial" w:cs="Arial"/>
          <w:bCs/>
          <w:sz w:val="22"/>
          <w:szCs w:val="22"/>
          <w:lang w:eastAsia="zh-TW"/>
        </w:rPr>
        <w:t>such other details as the SSRO may reasonably require from time to time.</w:t>
      </w:r>
    </w:p>
    <w:p w14:paraId="10E33C66" w14:textId="77777777" w:rsidR="00B429BB" w:rsidRDefault="00B429BB"/>
    <w:sectPr w:rsidR="00B429BB" w:rsidSect="00BD465C">
      <w:headerReference w:type="even" r:id="rId14"/>
      <w:headerReference w:type="default" r:id="rId15"/>
      <w:footerReference w:type="even" r:id="rId16"/>
      <w:footerReference w:type="default" r:id="rId17"/>
      <w:headerReference w:type="first" r:id="rId18"/>
      <w:footerReference w:type="first" r:id="rId19"/>
      <w:pgSz w:w="11904" w:h="16832" w:code="9"/>
      <w:pgMar w:top="1418" w:right="1440" w:bottom="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F55A" w14:textId="77777777" w:rsidR="001F1504" w:rsidRDefault="001F1504" w:rsidP="009A1214">
      <w:r>
        <w:separator/>
      </w:r>
    </w:p>
  </w:endnote>
  <w:endnote w:type="continuationSeparator" w:id="0">
    <w:p w14:paraId="15B585AF" w14:textId="77777777" w:rsidR="001F1504" w:rsidRDefault="001F1504" w:rsidP="009A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BFC" w14:textId="77777777" w:rsidR="009A1214" w:rsidRDefault="009A1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E021" w14:textId="77777777" w:rsidR="009A1214" w:rsidRDefault="009A1214">
    <w:pPr>
      <w:pStyle w:val="Footer"/>
    </w:pPr>
    <w:r>
      <w:rPr>
        <w:noProof/>
      </w:rPr>
      <mc:AlternateContent>
        <mc:Choice Requires="wps">
          <w:drawing>
            <wp:anchor distT="0" distB="0" distL="114300" distR="114300" simplePos="0" relativeHeight="251661312" behindDoc="0" locked="0" layoutInCell="0" allowOverlap="1" wp14:anchorId="7E3AB5A5" wp14:editId="2D577646">
              <wp:simplePos x="0" y="0"/>
              <wp:positionH relativeFrom="page">
                <wp:posOffset>0</wp:posOffset>
              </wp:positionH>
              <wp:positionV relativeFrom="page">
                <wp:posOffset>10231120</wp:posOffset>
              </wp:positionV>
              <wp:extent cx="7559040" cy="266700"/>
              <wp:effectExtent l="0" t="0" r="0" b="0"/>
              <wp:wrapNone/>
              <wp:docPr id="3" name="MSIPCMe1b64a5daf948d36951102d8" descr="{&quot;HashCode&quot;:15369784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82E62"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3AB5A5" id="_x0000_t202" coordsize="21600,21600" o:spt="202" path="m,l,21600r21600,l21600,xe">
              <v:stroke joinstyle="miter"/>
              <v:path gradientshapeok="t" o:connecttype="rect"/>
            </v:shapetype>
            <v:shape id="MSIPCMe1b64a5daf948d36951102d8" o:spid="_x0000_s1027" type="#_x0000_t202" alt="{&quot;HashCode&quot;:1536978485,&quot;Height&quot;:841.0,&quot;Width&quot;:595.0,&quot;Placement&quot;:&quot;Footer&quot;,&quot;Index&quot;:&quot;Primary&quot;,&quot;Section&quot;:1,&quot;Top&quot;:0.0,&quot;Left&quot;:0.0}" style="position:absolute;margin-left:0;margin-top:805.6pt;width:595.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" o:allowincell="f" filled="f" stroked="f" strokeweight=".5pt">
              <v:textbox inset=",0,,0">
                <w:txbxContent>
                  <w:p w14:paraId="3C382E62"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EDD3" w14:textId="77777777" w:rsidR="009A1214" w:rsidRDefault="009A1214">
    <w:pPr>
      <w:pStyle w:val="Footer"/>
    </w:pPr>
    <w:r>
      <w:rPr>
        <w:noProof/>
      </w:rPr>
      <mc:AlternateContent>
        <mc:Choice Requires="wps">
          <w:drawing>
            <wp:anchor distT="0" distB="0" distL="114300" distR="114300" simplePos="0" relativeHeight="251662336" behindDoc="0" locked="0" layoutInCell="0" allowOverlap="1" wp14:anchorId="52C301EC" wp14:editId="1E2DAC54">
              <wp:simplePos x="0" y="0"/>
              <wp:positionH relativeFrom="page">
                <wp:posOffset>0</wp:posOffset>
              </wp:positionH>
              <wp:positionV relativeFrom="page">
                <wp:posOffset>10231120</wp:posOffset>
              </wp:positionV>
              <wp:extent cx="7559040" cy="266700"/>
              <wp:effectExtent l="0" t="0" r="0" b="0"/>
              <wp:wrapNone/>
              <wp:docPr id="4" name="MSIPCM3e294a80ad92aa23aee83831" descr="{&quot;HashCode&quot;:15369784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5750E"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C301EC" id="_x0000_t202" coordsize="21600,21600" o:spt="202" path="m,l,21600r21600,l21600,xe">
              <v:stroke joinstyle="miter"/>
              <v:path gradientshapeok="t" o:connecttype="rect"/>
            </v:shapetype>
            <v:shape id="MSIPCM3e294a80ad92aa23aee83831" o:spid="_x0000_s1029" type="#_x0000_t202" alt="{&quot;HashCode&quot;:1536978485,&quot;Height&quot;:841.0,&quot;Width&quot;:595.0,&quot;Placement&quot;:&quot;Footer&quot;,&quot;Index&quot;:&quot;FirstPage&quot;,&quot;Section&quot;:1,&quot;Top&quot;:0.0,&quot;Left&quot;:0.0}" style="position:absolute;margin-left:0;margin-top:805.6pt;width:595.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" o:allowincell="f" filled="f" stroked="f" strokeweight=".5pt">
              <v:textbox inset=",0,,0">
                <w:txbxContent>
                  <w:p w14:paraId="1D05750E"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C0FD" w14:textId="77777777" w:rsidR="001F1504" w:rsidRDefault="001F1504" w:rsidP="009A1214">
      <w:r>
        <w:separator/>
      </w:r>
    </w:p>
  </w:footnote>
  <w:footnote w:type="continuationSeparator" w:id="0">
    <w:p w14:paraId="75B91597" w14:textId="77777777" w:rsidR="001F1504" w:rsidRDefault="001F1504" w:rsidP="009A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6B20" w14:textId="77777777" w:rsidR="009A1214" w:rsidRDefault="009A1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0DEA" w14:textId="77777777" w:rsidR="009A1214" w:rsidRDefault="009A1214">
    <w:pPr>
      <w:pStyle w:val="Header"/>
    </w:pPr>
    <w:r>
      <w:rPr>
        <w:noProof/>
      </w:rPr>
      <mc:AlternateContent>
        <mc:Choice Requires="wps">
          <w:drawing>
            <wp:anchor distT="0" distB="0" distL="114300" distR="114300" simplePos="0" relativeHeight="251659264" behindDoc="0" locked="0" layoutInCell="0" allowOverlap="1" wp14:anchorId="66FB8927" wp14:editId="5AC9792E">
              <wp:simplePos x="0" y="0"/>
              <wp:positionH relativeFrom="page">
                <wp:posOffset>0</wp:posOffset>
              </wp:positionH>
              <wp:positionV relativeFrom="page">
                <wp:posOffset>190500</wp:posOffset>
              </wp:positionV>
              <wp:extent cx="7559040" cy="266700"/>
              <wp:effectExtent l="0" t="0" r="0" b="0"/>
              <wp:wrapNone/>
              <wp:docPr id="1" name="MSIPCM800d45a8adc39729288b5f71" descr="{&quot;HashCode&quot;:15128409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8D414"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FB8927" id="_x0000_t202" coordsize="21600,21600" o:spt="202" path="m,l,21600r21600,l21600,xe">
              <v:stroke joinstyle="miter"/>
              <v:path gradientshapeok="t" o:connecttype="rect"/>
            </v:shapetype>
            <v:shape id="MSIPCM800d45a8adc39729288b5f71" o:spid="_x0000_s1026" type="#_x0000_t202" alt="{&quot;HashCode&quot;:1512840916,&quot;Height&quot;:841.0,&quot;Width&quot;:595.0,&quot;Placement&quot;:&quot;Header&quot;,&quot;Index&quot;:&quot;Primary&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" o:allowincell="f" filled="f" stroked="f" strokeweight=".5pt">
              <v:textbox inset=",0,,0">
                <w:txbxContent>
                  <w:p w14:paraId="5938D414"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BB62" w14:textId="77777777" w:rsidR="009A1214" w:rsidRDefault="009A1214">
    <w:pPr>
      <w:pStyle w:val="Header"/>
    </w:pPr>
    <w:r>
      <w:rPr>
        <w:noProof/>
      </w:rPr>
      <mc:AlternateContent>
        <mc:Choice Requires="wps">
          <w:drawing>
            <wp:anchor distT="0" distB="0" distL="114300" distR="114300" simplePos="0" relativeHeight="251660288" behindDoc="0" locked="0" layoutInCell="0" allowOverlap="1" wp14:anchorId="0F6134AC" wp14:editId="1F2E6AC6">
              <wp:simplePos x="0" y="0"/>
              <wp:positionH relativeFrom="page">
                <wp:posOffset>0</wp:posOffset>
              </wp:positionH>
              <wp:positionV relativeFrom="page">
                <wp:posOffset>190500</wp:posOffset>
              </wp:positionV>
              <wp:extent cx="7559040" cy="266700"/>
              <wp:effectExtent l="0" t="0" r="0" b="0"/>
              <wp:wrapNone/>
              <wp:docPr id="2" name="MSIPCM03ca45e182f941bceff0e4b7" descr="{&quot;HashCode&quot;:15128409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C4ABF"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6134AC" id="_x0000_t202" coordsize="21600,21600" o:spt="202" path="m,l,21600r21600,l21600,xe">
              <v:stroke joinstyle="miter"/>
              <v:path gradientshapeok="t" o:connecttype="rect"/>
            </v:shapetype>
            <v:shape id="MSIPCM03ca45e182f941bceff0e4b7" o:spid="_x0000_s1028" type="#_x0000_t202" alt="{&quot;HashCode&quot;:1512840916,&quot;Height&quot;:841.0,&quot;Width&quot;:595.0,&quot;Placement&quot;:&quot;Header&quot;,&quot;Index&quot;:&quot;FirstPage&quot;,&quot;Section&quot;:1,&quot;Top&quot;:0.0,&quot;Left&quot;:0.0}" style="position:absolute;margin-left:0;margin-top:15pt;width:595.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" o:allowincell="f" filled="f" stroked="f" strokeweight=".5pt">
              <v:textbox inset=",0,,0">
                <w:txbxContent>
                  <w:p w14:paraId="77CC4ABF" w14:textId="77777777" w:rsidR="009A1214" w:rsidRPr="009A1214" w:rsidRDefault="009A1214" w:rsidP="009A1214">
                    <w:pPr>
                      <w:jc w:val="center"/>
                      <w:rPr>
                        <w:rFonts w:ascii="Calibri" w:hAnsi="Calibri" w:cs="Calibri"/>
                        <w:color w:val="000000"/>
                        <w:sz w:val="20"/>
                      </w:rPr>
                    </w:pPr>
                    <w:r w:rsidRPr="009A1214">
                      <w:rPr>
                        <w:rFonts w:ascii="Calibri" w:hAnsi="Calibri" w:cs="Calibri"/>
                        <w:color w:val="000000"/>
                        <w:sz w:val="20"/>
                      </w:rPr>
                      <w:t>OFFICIAL - 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C39"/>
    <w:multiLevelType w:val="hybridMultilevel"/>
    <w:tmpl w:val="F61059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AA45DFB"/>
    <w:multiLevelType w:val="hybridMultilevel"/>
    <w:tmpl w:val="629EAD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7732D6"/>
    <w:multiLevelType w:val="hybridMultilevel"/>
    <w:tmpl w:val="D47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72F85"/>
    <w:multiLevelType w:val="hybridMultilevel"/>
    <w:tmpl w:val="6FD01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85024"/>
    <w:multiLevelType w:val="multilevel"/>
    <w:tmpl w:val="763665C2"/>
    <w:lvl w:ilvl="0">
      <w:start w:val="2"/>
      <w:numFmt w:val="decimal"/>
      <w:lvlText w:val="%1"/>
      <w:lvlJc w:val="left"/>
      <w:pPr>
        <w:ind w:left="480" w:hanging="480"/>
      </w:pPr>
      <w:rPr>
        <w:rFonts w:hint="default"/>
        <w:w w:val="105"/>
      </w:rPr>
    </w:lvl>
    <w:lvl w:ilvl="1">
      <w:start w:val="2"/>
      <w:numFmt w:val="decimal"/>
      <w:lvlText w:val="%1.%2"/>
      <w:lvlJc w:val="left"/>
      <w:pPr>
        <w:ind w:left="763" w:hanging="480"/>
      </w:pPr>
      <w:rPr>
        <w:rFonts w:hint="default"/>
        <w:w w:val="105"/>
      </w:rPr>
    </w:lvl>
    <w:lvl w:ilvl="2">
      <w:start w:val="1"/>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5" w15:restartNumberingAfterBreak="0">
    <w:nsid w:val="17B8120A"/>
    <w:multiLevelType w:val="hybridMultilevel"/>
    <w:tmpl w:val="626E7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DD36FF5"/>
    <w:multiLevelType w:val="multilevel"/>
    <w:tmpl w:val="79BA5A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96696"/>
    <w:multiLevelType w:val="multilevel"/>
    <w:tmpl w:val="B414D3F4"/>
    <w:lvl w:ilvl="0">
      <w:start w:val="1"/>
      <w:numFmt w:val="bullet"/>
      <w:lvlText w:val=""/>
      <w:lvlJc w:val="left"/>
      <w:pPr>
        <w:ind w:left="1886" w:hanging="600"/>
      </w:pPr>
      <w:rPr>
        <w:rFonts w:ascii="Symbol" w:hAnsi="Symbol" w:hint="default"/>
      </w:rPr>
    </w:lvl>
    <w:lvl w:ilvl="1">
      <w:start w:val="6"/>
      <w:numFmt w:val="decimal"/>
      <w:lvlText w:val="%1.%2"/>
      <w:lvlJc w:val="left"/>
      <w:pPr>
        <w:ind w:left="2169" w:hanging="600"/>
      </w:pPr>
      <w:rPr>
        <w:rFonts w:hint="default"/>
      </w:rPr>
    </w:lvl>
    <w:lvl w:ilvl="2">
      <w:start w:val="1"/>
      <w:numFmt w:val="bullet"/>
      <w:lvlText w:val=""/>
      <w:lvlJc w:val="left"/>
      <w:pPr>
        <w:ind w:left="2572" w:hanging="720"/>
      </w:pPr>
      <w:rPr>
        <w:rFonts w:ascii="Symbol" w:hAnsi="Symbol" w:hint="default"/>
        <w:b/>
      </w:rPr>
    </w:lvl>
    <w:lvl w:ilvl="3">
      <w:start w:val="1"/>
      <w:numFmt w:val="bullet"/>
      <w:lvlText w:val=""/>
      <w:lvlJc w:val="left"/>
      <w:pPr>
        <w:ind w:left="2855" w:hanging="720"/>
      </w:pPr>
      <w:rPr>
        <w:rFonts w:ascii="Symbol" w:hAnsi="Symbol" w:hint="default"/>
      </w:rPr>
    </w:lvl>
    <w:lvl w:ilvl="4">
      <w:start w:val="1"/>
      <w:numFmt w:val="bullet"/>
      <w:lvlText w:val=""/>
      <w:lvlJc w:val="left"/>
      <w:pPr>
        <w:ind w:left="3498" w:hanging="1080"/>
      </w:pPr>
      <w:rPr>
        <w:rFonts w:ascii="Symbol" w:hAnsi="Symbol" w:hint="default"/>
      </w:rPr>
    </w:lvl>
    <w:lvl w:ilvl="5">
      <w:start w:val="1"/>
      <w:numFmt w:val="decimal"/>
      <w:lvlText w:val="%1.%2.%3.%4.%5.%6"/>
      <w:lvlJc w:val="left"/>
      <w:pPr>
        <w:ind w:left="3781" w:hanging="1080"/>
      </w:pPr>
      <w:rPr>
        <w:rFonts w:hint="default"/>
      </w:rPr>
    </w:lvl>
    <w:lvl w:ilvl="6">
      <w:start w:val="1"/>
      <w:numFmt w:val="decimal"/>
      <w:lvlText w:val="%1.%2.%3.%4.%5.%6.%7"/>
      <w:lvlJc w:val="left"/>
      <w:pPr>
        <w:ind w:left="4424" w:hanging="1440"/>
      </w:pPr>
      <w:rPr>
        <w:rFonts w:hint="default"/>
      </w:rPr>
    </w:lvl>
    <w:lvl w:ilvl="7">
      <w:start w:val="1"/>
      <w:numFmt w:val="decimal"/>
      <w:lvlText w:val="%1.%2.%3.%4.%5.%6.%7.%8"/>
      <w:lvlJc w:val="left"/>
      <w:pPr>
        <w:ind w:left="4707" w:hanging="1440"/>
      </w:pPr>
      <w:rPr>
        <w:rFonts w:hint="default"/>
      </w:rPr>
    </w:lvl>
    <w:lvl w:ilvl="8">
      <w:start w:val="1"/>
      <w:numFmt w:val="decimal"/>
      <w:lvlText w:val="%1.%2.%3.%4.%5.%6.%7.%8.%9"/>
      <w:lvlJc w:val="left"/>
      <w:pPr>
        <w:ind w:left="5350" w:hanging="1800"/>
      </w:pPr>
      <w:rPr>
        <w:rFonts w:hint="default"/>
      </w:rPr>
    </w:lvl>
  </w:abstractNum>
  <w:abstractNum w:abstractNumId="8" w15:restartNumberingAfterBreak="0">
    <w:nsid w:val="22250AE3"/>
    <w:multiLevelType w:val="hybridMultilevel"/>
    <w:tmpl w:val="C91810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36816B6"/>
    <w:multiLevelType w:val="multilevel"/>
    <w:tmpl w:val="F392B418"/>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F10FBB"/>
    <w:multiLevelType w:val="multilevel"/>
    <w:tmpl w:val="7F2660B0"/>
    <w:lvl w:ilvl="0">
      <w:start w:val="1"/>
      <w:numFmt w:val="none"/>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bCs/>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10"/>
        </w:tabs>
        <w:ind w:left="1210"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2B5D52CD"/>
    <w:multiLevelType w:val="multilevel"/>
    <w:tmpl w:val="274274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A6C1159"/>
    <w:multiLevelType w:val="multilevel"/>
    <w:tmpl w:val="5F3E49F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DE07E5"/>
    <w:multiLevelType w:val="multilevel"/>
    <w:tmpl w:val="672207D0"/>
    <w:lvl w:ilvl="0">
      <w:start w:val="1"/>
      <w:numFmt w:val="decimal"/>
      <w:lvlRestart w:val="0"/>
      <w:pStyle w:val="SSROheading"/>
      <w:lvlText w:val="%1."/>
      <w:lvlJc w:val="left"/>
      <w:pPr>
        <w:tabs>
          <w:tab w:val="num" w:pos="567"/>
        </w:tabs>
        <w:ind w:left="567" w:hanging="567"/>
      </w:pPr>
      <w:rPr>
        <w:rFonts w:hint="default"/>
        <w:b/>
        <w:sz w:val="22"/>
      </w:rPr>
    </w:lvl>
    <w:lvl w:ilvl="1">
      <w:start w:val="1"/>
      <w:numFmt w:val="none"/>
      <w:pStyle w:val="SSROsub-heading"/>
      <w:lvlText w:val=""/>
      <w:lvlJc w:val="left"/>
      <w:pPr>
        <w:tabs>
          <w:tab w:val="num" w:pos="567"/>
        </w:tabs>
        <w:ind w:left="567" w:hanging="567"/>
      </w:pPr>
      <w:rPr>
        <w:rFonts w:hint="default"/>
        <w:b w:val="0"/>
        <w:i w:val="0"/>
        <w:color w:val="auto"/>
        <w:sz w:val="22"/>
      </w:rPr>
    </w:lvl>
    <w:lvl w:ilvl="2">
      <w:start w:val="1"/>
      <w:numFmt w:val="decimal"/>
      <w:lvlRestart w:val="1"/>
      <w:pStyle w:val="SSRObodytext"/>
      <w:lvlText w:val="%1.%3."/>
      <w:lvlJc w:val="left"/>
      <w:pPr>
        <w:tabs>
          <w:tab w:val="num" w:pos="1020"/>
        </w:tabs>
        <w:ind w:left="567" w:hanging="567"/>
      </w:pPr>
      <w:rPr>
        <w:rFonts w:hint="default"/>
        <w:color w:val="auto"/>
      </w:rPr>
    </w:lvl>
    <w:lvl w:ilvl="3">
      <w:start w:val="1"/>
      <w:numFmt w:val="bullet"/>
      <w:pStyle w:val="SSRObullets"/>
      <w:lvlText w:val=""/>
      <w:lvlJc w:val="left"/>
      <w:pPr>
        <w:tabs>
          <w:tab w:val="num" w:pos="1531"/>
        </w:tabs>
        <w:ind w:left="1021" w:hanging="454"/>
      </w:pPr>
      <w:rPr>
        <w:rFonts w:ascii="Symbol" w:hAnsi="Symbol" w:hint="default"/>
        <w:color w:val="auto"/>
      </w:rPr>
    </w:lvl>
    <w:lvl w:ilvl="4">
      <w:start w:val="1"/>
      <w:numFmt w:val="lowerLetter"/>
      <w:pStyle w:val="SSRObulletletters"/>
      <w:lvlText w:val="%5)"/>
      <w:lvlJc w:val="left"/>
      <w:pPr>
        <w:tabs>
          <w:tab w:val="num" w:pos="1800"/>
        </w:tabs>
        <w:ind w:left="1021"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782D76"/>
    <w:multiLevelType w:val="hybridMultilevel"/>
    <w:tmpl w:val="18A60AB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C715DC"/>
    <w:multiLevelType w:val="hybridMultilevel"/>
    <w:tmpl w:val="F39668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0416403"/>
    <w:multiLevelType w:val="multilevel"/>
    <w:tmpl w:val="F8125796"/>
    <w:lvl w:ilvl="0">
      <w:start w:val="3"/>
      <w:numFmt w:val="decimal"/>
      <w:lvlText w:val="%1"/>
      <w:lvlJc w:val="left"/>
      <w:pPr>
        <w:ind w:left="360" w:hanging="360"/>
      </w:pPr>
      <w:rPr>
        <w:rFonts w:hint="default"/>
      </w:rPr>
    </w:lvl>
    <w:lvl w:ilvl="1">
      <w:start w:val="1"/>
      <w:numFmt w:val="decimal"/>
      <w:lvlText w:val="%1.%2"/>
      <w:lvlJc w:val="left"/>
      <w:pPr>
        <w:ind w:left="1352" w:hanging="360"/>
      </w:pPr>
      <w:rPr>
        <w:rFonts w:ascii="Arial" w:hAnsi="Arial" w:cs="Arial" w:hint="default"/>
        <w:b w:val="0"/>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8" w15:restartNumberingAfterBreak="0">
    <w:nsid w:val="688741AC"/>
    <w:multiLevelType w:val="multilevel"/>
    <w:tmpl w:val="247882D0"/>
    <w:lvl w:ilvl="0">
      <w:start w:val="2"/>
      <w:numFmt w:val="decimal"/>
      <w:lvlText w:val="%1"/>
      <w:lvlJc w:val="left"/>
      <w:pPr>
        <w:ind w:left="498" w:hanging="498"/>
      </w:pPr>
      <w:rPr>
        <w:rFonts w:hint="default"/>
      </w:rPr>
    </w:lvl>
    <w:lvl w:ilvl="1">
      <w:start w:val="3"/>
      <w:numFmt w:val="none"/>
      <w:lvlText w:val="3.2"/>
      <w:lvlJc w:val="left"/>
      <w:pPr>
        <w:ind w:left="498" w:hanging="498"/>
      </w:pPr>
      <w:rPr>
        <w:rFonts w:ascii="Arial" w:hAnsi="Arial" w:cs="Arial"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B40CDC"/>
    <w:multiLevelType w:val="multilevel"/>
    <w:tmpl w:val="106420EC"/>
    <w:lvl w:ilvl="0">
      <w:start w:val="2"/>
      <w:numFmt w:val="decimal"/>
      <w:lvlText w:val="%1."/>
      <w:lvlJc w:val="left"/>
      <w:pPr>
        <w:ind w:left="360" w:hanging="360"/>
      </w:pPr>
      <w:rPr>
        <w:rFonts w:hint="default"/>
        <w:b/>
      </w:rPr>
    </w:lvl>
    <w:lvl w:ilvl="1">
      <w:start w:val="8"/>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CFE2850"/>
    <w:multiLevelType w:val="multilevel"/>
    <w:tmpl w:val="35686734"/>
    <w:lvl w:ilvl="0">
      <w:start w:val="1"/>
      <w:numFmt w:val="decimal"/>
      <w:lvlText w:val="%1.0"/>
      <w:lvlJc w:val="left"/>
      <w:pPr>
        <w:ind w:left="740" w:hanging="370"/>
      </w:pPr>
      <w:rPr>
        <w:rFonts w:hint="default"/>
      </w:rPr>
    </w:lvl>
    <w:lvl w:ilvl="1">
      <w:start w:val="1"/>
      <w:numFmt w:val="bullet"/>
      <w:lvlText w:val=""/>
      <w:lvlJc w:val="left"/>
      <w:pPr>
        <w:ind w:left="1450" w:hanging="360"/>
      </w:pPr>
      <w:rPr>
        <w:rFonts w:ascii="Symbol" w:hAnsi="Symbol" w:hint="default"/>
      </w:rPr>
    </w:lvl>
    <w:lvl w:ilvl="2">
      <w:start w:val="1"/>
      <w:numFmt w:val="decimal"/>
      <w:lvlText w:val="%1.%2.%3"/>
      <w:lvlJc w:val="left"/>
      <w:pPr>
        <w:ind w:left="2530" w:hanging="720"/>
      </w:pPr>
      <w:rPr>
        <w:rFonts w:hint="default"/>
      </w:rPr>
    </w:lvl>
    <w:lvl w:ilvl="3">
      <w:start w:val="1"/>
      <w:numFmt w:val="decimal"/>
      <w:lvlText w:val="%1.%2.%3.%4"/>
      <w:lvlJc w:val="left"/>
      <w:pPr>
        <w:ind w:left="3250" w:hanging="72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6850" w:hanging="1440"/>
      </w:pPr>
      <w:rPr>
        <w:rFonts w:hint="default"/>
      </w:rPr>
    </w:lvl>
    <w:lvl w:ilvl="8">
      <w:start w:val="1"/>
      <w:numFmt w:val="decimal"/>
      <w:lvlText w:val="%1.%2.%3.%4.%5.%6.%7.%8.%9"/>
      <w:lvlJc w:val="left"/>
      <w:pPr>
        <w:ind w:left="7930" w:hanging="1800"/>
      </w:pPr>
      <w:rPr>
        <w:rFonts w:hint="default"/>
      </w:rPr>
    </w:lvl>
  </w:abstractNum>
  <w:abstractNum w:abstractNumId="21" w15:restartNumberingAfterBreak="0">
    <w:nsid w:val="6D1C22ED"/>
    <w:multiLevelType w:val="hybridMultilevel"/>
    <w:tmpl w:val="39C21D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2FC0032"/>
    <w:multiLevelType w:val="hybridMultilevel"/>
    <w:tmpl w:val="5F56D6C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3" w15:restartNumberingAfterBreak="0">
    <w:nsid w:val="7C2A220C"/>
    <w:multiLevelType w:val="hybridMultilevel"/>
    <w:tmpl w:val="D1400D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395979692">
    <w:abstractNumId w:val="14"/>
  </w:num>
  <w:num w:numId="2" w16cid:durableId="2513244">
    <w:abstractNumId w:val="0"/>
  </w:num>
  <w:num w:numId="3" w16cid:durableId="1396053883">
    <w:abstractNumId w:val="21"/>
  </w:num>
  <w:num w:numId="4" w16cid:durableId="582570966">
    <w:abstractNumId w:val="1"/>
  </w:num>
  <w:num w:numId="5" w16cid:durableId="1105031289">
    <w:abstractNumId w:val="7"/>
  </w:num>
  <w:num w:numId="6" w16cid:durableId="899050946">
    <w:abstractNumId w:val="22"/>
  </w:num>
  <w:num w:numId="7" w16cid:durableId="1732533413">
    <w:abstractNumId w:val="4"/>
  </w:num>
  <w:num w:numId="8" w16cid:durableId="897597108">
    <w:abstractNumId w:val="17"/>
  </w:num>
  <w:num w:numId="9" w16cid:durableId="1356925511">
    <w:abstractNumId w:val="6"/>
  </w:num>
  <w:num w:numId="10" w16cid:durableId="860438439">
    <w:abstractNumId w:val="8"/>
  </w:num>
  <w:num w:numId="11" w16cid:durableId="1736853283">
    <w:abstractNumId w:val="19"/>
  </w:num>
  <w:num w:numId="12" w16cid:durableId="2107798762">
    <w:abstractNumId w:val="15"/>
  </w:num>
  <w:num w:numId="13" w16cid:durableId="1860967325">
    <w:abstractNumId w:val="16"/>
  </w:num>
  <w:num w:numId="14" w16cid:durableId="1533804587">
    <w:abstractNumId w:val="11"/>
  </w:num>
  <w:num w:numId="15" w16cid:durableId="862982534">
    <w:abstractNumId w:val="5"/>
  </w:num>
  <w:num w:numId="16" w16cid:durableId="980961230">
    <w:abstractNumId w:val="18"/>
  </w:num>
  <w:num w:numId="17" w16cid:durableId="2032486297">
    <w:abstractNumId w:val="2"/>
  </w:num>
  <w:num w:numId="18" w16cid:durableId="85805542">
    <w:abstractNumId w:val="23"/>
  </w:num>
  <w:num w:numId="19" w16cid:durableId="383679209">
    <w:abstractNumId w:val="3"/>
  </w:num>
  <w:num w:numId="20" w16cid:durableId="1818381043">
    <w:abstractNumId w:val="12"/>
  </w:num>
  <w:num w:numId="21" w16cid:durableId="1228881515">
    <w:abstractNumId w:val="9"/>
  </w:num>
  <w:num w:numId="22" w16cid:durableId="292641985">
    <w:abstractNumId w:val="13"/>
  </w:num>
  <w:num w:numId="23" w16cid:durableId="1496919730">
    <w:abstractNumId w:val="20"/>
  </w:num>
  <w:num w:numId="24" w16cid:durableId="1796217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14"/>
    <w:rsid w:val="000055E2"/>
    <w:rsid w:val="000531FA"/>
    <w:rsid w:val="000E1897"/>
    <w:rsid w:val="00125240"/>
    <w:rsid w:val="0016729F"/>
    <w:rsid w:val="001D32AF"/>
    <w:rsid w:val="001E6927"/>
    <w:rsid w:val="001F09F2"/>
    <w:rsid w:val="001F1504"/>
    <w:rsid w:val="00212D64"/>
    <w:rsid w:val="002B54B7"/>
    <w:rsid w:val="00357A65"/>
    <w:rsid w:val="00391B9B"/>
    <w:rsid w:val="003A6F6F"/>
    <w:rsid w:val="004C747D"/>
    <w:rsid w:val="004D38B9"/>
    <w:rsid w:val="00500B39"/>
    <w:rsid w:val="005213FA"/>
    <w:rsid w:val="00553A1A"/>
    <w:rsid w:val="00565511"/>
    <w:rsid w:val="005B522A"/>
    <w:rsid w:val="00605A80"/>
    <w:rsid w:val="00623F31"/>
    <w:rsid w:val="00644DEA"/>
    <w:rsid w:val="006B2876"/>
    <w:rsid w:val="006E3579"/>
    <w:rsid w:val="00700F1D"/>
    <w:rsid w:val="007A334A"/>
    <w:rsid w:val="007F2DCC"/>
    <w:rsid w:val="00857719"/>
    <w:rsid w:val="0086700B"/>
    <w:rsid w:val="00886199"/>
    <w:rsid w:val="00886947"/>
    <w:rsid w:val="008D16D0"/>
    <w:rsid w:val="00983494"/>
    <w:rsid w:val="009A1214"/>
    <w:rsid w:val="009A3C9D"/>
    <w:rsid w:val="00A1336A"/>
    <w:rsid w:val="00A35963"/>
    <w:rsid w:val="00A74336"/>
    <w:rsid w:val="00A83914"/>
    <w:rsid w:val="00AA3EBA"/>
    <w:rsid w:val="00AA49C6"/>
    <w:rsid w:val="00AD5758"/>
    <w:rsid w:val="00AE3CA6"/>
    <w:rsid w:val="00B429BB"/>
    <w:rsid w:val="00B66DE3"/>
    <w:rsid w:val="00BB729B"/>
    <w:rsid w:val="00C0147D"/>
    <w:rsid w:val="00CA0C58"/>
    <w:rsid w:val="00CB3F81"/>
    <w:rsid w:val="00CC666B"/>
    <w:rsid w:val="00CE0146"/>
    <w:rsid w:val="00CE396C"/>
    <w:rsid w:val="00D557E3"/>
    <w:rsid w:val="00DC2C9F"/>
    <w:rsid w:val="00DC50CD"/>
    <w:rsid w:val="00E017E5"/>
    <w:rsid w:val="00E34716"/>
    <w:rsid w:val="00E705DE"/>
    <w:rsid w:val="00F60F26"/>
    <w:rsid w:val="00F62993"/>
    <w:rsid w:val="00F7421E"/>
    <w:rsid w:val="00F91CCE"/>
    <w:rsid w:val="00FE0213"/>
    <w:rsid w:val="00FE2425"/>
    <w:rsid w:val="00FE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66E5"/>
  <w15:chartTrackingRefBased/>
  <w15:docId w15:val="{40EE3025-4E3A-4984-A6A6-6A579C9F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214"/>
    <w:pPr>
      <w:spacing w:after="0" w:line="240" w:lineRule="auto"/>
    </w:pPr>
    <w:rPr>
      <w:rFonts w:ascii="Times" w:eastAsia="Times" w:hAnsi="Times" w:cs="Times New Roman"/>
      <w:sz w:val="24"/>
      <w:szCs w:val="20"/>
      <w:lang w:eastAsia="en-GB"/>
    </w:rPr>
  </w:style>
  <w:style w:type="paragraph" w:styleId="Heading2">
    <w:name w:val="heading 2"/>
    <w:aliases w:val="PARA2,Reset numbering,Section,L2,SSRO heading 2"/>
    <w:basedOn w:val="Normal"/>
    <w:next w:val="Normal"/>
    <w:link w:val="Heading2Char"/>
    <w:qFormat/>
    <w:rsid w:val="00391B9B"/>
    <w:pPr>
      <w:keepNext/>
      <w:numPr>
        <w:ilvl w:val="1"/>
        <w:numId w:val="24"/>
      </w:numPr>
      <w:spacing w:before="240" w:after="240"/>
      <w:outlineLvl w:val="1"/>
    </w:pPr>
    <w:rPr>
      <w:rFonts w:ascii="Arial" w:eastAsia="Times New Roman" w:hAnsi="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1214"/>
    <w:pPr>
      <w:ind w:left="720"/>
    </w:pPr>
  </w:style>
  <w:style w:type="character" w:customStyle="1" w:styleId="ListParagraphChar">
    <w:name w:val="List Paragraph Char"/>
    <w:basedOn w:val="DefaultParagraphFont"/>
    <w:link w:val="ListParagraph"/>
    <w:uiPriority w:val="34"/>
    <w:rsid w:val="009A1214"/>
    <w:rPr>
      <w:rFonts w:ascii="Times" w:eastAsia="Times" w:hAnsi="Times" w:cs="Times New Roman"/>
      <w:sz w:val="24"/>
      <w:szCs w:val="20"/>
      <w:lang w:eastAsia="en-GB"/>
    </w:rPr>
  </w:style>
  <w:style w:type="paragraph" w:styleId="Header">
    <w:name w:val="header"/>
    <w:basedOn w:val="Normal"/>
    <w:link w:val="HeaderChar"/>
    <w:uiPriority w:val="99"/>
    <w:unhideWhenUsed/>
    <w:rsid w:val="009A1214"/>
    <w:pPr>
      <w:tabs>
        <w:tab w:val="center" w:pos="4513"/>
        <w:tab w:val="right" w:pos="9026"/>
      </w:tabs>
    </w:pPr>
  </w:style>
  <w:style w:type="character" w:customStyle="1" w:styleId="HeaderChar">
    <w:name w:val="Header Char"/>
    <w:basedOn w:val="DefaultParagraphFont"/>
    <w:link w:val="Header"/>
    <w:uiPriority w:val="99"/>
    <w:rsid w:val="009A1214"/>
    <w:rPr>
      <w:rFonts w:ascii="Times" w:eastAsia="Times" w:hAnsi="Times" w:cs="Times New Roman"/>
      <w:sz w:val="24"/>
      <w:szCs w:val="20"/>
      <w:lang w:eastAsia="en-GB"/>
    </w:rPr>
  </w:style>
  <w:style w:type="paragraph" w:styleId="Footer">
    <w:name w:val="footer"/>
    <w:basedOn w:val="Normal"/>
    <w:link w:val="FooterChar"/>
    <w:uiPriority w:val="99"/>
    <w:unhideWhenUsed/>
    <w:rsid w:val="009A1214"/>
    <w:pPr>
      <w:tabs>
        <w:tab w:val="center" w:pos="4513"/>
        <w:tab w:val="right" w:pos="9026"/>
      </w:tabs>
    </w:pPr>
  </w:style>
  <w:style w:type="character" w:customStyle="1" w:styleId="FooterChar">
    <w:name w:val="Footer Char"/>
    <w:basedOn w:val="DefaultParagraphFont"/>
    <w:link w:val="Footer"/>
    <w:uiPriority w:val="99"/>
    <w:rsid w:val="009A1214"/>
    <w:rPr>
      <w:rFonts w:ascii="Times" w:eastAsia="Times" w:hAnsi="Times" w:cs="Times New Roman"/>
      <w:sz w:val="24"/>
      <w:szCs w:val="20"/>
      <w:lang w:eastAsia="en-GB"/>
    </w:rPr>
  </w:style>
  <w:style w:type="character" w:styleId="CommentReference">
    <w:name w:val="annotation reference"/>
    <w:basedOn w:val="DefaultParagraphFont"/>
    <w:uiPriority w:val="99"/>
    <w:semiHidden/>
    <w:unhideWhenUsed/>
    <w:rsid w:val="000E1897"/>
    <w:rPr>
      <w:sz w:val="16"/>
      <w:szCs w:val="16"/>
    </w:rPr>
  </w:style>
  <w:style w:type="paragraph" w:styleId="CommentText">
    <w:name w:val="annotation text"/>
    <w:basedOn w:val="Normal"/>
    <w:link w:val="CommentTextChar"/>
    <w:uiPriority w:val="99"/>
    <w:semiHidden/>
    <w:unhideWhenUsed/>
    <w:rsid w:val="000E1897"/>
    <w:rPr>
      <w:sz w:val="20"/>
    </w:rPr>
  </w:style>
  <w:style w:type="character" w:customStyle="1" w:styleId="CommentTextChar">
    <w:name w:val="Comment Text Char"/>
    <w:basedOn w:val="DefaultParagraphFont"/>
    <w:link w:val="CommentText"/>
    <w:uiPriority w:val="99"/>
    <w:semiHidden/>
    <w:rsid w:val="000E1897"/>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1897"/>
    <w:rPr>
      <w:b/>
      <w:bCs/>
    </w:rPr>
  </w:style>
  <w:style w:type="character" w:customStyle="1" w:styleId="CommentSubjectChar">
    <w:name w:val="Comment Subject Char"/>
    <w:basedOn w:val="CommentTextChar"/>
    <w:link w:val="CommentSubject"/>
    <w:uiPriority w:val="99"/>
    <w:semiHidden/>
    <w:rsid w:val="000E1897"/>
    <w:rPr>
      <w:rFonts w:ascii="Times" w:eastAsia="Times" w:hAnsi="Times" w:cs="Times New Roman"/>
      <w:b/>
      <w:bCs/>
      <w:sz w:val="20"/>
      <w:szCs w:val="20"/>
      <w:lang w:eastAsia="en-GB"/>
    </w:rPr>
  </w:style>
  <w:style w:type="paragraph" w:styleId="Revision">
    <w:name w:val="Revision"/>
    <w:hidden/>
    <w:uiPriority w:val="99"/>
    <w:semiHidden/>
    <w:rsid w:val="000E1897"/>
    <w:pPr>
      <w:spacing w:after="0" w:line="240" w:lineRule="auto"/>
    </w:pPr>
    <w:rPr>
      <w:rFonts w:ascii="Times" w:eastAsia="Times" w:hAnsi="Times" w:cs="Times New Roman"/>
      <w:sz w:val="24"/>
      <w:szCs w:val="20"/>
      <w:lang w:eastAsia="en-GB"/>
    </w:rPr>
  </w:style>
  <w:style w:type="paragraph" w:customStyle="1" w:styleId="SSROheading">
    <w:name w:val="SSRO heading"/>
    <w:basedOn w:val="Normal"/>
    <w:qFormat/>
    <w:rsid w:val="00AA3EBA"/>
    <w:pPr>
      <w:numPr>
        <w:numId w:val="22"/>
      </w:numPr>
      <w:spacing w:before="240"/>
      <w:outlineLvl w:val="0"/>
    </w:pPr>
    <w:rPr>
      <w:rFonts w:ascii="Arial" w:eastAsia="Times New Roman" w:hAnsi="Arial"/>
      <w:b/>
      <w:color w:val="000000" w:themeColor="text1"/>
      <w:sz w:val="22"/>
      <w:szCs w:val="22"/>
      <w:lang w:eastAsia="en-US"/>
    </w:rPr>
  </w:style>
  <w:style w:type="paragraph" w:customStyle="1" w:styleId="SSRObodytext">
    <w:name w:val="SSRO body text"/>
    <w:basedOn w:val="Normal"/>
    <w:link w:val="SSRObodytextChar"/>
    <w:qFormat/>
    <w:rsid w:val="00AA3EBA"/>
    <w:pPr>
      <w:keepLines/>
      <w:numPr>
        <w:ilvl w:val="2"/>
        <w:numId w:val="22"/>
      </w:numPr>
      <w:spacing w:before="200"/>
    </w:pPr>
    <w:rPr>
      <w:rFonts w:ascii="Arial" w:eastAsia="Times New Roman" w:hAnsi="Arial"/>
      <w:sz w:val="22"/>
      <w:szCs w:val="22"/>
      <w:lang w:eastAsia="en-US"/>
    </w:rPr>
  </w:style>
  <w:style w:type="paragraph" w:customStyle="1" w:styleId="SSRObullets">
    <w:name w:val="SSRO bullets"/>
    <w:basedOn w:val="Normal"/>
    <w:link w:val="SSRObulletsChar"/>
    <w:qFormat/>
    <w:rsid w:val="00AA3EBA"/>
    <w:pPr>
      <w:keepLines/>
      <w:numPr>
        <w:ilvl w:val="3"/>
        <w:numId w:val="22"/>
      </w:numPr>
      <w:spacing w:before="200"/>
    </w:pPr>
    <w:rPr>
      <w:rFonts w:ascii="Arial" w:eastAsia="Times New Roman" w:hAnsi="Arial"/>
      <w:sz w:val="22"/>
      <w:szCs w:val="22"/>
      <w:lang w:eastAsia="en-US"/>
    </w:rPr>
  </w:style>
  <w:style w:type="character" w:customStyle="1" w:styleId="SSRObodytextChar">
    <w:name w:val="SSRO body text Char"/>
    <w:basedOn w:val="DefaultParagraphFont"/>
    <w:link w:val="SSRObodytext"/>
    <w:rsid w:val="00AA3EBA"/>
    <w:rPr>
      <w:rFonts w:eastAsia="Times New Roman" w:cs="Times New Roman"/>
    </w:rPr>
  </w:style>
  <w:style w:type="paragraph" w:customStyle="1" w:styleId="SSROsub-heading">
    <w:name w:val="SSRO sub-heading"/>
    <w:basedOn w:val="Normal"/>
    <w:qFormat/>
    <w:rsid w:val="00AA3EBA"/>
    <w:pPr>
      <w:keepLines/>
      <w:numPr>
        <w:ilvl w:val="1"/>
        <w:numId w:val="22"/>
      </w:numPr>
      <w:spacing w:before="200"/>
      <w:outlineLvl w:val="1"/>
    </w:pPr>
    <w:rPr>
      <w:rFonts w:ascii="Arial" w:eastAsia="Times New Roman" w:hAnsi="Arial"/>
      <w:b/>
      <w:i/>
      <w:sz w:val="22"/>
      <w:szCs w:val="22"/>
      <w:lang w:eastAsia="en-US"/>
    </w:rPr>
  </w:style>
  <w:style w:type="character" w:customStyle="1" w:styleId="SSRObulletsChar">
    <w:name w:val="SSRO bullets Char"/>
    <w:basedOn w:val="DefaultParagraphFont"/>
    <w:link w:val="SSRObullets"/>
    <w:rsid w:val="00AA3EBA"/>
    <w:rPr>
      <w:rFonts w:eastAsia="Times New Roman" w:cs="Times New Roman"/>
    </w:rPr>
  </w:style>
  <w:style w:type="paragraph" w:customStyle="1" w:styleId="SSRObulletletters">
    <w:name w:val="SSRO bullet letters"/>
    <w:basedOn w:val="SSRObullets"/>
    <w:qFormat/>
    <w:rsid w:val="00AA3EBA"/>
    <w:pPr>
      <w:numPr>
        <w:ilvl w:val="4"/>
      </w:numPr>
    </w:pPr>
  </w:style>
  <w:style w:type="character" w:customStyle="1" w:styleId="Heading2Char">
    <w:name w:val="Heading 2 Char"/>
    <w:aliases w:val="PARA2 Char,Reset numbering Char,Section Char,L2 Char,SSRO heading 2 Char"/>
    <w:basedOn w:val="DefaultParagraphFont"/>
    <w:link w:val="Heading2"/>
    <w:rsid w:val="00391B9B"/>
    <w:rPr>
      <w:rFonts w:eastAsia="Times New Roman" w:cs="Times New Roman"/>
      <w:b/>
      <w:sz w:val="28"/>
      <w:szCs w:val="28"/>
      <w:lang w:eastAsia="en-GB"/>
    </w:rPr>
  </w:style>
  <w:style w:type="character" w:styleId="Hyperlink">
    <w:name w:val="Hyperlink"/>
    <w:basedOn w:val="DefaultParagraphFont"/>
    <w:uiPriority w:val="99"/>
    <w:unhideWhenUsed/>
    <w:rsid w:val="00391B9B"/>
    <w:rPr>
      <w:color w:val="0563C1" w:themeColor="hyperlink"/>
      <w:u w:val="single"/>
    </w:rPr>
  </w:style>
  <w:style w:type="character" w:styleId="UnresolvedMention">
    <w:name w:val="Unresolved Mention"/>
    <w:basedOn w:val="DefaultParagraphFont"/>
    <w:uiPriority w:val="99"/>
    <w:semiHidden/>
    <w:unhideWhenUsed/>
    <w:rsid w:val="00391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2e-assure.com/SC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e8fef886489645cb6628864b336bdc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1bcc6813b806eb08d518f1c640724fd"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F0AE1-9BC2-49A1-A3CC-56606CA8DD06}">
  <ds:schemaRefs>
    <ds:schemaRef ds:uri="http://schemas.microsoft.com/sharepoint/events"/>
  </ds:schemaRefs>
</ds:datastoreItem>
</file>

<file path=customXml/itemProps2.xml><?xml version="1.0" encoding="utf-8"?>
<ds:datastoreItem xmlns:ds="http://schemas.openxmlformats.org/officeDocument/2006/customXml" ds:itemID="{426FDA99-13F0-4099-8E5F-386F8BDE7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94CEE-D92E-4A51-92A8-5DEB1192B999}">
  <ds:schemaRefs>
    <ds:schemaRef ds:uri="Microsoft.SharePoint.Taxonomy.ContentTypeSync"/>
  </ds:schemaRefs>
</ds:datastoreItem>
</file>

<file path=customXml/itemProps4.xml><?xml version="1.0" encoding="utf-8"?>
<ds:datastoreItem xmlns:ds="http://schemas.openxmlformats.org/officeDocument/2006/customXml" ds:itemID="{BF059209-54EB-47A8-A1DC-5D1ED469A6F0}">
  <ds:schemaRefs>
    <ds:schemaRef ds:uri="http://schemas.microsoft.com/office/2006/metadata/properties"/>
    <ds:schemaRef ds:uri="http://schemas.microsoft.com/office/infopath/2007/PartnerControls"/>
    <ds:schemaRef ds:uri="f6c0f5a9-fb1b-46f7-8164-1a62f2efa361"/>
  </ds:schemaRefs>
</ds:datastoreItem>
</file>

<file path=customXml/itemProps5.xml><?xml version="1.0" encoding="utf-8"?>
<ds:datastoreItem xmlns:ds="http://schemas.openxmlformats.org/officeDocument/2006/customXml" ds:itemID="{30262205-7C89-4566-9F0B-41B9DB7BD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Debbie Hewitt</cp:lastModifiedBy>
  <cp:revision>14</cp:revision>
  <dcterms:created xsi:type="dcterms:W3CDTF">2023-07-26T17:27:00Z</dcterms:created>
  <dcterms:modified xsi:type="dcterms:W3CDTF">2023-07-27T10:57:00Z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85b184-4f5f-4517-8538-09449a0818a6_Enabled">
    <vt:lpwstr>True</vt:lpwstr>
  </property>
  <property fmtid="{D5CDD505-2E9C-101B-9397-08002B2CF9AE}" pid="3" name="MSIP_Label_4385b184-4f5f-4517-8538-09449a0818a6_SiteId">
    <vt:lpwstr>fa810b6b-7dd2-4340-934f-96091d79eacd</vt:lpwstr>
  </property>
  <property fmtid="{D5CDD505-2E9C-101B-9397-08002B2CF9AE}" pid="4" name="MSIP_Label_4385b184-4f5f-4517-8538-09449a0818a6_Owner">
    <vt:lpwstr>Jane.McGovern@ssro.gov.uk</vt:lpwstr>
  </property>
  <property fmtid="{D5CDD505-2E9C-101B-9397-08002B2CF9AE}" pid="5" name="MSIP_Label_4385b184-4f5f-4517-8538-09449a0818a6_SetDate">
    <vt:lpwstr>2019-07-03T16:43:38.7660536Z</vt:lpwstr>
  </property>
  <property fmtid="{D5CDD505-2E9C-101B-9397-08002B2CF9AE}" pid="6" name="MSIP_Label_4385b184-4f5f-4517-8538-09449a0818a6_Name">
    <vt:lpwstr>OS-COMMERCIAL</vt:lpwstr>
  </property>
  <property fmtid="{D5CDD505-2E9C-101B-9397-08002B2CF9AE}" pid="7" name="MSIP_Label_4385b184-4f5f-4517-8538-09449a0818a6_Application">
    <vt:lpwstr>Microsoft Azure Information Protection</vt:lpwstr>
  </property>
  <property fmtid="{D5CDD505-2E9C-101B-9397-08002B2CF9AE}" pid="8" name="MSIP_Label_4385b184-4f5f-4517-8538-09449a0818a6_ActionId">
    <vt:lpwstr>a022aa1f-a64c-4a3f-8eb1-7b54d6924d7f</vt:lpwstr>
  </property>
  <property fmtid="{D5CDD505-2E9C-101B-9397-08002B2CF9AE}" pid="9" name="MSIP_Label_4385b184-4f5f-4517-8538-09449a0818a6_Extended_MSFT_Method">
    <vt:lpwstr>Manual</vt:lpwstr>
  </property>
  <property fmtid="{D5CDD505-2E9C-101B-9397-08002B2CF9AE}" pid="10" name="MSIP_Label_fb87c772-844e-44d8-b13a-b40118cab6ab_Enabled">
    <vt:lpwstr>True</vt:lpwstr>
  </property>
  <property fmtid="{D5CDD505-2E9C-101B-9397-08002B2CF9AE}" pid="11" name="MSIP_Label_fb87c772-844e-44d8-b13a-b40118cab6ab_SiteId">
    <vt:lpwstr>fa810b6b-7dd2-4340-934f-96091d79eacd</vt:lpwstr>
  </property>
  <property fmtid="{D5CDD505-2E9C-101B-9397-08002B2CF9AE}" pid="12" name="MSIP_Label_fb87c772-844e-44d8-b13a-b40118cab6ab_Owner">
    <vt:lpwstr>Jane.McGovern@ssro.gov.uk</vt:lpwstr>
  </property>
  <property fmtid="{D5CDD505-2E9C-101B-9397-08002B2CF9AE}" pid="13" name="MSIP_Label_fb87c772-844e-44d8-b13a-b40118cab6ab_SetDate">
    <vt:lpwstr>2019-07-03T16:43:38.7660536Z</vt:lpwstr>
  </property>
  <property fmtid="{D5CDD505-2E9C-101B-9397-08002B2CF9AE}" pid="14" name="MSIP_Label_fb87c772-844e-44d8-b13a-b40118cab6ab_Name">
    <vt:lpwstr>Corporate</vt:lpwstr>
  </property>
  <property fmtid="{D5CDD505-2E9C-101B-9397-08002B2CF9AE}" pid="15" name="MSIP_Label_fb87c772-844e-44d8-b13a-b40118cab6ab_Application">
    <vt:lpwstr>Microsoft Azure Information Protection</vt:lpwstr>
  </property>
  <property fmtid="{D5CDD505-2E9C-101B-9397-08002B2CF9AE}" pid="16" name="MSIP_Label_fb87c772-844e-44d8-b13a-b40118cab6ab_ActionId">
    <vt:lpwstr>a022aa1f-a64c-4a3f-8eb1-7b54d6924d7f</vt:lpwstr>
  </property>
  <property fmtid="{D5CDD505-2E9C-101B-9397-08002B2CF9AE}" pid="17" name="MSIP_Label_fb87c772-844e-44d8-b13a-b40118cab6ab_Parent">
    <vt:lpwstr>4385b184-4f5f-4517-8538-09449a0818a6</vt:lpwstr>
  </property>
  <property fmtid="{D5CDD505-2E9C-101B-9397-08002B2CF9AE}" pid="18" name="MSIP_Label_fb87c772-844e-44d8-b13a-b40118cab6ab_Extended_MSFT_Method">
    <vt:lpwstr>Manual</vt:lpwstr>
  </property>
  <property fmtid="{D5CDD505-2E9C-101B-9397-08002B2CF9AE}" pid="19" name="Sensitivity">
    <vt:lpwstr>OS-COMMERCIAL Corporate</vt:lpwstr>
  </property>
  <property fmtid="{D5CDD505-2E9C-101B-9397-08002B2CF9AE}" pid="20" name="ContentTypeId">
    <vt:lpwstr>0x010100CB5FFE83B095E443A862A1E325E10E1800F65026F8D7600448A341A86C45C910FC</vt:lpwstr>
  </property>
  <property fmtid="{D5CDD505-2E9C-101B-9397-08002B2CF9AE}" pid="21" name="Record Type">
    <vt:lpwstr>1;#General|039a3792-0c82-43f3-a689-1bfec2571e99</vt:lpwstr>
  </property>
  <property fmtid="{D5CDD505-2E9C-101B-9397-08002B2CF9AE}" pid="22" name="g3f6cb4c1d424f6f97cef99aa066f156">
    <vt:lpwstr>Finance|a34d354c-4712-4357-ad47-fbeb9a60ceb5</vt:lpwstr>
  </property>
  <property fmtid="{D5CDD505-2E9C-101B-9397-08002B2CF9AE}" pid="23" name="OwningDepartment">
    <vt:lpwstr>2;#Finance|a34d354c-4712-4357-ad47-fbeb9a60ceb5</vt:lpwstr>
  </property>
  <property fmtid="{D5CDD505-2E9C-101B-9397-08002B2CF9AE}" pid="24" name="Retention Period">
    <vt:lpwstr>Custom</vt:lpwstr>
  </property>
  <property fmtid="{D5CDD505-2E9C-101B-9397-08002B2CF9AE}" pid="25" name="c4579692400644ce876cf1278b0445c5">
    <vt:lpwstr>General|039a3792-0c82-43f3-a689-1bfec2571e99</vt:lpwstr>
  </property>
</Properties>
</file>