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19E8E" w14:textId="1994968B" w:rsidR="00D65C81" w:rsidRPr="00407202" w:rsidRDefault="00FD261A" w:rsidP="002F471E">
      <w:pPr>
        <w:spacing w:after="0" w:line="240" w:lineRule="auto"/>
        <w:jc w:val="center"/>
        <w:rPr>
          <w:b/>
        </w:rPr>
      </w:pPr>
      <w:r>
        <w:rPr>
          <w:noProof/>
          <w:color w:val="FF0000"/>
          <w:lang w:eastAsia="en-GB"/>
        </w:rPr>
        <w:drawing>
          <wp:inline distT="0" distB="0" distL="0" distR="0" wp14:anchorId="746008D1" wp14:editId="233F2E37">
            <wp:extent cx="3602736"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_CMYK match for 634C 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736" cy="868680"/>
                    </a:xfrm>
                    <a:prstGeom prst="rect">
                      <a:avLst/>
                    </a:prstGeom>
                  </pic:spPr>
                </pic:pic>
              </a:graphicData>
            </a:graphic>
          </wp:inline>
        </w:drawing>
      </w:r>
    </w:p>
    <w:p w14:paraId="43B27CD1" w14:textId="77777777" w:rsidR="00D65C81" w:rsidRPr="00407202" w:rsidRDefault="00D65C81" w:rsidP="002F471E">
      <w:pPr>
        <w:spacing w:after="0" w:line="240" w:lineRule="auto"/>
        <w:rPr>
          <w:b/>
        </w:rPr>
      </w:pPr>
    </w:p>
    <w:p w14:paraId="316B446E" w14:textId="77777777" w:rsidR="00D65C81" w:rsidRPr="00407202" w:rsidRDefault="00D65C81" w:rsidP="002F471E">
      <w:pPr>
        <w:spacing w:after="0" w:line="240" w:lineRule="auto"/>
        <w:rPr>
          <w:b/>
        </w:rPr>
      </w:pPr>
    </w:p>
    <w:p w14:paraId="5B2161D1" w14:textId="77777777" w:rsidR="00E71D79" w:rsidRDefault="00E71D79" w:rsidP="00E71D79">
      <w:pPr>
        <w:spacing w:after="0" w:line="240" w:lineRule="auto"/>
        <w:jc w:val="center"/>
        <w:rPr>
          <w:rFonts w:ascii="Arial" w:hAnsi="Arial" w:cs="Arial"/>
          <w:sz w:val="48"/>
          <w:szCs w:val="48"/>
        </w:rPr>
      </w:pPr>
      <w:r w:rsidRPr="00E71D79">
        <w:rPr>
          <w:rFonts w:ascii="Arial" w:hAnsi="Arial" w:cs="Arial"/>
          <w:sz w:val="48"/>
          <w:szCs w:val="48"/>
        </w:rPr>
        <w:t>UK Biobank Limited</w:t>
      </w:r>
    </w:p>
    <w:p w14:paraId="02725FA7" w14:textId="77777777" w:rsidR="00E71D79" w:rsidRPr="00E71D79" w:rsidRDefault="00E71D79" w:rsidP="00E71D79">
      <w:pPr>
        <w:spacing w:after="0" w:line="240" w:lineRule="auto"/>
        <w:jc w:val="center"/>
        <w:rPr>
          <w:rFonts w:ascii="Arial" w:hAnsi="Arial" w:cs="Arial"/>
          <w:sz w:val="48"/>
          <w:szCs w:val="48"/>
        </w:rPr>
      </w:pPr>
    </w:p>
    <w:p w14:paraId="19BF228B" w14:textId="77777777" w:rsidR="007349BD" w:rsidRDefault="00E71D79" w:rsidP="00E71D79">
      <w:pPr>
        <w:spacing w:after="0" w:line="240" w:lineRule="auto"/>
        <w:jc w:val="center"/>
        <w:rPr>
          <w:rFonts w:ascii="Arial" w:hAnsi="Arial" w:cs="Arial"/>
          <w:sz w:val="48"/>
          <w:szCs w:val="48"/>
        </w:rPr>
      </w:pPr>
      <w:r w:rsidRPr="00E71D79">
        <w:rPr>
          <w:rFonts w:ascii="Arial" w:hAnsi="Arial" w:cs="Arial"/>
          <w:sz w:val="48"/>
          <w:szCs w:val="48"/>
        </w:rPr>
        <w:t>Procurement Name:</w:t>
      </w:r>
    </w:p>
    <w:p w14:paraId="1C7AB592" w14:textId="74F1A44A" w:rsidR="00E71D79" w:rsidRDefault="00E71D79" w:rsidP="00E71D79">
      <w:pPr>
        <w:spacing w:after="0" w:line="240" w:lineRule="auto"/>
        <w:jc w:val="center"/>
        <w:rPr>
          <w:rFonts w:ascii="Arial" w:hAnsi="Arial" w:cs="Arial"/>
          <w:sz w:val="48"/>
          <w:szCs w:val="48"/>
        </w:rPr>
      </w:pPr>
      <w:r w:rsidRPr="00E71D79">
        <w:rPr>
          <w:rFonts w:ascii="Arial" w:hAnsi="Arial" w:cs="Arial"/>
          <w:sz w:val="48"/>
          <w:szCs w:val="48"/>
        </w:rPr>
        <w:t>Whole Genome Sequencing</w:t>
      </w:r>
    </w:p>
    <w:p w14:paraId="78CC307A" w14:textId="77777777" w:rsidR="00E71D79" w:rsidRPr="00E71D79" w:rsidRDefault="00E71D79" w:rsidP="00E71D79">
      <w:pPr>
        <w:spacing w:after="0" w:line="240" w:lineRule="auto"/>
        <w:jc w:val="center"/>
        <w:rPr>
          <w:rFonts w:ascii="Arial" w:hAnsi="Arial" w:cs="Arial"/>
          <w:sz w:val="56"/>
          <w:szCs w:val="56"/>
        </w:rPr>
      </w:pPr>
    </w:p>
    <w:p w14:paraId="1B6FEEC9" w14:textId="77777777" w:rsidR="00E71D79" w:rsidRDefault="00E71D79" w:rsidP="00E71D79">
      <w:pPr>
        <w:spacing w:after="0" w:line="240" w:lineRule="auto"/>
        <w:jc w:val="center"/>
        <w:rPr>
          <w:rFonts w:ascii="Arial" w:hAnsi="Arial" w:cs="Arial"/>
          <w:sz w:val="48"/>
          <w:szCs w:val="48"/>
        </w:rPr>
      </w:pPr>
      <w:r w:rsidRPr="00E71D79">
        <w:rPr>
          <w:rFonts w:ascii="Arial" w:hAnsi="Arial" w:cs="Arial"/>
          <w:sz w:val="48"/>
          <w:szCs w:val="48"/>
        </w:rPr>
        <w:t>Procurement Reference Number: UKBB005</w:t>
      </w:r>
    </w:p>
    <w:p w14:paraId="4C6CBBF9" w14:textId="77777777" w:rsidR="00E71D79" w:rsidRPr="00E71D79" w:rsidRDefault="00E71D79" w:rsidP="00E71D79">
      <w:pPr>
        <w:spacing w:after="0" w:line="240" w:lineRule="auto"/>
        <w:jc w:val="center"/>
        <w:rPr>
          <w:rFonts w:ascii="Arial" w:hAnsi="Arial" w:cs="Arial"/>
          <w:b/>
          <w:sz w:val="48"/>
          <w:szCs w:val="48"/>
        </w:rPr>
      </w:pPr>
    </w:p>
    <w:p w14:paraId="20CF880E" w14:textId="77777777" w:rsidR="007349BD" w:rsidRDefault="00E71D79" w:rsidP="00E71D79">
      <w:pPr>
        <w:pStyle w:val="Normal1"/>
        <w:jc w:val="center"/>
        <w:rPr>
          <w:rFonts w:ascii="Arial" w:hAnsi="Arial" w:cs="Arial"/>
          <w:color w:val="auto"/>
          <w:sz w:val="48"/>
          <w:szCs w:val="48"/>
        </w:rPr>
      </w:pPr>
      <w:r w:rsidRPr="00E71D79">
        <w:rPr>
          <w:rFonts w:ascii="Arial" w:hAnsi="Arial" w:cs="Arial"/>
          <w:color w:val="auto"/>
          <w:sz w:val="48"/>
          <w:szCs w:val="48"/>
        </w:rPr>
        <w:t>Procurement Procedure:</w:t>
      </w:r>
    </w:p>
    <w:p w14:paraId="30285E73" w14:textId="753895BA" w:rsidR="00E71D79" w:rsidRPr="00E71D79" w:rsidRDefault="00E71D79" w:rsidP="00E71D79">
      <w:pPr>
        <w:pStyle w:val="Normal1"/>
        <w:jc w:val="center"/>
        <w:rPr>
          <w:rFonts w:ascii="Arial" w:eastAsia="Arial" w:hAnsi="Arial" w:cs="Arial"/>
          <w:b/>
          <w:color w:val="auto"/>
          <w:sz w:val="22"/>
          <w:szCs w:val="22"/>
        </w:rPr>
      </w:pPr>
      <w:r w:rsidRPr="00E71D79">
        <w:rPr>
          <w:rFonts w:ascii="Arial" w:hAnsi="Arial" w:cs="Arial"/>
          <w:color w:val="auto"/>
          <w:sz w:val="48"/>
          <w:szCs w:val="48"/>
        </w:rPr>
        <w:t xml:space="preserve">Light Touch </w:t>
      </w:r>
    </w:p>
    <w:p w14:paraId="17BC3BEB" w14:textId="77777777" w:rsidR="00E71D79" w:rsidRPr="00E71D79" w:rsidRDefault="00E71D79" w:rsidP="00E71D79">
      <w:pPr>
        <w:spacing w:after="0" w:line="240" w:lineRule="auto"/>
        <w:jc w:val="center"/>
        <w:rPr>
          <w:rFonts w:ascii="Arial" w:hAnsi="Arial" w:cs="Arial"/>
          <w:sz w:val="48"/>
          <w:szCs w:val="48"/>
        </w:rPr>
      </w:pPr>
    </w:p>
    <w:p w14:paraId="15D51129" w14:textId="77777777" w:rsidR="00720B6F" w:rsidRDefault="00E71D79" w:rsidP="00E71D79">
      <w:pPr>
        <w:spacing w:after="0" w:line="240" w:lineRule="auto"/>
        <w:jc w:val="center"/>
        <w:rPr>
          <w:rFonts w:ascii="Arial" w:hAnsi="Arial" w:cs="Arial"/>
          <w:sz w:val="48"/>
          <w:szCs w:val="48"/>
        </w:rPr>
      </w:pPr>
      <w:r w:rsidRPr="00E71D79">
        <w:rPr>
          <w:rFonts w:ascii="Arial" w:hAnsi="Arial" w:cs="Arial"/>
          <w:sz w:val="48"/>
          <w:szCs w:val="48"/>
        </w:rPr>
        <w:t>Invitation to Tender (ITT)</w:t>
      </w:r>
    </w:p>
    <w:p w14:paraId="5E145C98" w14:textId="77777777" w:rsidR="00720B6F" w:rsidRDefault="00720B6F" w:rsidP="00E71D79">
      <w:pPr>
        <w:spacing w:after="0" w:line="240" w:lineRule="auto"/>
        <w:jc w:val="center"/>
        <w:rPr>
          <w:rFonts w:ascii="Arial" w:hAnsi="Arial" w:cs="Arial"/>
          <w:sz w:val="48"/>
          <w:szCs w:val="48"/>
        </w:rPr>
      </w:pPr>
    </w:p>
    <w:p w14:paraId="51BEAB69" w14:textId="77777777" w:rsidR="00536EBF" w:rsidRDefault="00720B6F" w:rsidP="00E71D79">
      <w:pPr>
        <w:spacing w:after="0" w:line="240" w:lineRule="auto"/>
        <w:jc w:val="center"/>
        <w:rPr>
          <w:rFonts w:ascii="Arial" w:hAnsi="Arial" w:cs="Arial"/>
          <w:sz w:val="48"/>
          <w:szCs w:val="48"/>
        </w:rPr>
      </w:pPr>
      <w:r>
        <w:rPr>
          <w:rFonts w:ascii="Arial" w:hAnsi="Arial" w:cs="Arial"/>
          <w:sz w:val="48"/>
          <w:szCs w:val="48"/>
        </w:rPr>
        <w:t>Specification</w:t>
      </w:r>
    </w:p>
    <w:p w14:paraId="3D241C82" w14:textId="77777777" w:rsidR="00536EBF" w:rsidRDefault="00536EBF" w:rsidP="00E71D79">
      <w:pPr>
        <w:spacing w:after="0" w:line="240" w:lineRule="auto"/>
        <w:jc w:val="center"/>
        <w:rPr>
          <w:rFonts w:ascii="Arial" w:hAnsi="Arial" w:cs="Arial"/>
          <w:sz w:val="48"/>
          <w:szCs w:val="48"/>
        </w:rPr>
      </w:pPr>
    </w:p>
    <w:p w14:paraId="1315A544" w14:textId="7F69246A" w:rsidR="00536EBF" w:rsidRPr="00394FDC" w:rsidRDefault="00536EBF" w:rsidP="006150A9">
      <w:pPr>
        <w:jc w:val="both"/>
        <w:rPr>
          <w:rFonts w:ascii="Arial" w:hAnsi="Arial" w:cs="Arial"/>
        </w:rPr>
      </w:pPr>
      <w:r w:rsidRPr="00394FDC">
        <w:rPr>
          <w:rFonts w:ascii="Arial" w:hAnsi="Arial" w:cs="Arial"/>
          <w:i/>
          <w:iCs/>
          <w:color w:val="FF0000"/>
        </w:rPr>
        <w:t xml:space="preserve">The tender documents were uploaded for this tender on 26/1/18. We have had to make minor amendments to the documents and are re-issuing this ITT today </w:t>
      </w:r>
      <w:r w:rsidR="008E7AA0">
        <w:rPr>
          <w:rFonts w:ascii="Arial" w:hAnsi="Arial" w:cs="Arial"/>
          <w:i/>
          <w:iCs/>
          <w:color w:val="FF0000"/>
        </w:rPr>
        <w:t>5</w:t>
      </w:r>
      <w:r w:rsidRPr="00394FDC">
        <w:rPr>
          <w:rFonts w:ascii="Arial" w:hAnsi="Arial" w:cs="Arial"/>
          <w:i/>
          <w:iCs/>
          <w:color w:val="FF0000"/>
        </w:rPr>
        <w:t xml:space="preserve">/2/18. The changes – in wording of the specification in sections 1.4 and 4, which is reflected in the response questions, and to the weightings – are highlighted. Please ensure you use this revised version of the ITT dated </w:t>
      </w:r>
      <w:r w:rsidR="008E7AA0">
        <w:rPr>
          <w:rFonts w:ascii="Arial" w:hAnsi="Arial" w:cs="Arial"/>
          <w:i/>
          <w:iCs/>
          <w:color w:val="FF0000"/>
        </w:rPr>
        <w:t>5</w:t>
      </w:r>
      <w:bookmarkStart w:id="0" w:name="_GoBack"/>
      <w:bookmarkEnd w:id="0"/>
      <w:r w:rsidRPr="00394FDC">
        <w:rPr>
          <w:rFonts w:ascii="Arial" w:hAnsi="Arial" w:cs="Arial"/>
          <w:i/>
          <w:iCs/>
          <w:color w:val="FF0000"/>
        </w:rPr>
        <w:t>/2/</w:t>
      </w:r>
      <w:r w:rsidR="00D7785B" w:rsidRPr="00394FDC">
        <w:rPr>
          <w:rFonts w:ascii="Arial" w:hAnsi="Arial" w:cs="Arial"/>
          <w:i/>
          <w:iCs/>
          <w:color w:val="FF0000"/>
        </w:rPr>
        <w:t>18 when</w:t>
      </w:r>
      <w:r w:rsidRPr="00394FDC">
        <w:rPr>
          <w:rFonts w:ascii="Arial" w:hAnsi="Arial" w:cs="Arial"/>
          <w:i/>
          <w:iCs/>
          <w:color w:val="FF0000"/>
        </w:rPr>
        <w:t xml:space="preserve"> preparing your tender response. It should be noted that the timetable for tender returns remains unchanged</w:t>
      </w:r>
    </w:p>
    <w:p w14:paraId="60E91119" w14:textId="1AC2C59F" w:rsidR="00D65C81" w:rsidRDefault="00D65C81" w:rsidP="00E71D79">
      <w:pPr>
        <w:spacing w:after="0" w:line="240" w:lineRule="auto"/>
        <w:jc w:val="center"/>
        <w:rPr>
          <w:sz w:val="48"/>
          <w:szCs w:val="48"/>
        </w:rPr>
      </w:pPr>
      <w:r w:rsidRPr="00407202">
        <w:rPr>
          <w:sz w:val="48"/>
          <w:szCs w:val="48"/>
        </w:rPr>
        <w:br w:type="page"/>
      </w:r>
    </w:p>
    <w:p w14:paraId="58A51FB8" w14:textId="77777777" w:rsidR="00536EBF" w:rsidRPr="00407202" w:rsidRDefault="00536EBF" w:rsidP="00E71D79">
      <w:pPr>
        <w:spacing w:after="0" w:line="240" w:lineRule="auto"/>
        <w:jc w:val="center"/>
        <w:rPr>
          <w:sz w:val="48"/>
          <w:szCs w:val="48"/>
        </w:rPr>
      </w:pPr>
    </w:p>
    <w:p w14:paraId="29D600BA" w14:textId="19538CDB" w:rsidR="00465D70" w:rsidRPr="00E71D79" w:rsidRDefault="00465D70" w:rsidP="004F43C5">
      <w:pPr>
        <w:pStyle w:val="ListParagraph"/>
        <w:spacing w:after="0" w:line="240" w:lineRule="auto"/>
        <w:ind w:left="0"/>
        <w:contextualSpacing w:val="0"/>
        <w:jc w:val="both"/>
        <w:rPr>
          <w:rFonts w:ascii="Arial" w:hAnsi="Arial" w:cs="Arial"/>
          <w:b/>
        </w:rPr>
      </w:pPr>
      <w:r w:rsidRPr="00E71D79">
        <w:rPr>
          <w:rFonts w:ascii="Arial" w:hAnsi="Arial" w:cs="Arial"/>
          <w:b/>
        </w:rPr>
        <w:t>Summary</w:t>
      </w:r>
    </w:p>
    <w:p w14:paraId="4DB2C545" w14:textId="42E2657F" w:rsidR="000A4A69" w:rsidRPr="00E71D79" w:rsidRDefault="000A4A69">
      <w:pPr>
        <w:spacing w:after="0" w:line="240" w:lineRule="auto"/>
        <w:jc w:val="both"/>
        <w:rPr>
          <w:rFonts w:ascii="Arial" w:hAnsi="Arial" w:cs="Arial"/>
        </w:rPr>
      </w:pPr>
    </w:p>
    <w:p w14:paraId="2AD27547" w14:textId="5A75D146" w:rsidR="00B803D9" w:rsidRPr="00E71D79" w:rsidRDefault="00B803D9" w:rsidP="007F31D8">
      <w:pPr>
        <w:spacing w:after="0" w:line="240" w:lineRule="auto"/>
        <w:jc w:val="both"/>
        <w:rPr>
          <w:rFonts w:ascii="Arial" w:hAnsi="Arial" w:cs="Arial"/>
        </w:rPr>
      </w:pPr>
      <w:r w:rsidRPr="00E71D79">
        <w:rPr>
          <w:rFonts w:ascii="Arial" w:hAnsi="Arial" w:cs="Arial"/>
        </w:rPr>
        <w:t>UK Biobank requires a sequencing provider that can offer</w:t>
      </w:r>
      <w:r w:rsidR="004F43C5" w:rsidRPr="00E71D79">
        <w:rPr>
          <w:rFonts w:ascii="Arial" w:hAnsi="Arial" w:cs="Arial"/>
        </w:rPr>
        <w:t xml:space="preserve"> Whole Genome Sequencing (</w:t>
      </w:r>
      <w:r w:rsidRPr="00E71D79">
        <w:rPr>
          <w:rFonts w:ascii="Arial" w:hAnsi="Arial" w:cs="Arial"/>
        </w:rPr>
        <w:t>WGS</w:t>
      </w:r>
      <w:r w:rsidR="004F43C5" w:rsidRPr="00E71D79">
        <w:rPr>
          <w:rFonts w:ascii="Arial" w:hAnsi="Arial" w:cs="Arial"/>
        </w:rPr>
        <w:t>)</w:t>
      </w:r>
      <w:r w:rsidRPr="00E71D79">
        <w:rPr>
          <w:rFonts w:ascii="Arial" w:hAnsi="Arial" w:cs="Arial"/>
        </w:rPr>
        <w:t xml:space="preserve"> services that meet the requirements outlined in this specification.</w:t>
      </w:r>
    </w:p>
    <w:p w14:paraId="458FA4F2" w14:textId="77777777" w:rsidR="00B803D9" w:rsidRPr="00E71D79" w:rsidRDefault="00B803D9" w:rsidP="007F31D8">
      <w:pPr>
        <w:spacing w:after="0" w:line="240" w:lineRule="auto"/>
        <w:jc w:val="both"/>
        <w:rPr>
          <w:rFonts w:ascii="Arial" w:hAnsi="Arial" w:cs="Arial"/>
        </w:rPr>
      </w:pPr>
    </w:p>
    <w:p w14:paraId="1C181192" w14:textId="77777777" w:rsidR="00637B19" w:rsidRPr="00E71D79" w:rsidRDefault="00637B19" w:rsidP="007F31D8">
      <w:pPr>
        <w:spacing w:after="60" w:line="240" w:lineRule="auto"/>
        <w:jc w:val="both"/>
        <w:rPr>
          <w:rFonts w:ascii="Arial" w:hAnsi="Arial" w:cs="Arial"/>
        </w:rPr>
      </w:pPr>
      <w:r w:rsidRPr="00E71D79">
        <w:rPr>
          <w:rFonts w:ascii="Arial" w:hAnsi="Arial" w:cs="Arial"/>
        </w:rPr>
        <w:t>The key parameters for any bidder are as follows:</w:t>
      </w:r>
    </w:p>
    <w:p w14:paraId="348AFE42" w14:textId="782CD840" w:rsidR="00637B19" w:rsidRPr="00E71D79" w:rsidRDefault="00637B19" w:rsidP="007F31D8">
      <w:pPr>
        <w:pStyle w:val="ListParagraph"/>
        <w:numPr>
          <w:ilvl w:val="0"/>
          <w:numId w:val="38"/>
        </w:numPr>
        <w:spacing w:after="0" w:line="240" w:lineRule="auto"/>
        <w:contextualSpacing w:val="0"/>
        <w:jc w:val="both"/>
        <w:rPr>
          <w:rFonts w:ascii="Arial" w:hAnsi="Arial" w:cs="Arial"/>
        </w:rPr>
      </w:pPr>
      <w:r w:rsidRPr="00E71D79">
        <w:rPr>
          <w:rFonts w:ascii="Arial" w:hAnsi="Arial" w:cs="Arial"/>
        </w:rPr>
        <w:t xml:space="preserve">There is up to £30m </w:t>
      </w:r>
      <w:r w:rsidR="005E23F7" w:rsidRPr="00E71D79">
        <w:rPr>
          <w:rFonts w:ascii="Arial" w:hAnsi="Arial" w:cs="Arial"/>
        </w:rPr>
        <w:t xml:space="preserve">funding </w:t>
      </w:r>
      <w:r w:rsidRPr="00E71D79">
        <w:rPr>
          <w:rFonts w:ascii="Arial" w:hAnsi="Arial" w:cs="Arial"/>
        </w:rPr>
        <w:t>available for a vanguard phase of whole genome sequencing;</w:t>
      </w:r>
    </w:p>
    <w:p w14:paraId="637608D6" w14:textId="23D56597" w:rsidR="00637B19" w:rsidRPr="00E71D79" w:rsidRDefault="00637B19" w:rsidP="007F31D8">
      <w:pPr>
        <w:pStyle w:val="ListParagraph"/>
        <w:numPr>
          <w:ilvl w:val="0"/>
          <w:numId w:val="38"/>
        </w:numPr>
        <w:spacing w:after="0" w:line="240" w:lineRule="auto"/>
        <w:contextualSpacing w:val="0"/>
        <w:jc w:val="both"/>
        <w:rPr>
          <w:rFonts w:ascii="Arial" w:hAnsi="Arial" w:cs="Arial"/>
        </w:rPr>
      </w:pPr>
      <w:r w:rsidRPr="00E71D79">
        <w:rPr>
          <w:rFonts w:ascii="Arial" w:hAnsi="Arial" w:cs="Arial"/>
        </w:rPr>
        <w:t xml:space="preserve">The scope of the tender is for sequencing (and certain named </w:t>
      </w:r>
      <w:r w:rsidR="004B0B0A" w:rsidRPr="00E71D79">
        <w:rPr>
          <w:rFonts w:ascii="Arial" w:hAnsi="Arial" w:cs="Arial"/>
        </w:rPr>
        <w:t>ancillary</w:t>
      </w:r>
      <w:r w:rsidRPr="00E71D79">
        <w:rPr>
          <w:rFonts w:ascii="Arial" w:hAnsi="Arial" w:cs="Arial"/>
        </w:rPr>
        <w:t>) services only;</w:t>
      </w:r>
    </w:p>
    <w:p w14:paraId="7C21009F" w14:textId="31FD1BCB" w:rsidR="00637B19" w:rsidRPr="00E71D79" w:rsidRDefault="00042121" w:rsidP="007F31D8">
      <w:pPr>
        <w:pStyle w:val="ListParagraph"/>
        <w:numPr>
          <w:ilvl w:val="0"/>
          <w:numId w:val="38"/>
        </w:numPr>
        <w:spacing w:after="0" w:line="240" w:lineRule="auto"/>
        <w:contextualSpacing w:val="0"/>
        <w:jc w:val="both"/>
        <w:rPr>
          <w:rFonts w:ascii="Arial" w:hAnsi="Arial" w:cs="Arial"/>
        </w:rPr>
      </w:pPr>
      <w:r w:rsidRPr="00E71D79">
        <w:rPr>
          <w:rFonts w:ascii="Arial" w:hAnsi="Arial" w:cs="Arial"/>
        </w:rPr>
        <w:t>T</w:t>
      </w:r>
      <w:r w:rsidR="00637B19" w:rsidRPr="00E71D79">
        <w:rPr>
          <w:rFonts w:ascii="Arial" w:hAnsi="Arial" w:cs="Arial"/>
        </w:rPr>
        <w:t xml:space="preserve">he sequencing </w:t>
      </w:r>
      <w:r w:rsidRPr="00E71D79">
        <w:rPr>
          <w:rFonts w:ascii="Arial" w:hAnsi="Arial" w:cs="Arial"/>
        </w:rPr>
        <w:t xml:space="preserve">for this vanguard phase should ideally </w:t>
      </w:r>
      <w:r w:rsidR="00637B19" w:rsidRPr="00E71D79">
        <w:rPr>
          <w:rFonts w:ascii="Arial" w:hAnsi="Arial" w:cs="Arial"/>
        </w:rPr>
        <w:t xml:space="preserve">be completed by the end of </w:t>
      </w:r>
      <w:r w:rsidR="00C03A68">
        <w:rPr>
          <w:rFonts w:ascii="Arial" w:hAnsi="Arial" w:cs="Arial"/>
        </w:rPr>
        <w:t>2019</w:t>
      </w:r>
      <w:r w:rsidR="00C03A68" w:rsidRPr="00E71D79">
        <w:rPr>
          <w:rFonts w:ascii="Arial" w:hAnsi="Arial" w:cs="Arial"/>
        </w:rPr>
        <w:t xml:space="preserve"> </w:t>
      </w:r>
      <w:r w:rsidRPr="00E71D79">
        <w:rPr>
          <w:rFonts w:ascii="Arial" w:hAnsi="Arial" w:cs="Arial"/>
        </w:rPr>
        <w:t>(see section 1.2.1 for preferred timetable)</w:t>
      </w:r>
      <w:r w:rsidR="00637B19" w:rsidRPr="00E71D79">
        <w:rPr>
          <w:rFonts w:ascii="Arial" w:hAnsi="Arial" w:cs="Arial"/>
        </w:rPr>
        <w:t>.</w:t>
      </w:r>
    </w:p>
    <w:p w14:paraId="60D6DDF8" w14:textId="77777777" w:rsidR="00C1109F" w:rsidRPr="00E71D79" w:rsidRDefault="00C1109F" w:rsidP="007F31D8">
      <w:pPr>
        <w:spacing w:after="0" w:line="240" w:lineRule="auto"/>
        <w:jc w:val="both"/>
        <w:rPr>
          <w:rFonts w:ascii="Arial" w:hAnsi="Arial" w:cs="Arial"/>
        </w:rPr>
      </w:pPr>
    </w:p>
    <w:p w14:paraId="240020EF" w14:textId="408128A9" w:rsidR="009A3D73" w:rsidRPr="00E71D79" w:rsidRDefault="009A3D73" w:rsidP="007F31D8">
      <w:pPr>
        <w:spacing w:after="0" w:line="240" w:lineRule="auto"/>
        <w:jc w:val="both"/>
        <w:rPr>
          <w:rFonts w:ascii="Arial" w:hAnsi="Arial" w:cs="Arial"/>
        </w:rPr>
      </w:pPr>
      <w:r w:rsidRPr="00E71D79">
        <w:rPr>
          <w:rFonts w:ascii="Arial" w:hAnsi="Arial" w:cs="Arial"/>
        </w:rPr>
        <w:t>The scope of this tender solely relates to the sequencing of samples to produce</w:t>
      </w:r>
      <w:r w:rsidR="00B803D9" w:rsidRPr="00E71D79">
        <w:rPr>
          <w:rFonts w:ascii="Arial" w:hAnsi="Arial" w:cs="Arial"/>
        </w:rPr>
        <w:t xml:space="preserve"> read-level data and associated quality metrics. </w:t>
      </w:r>
      <w:r w:rsidRPr="00E71D79">
        <w:rPr>
          <w:rFonts w:ascii="Arial" w:hAnsi="Arial" w:cs="Arial"/>
        </w:rPr>
        <w:t xml:space="preserve">UK Biobank recognises the </w:t>
      </w:r>
      <w:r w:rsidR="00C1109F" w:rsidRPr="00E71D79">
        <w:rPr>
          <w:rFonts w:ascii="Arial" w:hAnsi="Arial" w:cs="Arial"/>
        </w:rPr>
        <w:t xml:space="preserve">separate </w:t>
      </w:r>
      <w:r w:rsidRPr="00E71D79">
        <w:rPr>
          <w:rFonts w:ascii="Arial" w:hAnsi="Arial" w:cs="Arial"/>
        </w:rPr>
        <w:t>need for a substantial informatics capability that will turn these output data in</w:t>
      </w:r>
      <w:r w:rsidR="00C1109F" w:rsidRPr="00E71D79">
        <w:rPr>
          <w:rFonts w:ascii="Arial" w:hAnsi="Arial" w:cs="Arial"/>
        </w:rPr>
        <w:t>to research ready artefacts (including the genotyping of Single Nucleotide Variants (SNVs), insertion deletion events (indels) and Structural Variants (SVs)) and the data storage and dissemination of these to the external research community.</w:t>
      </w:r>
    </w:p>
    <w:p w14:paraId="707A0BC5" w14:textId="77777777" w:rsidR="00C1109F" w:rsidRPr="00E71D79" w:rsidRDefault="00C1109F" w:rsidP="007F31D8">
      <w:pPr>
        <w:spacing w:after="0" w:line="240" w:lineRule="auto"/>
        <w:jc w:val="both"/>
        <w:rPr>
          <w:rFonts w:ascii="Arial" w:hAnsi="Arial" w:cs="Arial"/>
        </w:rPr>
      </w:pPr>
    </w:p>
    <w:p w14:paraId="664A618B" w14:textId="337E4058" w:rsidR="00B803D9" w:rsidRPr="00E71D79" w:rsidRDefault="00B803D9" w:rsidP="007F31D8">
      <w:pPr>
        <w:spacing w:after="0" w:line="240" w:lineRule="auto"/>
        <w:jc w:val="both"/>
        <w:rPr>
          <w:rFonts w:ascii="Arial" w:hAnsi="Arial" w:cs="Arial"/>
        </w:rPr>
      </w:pPr>
      <w:r w:rsidRPr="00E71D79">
        <w:rPr>
          <w:rFonts w:ascii="Arial" w:hAnsi="Arial" w:cs="Arial"/>
        </w:rPr>
        <w:t>This specification section sets out the aggregate criteria on which all bids will be assessed and marked.  There are f</w:t>
      </w:r>
      <w:r w:rsidR="007349BD">
        <w:rPr>
          <w:rFonts w:ascii="Arial" w:hAnsi="Arial" w:cs="Arial"/>
        </w:rPr>
        <w:t xml:space="preserve">our </w:t>
      </w:r>
      <w:r w:rsidRPr="00E71D79">
        <w:rPr>
          <w:rFonts w:ascii="Arial" w:hAnsi="Arial" w:cs="Arial"/>
        </w:rPr>
        <w:t>categories by which bids will be assessed.  These are set out in section 1.5 of Volume 1 along with the weighting which will be given to the responses.</w:t>
      </w:r>
    </w:p>
    <w:p w14:paraId="4E8CF1DA" w14:textId="77777777" w:rsidR="00B803D9" w:rsidRPr="00E71D79" w:rsidRDefault="00B803D9" w:rsidP="007F31D8">
      <w:pPr>
        <w:spacing w:after="0" w:line="240" w:lineRule="auto"/>
        <w:jc w:val="both"/>
        <w:rPr>
          <w:rFonts w:ascii="Arial" w:hAnsi="Arial" w:cs="Arial"/>
        </w:rPr>
      </w:pPr>
    </w:p>
    <w:p w14:paraId="50A5C7D2" w14:textId="5CF62108" w:rsidR="00B973D1" w:rsidRPr="00E71D79" w:rsidRDefault="00B973D1" w:rsidP="007F31D8">
      <w:pPr>
        <w:spacing w:after="0" w:line="240" w:lineRule="auto"/>
        <w:jc w:val="both"/>
        <w:rPr>
          <w:rFonts w:ascii="Arial" w:hAnsi="Arial" w:cs="Arial"/>
        </w:rPr>
      </w:pPr>
      <w:r w:rsidRPr="00E71D79">
        <w:rPr>
          <w:rFonts w:ascii="Arial" w:hAnsi="Arial" w:cs="Arial"/>
        </w:rPr>
        <w:t>Bidders are specifically asked to consider their responses in relation to a) their ability to deliver the specification in the manner required and b) their ability to deliver the spec</w:t>
      </w:r>
      <w:r w:rsidR="00EA5D0B" w:rsidRPr="00E71D79">
        <w:rPr>
          <w:rFonts w:ascii="Arial" w:hAnsi="Arial" w:cs="Arial"/>
        </w:rPr>
        <w:t>i</w:t>
      </w:r>
      <w:r w:rsidRPr="00E71D79">
        <w:rPr>
          <w:rFonts w:ascii="Arial" w:hAnsi="Arial" w:cs="Arial"/>
        </w:rPr>
        <w:t>fication to the required quality standards.</w:t>
      </w:r>
    </w:p>
    <w:p w14:paraId="519DA03D" w14:textId="45B8C25C" w:rsidR="00637B19" w:rsidRPr="00E71D79" w:rsidRDefault="00637B19" w:rsidP="007F31D8">
      <w:pPr>
        <w:spacing w:after="0" w:line="240" w:lineRule="auto"/>
        <w:jc w:val="both"/>
        <w:rPr>
          <w:rFonts w:ascii="Arial" w:hAnsi="Arial" w:cs="Arial"/>
          <w:b/>
          <w:i/>
        </w:rPr>
      </w:pPr>
    </w:p>
    <w:p w14:paraId="1B2B2715" w14:textId="584183CF" w:rsidR="00B973D1" w:rsidRPr="00E71D79" w:rsidRDefault="00E954D0" w:rsidP="004F43C5">
      <w:pPr>
        <w:spacing w:after="0" w:line="240" w:lineRule="auto"/>
        <w:jc w:val="both"/>
        <w:rPr>
          <w:rFonts w:ascii="Arial" w:hAnsi="Arial" w:cs="Arial"/>
          <w:i/>
        </w:rPr>
      </w:pPr>
      <w:r w:rsidRPr="00E71D79">
        <w:rPr>
          <w:rFonts w:ascii="Arial" w:hAnsi="Arial" w:cs="Arial"/>
          <w:i/>
        </w:rPr>
        <w:t>What UK Biobank will provide in terms of samples</w:t>
      </w:r>
    </w:p>
    <w:p w14:paraId="16A0AFDC" w14:textId="77777777" w:rsidR="00B973D1" w:rsidRPr="00E71D79" w:rsidRDefault="00B973D1" w:rsidP="004F43C5">
      <w:pPr>
        <w:spacing w:after="0" w:line="240" w:lineRule="auto"/>
        <w:jc w:val="both"/>
        <w:rPr>
          <w:rFonts w:ascii="Arial" w:hAnsi="Arial" w:cs="Arial"/>
          <w:i/>
        </w:rPr>
      </w:pPr>
    </w:p>
    <w:p w14:paraId="6D85CEAE" w14:textId="77777777" w:rsidR="007F4041" w:rsidRPr="00E71D79" w:rsidRDefault="00C1109F" w:rsidP="004F43C5">
      <w:pPr>
        <w:spacing w:after="0" w:line="240" w:lineRule="auto"/>
        <w:jc w:val="both"/>
        <w:rPr>
          <w:rFonts w:ascii="Arial" w:hAnsi="Arial" w:cs="Arial"/>
        </w:rPr>
      </w:pPr>
      <w:r w:rsidRPr="00E71D79">
        <w:rPr>
          <w:rFonts w:ascii="Arial" w:hAnsi="Arial" w:cs="Arial"/>
        </w:rPr>
        <w:t>UK Biobank extracted DNA from an 850 µL buffy coat aliquot derived from 10 mL of whole blood collected into an Ethylenediaminetetraacetic acid (EDTA) vacutainer during baseline sample collection. Samples are currently in long term storage at -80°C stored as ~425 µL aliquots within the UK Biobank automated biorepository.</w:t>
      </w:r>
    </w:p>
    <w:p w14:paraId="3BC735F7" w14:textId="77777777" w:rsidR="007F4041" w:rsidRPr="00E71D79" w:rsidRDefault="007F4041" w:rsidP="004F43C5">
      <w:pPr>
        <w:spacing w:after="0" w:line="240" w:lineRule="auto"/>
        <w:jc w:val="both"/>
        <w:rPr>
          <w:rFonts w:ascii="Arial" w:hAnsi="Arial" w:cs="Arial"/>
        </w:rPr>
      </w:pPr>
    </w:p>
    <w:p w14:paraId="43F68B05" w14:textId="3A9CF3F3" w:rsidR="00497ED3" w:rsidRPr="00E71D79" w:rsidRDefault="007F4041">
      <w:pPr>
        <w:spacing w:after="0" w:line="240" w:lineRule="auto"/>
        <w:jc w:val="both"/>
        <w:rPr>
          <w:rFonts w:ascii="Arial" w:hAnsi="Arial" w:cs="Arial"/>
        </w:rPr>
      </w:pPr>
      <w:r w:rsidRPr="00E71D79">
        <w:rPr>
          <w:rFonts w:ascii="Arial" w:hAnsi="Arial" w:cs="Arial"/>
        </w:rPr>
        <w:t>UK Biobank will provide extracted, high-quality genomic DNA quantified by ultraviolet-visible spectroscopy (UV/VIS) method using the Trinean DropSense™ 96</w:t>
      </w:r>
      <w:r w:rsidR="00C1109F" w:rsidRPr="00E71D79">
        <w:rPr>
          <w:rFonts w:ascii="Arial" w:hAnsi="Arial" w:cs="Arial"/>
        </w:rPr>
        <w:t xml:space="preserve"> </w:t>
      </w:r>
      <w:r w:rsidR="00C1109F" w:rsidRPr="00E71D79">
        <w:rPr>
          <w:rStyle w:val="FootnoteReference"/>
          <w:rFonts w:ascii="Arial" w:hAnsi="Arial" w:cs="Arial"/>
          <w:i/>
        </w:rPr>
        <w:footnoteReference w:id="2"/>
      </w:r>
      <w:r w:rsidRPr="00E71D79">
        <w:rPr>
          <w:rFonts w:ascii="Arial" w:hAnsi="Arial" w:cs="Arial"/>
        </w:rPr>
        <w:t xml:space="preserve"> </w:t>
      </w:r>
      <w:r w:rsidR="00CB4DA1" w:rsidRPr="00E71D79">
        <w:rPr>
          <w:rFonts w:ascii="Arial" w:hAnsi="Arial" w:cs="Arial"/>
        </w:rPr>
        <w:t>and normalised to the sequencing p</w:t>
      </w:r>
      <w:r w:rsidR="0049712F" w:rsidRPr="00E71D79">
        <w:rPr>
          <w:rFonts w:ascii="Arial" w:hAnsi="Arial" w:cs="Arial"/>
        </w:rPr>
        <w:t>rovider</w:t>
      </w:r>
      <w:r w:rsidR="00CB4DA1" w:rsidRPr="00E71D79">
        <w:rPr>
          <w:rFonts w:ascii="Arial" w:hAnsi="Arial" w:cs="Arial"/>
        </w:rPr>
        <w:t>’s specified concentration in labware provided by the selected p</w:t>
      </w:r>
      <w:r w:rsidR="00C715C2" w:rsidRPr="00E71D79">
        <w:rPr>
          <w:rFonts w:ascii="Arial" w:hAnsi="Arial" w:cs="Arial"/>
        </w:rPr>
        <w:t>rovider</w:t>
      </w:r>
      <w:r w:rsidR="00CB4DA1" w:rsidRPr="00E71D79">
        <w:rPr>
          <w:rFonts w:ascii="Arial" w:hAnsi="Arial" w:cs="Arial"/>
        </w:rPr>
        <w:t xml:space="preserve"> </w:t>
      </w:r>
      <w:r w:rsidR="0049712F" w:rsidRPr="00E71D79">
        <w:rPr>
          <w:rFonts w:ascii="Arial" w:hAnsi="Arial" w:cs="Arial"/>
        </w:rPr>
        <w:t>(</w:t>
      </w:r>
      <w:r w:rsidR="00CB4DA1" w:rsidRPr="00E71D79">
        <w:rPr>
          <w:rFonts w:ascii="Arial" w:hAnsi="Arial" w:cs="Arial"/>
        </w:rPr>
        <w:t>and agreed by UK Biobank</w:t>
      </w:r>
      <w:r w:rsidR="008E697A" w:rsidRPr="00E71D79">
        <w:rPr>
          <w:rFonts w:ascii="Arial" w:hAnsi="Arial" w:cs="Arial"/>
        </w:rPr>
        <w:t>)</w:t>
      </w:r>
      <w:r w:rsidR="00CB4DA1" w:rsidRPr="00E71D79">
        <w:rPr>
          <w:rFonts w:ascii="Arial" w:hAnsi="Arial" w:cs="Arial"/>
        </w:rPr>
        <w:t xml:space="preserve">. </w:t>
      </w:r>
      <w:r w:rsidR="00C1109F" w:rsidRPr="00E71D79">
        <w:rPr>
          <w:rFonts w:ascii="Arial" w:hAnsi="Arial" w:cs="Arial"/>
        </w:rPr>
        <w:t>Labware and barcodes provided by the supplier must be compatible with UK Biobank’s TECAN automated liquid handlers</w:t>
      </w:r>
      <w:r w:rsidR="00F31CEF" w:rsidRPr="00E71D79">
        <w:rPr>
          <w:rFonts w:ascii="Arial" w:hAnsi="Arial" w:cs="Arial"/>
        </w:rPr>
        <w:t xml:space="preserve"> (SBS footprint labware)</w:t>
      </w:r>
      <w:r w:rsidR="00C1109F" w:rsidRPr="00E71D79">
        <w:rPr>
          <w:rFonts w:ascii="Arial" w:hAnsi="Arial" w:cs="Arial"/>
        </w:rPr>
        <w:t>. A sample manifest will be provided by UK Biobank with each shipment of samples containing a pseudo participant identifi</w:t>
      </w:r>
      <w:r w:rsidR="00F31CEF" w:rsidRPr="00E71D79">
        <w:rPr>
          <w:rFonts w:ascii="Arial" w:hAnsi="Arial" w:cs="Arial"/>
        </w:rPr>
        <w:t>er</w:t>
      </w:r>
      <w:r w:rsidR="00C1109F" w:rsidRPr="00E71D79">
        <w:rPr>
          <w:rFonts w:ascii="Arial" w:hAnsi="Arial" w:cs="Arial"/>
        </w:rPr>
        <w:t>, plate well position (or tube ID if preferred), plate ID and UV/VIS (Trinean) concentration.</w:t>
      </w:r>
    </w:p>
    <w:p w14:paraId="1341069C" w14:textId="77777777" w:rsidR="00F31CEF" w:rsidRPr="00E71D79" w:rsidRDefault="00F31CEF">
      <w:pPr>
        <w:rPr>
          <w:rFonts w:ascii="Arial" w:hAnsi="Arial" w:cs="Arial"/>
          <w:b/>
        </w:rPr>
      </w:pPr>
      <w:r w:rsidRPr="00E71D79">
        <w:rPr>
          <w:rFonts w:ascii="Arial" w:hAnsi="Arial" w:cs="Arial"/>
          <w:b/>
        </w:rPr>
        <w:br w:type="page"/>
      </w:r>
    </w:p>
    <w:p w14:paraId="445DA75E" w14:textId="313AA3C9" w:rsidR="001041E9" w:rsidRPr="00E71D79" w:rsidRDefault="005A770B" w:rsidP="004F43C5">
      <w:pPr>
        <w:pStyle w:val="ListParagraph"/>
        <w:numPr>
          <w:ilvl w:val="0"/>
          <w:numId w:val="36"/>
        </w:numPr>
        <w:spacing w:after="0" w:line="240" w:lineRule="auto"/>
        <w:ind w:left="284" w:hanging="283"/>
        <w:contextualSpacing w:val="0"/>
        <w:jc w:val="both"/>
        <w:rPr>
          <w:rFonts w:ascii="Arial" w:hAnsi="Arial" w:cs="Arial"/>
          <w:b/>
        </w:rPr>
      </w:pPr>
      <w:r w:rsidRPr="00703AEC">
        <w:rPr>
          <w:rFonts w:ascii="Arial" w:hAnsi="Arial" w:cs="Arial"/>
          <w:b/>
          <w:color w:val="FF0000"/>
        </w:rPr>
        <w:lastRenderedPageBreak/>
        <w:t xml:space="preserve">Quality </w:t>
      </w:r>
      <w:r w:rsidR="00720B6F" w:rsidRPr="00703AEC">
        <w:rPr>
          <w:rFonts w:ascii="Arial" w:hAnsi="Arial" w:cs="Arial"/>
          <w:b/>
          <w:color w:val="FF0000"/>
        </w:rPr>
        <w:t>Requirements</w:t>
      </w:r>
      <w:r w:rsidR="00703AEC" w:rsidRPr="00703AEC">
        <w:rPr>
          <w:rFonts w:ascii="Arial" w:hAnsi="Arial" w:cs="Arial"/>
          <w:b/>
          <w:color w:val="FF0000"/>
        </w:rPr>
        <w:t xml:space="preserve"> (was called Technical Requirements)</w:t>
      </w:r>
    </w:p>
    <w:p w14:paraId="214277FE" w14:textId="77777777" w:rsidR="001041E9" w:rsidRPr="00E71D79" w:rsidRDefault="001041E9" w:rsidP="004F43C5">
      <w:pPr>
        <w:spacing w:after="0" w:line="240" w:lineRule="auto"/>
        <w:rPr>
          <w:rFonts w:ascii="Arial" w:hAnsi="Arial" w:cs="Arial"/>
        </w:rPr>
      </w:pPr>
    </w:p>
    <w:p w14:paraId="5382BE3D" w14:textId="02C121F0" w:rsidR="00E954D0" w:rsidRPr="00E71D79" w:rsidRDefault="00B973D1" w:rsidP="004F43C5">
      <w:pPr>
        <w:pStyle w:val="ListParagraph"/>
        <w:numPr>
          <w:ilvl w:val="1"/>
          <w:numId w:val="36"/>
        </w:numPr>
        <w:spacing w:after="0" w:line="240" w:lineRule="auto"/>
        <w:ind w:left="709" w:hanging="425"/>
        <w:contextualSpacing w:val="0"/>
        <w:rPr>
          <w:rFonts w:ascii="Arial" w:hAnsi="Arial" w:cs="Arial"/>
        </w:rPr>
      </w:pPr>
      <w:r w:rsidRPr="00E71D79">
        <w:rPr>
          <w:rFonts w:ascii="Arial" w:hAnsi="Arial" w:cs="Arial"/>
          <w:i/>
        </w:rPr>
        <w:t>What bidders will be expected to provide in terms of shipping and storage of samples</w:t>
      </w:r>
    </w:p>
    <w:p w14:paraId="630365D5" w14:textId="77777777" w:rsidR="005E1DF8" w:rsidRPr="00E71D79" w:rsidRDefault="005E1DF8" w:rsidP="004F43C5">
      <w:pPr>
        <w:pStyle w:val="ListParagraph"/>
        <w:spacing w:after="0" w:line="240" w:lineRule="auto"/>
        <w:ind w:left="0"/>
        <w:contextualSpacing w:val="0"/>
        <w:rPr>
          <w:rFonts w:ascii="Arial" w:hAnsi="Arial" w:cs="Arial"/>
        </w:rPr>
      </w:pPr>
    </w:p>
    <w:p w14:paraId="1DB390DA" w14:textId="4209411C" w:rsidR="003F2CCE" w:rsidRPr="00E71D79" w:rsidRDefault="0049712F" w:rsidP="00D35780">
      <w:pPr>
        <w:pStyle w:val="ListParagraph"/>
        <w:numPr>
          <w:ilvl w:val="0"/>
          <w:numId w:val="28"/>
        </w:numPr>
        <w:spacing w:after="60" w:line="240" w:lineRule="auto"/>
        <w:ind w:left="993" w:hanging="284"/>
        <w:contextualSpacing w:val="0"/>
        <w:jc w:val="both"/>
        <w:rPr>
          <w:rFonts w:ascii="Arial" w:hAnsi="Arial" w:cs="Arial"/>
        </w:rPr>
      </w:pPr>
      <w:r w:rsidRPr="00E71D79">
        <w:rPr>
          <w:rFonts w:ascii="Arial" w:hAnsi="Arial" w:cs="Arial"/>
        </w:rPr>
        <w:t>B</w:t>
      </w:r>
      <w:r w:rsidR="00CB4DA1" w:rsidRPr="00E71D79">
        <w:rPr>
          <w:rFonts w:ascii="Arial" w:hAnsi="Arial" w:cs="Arial"/>
        </w:rPr>
        <w:t xml:space="preserve">arcoded labware for formatting of the samples at UK Biobank. The plate type must be specified in the supplier response. UK Biobank will ship samples in </w:t>
      </w:r>
      <w:r w:rsidR="00F31CEF" w:rsidRPr="00E71D79">
        <w:rPr>
          <w:rFonts w:ascii="Arial" w:hAnsi="Arial" w:cs="Arial"/>
        </w:rPr>
        <w:t>the supplier labware</w:t>
      </w:r>
      <w:r w:rsidR="00CB4DA1" w:rsidRPr="00E71D79">
        <w:rPr>
          <w:rFonts w:ascii="Arial" w:hAnsi="Arial" w:cs="Arial"/>
        </w:rPr>
        <w:t xml:space="preserve"> to the s</w:t>
      </w:r>
      <w:r w:rsidR="00890615" w:rsidRPr="00E71D79">
        <w:rPr>
          <w:rFonts w:ascii="Arial" w:hAnsi="Arial" w:cs="Arial"/>
        </w:rPr>
        <w:t>equencing p</w:t>
      </w:r>
      <w:r w:rsidRPr="00E71D79">
        <w:rPr>
          <w:rFonts w:ascii="Arial" w:hAnsi="Arial" w:cs="Arial"/>
        </w:rPr>
        <w:t>rovider</w:t>
      </w:r>
      <w:r w:rsidR="00CB4DA1" w:rsidRPr="00E71D79">
        <w:rPr>
          <w:rFonts w:ascii="Arial" w:hAnsi="Arial" w:cs="Arial"/>
        </w:rPr>
        <w:t>. The bidder must describe both the barcode format and orientation (i.e. long or short side of plate) in addition to the barcode s</w:t>
      </w:r>
      <w:r w:rsidR="003F2CCE" w:rsidRPr="00E71D79">
        <w:rPr>
          <w:rFonts w:ascii="Arial" w:hAnsi="Arial" w:cs="Arial"/>
        </w:rPr>
        <w:t>ize</w:t>
      </w:r>
      <w:r w:rsidR="00F31CEF" w:rsidRPr="00E71D79">
        <w:rPr>
          <w:rFonts w:ascii="Arial" w:hAnsi="Arial" w:cs="Arial"/>
        </w:rPr>
        <w:t xml:space="preserve"> (</w:t>
      </w:r>
      <w:r w:rsidR="003F2CCE" w:rsidRPr="00E71D79">
        <w:rPr>
          <w:rFonts w:ascii="Arial" w:hAnsi="Arial" w:cs="Arial"/>
        </w:rPr>
        <w:t>including any spacing or other requirements</w:t>
      </w:r>
      <w:r w:rsidR="00F31CEF" w:rsidRPr="00E71D79">
        <w:rPr>
          <w:rFonts w:ascii="Arial" w:hAnsi="Arial" w:cs="Arial"/>
        </w:rPr>
        <w:t>)</w:t>
      </w:r>
      <w:r w:rsidR="003F2CCE" w:rsidRPr="00E71D79">
        <w:rPr>
          <w:rFonts w:ascii="Arial" w:hAnsi="Arial" w:cs="Arial"/>
        </w:rPr>
        <w:t>;</w:t>
      </w:r>
    </w:p>
    <w:p w14:paraId="4AAE6AA3" w14:textId="4E16248F" w:rsidR="00CB4DA1" w:rsidRPr="00E71D79" w:rsidRDefault="0049712F">
      <w:pPr>
        <w:pStyle w:val="ListParagraph"/>
        <w:numPr>
          <w:ilvl w:val="0"/>
          <w:numId w:val="28"/>
        </w:numPr>
        <w:spacing w:after="60" w:line="240" w:lineRule="auto"/>
        <w:contextualSpacing w:val="0"/>
        <w:jc w:val="both"/>
        <w:rPr>
          <w:rFonts w:ascii="Arial" w:hAnsi="Arial" w:cs="Arial"/>
        </w:rPr>
      </w:pPr>
      <w:r w:rsidRPr="00E71D79">
        <w:rPr>
          <w:rFonts w:ascii="Arial" w:hAnsi="Arial" w:cs="Arial"/>
        </w:rPr>
        <w:t>S</w:t>
      </w:r>
      <w:r w:rsidR="00CB4DA1" w:rsidRPr="00E71D79">
        <w:rPr>
          <w:rFonts w:ascii="Arial" w:hAnsi="Arial" w:cs="Arial"/>
        </w:rPr>
        <w:t>hipping services for collection of samples from UK Biobank</w:t>
      </w:r>
      <w:r w:rsidR="002311DF" w:rsidRPr="00E71D79">
        <w:rPr>
          <w:rFonts w:ascii="Arial" w:hAnsi="Arial" w:cs="Arial"/>
        </w:rPr>
        <w:t xml:space="preserve"> </w:t>
      </w:r>
      <w:r w:rsidR="005C4A03" w:rsidRPr="00E71D79">
        <w:rPr>
          <w:rFonts w:ascii="Arial" w:hAnsi="Arial" w:cs="Arial"/>
        </w:rPr>
        <w:t>premises (</w:t>
      </w:r>
      <w:r w:rsidR="005E23F7" w:rsidRPr="00E71D79">
        <w:rPr>
          <w:rFonts w:ascii="Arial" w:hAnsi="Arial" w:cs="Arial"/>
        </w:rPr>
        <w:t xml:space="preserve">UK </w:t>
      </w:r>
      <w:r w:rsidR="005C4A03" w:rsidRPr="00E71D79">
        <w:rPr>
          <w:rFonts w:ascii="Arial" w:hAnsi="Arial" w:cs="Arial"/>
        </w:rPr>
        <w:t>location)</w:t>
      </w:r>
      <w:r w:rsidR="00CB4DA1" w:rsidRPr="00E71D79">
        <w:rPr>
          <w:rFonts w:ascii="Arial" w:hAnsi="Arial" w:cs="Arial"/>
        </w:rPr>
        <w:t xml:space="preserve"> including organising shipments with their chosen courier and provision of shipping consumables</w:t>
      </w:r>
      <w:r w:rsidR="00D35780" w:rsidRPr="00E71D79">
        <w:rPr>
          <w:rFonts w:ascii="Arial" w:hAnsi="Arial" w:cs="Arial"/>
        </w:rPr>
        <w:t xml:space="preserve"> (as per UN3373 guidelines)</w:t>
      </w:r>
      <w:r w:rsidR="007D23CF" w:rsidRPr="00E71D79">
        <w:rPr>
          <w:rFonts w:ascii="Arial" w:hAnsi="Arial" w:cs="Arial"/>
        </w:rPr>
        <w:t xml:space="preserve"> in shipments of no more than </w:t>
      </w:r>
      <w:r w:rsidR="00F11781" w:rsidRPr="00E71D79">
        <w:rPr>
          <w:rFonts w:ascii="Arial" w:hAnsi="Arial" w:cs="Arial"/>
        </w:rPr>
        <w:t>5,000</w:t>
      </w:r>
      <w:r w:rsidR="007D23CF" w:rsidRPr="00E71D79">
        <w:rPr>
          <w:rFonts w:ascii="Arial" w:hAnsi="Arial" w:cs="Arial"/>
        </w:rPr>
        <w:t xml:space="preserve"> samples per shipment</w:t>
      </w:r>
      <w:r w:rsidR="00F11781" w:rsidRPr="00E71D79">
        <w:rPr>
          <w:rFonts w:ascii="Arial" w:hAnsi="Arial" w:cs="Arial"/>
        </w:rPr>
        <w:t xml:space="preserve"> </w:t>
      </w:r>
      <w:r w:rsidR="00CD2C36" w:rsidRPr="00E71D79">
        <w:rPr>
          <w:rFonts w:ascii="Arial" w:hAnsi="Arial" w:cs="Arial"/>
        </w:rPr>
        <w:t xml:space="preserve">and no more than 5,000 samples </w:t>
      </w:r>
      <w:r w:rsidR="00F11781" w:rsidRPr="00E71D79">
        <w:rPr>
          <w:rFonts w:ascii="Arial" w:hAnsi="Arial" w:cs="Arial"/>
        </w:rPr>
        <w:t>per month</w:t>
      </w:r>
      <w:r w:rsidR="003F2CCE" w:rsidRPr="00E71D79">
        <w:rPr>
          <w:rFonts w:ascii="Arial" w:hAnsi="Arial" w:cs="Arial"/>
        </w:rPr>
        <w:t>;</w:t>
      </w:r>
    </w:p>
    <w:p w14:paraId="203DBE31" w14:textId="239E3CE7" w:rsidR="00CB4DA1" w:rsidRPr="00E71D79" w:rsidRDefault="0049712F" w:rsidP="00D35780">
      <w:pPr>
        <w:pStyle w:val="ListParagraph"/>
        <w:numPr>
          <w:ilvl w:val="0"/>
          <w:numId w:val="28"/>
        </w:numPr>
        <w:spacing w:after="60" w:line="240" w:lineRule="auto"/>
        <w:ind w:left="993" w:hanging="284"/>
        <w:contextualSpacing w:val="0"/>
        <w:jc w:val="both"/>
        <w:rPr>
          <w:rFonts w:ascii="Arial" w:hAnsi="Arial" w:cs="Arial"/>
        </w:rPr>
      </w:pPr>
      <w:r w:rsidRPr="00E71D79">
        <w:rPr>
          <w:rFonts w:ascii="Arial" w:hAnsi="Arial" w:cs="Arial"/>
        </w:rPr>
        <w:t>I</w:t>
      </w:r>
      <w:r w:rsidR="00CB4DA1" w:rsidRPr="00E71D79">
        <w:rPr>
          <w:rFonts w:ascii="Arial" w:hAnsi="Arial" w:cs="Arial"/>
        </w:rPr>
        <w:t>nterim storage of UK Biobank samples prior to processing</w:t>
      </w:r>
      <w:r w:rsidRPr="00E71D79">
        <w:rPr>
          <w:rFonts w:ascii="Arial" w:hAnsi="Arial" w:cs="Arial"/>
        </w:rPr>
        <w:t xml:space="preserve"> (the provider should have a demonstrably robust procedure for sample receipt, sample storage and access control; this should include routine temperature monitoring and</w:t>
      </w:r>
      <w:r w:rsidR="00CB4DA1" w:rsidRPr="00E71D79">
        <w:rPr>
          <w:rFonts w:ascii="Arial" w:hAnsi="Arial" w:cs="Arial"/>
        </w:rPr>
        <w:t xml:space="preserve"> back up procedures should storage equipment fail</w:t>
      </w:r>
      <w:r w:rsidRPr="00E71D79">
        <w:rPr>
          <w:rFonts w:ascii="Arial" w:hAnsi="Arial" w:cs="Arial"/>
        </w:rPr>
        <w:t>)</w:t>
      </w:r>
      <w:r w:rsidR="00D35780" w:rsidRPr="00E71D79">
        <w:rPr>
          <w:rFonts w:ascii="Arial" w:hAnsi="Arial" w:cs="Arial"/>
        </w:rPr>
        <w:t>.</w:t>
      </w:r>
    </w:p>
    <w:p w14:paraId="60D05BD5" w14:textId="77777777" w:rsidR="002A3409" w:rsidRPr="00E71D79" w:rsidRDefault="002A3409" w:rsidP="002A3409">
      <w:pPr>
        <w:spacing w:after="0" w:line="240" w:lineRule="auto"/>
        <w:jc w:val="both"/>
        <w:rPr>
          <w:rFonts w:ascii="Arial" w:hAnsi="Arial" w:cs="Arial"/>
        </w:rPr>
      </w:pPr>
    </w:p>
    <w:p w14:paraId="020430D2" w14:textId="5B5492E3" w:rsidR="00E954D0" w:rsidRPr="00E71D79" w:rsidRDefault="00B973D1" w:rsidP="004F43C5">
      <w:pPr>
        <w:pStyle w:val="ListParagraph"/>
        <w:numPr>
          <w:ilvl w:val="1"/>
          <w:numId w:val="36"/>
        </w:numPr>
        <w:spacing w:after="0" w:line="240" w:lineRule="auto"/>
        <w:ind w:hanging="436"/>
        <w:jc w:val="both"/>
        <w:rPr>
          <w:rFonts w:ascii="Arial" w:hAnsi="Arial" w:cs="Arial"/>
        </w:rPr>
      </w:pPr>
      <w:r w:rsidRPr="00E71D79">
        <w:rPr>
          <w:rFonts w:ascii="Arial" w:hAnsi="Arial" w:cs="Arial"/>
          <w:i/>
        </w:rPr>
        <w:t xml:space="preserve">What bidders will be expected to provide in terms of </w:t>
      </w:r>
      <w:r w:rsidR="000B0ADF" w:rsidRPr="00E71D79">
        <w:rPr>
          <w:rFonts w:ascii="Arial" w:hAnsi="Arial" w:cs="Arial"/>
          <w:i/>
        </w:rPr>
        <w:t>sequencing and</w:t>
      </w:r>
      <w:r w:rsidRPr="00E71D79">
        <w:rPr>
          <w:rFonts w:ascii="Arial" w:hAnsi="Arial" w:cs="Arial"/>
          <w:i/>
        </w:rPr>
        <w:t xml:space="preserve"> generation </w:t>
      </w:r>
      <w:r w:rsidR="00E954D0" w:rsidRPr="00E71D79">
        <w:rPr>
          <w:rFonts w:ascii="Arial" w:hAnsi="Arial" w:cs="Arial"/>
          <w:i/>
        </w:rPr>
        <w:t>of data</w:t>
      </w:r>
    </w:p>
    <w:p w14:paraId="6748FD61" w14:textId="77777777" w:rsidR="001041E9" w:rsidRPr="00E71D79" w:rsidRDefault="001041E9" w:rsidP="004F43C5">
      <w:pPr>
        <w:spacing w:after="0" w:line="240" w:lineRule="auto"/>
        <w:jc w:val="both"/>
        <w:rPr>
          <w:rFonts w:ascii="Arial" w:hAnsi="Arial" w:cs="Arial"/>
        </w:rPr>
      </w:pPr>
    </w:p>
    <w:p w14:paraId="6E0AC830" w14:textId="69D654B5" w:rsidR="00D35780" w:rsidRPr="00E71D79" w:rsidRDefault="00CE5E58" w:rsidP="00EB4C5E">
      <w:pPr>
        <w:spacing w:after="0" w:line="240" w:lineRule="auto"/>
        <w:ind w:left="709"/>
        <w:jc w:val="both"/>
        <w:rPr>
          <w:rFonts w:ascii="Arial" w:hAnsi="Arial" w:cs="Arial"/>
        </w:rPr>
      </w:pPr>
      <w:r w:rsidRPr="00E71D79">
        <w:rPr>
          <w:rFonts w:ascii="Arial" w:hAnsi="Arial" w:cs="Arial"/>
        </w:rPr>
        <w:t xml:space="preserve">1.2.1 </w:t>
      </w:r>
      <w:r w:rsidR="00D35780" w:rsidRPr="00E71D79">
        <w:rPr>
          <w:rFonts w:ascii="Arial" w:hAnsi="Arial" w:cs="Arial"/>
        </w:rPr>
        <w:t>Target throughput:</w:t>
      </w:r>
    </w:p>
    <w:p w14:paraId="115AF596" w14:textId="77777777" w:rsidR="006E4AC4" w:rsidRPr="00E71D79" w:rsidRDefault="006E4AC4" w:rsidP="00D35780">
      <w:pPr>
        <w:spacing w:after="60" w:line="240" w:lineRule="auto"/>
        <w:ind w:left="709"/>
        <w:jc w:val="both"/>
        <w:rPr>
          <w:rFonts w:ascii="Arial" w:hAnsi="Arial" w:cs="Arial"/>
        </w:rPr>
      </w:pPr>
    </w:p>
    <w:p w14:paraId="46B4BFEF" w14:textId="77777777" w:rsidR="001041E9" w:rsidRPr="00E71D79" w:rsidRDefault="001041E9" w:rsidP="00D35780">
      <w:pPr>
        <w:spacing w:after="60" w:line="240" w:lineRule="auto"/>
        <w:ind w:left="709"/>
        <w:jc w:val="both"/>
        <w:rPr>
          <w:rFonts w:ascii="Arial" w:hAnsi="Arial" w:cs="Arial"/>
        </w:rPr>
      </w:pPr>
      <w:r w:rsidRPr="00E71D79">
        <w:rPr>
          <w:rFonts w:ascii="Arial" w:hAnsi="Arial" w:cs="Arial"/>
        </w:rPr>
        <w:t>The sequencing provider must commit to meeting target throughput during this vanguard phase. These targets will be jointly agreed, but UK Biobank’s expectation is that this will involve a minimum of:</w:t>
      </w:r>
    </w:p>
    <w:p w14:paraId="1F33FEAE" w14:textId="055D75C5" w:rsidR="001041E9" w:rsidRPr="00E71D79" w:rsidRDefault="00B0351B" w:rsidP="001041E9">
      <w:pPr>
        <w:pStyle w:val="ListParagraph"/>
        <w:numPr>
          <w:ilvl w:val="0"/>
          <w:numId w:val="21"/>
        </w:numPr>
        <w:spacing w:after="60" w:line="240" w:lineRule="auto"/>
        <w:ind w:left="993" w:hanging="284"/>
        <w:contextualSpacing w:val="0"/>
        <w:jc w:val="both"/>
        <w:rPr>
          <w:rFonts w:ascii="Arial" w:hAnsi="Arial" w:cs="Arial"/>
        </w:rPr>
      </w:pPr>
      <w:r w:rsidRPr="00E71D79">
        <w:rPr>
          <w:rFonts w:ascii="Arial" w:hAnsi="Arial" w:cs="Arial"/>
        </w:rPr>
        <w:t>20</w:t>
      </w:r>
      <w:r w:rsidR="001041E9" w:rsidRPr="00E71D79">
        <w:rPr>
          <w:rFonts w:ascii="Arial" w:hAnsi="Arial" w:cs="Arial"/>
        </w:rPr>
        <w:t>% of genomes to be sequenced within the first 6 months from the date of first shipment of samples from UK Biobank</w:t>
      </w:r>
      <w:r w:rsidR="00042121" w:rsidRPr="00E71D79">
        <w:rPr>
          <w:rFonts w:ascii="Arial" w:hAnsi="Arial" w:cs="Arial"/>
        </w:rPr>
        <w:t xml:space="preserve"> (which is intended to be </w:t>
      </w:r>
      <w:r w:rsidR="000D08A9" w:rsidRPr="00E71D79">
        <w:rPr>
          <w:rFonts w:ascii="Arial" w:hAnsi="Arial" w:cs="Arial"/>
        </w:rPr>
        <w:t xml:space="preserve">the start of calendar </w:t>
      </w:r>
      <w:r w:rsidR="00042121" w:rsidRPr="00E71D79">
        <w:rPr>
          <w:rFonts w:ascii="Arial" w:hAnsi="Arial" w:cs="Arial"/>
        </w:rPr>
        <w:t>Q3 of 2018)</w:t>
      </w:r>
      <w:r w:rsidR="00F31CEF" w:rsidRPr="00E71D79">
        <w:rPr>
          <w:rFonts w:ascii="Arial" w:hAnsi="Arial" w:cs="Arial"/>
        </w:rPr>
        <w:t>;</w:t>
      </w:r>
    </w:p>
    <w:p w14:paraId="209D0F38" w14:textId="36C3476A" w:rsidR="001041E9" w:rsidRPr="00E71D79" w:rsidRDefault="001041E9" w:rsidP="001041E9">
      <w:pPr>
        <w:pStyle w:val="ListParagraph"/>
        <w:numPr>
          <w:ilvl w:val="0"/>
          <w:numId w:val="21"/>
        </w:numPr>
        <w:spacing w:after="0" w:line="240" w:lineRule="auto"/>
        <w:ind w:left="993" w:hanging="284"/>
        <w:jc w:val="both"/>
        <w:rPr>
          <w:rFonts w:ascii="Arial" w:hAnsi="Arial" w:cs="Arial"/>
        </w:rPr>
      </w:pPr>
      <w:r w:rsidRPr="00E71D79">
        <w:rPr>
          <w:rFonts w:ascii="Arial" w:hAnsi="Arial" w:cs="Arial"/>
        </w:rPr>
        <w:t xml:space="preserve">100% of genomes to be sequenced within </w:t>
      </w:r>
      <w:r w:rsidR="000D08A9" w:rsidRPr="00E71D79">
        <w:rPr>
          <w:rFonts w:ascii="Arial" w:hAnsi="Arial" w:cs="Arial"/>
        </w:rPr>
        <w:t>(preferably) 18</w:t>
      </w:r>
      <w:r w:rsidRPr="00E71D79">
        <w:rPr>
          <w:rFonts w:ascii="Arial" w:hAnsi="Arial" w:cs="Arial"/>
        </w:rPr>
        <w:t xml:space="preserve"> months from the date of first shipment of samples from UK Biobank.</w:t>
      </w:r>
    </w:p>
    <w:p w14:paraId="7F32A22A" w14:textId="77777777" w:rsidR="000D08A9" w:rsidRPr="00E71D79" w:rsidRDefault="000D08A9" w:rsidP="00675868">
      <w:pPr>
        <w:spacing w:after="0" w:line="240" w:lineRule="auto"/>
        <w:jc w:val="both"/>
        <w:rPr>
          <w:rFonts w:ascii="Arial" w:hAnsi="Arial" w:cs="Arial"/>
        </w:rPr>
      </w:pPr>
    </w:p>
    <w:p w14:paraId="33167171" w14:textId="65811330" w:rsidR="000D08A9" w:rsidRPr="00E71D79" w:rsidRDefault="000D08A9" w:rsidP="00E71D79">
      <w:pPr>
        <w:spacing w:after="0" w:line="240" w:lineRule="auto"/>
        <w:ind w:left="709"/>
        <w:jc w:val="both"/>
        <w:rPr>
          <w:rFonts w:ascii="Arial" w:hAnsi="Arial" w:cs="Arial"/>
        </w:rPr>
      </w:pPr>
      <w:r w:rsidRPr="00E71D79">
        <w:rPr>
          <w:rFonts w:ascii="Arial" w:hAnsi="Arial" w:cs="Arial"/>
        </w:rPr>
        <w:t>This should not be taken to rule out bids where the timeframe is longer than 18 months (but before the end of 2020) and further, bidders are invited to specify the cost implications (if any) of an 18 month (as opposed to a longer) timeframe.</w:t>
      </w:r>
    </w:p>
    <w:p w14:paraId="762D6626" w14:textId="77777777" w:rsidR="001041E9" w:rsidRPr="00E71D79" w:rsidRDefault="001041E9" w:rsidP="004F43C5">
      <w:pPr>
        <w:spacing w:after="0" w:line="240" w:lineRule="auto"/>
        <w:jc w:val="both"/>
        <w:rPr>
          <w:rFonts w:ascii="Arial" w:hAnsi="Arial" w:cs="Arial"/>
        </w:rPr>
      </w:pPr>
    </w:p>
    <w:p w14:paraId="29351FD7" w14:textId="4D1EDED3" w:rsidR="00D35780" w:rsidRPr="00E71D79" w:rsidRDefault="00CE5E58" w:rsidP="00EB4C5E">
      <w:pPr>
        <w:spacing w:after="0" w:line="240" w:lineRule="auto"/>
        <w:ind w:left="709"/>
        <w:jc w:val="both"/>
        <w:rPr>
          <w:rFonts w:ascii="Arial" w:hAnsi="Arial" w:cs="Arial"/>
        </w:rPr>
      </w:pPr>
      <w:r w:rsidRPr="00E71D79">
        <w:rPr>
          <w:rFonts w:ascii="Arial" w:hAnsi="Arial" w:cs="Arial"/>
        </w:rPr>
        <w:t xml:space="preserve">1.2.2 </w:t>
      </w:r>
      <w:r w:rsidR="005E23F7" w:rsidRPr="00E71D79">
        <w:rPr>
          <w:rFonts w:ascii="Arial" w:hAnsi="Arial" w:cs="Arial"/>
        </w:rPr>
        <w:t xml:space="preserve">Read-level </w:t>
      </w:r>
      <w:r w:rsidR="00720B6F">
        <w:rPr>
          <w:rFonts w:ascii="Arial" w:hAnsi="Arial" w:cs="Arial"/>
        </w:rPr>
        <w:t xml:space="preserve">and quality control </w:t>
      </w:r>
      <w:r w:rsidR="005E23F7" w:rsidRPr="00E71D79">
        <w:rPr>
          <w:rFonts w:ascii="Arial" w:hAnsi="Arial" w:cs="Arial"/>
        </w:rPr>
        <w:t>data</w:t>
      </w:r>
      <w:r w:rsidR="000B0ADF" w:rsidRPr="00E71D79">
        <w:rPr>
          <w:rFonts w:ascii="Arial" w:hAnsi="Arial" w:cs="Arial"/>
        </w:rPr>
        <w:t>:</w:t>
      </w:r>
    </w:p>
    <w:p w14:paraId="1A082CBC" w14:textId="77777777" w:rsidR="00B0351B" w:rsidRPr="00E71D79" w:rsidRDefault="00B0351B" w:rsidP="004F43C5">
      <w:pPr>
        <w:spacing w:after="120" w:line="240" w:lineRule="auto"/>
        <w:ind w:left="709"/>
        <w:jc w:val="both"/>
        <w:rPr>
          <w:rFonts w:ascii="Arial" w:hAnsi="Arial" w:cs="Arial"/>
        </w:rPr>
      </w:pPr>
    </w:p>
    <w:p w14:paraId="5863A3D2" w14:textId="77777777" w:rsidR="00D35780" w:rsidRPr="00E71D79" w:rsidRDefault="00D35780" w:rsidP="004F43C5">
      <w:pPr>
        <w:spacing w:after="0" w:line="240" w:lineRule="auto"/>
        <w:ind w:left="709"/>
        <w:jc w:val="both"/>
        <w:rPr>
          <w:rFonts w:ascii="Arial" w:hAnsi="Arial" w:cs="Arial"/>
          <w:i/>
        </w:rPr>
      </w:pPr>
      <w:r w:rsidRPr="00E71D79">
        <w:rPr>
          <w:rFonts w:ascii="Arial" w:hAnsi="Arial" w:cs="Arial"/>
          <w:i/>
        </w:rPr>
        <w:t>Data format for read-level data:</w:t>
      </w:r>
    </w:p>
    <w:p w14:paraId="25019D06" w14:textId="77777777" w:rsidR="00B0351B" w:rsidRPr="00E71D79" w:rsidRDefault="00B0351B" w:rsidP="004F43C5">
      <w:pPr>
        <w:spacing w:after="0" w:line="240" w:lineRule="auto"/>
        <w:ind w:left="709"/>
        <w:jc w:val="both"/>
        <w:rPr>
          <w:rFonts w:ascii="Arial" w:hAnsi="Arial" w:cs="Arial"/>
          <w:i/>
        </w:rPr>
      </w:pPr>
    </w:p>
    <w:p w14:paraId="33577F00" w14:textId="77777777" w:rsidR="000B0ADF"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Widely-supported open file format with at least 2 publicly available implementations</w:t>
      </w:r>
    </w:p>
    <w:p w14:paraId="01908264" w14:textId="251F6E78" w:rsidR="00D35780" w:rsidRPr="00E71D79" w:rsidRDefault="00D35780" w:rsidP="004F43C5">
      <w:pPr>
        <w:pStyle w:val="ListParagraph"/>
        <w:spacing w:after="0" w:line="240" w:lineRule="auto"/>
        <w:ind w:left="993"/>
        <w:jc w:val="both"/>
        <w:rPr>
          <w:rFonts w:ascii="Arial" w:hAnsi="Arial" w:cs="Arial"/>
        </w:rPr>
      </w:pPr>
      <w:r w:rsidRPr="00E71D79">
        <w:rPr>
          <w:rFonts w:ascii="Arial" w:hAnsi="Arial" w:cs="Arial"/>
        </w:rPr>
        <w:t>(e.g. CRAM v3)</w:t>
      </w:r>
    </w:p>
    <w:p w14:paraId="1FE6D44D"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Data density less than 1 byte/base</w:t>
      </w:r>
    </w:p>
    <w:p w14:paraId="756B5A9F"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Total data volume per genome &lt;100GB</w:t>
      </w:r>
    </w:p>
    <w:p w14:paraId="32808A80"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Includes unmapped reads</w:t>
      </w:r>
    </w:p>
    <w:p w14:paraId="084E0E9F"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Duplicate reads marked</w:t>
      </w:r>
    </w:p>
    <w:p w14:paraId="35938D21"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Reads sorted by start coordinate</w:t>
      </w:r>
    </w:p>
    <w:p w14:paraId="7899FAA2"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Index file provided, if relevant</w:t>
      </w:r>
    </w:p>
    <w:p w14:paraId="46311C47"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MD5 checksum provided</w:t>
      </w:r>
    </w:p>
    <w:p w14:paraId="65169A58" w14:textId="77777777" w:rsidR="00D35780" w:rsidRPr="00E71D79" w:rsidRDefault="00D35780" w:rsidP="000B0ADF">
      <w:pPr>
        <w:pStyle w:val="ListParagraph"/>
        <w:numPr>
          <w:ilvl w:val="0"/>
          <w:numId w:val="24"/>
        </w:numPr>
        <w:spacing w:after="0" w:line="240" w:lineRule="auto"/>
        <w:ind w:left="993" w:hanging="284"/>
        <w:jc w:val="both"/>
        <w:rPr>
          <w:rFonts w:ascii="Arial" w:hAnsi="Arial" w:cs="Arial"/>
        </w:rPr>
      </w:pPr>
      <w:r w:rsidRPr="00E71D79">
        <w:rPr>
          <w:rFonts w:ascii="Arial" w:hAnsi="Arial" w:cs="Arial"/>
        </w:rPr>
        <w:t>Compatible with informatics tool chain described below.</w:t>
      </w:r>
    </w:p>
    <w:p w14:paraId="5AF0D833" w14:textId="347FDA98" w:rsidR="00766D9D" w:rsidRPr="00E71D79" w:rsidRDefault="00766D9D">
      <w:pPr>
        <w:rPr>
          <w:rFonts w:ascii="Arial" w:hAnsi="Arial" w:cs="Arial"/>
          <w:b/>
        </w:rPr>
      </w:pPr>
    </w:p>
    <w:p w14:paraId="3B4BA925" w14:textId="1F8B36F9" w:rsidR="00B973D1" w:rsidRPr="00E71D79" w:rsidRDefault="00720B6F" w:rsidP="00122F6D">
      <w:pPr>
        <w:spacing w:after="0" w:line="240" w:lineRule="auto"/>
        <w:ind w:left="709"/>
        <w:jc w:val="both"/>
        <w:rPr>
          <w:rFonts w:ascii="Arial" w:hAnsi="Arial" w:cs="Arial"/>
          <w:i/>
        </w:rPr>
      </w:pPr>
      <w:r>
        <w:rPr>
          <w:rFonts w:ascii="Arial" w:hAnsi="Arial" w:cs="Arial"/>
          <w:i/>
        </w:rPr>
        <w:lastRenderedPageBreak/>
        <w:t>Quality control data</w:t>
      </w:r>
      <w:r w:rsidR="00B973D1" w:rsidRPr="00E71D79">
        <w:rPr>
          <w:rFonts w:ascii="Arial" w:hAnsi="Arial" w:cs="Arial"/>
          <w:i/>
        </w:rPr>
        <w:t>:</w:t>
      </w:r>
    </w:p>
    <w:p w14:paraId="58557D8B" w14:textId="77777777" w:rsidR="00B0351B" w:rsidRPr="00E71D79" w:rsidRDefault="00B0351B" w:rsidP="00122F6D">
      <w:pPr>
        <w:spacing w:after="0" w:line="240" w:lineRule="auto"/>
        <w:ind w:left="709"/>
        <w:jc w:val="both"/>
        <w:rPr>
          <w:rFonts w:ascii="Arial" w:hAnsi="Arial" w:cs="Arial"/>
          <w:i/>
        </w:rPr>
      </w:pPr>
    </w:p>
    <w:p w14:paraId="2C026890" w14:textId="0F84188D" w:rsidR="00B973D1" w:rsidRPr="00E71D79" w:rsidRDefault="00B973D1" w:rsidP="00EF56F9">
      <w:pPr>
        <w:pStyle w:val="ListParagraph"/>
        <w:numPr>
          <w:ilvl w:val="0"/>
          <w:numId w:val="22"/>
        </w:numPr>
        <w:spacing w:after="0" w:line="240" w:lineRule="auto"/>
        <w:ind w:left="993" w:hanging="284"/>
        <w:contextualSpacing w:val="0"/>
        <w:jc w:val="both"/>
        <w:rPr>
          <w:rFonts w:ascii="Arial" w:hAnsi="Arial" w:cs="Arial"/>
        </w:rPr>
      </w:pPr>
      <w:r w:rsidRPr="00E71D79">
        <w:rPr>
          <w:rFonts w:ascii="Arial" w:hAnsi="Arial" w:cs="Arial"/>
        </w:rPr>
        <w:t>All calculations of data quantity and coverage to be excluding</w:t>
      </w:r>
      <w:r w:rsidR="006A6A8C" w:rsidRPr="00E71D79">
        <w:rPr>
          <w:rFonts w:ascii="Arial" w:hAnsi="Arial" w:cs="Arial"/>
        </w:rPr>
        <w:t xml:space="preserve"> </w:t>
      </w:r>
      <w:r w:rsidRPr="00E71D79">
        <w:rPr>
          <w:rFonts w:ascii="Arial" w:hAnsi="Arial" w:cs="Arial"/>
        </w:rPr>
        <w:t>duplicate reads</w:t>
      </w:r>
      <w:r w:rsidR="00875E2A" w:rsidRPr="00E71D79">
        <w:rPr>
          <w:rFonts w:ascii="Arial" w:hAnsi="Arial" w:cs="Arial"/>
        </w:rPr>
        <w:t xml:space="preserve">, </w:t>
      </w:r>
      <w:r w:rsidRPr="00E71D79">
        <w:rPr>
          <w:rFonts w:ascii="Arial" w:hAnsi="Arial" w:cs="Arial"/>
        </w:rPr>
        <w:t>adaptors</w:t>
      </w:r>
      <w:r w:rsidR="00875E2A" w:rsidRPr="00E71D79">
        <w:rPr>
          <w:rFonts w:ascii="Arial" w:hAnsi="Arial" w:cs="Arial"/>
        </w:rPr>
        <w:t xml:space="preserve">, </w:t>
      </w:r>
      <w:r w:rsidRPr="00E71D79">
        <w:rPr>
          <w:rFonts w:ascii="Arial" w:hAnsi="Arial" w:cs="Arial"/>
        </w:rPr>
        <w:t>overlapping bases from reads from the same fragment</w:t>
      </w:r>
      <w:r w:rsidR="00875E2A" w:rsidRPr="00E71D79">
        <w:rPr>
          <w:rFonts w:ascii="Arial" w:hAnsi="Arial" w:cs="Arial"/>
        </w:rPr>
        <w:t xml:space="preserve">, </w:t>
      </w:r>
      <w:r w:rsidRPr="00E71D79">
        <w:rPr>
          <w:rFonts w:ascii="Arial" w:hAnsi="Arial" w:cs="Arial"/>
        </w:rPr>
        <w:t>soft-clipped bases</w:t>
      </w:r>
      <w:r w:rsidR="005E23F7" w:rsidRPr="00E71D79">
        <w:rPr>
          <w:rFonts w:ascii="Arial" w:hAnsi="Arial" w:cs="Arial"/>
        </w:rPr>
        <w:t>;</w:t>
      </w:r>
    </w:p>
    <w:p w14:paraId="7372327A" w14:textId="1A5B098D" w:rsidR="00B973D1" w:rsidRPr="00E71D79" w:rsidRDefault="00B973D1" w:rsidP="00786ADC">
      <w:pPr>
        <w:pStyle w:val="ListParagraph"/>
        <w:numPr>
          <w:ilvl w:val="0"/>
          <w:numId w:val="22"/>
        </w:numPr>
        <w:spacing w:after="0" w:line="240" w:lineRule="auto"/>
        <w:ind w:left="993" w:hanging="284"/>
        <w:contextualSpacing w:val="0"/>
        <w:jc w:val="both"/>
        <w:rPr>
          <w:rFonts w:ascii="Arial" w:hAnsi="Arial" w:cs="Arial"/>
        </w:rPr>
      </w:pPr>
      <w:r w:rsidRPr="00E71D79">
        <w:rPr>
          <w:rFonts w:ascii="Arial" w:hAnsi="Arial" w:cs="Arial"/>
        </w:rPr>
        <w:t>Minimum read-length &gt;100bp (to ensure downstream structural variation call</w:t>
      </w:r>
      <w:r w:rsidR="006A6A8C" w:rsidRPr="00E71D79">
        <w:rPr>
          <w:rFonts w:ascii="Arial" w:hAnsi="Arial" w:cs="Arial"/>
        </w:rPr>
        <w:t xml:space="preserve"> quality</w:t>
      </w:r>
      <w:r w:rsidRPr="00E71D79">
        <w:rPr>
          <w:rFonts w:ascii="Arial" w:hAnsi="Arial" w:cs="Arial"/>
        </w:rPr>
        <w:t>)</w:t>
      </w:r>
      <w:r w:rsidR="007F31D8" w:rsidRPr="00E71D79">
        <w:rPr>
          <w:rFonts w:ascii="Arial" w:hAnsi="Arial" w:cs="Arial"/>
        </w:rPr>
        <w:t>;</w:t>
      </w:r>
    </w:p>
    <w:p w14:paraId="7F076E2C" w14:textId="1CA56676" w:rsidR="00B973D1" w:rsidRPr="00E71D79" w:rsidRDefault="00B973D1" w:rsidP="00786ADC">
      <w:pPr>
        <w:pStyle w:val="ListParagraph"/>
        <w:numPr>
          <w:ilvl w:val="0"/>
          <w:numId w:val="22"/>
        </w:numPr>
        <w:spacing w:after="0" w:line="240" w:lineRule="auto"/>
        <w:ind w:left="993" w:hanging="284"/>
        <w:contextualSpacing w:val="0"/>
        <w:jc w:val="both"/>
        <w:rPr>
          <w:rFonts w:ascii="Arial" w:hAnsi="Arial" w:cs="Arial"/>
        </w:rPr>
      </w:pPr>
      <w:r w:rsidRPr="00E71D79">
        <w:rPr>
          <w:rFonts w:ascii="Arial" w:hAnsi="Arial" w:cs="Arial"/>
        </w:rPr>
        <w:t>Minimum of 85Gbp of sequencing data per sample (equating to 30X WGS coverage)</w:t>
      </w:r>
      <w:r w:rsidR="007F31D8" w:rsidRPr="00E71D79">
        <w:rPr>
          <w:rFonts w:ascii="Arial" w:hAnsi="Arial" w:cs="Arial"/>
        </w:rPr>
        <w:t>;</w:t>
      </w:r>
    </w:p>
    <w:p w14:paraId="5B1A97ED" w14:textId="4E9622EE" w:rsidR="00B973D1" w:rsidRPr="00E71D79" w:rsidRDefault="00B973D1" w:rsidP="00786ADC">
      <w:pPr>
        <w:pStyle w:val="ListParagraph"/>
        <w:numPr>
          <w:ilvl w:val="0"/>
          <w:numId w:val="22"/>
        </w:numPr>
        <w:spacing w:after="0" w:line="240" w:lineRule="auto"/>
        <w:ind w:left="993" w:hanging="284"/>
        <w:contextualSpacing w:val="0"/>
        <w:jc w:val="both"/>
        <w:rPr>
          <w:rFonts w:ascii="Arial" w:hAnsi="Arial" w:cs="Arial"/>
        </w:rPr>
      </w:pPr>
      <w:r w:rsidRPr="00E71D79">
        <w:rPr>
          <w:rFonts w:ascii="Arial" w:hAnsi="Arial" w:cs="Arial"/>
        </w:rPr>
        <w:t>At least 95% of the genome covered to &gt;15X</w:t>
      </w:r>
      <w:r w:rsidR="005E23F7" w:rsidRPr="00E71D79">
        <w:rPr>
          <w:rFonts w:ascii="Arial" w:hAnsi="Arial" w:cs="Arial"/>
        </w:rPr>
        <w:t>;</w:t>
      </w:r>
    </w:p>
    <w:p w14:paraId="459B455A" w14:textId="65FF4CCB" w:rsidR="00F31CEF" w:rsidRPr="00E71D79" w:rsidRDefault="00B973D1" w:rsidP="00786ADC">
      <w:pPr>
        <w:pStyle w:val="ListParagraph"/>
        <w:numPr>
          <w:ilvl w:val="0"/>
          <w:numId w:val="22"/>
        </w:numPr>
        <w:spacing w:after="0" w:line="240" w:lineRule="auto"/>
        <w:ind w:left="993" w:hanging="284"/>
        <w:contextualSpacing w:val="0"/>
        <w:jc w:val="both"/>
        <w:rPr>
          <w:rFonts w:ascii="Arial" w:hAnsi="Arial" w:cs="Arial"/>
        </w:rPr>
      </w:pPr>
      <w:r w:rsidRPr="00E71D79">
        <w:rPr>
          <w:rFonts w:ascii="Arial" w:hAnsi="Arial" w:cs="Arial"/>
        </w:rPr>
        <w:t>If using sequencing technology that generates read-pairs from the same DNA fragment</w:t>
      </w:r>
      <w:r w:rsidR="00F31CEF" w:rsidRPr="00E71D79">
        <w:rPr>
          <w:rFonts w:ascii="Arial" w:hAnsi="Arial" w:cs="Arial"/>
        </w:rPr>
        <w:t>, the proportion of mapped read-pairs with appropriate orientation and separation should be &gt;95% of the total mapped reads.</w:t>
      </w:r>
    </w:p>
    <w:p w14:paraId="19140893" w14:textId="77777777" w:rsidR="000B0ADF" w:rsidRPr="00E71D79" w:rsidRDefault="000B0ADF" w:rsidP="00786ADC">
      <w:pPr>
        <w:spacing w:after="0" w:line="240" w:lineRule="auto"/>
        <w:jc w:val="both"/>
        <w:rPr>
          <w:rFonts w:ascii="Arial" w:hAnsi="Arial" w:cs="Arial"/>
        </w:rPr>
      </w:pPr>
    </w:p>
    <w:p w14:paraId="695EA6C9" w14:textId="70C6EC3C" w:rsidR="00B973D1" w:rsidRPr="00E71D79" w:rsidRDefault="00B973D1" w:rsidP="00786ADC">
      <w:pPr>
        <w:spacing w:after="0" w:line="240" w:lineRule="auto"/>
        <w:ind w:left="709"/>
        <w:jc w:val="both"/>
        <w:rPr>
          <w:rFonts w:ascii="Arial" w:hAnsi="Arial" w:cs="Arial"/>
          <w:i/>
        </w:rPr>
      </w:pPr>
      <w:r w:rsidRPr="00E71D79">
        <w:rPr>
          <w:rFonts w:ascii="Arial" w:hAnsi="Arial" w:cs="Arial"/>
          <w:i/>
        </w:rPr>
        <w:t>Sample Quality Control:</w:t>
      </w:r>
    </w:p>
    <w:p w14:paraId="62BE27D1" w14:textId="77777777" w:rsidR="00B0351B" w:rsidRPr="00E71D79" w:rsidRDefault="00B0351B" w:rsidP="00786ADC">
      <w:pPr>
        <w:spacing w:after="0" w:line="240" w:lineRule="auto"/>
        <w:ind w:left="709"/>
        <w:jc w:val="both"/>
        <w:rPr>
          <w:rFonts w:ascii="Arial" w:hAnsi="Arial" w:cs="Arial"/>
          <w:i/>
        </w:rPr>
      </w:pPr>
    </w:p>
    <w:p w14:paraId="6F316221" w14:textId="717AA53D" w:rsidR="00B973D1" w:rsidRPr="00E71D79" w:rsidRDefault="00B973D1" w:rsidP="00786ADC">
      <w:pPr>
        <w:pStyle w:val="ListParagraph"/>
        <w:numPr>
          <w:ilvl w:val="0"/>
          <w:numId w:val="23"/>
        </w:numPr>
        <w:spacing w:after="0" w:line="240" w:lineRule="auto"/>
        <w:ind w:left="993" w:hanging="284"/>
        <w:contextualSpacing w:val="0"/>
        <w:jc w:val="both"/>
        <w:rPr>
          <w:rFonts w:ascii="Arial" w:hAnsi="Arial" w:cs="Arial"/>
        </w:rPr>
      </w:pPr>
      <w:r w:rsidRPr="00E71D79">
        <w:rPr>
          <w:rFonts w:ascii="Arial" w:hAnsi="Arial" w:cs="Arial"/>
        </w:rPr>
        <w:t>Contamination level determined to be low (Freemix &lt;1%)</w:t>
      </w:r>
      <w:r w:rsidR="005E23F7" w:rsidRPr="00E71D79">
        <w:rPr>
          <w:rFonts w:ascii="Arial" w:hAnsi="Arial" w:cs="Arial"/>
        </w:rPr>
        <w:t>;</w:t>
      </w:r>
    </w:p>
    <w:p w14:paraId="548E8885" w14:textId="77777777" w:rsidR="00B973D1" w:rsidRPr="00E71D79" w:rsidRDefault="00B973D1" w:rsidP="00786ADC">
      <w:pPr>
        <w:pStyle w:val="ListParagraph"/>
        <w:numPr>
          <w:ilvl w:val="0"/>
          <w:numId w:val="23"/>
        </w:numPr>
        <w:spacing w:after="0" w:line="240" w:lineRule="auto"/>
        <w:ind w:left="993" w:hanging="284"/>
        <w:contextualSpacing w:val="0"/>
        <w:jc w:val="both"/>
        <w:rPr>
          <w:rFonts w:ascii="Arial" w:hAnsi="Arial" w:cs="Arial"/>
        </w:rPr>
      </w:pPr>
      <w:r w:rsidRPr="00E71D79">
        <w:rPr>
          <w:rFonts w:ascii="Arial" w:hAnsi="Arial" w:cs="Arial"/>
        </w:rPr>
        <w:t>Sample identity verified against UK Biobank genotype data, discordance at non-reference genotypes &lt;2%.</w:t>
      </w:r>
    </w:p>
    <w:p w14:paraId="05BFF417" w14:textId="77777777" w:rsidR="00603582" w:rsidRPr="00E71D79" w:rsidRDefault="00603582" w:rsidP="00786ADC">
      <w:pPr>
        <w:spacing w:after="0" w:line="240" w:lineRule="auto"/>
        <w:ind w:firstLine="709"/>
        <w:rPr>
          <w:rFonts w:ascii="Arial" w:hAnsi="Arial" w:cs="Arial"/>
          <w:b/>
        </w:rPr>
      </w:pPr>
    </w:p>
    <w:p w14:paraId="39184223" w14:textId="3AC8ACB9" w:rsidR="00603582" w:rsidRPr="00E71D79" w:rsidRDefault="00603582" w:rsidP="00EB4C5E">
      <w:pPr>
        <w:spacing w:after="0" w:line="240" w:lineRule="auto"/>
        <w:ind w:firstLine="709"/>
        <w:rPr>
          <w:rFonts w:ascii="Arial" w:hAnsi="Arial" w:cs="Arial"/>
        </w:rPr>
      </w:pPr>
      <w:r w:rsidRPr="00E71D79">
        <w:rPr>
          <w:rFonts w:ascii="Arial" w:hAnsi="Arial" w:cs="Arial"/>
        </w:rPr>
        <w:t>1.2.</w:t>
      </w:r>
      <w:r w:rsidR="00720B6F">
        <w:rPr>
          <w:rFonts w:ascii="Arial" w:hAnsi="Arial" w:cs="Arial"/>
        </w:rPr>
        <w:t>3</w:t>
      </w:r>
      <w:r w:rsidRPr="00E71D79">
        <w:rPr>
          <w:rFonts w:ascii="Arial" w:hAnsi="Arial" w:cs="Arial"/>
        </w:rPr>
        <w:t xml:space="preserve"> Existence of an informatics tool chain:</w:t>
      </w:r>
    </w:p>
    <w:p w14:paraId="340A7377" w14:textId="77777777" w:rsidR="00B0351B" w:rsidRPr="00E71D79" w:rsidRDefault="00B0351B" w:rsidP="00603582">
      <w:pPr>
        <w:spacing w:after="60" w:line="240" w:lineRule="auto"/>
        <w:ind w:firstLine="709"/>
        <w:rPr>
          <w:rFonts w:ascii="Arial" w:hAnsi="Arial" w:cs="Arial"/>
        </w:rPr>
      </w:pPr>
    </w:p>
    <w:p w14:paraId="72AE04C4" w14:textId="77777777" w:rsidR="00603582" w:rsidRPr="00E71D79" w:rsidRDefault="00603582" w:rsidP="00603582">
      <w:pPr>
        <w:pStyle w:val="ListParagraph"/>
        <w:numPr>
          <w:ilvl w:val="0"/>
          <w:numId w:val="25"/>
        </w:numPr>
        <w:spacing w:after="0" w:line="240" w:lineRule="auto"/>
        <w:ind w:left="993" w:hanging="284"/>
        <w:contextualSpacing w:val="0"/>
        <w:jc w:val="both"/>
        <w:rPr>
          <w:rFonts w:ascii="Arial" w:hAnsi="Arial" w:cs="Arial"/>
        </w:rPr>
      </w:pPr>
      <w:r w:rsidRPr="00E71D79">
        <w:rPr>
          <w:rFonts w:ascii="Arial" w:hAnsi="Arial" w:cs="Arial"/>
        </w:rPr>
        <w:t>Demonstrable existence of an informatics tool chain for generating SNV and indel calls (with preference for open source tools):</w:t>
      </w:r>
    </w:p>
    <w:p w14:paraId="18F9BB0E" w14:textId="2411D7AB" w:rsidR="00603582" w:rsidRPr="00E71D79" w:rsidRDefault="00603582" w:rsidP="00603582">
      <w:pPr>
        <w:pStyle w:val="ListParagraph"/>
        <w:numPr>
          <w:ilvl w:val="1"/>
          <w:numId w:val="25"/>
        </w:numPr>
        <w:spacing w:after="0" w:line="240" w:lineRule="auto"/>
        <w:contextualSpacing w:val="0"/>
        <w:jc w:val="both"/>
        <w:rPr>
          <w:rFonts w:ascii="Arial" w:hAnsi="Arial" w:cs="Arial"/>
        </w:rPr>
      </w:pPr>
      <w:r w:rsidRPr="00E71D79">
        <w:rPr>
          <w:rFonts w:ascii="Arial" w:hAnsi="Arial" w:cs="Arial"/>
          <w:i/>
        </w:rPr>
        <w:t>of the required quality:</w:t>
      </w:r>
      <w:r w:rsidRPr="00E71D79">
        <w:rPr>
          <w:rFonts w:ascii="Arial" w:hAnsi="Arial" w:cs="Arial"/>
        </w:rPr>
        <w:t xml:space="preserve"> SNV recall and precision &gt;99.9%, indel recall and precision &gt;99% on precision </w:t>
      </w:r>
      <w:r w:rsidR="005E23F7" w:rsidRPr="00E71D79">
        <w:rPr>
          <w:rFonts w:ascii="Arial" w:hAnsi="Arial" w:cs="Arial"/>
        </w:rPr>
        <w:t xml:space="preserve">FDA standard genome </w:t>
      </w:r>
      <w:hyperlink r:id="rId10" w:history="1">
        <w:r w:rsidR="005E23F7" w:rsidRPr="00E71D79">
          <w:rPr>
            <w:rStyle w:val="Hyperlink"/>
            <w:rFonts w:ascii="Arial" w:hAnsi="Arial" w:cs="Arial"/>
          </w:rPr>
          <w:t>comparison data</w:t>
        </w:r>
      </w:hyperlink>
      <w:r w:rsidR="005E23F7" w:rsidRPr="00E71D79">
        <w:rPr>
          <w:rFonts w:ascii="Arial" w:hAnsi="Arial" w:cs="Arial"/>
        </w:rPr>
        <w:t>;</w:t>
      </w:r>
    </w:p>
    <w:p w14:paraId="3F89D8A2" w14:textId="5B8B86F2" w:rsidR="00603582" w:rsidRPr="00E71D79" w:rsidRDefault="00603582" w:rsidP="00603582">
      <w:pPr>
        <w:pStyle w:val="ListParagraph"/>
        <w:numPr>
          <w:ilvl w:val="1"/>
          <w:numId w:val="25"/>
        </w:numPr>
        <w:spacing w:after="0" w:line="240" w:lineRule="auto"/>
        <w:contextualSpacing w:val="0"/>
        <w:jc w:val="both"/>
        <w:rPr>
          <w:rFonts w:ascii="Arial" w:hAnsi="Arial" w:cs="Arial"/>
        </w:rPr>
      </w:pPr>
      <w:r w:rsidRPr="00E71D79">
        <w:rPr>
          <w:rFonts w:ascii="Arial" w:hAnsi="Arial" w:cs="Arial"/>
          <w:i/>
        </w:rPr>
        <w:t>that is cost efficient:</w:t>
      </w:r>
      <w:r w:rsidRPr="00E71D79">
        <w:rPr>
          <w:rFonts w:ascii="Arial" w:hAnsi="Arial" w:cs="Arial"/>
        </w:rPr>
        <w:t xml:space="preserve"> &lt;£10 per genome to perform data processing from unmapped reads to SNV and indel genotypes</w:t>
      </w:r>
      <w:r w:rsidR="005E23F7" w:rsidRPr="00E71D79">
        <w:rPr>
          <w:rFonts w:ascii="Arial" w:hAnsi="Arial" w:cs="Arial"/>
        </w:rPr>
        <w:t>;</w:t>
      </w:r>
    </w:p>
    <w:p w14:paraId="2648A2CF" w14:textId="12C4EB3A" w:rsidR="00603582" w:rsidRPr="00E71D79" w:rsidRDefault="00603582" w:rsidP="00603582">
      <w:pPr>
        <w:pStyle w:val="ListParagraph"/>
        <w:numPr>
          <w:ilvl w:val="1"/>
          <w:numId w:val="25"/>
        </w:numPr>
        <w:spacing w:after="0" w:line="240" w:lineRule="auto"/>
        <w:contextualSpacing w:val="0"/>
        <w:jc w:val="both"/>
        <w:rPr>
          <w:rFonts w:ascii="Arial" w:hAnsi="Arial" w:cs="Arial"/>
        </w:rPr>
      </w:pPr>
      <w:r w:rsidRPr="00E71D79">
        <w:rPr>
          <w:rFonts w:ascii="Arial" w:hAnsi="Arial" w:cs="Arial"/>
          <w:i/>
        </w:rPr>
        <w:t>that is sufficiently scalable:</w:t>
      </w:r>
      <w:r w:rsidRPr="00E71D79">
        <w:rPr>
          <w:rFonts w:ascii="Arial" w:hAnsi="Arial" w:cs="Arial"/>
        </w:rPr>
        <w:t xml:space="preserve"> capable of handling 100,000’s genomes per year</w:t>
      </w:r>
      <w:r w:rsidR="005E23F7" w:rsidRPr="00E71D79">
        <w:rPr>
          <w:rFonts w:ascii="Arial" w:hAnsi="Arial" w:cs="Arial"/>
        </w:rPr>
        <w:t>;</w:t>
      </w:r>
    </w:p>
    <w:p w14:paraId="4B9A9E83" w14:textId="2780C678" w:rsidR="00603582" w:rsidRPr="00E71D79" w:rsidRDefault="00603582" w:rsidP="00603582">
      <w:pPr>
        <w:pStyle w:val="ListParagraph"/>
        <w:numPr>
          <w:ilvl w:val="1"/>
          <w:numId w:val="25"/>
        </w:numPr>
        <w:spacing w:after="0" w:line="240" w:lineRule="auto"/>
        <w:contextualSpacing w:val="0"/>
        <w:jc w:val="both"/>
        <w:rPr>
          <w:rFonts w:ascii="Arial" w:hAnsi="Arial" w:cs="Arial"/>
        </w:rPr>
      </w:pPr>
      <w:r w:rsidRPr="00E71D79">
        <w:rPr>
          <w:rFonts w:ascii="Arial" w:hAnsi="Arial" w:cs="Arial"/>
          <w:i/>
        </w:rPr>
        <w:t>is flexibly deployable</w:t>
      </w:r>
      <w:r w:rsidRPr="00E71D79">
        <w:rPr>
          <w:rFonts w:ascii="Arial" w:hAnsi="Arial" w:cs="Arial"/>
        </w:rPr>
        <w:t>: i.e. within an academic HPC and/or in public clouds</w:t>
      </w:r>
      <w:r w:rsidR="005E23F7" w:rsidRPr="00E71D79">
        <w:rPr>
          <w:rFonts w:ascii="Arial" w:hAnsi="Arial" w:cs="Arial"/>
        </w:rPr>
        <w:t>.</w:t>
      </w:r>
    </w:p>
    <w:p w14:paraId="7B182BF5" w14:textId="77777777" w:rsidR="00B973D1" w:rsidRPr="00E71D79" w:rsidRDefault="00B973D1">
      <w:pPr>
        <w:spacing w:after="0" w:line="240" w:lineRule="auto"/>
        <w:jc w:val="both"/>
        <w:rPr>
          <w:rFonts w:ascii="Arial" w:hAnsi="Arial" w:cs="Arial"/>
        </w:rPr>
      </w:pPr>
    </w:p>
    <w:p w14:paraId="0BA06568" w14:textId="7302622C" w:rsidR="00B973D1" w:rsidRPr="00E71D79" w:rsidRDefault="00B973D1" w:rsidP="004F43C5">
      <w:pPr>
        <w:pStyle w:val="ListParagraph"/>
        <w:numPr>
          <w:ilvl w:val="1"/>
          <w:numId w:val="36"/>
        </w:numPr>
        <w:spacing w:after="0" w:line="240" w:lineRule="auto"/>
        <w:ind w:hanging="436"/>
        <w:contextualSpacing w:val="0"/>
        <w:jc w:val="both"/>
        <w:rPr>
          <w:rFonts w:ascii="Arial" w:hAnsi="Arial" w:cs="Arial"/>
        </w:rPr>
      </w:pPr>
      <w:r w:rsidRPr="00E71D79">
        <w:rPr>
          <w:rFonts w:ascii="Arial" w:hAnsi="Arial" w:cs="Arial"/>
          <w:i/>
        </w:rPr>
        <w:t>What bidders will be expected to provide in terms of provision and transfer of data</w:t>
      </w:r>
    </w:p>
    <w:p w14:paraId="1B2853BB" w14:textId="5B0C5E75" w:rsidR="00B973D1" w:rsidRPr="00E71D79" w:rsidRDefault="00B973D1" w:rsidP="004F43C5">
      <w:pPr>
        <w:spacing w:after="0" w:line="240" w:lineRule="auto"/>
        <w:jc w:val="both"/>
        <w:rPr>
          <w:rFonts w:ascii="Arial" w:hAnsi="Arial" w:cs="Arial"/>
        </w:rPr>
      </w:pPr>
    </w:p>
    <w:p w14:paraId="39F9108D" w14:textId="77777777" w:rsidR="00B973D1" w:rsidRPr="00E71D79" w:rsidRDefault="00B973D1" w:rsidP="004F43C5">
      <w:pPr>
        <w:spacing w:after="0" w:line="240" w:lineRule="auto"/>
        <w:ind w:left="709"/>
        <w:jc w:val="both"/>
        <w:rPr>
          <w:rFonts w:ascii="Arial" w:hAnsi="Arial" w:cs="Arial"/>
        </w:rPr>
      </w:pPr>
      <w:r w:rsidRPr="00E71D79">
        <w:rPr>
          <w:rFonts w:ascii="Arial" w:hAnsi="Arial" w:cs="Arial"/>
        </w:rPr>
        <w:t>The deliverable data comprises:</w:t>
      </w:r>
    </w:p>
    <w:p w14:paraId="17F681E2" w14:textId="55BE9064" w:rsidR="00875E2A" w:rsidRPr="00E71D79" w:rsidRDefault="00875E2A" w:rsidP="004F43C5">
      <w:pPr>
        <w:pStyle w:val="ListParagraph"/>
        <w:numPr>
          <w:ilvl w:val="0"/>
          <w:numId w:val="25"/>
        </w:numPr>
        <w:spacing w:after="0" w:line="240" w:lineRule="auto"/>
        <w:ind w:left="993" w:hanging="284"/>
        <w:contextualSpacing w:val="0"/>
        <w:jc w:val="both"/>
        <w:rPr>
          <w:rFonts w:ascii="Arial" w:hAnsi="Arial" w:cs="Arial"/>
        </w:rPr>
      </w:pPr>
      <w:r w:rsidRPr="00E71D79">
        <w:rPr>
          <w:rFonts w:ascii="Arial" w:hAnsi="Arial" w:cs="Arial"/>
        </w:rPr>
        <w:t>Read-level data per sample (aligned map file, index file and MD5 checksum)</w:t>
      </w:r>
      <w:r w:rsidR="007F31D8" w:rsidRPr="00E71D79">
        <w:rPr>
          <w:rFonts w:ascii="Arial" w:hAnsi="Arial" w:cs="Arial"/>
        </w:rPr>
        <w:t>;</w:t>
      </w:r>
    </w:p>
    <w:p w14:paraId="22FCD0C2" w14:textId="0AB624BF" w:rsidR="00B973D1" w:rsidRPr="00E71D79" w:rsidRDefault="00B973D1" w:rsidP="004F43C5">
      <w:pPr>
        <w:pStyle w:val="ListParagraph"/>
        <w:numPr>
          <w:ilvl w:val="0"/>
          <w:numId w:val="25"/>
        </w:numPr>
        <w:spacing w:after="0" w:line="240" w:lineRule="auto"/>
        <w:ind w:left="993" w:hanging="284"/>
        <w:contextualSpacing w:val="0"/>
        <w:jc w:val="both"/>
        <w:rPr>
          <w:rFonts w:ascii="Arial" w:hAnsi="Arial" w:cs="Arial"/>
        </w:rPr>
      </w:pPr>
      <w:r w:rsidRPr="00E71D79">
        <w:rPr>
          <w:rFonts w:ascii="Arial" w:hAnsi="Arial" w:cs="Arial"/>
        </w:rPr>
        <w:t xml:space="preserve">Quality control </w:t>
      </w:r>
      <w:r w:rsidR="00875E2A" w:rsidRPr="00E71D79">
        <w:rPr>
          <w:rFonts w:ascii="Arial" w:hAnsi="Arial" w:cs="Arial"/>
        </w:rPr>
        <w:t xml:space="preserve">data (both </w:t>
      </w:r>
      <w:r w:rsidRPr="00E71D79">
        <w:rPr>
          <w:rFonts w:ascii="Arial" w:hAnsi="Arial" w:cs="Arial"/>
        </w:rPr>
        <w:t xml:space="preserve">data </w:t>
      </w:r>
      <w:r w:rsidR="00875E2A" w:rsidRPr="00E71D79">
        <w:rPr>
          <w:rFonts w:ascii="Arial" w:hAnsi="Arial" w:cs="Arial"/>
        </w:rPr>
        <w:t xml:space="preserve">quality control </w:t>
      </w:r>
      <w:r w:rsidRPr="00E71D79">
        <w:rPr>
          <w:rFonts w:ascii="Arial" w:hAnsi="Arial" w:cs="Arial"/>
        </w:rPr>
        <w:t>and sample quality control</w:t>
      </w:r>
      <w:r w:rsidR="00875E2A" w:rsidRPr="00E71D79">
        <w:rPr>
          <w:rFonts w:ascii="Arial" w:hAnsi="Arial" w:cs="Arial"/>
        </w:rPr>
        <w:t>)</w:t>
      </w:r>
      <w:r w:rsidR="007F31D8" w:rsidRPr="00E71D79">
        <w:rPr>
          <w:rFonts w:ascii="Arial" w:hAnsi="Arial" w:cs="Arial"/>
        </w:rPr>
        <w:t>.</w:t>
      </w:r>
    </w:p>
    <w:p w14:paraId="7E123C20" w14:textId="77777777" w:rsidR="00B973D1" w:rsidRPr="00E71D79" w:rsidRDefault="00B973D1">
      <w:pPr>
        <w:spacing w:after="0" w:line="240" w:lineRule="auto"/>
        <w:jc w:val="both"/>
        <w:rPr>
          <w:rFonts w:ascii="Arial" w:hAnsi="Arial" w:cs="Arial"/>
        </w:rPr>
      </w:pPr>
    </w:p>
    <w:p w14:paraId="1C998253" w14:textId="1A61A998" w:rsidR="00B973D1" w:rsidRPr="00E71D79" w:rsidRDefault="00B973D1">
      <w:pPr>
        <w:spacing w:after="0" w:line="240" w:lineRule="auto"/>
        <w:ind w:left="709"/>
        <w:jc w:val="both"/>
        <w:rPr>
          <w:rFonts w:ascii="Arial" w:hAnsi="Arial" w:cs="Arial"/>
        </w:rPr>
      </w:pPr>
      <w:r w:rsidRPr="00E71D79">
        <w:rPr>
          <w:rFonts w:ascii="Arial" w:hAnsi="Arial" w:cs="Arial"/>
        </w:rPr>
        <w:t xml:space="preserve">The deliverable data </w:t>
      </w:r>
      <w:r w:rsidR="005E23F7" w:rsidRPr="00E71D79">
        <w:rPr>
          <w:rFonts w:ascii="Arial" w:hAnsi="Arial" w:cs="Arial"/>
        </w:rPr>
        <w:t xml:space="preserve">must </w:t>
      </w:r>
      <w:r w:rsidRPr="00E71D79">
        <w:rPr>
          <w:rFonts w:ascii="Arial" w:hAnsi="Arial" w:cs="Arial"/>
        </w:rPr>
        <w:t>be transiently stored by the supplier in a secure network system at such standard as would be reasonably expected for the storage of valuable, sensitive, clinical and/or confidential information.</w:t>
      </w:r>
    </w:p>
    <w:p w14:paraId="482976CE" w14:textId="77777777" w:rsidR="00B973D1" w:rsidRPr="00E71D79" w:rsidRDefault="00B973D1">
      <w:pPr>
        <w:spacing w:after="0" w:line="240" w:lineRule="auto"/>
        <w:jc w:val="both"/>
        <w:rPr>
          <w:rFonts w:ascii="Arial" w:hAnsi="Arial" w:cs="Arial"/>
        </w:rPr>
      </w:pPr>
    </w:p>
    <w:p w14:paraId="79BF8FB4" w14:textId="1E66E765" w:rsidR="00B973D1" w:rsidRPr="00E71D79" w:rsidRDefault="00B973D1">
      <w:pPr>
        <w:spacing w:after="0" w:line="240" w:lineRule="auto"/>
        <w:ind w:left="709"/>
        <w:jc w:val="both"/>
        <w:rPr>
          <w:rFonts w:ascii="Arial" w:hAnsi="Arial" w:cs="Arial"/>
        </w:rPr>
      </w:pPr>
      <w:r w:rsidRPr="00E71D79">
        <w:rPr>
          <w:rFonts w:ascii="Arial" w:hAnsi="Arial" w:cs="Arial"/>
        </w:rPr>
        <w:t xml:space="preserve">The sequencing provider should have sufficient </w:t>
      </w:r>
      <w:r w:rsidR="00875E2A" w:rsidRPr="00E71D79">
        <w:rPr>
          <w:rFonts w:ascii="Arial" w:hAnsi="Arial" w:cs="Arial"/>
        </w:rPr>
        <w:t xml:space="preserve">transient storage </w:t>
      </w:r>
      <w:r w:rsidRPr="00E71D79">
        <w:rPr>
          <w:rFonts w:ascii="Arial" w:hAnsi="Arial" w:cs="Arial"/>
        </w:rPr>
        <w:t xml:space="preserve">capacity to securely store data for up to </w:t>
      </w:r>
      <w:r w:rsidR="00875E2A" w:rsidRPr="00E71D79">
        <w:rPr>
          <w:rFonts w:ascii="Arial" w:hAnsi="Arial" w:cs="Arial"/>
        </w:rPr>
        <w:t>5</w:t>
      </w:r>
      <w:r w:rsidRPr="00E71D79">
        <w:rPr>
          <w:rFonts w:ascii="Arial" w:hAnsi="Arial" w:cs="Arial"/>
        </w:rPr>
        <w:t xml:space="preserve">,000 whole genomes </w:t>
      </w:r>
      <w:r w:rsidR="004B0B0A" w:rsidRPr="00E71D79">
        <w:rPr>
          <w:rFonts w:ascii="Arial" w:hAnsi="Arial" w:cs="Arial"/>
        </w:rPr>
        <w:t xml:space="preserve">through the course of the vanguard project </w:t>
      </w:r>
      <w:r w:rsidR="00497665" w:rsidRPr="00E71D79">
        <w:rPr>
          <w:rFonts w:ascii="Arial" w:hAnsi="Arial" w:cs="Arial"/>
        </w:rPr>
        <w:t>which</w:t>
      </w:r>
      <w:r w:rsidR="004B0B0A" w:rsidRPr="00E71D79">
        <w:rPr>
          <w:rFonts w:ascii="Arial" w:hAnsi="Arial" w:cs="Arial"/>
        </w:rPr>
        <w:t xml:space="preserve"> would also allow time for UK Biobank to put in place storage and informatics to receive these data at UK Biobank (or </w:t>
      </w:r>
      <w:r w:rsidR="006A6A8C" w:rsidRPr="00E71D79">
        <w:rPr>
          <w:rFonts w:ascii="Arial" w:hAnsi="Arial" w:cs="Arial"/>
        </w:rPr>
        <w:t xml:space="preserve">its </w:t>
      </w:r>
      <w:r w:rsidR="004B0B0A" w:rsidRPr="00E71D79">
        <w:rPr>
          <w:rFonts w:ascii="Arial" w:hAnsi="Arial" w:cs="Arial"/>
        </w:rPr>
        <w:t>nominated third party).</w:t>
      </w:r>
    </w:p>
    <w:p w14:paraId="44F8E88C" w14:textId="77777777" w:rsidR="00B973D1" w:rsidRPr="00E71D79" w:rsidRDefault="00B973D1">
      <w:pPr>
        <w:spacing w:after="0" w:line="240" w:lineRule="auto"/>
        <w:jc w:val="both"/>
        <w:rPr>
          <w:rFonts w:ascii="Arial" w:hAnsi="Arial" w:cs="Arial"/>
        </w:rPr>
      </w:pPr>
    </w:p>
    <w:p w14:paraId="6B7EBB1D" w14:textId="29CAA24C" w:rsidR="0008778A" w:rsidRPr="00E71D79" w:rsidRDefault="00B973D1">
      <w:pPr>
        <w:spacing w:after="0" w:line="240" w:lineRule="auto"/>
        <w:ind w:left="709"/>
        <w:jc w:val="both"/>
        <w:rPr>
          <w:rFonts w:ascii="Arial" w:hAnsi="Arial" w:cs="Arial"/>
        </w:rPr>
      </w:pPr>
      <w:r w:rsidRPr="00E71D79">
        <w:rPr>
          <w:rFonts w:ascii="Arial" w:hAnsi="Arial" w:cs="Arial"/>
        </w:rPr>
        <w:t xml:space="preserve">The sequencing provider will need to establish a secure transfer mechanism that will meet the necessary throughput requirements </w:t>
      </w:r>
      <w:r w:rsidR="0008778A" w:rsidRPr="00E71D79">
        <w:rPr>
          <w:rFonts w:ascii="Arial" w:hAnsi="Arial" w:cs="Arial"/>
        </w:rPr>
        <w:t xml:space="preserve">(&gt;2Gbit/s) </w:t>
      </w:r>
      <w:r w:rsidRPr="00E71D79">
        <w:rPr>
          <w:rFonts w:ascii="Arial" w:hAnsi="Arial" w:cs="Arial"/>
        </w:rPr>
        <w:t xml:space="preserve">and </w:t>
      </w:r>
      <w:r w:rsidR="0008778A" w:rsidRPr="00E71D79">
        <w:rPr>
          <w:rFonts w:ascii="Arial" w:hAnsi="Arial" w:cs="Arial"/>
        </w:rPr>
        <w:t>be responsible for any data egress charges from their sequencing facility.</w:t>
      </w:r>
    </w:p>
    <w:p w14:paraId="7E8311FD" w14:textId="77777777" w:rsidR="00B973D1" w:rsidRPr="00E71D79" w:rsidRDefault="00B973D1">
      <w:pPr>
        <w:spacing w:after="0" w:line="240" w:lineRule="auto"/>
        <w:jc w:val="both"/>
        <w:rPr>
          <w:rFonts w:ascii="Arial" w:hAnsi="Arial" w:cs="Arial"/>
        </w:rPr>
      </w:pPr>
    </w:p>
    <w:p w14:paraId="05561984" w14:textId="3F970CE0" w:rsidR="00B973D1" w:rsidRPr="00E71D79" w:rsidRDefault="00B973D1">
      <w:pPr>
        <w:spacing w:after="0" w:line="240" w:lineRule="auto"/>
        <w:ind w:left="709"/>
        <w:jc w:val="both"/>
        <w:rPr>
          <w:rFonts w:ascii="Arial" w:hAnsi="Arial" w:cs="Arial"/>
        </w:rPr>
      </w:pPr>
      <w:r w:rsidRPr="00E71D79">
        <w:rPr>
          <w:rFonts w:ascii="Arial" w:hAnsi="Arial" w:cs="Arial"/>
        </w:rPr>
        <w:t xml:space="preserve">Once data have been transferred and receipt confirmed by UK Biobank, upon instruction by UK Biobank, the sequencing provider shall </w:t>
      </w:r>
      <w:r w:rsidR="0074019F" w:rsidRPr="00E71D79">
        <w:rPr>
          <w:rFonts w:ascii="Arial" w:hAnsi="Arial" w:cs="Arial"/>
        </w:rPr>
        <w:t xml:space="preserve">delete </w:t>
      </w:r>
      <w:r w:rsidRPr="00E71D79">
        <w:rPr>
          <w:rFonts w:ascii="Arial" w:hAnsi="Arial" w:cs="Arial"/>
        </w:rPr>
        <w:t>all remaining copies of transferred data.</w:t>
      </w:r>
    </w:p>
    <w:p w14:paraId="117A123A" w14:textId="77777777" w:rsidR="00F11781" w:rsidRPr="00E71D79" w:rsidRDefault="00F11781" w:rsidP="004F43C5">
      <w:pPr>
        <w:spacing w:after="0" w:line="240" w:lineRule="auto"/>
        <w:jc w:val="both"/>
        <w:rPr>
          <w:rFonts w:ascii="Arial" w:hAnsi="Arial" w:cs="Arial"/>
        </w:rPr>
      </w:pPr>
    </w:p>
    <w:p w14:paraId="5FFA65AE" w14:textId="32B14876" w:rsidR="00B44E8A" w:rsidRPr="00E71D79" w:rsidRDefault="00B44E8A" w:rsidP="004F43C5">
      <w:pPr>
        <w:pStyle w:val="ListParagraph"/>
        <w:numPr>
          <w:ilvl w:val="1"/>
          <w:numId w:val="36"/>
        </w:numPr>
        <w:spacing w:after="0" w:line="240" w:lineRule="auto"/>
        <w:ind w:hanging="436"/>
        <w:contextualSpacing w:val="0"/>
        <w:jc w:val="both"/>
        <w:rPr>
          <w:rFonts w:ascii="Arial" w:hAnsi="Arial" w:cs="Arial"/>
        </w:rPr>
      </w:pPr>
      <w:r w:rsidRPr="00E71D79">
        <w:rPr>
          <w:rFonts w:ascii="Arial" w:hAnsi="Arial" w:cs="Arial"/>
          <w:i/>
        </w:rPr>
        <w:lastRenderedPageBreak/>
        <w:t>What bidders will be expected to provide in terms of quality management</w:t>
      </w:r>
      <w:r w:rsidR="00912490">
        <w:rPr>
          <w:rFonts w:ascii="Arial" w:hAnsi="Arial" w:cs="Arial"/>
          <w:i/>
        </w:rPr>
        <w:t xml:space="preserve"> processes</w:t>
      </w:r>
    </w:p>
    <w:p w14:paraId="6F2C4E51" w14:textId="77777777" w:rsidR="00B44E8A" w:rsidRPr="00E71D79" w:rsidRDefault="00B44E8A" w:rsidP="004F43C5">
      <w:pPr>
        <w:spacing w:after="0" w:line="240" w:lineRule="auto"/>
        <w:jc w:val="both"/>
        <w:rPr>
          <w:rFonts w:ascii="Arial" w:hAnsi="Arial" w:cs="Arial"/>
        </w:rPr>
      </w:pPr>
    </w:p>
    <w:p w14:paraId="586AB32B" w14:textId="17687DE5" w:rsidR="00B44E8A" w:rsidRPr="00703AEC" w:rsidRDefault="00B44E8A">
      <w:pPr>
        <w:spacing w:after="0" w:line="240" w:lineRule="auto"/>
        <w:ind w:left="709"/>
        <w:jc w:val="both"/>
        <w:rPr>
          <w:rFonts w:ascii="Arial" w:hAnsi="Arial" w:cs="Arial"/>
          <w:b/>
          <w:color w:val="FF0000"/>
        </w:rPr>
      </w:pPr>
      <w:r w:rsidRPr="00E71D79">
        <w:rPr>
          <w:rFonts w:ascii="Arial" w:hAnsi="Arial" w:cs="Arial"/>
        </w:rPr>
        <w:t>The sequencing provider must be able to describe their quality management approach (including any internationally recognised quality accreditations) to the entire in-scope sequencing process (from shipping to the provision of data) including validation, procedure, training of staff and data acquisition quality assurance and any subsequent downstream data processing.</w:t>
      </w:r>
      <w:r w:rsidR="000D08A9" w:rsidRPr="00E71D79">
        <w:rPr>
          <w:rFonts w:ascii="Arial" w:hAnsi="Arial" w:cs="Arial"/>
        </w:rPr>
        <w:t xml:space="preserve">  </w:t>
      </w:r>
      <w:r w:rsidR="005A770B" w:rsidRPr="00703AEC">
        <w:rPr>
          <w:rFonts w:ascii="Arial" w:hAnsi="Arial" w:cs="Arial"/>
          <w:color w:val="FF0000"/>
        </w:rPr>
        <w:t>The sequencing should be of a quality and accuracy that is sufficient to identify actionable variations that would support clinically significant decisions such as potential inclusion in a precision medicine study.</w:t>
      </w:r>
      <w:r w:rsidR="00703AEC">
        <w:rPr>
          <w:rFonts w:ascii="Arial" w:hAnsi="Arial" w:cs="Arial"/>
          <w:color w:val="FF0000"/>
        </w:rPr>
        <w:t xml:space="preserve"> </w:t>
      </w:r>
      <w:r w:rsidR="00703AEC" w:rsidRPr="00026860">
        <w:rPr>
          <w:rFonts w:ascii="Arial" w:hAnsi="Arial" w:cs="Arial"/>
          <w:color w:val="A6A6A6" w:themeColor="background1" w:themeShade="A6"/>
        </w:rPr>
        <w:t>(Deleted text: Consideration should be given to whether there are distinct quality requirements between data for research as compared to clinical purposes.)</w:t>
      </w:r>
    </w:p>
    <w:p w14:paraId="176352C3" w14:textId="77777777" w:rsidR="00B44E8A" w:rsidRPr="00E71D79" w:rsidRDefault="00B44E8A" w:rsidP="004F43C5">
      <w:pPr>
        <w:spacing w:after="0" w:line="240" w:lineRule="auto"/>
        <w:jc w:val="both"/>
        <w:rPr>
          <w:rFonts w:ascii="Arial" w:hAnsi="Arial" w:cs="Arial"/>
        </w:rPr>
      </w:pPr>
    </w:p>
    <w:p w14:paraId="7C25564E" w14:textId="5AE167B6" w:rsidR="009A3D73" w:rsidRPr="00E71D79" w:rsidRDefault="009A3D73" w:rsidP="004F43C5">
      <w:pPr>
        <w:spacing w:after="60" w:line="240" w:lineRule="auto"/>
        <w:ind w:left="709"/>
        <w:jc w:val="both"/>
        <w:rPr>
          <w:rFonts w:ascii="Arial" w:hAnsi="Arial" w:cs="Arial"/>
        </w:rPr>
      </w:pPr>
      <w:r w:rsidRPr="00E71D79">
        <w:rPr>
          <w:rFonts w:ascii="Arial" w:hAnsi="Arial" w:cs="Arial"/>
        </w:rPr>
        <w:t xml:space="preserve">The sequencing provider </w:t>
      </w:r>
      <w:r w:rsidR="00B44E8A" w:rsidRPr="00E71D79">
        <w:rPr>
          <w:rFonts w:ascii="Arial" w:hAnsi="Arial" w:cs="Arial"/>
        </w:rPr>
        <w:t>must have</w:t>
      </w:r>
      <w:r w:rsidRPr="00E71D79">
        <w:rPr>
          <w:rFonts w:ascii="Arial" w:hAnsi="Arial" w:cs="Arial"/>
        </w:rPr>
        <w:t xml:space="preserve"> processes, systems and infrastructure in place to mitigate </w:t>
      </w:r>
      <w:r w:rsidR="007F31D8" w:rsidRPr="00E71D79">
        <w:rPr>
          <w:rFonts w:ascii="Arial" w:hAnsi="Arial" w:cs="Arial"/>
        </w:rPr>
        <w:t xml:space="preserve">the relevant </w:t>
      </w:r>
      <w:r w:rsidRPr="00E71D79">
        <w:rPr>
          <w:rFonts w:ascii="Arial" w:hAnsi="Arial" w:cs="Arial"/>
        </w:rPr>
        <w:t>risk</w:t>
      </w:r>
      <w:r w:rsidR="007F31D8" w:rsidRPr="00E71D79">
        <w:rPr>
          <w:rFonts w:ascii="Arial" w:hAnsi="Arial" w:cs="Arial"/>
        </w:rPr>
        <w:t>s</w:t>
      </w:r>
      <w:r w:rsidRPr="00E71D79">
        <w:rPr>
          <w:rFonts w:ascii="Arial" w:hAnsi="Arial" w:cs="Arial"/>
        </w:rPr>
        <w:t xml:space="preserve"> to the vanguard project, including the following specific risks:</w:t>
      </w:r>
    </w:p>
    <w:p w14:paraId="3F6CF67B" w14:textId="45ED9F52" w:rsidR="009A3D73" w:rsidRPr="00E71D79" w:rsidRDefault="009A3D73" w:rsidP="004F43C5">
      <w:pPr>
        <w:pStyle w:val="ListParagraph"/>
        <w:numPr>
          <w:ilvl w:val="0"/>
          <w:numId w:val="37"/>
        </w:numPr>
        <w:spacing w:after="0" w:line="240" w:lineRule="auto"/>
        <w:ind w:left="993" w:hanging="284"/>
        <w:contextualSpacing w:val="0"/>
        <w:jc w:val="both"/>
        <w:rPr>
          <w:rFonts w:ascii="Arial" w:hAnsi="Arial" w:cs="Arial"/>
        </w:rPr>
      </w:pPr>
      <w:r w:rsidRPr="00E71D79">
        <w:rPr>
          <w:rFonts w:ascii="Arial" w:hAnsi="Arial" w:cs="Arial"/>
        </w:rPr>
        <w:t>Prevention of loss/degradation of stored batches of DNA dispatched from UK Biobank;</w:t>
      </w:r>
    </w:p>
    <w:p w14:paraId="5238A82C" w14:textId="263C76DA" w:rsidR="009A3D73" w:rsidRPr="00E71D79" w:rsidRDefault="009A3D73" w:rsidP="004F43C5">
      <w:pPr>
        <w:pStyle w:val="ListParagraph"/>
        <w:numPr>
          <w:ilvl w:val="0"/>
          <w:numId w:val="37"/>
        </w:numPr>
        <w:spacing w:after="0" w:line="240" w:lineRule="auto"/>
        <w:ind w:left="993" w:hanging="284"/>
        <w:contextualSpacing w:val="0"/>
        <w:jc w:val="both"/>
        <w:rPr>
          <w:rFonts w:ascii="Arial" w:hAnsi="Arial" w:cs="Arial"/>
        </w:rPr>
      </w:pPr>
      <w:r w:rsidRPr="00E71D79">
        <w:rPr>
          <w:rFonts w:ascii="Arial" w:hAnsi="Arial" w:cs="Arial"/>
        </w:rPr>
        <w:t>Prevention of cross-contamination of stored samples prior to processing;</w:t>
      </w:r>
    </w:p>
    <w:p w14:paraId="62987181" w14:textId="6AA21357" w:rsidR="009A3D73" w:rsidRPr="00E71D79" w:rsidRDefault="009A3D73" w:rsidP="004F43C5">
      <w:pPr>
        <w:pStyle w:val="ListParagraph"/>
        <w:numPr>
          <w:ilvl w:val="0"/>
          <w:numId w:val="37"/>
        </w:numPr>
        <w:spacing w:after="0" w:line="240" w:lineRule="auto"/>
        <w:ind w:left="993" w:hanging="284"/>
        <w:contextualSpacing w:val="0"/>
        <w:jc w:val="both"/>
        <w:rPr>
          <w:rFonts w:ascii="Arial" w:hAnsi="Arial" w:cs="Arial"/>
        </w:rPr>
      </w:pPr>
      <w:r w:rsidRPr="00E71D79">
        <w:rPr>
          <w:rFonts w:ascii="Arial" w:hAnsi="Arial" w:cs="Arial"/>
        </w:rPr>
        <w:t>Prevention of unauthorised access to the stored batches of DNA;</w:t>
      </w:r>
    </w:p>
    <w:p w14:paraId="0D4753AF" w14:textId="28E2EB8B" w:rsidR="009A3D73" w:rsidRPr="00E71D79" w:rsidRDefault="009A3D73" w:rsidP="004F43C5">
      <w:pPr>
        <w:pStyle w:val="ListParagraph"/>
        <w:numPr>
          <w:ilvl w:val="0"/>
          <w:numId w:val="37"/>
        </w:numPr>
        <w:spacing w:after="0" w:line="240" w:lineRule="auto"/>
        <w:ind w:left="993" w:hanging="284"/>
        <w:contextualSpacing w:val="0"/>
        <w:jc w:val="both"/>
        <w:rPr>
          <w:rFonts w:ascii="Arial" w:hAnsi="Arial" w:cs="Arial"/>
        </w:rPr>
      </w:pPr>
      <w:r w:rsidRPr="00E71D79">
        <w:rPr>
          <w:rFonts w:ascii="Arial" w:hAnsi="Arial" w:cs="Arial"/>
        </w:rPr>
        <w:t>Systems to maintain a robust data trail from DNA sample to data (read-level data, data quality control, a</w:t>
      </w:r>
      <w:r w:rsidR="00DB5BB1" w:rsidRPr="00E71D79">
        <w:rPr>
          <w:rFonts w:ascii="Arial" w:hAnsi="Arial" w:cs="Arial"/>
        </w:rPr>
        <w:t>nd sample quality control data).</w:t>
      </w:r>
    </w:p>
    <w:p w14:paraId="68A77FD0" w14:textId="77777777" w:rsidR="00F11781" w:rsidRPr="00E71D79" w:rsidRDefault="00F11781" w:rsidP="004F43C5">
      <w:pPr>
        <w:spacing w:after="0" w:line="240" w:lineRule="auto"/>
        <w:ind w:left="709"/>
        <w:jc w:val="both"/>
        <w:rPr>
          <w:rFonts w:ascii="Arial" w:hAnsi="Arial" w:cs="Arial"/>
        </w:rPr>
      </w:pPr>
    </w:p>
    <w:p w14:paraId="221A0528" w14:textId="6EF54ECD" w:rsidR="00F11781" w:rsidRPr="00E71D79" w:rsidRDefault="00F11781" w:rsidP="004F43C5">
      <w:pPr>
        <w:spacing w:after="0" w:line="240" w:lineRule="auto"/>
        <w:ind w:left="709"/>
        <w:jc w:val="both"/>
        <w:rPr>
          <w:rFonts w:ascii="Arial" w:hAnsi="Arial" w:cs="Arial"/>
        </w:rPr>
      </w:pPr>
      <w:r w:rsidRPr="00E71D79">
        <w:rPr>
          <w:rFonts w:ascii="Arial" w:hAnsi="Arial" w:cs="Arial"/>
        </w:rPr>
        <w:t>The sequencing provider must have processes in place to monitor and control reagent batch quality plus details of any processes required and in place to ensure that changes of reagent batch / lot do not negatively impact data quality.</w:t>
      </w:r>
    </w:p>
    <w:p w14:paraId="5B4486D4" w14:textId="77777777" w:rsidR="00F11781" w:rsidRPr="00E71D79" w:rsidRDefault="00F11781" w:rsidP="004F43C5">
      <w:pPr>
        <w:spacing w:after="0" w:line="240" w:lineRule="auto"/>
        <w:ind w:left="709"/>
        <w:jc w:val="both"/>
        <w:rPr>
          <w:rFonts w:ascii="Arial" w:hAnsi="Arial" w:cs="Arial"/>
        </w:rPr>
      </w:pPr>
    </w:p>
    <w:p w14:paraId="4EEFAEE4" w14:textId="198518ED" w:rsidR="009A3D73" w:rsidRPr="00E71D79" w:rsidRDefault="00F11781" w:rsidP="004F43C5">
      <w:pPr>
        <w:spacing w:after="0" w:line="240" w:lineRule="auto"/>
        <w:ind w:left="709"/>
        <w:jc w:val="both"/>
        <w:rPr>
          <w:rFonts w:ascii="Arial" w:hAnsi="Arial" w:cs="Arial"/>
        </w:rPr>
      </w:pPr>
      <w:r w:rsidRPr="00E71D79">
        <w:rPr>
          <w:rFonts w:ascii="Arial" w:hAnsi="Arial" w:cs="Arial"/>
        </w:rPr>
        <w:t>The sequencing provider must have m</w:t>
      </w:r>
      <w:r w:rsidR="009A3D73" w:rsidRPr="00E71D79">
        <w:rPr>
          <w:rFonts w:ascii="Arial" w:hAnsi="Arial" w:cs="Arial"/>
        </w:rPr>
        <w:t>echanisms in place to ensure continued supply of services/consumables and reagents (for example, if a batch of reagent fails quality control, how will the sequencing service be continued).</w:t>
      </w:r>
    </w:p>
    <w:p w14:paraId="6C62CC3D" w14:textId="77777777" w:rsidR="00F11781" w:rsidRPr="00E71D79" w:rsidRDefault="00F11781" w:rsidP="004F43C5">
      <w:pPr>
        <w:spacing w:after="0" w:line="240" w:lineRule="auto"/>
        <w:jc w:val="both"/>
        <w:rPr>
          <w:rFonts w:ascii="Arial" w:hAnsi="Arial" w:cs="Arial"/>
        </w:rPr>
      </w:pPr>
    </w:p>
    <w:p w14:paraId="46870982" w14:textId="1F2BE6A9" w:rsidR="00F11781" w:rsidRPr="00E71D79" w:rsidRDefault="00F11781" w:rsidP="00F11781">
      <w:pPr>
        <w:pStyle w:val="ListParagraph"/>
        <w:numPr>
          <w:ilvl w:val="1"/>
          <w:numId w:val="36"/>
        </w:numPr>
        <w:spacing w:after="0" w:line="240" w:lineRule="auto"/>
        <w:ind w:hanging="436"/>
        <w:contextualSpacing w:val="0"/>
        <w:jc w:val="both"/>
        <w:rPr>
          <w:rFonts w:ascii="Arial" w:hAnsi="Arial" w:cs="Arial"/>
        </w:rPr>
      </w:pPr>
      <w:r w:rsidRPr="00E71D79">
        <w:rPr>
          <w:rFonts w:ascii="Arial" w:hAnsi="Arial" w:cs="Arial"/>
          <w:i/>
        </w:rPr>
        <w:t>What bidders will be expected to provide in terms of project governance</w:t>
      </w:r>
    </w:p>
    <w:p w14:paraId="59950FAB" w14:textId="77777777" w:rsidR="00F11781" w:rsidRPr="00E71D79" w:rsidRDefault="00F11781" w:rsidP="004F43C5">
      <w:pPr>
        <w:spacing w:after="0" w:line="240" w:lineRule="auto"/>
        <w:jc w:val="both"/>
        <w:rPr>
          <w:rFonts w:ascii="Arial" w:hAnsi="Arial" w:cs="Arial"/>
        </w:rPr>
      </w:pPr>
    </w:p>
    <w:p w14:paraId="65324711" w14:textId="477272F9" w:rsidR="00CD566C" w:rsidRPr="00E71D79" w:rsidRDefault="00B44E8A">
      <w:pPr>
        <w:spacing w:after="0" w:line="240" w:lineRule="auto"/>
        <w:ind w:left="709"/>
        <w:jc w:val="both"/>
        <w:rPr>
          <w:rFonts w:ascii="Arial" w:hAnsi="Arial" w:cs="Arial"/>
        </w:rPr>
      </w:pPr>
      <w:r w:rsidRPr="00E71D79">
        <w:rPr>
          <w:rFonts w:ascii="Arial" w:hAnsi="Arial" w:cs="Arial"/>
        </w:rPr>
        <w:t>U</w:t>
      </w:r>
      <w:r w:rsidR="00CC4A30" w:rsidRPr="00E71D79">
        <w:rPr>
          <w:rFonts w:ascii="Arial" w:hAnsi="Arial" w:cs="Arial"/>
        </w:rPr>
        <w:t>K Biobank</w:t>
      </w:r>
      <w:r w:rsidR="009124A5" w:rsidRPr="00E71D79">
        <w:rPr>
          <w:rFonts w:ascii="Arial" w:hAnsi="Arial" w:cs="Arial"/>
        </w:rPr>
        <w:t xml:space="preserve"> will dedicate </w:t>
      </w:r>
      <w:r w:rsidR="00311AE3" w:rsidRPr="00E71D79">
        <w:rPr>
          <w:rFonts w:ascii="Arial" w:hAnsi="Arial" w:cs="Arial"/>
        </w:rPr>
        <w:t xml:space="preserve">one or more </w:t>
      </w:r>
      <w:r w:rsidR="00CD566C" w:rsidRPr="00E71D79">
        <w:rPr>
          <w:rFonts w:ascii="Arial" w:hAnsi="Arial" w:cs="Arial"/>
        </w:rPr>
        <w:t>project manager</w:t>
      </w:r>
      <w:r w:rsidR="00311AE3" w:rsidRPr="00E71D79">
        <w:rPr>
          <w:rFonts w:ascii="Arial" w:hAnsi="Arial" w:cs="Arial"/>
        </w:rPr>
        <w:t>(s)</w:t>
      </w:r>
      <w:r w:rsidR="00CD566C" w:rsidRPr="00E71D79">
        <w:rPr>
          <w:rFonts w:ascii="Arial" w:hAnsi="Arial" w:cs="Arial"/>
        </w:rPr>
        <w:t xml:space="preserve"> to this project</w:t>
      </w:r>
      <w:r w:rsidR="00766B14" w:rsidRPr="00E71D79">
        <w:rPr>
          <w:rFonts w:ascii="Arial" w:hAnsi="Arial" w:cs="Arial"/>
        </w:rPr>
        <w:t xml:space="preserve">. They will liaise closely </w:t>
      </w:r>
      <w:r w:rsidR="003C74E2" w:rsidRPr="00E71D79">
        <w:rPr>
          <w:rFonts w:ascii="Arial" w:hAnsi="Arial" w:cs="Arial"/>
        </w:rPr>
        <w:t>with the sequencing p</w:t>
      </w:r>
      <w:r w:rsidR="00CF5EE2" w:rsidRPr="00E71D79">
        <w:rPr>
          <w:rFonts w:ascii="Arial" w:hAnsi="Arial" w:cs="Arial"/>
        </w:rPr>
        <w:t>rovider</w:t>
      </w:r>
      <w:r w:rsidR="00766B14" w:rsidRPr="00E71D79">
        <w:rPr>
          <w:rFonts w:ascii="Arial" w:hAnsi="Arial" w:cs="Arial"/>
        </w:rPr>
        <w:t xml:space="preserve"> to maintain an efficient flow of samples and data and to develop and report appropriate project metrics. They will be the princip</w:t>
      </w:r>
      <w:r w:rsidR="00BE3C5E" w:rsidRPr="00E71D79">
        <w:rPr>
          <w:rFonts w:ascii="Arial" w:hAnsi="Arial" w:cs="Arial"/>
        </w:rPr>
        <w:t>al</w:t>
      </w:r>
      <w:r w:rsidR="00766B14" w:rsidRPr="00E71D79">
        <w:rPr>
          <w:rFonts w:ascii="Arial" w:hAnsi="Arial" w:cs="Arial"/>
        </w:rPr>
        <w:t xml:space="preserve"> point of contact for day-to-day management of the project and for planning and issue resolution.</w:t>
      </w:r>
      <w:r w:rsidRPr="00E71D79">
        <w:rPr>
          <w:rFonts w:ascii="Arial" w:hAnsi="Arial" w:cs="Arial"/>
        </w:rPr>
        <w:t xml:space="preserve"> The sequencing provider must provide an equivalent </w:t>
      </w:r>
      <w:r w:rsidR="00BE3C5E" w:rsidRPr="00E71D79">
        <w:rPr>
          <w:rFonts w:ascii="Arial" w:hAnsi="Arial" w:cs="Arial"/>
        </w:rPr>
        <w:t xml:space="preserve">project manager(s) </w:t>
      </w:r>
      <w:r w:rsidR="005C4A03" w:rsidRPr="00E71D79">
        <w:rPr>
          <w:rFonts w:ascii="Arial" w:hAnsi="Arial" w:cs="Arial"/>
        </w:rPr>
        <w:t xml:space="preserve">to act as </w:t>
      </w:r>
      <w:r w:rsidRPr="00E71D79">
        <w:rPr>
          <w:rFonts w:ascii="Arial" w:hAnsi="Arial" w:cs="Arial"/>
        </w:rPr>
        <w:t xml:space="preserve">point of contact </w:t>
      </w:r>
      <w:r w:rsidR="005C4A03" w:rsidRPr="00E71D79">
        <w:rPr>
          <w:rFonts w:ascii="Arial" w:hAnsi="Arial" w:cs="Arial"/>
        </w:rPr>
        <w:t>for man</w:t>
      </w:r>
      <w:r w:rsidR="00CD2C36" w:rsidRPr="00E71D79">
        <w:rPr>
          <w:rFonts w:ascii="Arial" w:hAnsi="Arial" w:cs="Arial"/>
        </w:rPr>
        <w:t>a</w:t>
      </w:r>
      <w:r w:rsidR="005C4A03" w:rsidRPr="00E71D79">
        <w:rPr>
          <w:rFonts w:ascii="Arial" w:hAnsi="Arial" w:cs="Arial"/>
        </w:rPr>
        <w:t>ging their responsibilities within the project.</w:t>
      </w:r>
    </w:p>
    <w:p w14:paraId="2B538DD0" w14:textId="77777777" w:rsidR="000021F3" w:rsidRPr="00E71D79" w:rsidRDefault="000021F3" w:rsidP="004F43C5">
      <w:pPr>
        <w:spacing w:after="0" w:line="240" w:lineRule="auto"/>
        <w:jc w:val="both"/>
        <w:rPr>
          <w:rFonts w:ascii="Arial" w:hAnsi="Arial" w:cs="Arial"/>
        </w:rPr>
      </w:pPr>
    </w:p>
    <w:p w14:paraId="3C8BCCA4" w14:textId="0CB19174" w:rsidR="009944B3" w:rsidRPr="00E71D79" w:rsidRDefault="000021F3">
      <w:pPr>
        <w:spacing w:after="0" w:line="240" w:lineRule="auto"/>
        <w:ind w:left="709"/>
        <w:jc w:val="both"/>
        <w:rPr>
          <w:rFonts w:ascii="Arial" w:hAnsi="Arial" w:cs="Arial"/>
        </w:rPr>
      </w:pPr>
      <w:r w:rsidRPr="00E71D79">
        <w:rPr>
          <w:rFonts w:ascii="Arial" w:hAnsi="Arial" w:cs="Arial"/>
        </w:rPr>
        <w:t xml:space="preserve">UK Biobank has established an expert working group to guide the approach to whole genome sequencing analysis and dissemination of these output data to the research community. </w:t>
      </w:r>
      <w:r w:rsidR="009944B3" w:rsidRPr="00E71D79">
        <w:rPr>
          <w:rFonts w:ascii="Arial" w:hAnsi="Arial" w:cs="Arial"/>
        </w:rPr>
        <w:t xml:space="preserve">UK Biobank would </w:t>
      </w:r>
      <w:r w:rsidR="00311AE3" w:rsidRPr="00E71D79">
        <w:rPr>
          <w:rFonts w:ascii="Arial" w:hAnsi="Arial" w:cs="Arial"/>
        </w:rPr>
        <w:t xml:space="preserve">require that </w:t>
      </w:r>
      <w:r w:rsidR="00BE3C5E" w:rsidRPr="00E71D79">
        <w:rPr>
          <w:rFonts w:ascii="Arial" w:hAnsi="Arial" w:cs="Arial"/>
        </w:rPr>
        <w:t xml:space="preserve">a </w:t>
      </w:r>
      <w:r w:rsidR="007F31D8" w:rsidRPr="00E71D79">
        <w:rPr>
          <w:rFonts w:ascii="Arial" w:hAnsi="Arial" w:cs="Arial"/>
        </w:rPr>
        <w:t>named</w:t>
      </w:r>
      <w:r w:rsidR="00311AE3" w:rsidRPr="00E71D79">
        <w:rPr>
          <w:rFonts w:ascii="Arial" w:hAnsi="Arial" w:cs="Arial"/>
        </w:rPr>
        <w:t xml:space="preserve"> </w:t>
      </w:r>
      <w:r w:rsidR="009944B3" w:rsidRPr="00E71D79">
        <w:rPr>
          <w:rFonts w:ascii="Arial" w:hAnsi="Arial" w:cs="Arial"/>
        </w:rPr>
        <w:t xml:space="preserve">representative from the successful bidder for the provision of WGS sequencing services </w:t>
      </w:r>
      <w:r w:rsidR="003F3182" w:rsidRPr="00E71D79">
        <w:rPr>
          <w:rFonts w:ascii="Arial" w:hAnsi="Arial" w:cs="Arial"/>
        </w:rPr>
        <w:t>be</w:t>
      </w:r>
      <w:r w:rsidR="00311AE3" w:rsidRPr="00E71D79">
        <w:rPr>
          <w:rFonts w:ascii="Arial" w:hAnsi="Arial" w:cs="Arial"/>
        </w:rPr>
        <w:t xml:space="preserve"> available to join the </w:t>
      </w:r>
      <w:r w:rsidR="009944B3" w:rsidRPr="00E71D79">
        <w:rPr>
          <w:rFonts w:ascii="Arial" w:hAnsi="Arial" w:cs="Arial"/>
        </w:rPr>
        <w:t>expert working group and partner with UK Biobank</w:t>
      </w:r>
      <w:r w:rsidR="00311AE3" w:rsidRPr="00E71D79">
        <w:rPr>
          <w:rFonts w:ascii="Arial" w:hAnsi="Arial" w:cs="Arial"/>
        </w:rPr>
        <w:t xml:space="preserve">, so that </w:t>
      </w:r>
      <w:r w:rsidR="009944B3" w:rsidRPr="00E71D79">
        <w:rPr>
          <w:rFonts w:ascii="Arial" w:hAnsi="Arial" w:cs="Arial"/>
        </w:rPr>
        <w:t xml:space="preserve">this group </w:t>
      </w:r>
      <w:r w:rsidR="00311AE3" w:rsidRPr="00E71D79">
        <w:rPr>
          <w:rFonts w:ascii="Arial" w:hAnsi="Arial" w:cs="Arial"/>
        </w:rPr>
        <w:t>can</w:t>
      </w:r>
      <w:r w:rsidR="009944B3" w:rsidRPr="00E71D79">
        <w:rPr>
          <w:rFonts w:ascii="Arial" w:hAnsi="Arial" w:cs="Arial"/>
        </w:rPr>
        <w:t xml:space="preserve"> maximis</w:t>
      </w:r>
      <w:r w:rsidR="00311AE3" w:rsidRPr="00E71D79">
        <w:rPr>
          <w:rFonts w:ascii="Arial" w:hAnsi="Arial" w:cs="Arial"/>
        </w:rPr>
        <w:t>e</w:t>
      </w:r>
      <w:r w:rsidR="009944B3" w:rsidRPr="00E71D79">
        <w:rPr>
          <w:rFonts w:ascii="Arial" w:hAnsi="Arial" w:cs="Arial"/>
        </w:rPr>
        <w:t xml:space="preserve"> the efficiency and process flows across all aspects of the WGS programme.</w:t>
      </w:r>
    </w:p>
    <w:p w14:paraId="62DB51F2" w14:textId="1695C46B" w:rsidR="00B45744" w:rsidRDefault="00B45744">
      <w:pPr>
        <w:rPr>
          <w:rFonts w:ascii="Arial" w:hAnsi="Arial" w:cs="Arial"/>
          <w:b/>
        </w:rPr>
      </w:pPr>
    </w:p>
    <w:p w14:paraId="4651E871" w14:textId="77777777" w:rsidR="00D4296D" w:rsidRDefault="00D4296D">
      <w:pPr>
        <w:rPr>
          <w:rFonts w:ascii="Arial" w:hAnsi="Arial" w:cs="Arial"/>
          <w:b/>
        </w:rPr>
      </w:pPr>
      <w:r>
        <w:rPr>
          <w:rFonts w:ascii="Arial" w:hAnsi="Arial" w:cs="Arial"/>
          <w:b/>
        </w:rPr>
        <w:br w:type="page"/>
      </w:r>
    </w:p>
    <w:p w14:paraId="7A6F1E78" w14:textId="15CBCBB0" w:rsidR="0008778A" w:rsidRPr="00E71D79" w:rsidRDefault="0008778A" w:rsidP="004F43C5">
      <w:pPr>
        <w:pStyle w:val="ListParagraph"/>
        <w:numPr>
          <w:ilvl w:val="0"/>
          <w:numId w:val="36"/>
        </w:numPr>
        <w:spacing w:after="0" w:line="240" w:lineRule="auto"/>
        <w:ind w:left="284" w:hanging="283"/>
        <w:contextualSpacing w:val="0"/>
        <w:jc w:val="both"/>
        <w:rPr>
          <w:rFonts w:ascii="Arial" w:hAnsi="Arial" w:cs="Arial"/>
          <w:b/>
        </w:rPr>
      </w:pPr>
      <w:r w:rsidRPr="00E71D79">
        <w:rPr>
          <w:rFonts w:ascii="Arial" w:hAnsi="Arial" w:cs="Arial"/>
          <w:b/>
        </w:rPr>
        <w:lastRenderedPageBreak/>
        <w:t>Price</w:t>
      </w:r>
    </w:p>
    <w:p w14:paraId="06E33128" w14:textId="77777777" w:rsidR="00867AC9" w:rsidRPr="00E71D79" w:rsidRDefault="00867AC9">
      <w:pPr>
        <w:spacing w:after="0" w:line="240" w:lineRule="auto"/>
        <w:jc w:val="both"/>
        <w:rPr>
          <w:rFonts w:ascii="Arial" w:hAnsi="Arial" w:cs="Arial"/>
        </w:rPr>
      </w:pPr>
    </w:p>
    <w:p w14:paraId="7C180ADD" w14:textId="77777777" w:rsidR="0058204A" w:rsidRPr="00E71D79" w:rsidRDefault="009124A5">
      <w:pPr>
        <w:spacing w:after="60" w:line="240" w:lineRule="auto"/>
        <w:ind w:left="709"/>
        <w:jc w:val="both"/>
        <w:rPr>
          <w:rFonts w:ascii="Arial" w:hAnsi="Arial" w:cs="Arial"/>
        </w:rPr>
      </w:pPr>
      <w:r w:rsidRPr="00E71D79">
        <w:rPr>
          <w:rFonts w:ascii="Arial" w:hAnsi="Arial" w:cs="Arial"/>
        </w:rPr>
        <w:t>Prices given should be total prices per genome for the provision of all services outlined within this invitation to tender and inclusive of:</w:t>
      </w:r>
    </w:p>
    <w:p w14:paraId="5F95CCE3" w14:textId="77777777" w:rsidR="00B0351B" w:rsidRPr="00E71D79" w:rsidRDefault="00B0351B">
      <w:pPr>
        <w:spacing w:after="60" w:line="240" w:lineRule="auto"/>
        <w:ind w:left="709"/>
        <w:jc w:val="both"/>
        <w:rPr>
          <w:rFonts w:ascii="Arial" w:hAnsi="Arial" w:cs="Arial"/>
        </w:rPr>
      </w:pPr>
    </w:p>
    <w:p w14:paraId="1701F3CB" w14:textId="56FEBE65" w:rsidR="0058204A" w:rsidRPr="00E71D79" w:rsidRDefault="009124A5" w:rsidP="004F43C5">
      <w:pPr>
        <w:pStyle w:val="ListParagraph"/>
        <w:numPr>
          <w:ilvl w:val="0"/>
          <w:numId w:val="31"/>
        </w:numPr>
        <w:spacing w:after="0" w:line="240" w:lineRule="auto"/>
        <w:ind w:hanging="295"/>
        <w:contextualSpacing w:val="0"/>
        <w:jc w:val="both"/>
        <w:rPr>
          <w:rFonts w:ascii="Arial" w:hAnsi="Arial" w:cs="Arial"/>
        </w:rPr>
      </w:pPr>
      <w:r w:rsidRPr="00E71D79">
        <w:rPr>
          <w:rFonts w:ascii="Arial" w:hAnsi="Arial" w:cs="Arial"/>
        </w:rPr>
        <w:t>Provision of consumables into which DNA samples can be reformatted by UK Biobank</w:t>
      </w:r>
      <w:r w:rsidR="007F31D8" w:rsidRPr="00E71D79">
        <w:rPr>
          <w:rFonts w:ascii="Arial" w:hAnsi="Arial" w:cs="Arial"/>
        </w:rPr>
        <w:t>;</w:t>
      </w:r>
    </w:p>
    <w:p w14:paraId="0CED3876" w14:textId="05DAFF50" w:rsidR="00465167" w:rsidRPr="00E71D79" w:rsidRDefault="00465167" w:rsidP="004F43C5">
      <w:pPr>
        <w:pStyle w:val="ListParagraph"/>
        <w:numPr>
          <w:ilvl w:val="0"/>
          <w:numId w:val="31"/>
        </w:numPr>
        <w:spacing w:after="0" w:line="240" w:lineRule="auto"/>
        <w:ind w:hanging="295"/>
        <w:contextualSpacing w:val="0"/>
        <w:jc w:val="both"/>
        <w:rPr>
          <w:rFonts w:ascii="Arial" w:hAnsi="Arial" w:cs="Arial"/>
        </w:rPr>
      </w:pPr>
      <w:r w:rsidRPr="00E71D79">
        <w:rPr>
          <w:rFonts w:ascii="Arial" w:hAnsi="Arial" w:cs="Arial"/>
        </w:rPr>
        <w:t>Collection and shipping of DNA samples from UK Biobank</w:t>
      </w:r>
      <w:r w:rsidR="007D23CF" w:rsidRPr="00E71D79">
        <w:rPr>
          <w:rFonts w:ascii="Arial" w:hAnsi="Arial" w:cs="Arial"/>
        </w:rPr>
        <w:t xml:space="preserve"> as outlined in section 1.1</w:t>
      </w:r>
      <w:r w:rsidR="007F31D8" w:rsidRPr="00E71D79">
        <w:rPr>
          <w:rFonts w:ascii="Arial" w:hAnsi="Arial" w:cs="Arial"/>
        </w:rPr>
        <w:t>;</w:t>
      </w:r>
    </w:p>
    <w:p w14:paraId="33406E3B" w14:textId="22A500D2" w:rsidR="0058204A" w:rsidRPr="00E71D79" w:rsidRDefault="009124A5" w:rsidP="004F43C5">
      <w:pPr>
        <w:pStyle w:val="ListParagraph"/>
        <w:numPr>
          <w:ilvl w:val="0"/>
          <w:numId w:val="31"/>
        </w:numPr>
        <w:spacing w:after="0" w:line="240" w:lineRule="auto"/>
        <w:ind w:hanging="295"/>
        <w:contextualSpacing w:val="0"/>
        <w:jc w:val="both"/>
        <w:rPr>
          <w:rFonts w:ascii="Arial" w:hAnsi="Arial" w:cs="Arial"/>
        </w:rPr>
      </w:pPr>
      <w:r w:rsidRPr="00E71D79">
        <w:rPr>
          <w:rFonts w:ascii="Arial" w:hAnsi="Arial" w:cs="Arial"/>
        </w:rPr>
        <w:t>W</w:t>
      </w:r>
      <w:r w:rsidR="005E23F7" w:rsidRPr="00E71D79">
        <w:rPr>
          <w:rFonts w:ascii="Arial" w:hAnsi="Arial" w:cs="Arial"/>
        </w:rPr>
        <w:t xml:space="preserve">hole genome sequencing </w:t>
      </w:r>
      <w:r w:rsidRPr="00E71D79">
        <w:rPr>
          <w:rFonts w:ascii="Arial" w:hAnsi="Arial" w:cs="Arial"/>
        </w:rPr>
        <w:t>of the DNA samples</w:t>
      </w:r>
      <w:r w:rsidR="005C4A03" w:rsidRPr="00E71D79">
        <w:rPr>
          <w:rFonts w:ascii="Arial" w:hAnsi="Arial" w:cs="Arial"/>
        </w:rPr>
        <w:t xml:space="preserve"> and generation of deliverable data as outlined in </w:t>
      </w:r>
      <w:r w:rsidR="007D23CF" w:rsidRPr="00E71D79">
        <w:rPr>
          <w:rFonts w:ascii="Arial" w:hAnsi="Arial" w:cs="Arial"/>
        </w:rPr>
        <w:t>s</w:t>
      </w:r>
      <w:r w:rsidR="005C4A03" w:rsidRPr="00E71D79">
        <w:rPr>
          <w:rFonts w:ascii="Arial" w:hAnsi="Arial" w:cs="Arial"/>
        </w:rPr>
        <w:t>ection 1.2</w:t>
      </w:r>
      <w:r w:rsidR="007F31D8" w:rsidRPr="00E71D79">
        <w:rPr>
          <w:rFonts w:ascii="Arial" w:hAnsi="Arial" w:cs="Arial"/>
        </w:rPr>
        <w:t>;</w:t>
      </w:r>
    </w:p>
    <w:p w14:paraId="790D2ADF" w14:textId="29FE60B4" w:rsidR="0058204A" w:rsidRPr="00E71D79" w:rsidRDefault="006A6A8C" w:rsidP="004F43C5">
      <w:pPr>
        <w:pStyle w:val="ListParagraph"/>
        <w:numPr>
          <w:ilvl w:val="0"/>
          <w:numId w:val="31"/>
        </w:numPr>
        <w:spacing w:after="0" w:line="240" w:lineRule="auto"/>
        <w:ind w:hanging="295"/>
        <w:contextualSpacing w:val="0"/>
        <w:jc w:val="both"/>
        <w:rPr>
          <w:rFonts w:ascii="Arial" w:hAnsi="Arial" w:cs="Arial"/>
        </w:rPr>
      </w:pPr>
      <w:r w:rsidRPr="00E71D79">
        <w:rPr>
          <w:rFonts w:ascii="Arial" w:hAnsi="Arial" w:cs="Arial"/>
        </w:rPr>
        <w:t>H</w:t>
      </w:r>
      <w:r w:rsidR="009124A5" w:rsidRPr="00E71D79">
        <w:rPr>
          <w:rFonts w:ascii="Arial" w:hAnsi="Arial" w:cs="Arial"/>
        </w:rPr>
        <w:t xml:space="preserve">olding the data output files resulting from the </w:t>
      </w:r>
      <w:r w:rsidR="005E23F7" w:rsidRPr="00E71D79">
        <w:rPr>
          <w:rFonts w:ascii="Arial" w:hAnsi="Arial" w:cs="Arial"/>
        </w:rPr>
        <w:t>sequencing</w:t>
      </w:r>
      <w:r w:rsidR="009124A5" w:rsidRPr="00E71D79">
        <w:rPr>
          <w:rFonts w:ascii="Arial" w:hAnsi="Arial" w:cs="Arial"/>
        </w:rPr>
        <w:t xml:space="preserve"> and provision of those data </w:t>
      </w:r>
      <w:r w:rsidRPr="00E71D79">
        <w:rPr>
          <w:rFonts w:ascii="Arial" w:hAnsi="Arial" w:cs="Arial"/>
        </w:rPr>
        <w:t xml:space="preserve">to UK Biobank (or its nominated third party) </w:t>
      </w:r>
      <w:r w:rsidR="009124A5" w:rsidRPr="00E71D79">
        <w:rPr>
          <w:rFonts w:ascii="Arial" w:hAnsi="Arial" w:cs="Arial"/>
        </w:rPr>
        <w:t xml:space="preserve">in the format outlined within </w:t>
      </w:r>
      <w:r w:rsidR="007D23CF" w:rsidRPr="00E71D79">
        <w:rPr>
          <w:rFonts w:ascii="Arial" w:hAnsi="Arial" w:cs="Arial"/>
        </w:rPr>
        <w:t>s</w:t>
      </w:r>
      <w:r w:rsidR="005C4A03" w:rsidRPr="00E71D79">
        <w:rPr>
          <w:rFonts w:ascii="Arial" w:hAnsi="Arial" w:cs="Arial"/>
        </w:rPr>
        <w:t>ection 1.3</w:t>
      </w:r>
      <w:r w:rsidR="009124A5" w:rsidRPr="00E71D79">
        <w:rPr>
          <w:rFonts w:ascii="Arial" w:hAnsi="Arial" w:cs="Arial"/>
        </w:rPr>
        <w:t>.</w:t>
      </w:r>
    </w:p>
    <w:p w14:paraId="7FF009CC" w14:textId="77777777" w:rsidR="004B0B0A" w:rsidRPr="00E71D79" w:rsidRDefault="004B0B0A" w:rsidP="004F43C5">
      <w:pPr>
        <w:spacing w:after="0" w:line="240" w:lineRule="auto"/>
        <w:jc w:val="both"/>
        <w:rPr>
          <w:rFonts w:ascii="Arial" w:hAnsi="Arial" w:cs="Arial"/>
        </w:rPr>
      </w:pPr>
    </w:p>
    <w:p w14:paraId="6860131E" w14:textId="0F2E0552" w:rsidR="00102B2D" w:rsidRPr="00E71D79" w:rsidRDefault="009124A5">
      <w:pPr>
        <w:spacing w:after="0" w:line="240" w:lineRule="auto"/>
        <w:ind w:left="709"/>
        <w:jc w:val="both"/>
        <w:rPr>
          <w:rFonts w:ascii="Arial" w:hAnsi="Arial" w:cs="Arial"/>
        </w:rPr>
      </w:pPr>
      <w:r w:rsidRPr="00E71D79">
        <w:rPr>
          <w:rFonts w:ascii="Arial" w:hAnsi="Arial" w:cs="Arial"/>
        </w:rPr>
        <w:t>Prices given should reflect</w:t>
      </w:r>
      <w:r w:rsidR="00A80F4A" w:rsidRPr="00E71D79">
        <w:rPr>
          <w:rFonts w:ascii="Arial" w:hAnsi="Arial" w:cs="Arial"/>
        </w:rPr>
        <w:t xml:space="preserve"> sequential numbers of</w:t>
      </w:r>
      <w:r w:rsidRPr="00E71D79">
        <w:rPr>
          <w:rFonts w:ascii="Arial" w:hAnsi="Arial" w:cs="Arial"/>
        </w:rPr>
        <w:t xml:space="preserve"> UK Biobank DNA samples</w:t>
      </w:r>
      <w:r w:rsidR="00A80F4A" w:rsidRPr="00E71D79">
        <w:rPr>
          <w:rFonts w:ascii="Arial" w:hAnsi="Arial" w:cs="Arial"/>
        </w:rPr>
        <w:t xml:space="preserve"> at 10,000 sample interval</w:t>
      </w:r>
      <w:r w:rsidR="003F3182" w:rsidRPr="00E71D79">
        <w:rPr>
          <w:rFonts w:ascii="Arial" w:hAnsi="Arial" w:cs="Arial"/>
        </w:rPr>
        <w:t>s</w:t>
      </w:r>
      <w:r w:rsidR="004B0B0A" w:rsidRPr="00E71D79">
        <w:rPr>
          <w:rFonts w:ascii="Arial" w:hAnsi="Arial" w:cs="Arial"/>
        </w:rPr>
        <w:t xml:space="preserve"> up to the maximum number of samples they are prepared to sequence (which does not necessarily have to be an exact multiple of 10,000) for the funds available</w:t>
      </w:r>
      <w:r w:rsidRPr="00E71D79">
        <w:rPr>
          <w:rFonts w:ascii="Arial" w:hAnsi="Arial" w:cs="Arial"/>
        </w:rPr>
        <w:t>.</w:t>
      </w:r>
      <w:r w:rsidR="00102B2D" w:rsidRPr="00E71D79">
        <w:rPr>
          <w:rFonts w:ascii="Arial" w:hAnsi="Arial" w:cs="Arial"/>
        </w:rPr>
        <w:t xml:space="preserve"> UK Biobank proposes to make appropriate pro-rata payments to suppliers that reflect acceptance of WGS data </w:t>
      </w:r>
      <w:r w:rsidR="006A6A8C" w:rsidRPr="00E71D79">
        <w:rPr>
          <w:rFonts w:ascii="Arial" w:hAnsi="Arial" w:cs="Arial"/>
        </w:rPr>
        <w:t xml:space="preserve">of appropriate quality </w:t>
      </w:r>
      <w:r w:rsidR="00102B2D" w:rsidRPr="00E71D79">
        <w:rPr>
          <w:rFonts w:ascii="Arial" w:hAnsi="Arial" w:cs="Arial"/>
        </w:rPr>
        <w:t xml:space="preserve">at regular intervals through the term of the agreement. </w:t>
      </w:r>
    </w:p>
    <w:p w14:paraId="6620A5AD" w14:textId="77777777" w:rsidR="0015022E" w:rsidRPr="00E71D79" w:rsidRDefault="0015022E" w:rsidP="004F43C5">
      <w:pPr>
        <w:spacing w:after="0" w:line="240" w:lineRule="auto"/>
        <w:jc w:val="both"/>
        <w:rPr>
          <w:rFonts w:ascii="Arial" w:hAnsi="Arial" w:cs="Arial"/>
        </w:rPr>
      </w:pPr>
    </w:p>
    <w:p w14:paraId="4A2A1E27" w14:textId="3DD41ED4" w:rsidR="0058204A" w:rsidRPr="00E71D79" w:rsidRDefault="009124A5">
      <w:pPr>
        <w:spacing w:after="0" w:line="240" w:lineRule="auto"/>
        <w:ind w:left="709"/>
        <w:jc w:val="both"/>
        <w:rPr>
          <w:rFonts w:ascii="Arial" w:hAnsi="Arial" w:cs="Arial"/>
        </w:rPr>
      </w:pPr>
      <w:r w:rsidRPr="00E71D79">
        <w:rPr>
          <w:rFonts w:ascii="Arial" w:hAnsi="Arial" w:cs="Arial"/>
        </w:rPr>
        <w:t xml:space="preserve">All prices submitted must be quoted in </w:t>
      </w:r>
      <w:r w:rsidR="008A2642">
        <w:rPr>
          <w:rFonts w:ascii="Arial" w:hAnsi="Arial" w:cs="Arial"/>
        </w:rPr>
        <w:t>P</w:t>
      </w:r>
      <w:r w:rsidRPr="00E71D79">
        <w:rPr>
          <w:rFonts w:ascii="Arial" w:hAnsi="Arial" w:cs="Arial"/>
        </w:rPr>
        <w:t xml:space="preserve">ounds </w:t>
      </w:r>
      <w:r w:rsidR="008A2642">
        <w:rPr>
          <w:rFonts w:ascii="Arial" w:hAnsi="Arial" w:cs="Arial"/>
        </w:rPr>
        <w:t>S</w:t>
      </w:r>
      <w:r w:rsidRPr="00E71D79">
        <w:rPr>
          <w:rFonts w:ascii="Arial" w:hAnsi="Arial" w:cs="Arial"/>
        </w:rPr>
        <w:t xml:space="preserve">terling with </w:t>
      </w:r>
      <w:r w:rsidR="003F3182" w:rsidRPr="00E71D79">
        <w:rPr>
          <w:rFonts w:ascii="Arial" w:hAnsi="Arial" w:cs="Arial"/>
        </w:rPr>
        <w:t>a fixed</w:t>
      </w:r>
      <w:r w:rsidRPr="00E71D79">
        <w:rPr>
          <w:rFonts w:ascii="Arial" w:hAnsi="Arial" w:cs="Arial"/>
        </w:rPr>
        <w:t xml:space="preserve"> price for the duration of the Contract</w:t>
      </w:r>
      <w:r w:rsidR="00311AE3" w:rsidRPr="00E71D79">
        <w:rPr>
          <w:rFonts w:ascii="Arial" w:hAnsi="Arial" w:cs="Arial"/>
        </w:rPr>
        <w:t xml:space="preserve">. </w:t>
      </w:r>
    </w:p>
    <w:p w14:paraId="30DC51A0" w14:textId="77777777" w:rsidR="00B0351B" w:rsidRPr="00E71D79" w:rsidRDefault="00B0351B" w:rsidP="00785D68">
      <w:pPr>
        <w:spacing w:after="0" w:line="240" w:lineRule="auto"/>
        <w:ind w:left="709"/>
        <w:jc w:val="both"/>
        <w:rPr>
          <w:rFonts w:ascii="Arial" w:hAnsi="Arial" w:cs="Arial"/>
        </w:rPr>
      </w:pPr>
    </w:p>
    <w:p w14:paraId="0F343C8C" w14:textId="41A96157" w:rsidR="00B0351B" w:rsidRPr="00E71D79" w:rsidRDefault="00B0351B">
      <w:pPr>
        <w:spacing w:after="0" w:line="240" w:lineRule="auto"/>
        <w:ind w:left="709"/>
        <w:jc w:val="both"/>
        <w:rPr>
          <w:rFonts w:ascii="Arial" w:hAnsi="Arial" w:cs="Arial"/>
        </w:rPr>
      </w:pPr>
      <w:r w:rsidRPr="00E71D79">
        <w:rPr>
          <w:rFonts w:ascii="Arial" w:hAnsi="Arial" w:cs="Arial"/>
        </w:rPr>
        <w:t xml:space="preserve">Bidders are also asked for their (non-binding) views on the probable factors which may influence the pricing and the general direction of such pricing for whole genome sequencing over the next 5 years.  </w:t>
      </w:r>
    </w:p>
    <w:p w14:paraId="24DFB414" w14:textId="77777777" w:rsidR="004E604D" w:rsidRDefault="004E604D" w:rsidP="004F43C5">
      <w:pPr>
        <w:spacing w:before="60" w:after="0" w:line="240" w:lineRule="auto"/>
        <w:jc w:val="both"/>
        <w:rPr>
          <w:rFonts w:ascii="Arial" w:hAnsi="Arial" w:cs="Arial"/>
        </w:rPr>
      </w:pPr>
    </w:p>
    <w:p w14:paraId="07522D42" w14:textId="77777777" w:rsidR="003C02EB" w:rsidRDefault="003C02EB" w:rsidP="004F43C5">
      <w:pPr>
        <w:spacing w:before="60" w:after="0" w:line="240" w:lineRule="auto"/>
        <w:jc w:val="both"/>
        <w:rPr>
          <w:rFonts w:ascii="Arial" w:hAnsi="Arial" w:cs="Arial"/>
        </w:rPr>
      </w:pPr>
    </w:p>
    <w:p w14:paraId="769EEBCE" w14:textId="77777777" w:rsidR="003C02EB" w:rsidRPr="00E71D79" w:rsidRDefault="003C02EB" w:rsidP="004F43C5">
      <w:pPr>
        <w:spacing w:before="60" w:after="0" w:line="240" w:lineRule="auto"/>
        <w:jc w:val="both"/>
        <w:rPr>
          <w:rFonts w:ascii="Arial" w:hAnsi="Arial" w:cs="Arial"/>
        </w:rPr>
      </w:pPr>
    </w:p>
    <w:p w14:paraId="1AE865C0" w14:textId="339151CA" w:rsidR="0008778A" w:rsidRPr="00E71D79" w:rsidRDefault="0008778A" w:rsidP="0008778A">
      <w:pPr>
        <w:pStyle w:val="ListParagraph"/>
        <w:numPr>
          <w:ilvl w:val="0"/>
          <w:numId w:val="36"/>
        </w:numPr>
        <w:spacing w:after="0" w:line="240" w:lineRule="auto"/>
        <w:ind w:left="284" w:hanging="283"/>
        <w:jc w:val="both"/>
        <w:rPr>
          <w:rFonts w:ascii="Arial" w:hAnsi="Arial" w:cs="Arial"/>
          <w:b/>
        </w:rPr>
      </w:pPr>
      <w:r w:rsidRPr="00E71D79">
        <w:rPr>
          <w:rFonts w:ascii="Arial" w:hAnsi="Arial" w:cs="Arial"/>
          <w:b/>
        </w:rPr>
        <w:t>Scale</w:t>
      </w:r>
    </w:p>
    <w:p w14:paraId="408F92DD" w14:textId="77777777" w:rsidR="00867AC9" w:rsidRPr="00E71D79" w:rsidRDefault="00867AC9" w:rsidP="0058204A">
      <w:pPr>
        <w:spacing w:after="0" w:line="240" w:lineRule="auto"/>
        <w:jc w:val="both"/>
        <w:rPr>
          <w:rFonts w:ascii="Arial" w:hAnsi="Arial" w:cs="Arial"/>
        </w:rPr>
      </w:pPr>
    </w:p>
    <w:p w14:paraId="12F4AB0A" w14:textId="5F2420EB" w:rsidR="00DB5BB1" w:rsidRPr="00E71D79" w:rsidRDefault="005833FD" w:rsidP="007D23CF">
      <w:pPr>
        <w:spacing w:after="0" w:line="240" w:lineRule="auto"/>
        <w:ind w:left="709"/>
        <w:jc w:val="both"/>
        <w:rPr>
          <w:rFonts w:ascii="Arial" w:hAnsi="Arial" w:cs="Arial"/>
        </w:rPr>
      </w:pPr>
      <w:r w:rsidRPr="00E71D79">
        <w:rPr>
          <w:rFonts w:ascii="Arial" w:hAnsi="Arial" w:cs="Arial"/>
        </w:rPr>
        <w:t>UK Biobank is seeking a</w:t>
      </w:r>
      <w:r w:rsidR="002D39DF" w:rsidRPr="00E71D79">
        <w:rPr>
          <w:rFonts w:ascii="Arial" w:hAnsi="Arial" w:cs="Arial"/>
        </w:rPr>
        <w:t xml:space="preserve"> partner</w:t>
      </w:r>
      <w:r w:rsidRPr="00E71D79">
        <w:rPr>
          <w:rFonts w:ascii="Arial" w:hAnsi="Arial" w:cs="Arial"/>
        </w:rPr>
        <w:t xml:space="preserve"> with proven capability to operate at</w:t>
      </w:r>
      <w:r w:rsidR="002D39DF" w:rsidRPr="00E71D79">
        <w:rPr>
          <w:rFonts w:ascii="Arial" w:hAnsi="Arial" w:cs="Arial"/>
        </w:rPr>
        <w:t xml:space="preserve"> a</w:t>
      </w:r>
      <w:r w:rsidRPr="00E71D79">
        <w:rPr>
          <w:rFonts w:ascii="Arial" w:hAnsi="Arial" w:cs="Arial"/>
        </w:rPr>
        <w:t xml:space="preserve"> scale </w:t>
      </w:r>
      <w:r w:rsidR="002D39DF" w:rsidRPr="00E71D79">
        <w:rPr>
          <w:rFonts w:ascii="Arial" w:hAnsi="Arial" w:cs="Arial"/>
        </w:rPr>
        <w:t xml:space="preserve">that can </w:t>
      </w:r>
      <w:r w:rsidRPr="00E71D79">
        <w:rPr>
          <w:rFonts w:ascii="Arial" w:hAnsi="Arial" w:cs="Arial"/>
        </w:rPr>
        <w:t xml:space="preserve">deliver </w:t>
      </w:r>
      <w:r w:rsidR="002D39DF" w:rsidRPr="00E71D79">
        <w:rPr>
          <w:rFonts w:ascii="Arial" w:hAnsi="Arial" w:cs="Arial"/>
        </w:rPr>
        <w:t>this</w:t>
      </w:r>
      <w:r w:rsidRPr="00E71D79">
        <w:rPr>
          <w:rFonts w:ascii="Arial" w:hAnsi="Arial" w:cs="Arial"/>
        </w:rPr>
        <w:t xml:space="preserve"> vanguard phase </w:t>
      </w:r>
      <w:r w:rsidR="002D39DF" w:rsidRPr="00E71D79">
        <w:rPr>
          <w:rFonts w:ascii="Arial" w:hAnsi="Arial" w:cs="Arial"/>
        </w:rPr>
        <w:t xml:space="preserve">and </w:t>
      </w:r>
      <w:r w:rsidRPr="00E71D79">
        <w:rPr>
          <w:rFonts w:ascii="Arial" w:hAnsi="Arial" w:cs="Arial"/>
        </w:rPr>
        <w:t xml:space="preserve">inform the specification of the main programme of sequencing </w:t>
      </w:r>
      <w:r w:rsidR="006A6A8C" w:rsidRPr="00E71D79">
        <w:rPr>
          <w:rFonts w:ascii="Arial" w:hAnsi="Arial" w:cs="Arial"/>
        </w:rPr>
        <w:t>all 500,000</w:t>
      </w:r>
      <w:r w:rsidR="00B973D1" w:rsidRPr="00E71D79">
        <w:rPr>
          <w:rFonts w:ascii="Arial" w:hAnsi="Arial" w:cs="Arial"/>
        </w:rPr>
        <w:t xml:space="preserve"> </w:t>
      </w:r>
      <w:r w:rsidRPr="00E71D79">
        <w:rPr>
          <w:rFonts w:ascii="Arial" w:hAnsi="Arial" w:cs="Arial"/>
        </w:rPr>
        <w:t>UK Biobank participants</w:t>
      </w:r>
      <w:r w:rsidR="006A6A8C" w:rsidRPr="00E71D79">
        <w:rPr>
          <w:rFonts w:ascii="Arial" w:hAnsi="Arial" w:cs="Arial"/>
        </w:rPr>
        <w:t xml:space="preserve"> (subject to confirmation of funding)</w:t>
      </w:r>
      <w:r w:rsidRPr="00E71D79">
        <w:rPr>
          <w:rFonts w:ascii="Arial" w:hAnsi="Arial" w:cs="Arial"/>
        </w:rPr>
        <w:t>.</w:t>
      </w:r>
    </w:p>
    <w:p w14:paraId="2604D840" w14:textId="77777777" w:rsidR="00DB5BB1" w:rsidRPr="00E71D79" w:rsidRDefault="00DB5BB1" w:rsidP="007D23CF">
      <w:pPr>
        <w:spacing w:after="0" w:line="240" w:lineRule="auto"/>
        <w:ind w:left="709"/>
        <w:jc w:val="both"/>
        <w:rPr>
          <w:rFonts w:ascii="Arial" w:hAnsi="Arial" w:cs="Arial"/>
        </w:rPr>
      </w:pPr>
    </w:p>
    <w:p w14:paraId="24514C00" w14:textId="080FBDCD" w:rsidR="00930B5A" w:rsidRPr="00E71D79" w:rsidRDefault="00417BC4" w:rsidP="007D23CF">
      <w:pPr>
        <w:spacing w:after="0" w:line="240" w:lineRule="auto"/>
        <w:ind w:left="709"/>
        <w:jc w:val="both"/>
        <w:rPr>
          <w:rFonts w:ascii="Arial" w:hAnsi="Arial" w:cs="Arial"/>
        </w:rPr>
      </w:pPr>
      <w:r w:rsidRPr="00E71D79">
        <w:rPr>
          <w:rFonts w:ascii="Arial" w:hAnsi="Arial" w:cs="Arial"/>
        </w:rPr>
        <w:t>Bidders are asked to address whether their operations have the necessary scale</w:t>
      </w:r>
      <w:r w:rsidR="00DB5BB1" w:rsidRPr="00E71D79">
        <w:rPr>
          <w:rFonts w:ascii="Arial" w:hAnsi="Arial" w:cs="Arial"/>
        </w:rPr>
        <w:t xml:space="preserve"> </w:t>
      </w:r>
      <w:r w:rsidRPr="00E71D79">
        <w:rPr>
          <w:rFonts w:ascii="Arial" w:hAnsi="Arial" w:cs="Arial"/>
        </w:rPr>
        <w:t xml:space="preserve">to undertake whole genome sequencing </w:t>
      </w:r>
      <w:r w:rsidR="00DB5BB1" w:rsidRPr="00E71D79">
        <w:rPr>
          <w:rFonts w:ascii="Arial" w:hAnsi="Arial" w:cs="Arial"/>
        </w:rPr>
        <w:t>for this</w:t>
      </w:r>
      <w:r w:rsidR="00930B5A" w:rsidRPr="00E71D79">
        <w:rPr>
          <w:rFonts w:ascii="Arial" w:hAnsi="Arial" w:cs="Arial"/>
        </w:rPr>
        <w:t xml:space="preserve"> vanguard phase, and address whether they have the ability to scale for the rest of the UK Biobank participants </w:t>
      </w:r>
      <w:r w:rsidR="0031730D" w:rsidRPr="00E71D79">
        <w:rPr>
          <w:rFonts w:ascii="Arial" w:hAnsi="Arial" w:cs="Arial"/>
        </w:rPr>
        <w:t>within the next 5 years</w:t>
      </w:r>
      <w:r w:rsidR="00930B5A" w:rsidRPr="00E71D79">
        <w:rPr>
          <w:rFonts w:ascii="Arial" w:hAnsi="Arial" w:cs="Arial"/>
        </w:rPr>
        <w:t>.</w:t>
      </w:r>
    </w:p>
    <w:p w14:paraId="1285FBB9" w14:textId="77777777" w:rsidR="00930B5A" w:rsidRPr="00E71D79" w:rsidRDefault="00930B5A" w:rsidP="007D23CF">
      <w:pPr>
        <w:spacing w:after="0" w:line="240" w:lineRule="auto"/>
        <w:ind w:left="709"/>
        <w:jc w:val="both"/>
        <w:rPr>
          <w:rFonts w:ascii="Arial" w:hAnsi="Arial" w:cs="Arial"/>
        </w:rPr>
      </w:pPr>
    </w:p>
    <w:p w14:paraId="08C7584E" w14:textId="535630A9" w:rsidR="005833FD" w:rsidRPr="00E71D79" w:rsidRDefault="00930B5A" w:rsidP="00B0351B">
      <w:pPr>
        <w:spacing w:after="0" w:line="240" w:lineRule="auto"/>
        <w:ind w:left="709"/>
        <w:jc w:val="both"/>
        <w:rPr>
          <w:rFonts w:ascii="Arial" w:hAnsi="Arial" w:cs="Arial"/>
        </w:rPr>
      </w:pPr>
      <w:r w:rsidRPr="00E71D79">
        <w:rPr>
          <w:rFonts w:ascii="Arial" w:hAnsi="Arial" w:cs="Arial"/>
        </w:rPr>
        <w:t>UK Biobank’s expectation is to minimise the number of technology changes, both during the vanguard phase and into the main phase of the programme.</w:t>
      </w:r>
      <w:r w:rsidR="00B0351B" w:rsidRPr="00E71D79">
        <w:rPr>
          <w:rFonts w:ascii="Arial" w:hAnsi="Arial" w:cs="Arial"/>
        </w:rPr>
        <w:t xml:space="preserve">  </w:t>
      </w:r>
      <w:r w:rsidR="00417BC4" w:rsidRPr="00E71D79">
        <w:rPr>
          <w:rFonts w:ascii="Arial" w:hAnsi="Arial" w:cs="Arial"/>
        </w:rPr>
        <w:t>Bidders are asked to address the ability of whole genome sequence data generated from their platforms to work interoperably with equivalent data generated from other platforms.</w:t>
      </w:r>
    </w:p>
    <w:p w14:paraId="4DAC105A" w14:textId="77777777" w:rsidR="002D39DF" w:rsidRPr="00E71D79" w:rsidRDefault="002D39DF" w:rsidP="004F43C5">
      <w:pPr>
        <w:spacing w:after="0" w:line="240" w:lineRule="auto"/>
        <w:jc w:val="both"/>
        <w:rPr>
          <w:rFonts w:ascii="Arial" w:hAnsi="Arial" w:cs="Arial"/>
        </w:rPr>
      </w:pPr>
    </w:p>
    <w:p w14:paraId="4632339A" w14:textId="77777777" w:rsidR="00E71D79" w:rsidRPr="00E71D79" w:rsidRDefault="00E71D79" w:rsidP="007D23CF">
      <w:pPr>
        <w:spacing w:after="0" w:line="240" w:lineRule="auto"/>
        <w:ind w:left="709"/>
        <w:jc w:val="both"/>
        <w:rPr>
          <w:rFonts w:ascii="Arial" w:hAnsi="Arial" w:cs="Arial"/>
        </w:rPr>
      </w:pPr>
    </w:p>
    <w:p w14:paraId="1A389253" w14:textId="77777777" w:rsidR="003C02EB" w:rsidRDefault="003C02EB">
      <w:pPr>
        <w:rPr>
          <w:rFonts w:ascii="Arial" w:hAnsi="Arial" w:cs="Arial"/>
          <w:b/>
        </w:rPr>
      </w:pPr>
      <w:r>
        <w:rPr>
          <w:rFonts w:ascii="Arial" w:hAnsi="Arial" w:cs="Arial"/>
          <w:b/>
        </w:rPr>
        <w:br w:type="page"/>
      </w:r>
    </w:p>
    <w:p w14:paraId="12AC04C5" w14:textId="413E9DCD" w:rsidR="0008778A" w:rsidRPr="00E71D79" w:rsidRDefault="0031730D" w:rsidP="0008778A">
      <w:pPr>
        <w:pStyle w:val="ListParagraph"/>
        <w:numPr>
          <w:ilvl w:val="0"/>
          <w:numId w:val="36"/>
        </w:numPr>
        <w:spacing w:after="0" w:line="240" w:lineRule="auto"/>
        <w:ind w:left="284" w:hanging="283"/>
        <w:jc w:val="both"/>
        <w:rPr>
          <w:rFonts w:ascii="Arial" w:hAnsi="Arial" w:cs="Arial"/>
          <w:b/>
        </w:rPr>
      </w:pPr>
      <w:r w:rsidRPr="00E71D79">
        <w:rPr>
          <w:rFonts w:ascii="Arial" w:hAnsi="Arial" w:cs="Arial"/>
          <w:b/>
        </w:rPr>
        <w:lastRenderedPageBreak/>
        <w:t>Collaboration</w:t>
      </w:r>
    </w:p>
    <w:p w14:paraId="11DB7035" w14:textId="77777777" w:rsidR="007D23CF" w:rsidRPr="00E71D79" w:rsidRDefault="007D23CF" w:rsidP="002359A3">
      <w:pPr>
        <w:spacing w:after="0" w:line="240" w:lineRule="auto"/>
        <w:jc w:val="both"/>
        <w:rPr>
          <w:rFonts w:ascii="Arial" w:hAnsi="Arial" w:cs="Arial"/>
          <w:i/>
        </w:rPr>
      </w:pPr>
    </w:p>
    <w:p w14:paraId="5239E971" w14:textId="78EF0C39" w:rsidR="00703AEC" w:rsidRPr="00026860" w:rsidRDefault="00703AEC" w:rsidP="00703AEC">
      <w:pPr>
        <w:pStyle w:val="ListParagraph"/>
        <w:spacing w:after="0" w:line="240" w:lineRule="auto"/>
        <w:contextualSpacing w:val="0"/>
        <w:jc w:val="both"/>
        <w:rPr>
          <w:rFonts w:ascii="Arial" w:hAnsi="Arial" w:cs="Arial"/>
          <w:i/>
          <w:color w:val="A6A6A6" w:themeColor="background1" w:themeShade="A6"/>
        </w:rPr>
      </w:pPr>
      <w:r w:rsidRPr="00026860">
        <w:rPr>
          <w:rFonts w:ascii="Arial" w:hAnsi="Arial" w:cs="Arial"/>
          <w:color w:val="A6A6A6" w:themeColor="background1" w:themeShade="A6"/>
        </w:rPr>
        <w:t xml:space="preserve">(Headings deleted: 4.1 </w:t>
      </w:r>
      <w:r w:rsidRPr="00026860">
        <w:rPr>
          <w:rFonts w:ascii="Arial" w:hAnsi="Arial" w:cs="Arial"/>
          <w:i/>
          <w:color w:val="A6A6A6" w:themeColor="background1" w:themeShade="A6"/>
        </w:rPr>
        <w:t>Collaboration during the vanguard phase of sequencing</w:t>
      </w:r>
    </w:p>
    <w:p w14:paraId="086BE650" w14:textId="0490327C" w:rsidR="00703AEC" w:rsidRPr="00026860" w:rsidRDefault="00703AEC" w:rsidP="00703AEC">
      <w:pPr>
        <w:pStyle w:val="ListParagraph"/>
        <w:spacing w:after="0" w:line="240" w:lineRule="auto"/>
        <w:contextualSpacing w:val="0"/>
        <w:jc w:val="both"/>
        <w:rPr>
          <w:rFonts w:ascii="Arial" w:hAnsi="Arial" w:cs="Arial"/>
          <w:color w:val="A6A6A6" w:themeColor="background1" w:themeShade="A6"/>
        </w:rPr>
      </w:pPr>
      <w:r w:rsidRPr="00026860">
        <w:rPr>
          <w:rFonts w:ascii="Arial" w:hAnsi="Arial" w:cs="Arial"/>
          <w:color w:val="A6A6A6" w:themeColor="background1" w:themeShade="A6"/>
        </w:rPr>
        <w:t>4.2</w:t>
      </w:r>
      <w:r w:rsidRPr="00026860">
        <w:rPr>
          <w:rFonts w:ascii="Arial" w:hAnsi="Arial" w:cs="Arial"/>
          <w:color w:val="A6A6A6" w:themeColor="background1" w:themeShade="A6"/>
        </w:rPr>
        <w:tab/>
      </w:r>
      <w:r w:rsidRPr="00026860">
        <w:rPr>
          <w:rFonts w:ascii="Arial" w:hAnsi="Arial" w:cs="Arial"/>
          <w:i/>
          <w:color w:val="A6A6A6" w:themeColor="background1" w:themeShade="A6"/>
        </w:rPr>
        <w:t>Establishing research capacity to support the main phase of sequencing)</w:t>
      </w:r>
    </w:p>
    <w:p w14:paraId="12BD6A85" w14:textId="756C8BCF" w:rsidR="00703AEC" w:rsidRPr="00E71D79" w:rsidRDefault="00703AEC" w:rsidP="00703AEC">
      <w:pPr>
        <w:pStyle w:val="ListParagraph"/>
        <w:spacing w:after="0" w:line="240" w:lineRule="auto"/>
        <w:contextualSpacing w:val="0"/>
        <w:jc w:val="both"/>
        <w:rPr>
          <w:rFonts w:ascii="Arial" w:hAnsi="Arial" w:cs="Arial"/>
        </w:rPr>
      </w:pPr>
    </w:p>
    <w:p w14:paraId="6F5D8FB7" w14:textId="236E1C21" w:rsidR="00710ABA" w:rsidRPr="00E71D79" w:rsidRDefault="00710ABA" w:rsidP="002359A3">
      <w:pPr>
        <w:spacing w:after="0" w:line="240" w:lineRule="auto"/>
        <w:jc w:val="both"/>
        <w:rPr>
          <w:rFonts w:ascii="Arial" w:hAnsi="Arial" w:cs="Arial"/>
        </w:rPr>
      </w:pPr>
    </w:p>
    <w:p w14:paraId="0FB2EF91" w14:textId="202F1320" w:rsidR="00710ABA" w:rsidRPr="00E71D79" w:rsidRDefault="00BF335C" w:rsidP="007D23CF">
      <w:pPr>
        <w:spacing w:after="0" w:line="240" w:lineRule="auto"/>
        <w:ind w:left="709"/>
        <w:jc w:val="both"/>
        <w:rPr>
          <w:rFonts w:ascii="Arial" w:hAnsi="Arial" w:cs="Arial"/>
        </w:rPr>
      </w:pPr>
      <w:r w:rsidRPr="00E71D79">
        <w:rPr>
          <w:rFonts w:ascii="Arial" w:hAnsi="Arial" w:cs="Arial"/>
        </w:rPr>
        <w:t>UK Biobank realises that t</w:t>
      </w:r>
      <w:r w:rsidR="00710ABA" w:rsidRPr="00E71D79">
        <w:rPr>
          <w:rFonts w:ascii="Arial" w:hAnsi="Arial" w:cs="Arial"/>
        </w:rPr>
        <w:t xml:space="preserve">he undertaking of </w:t>
      </w:r>
      <w:r w:rsidRPr="00E71D79">
        <w:rPr>
          <w:rFonts w:ascii="Arial" w:hAnsi="Arial" w:cs="Arial"/>
        </w:rPr>
        <w:t xml:space="preserve">this vanguard phase of </w:t>
      </w:r>
      <w:r w:rsidR="00710ABA" w:rsidRPr="00E71D79">
        <w:rPr>
          <w:rFonts w:ascii="Arial" w:hAnsi="Arial" w:cs="Arial"/>
        </w:rPr>
        <w:t xml:space="preserve">WGS </w:t>
      </w:r>
      <w:r w:rsidRPr="00E71D79">
        <w:rPr>
          <w:rFonts w:ascii="Arial" w:hAnsi="Arial" w:cs="Arial"/>
        </w:rPr>
        <w:t xml:space="preserve">of the </w:t>
      </w:r>
      <w:r w:rsidR="00710ABA" w:rsidRPr="00E71D79">
        <w:rPr>
          <w:rFonts w:ascii="Arial" w:hAnsi="Arial" w:cs="Arial"/>
        </w:rPr>
        <w:t>UK Biobank participant samples is a significant undertaking</w:t>
      </w:r>
      <w:r w:rsidR="0031730D" w:rsidRPr="00E71D79">
        <w:rPr>
          <w:rFonts w:ascii="Arial" w:hAnsi="Arial" w:cs="Arial"/>
        </w:rPr>
        <w:t>. It</w:t>
      </w:r>
      <w:r w:rsidR="00710ABA" w:rsidRPr="00E71D79">
        <w:rPr>
          <w:rFonts w:ascii="Arial" w:hAnsi="Arial" w:cs="Arial"/>
        </w:rPr>
        <w:t xml:space="preserve"> is </w:t>
      </w:r>
      <w:r w:rsidRPr="00E71D79">
        <w:rPr>
          <w:rFonts w:ascii="Arial" w:hAnsi="Arial" w:cs="Arial"/>
        </w:rPr>
        <w:t xml:space="preserve">fully </w:t>
      </w:r>
      <w:r w:rsidR="00710ABA" w:rsidRPr="00E71D79">
        <w:rPr>
          <w:rFonts w:ascii="Arial" w:hAnsi="Arial" w:cs="Arial"/>
        </w:rPr>
        <w:t>anticipated that the WGS protocol</w:t>
      </w:r>
      <w:r w:rsidRPr="00E71D79">
        <w:rPr>
          <w:rFonts w:ascii="Arial" w:hAnsi="Arial" w:cs="Arial"/>
        </w:rPr>
        <w:t xml:space="preserve"> and processes</w:t>
      </w:r>
      <w:r w:rsidR="00710ABA" w:rsidRPr="00E71D79">
        <w:rPr>
          <w:rFonts w:ascii="Arial" w:hAnsi="Arial" w:cs="Arial"/>
        </w:rPr>
        <w:t xml:space="preserve"> may need to develop over the course of the project in order to maximise the value of the outputs to the research community. As a </w:t>
      </w:r>
      <w:r w:rsidR="00B823DA" w:rsidRPr="00E71D79">
        <w:rPr>
          <w:rFonts w:ascii="Arial" w:hAnsi="Arial" w:cs="Arial"/>
        </w:rPr>
        <w:t>result,</w:t>
      </w:r>
      <w:r w:rsidR="00710ABA" w:rsidRPr="00E71D79">
        <w:rPr>
          <w:rFonts w:ascii="Arial" w:hAnsi="Arial" w:cs="Arial"/>
        </w:rPr>
        <w:t xml:space="preserve"> UK Biobank is seeking to </w:t>
      </w:r>
      <w:r w:rsidR="00417021" w:rsidRPr="00E71D79">
        <w:rPr>
          <w:rFonts w:ascii="Arial" w:hAnsi="Arial" w:cs="Arial"/>
        </w:rPr>
        <w:t xml:space="preserve">enter into a </w:t>
      </w:r>
      <w:r w:rsidR="00710ABA" w:rsidRPr="00E71D79">
        <w:rPr>
          <w:rFonts w:ascii="Arial" w:hAnsi="Arial" w:cs="Arial"/>
        </w:rPr>
        <w:t xml:space="preserve">relationship with the provider of WGS </w:t>
      </w:r>
      <w:r w:rsidR="00417021" w:rsidRPr="00E71D79">
        <w:rPr>
          <w:rFonts w:ascii="Arial" w:hAnsi="Arial" w:cs="Arial"/>
        </w:rPr>
        <w:t xml:space="preserve">which is more collaborative </w:t>
      </w:r>
      <w:r w:rsidR="007F31D8" w:rsidRPr="00E71D79">
        <w:rPr>
          <w:rFonts w:ascii="Arial" w:hAnsi="Arial" w:cs="Arial"/>
        </w:rPr>
        <w:t>as compared to</w:t>
      </w:r>
      <w:r w:rsidR="00417021" w:rsidRPr="00E71D79">
        <w:rPr>
          <w:rFonts w:ascii="Arial" w:hAnsi="Arial" w:cs="Arial"/>
        </w:rPr>
        <w:t xml:space="preserve"> </w:t>
      </w:r>
      <w:r w:rsidR="007F31D8" w:rsidRPr="00E71D79">
        <w:rPr>
          <w:rFonts w:ascii="Arial" w:hAnsi="Arial" w:cs="Arial"/>
        </w:rPr>
        <w:t>that of</w:t>
      </w:r>
      <w:r w:rsidR="00417021" w:rsidRPr="00E71D79">
        <w:rPr>
          <w:rFonts w:ascii="Arial" w:hAnsi="Arial" w:cs="Arial"/>
        </w:rPr>
        <w:t xml:space="preserve"> a </w:t>
      </w:r>
      <w:r w:rsidR="00710ABA" w:rsidRPr="00E71D79">
        <w:rPr>
          <w:rFonts w:ascii="Arial" w:hAnsi="Arial" w:cs="Arial"/>
        </w:rPr>
        <w:t>typical customer/supplier arrangement.</w:t>
      </w:r>
    </w:p>
    <w:p w14:paraId="732F857B" w14:textId="77777777" w:rsidR="00710ABA" w:rsidRPr="00E71D79" w:rsidRDefault="00710ABA" w:rsidP="007D23CF">
      <w:pPr>
        <w:spacing w:after="0" w:line="240" w:lineRule="auto"/>
        <w:ind w:left="709"/>
        <w:jc w:val="both"/>
        <w:rPr>
          <w:rFonts w:ascii="Arial" w:hAnsi="Arial" w:cs="Arial"/>
        </w:rPr>
      </w:pPr>
    </w:p>
    <w:p w14:paraId="5E9D56BB" w14:textId="0DAF7BF1" w:rsidR="00710ABA" w:rsidRDefault="00710ABA" w:rsidP="007D23CF">
      <w:pPr>
        <w:spacing w:after="0" w:line="240" w:lineRule="auto"/>
        <w:ind w:left="709"/>
        <w:jc w:val="both"/>
        <w:rPr>
          <w:rFonts w:ascii="Arial" w:hAnsi="Arial" w:cs="Arial"/>
        </w:rPr>
      </w:pPr>
      <w:r w:rsidRPr="00E71D79">
        <w:rPr>
          <w:rFonts w:ascii="Arial" w:hAnsi="Arial" w:cs="Arial"/>
        </w:rPr>
        <w:t xml:space="preserve">Bidders should consider how they can </w:t>
      </w:r>
      <w:r w:rsidR="00BF335C" w:rsidRPr="00E71D79">
        <w:rPr>
          <w:rFonts w:ascii="Arial" w:hAnsi="Arial" w:cs="Arial"/>
        </w:rPr>
        <w:t>work with</w:t>
      </w:r>
      <w:r w:rsidRPr="00E71D79">
        <w:rPr>
          <w:rFonts w:ascii="Arial" w:hAnsi="Arial" w:cs="Arial"/>
        </w:rPr>
        <w:t xml:space="preserve"> UK Biobank </w:t>
      </w:r>
      <w:r w:rsidR="00BF335C" w:rsidRPr="00E71D79">
        <w:rPr>
          <w:rFonts w:ascii="Arial" w:hAnsi="Arial" w:cs="Arial"/>
        </w:rPr>
        <w:t xml:space="preserve">for the benefit of </w:t>
      </w:r>
      <w:r w:rsidRPr="00E71D79">
        <w:rPr>
          <w:rFonts w:ascii="Arial" w:hAnsi="Arial" w:cs="Arial"/>
        </w:rPr>
        <w:t>this project</w:t>
      </w:r>
      <w:r w:rsidR="0031730D" w:rsidRPr="00E71D79">
        <w:rPr>
          <w:rFonts w:ascii="Arial" w:hAnsi="Arial" w:cs="Arial"/>
        </w:rPr>
        <w:t>;</w:t>
      </w:r>
      <w:r w:rsidRPr="00E71D79">
        <w:rPr>
          <w:rFonts w:ascii="Arial" w:hAnsi="Arial" w:cs="Arial"/>
        </w:rPr>
        <w:t xml:space="preserve"> </w:t>
      </w:r>
      <w:r w:rsidR="00BF335C" w:rsidRPr="00E71D79">
        <w:rPr>
          <w:rFonts w:ascii="Arial" w:hAnsi="Arial" w:cs="Arial"/>
        </w:rPr>
        <w:t xml:space="preserve">for example </w:t>
      </w:r>
      <w:r w:rsidRPr="00E71D79">
        <w:rPr>
          <w:rFonts w:ascii="Arial" w:hAnsi="Arial" w:cs="Arial"/>
        </w:rPr>
        <w:t>how they would support decision</w:t>
      </w:r>
      <w:r w:rsidR="007F31D8" w:rsidRPr="00E71D79">
        <w:rPr>
          <w:rFonts w:ascii="Arial" w:hAnsi="Arial" w:cs="Arial"/>
        </w:rPr>
        <w:t>-</w:t>
      </w:r>
      <w:r w:rsidRPr="00E71D79">
        <w:rPr>
          <w:rFonts w:ascii="Arial" w:hAnsi="Arial" w:cs="Arial"/>
        </w:rPr>
        <w:t>making process in respect of the WGS itself</w:t>
      </w:r>
      <w:r w:rsidR="00BF335C" w:rsidRPr="00E71D79">
        <w:rPr>
          <w:rFonts w:ascii="Arial" w:hAnsi="Arial" w:cs="Arial"/>
        </w:rPr>
        <w:t xml:space="preserve"> and develop </w:t>
      </w:r>
      <w:r w:rsidR="00B823DA" w:rsidRPr="00E71D79">
        <w:rPr>
          <w:rFonts w:ascii="Arial" w:hAnsi="Arial" w:cs="Arial"/>
        </w:rPr>
        <w:t>the downstream</w:t>
      </w:r>
      <w:r w:rsidRPr="00E71D79">
        <w:rPr>
          <w:rFonts w:ascii="Arial" w:hAnsi="Arial" w:cs="Arial"/>
        </w:rPr>
        <w:t xml:space="preserve"> data formats and </w:t>
      </w:r>
      <w:r w:rsidR="00BF335C" w:rsidRPr="00E71D79">
        <w:rPr>
          <w:rFonts w:ascii="Arial" w:hAnsi="Arial" w:cs="Arial"/>
        </w:rPr>
        <w:t xml:space="preserve">the </w:t>
      </w:r>
      <w:r w:rsidRPr="00E71D79">
        <w:rPr>
          <w:rFonts w:ascii="Arial" w:hAnsi="Arial" w:cs="Arial"/>
        </w:rPr>
        <w:t xml:space="preserve">informatics </w:t>
      </w:r>
      <w:r w:rsidR="00BF335C" w:rsidRPr="00E71D79">
        <w:rPr>
          <w:rFonts w:ascii="Arial" w:hAnsi="Arial" w:cs="Arial"/>
        </w:rPr>
        <w:t xml:space="preserve">platforms and </w:t>
      </w:r>
      <w:r w:rsidRPr="00E71D79">
        <w:rPr>
          <w:rFonts w:ascii="Arial" w:hAnsi="Arial" w:cs="Arial"/>
        </w:rPr>
        <w:t>process</w:t>
      </w:r>
      <w:r w:rsidR="00BF335C" w:rsidRPr="00E71D79">
        <w:rPr>
          <w:rFonts w:ascii="Arial" w:hAnsi="Arial" w:cs="Arial"/>
        </w:rPr>
        <w:t>es</w:t>
      </w:r>
      <w:r w:rsidRPr="00E71D79">
        <w:rPr>
          <w:rFonts w:ascii="Arial" w:hAnsi="Arial" w:cs="Arial"/>
        </w:rPr>
        <w:t>.</w:t>
      </w:r>
    </w:p>
    <w:p w14:paraId="03C113BA" w14:textId="77777777" w:rsidR="00D4296D" w:rsidRDefault="00D4296D" w:rsidP="007D23CF">
      <w:pPr>
        <w:spacing w:after="0" w:line="240" w:lineRule="auto"/>
        <w:ind w:left="709"/>
        <w:jc w:val="both"/>
        <w:rPr>
          <w:rFonts w:ascii="Arial" w:hAnsi="Arial" w:cs="Arial"/>
        </w:rPr>
      </w:pPr>
    </w:p>
    <w:p w14:paraId="27AD6202" w14:textId="6343E914" w:rsidR="00D4296D" w:rsidRDefault="00D4296D" w:rsidP="00D4296D">
      <w:pPr>
        <w:spacing w:after="0" w:line="240" w:lineRule="auto"/>
        <w:ind w:left="709"/>
        <w:jc w:val="both"/>
        <w:rPr>
          <w:rFonts w:ascii="Arial" w:hAnsi="Arial" w:cs="Arial"/>
        </w:rPr>
      </w:pPr>
      <w:r>
        <w:rPr>
          <w:rFonts w:ascii="Arial" w:hAnsi="Arial" w:cs="Arial"/>
        </w:rPr>
        <w:t xml:space="preserve">Consideration should be given to how </w:t>
      </w:r>
      <w:r w:rsidRPr="00E71D79">
        <w:rPr>
          <w:rFonts w:ascii="Arial" w:hAnsi="Arial" w:cs="Arial"/>
        </w:rPr>
        <w:t>UK Biobank expects that the vanguard phase will require a collaborative approach with the sequencing provider, where UK Biobank and the provider would work together to determine the optimum specifications and outputs (balancing cost, quality and time) for sequencing the whole cohort.</w:t>
      </w:r>
    </w:p>
    <w:p w14:paraId="211E6FA2" w14:textId="77777777" w:rsidR="00D4296D" w:rsidRPr="00E71D79" w:rsidRDefault="00D4296D" w:rsidP="007D23CF">
      <w:pPr>
        <w:spacing w:after="0" w:line="240" w:lineRule="auto"/>
        <w:ind w:left="709"/>
        <w:jc w:val="both"/>
        <w:rPr>
          <w:rFonts w:ascii="Arial" w:hAnsi="Arial" w:cs="Arial"/>
        </w:rPr>
      </w:pPr>
    </w:p>
    <w:p w14:paraId="1B43FE7E" w14:textId="0BAA5DAD" w:rsidR="00573F7A" w:rsidRDefault="00703AEC" w:rsidP="007D23CF">
      <w:pPr>
        <w:spacing w:after="0" w:line="240" w:lineRule="auto"/>
        <w:ind w:left="709"/>
        <w:jc w:val="both"/>
        <w:rPr>
          <w:rFonts w:ascii="Arial" w:hAnsi="Arial" w:cs="Arial"/>
        </w:rPr>
      </w:pPr>
      <w:r w:rsidRPr="00026860">
        <w:rPr>
          <w:rFonts w:ascii="Arial" w:hAnsi="Arial" w:cs="Arial"/>
          <w:color w:val="A6A6A6" w:themeColor="background1" w:themeShade="A6"/>
        </w:rPr>
        <w:t xml:space="preserve">(Deleted text: The present tender is for a vanguard (i.e. pilot) phase of WGS for UK Biobank, and it is intended that the remaining participants will be sequenced as part of a main phase (subject to funding).) </w:t>
      </w:r>
      <w:r w:rsidR="00BF335C" w:rsidRPr="00E71D79">
        <w:rPr>
          <w:rFonts w:ascii="Arial" w:hAnsi="Arial" w:cs="Arial"/>
        </w:rPr>
        <w:t xml:space="preserve">This </w:t>
      </w:r>
      <w:r w:rsidR="005A770B">
        <w:rPr>
          <w:rFonts w:ascii="Arial" w:hAnsi="Arial" w:cs="Arial"/>
        </w:rPr>
        <w:t xml:space="preserve">exercise </w:t>
      </w:r>
      <w:r w:rsidR="00BF335C" w:rsidRPr="00E71D79">
        <w:rPr>
          <w:rFonts w:ascii="Arial" w:hAnsi="Arial" w:cs="Arial"/>
        </w:rPr>
        <w:t xml:space="preserve">is one of the key objectives (in the field of genetic sequencing) articulated in the UK Life Sciences </w:t>
      </w:r>
      <w:r w:rsidR="005A770B" w:rsidRPr="00703AEC">
        <w:rPr>
          <w:rFonts w:ascii="Arial" w:hAnsi="Arial" w:cs="Arial"/>
          <w:color w:val="FF0000"/>
        </w:rPr>
        <w:t>Industrial</w:t>
      </w:r>
      <w:r w:rsidR="005A770B">
        <w:rPr>
          <w:rFonts w:ascii="Arial" w:hAnsi="Arial" w:cs="Arial"/>
        </w:rPr>
        <w:t xml:space="preserve"> </w:t>
      </w:r>
      <w:r w:rsidR="00BF335C" w:rsidRPr="00E71D79">
        <w:rPr>
          <w:rFonts w:ascii="Arial" w:hAnsi="Arial" w:cs="Arial"/>
        </w:rPr>
        <w:t>Strategy [</w:t>
      </w:r>
      <w:hyperlink r:id="rId11" w:history="1">
        <w:r w:rsidR="00930B5A" w:rsidRPr="00E71D79">
          <w:rPr>
            <w:rStyle w:val="Hyperlink"/>
            <w:rFonts w:ascii="Arial" w:hAnsi="Arial" w:cs="Arial"/>
          </w:rPr>
          <w:t>available here</w:t>
        </w:r>
      </w:hyperlink>
      <w:r w:rsidR="00BF335C" w:rsidRPr="00E71D79">
        <w:rPr>
          <w:rFonts w:ascii="Arial" w:hAnsi="Arial" w:cs="Arial"/>
        </w:rPr>
        <w:t>].</w:t>
      </w:r>
    </w:p>
    <w:p w14:paraId="41C7013C" w14:textId="77777777" w:rsidR="00573F7A" w:rsidRDefault="00573F7A" w:rsidP="007D23CF">
      <w:pPr>
        <w:spacing w:after="0" w:line="240" w:lineRule="auto"/>
        <w:ind w:left="709"/>
        <w:jc w:val="both"/>
        <w:rPr>
          <w:rFonts w:ascii="Arial" w:hAnsi="Arial" w:cs="Arial"/>
        </w:rPr>
      </w:pPr>
    </w:p>
    <w:p w14:paraId="6819D833" w14:textId="08CB4712" w:rsidR="00710ABA" w:rsidRPr="00E71D79" w:rsidRDefault="00BF335C" w:rsidP="007D23CF">
      <w:pPr>
        <w:spacing w:after="0" w:line="240" w:lineRule="auto"/>
        <w:ind w:left="709"/>
        <w:jc w:val="both"/>
        <w:rPr>
          <w:rFonts w:ascii="Arial" w:hAnsi="Arial" w:cs="Arial"/>
        </w:rPr>
      </w:pPr>
      <w:r w:rsidRPr="00E71D79">
        <w:rPr>
          <w:rFonts w:ascii="Arial" w:hAnsi="Arial" w:cs="Arial"/>
        </w:rPr>
        <w:t xml:space="preserve">Bidders </w:t>
      </w:r>
      <w:r w:rsidR="007F31D8" w:rsidRPr="00E71D79">
        <w:rPr>
          <w:rFonts w:ascii="Arial" w:hAnsi="Arial" w:cs="Arial"/>
        </w:rPr>
        <w:t xml:space="preserve">are </w:t>
      </w:r>
      <w:r w:rsidRPr="00E71D79">
        <w:rPr>
          <w:rFonts w:ascii="Arial" w:hAnsi="Arial" w:cs="Arial"/>
        </w:rPr>
        <w:t>asked to consider</w:t>
      </w:r>
      <w:r w:rsidR="0031730D" w:rsidRPr="00E71D79">
        <w:rPr>
          <w:rFonts w:ascii="Arial" w:hAnsi="Arial" w:cs="Arial"/>
        </w:rPr>
        <w:t xml:space="preserve"> </w:t>
      </w:r>
      <w:r w:rsidRPr="00E71D79">
        <w:rPr>
          <w:rFonts w:ascii="Arial" w:hAnsi="Arial" w:cs="Arial"/>
        </w:rPr>
        <w:t xml:space="preserve">how their involvement with UK Biobank will contribute to the delivery of the genetic goals set out in the </w:t>
      </w:r>
      <w:r w:rsidR="005A770B">
        <w:rPr>
          <w:rFonts w:ascii="Arial" w:hAnsi="Arial" w:cs="Arial"/>
        </w:rPr>
        <w:t xml:space="preserve">UK </w:t>
      </w:r>
      <w:r w:rsidRPr="00E71D79">
        <w:rPr>
          <w:rFonts w:ascii="Arial" w:hAnsi="Arial" w:cs="Arial"/>
        </w:rPr>
        <w:t xml:space="preserve">Life Sciences </w:t>
      </w:r>
      <w:r w:rsidR="005A770B" w:rsidRPr="00703AEC">
        <w:rPr>
          <w:rFonts w:ascii="Arial" w:hAnsi="Arial" w:cs="Arial"/>
          <w:color w:val="FF0000"/>
        </w:rPr>
        <w:t xml:space="preserve">Industrial </w:t>
      </w:r>
      <w:r w:rsidRPr="00E71D79">
        <w:rPr>
          <w:rFonts w:ascii="Arial" w:hAnsi="Arial" w:cs="Arial"/>
        </w:rPr>
        <w:t>Strategy</w:t>
      </w:r>
      <w:r w:rsidR="002A230B" w:rsidRPr="00E71D79">
        <w:rPr>
          <w:rFonts w:ascii="Arial" w:hAnsi="Arial" w:cs="Arial"/>
        </w:rPr>
        <w:t xml:space="preserve"> (for example, in the areas of collaborative working between different sequencing initiatives, technological enhancements and skills development</w:t>
      </w:r>
      <w:r w:rsidR="00573F7A">
        <w:rPr>
          <w:rFonts w:ascii="Arial" w:hAnsi="Arial" w:cs="Arial"/>
        </w:rPr>
        <w:t xml:space="preserve">) </w:t>
      </w:r>
      <w:r w:rsidR="00573F7A" w:rsidRPr="00573F7A">
        <w:rPr>
          <w:rFonts w:ascii="Arial" w:hAnsi="Arial" w:cs="Arial"/>
        </w:rPr>
        <w:t>and serve to increase related research and development spending generally</w:t>
      </w:r>
      <w:r w:rsidR="00573F7A">
        <w:rPr>
          <w:rFonts w:ascii="Arial" w:hAnsi="Arial" w:cs="Arial"/>
        </w:rPr>
        <w:t>.</w:t>
      </w:r>
    </w:p>
    <w:p w14:paraId="1370C5EB" w14:textId="5DE441C2" w:rsidR="00890615" w:rsidRPr="00E71D79" w:rsidRDefault="00890615" w:rsidP="004F43C5">
      <w:pPr>
        <w:spacing w:after="0" w:line="240" w:lineRule="auto"/>
        <w:jc w:val="both"/>
        <w:rPr>
          <w:rFonts w:ascii="Arial" w:hAnsi="Arial" w:cs="Arial"/>
        </w:rPr>
      </w:pPr>
    </w:p>
    <w:sectPr w:rsidR="00890615" w:rsidRPr="00E71D79" w:rsidSect="00675868">
      <w:footerReference w:type="default" r:id="rId12"/>
      <w:footerReference w:type="first" r:id="rId13"/>
      <w:pgSz w:w="11906" w:h="16838"/>
      <w:pgMar w:top="1440" w:right="1440" w:bottom="1440" w:left="1440" w:header="708" w:footer="708" w:gutter="0"/>
      <w:paperSrc w:first="1" w:other="1"/>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27E996" w15:done="0"/>
  <w15:commentEx w15:paraId="2C450C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18F728" w16cid:durableId="1E0C4F40"/>
  <w16cid:commentId w16cid:paraId="082EA761" w16cid:durableId="1E0C4F41"/>
  <w16cid:commentId w16cid:paraId="16DC0640" w16cid:durableId="1E0C4F42"/>
  <w16cid:commentId w16cid:paraId="0DB3EEC0" w16cid:durableId="1E0C4F43"/>
  <w16cid:commentId w16cid:paraId="44925700" w16cid:durableId="1E0C5A6C"/>
  <w16cid:commentId w16cid:paraId="19CF297B" w16cid:durableId="1E0C5A3C"/>
  <w16cid:commentId w16cid:paraId="4C465EDD" w16cid:durableId="1E0C4F44"/>
  <w16cid:commentId w16cid:paraId="5286F7ED" w16cid:durableId="1E0C4F45"/>
  <w16cid:commentId w16cid:paraId="531D8125" w16cid:durableId="1E0C5B06"/>
  <w16cid:commentId w16cid:paraId="5FC3053C" w16cid:durableId="1E0C4F46"/>
  <w16cid:commentId w16cid:paraId="5EF5FC23" w16cid:durableId="1E0C4F47"/>
  <w16cid:commentId w16cid:paraId="3B775FB0" w16cid:durableId="1E0C4F48"/>
  <w16cid:commentId w16cid:paraId="3B3F3D7B" w16cid:durableId="1E0C4F49"/>
  <w16cid:commentId w16cid:paraId="76E6CB9E" w16cid:durableId="1E0C4F4A"/>
  <w16cid:commentId w16cid:paraId="3379A6F4" w16cid:durableId="1E0C4F4B"/>
  <w16cid:commentId w16cid:paraId="25FCEBB3" w16cid:durableId="1E0C4F4C"/>
  <w16cid:commentId w16cid:paraId="6BF65D65" w16cid:durableId="1E0C4F4D"/>
  <w16cid:commentId w16cid:paraId="1F7A7AA2" w16cid:durableId="1E0C4F4E"/>
  <w16cid:commentId w16cid:paraId="2E6AA6AA" w16cid:durableId="1E0C4F4F"/>
  <w16cid:commentId w16cid:paraId="197DD3DE" w16cid:durableId="1E0C4F50"/>
  <w16cid:commentId w16cid:paraId="062A7679" w16cid:durableId="1E0C4F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9ADFD" w14:textId="77777777" w:rsidR="004C6ACD" w:rsidRDefault="004C6ACD" w:rsidP="009D3545">
      <w:pPr>
        <w:spacing w:after="0" w:line="240" w:lineRule="auto"/>
      </w:pPr>
      <w:r>
        <w:separator/>
      </w:r>
    </w:p>
  </w:endnote>
  <w:endnote w:type="continuationSeparator" w:id="0">
    <w:p w14:paraId="6DA965BB" w14:textId="77777777" w:rsidR="004C6ACD" w:rsidRDefault="004C6ACD" w:rsidP="009D3545">
      <w:pPr>
        <w:spacing w:after="0" w:line="240" w:lineRule="auto"/>
      </w:pPr>
      <w:r>
        <w:continuationSeparator/>
      </w:r>
    </w:p>
  </w:endnote>
  <w:endnote w:type="continuationNotice" w:id="1">
    <w:p w14:paraId="12FBBC39" w14:textId="77777777" w:rsidR="004C6ACD" w:rsidRDefault="004C6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047038"/>
      <w:docPartObj>
        <w:docPartGallery w:val="Page Numbers (Bottom of Page)"/>
        <w:docPartUnique/>
      </w:docPartObj>
    </w:sdtPr>
    <w:sdtEndPr>
      <w:rPr>
        <w:noProof/>
      </w:rPr>
    </w:sdtEndPr>
    <w:sdtContent>
      <w:p w14:paraId="1645C1F6" w14:textId="77777777" w:rsidR="008F2541" w:rsidRDefault="008F2541">
        <w:pPr>
          <w:pStyle w:val="Footer"/>
          <w:jc w:val="center"/>
          <w:rPr>
            <w:noProof/>
          </w:rPr>
        </w:pPr>
        <w:r>
          <w:fldChar w:fldCharType="begin"/>
        </w:r>
        <w:r>
          <w:instrText xml:space="preserve"> PAGE   \* MERGEFORMAT </w:instrText>
        </w:r>
        <w:r>
          <w:fldChar w:fldCharType="separate"/>
        </w:r>
        <w:r w:rsidR="008E7AA0">
          <w:rPr>
            <w:noProof/>
          </w:rPr>
          <w:t>7</w:t>
        </w:r>
        <w:r>
          <w:rPr>
            <w:noProof/>
          </w:rPr>
          <w:fldChar w:fldCharType="end"/>
        </w:r>
      </w:p>
      <w:p w14:paraId="6826F56F" w14:textId="0D2EA6BA" w:rsidR="008F2541" w:rsidRDefault="004C6ACD">
        <w:pPr>
          <w:pStyle w:val="Footer"/>
          <w:jc w:val="center"/>
        </w:pPr>
      </w:p>
    </w:sdtContent>
  </w:sdt>
  <w:p w14:paraId="525D0F05" w14:textId="77777777" w:rsidR="008F2541" w:rsidRDefault="008F2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8BE3" w14:textId="2D85586F" w:rsidR="0015022E" w:rsidRPr="0015022E" w:rsidRDefault="0015022E">
    <w:pPr>
      <w:pStyle w:val="Footer"/>
    </w:pPr>
    <w:r w:rsidRPr="0015022E">
      <w:t>© UK Biobank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6CA8" w14:textId="77777777" w:rsidR="004C6ACD" w:rsidRDefault="004C6ACD" w:rsidP="009D3545">
      <w:pPr>
        <w:spacing w:after="0" w:line="240" w:lineRule="auto"/>
      </w:pPr>
      <w:r>
        <w:separator/>
      </w:r>
    </w:p>
  </w:footnote>
  <w:footnote w:type="continuationSeparator" w:id="0">
    <w:p w14:paraId="1DFAF125" w14:textId="77777777" w:rsidR="004C6ACD" w:rsidRDefault="004C6ACD" w:rsidP="009D3545">
      <w:pPr>
        <w:spacing w:after="0" w:line="240" w:lineRule="auto"/>
      </w:pPr>
      <w:r>
        <w:continuationSeparator/>
      </w:r>
    </w:p>
  </w:footnote>
  <w:footnote w:type="continuationNotice" w:id="1">
    <w:p w14:paraId="43CA9E9A" w14:textId="77777777" w:rsidR="004C6ACD" w:rsidRDefault="004C6ACD">
      <w:pPr>
        <w:spacing w:after="0" w:line="240" w:lineRule="auto"/>
      </w:pPr>
    </w:p>
  </w:footnote>
  <w:footnote w:id="2">
    <w:p w14:paraId="7C40EFC6" w14:textId="48D01EF6" w:rsidR="00C1109F" w:rsidRDefault="00C1109F" w:rsidP="00C1109F">
      <w:pPr>
        <w:pStyle w:val="FootnoteText"/>
      </w:pPr>
      <w:r>
        <w:rPr>
          <w:rStyle w:val="FootnoteReference"/>
        </w:rPr>
        <w:footnoteRef/>
      </w:r>
      <w:r>
        <w:t xml:space="preserve">  </w:t>
      </w:r>
      <w:r w:rsidR="007F4041" w:rsidRPr="007F4041">
        <w:t>UK Biobank DNA samples have been quantified by UV/VIS measured on the Trinean DropSense™ 96. This method has been shown to correlate well (R = 0.85) with concentrations obtained by Affymetrix using the Picogreen method on these samples</w:t>
      </w:r>
      <w:r w:rsidR="007F4041">
        <w:t xml:space="preserve"> - </w:t>
      </w:r>
      <w:r w:rsidRPr="007D23CF">
        <w:t xml:space="preserve">Welsh, S., et al., </w:t>
      </w:r>
      <w:r w:rsidRPr="00334038">
        <w:rPr>
          <w:i/>
        </w:rPr>
        <w:t>Comparison of DNA quantification methodology used in the DNA extraction protocol for the UK Biobank cohort.</w:t>
      </w:r>
      <w:r w:rsidRPr="007D23CF">
        <w:t xml:space="preserve"> BMC Genomics, 2017. </w:t>
      </w:r>
      <w:r w:rsidRPr="00334038">
        <w:rPr>
          <w:b/>
        </w:rPr>
        <w:t>18</w:t>
      </w:r>
      <w:r w:rsidRPr="007D23CF">
        <w:t>(1): p.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A02"/>
    <w:multiLevelType w:val="hybridMultilevel"/>
    <w:tmpl w:val="2586C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C7818"/>
    <w:multiLevelType w:val="hybridMultilevel"/>
    <w:tmpl w:val="B33A4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7F48D2"/>
    <w:multiLevelType w:val="hybridMultilevel"/>
    <w:tmpl w:val="B7DCF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E74015"/>
    <w:multiLevelType w:val="multilevel"/>
    <w:tmpl w:val="8C7E2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nsid w:val="05AD76D9"/>
    <w:multiLevelType w:val="hybridMultilevel"/>
    <w:tmpl w:val="69CC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8F2555"/>
    <w:multiLevelType w:val="hybridMultilevel"/>
    <w:tmpl w:val="B48C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763833"/>
    <w:multiLevelType w:val="multilevel"/>
    <w:tmpl w:val="0BD409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2E5B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0F7205"/>
    <w:multiLevelType w:val="hybridMultilevel"/>
    <w:tmpl w:val="AEE6264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nsid w:val="0B502423"/>
    <w:multiLevelType w:val="hybridMultilevel"/>
    <w:tmpl w:val="0EA40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257A83"/>
    <w:multiLevelType w:val="hybridMultilevel"/>
    <w:tmpl w:val="D8D60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6B00A19"/>
    <w:multiLevelType w:val="hybridMultilevel"/>
    <w:tmpl w:val="B2C48DD8"/>
    <w:lvl w:ilvl="0" w:tplc="4F445A1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192C651B"/>
    <w:multiLevelType w:val="hybridMultilevel"/>
    <w:tmpl w:val="B6543F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1A032875"/>
    <w:multiLevelType w:val="hybridMultilevel"/>
    <w:tmpl w:val="B184B53A"/>
    <w:lvl w:ilvl="0" w:tplc="00B22E9E">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0A635F"/>
    <w:multiLevelType w:val="hybridMultilevel"/>
    <w:tmpl w:val="10D2A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C95844"/>
    <w:multiLevelType w:val="hybridMultilevel"/>
    <w:tmpl w:val="BA1C5C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2C6C6130"/>
    <w:multiLevelType w:val="hybridMultilevel"/>
    <w:tmpl w:val="60BE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9E4D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0EF6C63"/>
    <w:multiLevelType w:val="hybridMultilevel"/>
    <w:tmpl w:val="51F23BA6"/>
    <w:lvl w:ilvl="0" w:tplc="F90A7FFC">
      <w:start w:val="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31DC00C9"/>
    <w:multiLevelType w:val="hybridMultilevel"/>
    <w:tmpl w:val="BC7C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712A6B"/>
    <w:multiLevelType w:val="hybridMultilevel"/>
    <w:tmpl w:val="1C04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227960"/>
    <w:multiLevelType w:val="hybridMultilevel"/>
    <w:tmpl w:val="2CF40720"/>
    <w:lvl w:ilvl="0" w:tplc="F654AB6E">
      <w:start w:val="1"/>
      <w:numFmt w:val="lowerRoman"/>
      <w:lvlText w:val="(%1)"/>
      <w:lvlJc w:val="righ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41977F2A"/>
    <w:multiLevelType w:val="hybridMultilevel"/>
    <w:tmpl w:val="FC085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E830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0B1B11"/>
    <w:multiLevelType w:val="multilevel"/>
    <w:tmpl w:val="8FA63544"/>
    <w:lvl w:ilvl="0">
      <w:start w:val="1"/>
      <w:numFmt w:val="decimal"/>
      <w:pStyle w:val="ONEH1"/>
      <w:lvlText w:val="%1."/>
      <w:lvlJc w:val="left"/>
      <w:pPr>
        <w:ind w:left="360" w:hanging="360"/>
      </w:pPr>
      <w:rPr>
        <w:rFonts w:asciiTheme="minorHAnsi" w:hAnsiTheme="minorHAnsi" w:cs="Arial" w:hint="default"/>
        <w:b/>
        <w:sz w:val="22"/>
        <w:szCs w:val="22"/>
      </w:rPr>
    </w:lvl>
    <w:lvl w:ilvl="1">
      <w:start w:val="1"/>
      <w:numFmt w:val="decimal"/>
      <w:lvlText w:val="%1.%2."/>
      <w:lvlJc w:val="left"/>
      <w:pPr>
        <w:ind w:left="792" w:hanging="432"/>
      </w:pPr>
      <w:rPr>
        <w:rFonts w:asciiTheme="minorHAnsi" w:hAnsiTheme="minorHAnsi"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B7D4C6D"/>
    <w:multiLevelType w:val="hybridMultilevel"/>
    <w:tmpl w:val="4A9E1A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B087B9F"/>
    <w:multiLevelType w:val="hybridMultilevel"/>
    <w:tmpl w:val="B9D253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2E256DA"/>
    <w:multiLevelType w:val="hybridMultilevel"/>
    <w:tmpl w:val="6F4C1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98737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251FD4"/>
    <w:multiLevelType w:val="hybridMultilevel"/>
    <w:tmpl w:val="743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232E1D"/>
    <w:multiLevelType w:val="multilevel"/>
    <w:tmpl w:val="B566B83E"/>
    <w:lvl w:ilvl="0">
      <w:start w:val="4"/>
      <w:numFmt w:val="bullet"/>
      <w:lvlText w:val=""/>
      <w:lvlJc w:val="left"/>
      <w:pPr>
        <w:ind w:left="360" w:hanging="360"/>
      </w:pPr>
      <w:rPr>
        <w:rFonts w:ascii="Symbol" w:hAnsi="Symbol"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0DB60A1"/>
    <w:multiLevelType w:val="hybridMultilevel"/>
    <w:tmpl w:val="00A2B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82A4C"/>
    <w:multiLevelType w:val="hybridMultilevel"/>
    <w:tmpl w:val="E0FE287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nsid w:val="74BE6086"/>
    <w:multiLevelType w:val="hybridMultilevel"/>
    <w:tmpl w:val="7166E9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7A68465C"/>
    <w:multiLevelType w:val="hybridMultilevel"/>
    <w:tmpl w:val="1F4AA4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CAD3E3C"/>
    <w:multiLevelType w:val="multilevel"/>
    <w:tmpl w:val="882214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6B35C6"/>
    <w:multiLevelType w:val="hybridMultilevel"/>
    <w:tmpl w:val="737C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F77EDE"/>
    <w:multiLevelType w:val="multilevel"/>
    <w:tmpl w:val="0BD409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32"/>
  </w:num>
  <w:num w:numId="4">
    <w:abstractNumId w:val="1"/>
  </w:num>
  <w:num w:numId="5">
    <w:abstractNumId w:val="10"/>
  </w:num>
  <w:num w:numId="6">
    <w:abstractNumId w:val="25"/>
  </w:num>
  <w:num w:numId="7">
    <w:abstractNumId w:val="34"/>
  </w:num>
  <w:num w:numId="8">
    <w:abstractNumId w:val="7"/>
  </w:num>
  <w:num w:numId="9">
    <w:abstractNumId w:val="26"/>
  </w:num>
  <w:num w:numId="10">
    <w:abstractNumId w:val="8"/>
  </w:num>
  <w:num w:numId="11">
    <w:abstractNumId w:val="30"/>
  </w:num>
  <w:num w:numId="12">
    <w:abstractNumId w:val="37"/>
  </w:num>
  <w:num w:numId="13">
    <w:abstractNumId w:val="17"/>
  </w:num>
  <w:num w:numId="14">
    <w:abstractNumId w:val="28"/>
  </w:num>
  <w:num w:numId="15">
    <w:abstractNumId w:val="23"/>
  </w:num>
  <w:num w:numId="16">
    <w:abstractNumId w:val="27"/>
  </w:num>
  <w:num w:numId="17">
    <w:abstractNumId w:val="0"/>
  </w:num>
  <w:num w:numId="18">
    <w:abstractNumId w:val="35"/>
  </w:num>
  <w:num w:numId="19">
    <w:abstractNumId w:val="31"/>
  </w:num>
  <w:num w:numId="20">
    <w:abstractNumId w:val="12"/>
  </w:num>
  <w:num w:numId="21">
    <w:abstractNumId w:val="29"/>
  </w:num>
  <w:num w:numId="22">
    <w:abstractNumId w:val="9"/>
  </w:num>
  <w:num w:numId="23">
    <w:abstractNumId w:val="4"/>
  </w:num>
  <w:num w:numId="24">
    <w:abstractNumId w:val="16"/>
  </w:num>
  <w:num w:numId="25">
    <w:abstractNumId w:val="22"/>
  </w:num>
  <w:num w:numId="26">
    <w:abstractNumId w:val="19"/>
  </w:num>
  <w:num w:numId="27">
    <w:abstractNumId w:val="5"/>
  </w:num>
  <w:num w:numId="28">
    <w:abstractNumId w:val="15"/>
  </w:num>
  <w:num w:numId="29">
    <w:abstractNumId w:val="24"/>
  </w:num>
  <w:num w:numId="30">
    <w:abstractNumId w:val="13"/>
  </w:num>
  <w:num w:numId="31">
    <w:abstractNumId w:val="33"/>
  </w:num>
  <w:num w:numId="32">
    <w:abstractNumId w:val="18"/>
  </w:num>
  <w:num w:numId="33">
    <w:abstractNumId w:val="11"/>
  </w:num>
  <w:num w:numId="34">
    <w:abstractNumId w:val="14"/>
  </w:num>
  <w:num w:numId="35">
    <w:abstractNumId w:val="21"/>
  </w:num>
  <w:num w:numId="36">
    <w:abstractNumId w:val="3"/>
  </w:num>
  <w:num w:numId="37">
    <w:abstractNumId w:val="20"/>
  </w:num>
  <w:num w:numId="38">
    <w:abstractNumId w:val="3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lors, Jack">
    <w15:presenceInfo w15:providerId="None" w15:userId="Sellors, J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70"/>
    <w:rsid w:val="000021F3"/>
    <w:rsid w:val="00004CC2"/>
    <w:rsid w:val="00005783"/>
    <w:rsid w:val="00017670"/>
    <w:rsid w:val="00026860"/>
    <w:rsid w:val="00030313"/>
    <w:rsid w:val="00035715"/>
    <w:rsid w:val="00042121"/>
    <w:rsid w:val="00045A0B"/>
    <w:rsid w:val="00046072"/>
    <w:rsid w:val="0005517F"/>
    <w:rsid w:val="000631E4"/>
    <w:rsid w:val="000772CA"/>
    <w:rsid w:val="00085951"/>
    <w:rsid w:val="0008778A"/>
    <w:rsid w:val="00095D1A"/>
    <w:rsid w:val="000A24B2"/>
    <w:rsid w:val="000A28D0"/>
    <w:rsid w:val="000A4A69"/>
    <w:rsid w:val="000B0ADF"/>
    <w:rsid w:val="000C0E0B"/>
    <w:rsid w:val="000C7D5C"/>
    <w:rsid w:val="000D08A9"/>
    <w:rsid w:val="000F2E54"/>
    <w:rsid w:val="00102B2D"/>
    <w:rsid w:val="001041E9"/>
    <w:rsid w:val="00122F6D"/>
    <w:rsid w:val="00123F88"/>
    <w:rsid w:val="0015022E"/>
    <w:rsid w:val="00150D69"/>
    <w:rsid w:val="00150F6C"/>
    <w:rsid w:val="001616B2"/>
    <w:rsid w:val="001641B7"/>
    <w:rsid w:val="00165D36"/>
    <w:rsid w:val="00181216"/>
    <w:rsid w:val="001B2C75"/>
    <w:rsid w:val="001D361E"/>
    <w:rsid w:val="001D6AE5"/>
    <w:rsid w:val="001E1774"/>
    <w:rsid w:val="001E3FEC"/>
    <w:rsid w:val="001E4579"/>
    <w:rsid w:val="00202B28"/>
    <w:rsid w:val="00204560"/>
    <w:rsid w:val="00205D33"/>
    <w:rsid w:val="00211DC1"/>
    <w:rsid w:val="0021791E"/>
    <w:rsid w:val="00222D84"/>
    <w:rsid w:val="00226C14"/>
    <w:rsid w:val="00230E55"/>
    <w:rsid w:val="002311DF"/>
    <w:rsid w:val="002359A3"/>
    <w:rsid w:val="0023625F"/>
    <w:rsid w:val="00240F19"/>
    <w:rsid w:val="00244AEA"/>
    <w:rsid w:val="00253C3D"/>
    <w:rsid w:val="002543FE"/>
    <w:rsid w:val="0026715C"/>
    <w:rsid w:val="00267326"/>
    <w:rsid w:val="002749FA"/>
    <w:rsid w:val="002805F8"/>
    <w:rsid w:val="002971F3"/>
    <w:rsid w:val="002A230B"/>
    <w:rsid w:val="002A3409"/>
    <w:rsid w:val="002B3E09"/>
    <w:rsid w:val="002C2F4B"/>
    <w:rsid w:val="002C414D"/>
    <w:rsid w:val="002D2893"/>
    <w:rsid w:val="002D39DF"/>
    <w:rsid w:val="002D5814"/>
    <w:rsid w:val="002E2ADC"/>
    <w:rsid w:val="002E6B4A"/>
    <w:rsid w:val="002E72C5"/>
    <w:rsid w:val="002F41C7"/>
    <w:rsid w:val="002F471E"/>
    <w:rsid w:val="00311AE3"/>
    <w:rsid w:val="00316F9A"/>
    <w:rsid w:val="0031730D"/>
    <w:rsid w:val="00337CAD"/>
    <w:rsid w:val="0034495B"/>
    <w:rsid w:val="00364DB8"/>
    <w:rsid w:val="0036795D"/>
    <w:rsid w:val="00394FDC"/>
    <w:rsid w:val="003B35A7"/>
    <w:rsid w:val="003C02EB"/>
    <w:rsid w:val="003C4924"/>
    <w:rsid w:val="003C74E2"/>
    <w:rsid w:val="003D20A4"/>
    <w:rsid w:val="003D5D7C"/>
    <w:rsid w:val="003F2CCE"/>
    <w:rsid w:val="003F3182"/>
    <w:rsid w:val="00407202"/>
    <w:rsid w:val="00410370"/>
    <w:rsid w:val="00414E3C"/>
    <w:rsid w:val="00417021"/>
    <w:rsid w:val="00417BC4"/>
    <w:rsid w:val="00422B1B"/>
    <w:rsid w:val="00427A6C"/>
    <w:rsid w:val="00460991"/>
    <w:rsid w:val="00465167"/>
    <w:rsid w:val="00465D70"/>
    <w:rsid w:val="0047067A"/>
    <w:rsid w:val="00482298"/>
    <w:rsid w:val="004867FD"/>
    <w:rsid w:val="0049712F"/>
    <w:rsid w:val="00497665"/>
    <w:rsid w:val="00497ED3"/>
    <w:rsid w:val="004A65FD"/>
    <w:rsid w:val="004A7BD0"/>
    <w:rsid w:val="004B0B0A"/>
    <w:rsid w:val="004B3453"/>
    <w:rsid w:val="004B55EF"/>
    <w:rsid w:val="004C6ACD"/>
    <w:rsid w:val="004D2E1D"/>
    <w:rsid w:val="004D31E6"/>
    <w:rsid w:val="004E2FB9"/>
    <w:rsid w:val="004E604D"/>
    <w:rsid w:val="004F1219"/>
    <w:rsid w:val="004F43C5"/>
    <w:rsid w:val="0050726F"/>
    <w:rsid w:val="00520F22"/>
    <w:rsid w:val="00533562"/>
    <w:rsid w:val="00536CCA"/>
    <w:rsid w:val="00536EBF"/>
    <w:rsid w:val="005577DB"/>
    <w:rsid w:val="00564650"/>
    <w:rsid w:val="0056682D"/>
    <w:rsid w:val="00573F7A"/>
    <w:rsid w:val="0058204A"/>
    <w:rsid w:val="005833FD"/>
    <w:rsid w:val="005A1953"/>
    <w:rsid w:val="005A4405"/>
    <w:rsid w:val="005A770B"/>
    <w:rsid w:val="005C4A03"/>
    <w:rsid w:val="005D0535"/>
    <w:rsid w:val="005D0CE8"/>
    <w:rsid w:val="005D5036"/>
    <w:rsid w:val="005E1DF8"/>
    <w:rsid w:val="005E23F7"/>
    <w:rsid w:val="005E50E8"/>
    <w:rsid w:val="005E5807"/>
    <w:rsid w:val="00603582"/>
    <w:rsid w:val="006113EB"/>
    <w:rsid w:val="006150A9"/>
    <w:rsid w:val="00636614"/>
    <w:rsid w:val="00637B19"/>
    <w:rsid w:val="00654BC0"/>
    <w:rsid w:val="00657AB8"/>
    <w:rsid w:val="0067063E"/>
    <w:rsid w:val="00670855"/>
    <w:rsid w:val="0067085C"/>
    <w:rsid w:val="00675868"/>
    <w:rsid w:val="00680B7E"/>
    <w:rsid w:val="00681780"/>
    <w:rsid w:val="006956FF"/>
    <w:rsid w:val="006A347E"/>
    <w:rsid w:val="006A6A8C"/>
    <w:rsid w:val="006D42BB"/>
    <w:rsid w:val="006E222B"/>
    <w:rsid w:val="006E24AE"/>
    <w:rsid w:val="006E40B0"/>
    <w:rsid w:val="006E4AC4"/>
    <w:rsid w:val="006F4C72"/>
    <w:rsid w:val="006F57C9"/>
    <w:rsid w:val="00701C18"/>
    <w:rsid w:val="00703AEC"/>
    <w:rsid w:val="0071061F"/>
    <w:rsid w:val="00710ABA"/>
    <w:rsid w:val="00711FB5"/>
    <w:rsid w:val="00720B6F"/>
    <w:rsid w:val="007349BD"/>
    <w:rsid w:val="0074019F"/>
    <w:rsid w:val="00750B6A"/>
    <w:rsid w:val="007564F4"/>
    <w:rsid w:val="00766B14"/>
    <w:rsid w:val="00766D9D"/>
    <w:rsid w:val="00775845"/>
    <w:rsid w:val="00784C60"/>
    <w:rsid w:val="00785D68"/>
    <w:rsid w:val="00786ADC"/>
    <w:rsid w:val="007959CE"/>
    <w:rsid w:val="007A62E8"/>
    <w:rsid w:val="007A70F4"/>
    <w:rsid w:val="007A7318"/>
    <w:rsid w:val="007C65B3"/>
    <w:rsid w:val="007D23CF"/>
    <w:rsid w:val="007E097C"/>
    <w:rsid w:val="007E28EF"/>
    <w:rsid w:val="007E4327"/>
    <w:rsid w:val="007F31D8"/>
    <w:rsid w:val="007F31DF"/>
    <w:rsid w:val="007F4041"/>
    <w:rsid w:val="008022D9"/>
    <w:rsid w:val="00806934"/>
    <w:rsid w:val="00815381"/>
    <w:rsid w:val="008173FD"/>
    <w:rsid w:val="008249AA"/>
    <w:rsid w:val="0082666F"/>
    <w:rsid w:val="0085783F"/>
    <w:rsid w:val="00860C91"/>
    <w:rsid w:val="00867AC9"/>
    <w:rsid w:val="00870A77"/>
    <w:rsid w:val="00875E2A"/>
    <w:rsid w:val="00880157"/>
    <w:rsid w:val="0088162A"/>
    <w:rsid w:val="008851A7"/>
    <w:rsid w:val="00890615"/>
    <w:rsid w:val="008A0F1A"/>
    <w:rsid w:val="008A2642"/>
    <w:rsid w:val="008C2E37"/>
    <w:rsid w:val="008E0161"/>
    <w:rsid w:val="008E697A"/>
    <w:rsid w:val="008E7AA0"/>
    <w:rsid w:val="008F2541"/>
    <w:rsid w:val="008F3571"/>
    <w:rsid w:val="008F76F3"/>
    <w:rsid w:val="00912490"/>
    <w:rsid w:val="009124A5"/>
    <w:rsid w:val="0091671D"/>
    <w:rsid w:val="00924BEE"/>
    <w:rsid w:val="00930B5A"/>
    <w:rsid w:val="00935F9F"/>
    <w:rsid w:val="009550C4"/>
    <w:rsid w:val="009574A7"/>
    <w:rsid w:val="009605AB"/>
    <w:rsid w:val="00974A4F"/>
    <w:rsid w:val="00974AE0"/>
    <w:rsid w:val="00977183"/>
    <w:rsid w:val="009904B9"/>
    <w:rsid w:val="009944B3"/>
    <w:rsid w:val="00994924"/>
    <w:rsid w:val="0099640A"/>
    <w:rsid w:val="00996BCE"/>
    <w:rsid w:val="00997E9C"/>
    <w:rsid w:val="009A1E0C"/>
    <w:rsid w:val="009A3D73"/>
    <w:rsid w:val="009A7124"/>
    <w:rsid w:val="009A752D"/>
    <w:rsid w:val="009A76C9"/>
    <w:rsid w:val="009D3545"/>
    <w:rsid w:val="009E0B3A"/>
    <w:rsid w:val="009E53DA"/>
    <w:rsid w:val="009E5DF9"/>
    <w:rsid w:val="00A33FF2"/>
    <w:rsid w:val="00A371D5"/>
    <w:rsid w:val="00A41FAB"/>
    <w:rsid w:val="00A520F5"/>
    <w:rsid w:val="00A52834"/>
    <w:rsid w:val="00A777CD"/>
    <w:rsid w:val="00A80DF4"/>
    <w:rsid w:val="00A80F4A"/>
    <w:rsid w:val="00A855A4"/>
    <w:rsid w:val="00AA48AA"/>
    <w:rsid w:val="00AC53E8"/>
    <w:rsid w:val="00AD3767"/>
    <w:rsid w:val="00AE4CE9"/>
    <w:rsid w:val="00B0351B"/>
    <w:rsid w:val="00B03E20"/>
    <w:rsid w:val="00B110F2"/>
    <w:rsid w:val="00B11181"/>
    <w:rsid w:val="00B17726"/>
    <w:rsid w:val="00B217BF"/>
    <w:rsid w:val="00B444F8"/>
    <w:rsid w:val="00B44E8A"/>
    <w:rsid w:val="00B45744"/>
    <w:rsid w:val="00B5170C"/>
    <w:rsid w:val="00B63FA7"/>
    <w:rsid w:val="00B70893"/>
    <w:rsid w:val="00B717BE"/>
    <w:rsid w:val="00B803D9"/>
    <w:rsid w:val="00B823DA"/>
    <w:rsid w:val="00B829B5"/>
    <w:rsid w:val="00B83797"/>
    <w:rsid w:val="00B84AFD"/>
    <w:rsid w:val="00B93EFC"/>
    <w:rsid w:val="00B973D1"/>
    <w:rsid w:val="00BB48EA"/>
    <w:rsid w:val="00BB5AEE"/>
    <w:rsid w:val="00BD4C86"/>
    <w:rsid w:val="00BE3C5E"/>
    <w:rsid w:val="00BF310C"/>
    <w:rsid w:val="00BF335C"/>
    <w:rsid w:val="00BF6CE7"/>
    <w:rsid w:val="00C03A68"/>
    <w:rsid w:val="00C10118"/>
    <w:rsid w:val="00C1109F"/>
    <w:rsid w:val="00C264D5"/>
    <w:rsid w:val="00C34051"/>
    <w:rsid w:val="00C42E73"/>
    <w:rsid w:val="00C60F6A"/>
    <w:rsid w:val="00C715C2"/>
    <w:rsid w:val="00C7303D"/>
    <w:rsid w:val="00C73B4B"/>
    <w:rsid w:val="00C75B1A"/>
    <w:rsid w:val="00C95558"/>
    <w:rsid w:val="00CA0D5E"/>
    <w:rsid w:val="00CA34C8"/>
    <w:rsid w:val="00CA61A7"/>
    <w:rsid w:val="00CB0CD6"/>
    <w:rsid w:val="00CB4221"/>
    <w:rsid w:val="00CB4240"/>
    <w:rsid w:val="00CB4DA1"/>
    <w:rsid w:val="00CC3518"/>
    <w:rsid w:val="00CC4021"/>
    <w:rsid w:val="00CC4A30"/>
    <w:rsid w:val="00CC7B66"/>
    <w:rsid w:val="00CD106F"/>
    <w:rsid w:val="00CD2C36"/>
    <w:rsid w:val="00CD566C"/>
    <w:rsid w:val="00CD5BA4"/>
    <w:rsid w:val="00CE1820"/>
    <w:rsid w:val="00CE5E58"/>
    <w:rsid w:val="00CF18BA"/>
    <w:rsid w:val="00CF5EE2"/>
    <w:rsid w:val="00CF5F68"/>
    <w:rsid w:val="00D04D0C"/>
    <w:rsid w:val="00D15EBF"/>
    <w:rsid w:val="00D246FD"/>
    <w:rsid w:val="00D32263"/>
    <w:rsid w:val="00D354B2"/>
    <w:rsid w:val="00D355DE"/>
    <w:rsid w:val="00D35780"/>
    <w:rsid w:val="00D4296D"/>
    <w:rsid w:val="00D46B7C"/>
    <w:rsid w:val="00D51822"/>
    <w:rsid w:val="00D60D01"/>
    <w:rsid w:val="00D65C81"/>
    <w:rsid w:val="00D75905"/>
    <w:rsid w:val="00D7785B"/>
    <w:rsid w:val="00D847C1"/>
    <w:rsid w:val="00D95000"/>
    <w:rsid w:val="00D968A0"/>
    <w:rsid w:val="00DB5BB1"/>
    <w:rsid w:val="00DD0164"/>
    <w:rsid w:val="00DE4790"/>
    <w:rsid w:val="00DF2C71"/>
    <w:rsid w:val="00DF3611"/>
    <w:rsid w:val="00DF792F"/>
    <w:rsid w:val="00E07B77"/>
    <w:rsid w:val="00E322D5"/>
    <w:rsid w:val="00E3510A"/>
    <w:rsid w:val="00E42098"/>
    <w:rsid w:val="00E63E15"/>
    <w:rsid w:val="00E675AF"/>
    <w:rsid w:val="00E71D79"/>
    <w:rsid w:val="00E773EB"/>
    <w:rsid w:val="00E82A2F"/>
    <w:rsid w:val="00E90CD5"/>
    <w:rsid w:val="00E93E4A"/>
    <w:rsid w:val="00E954D0"/>
    <w:rsid w:val="00EA382C"/>
    <w:rsid w:val="00EA5D0B"/>
    <w:rsid w:val="00EA7598"/>
    <w:rsid w:val="00EB4C5E"/>
    <w:rsid w:val="00EC619E"/>
    <w:rsid w:val="00ED5C3A"/>
    <w:rsid w:val="00EF1C0C"/>
    <w:rsid w:val="00EF56F9"/>
    <w:rsid w:val="00F04F53"/>
    <w:rsid w:val="00F11781"/>
    <w:rsid w:val="00F22517"/>
    <w:rsid w:val="00F30CCF"/>
    <w:rsid w:val="00F31CEF"/>
    <w:rsid w:val="00F33892"/>
    <w:rsid w:val="00F42238"/>
    <w:rsid w:val="00F870FD"/>
    <w:rsid w:val="00F8749E"/>
    <w:rsid w:val="00F93C50"/>
    <w:rsid w:val="00FB4041"/>
    <w:rsid w:val="00FC16AC"/>
    <w:rsid w:val="00FC4A26"/>
    <w:rsid w:val="00FD261A"/>
    <w:rsid w:val="00FD335D"/>
    <w:rsid w:val="00FD6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B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D70"/>
    <w:pPr>
      <w:ind w:left="720"/>
      <w:contextualSpacing/>
    </w:pPr>
  </w:style>
  <w:style w:type="character" w:styleId="Hyperlink">
    <w:name w:val="Hyperlink"/>
    <w:basedOn w:val="DefaultParagraphFont"/>
    <w:uiPriority w:val="99"/>
    <w:unhideWhenUsed/>
    <w:rsid w:val="00806934"/>
    <w:rPr>
      <w:color w:val="0000FF"/>
      <w:u w:val="single"/>
    </w:rPr>
  </w:style>
  <w:style w:type="paragraph" w:styleId="FootnoteText">
    <w:name w:val="footnote text"/>
    <w:basedOn w:val="Normal"/>
    <w:link w:val="FootnoteTextChar"/>
    <w:uiPriority w:val="99"/>
    <w:semiHidden/>
    <w:unhideWhenUsed/>
    <w:rsid w:val="009D35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545"/>
    <w:rPr>
      <w:sz w:val="20"/>
      <w:szCs w:val="20"/>
    </w:rPr>
  </w:style>
  <w:style w:type="character" w:styleId="FootnoteReference">
    <w:name w:val="footnote reference"/>
    <w:basedOn w:val="DefaultParagraphFont"/>
    <w:uiPriority w:val="99"/>
    <w:semiHidden/>
    <w:unhideWhenUsed/>
    <w:rsid w:val="009D3545"/>
    <w:rPr>
      <w:vertAlign w:val="superscript"/>
    </w:rPr>
  </w:style>
  <w:style w:type="character" w:styleId="FollowedHyperlink">
    <w:name w:val="FollowedHyperlink"/>
    <w:basedOn w:val="DefaultParagraphFont"/>
    <w:uiPriority w:val="99"/>
    <w:semiHidden/>
    <w:unhideWhenUsed/>
    <w:rsid w:val="009D3545"/>
    <w:rPr>
      <w:color w:val="800080" w:themeColor="followedHyperlink"/>
      <w:u w:val="single"/>
    </w:rPr>
  </w:style>
  <w:style w:type="character" w:styleId="CommentReference">
    <w:name w:val="annotation reference"/>
    <w:basedOn w:val="DefaultParagraphFont"/>
    <w:uiPriority w:val="99"/>
    <w:semiHidden/>
    <w:unhideWhenUsed/>
    <w:rsid w:val="00924BEE"/>
    <w:rPr>
      <w:sz w:val="16"/>
      <w:szCs w:val="16"/>
    </w:rPr>
  </w:style>
  <w:style w:type="paragraph" w:styleId="CommentText">
    <w:name w:val="annotation text"/>
    <w:basedOn w:val="Normal"/>
    <w:link w:val="CommentTextChar"/>
    <w:uiPriority w:val="99"/>
    <w:semiHidden/>
    <w:unhideWhenUsed/>
    <w:rsid w:val="00924BEE"/>
    <w:pPr>
      <w:spacing w:line="240" w:lineRule="auto"/>
    </w:pPr>
    <w:rPr>
      <w:sz w:val="20"/>
      <w:szCs w:val="20"/>
    </w:rPr>
  </w:style>
  <w:style w:type="character" w:customStyle="1" w:styleId="CommentTextChar">
    <w:name w:val="Comment Text Char"/>
    <w:basedOn w:val="DefaultParagraphFont"/>
    <w:link w:val="CommentText"/>
    <w:uiPriority w:val="99"/>
    <w:semiHidden/>
    <w:rsid w:val="00924BEE"/>
    <w:rPr>
      <w:sz w:val="20"/>
      <w:szCs w:val="20"/>
    </w:rPr>
  </w:style>
  <w:style w:type="paragraph" w:styleId="CommentSubject">
    <w:name w:val="annotation subject"/>
    <w:basedOn w:val="CommentText"/>
    <w:next w:val="CommentText"/>
    <w:link w:val="CommentSubjectChar"/>
    <w:uiPriority w:val="99"/>
    <w:semiHidden/>
    <w:unhideWhenUsed/>
    <w:rsid w:val="00924BEE"/>
    <w:rPr>
      <w:b/>
      <w:bCs/>
    </w:rPr>
  </w:style>
  <w:style w:type="character" w:customStyle="1" w:styleId="CommentSubjectChar">
    <w:name w:val="Comment Subject Char"/>
    <w:basedOn w:val="CommentTextChar"/>
    <w:link w:val="CommentSubject"/>
    <w:uiPriority w:val="99"/>
    <w:semiHidden/>
    <w:rsid w:val="00924BEE"/>
    <w:rPr>
      <w:b/>
      <w:bCs/>
      <w:sz w:val="20"/>
      <w:szCs w:val="20"/>
    </w:rPr>
  </w:style>
  <w:style w:type="paragraph" w:styleId="BalloonText">
    <w:name w:val="Balloon Text"/>
    <w:basedOn w:val="Normal"/>
    <w:link w:val="BalloonTextChar"/>
    <w:uiPriority w:val="99"/>
    <w:semiHidden/>
    <w:unhideWhenUsed/>
    <w:rsid w:val="009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BEE"/>
    <w:rPr>
      <w:rFonts w:ascii="Tahoma" w:hAnsi="Tahoma" w:cs="Tahoma"/>
      <w:sz w:val="16"/>
      <w:szCs w:val="16"/>
    </w:rPr>
  </w:style>
  <w:style w:type="paragraph" w:styleId="NormalWeb">
    <w:name w:val="Normal (Web)"/>
    <w:basedOn w:val="Normal"/>
    <w:uiPriority w:val="99"/>
    <w:rsid w:val="00CC4A30"/>
    <w:pPr>
      <w:spacing w:before="100" w:beforeAutospacing="1" w:after="100" w:afterAutospacing="1" w:line="240" w:lineRule="auto"/>
    </w:pPr>
    <w:rPr>
      <w:rFonts w:ascii="Arial" w:eastAsia="Arial" w:hAnsi="Arial" w:cs="Arial"/>
      <w:lang w:eastAsia="en-GB"/>
    </w:rPr>
  </w:style>
  <w:style w:type="paragraph" w:styleId="Header">
    <w:name w:val="header"/>
    <w:basedOn w:val="Normal"/>
    <w:link w:val="HeaderChar"/>
    <w:uiPriority w:val="99"/>
    <w:unhideWhenUsed/>
    <w:rsid w:val="00017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670"/>
  </w:style>
  <w:style w:type="paragraph" w:styleId="Footer">
    <w:name w:val="footer"/>
    <w:basedOn w:val="Normal"/>
    <w:link w:val="FooterChar"/>
    <w:uiPriority w:val="99"/>
    <w:unhideWhenUsed/>
    <w:rsid w:val="00017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670"/>
  </w:style>
  <w:style w:type="paragraph" w:customStyle="1" w:styleId="EndNoteBibliography">
    <w:name w:val="EndNote Bibliography"/>
    <w:basedOn w:val="Normal"/>
    <w:link w:val="EndNoteBibliographyChar"/>
    <w:rsid w:val="00890615"/>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890615"/>
    <w:rPr>
      <w:rFonts w:ascii="Calibri" w:hAnsi="Calibri"/>
      <w:noProof/>
      <w:lang w:val="en-US"/>
    </w:rPr>
  </w:style>
  <w:style w:type="paragraph" w:customStyle="1" w:styleId="ONEH1">
    <w:name w:val="ONE_H1"/>
    <w:basedOn w:val="Normal"/>
    <w:next w:val="Normal"/>
    <w:autoRedefine/>
    <w:rsid w:val="009124A5"/>
    <w:pPr>
      <w:keepNext/>
      <w:numPr>
        <w:numId w:val="29"/>
      </w:numPr>
      <w:spacing w:before="120" w:after="120" w:line="240" w:lineRule="auto"/>
    </w:pPr>
    <w:rPr>
      <w:rFonts w:ascii="Arial" w:eastAsia="Times New Roman" w:hAnsi="Arial" w:cs="Arial"/>
      <w:b/>
      <w:smallCaps/>
      <w:u w:val="single"/>
    </w:rPr>
  </w:style>
  <w:style w:type="table" w:styleId="TableGrid">
    <w:name w:val="Table Grid"/>
    <w:aliases w:val="Header Table Grid"/>
    <w:basedOn w:val="TableNormal"/>
    <w:uiPriority w:val="59"/>
    <w:rsid w:val="005820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1C7"/>
    <w:pPr>
      <w:spacing w:after="0" w:line="240" w:lineRule="auto"/>
    </w:pPr>
  </w:style>
  <w:style w:type="paragraph" w:customStyle="1" w:styleId="Normal1">
    <w:name w:val="Normal1"/>
    <w:rsid w:val="00E71D79"/>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D70"/>
    <w:pPr>
      <w:ind w:left="720"/>
      <w:contextualSpacing/>
    </w:pPr>
  </w:style>
  <w:style w:type="character" w:styleId="Hyperlink">
    <w:name w:val="Hyperlink"/>
    <w:basedOn w:val="DefaultParagraphFont"/>
    <w:uiPriority w:val="99"/>
    <w:unhideWhenUsed/>
    <w:rsid w:val="00806934"/>
    <w:rPr>
      <w:color w:val="0000FF"/>
      <w:u w:val="single"/>
    </w:rPr>
  </w:style>
  <w:style w:type="paragraph" w:styleId="FootnoteText">
    <w:name w:val="footnote text"/>
    <w:basedOn w:val="Normal"/>
    <w:link w:val="FootnoteTextChar"/>
    <w:uiPriority w:val="99"/>
    <w:semiHidden/>
    <w:unhideWhenUsed/>
    <w:rsid w:val="009D35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545"/>
    <w:rPr>
      <w:sz w:val="20"/>
      <w:szCs w:val="20"/>
    </w:rPr>
  </w:style>
  <w:style w:type="character" w:styleId="FootnoteReference">
    <w:name w:val="footnote reference"/>
    <w:basedOn w:val="DefaultParagraphFont"/>
    <w:uiPriority w:val="99"/>
    <w:semiHidden/>
    <w:unhideWhenUsed/>
    <w:rsid w:val="009D3545"/>
    <w:rPr>
      <w:vertAlign w:val="superscript"/>
    </w:rPr>
  </w:style>
  <w:style w:type="character" w:styleId="FollowedHyperlink">
    <w:name w:val="FollowedHyperlink"/>
    <w:basedOn w:val="DefaultParagraphFont"/>
    <w:uiPriority w:val="99"/>
    <w:semiHidden/>
    <w:unhideWhenUsed/>
    <w:rsid w:val="009D3545"/>
    <w:rPr>
      <w:color w:val="800080" w:themeColor="followedHyperlink"/>
      <w:u w:val="single"/>
    </w:rPr>
  </w:style>
  <w:style w:type="character" w:styleId="CommentReference">
    <w:name w:val="annotation reference"/>
    <w:basedOn w:val="DefaultParagraphFont"/>
    <w:uiPriority w:val="99"/>
    <w:semiHidden/>
    <w:unhideWhenUsed/>
    <w:rsid w:val="00924BEE"/>
    <w:rPr>
      <w:sz w:val="16"/>
      <w:szCs w:val="16"/>
    </w:rPr>
  </w:style>
  <w:style w:type="paragraph" w:styleId="CommentText">
    <w:name w:val="annotation text"/>
    <w:basedOn w:val="Normal"/>
    <w:link w:val="CommentTextChar"/>
    <w:uiPriority w:val="99"/>
    <w:semiHidden/>
    <w:unhideWhenUsed/>
    <w:rsid w:val="00924BEE"/>
    <w:pPr>
      <w:spacing w:line="240" w:lineRule="auto"/>
    </w:pPr>
    <w:rPr>
      <w:sz w:val="20"/>
      <w:szCs w:val="20"/>
    </w:rPr>
  </w:style>
  <w:style w:type="character" w:customStyle="1" w:styleId="CommentTextChar">
    <w:name w:val="Comment Text Char"/>
    <w:basedOn w:val="DefaultParagraphFont"/>
    <w:link w:val="CommentText"/>
    <w:uiPriority w:val="99"/>
    <w:semiHidden/>
    <w:rsid w:val="00924BEE"/>
    <w:rPr>
      <w:sz w:val="20"/>
      <w:szCs w:val="20"/>
    </w:rPr>
  </w:style>
  <w:style w:type="paragraph" w:styleId="CommentSubject">
    <w:name w:val="annotation subject"/>
    <w:basedOn w:val="CommentText"/>
    <w:next w:val="CommentText"/>
    <w:link w:val="CommentSubjectChar"/>
    <w:uiPriority w:val="99"/>
    <w:semiHidden/>
    <w:unhideWhenUsed/>
    <w:rsid w:val="00924BEE"/>
    <w:rPr>
      <w:b/>
      <w:bCs/>
    </w:rPr>
  </w:style>
  <w:style w:type="character" w:customStyle="1" w:styleId="CommentSubjectChar">
    <w:name w:val="Comment Subject Char"/>
    <w:basedOn w:val="CommentTextChar"/>
    <w:link w:val="CommentSubject"/>
    <w:uiPriority w:val="99"/>
    <w:semiHidden/>
    <w:rsid w:val="00924BEE"/>
    <w:rPr>
      <w:b/>
      <w:bCs/>
      <w:sz w:val="20"/>
      <w:szCs w:val="20"/>
    </w:rPr>
  </w:style>
  <w:style w:type="paragraph" w:styleId="BalloonText">
    <w:name w:val="Balloon Text"/>
    <w:basedOn w:val="Normal"/>
    <w:link w:val="BalloonTextChar"/>
    <w:uiPriority w:val="99"/>
    <w:semiHidden/>
    <w:unhideWhenUsed/>
    <w:rsid w:val="009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BEE"/>
    <w:rPr>
      <w:rFonts w:ascii="Tahoma" w:hAnsi="Tahoma" w:cs="Tahoma"/>
      <w:sz w:val="16"/>
      <w:szCs w:val="16"/>
    </w:rPr>
  </w:style>
  <w:style w:type="paragraph" w:styleId="NormalWeb">
    <w:name w:val="Normal (Web)"/>
    <w:basedOn w:val="Normal"/>
    <w:uiPriority w:val="99"/>
    <w:rsid w:val="00CC4A30"/>
    <w:pPr>
      <w:spacing w:before="100" w:beforeAutospacing="1" w:after="100" w:afterAutospacing="1" w:line="240" w:lineRule="auto"/>
    </w:pPr>
    <w:rPr>
      <w:rFonts w:ascii="Arial" w:eastAsia="Arial" w:hAnsi="Arial" w:cs="Arial"/>
      <w:lang w:eastAsia="en-GB"/>
    </w:rPr>
  </w:style>
  <w:style w:type="paragraph" w:styleId="Header">
    <w:name w:val="header"/>
    <w:basedOn w:val="Normal"/>
    <w:link w:val="HeaderChar"/>
    <w:uiPriority w:val="99"/>
    <w:unhideWhenUsed/>
    <w:rsid w:val="00017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670"/>
  </w:style>
  <w:style w:type="paragraph" w:styleId="Footer">
    <w:name w:val="footer"/>
    <w:basedOn w:val="Normal"/>
    <w:link w:val="FooterChar"/>
    <w:uiPriority w:val="99"/>
    <w:unhideWhenUsed/>
    <w:rsid w:val="00017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670"/>
  </w:style>
  <w:style w:type="paragraph" w:customStyle="1" w:styleId="EndNoteBibliography">
    <w:name w:val="EndNote Bibliography"/>
    <w:basedOn w:val="Normal"/>
    <w:link w:val="EndNoteBibliographyChar"/>
    <w:rsid w:val="00890615"/>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890615"/>
    <w:rPr>
      <w:rFonts w:ascii="Calibri" w:hAnsi="Calibri"/>
      <w:noProof/>
      <w:lang w:val="en-US"/>
    </w:rPr>
  </w:style>
  <w:style w:type="paragraph" w:customStyle="1" w:styleId="ONEH1">
    <w:name w:val="ONE_H1"/>
    <w:basedOn w:val="Normal"/>
    <w:next w:val="Normal"/>
    <w:autoRedefine/>
    <w:rsid w:val="009124A5"/>
    <w:pPr>
      <w:keepNext/>
      <w:numPr>
        <w:numId w:val="29"/>
      </w:numPr>
      <w:spacing w:before="120" w:after="120" w:line="240" w:lineRule="auto"/>
    </w:pPr>
    <w:rPr>
      <w:rFonts w:ascii="Arial" w:eastAsia="Times New Roman" w:hAnsi="Arial" w:cs="Arial"/>
      <w:b/>
      <w:smallCaps/>
      <w:u w:val="single"/>
    </w:rPr>
  </w:style>
  <w:style w:type="table" w:styleId="TableGrid">
    <w:name w:val="Table Grid"/>
    <w:aliases w:val="Header Table Grid"/>
    <w:basedOn w:val="TableNormal"/>
    <w:uiPriority w:val="59"/>
    <w:rsid w:val="005820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1C7"/>
    <w:pPr>
      <w:spacing w:after="0" w:line="240" w:lineRule="auto"/>
    </w:pPr>
  </w:style>
  <w:style w:type="paragraph" w:customStyle="1" w:styleId="Normal1">
    <w:name w:val="Normal1"/>
    <w:rsid w:val="00E71D79"/>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20859">
      <w:bodyDiv w:val="1"/>
      <w:marLeft w:val="0"/>
      <w:marRight w:val="0"/>
      <w:marTop w:val="0"/>
      <w:marBottom w:val="0"/>
      <w:divBdr>
        <w:top w:val="none" w:sz="0" w:space="0" w:color="auto"/>
        <w:left w:val="none" w:sz="0" w:space="0" w:color="auto"/>
        <w:bottom w:val="none" w:sz="0" w:space="0" w:color="auto"/>
        <w:right w:val="none" w:sz="0" w:space="0" w:color="auto"/>
      </w:divBdr>
    </w:div>
    <w:div w:id="881677415">
      <w:bodyDiv w:val="1"/>
      <w:marLeft w:val="0"/>
      <w:marRight w:val="0"/>
      <w:marTop w:val="0"/>
      <w:marBottom w:val="0"/>
      <w:divBdr>
        <w:top w:val="none" w:sz="0" w:space="0" w:color="auto"/>
        <w:left w:val="none" w:sz="0" w:space="0" w:color="auto"/>
        <w:bottom w:val="none" w:sz="0" w:space="0" w:color="auto"/>
        <w:right w:val="none" w:sz="0" w:space="0" w:color="auto"/>
      </w:divBdr>
    </w:div>
    <w:div w:id="1278952571">
      <w:bodyDiv w:val="1"/>
      <w:marLeft w:val="0"/>
      <w:marRight w:val="0"/>
      <w:marTop w:val="0"/>
      <w:marBottom w:val="0"/>
      <w:divBdr>
        <w:top w:val="none" w:sz="0" w:space="0" w:color="auto"/>
        <w:left w:val="none" w:sz="0" w:space="0" w:color="auto"/>
        <w:bottom w:val="none" w:sz="0" w:space="0" w:color="auto"/>
        <w:right w:val="none" w:sz="0" w:space="0" w:color="auto"/>
      </w:divBdr>
      <w:divsChild>
        <w:div w:id="1926694240">
          <w:marLeft w:val="0"/>
          <w:marRight w:val="0"/>
          <w:marTop w:val="0"/>
          <w:marBottom w:val="0"/>
          <w:divBdr>
            <w:top w:val="none" w:sz="0" w:space="0" w:color="auto"/>
            <w:left w:val="none" w:sz="0" w:space="0" w:color="auto"/>
            <w:bottom w:val="none" w:sz="0" w:space="0" w:color="auto"/>
            <w:right w:val="none" w:sz="0" w:space="0" w:color="auto"/>
          </w:divBdr>
          <w:divsChild>
            <w:div w:id="20771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life-sciences-industrial-strategy" TargetMode="External"/><Relationship Id="rId5" Type="http://schemas.openxmlformats.org/officeDocument/2006/relationships/settings" Target="setting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https://precision.fda.gov/challenges/truth/resul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A9999-B4FB-4E99-B70E-D0A2AD50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Peakman</dc:creator>
  <cp:lastModifiedBy>Andrea Howard</cp:lastModifiedBy>
  <cp:revision>12</cp:revision>
  <cp:lastPrinted>2018-01-26T12:46:00Z</cp:lastPrinted>
  <dcterms:created xsi:type="dcterms:W3CDTF">2018-02-02T10:25:00Z</dcterms:created>
  <dcterms:modified xsi:type="dcterms:W3CDTF">2018-02-05T12:06:00Z</dcterms:modified>
</cp:coreProperties>
</file>