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C014" w14:textId="77777777" w:rsidR="009503D8" w:rsidRDefault="009503D8" w:rsidP="009503D8">
      <w:pPr>
        <w:rPr>
          <w:b/>
          <w:bCs/>
          <w:color w:val="000000"/>
          <w:lang w:eastAsia="en-GB"/>
        </w:rPr>
      </w:pPr>
    </w:p>
    <w:p w14:paraId="3B4B85C6" w14:textId="77777777" w:rsidR="009503D8" w:rsidRDefault="009503D8" w:rsidP="009503D8">
      <w:pPr>
        <w:rPr>
          <w:b/>
          <w:bCs/>
          <w:color w:val="000000"/>
          <w:lang w:eastAsia="en-GB"/>
        </w:rPr>
      </w:pPr>
    </w:p>
    <w:p w14:paraId="5B57D3D8" w14:textId="77777777" w:rsidR="009503D8" w:rsidRDefault="009503D8" w:rsidP="009503D8">
      <w:pPr>
        <w:rPr>
          <w:b/>
          <w:bCs/>
          <w:color w:val="000000"/>
          <w:lang w:eastAsia="en-GB"/>
        </w:rPr>
      </w:pPr>
    </w:p>
    <w:p w14:paraId="7B35678E" w14:textId="77777777" w:rsidR="008466E2" w:rsidRDefault="008466E2" w:rsidP="008466E2">
      <w:pPr>
        <w:rPr>
          <w:rFonts w:eastAsia="Calibri"/>
          <w:color w:val="000000" w:themeColor="text1"/>
        </w:rPr>
      </w:pPr>
      <w:r w:rsidRPr="76E561BC">
        <w:rPr>
          <w:rFonts w:eastAsia="Calibri"/>
          <w:color w:val="000000" w:themeColor="text1"/>
        </w:rPr>
        <w:t xml:space="preserve">The TEC Partnership, formerly the Grimsby Institute Group, is one of England’s largest providers of further and higher education. With a rich history of developing innovative training and education solutions for the community, the Partnership comprises the Grimsby Institute, University Centre Grimsby, East Riding College, Scarborough TEC (formerly Yorkshire Coast College), Skegness TEC (formerly Lincolnshire Regional College), The Academy Grimsby and Career 6. More recently, it has expanded to offer exceptional training provision through National Employer Training and Modal Training. An Ofsted Outstanding provider, it has been awarded numerous accolades including TEF Silver, EdTech Demonstrator and Microsoft Showcase status, a 2019 Learning Technologies Award and two 2020 </w:t>
      </w:r>
      <w:proofErr w:type="spellStart"/>
      <w:r w:rsidRPr="76E561BC">
        <w:rPr>
          <w:rFonts w:eastAsia="Calibri"/>
          <w:color w:val="000000" w:themeColor="text1"/>
        </w:rPr>
        <w:t>AoC</w:t>
      </w:r>
      <w:proofErr w:type="spellEnd"/>
      <w:r w:rsidRPr="76E561BC">
        <w:rPr>
          <w:rFonts w:eastAsia="Calibri"/>
          <w:color w:val="000000" w:themeColor="text1"/>
        </w:rPr>
        <w:t xml:space="preserve"> Beacon Awards</w:t>
      </w:r>
      <w:r>
        <w:rPr>
          <w:rFonts w:eastAsia="Calibri"/>
          <w:color w:val="000000" w:themeColor="text1"/>
        </w:rPr>
        <w:t>.</w:t>
      </w:r>
    </w:p>
    <w:p w14:paraId="4AD2B64F" w14:textId="77777777" w:rsidR="008466E2" w:rsidRDefault="008466E2" w:rsidP="008466E2">
      <w:pPr>
        <w:rPr>
          <w:rFonts w:eastAsia="Times New Roman" w:cstheme="minorHAnsi"/>
          <w:shd w:val="clear" w:color="auto" w:fill="FFFFFF"/>
          <w:lang w:eastAsia="en-GB"/>
        </w:rPr>
      </w:pPr>
    </w:p>
    <w:p w14:paraId="10A8DB21" w14:textId="77777777" w:rsidR="008466E2" w:rsidRDefault="008466E2" w:rsidP="008466E2">
      <w:pPr>
        <w:contextualSpacing/>
        <w:jc w:val="both"/>
      </w:pPr>
      <w:r w:rsidRPr="00525374">
        <w:t xml:space="preserve">The College shall not be under any obligation to accept any tender. </w:t>
      </w:r>
    </w:p>
    <w:p w14:paraId="38EB4014" w14:textId="77777777" w:rsidR="008466E2" w:rsidRDefault="008466E2" w:rsidP="008466E2">
      <w:pPr>
        <w:contextualSpacing/>
        <w:jc w:val="both"/>
      </w:pPr>
    </w:p>
    <w:p w14:paraId="340616DC" w14:textId="77777777" w:rsidR="008466E2" w:rsidRPr="001601CC" w:rsidRDefault="008466E2" w:rsidP="008466E2">
      <w:pPr>
        <w:rPr>
          <w:rFonts w:asciiTheme="minorHAnsi" w:eastAsia="Calibri" w:hAnsiTheme="minorHAnsi" w:cstheme="minorHAnsi"/>
          <w:bCs/>
        </w:rPr>
      </w:pPr>
      <w:r>
        <w:rPr>
          <w:rFonts w:asciiTheme="minorHAnsi" w:eastAsia="Calibri" w:hAnsiTheme="minorHAnsi" w:cstheme="minorHAnsi"/>
          <w:bCs/>
        </w:rPr>
        <w:t>It is anticipated that the tenderer will apply for the lot in its entirety.  Tenderers offering to undertake only part of the contract will be rejected.</w:t>
      </w:r>
    </w:p>
    <w:p w14:paraId="68A7B65C" w14:textId="77777777" w:rsidR="008466E2" w:rsidRPr="00525374" w:rsidRDefault="008466E2" w:rsidP="008466E2">
      <w:pPr>
        <w:jc w:val="both"/>
        <w:rPr>
          <w:rFonts w:eastAsia="Calibri"/>
          <w:bCs/>
        </w:rPr>
      </w:pPr>
    </w:p>
    <w:p w14:paraId="050BC95B" w14:textId="77777777" w:rsidR="008466E2" w:rsidRDefault="008466E2" w:rsidP="008466E2">
      <w:pPr>
        <w:jc w:val="both"/>
        <w:rPr>
          <w:rFonts w:eastAsia="Calibri"/>
        </w:rPr>
      </w:pPr>
      <w:r>
        <w:rPr>
          <w:rFonts w:eastAsia="Calibri"/>
          <w:bCs/>
        </w:rPr>
        <w:t xml:space="preserve">The </w:t>
      </w:r>
      <w:r w:rsidRPr="00420D07">
        <w:rPr>
          <w:rFonts w:eastAsia="Calibri"/>
          <w:bCs/>
        </w:rPr>
        <w:t xml:space="preserve">TEC Partnership </w:t>
      </w:r>
      <w:r w:rsidRPr="00420D07">
        <w:rPr>
          <w:rFonts w:eastAsia="Calibri"/>
        </w:rPr>
        <w:t>does not accept any liability for any expenses incurred by any supplier in the preparation of tenders, portfolios or attendance at any meetings or presentations.</w:t>
      </w:r>
    </w:p>
    <w:p w14:paraId="30386B0C" w14:textId="77777777" w:rsidR="008466E2" w:rsidRPr="00420D07" w:rsidRDefault="008466E2" w:rsidP="008466E2">
      <w:pPr>
        <w:jc w:val="both"/>
        <w:rPr>
          <w:rFonts w:eastAsia="Calibri"/>
        </w:rPr>
      </w:pPr>
    </w:p>
    <w:p w14:paraId="7F6F6DAB" w14:textId="77777777" w:rsidR="008466E2" w:rsidRDefault="008466E2" w:rsidP="008466E2">
      <w:pPr>
        <w:jc w:val="both"/>
        <w:rPr>
          <w:rFonts w:eastAsia="Calibri"/>
        </w:rPr>
      </w:pPr>
      <w:r>
        <w:rPr>
          <w:rFonts w:eastAsia="Calibri"/>
        </w:rPr>
        <w:t xml:space="preserve">The </w:t>
      </w:r>
      <w:r w:rsidRPr="00420D07">
        <w:rPr>
          <w:rFonts w:eastAsia="Calibri"/>
        </w:rPr>
        <w:t>TEC Partnership reserves the right to cancel the entire or parts of the tender, without such an action conferring any right</w:t>
      </w:r>
      <w:r>
        <w:rPr>
          <w:rFonts w:eastAsia="Calibri"/>
        </w:rPr>
        <w:t xml:space="preserve"> to compensation on the Tenderers.</w:t>
      </w:r>
    </w:p>
    <w:p w14:paraId="70CF2FCE" w14:textId="77777777" w:rsidR="008466E2" w:rsidRDefault="008466E2" w:rsidP="008466E2">
      <w:pPr>
        <w:jc w:val="both"/>
        <w:rPr>
          <w:rFonts w:eastAsia="Calibri"/>
        </w:rPr>
      </w:pPr>
    </w:p>
    <w:p w14:paraId="5769E73F" w14:textId="77777777" w:rsidR="008466E2" w:rsidRDefault="008466E2" w:rsidP="008466E2">
      <w:pPr>
        <w:jc w:val="both"/>
        <w:rPr>
          <w:rFonts w:eastAsia="Calibri"/>
        </w:rPr>
      </w:pPr>
      <w:r>
        <w:rPr>
          <w:rFonts w:eastAsia="Calibri"/>
        </w:rPr>
        <w:t>The tender proposal must be based upon the specification set out in the tender documentation.</w:t>
      </w:r>
    </w:p>
    <w:p w14:paraId="14D94E01" w14:textId="77777777" w:rsidR="008466E2" w:rsidRDefault="008466E2" w:rsidP="008466E2">
      <w:pPr>
        <w:jc w:val="both"/>
        <w:rPr>
          <w:rFonts w:eastAsia="Calibri"/>
        </w:rPr>
      </w:pPr>
    </w:p>
    <w:p w14:paraId="6F924857" w14:textId="77777777" w:rsidR="008466E2" w:rsidRDefault="008466E2" w:rsidP="008466E2">
      <w:pPr>
        <w:jc w:val="both"/>
        <w:rPr>
          <w:rFonts w:eastAsia="Calibri"/>
        </w:rPr>
      </w:pPr>
      <w:r>
        <w:rPr>
          <w:rFonts w:eastAsia="Calibri"/>
          <w:bCs/>
        </w:rPr>
        <w:t xml:space="preserve">The </w:t>
      </w:r>
      <w:r w:rsidRPr="00420D07">
        <w:rPr>
          <w:rFonts w:eastAsia="Calibri"/>
          <w:bCs/>
        </w:rPr>
        <w:t xml:space="preserve">TEC Partnership </w:t>
      </w:r>
      <w:r w:rsidRPr="00420D07">
        <w:rPr>
          <w:rFonts w:eastAsia="Calibri"/>
        </w:rPr>
        <w:t xml:space="preserve">shall </w:t>
      </w:r>
      <w:r w:rsidRPr="00420D07">
        <w:rPr>
          <w:rFonts w:eastAsia="Calibri"/>
          <w:bCs/>
        </w:rPr>
        <w:t xml:space="preserve">not </w:t>
      </w:r>
      <w:r w:rsidRPr="00420D07">
        <w:rPr>
          <w:rFonts w:eastAsia="Calibri"/>
        </w:rPr>
        <w:t>be bound to accept the lowest or any tender proposal.</w:t>
      </w:r>
    </w:p>
    <w:p w14:paraId="309C7CD1" w14:textId="59EE127D" w:rsidR="009503D8" w:rsidRPr="008466E2" w:rsidRDefault="009503D8" w:rsidP="009503D8">
      <w:pPr>
        <w:rPr>
          <w:rFonts w:eastAsia="Times New Roman" w:cstheme="minorHAnsi"/>
          <w:b/>
          <w:u w:val="single"/>
          <w:shd w:val="clear" w:color="auto" w:fill="FFFFFF"/>
          <w:lang w:eastAsia="en-GB"/>
        </w:rPr>
      </w:pPr>
    </w:p>
    <w:p w14:paraId="1D481A02" w14:textId="6DE27D8B" w:rsidR="008466E2" w:rsidRPr="008466E2" w:rsidRDefault="008466E2" w:rsidP="009503D8">
      <w:pPr>
        <w:rPr>
          <w:rFonts w:eastAsia="Times New Roman" w:cstheme="minorHAnsi"/>
          <w:b/>
          <w:u w:val="single"/>
          <w:shd w:val="clear" w:color="auto" w:fill="FFFFFF"/>
          <w:lang w:eastAsia="en-GB"/>
        </w:rPr>
      </w:pPr>
      <w:r w:rsidRPr="008466E2">
        <w:rPr>
          <w:rFonts w:eastAsia="Times New Roman" w:cstheme="minorHAnsi"/>
          <w:b/>
          <w:u w:val="single"/>
          <w:shd w:val="clear" w:color="auto" w:fill="FFFFFF"/>
          <w:lang w:eastAsia="en-GB"/>
        </w:rPr>
        <w:t>Specification</w:t>
      </w:r>
    </w:p>
    <w:p w14:paraId="24F73F20" w14:textId="77777777" w:rsidR="008466E2" w:rsidRDefault="008466E2" w:rsidP="009503D8">
      <w:pPr>
        <w:rPr>
          <w:rFonts w:eastAsia="Times New Roman" w:cstheme="minorHAnsi"/>
          <w:shd w:val="clear" w:color="auto" w:fill="FFFFFF"/>
          <w:lang w:eastAsia="en-GB"/>
        </w:rPr>
      </w:pPr>
    </w:p>
    <w:p w14:paraId="7E6D1D89" w14:textId="26975A7B" w:rsidR="009503D8" w:rsidRDefault="009503D8" w:rsidP="009503D8">
      <w:pPr>
        <w:rPr>
          <w:rFonts w:eastAsia="Times New Roman" w:cstheme="minorHAnsi"/>
          <w:shd w:val="clear" w:color="auto" w:fill="FFFFFF"/>
          <w:lang w:eastAsia="en-GB"/>
        </w:rPr>
      </w:pPr>
      <w:r>
        <w:rPr>
          <w:rFonts w:eastAsia="Times New Roman" w:cstheme="minorHAnsi"/>
          <w:shd w:val="clear" w:color="auto" w:fill="FFFFFF"/>
          <w:lang w:eastAsia="en-GB"/>
        </w:rPr>
        <w:t xml:space="preserve">The TEC Partnership are looking </w:t>
      </w:r>
      <w:r w:rsidR="008466E2">
        <w:rPr>
          <w:rFonts w:eastAsia="Times New Roman" w:cstheme="minorHAnsi"/>
          <w:shd w:val="clear" w:color="auto" w:fill="FFFFFF"/>
          <w:lang w:eastAsia="en-GB"/>
        </w:rPr>
        <w:t xml:space="preserve">for a company to source, supply and install </w:t>
      </w:r>
      <w:r>
        <w:rPr>
          <w:rFonts w:eastAsia="Times New Roman" w:cstheme="minorHAnsi"/>
          <w:shd w:val="clear" w:color="auto" w:fill="FFFFFF"/>
          <w:lang w:eastAsia="en-GB"/>
        </w:rPr>
        <w:t>the below equipment:</w:t>
      </w:r>
    </w:p>
    <w:p w14:paraId="3B131924" w14:textId="77777777" w:rsidR="009503D8" w:rsidRDefault="009503D8" w:rsidP="009503D8">
      <w:pPr>
        <w:rPr>
          <w:rFonts w:eastAsia="Times New Roman" w:cstheme="minorHAnsi"/>
          <w:shd w:val="clear" w:color="auto" w:fill="FFFFFF"/>
          <w:lang w:eastAsia="en-GB"/>
        </w:rPr>
      </w:pPr>
    </w:p>
    <w:p w14:paraId="4616CB76" w14:textId="1776E339" w:rsidR="009503D8" w:rsidRDefault="008466E2" w:rsidP="009503D8">
      <w:r>
        <w:t xml:space="preserve">1 x </w:t>
      </w:r>
      <w:r w:rsidR="0056004F">
        <w:t>Hydraulic Press Brake – 1250 in size.</w:t>
      </w:r>
    </w:p>
    <w:p w14:paraId="4CD50C34" w14:textId="77777777" w:rsidR="009503D8" w:rsidRDefault="009503D8" w:rsidP="009503D8"/>
    <w:p w14:paraId="317117FA" w14:textId="77777777" w:rsidR="0056004F" w:rsidRDefault="0056004F" w:rsidP="0056004F"/>
    <w:p w14:paraId="5A9F0790" w14:textId="4FC77219" w:rsidR="0056004F" w:rsidRDefault="0056004F" w:rsidP="0056004F">
      <w:r>
        <w:t xml:space="preserve">M5200 Morgan Rushworth PBXSCNC1250/40 CNC Hydraulic Press brake </w:t>
      </w:r>
    </w:p>
    <w:p w14:paraId="21F1FD93" w14:textId="77777777" w:rsidR="0056004F" w:rsidRDefault="0056004F" w:rsidP="0056004F">
      <w:pPr>
        <w:pStyle w:val="ListParagraph"/>
      </w:pPr>
    </w:p>
    <w:p w14:paraId="5B99B735" w14:textId="77777777" w:rsidR="0056004F" w:rsidRDefault="0056004F" w:rsidP="0056004F">
      <w:r>
        <w:t xml:space="preserve">PBXSOPT93 ESA Bend 3D Software with Control Viewer </w:t>
      </w:r>
    </w:p>
    <w:p w14:paraId="6C164F72" w14:textId="77777777" w:rsidR="0056004F" w:rsidRDefault="0056004F" w:rsidP="0056004F"/>
    <w:p w14:paraId="19910B50" w14:textId="3D39E67C" w:rsidR="0056004F" w:rsidRDefault="0056004F" w:rsidP="0056004F">
      <w:r>
        <w:t xml:space="preserve">PBXSOPT71 Quick Release Top Tool Clamps (PBXS1250.40) </w:t>
      </w:r>
    </w:p>
    <w:p w14:paraId="663F8D11" w14:textId="77777777" w:rsidR="0056004F" w:rsidRDefault="0056004F" w:rsidP="0056004F"/>
    <w:p w14:paraId="1DC2FADC" w14:textId="57D01EEF" w:rsidR="0056004F" w:rsidRPr="0056004F" w:rsidRDefault="0056004F" w:rsidP="0056004F">
      <w:pPr>
        <w:rPr>
          <w:rFonts w:eastAsia="Times New Roman"/>
          <w:color w:val="000000"/>
          <w:lang w:eastAsia="en-GB"/>
        </w:rPr>
      </w:pPr>
      <w:r>
        <w:t>PBXSOPT17 CNC Motorised Bottom Tool Crowning System (PBXS1250.40)</w:t>
      </w:r>
    </w:p>
    <w:p w14:paraId="68DE4AE1" w14:textId="5ECD0AAF" w:rsidR="00EB771B" w:rsidRDefault="00A91464"/>
    <w:p w14:paraId="7B1FB2F0" w14:textId="0A209973" w:rsidR="008466E2" w:rsidRDefault="008466E2"/>
    <w:p w14:paraId="15111FDA" w14:textId="3A8BF865" w:rsidR="008466E2" w:rsidRPr="00A91464" w:rsidRDefault="008466E2" w:rsidP="008466E2">
      <w:pPr>
        <w:rPr>
          <w:b/>
          <w:u w:val="single"/>
        </w:rPr>
      </w:pPr>
      <w:r w:rsidRPr="00A91464">
        <w:rPr>
          <w:b/>
          <w:u w:val="single"/>
        </w:rPr>
        <w:t>Please price for supply</w:t>
      </w:r>
      <w:r w:rsidR="00A91464">
        <w:rPr>
          <w:b/>
          <w:u w:val="single"/>
        </w:rPr>
        <w:t xml:space="preserve">, </w:t>
      </w:r>
      <w:bookmarkStart w:id="0" w:name="_GoBack"/>
      <w:bookmarkEnd w:id="0"/>
      <w:r w:rsidRPr="00A91464">
        <w:rPr>
          <w:b/>
          <w:u w:val="single"/>
        </w:rPr>
        <w:t>install</w:t>
      </w:r>
      <w:r w:rsidR="00A91464">
        <w:rPr>
          <w:b/>
          <w:u w:val="single"/>
        </w:rPr>
        <w:t>,</w:t>
      </w:r>
      <w:r w:rsidRPr="00A91464">
        <w:rPr>
          <w:b/>
          <w:u w:val="single"/>
        </w:rPr>
        <w:t xml:space="preserve"> disconnection, removal and disposal of the current equipment.</w:t>
      </w:r>
    </w:p>
    <w:p w14:paraId="4CFFB6F3" w14:textId="77777777" w:rsidR="008466E2" w:rsidRDefault="008466E2" w:rsidP="008466E2"/>
    <w:p w14:paraId="091A706E" w14:textId="77777777" w:rsidR="008466E2" w:rsidRDefault="008466E2" w:rsidP="008466E2">
      <w:r>
        <w:t xml:space="preserve">If you need any more information, please contact </w:t>
      </w:r>
      <w:hyperlink r:id="rId10" w:history="1">
        <w:r w:rsidRPr="00F14CD0">
          <w:rPr>
            <w:rStyle w:val="Hyperlink"/>
          </w:rPr>
          <w:t>broddlej@grimsby.ac.uk</w:t>
        </w:r>
      </w:hyperlink>
    </w:p>
    <w:p w14:paraId="5657F1DE" w14:textId="77777777" w:rsidR="008466E2" w:rsidRDefault="008466E2" w:rsidP="008466E2"/>
    <w:p w14:paraId="06E6BD8D" w14:textId="6236399B" w:rsidR="008466E2" w:rsidRDefault="008466E2" w:rsidP="008466E2">
      <w:r>
        <w:t xml:space="preserve">Please submit your returns to </w:t>
      </w:r>
      <w:hyperlink r:id="rId11" w:history="1">
        <w:r w:rsidRPr="00ED0DBB">
          <w:rPr>
            <w:rStyle w:val="Hyperlink"/>
          </w:rPr>
          <w:t>Purchasing@tecpartnership.ac.uk</w:t>
        </w:r>
      </w:hyperlink>
      <w:r>
        <w:t xml:space="preserve"> no later than 12 noon on </w:t>
      </w:r>
      <w:r>
        <w:t>Friday 8</w:t>
      </w:r>
      <w:r w:rsidRPr="008466E2">
        <w:rPr>
          <w:vertAlign w:val="superscript"/>
        </w:rPr>
        <w:t>th</w:t>
      </w:r>
      <w:r>
        <w:t xml:space="preserve"> July 2022.</w:t>
      </w:r>
    </w:p>
    <w:p w14:paraId="1FAB98C9" w14:textId="77777777" w:rsidR="008466E2" w:rsidRDefault="008466E2"/>
    <w:sectPr w:rsidR="008466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BA349" w14:textId="77777777" w:rsidR="009503D8" w:rsidRDefault="009503D8" w:rsidP="009503D8">
      <w:r>
        <w:separator/>
      </w:r>
    </w:p>
  </w:endnote>
  <w:endnote w:type="continuationSeparator" w:id="0">
    <w:p w14:paraId="5CE81847" w14:textId="77777777" w:rsidR="009503D8" w:rsidRDefault="009503D8" w:rsidP="0095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6F18F" w14:textId="77777777" w:rsidR="009503D8" w:rsidRDefault="009503D8" w:rsidP="009503D8">
      <w:r>
        <w:separator/>
      </w:r>
    </w:p>
  </w:footnote>
  <w:footnote w:type="continuationSeparator" w:id="0">
    <w:p w14:paraId="453CF9D6" w14:textId="77777777" w:rsidR="009503D8" w:rsidRDefault="009503D8" w:rsidP="0095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3448" w14:textId="77777777" w:rsidR="009503D8" w:rsidRDefault="009503D8">
    <w:pPr>
      <w:pStyle w:val="Header"/>
    </w:pPr>
    <w:r>
      <w:rPr>
        <w:noProof/>
      </w:rPr>
      <w:drawing>
        <wp:anchor distT="0" distB="0" distL="114300" distR="114300" simplePos="0" relativeHeight="251658240" behindDoc="0" locked="0" layoutInCell="1" allowOverlap="1" wp14:anchorId="20BE903B" wp14:editId="49AFD909">
          <wp:simplePos x="0" y="0"/>
          <wp:positionH relativeFrom="margin">
            <wp:align>center</wp:align>
          </wp:positionH>
          <wp:positionV relativeFrom="paragraph">
            <wp:posOffset>-1905</wp:posOffset>
          </wp:positionV>
          <wp:extent cx="2857500" cy="647700"/>
          <wp:effectExtent l="0" t="0" r="0" b="0"/>
          <wp:wrapNone/>
          <wp:docPr id="1" name="Picture 1" descr="TEC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3261C"/>
    <w:multiLevelType w:val="hybridMultilevel"/>
    <w:tmpl w:val="DF36D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D8"/>
    <w:rsid w:val="000D6E00"/>
    <w:rsid w:val="0056004F"/>
    <w:rsid w:val="008466E2"/>
    <w:rsid w:val="00927BFB"/>
    <w:rsid w:val="009503D8"/>
    <w:rsid w:val="00A91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1B8D"/>
  <w15:chartTrackingRefBased/>
  <w15:docId w15:val="{359596FE-4F08-45D8-8466-F2F9CC24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3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D8"/>
    <w:pPr>
      <w:ind w:left="720"/>
      <w:contextualSpacing/>
    </w:pPr>
  </w:style>
  <w:style w:type="character" w:styleId="Hyperlink">
    <w:name w:val="Hyperlink"/>
    <w:basedOn w:val="DefaultParagraphFont"/>
    <w:uiPriority w:val="99"/>
    <w:unhideWhenUsed/>
    <w:rsid w:val="009503D8"/>
    <w:rPr>
      <w:color w:val="0563C1" w:themeColor="hyperlink"/>
      <w:u w:val="single"/>
    </w:rPr>
  </w:style>
  <w:style w:type="paragraph" w:styleId="Header">
    <w:name w:val="header"/>
    <w:basedOn w:val="Normal"/>
    <w:link w:val="HeaderChar"/>
    <w:uiPriority w:val="99"/>
    <w:unhideWhenUsed/>
    <w:rsid w:val="009503D8"/>
    <w:pPr>
      <w:tabs>
        <w:tab w:val="center" w:pos="4513"/>
        <w:tab w:val="right" w:pos="9026"/>
      </w:tabs>
    </w:pPr>
  </w:style>
  <w:style w:type="character" w:customStyle="1" w:styleId="HeaderChar">
    <w:name w:val="Header Char"/>
    <w:basedOn w:val="DefaultParagraphFont"/>
    <w:link w:val="Header"/>
    <w:uiPriority w:val="99"/>
    <w:rsid w:val="009503D8"/>
    <w:rPr>
      <w:rFonts w:ascii="Calibri" w:hAnsi="Calibri" w:cs="Calibri"/>
    </w:rPr>
  </w:style>
  <w:style w:type="paragraph" w:styleId="Footer">
    <w:name w:val="footer"/>
    <w:basedOn w:val="Normal"/>
    <w:link w:val="FooterChar"/>
    <w:uiPriority w:val="99"/>
    <w:unhideWhenUsed/>
    <w:rsid w:val="009503D8"/>
    <w:pPr>
      <w:tabs>
        <w:tab w:val="center" w:pos="4513"/>
        <w:tab w:val="right" w:pos="9026"/>
      </w:tabs>
    </w:pPr>
  </w:style>
  <w:style w:type="character" w:customStyle="1" w:styleId="FooterChar">
    <w:name w:val="Footer Char"/>
    <w:basedOn w:val="DefaultParagraphFont"/>
    <w:link w:val="Footer"/>
    <w:uiPriority w:val="99"/>
    <w:rsid w:val="009503D8"/>
    <w:rPr>
      <w:rFonts w:ascii="Calibri" w:hAnsi="Calibri" w:cs="Calibri"/>
    </w:rPr>
  </w:style>
  <w:style w:type="character" w:styleId="UnresolvedMention">
    <w:name w:val="Unresolved Mention"/>
    <w:basedOn w:val="DefaultParagraphFont"/>
    <w:uiPriority w:val="99"/>
    <w:semiHidden/>
    <w:unhideWhenUsed/>
    <w:rsid w:val="00950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6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rchasing@tecpartnership.ac.uk" TargetMode="External"/><Relationship Id="rId5" Type="http://schemas.openxmlformats.org/officeDocument/2006/relationships/styles" Target="styles.xml"/><Relationship Id="rId10" Type="http://schemas.openxmlformats.org/officeDocument/2006/relationships/hyperlink" Target="mailto:broddlej@grimsb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053c5f-2014-49ce-85f1-ab1570d15c84">
      <Terms xmlns="http://schemas.microsoft.com/office/infopath/2007/PartnerControls"/>
    </lcf76f155ced4ddcb4097134ff3c332f>
    <TaxCatchAll xmlns="d172dd79-8bc7-485c-a688-7de3d6e8cc6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5" ma:contentTypeDescription="Create a new document." ma:contentTypeScope="" ma:versionID="b64960049ac2c4f336b3f9c0105e4f76">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8b93bcaf607cd3e3da2c744f48b2a92a"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61abd-8f14-4619-933a-22a7f894c660}" ma:internalName="TaxCatchAll" ma:showField="CatchAllData" ma:web="d172dd79-8bc7-485c-a688-7de3d6e8c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7733D-E50C-4123-9BE6-C339CEEDC241}">
  <ds:schemaRefs>
    <ds:schemaRef ds:uri="http://schemas.microsoft.com/sharepoint/v3/contenttype/forms"/>
  </ds:schemaRefs>
</ds:datastoreItem>
</file>

<file path=customXml/itemProps2.xml><?xml version="1.0" encoding="utf-8"?>
<ds:datastoreItem xmlns:ds="http://schemas.openxmlformats.org/officeDocument/2006/customXml" ds:itemID="{CE47101A-EFBC-4DFA-8C09-6D804CFD0395}">
  <ds:schemaRefs>
    <ds:schemaRef ds:uri="http://schemas.openxmlformats.org/package/2006/metadata/core-properties"/>
    <ds:schemaRef ds:uri="d172dd79-8bc7-485c-a688-7de3d6e8cc65"/>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4f053c5f-2014-49ce-85f1-ab1570d15c84"/>
    <ds:schemaRef ds:uri="http://www.w3.org/XML/1998/namespace"/>
    <ds:schemaRef ds:uri="http://purl.org/dc/dcmitype/"/>
  </ds:schemaRefs>
</ds:datastoreItem>
</file>

<file path=customXml/itemProps3.xml><?xml version="1.0" encoding="utf-8"?>
<ds:datastoreItem xmlns:ds="http://schemas.openxmlformats.org/officeDocument/2006/customXml" ds:itemID="{AE4C8BF5-A380-4E30-9D7D-12938EC9C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 Services - Tec Partnership</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Bryant</dc:creator>
  <cp:keywords/>
  <dc:description/>
  <cp:lastModifiedBy>Katy Bryant</cp:lastModifiedBy>
  <cp:revision>2</cp:revision>
  <dcterms:created xsi:type="dcterms:W3CDTF">2022-06-15T07:39:00Z</dcterms:created>
  <dcterms:modified xsi:type="dcterms:W3CDTF">2022-06-15T07:39:00Z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