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70064B" w14:textId="77777777" w:rsidR="0008597F" w:rsidRDefault="006F1D30">
      <w:pPr>
        <w:pStyle w:val="Normal1"/>
        <w:rPr>
          <w:rFonts w:ascii="Helvetica Neue" w:eastAsia="Helvetica Neue" w:hAnsi="Helvetica Neue" w:cs="Helvetica Neue"/>
        </w:rPr>
      </w:pPr>
      <w:bookmarkStart w:id="0" w:name="_gjdgxs" w:colFirst="0" w:colLast="0"/>
      <w:bookmarkEnd w:id="0"/>
      <w:r>
        <w:rPr>
          <w:noProof/>
          <w:lang w:eastAsia="en-GB"/>
        </w:rPr>
        <w:drawing>
          <wp:inline distT="0" distB="0" distL="0" distR="0" wp14:anchorId="39ECFD62" wp14:editId="53C160FB">
            <wp:extent cx="1864360" cy="155575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BAE5245" w14:textId="77777777" w:rsidR="0008597F" w:rsidRDefault="0008597F">
      <w:pPr>
        <w:pStyle w:val="Normal1"/>
        <w:rPr>
          <w:rFonts w:ascii="Helvetica Neue" w:eastAsia="Helvetica Neue" w:hAnsi="Helvetica Neue" w:cs="Helvetica Neue"/>
          <w:sz w:val="32"/>
          <w:szCs w:val="32"/>
        </w:rPr>
      </w:pPr>
      <w:bookmarkStart w:id="1" w:name="_30j0zll" w:colFirst="0" w:colLast="0"/>
      <w:bookmarkEnd w:id="1"/>
    </w:p>
    <w:p w14:paraId="499717E7" w14:textId="77777777" w:rsidR="0008597F" w:rsidRDefault="006F1D30">
      <w:pPr>
        <w:pStyle w:val="Normal1"/>
        <w:spacing w:after="120"/>
        <w:rPr>
          <w:rFonts w:ascii="Helvetica Neue" w:eastAsia="Helvetica Neue" w:hAnsi="Helvetica Neue" w:cs="Helvetica Neue"/>
          <w:sz w:val="48"/>
          <w:szCs w:val="48"/>
        </w:rPr>
      </w:pPr>
      <w:r>
        <w:rPr>
          <w:rFonts w:ascii="Helvetica Neue" w:eastAsia="Helvetica Neue" w:hAnsi="Helvetica Neue" w:cs="Helvetica Neue"/>
          <w:sz w:val="48"/>
          <w:szCs w:val="48"/>
        </w:rPr>
        <w:t>G-Cloud 10 Call-Off Contract</w:t>
      </w:r>
    </w:p>
    <w:p w14:paraId="447CD5E7" w14:textId="77777777" w:rsidR="0008597F" w:rsidRDefault="0008597F">
      <w:pPr>
        <w:pStyle w:val="Normal1"/>
        <w:rPr>
          <w:rFonts w:ascii="Helvetica Neue" w:eastAsia="Helvetica Neue" w:hAnsi="Helvetica Neue" w:cs="Helvetica Neue"/>
          <w:sz w:val="24"/>
          <w:szCs w:val="24"/>
        </w:rPr>
      </w:pPr>
      <w:bookmarkStart w:id="2" w:name="_1fob9te" w:colFirst="0" w:colLast="0"/>
      <w:bookmarkEnd w:id="2"/>
    </w:p>
    <w:p w14:paraId="0426E8B8" w14:textId="77777777" w:rsidR="0008597F" w:rsidRDefault="006F1D30">
      <w:pPr>
        <w:pStyle w:val="Normal1"/>
        <w:rPr>
          <w:rFonts w:ascii="Helvetica Neue" w:eastAsia="Helvetica Neue" w:hAnsi="Helvetica Neue" w:cs="Helvetica Neue"/>
          <w:sz w:val="24"/>
          <w:szCs w:val="24"/>
        </w:rPr>
      </w:pPr>
      <w:bookmarkStart w:id="3" w:name="_3znysh7" w:colFirst="0" w:colLast="0"/>
      <w:bookmarkEnd w:id="3"/>
      <w:r>
        <w:rPr>
          <w:rFonts w:ascii="Helvetica Neue" w:eastAsia="Helvetica Neue" w:hAnsi="Helvetica Neue" w:cs="Helvetica Neue"/>
          <w:sz w:val="24"/>
          <w:szCs w:val="24"/>
        </w:rPr>
        <w:t>This Call-Off Contract for the G-Cloud 10 Framework Agreement (RM1557.10) includes:</w:t>
      </w:r>
    </w:p>
    <w:sdt>
      <w:sdtPr>
        <w:id w:val="-295365391"/>
        <w:docPartObj>
          <w:docPartGallery w:val="Table of Contents"/>
          <w:docPartUnique/>
        </w:docPartObj>
      </w:sdtPr>
      <w:sdtContent>
        <w:p w14:paraId="0D3D348E" w14:textId="77777777" w:rsidR="00F176B2" w:rsidRPr="0072268A" w:rsidRDefault="006F1D30">
          <w:pPr>
            <w:pStyle w:val="TOC1"/>
            <w:tabs>
              <w:tab w:val="right" w:pos="10628"/>
            </w:tabs>
            <w:rPr>
              <w:rFonts w:asciiTheme="minorHAnsi" w:eastAsiaTheme="minorEastAsia" w:hAnsiTheme="minorHAnsi" w:cstheme="minorBidi"/>
              <w:b/>
              <w:noProof/>
              <w:sz w:val="24"/>
              <w:szCs w:val="24"/>
              <w:lang w:eastAsia="en-GB"/>
            </w:rPr>
          </w:pPr>
          <w:r>
            <w:fldChar w:fldCharType="begin"/>
          </w:r>
          <w:r>
            <w:instrText xml:space="preserve"> TOC \h \u \z </w:instrText>
          </w:r>
          <w:r>
            <w:fldChar w:fldCharType="separate"/>
          </w:r>
          <w:hyperlink w:anchor="_Toc528426625" w:history="1">
            <w:r w:rsidR="00F176B2" w:rsidRPr="0072268A">
              <w:rPr>
                <w:rStyle w:val="Hyperlink"/>
                <w:rFonts w:ascii="Helvetica Neue" w:eastAsia="Helvetica Neue" w:hAnsi="Helvetica Neue" w:cs="Helvetica Neue"/>
                <w:b/>
                <w:noProof/>
                <w:sz w:val="24"/>
                <w:szCs w:val="24"/>
              </w:rPr>
              <w:t>Part A - Order Form</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_Toc528426625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2</w:t>
            </w:r>
            <w:r w:rsidR="00F176B2" w:rsidRPr="0072268A">
              <w:rPr>
                <w:b/>
                <w:noProof/>
                <w:webHidden/>
                <w:sz w:val="24"/>
                <w:szCs w:val="24"/>
              </w:rPr>
              <w:fldChar w:fldCharType="end"/>
            </w:r>
          </w:hyperlink>
        </w:p>
        <w:p w14:paraId="0015EC41"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26" w:history="1">
            <w:r w:rsidR="00F176B2" w:rsidRPr="0072268A">
              <w:rPr>
                <w:rStyle w:val="Hyperlink"/>
                <w:rFonts w:ascii="Helvetica Neue" w:eastAsia="Helvetica Neue" w:hAnsi="Helvetica Neue" w:cs="Helvetica Neue"/>
                <w:b/>
                <w:noProof/>
                <w:sz w:val="24"/>
                <w:szCs w:val="24"/>
              </w:rPr>
              <w:t>Schedule 1 - Services</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_Toc528426626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9</w:t>
            </w:r>
            <w:r w:rsidR="00F176B2" w:rsidRPr="0072268A">
              <w:rPr>
                <w:b/>
                <w:noProof/>
                <w:webHidden/>
                <w:sz w:val="24"/>
                <w:szCs w:val="24"/>
              </w:rPr>
              <w:fldChar w:fldCharType="end"/>
            </w:r>
          </w:hyperlink>
        </w:p>
        <w:p w14:paraId="641523B9"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27" w:history="1">
            <w:r w:rsidR="00F176B2" w:rsidRPr="0072268A">
              <w:rPr>
                <w:rStyle w:val="Hyperlink"/>
                <w:rFonts w:ascii="Helvetica Neue" w:eastAsia="Helvetica Neue" w:hAnsi="Helvetica Neue" w:cs="Helvetica Neue"/>
                <w:b/>
                <w:noProof/>
                <w:sz w:val="24"/>
                <w:szCs w:val="24"/>
              </w:rPr>
              <w:t>Schedule 2 - Call-Off Contract charges</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_Toc528426627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11</w:t>
            </w:r>
            <w:r w:rsidR="00F176B2" w:rsidRPr="0072268A">
              <w:rPr>
                <w:b/>
                <w:noProof/>
                <w:webHidden/>
                <w:sz w:val="24"/>
                <w:szCs w:val="24"/>
              </w:rPr>
              <w:fldChar w:fldCharType="end"/>
            </w:r>
          </w:hyperlink>
        </w:p>
        <w:p w14:paraId="1A084D32"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28" w:history="1">
            <w:r w:rsidR="00F176B2" w:rsidRPr="0072268A">
              <w:rPr>
                <w:rStyle w:val="Hyperlink"/>
                <w:rFonts w:ascii="Helvetica Neue" w:eastAsia="Helvetica Neue" w:hAnsi="Helvetica Neue" w:cs="Helvetica Neue"/>
                <w:b/>
                <w:noProof/>
                <w:sz w:val="24"/>
                <w:szCs w:val="24"/>
              </w:rPr>
              <w:t>Part B - Terms and conditions</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_Toc528426628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11</w:t>
            </w:r>
            <w:r w:rsidR="00F176B2" w:rsidRPr="0072268A">
              <w:rPr>
                <w:b/>
                <w:noProof/>
                <w:webHidden/>
                <w:sz w:val="24"/>
                <w:szCs w:val="24"/>
              </w:rPr>
              <w:fldChar w:fldCharType="end"/>
            </w:r>
          </w:hyperlink>
        </w:p>
        <w:p w14:paraId="4B86483C"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29" w:history="1">
            <w:r w:rsidR="00F176B2" w:rsidRPr="0072268A">
              <w:rPr>
                <w:rStyle w:val="Hyperlink"/>
                <w:rFonts w:ascii="Helvetica Neue" w:eastAsia="Helvetica Neue" w:hAnsi="Helvetica Neue" w:cs="Helvetica Neue"/>
                <w:b/>
                <w:noProof/>
                <w:sz w:val="24"/>
                <w:szCs w:val="24"/>
              </w:rPr>
              <w:t>Schedule 3 - Collaboration agreement</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_Toc528426629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26</w:t>
            </w:r>
            <w:r w:rsidR="00F176B2" w:rsidRPr="0072268A">
              <w:rPr>
                <w:b/>
                <w:noProof/>
                <w:webHidden/>
                <w:sz w:val="24"/>
                <w:szCs w:val="24"/>
              </w:rPr>
              <w:fldChar w:fldCharType="end"/>
            </w:r>
          </w:hyperlink>
        </w:p>
        <w:p w14:paraId="798E142A"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30" w:history="1">
            <w:r w:rsidR="00F176B2" w:rsidRPr="0072268A">
              <w:rPr>
                <w:rStyle w:val="Hyperlink"/>
                <w:rFonts w:ascii="Helvetica Neue" w:eastAsia="Helvetica Neue" w:hAnsi="Helvetica Neue" w:cs="Helvetica Neue"/>
                <w:b/>
                <w:noProof/>
                <w:sz w:val="24"/>
                <w:szCs w:val="24"/>
              </w:rPr>
              <w:t>Schedule 4 - Alternative clauses</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_Toc528426630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27</w:t>
            </w:r>
            <w:r w:rsidR="00F176B2" w:rsidRPr="0072268A">
              <w:rPr>
                <w:b/>
                <w:noProof/>
                <w:webHidden/>
                <w:sz w:val="24"/>
                <w:szCs w:val="24"/>
              </w:rPr>
              <w:fldChar w:fldCharType="end"/>
            </w:r>
          </w:hyperlink>
        </w:p>
        <w:p w14:paraId="5AA87E73"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31" w:history="1">
            <w:r w:rsidR="00F176B2" w:rsidRPr="0072268A">
              <w:rPr>
                <w:rStyle w:val="Hyperlink"/>
                <w:rFonts w:ascii="Helvetica Neue" w:eastAsia="Helvetica Neue" w:hAnsi="Helvetica Neue" w:cs="Helvetica Neue"/>
                <w:b/>
                <w:noProof/>
                <w:sz w:val="24"/>
                <w:szCs w:val="24"/>
              </w:rPr>
              <w:t>Schedule 5 - Guarantee</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_Toc528426631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27</w:t>
            </w:r>
            <w:r w:rsidR="00F176B2" w:rsidRPr="0072268A">
              <w:rPr>
                <w:b/>
                <w:noProof/>
                <w:webHidden/>
                <w:sz w:val="24"/>
                <w:szCs w:val="24"/>
              </w:rPr>
              <w:fldChar w:fldCharType="end"/>
            </w:r>
          </w:hyperlink>
        </w:p>
        <w:p w14:paraId="0D07F0E6" w14:textId="77777777" w:rsidR="00F176B2" w:rsidRPr="0072268A" w:rsidRDefault="00796E79">
          <w:pPr>
            <w:pStyle w:val="TOC1"/>
            <w:tabs>
              <w:tab w:val="right" w:pos="10628"/>
            </w:tabs>
            <w:rPr>
              <w:rFonts w:asciiTheme="minorHAnsi" w:eastAsiaTheme="minorEastAsia" w:hAnsiTheme="minorHAnsi" w:cstheme="minorBidi"/>
              <w:b/>
              <w:noProof/>
              <w:sz w:val="24"/>
              <w:szCs w:val="24"/>
              <w:lang w:eastAsia="en-GB"/>
            </w:rPr>
          </w:pPr>
          <w:hyperlink w:anchor="_Toc528426632" w:history="1">
            <w:r w:rsidR="00F176B2" w:rsidRPr="0072268A">
              <w:rPr>
                <w:rStyle w:val="Hyperlink"/>
                <w:rFonts w:ascii="Helvetica Neue" w:eastAsia="Helvetica Neue" w:hAnsi="Helvetica Neue" w:cs="Helvetica Neue"/>
                <w:b/>
                <w:noProof/>
                <w:sz w:val="24"/>
                <w:szCs w:val="24"/>
              </w:rPr>
              <w:t>Schedule 6 - Glossary and interpretations</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_Toc528426632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27</w:t>
            </w:r>
            <w:r w:rsidR="00F176B2" w:rsidRPr="0072268A">
              <w:rPr>
                <w:b/>
                <w:noProof/>
                <w:webHidden/>
                <w:sz w:val="24"/>
                <w:szCs w:val="24"/>
              </w:rPr>
              <w:fldChar w:fldCharType="end"/>
            </w:r>
          </w:hyperlink>
        </w:p>
        <w:p w14:paraId="04B16958" w14:textId="77777777" w:rsidR="00F176B2" w:rsidRDefault="00796E79">
          <w:pPr>
            <w:pStyle w:val="TOC1"/>
            <w:tabs>
              <w:tab w:val="right" w:pos="10628"/>
            </w:tabs>
            <w:rPr>
              <w:rFonts w:asciiTheme="minorHAnsi" w:eastAsiaTheme="minorEastAsia" w:hAnsiTheme="minorHAnsi" w:cstheme="minorBidi"/>
              <w:noProof/>
              <w:sz w:val="22"/>
              <w:szCs w:val="22"/>
              <w:lang w:eastAsia="en-GB"/>
            </w:rPr>
          </w:pPr>
          <w:hyperlink w:anchor="_Toc528426633" w:history="1">
            <w:r w:rsidR="00F176B2" w:rsidRPr="0072268A">
              <w:rPr>
                <w:rStyle w:val="Hyperlink"/>
                <w:rFonts w:ascii="Helvetica Neue" w:eastAsia="Helvetica Neue" w:hAnsi="Helvetica Neue" w:cs="Helvetica Neue"/>
                <w:b/>
                <w:noProof/>
                <w:sz w:val="24"/>
                <w:szCs w:val="24"/>
              </w:rPr>
              <w:t>Schedule 7 - Processing, Personal Data and Data Subjects</w:t>
            </w:r>
            <w:r w:rsidR="00F176B2" w:rsidRPr="0072268A">
              <w:rPr>
                <w:b/>
                <w:noProof/>
                <w:webHidden/>
                <w:sz w:val="24"/>
                <w:szCs w:val="24"/>
              </w:rPr>
              <w:tab/>
            </w:r>
            <w:r w:rsidR="00F176B2" w:rsidRPr="0072268A">
              <w:rPr>
                <w:b/>
                <w:noProof/>
                <w:webHidden/>
                <w:sz w:val="24"/>
                <w:szCs w:val="24"/>
              </w:rPr>
              <w:fldChar w:fldCharType="begin"/>
            </w:r>
            <w:r w:rsidR="00F176B2" w:rsidRPr="0072268A">
              <w:rPr>
                <w:b/>
                <w:noProof/>
                <w:webHidden/>
                <w:sz w:val="24"/>
                <w:szCs w:val="24"/>
              </w:rPr>
              <w:instrText xml:space="preserve"> PAGEREF _Toc528426633 \h </w:instrText>
            </w:r>
            <w:r w:rsidR="00F176B2" w:rsidRPr="0072268A">
              <w:rPr>
                <w:b/>
                <w:noProof/>
                <w:webHidden/>
                <w:sz w:val="24"/>
                <w:szCs w:val="24"/>
              </w:rPr>
            </w:r>
            <w:r w:rsidR="00F176B2" w:rsidRPr="0072268A">
              <w:rPr>
                <w:b/>
                <w:noProof/>
                <w:webHidden/>
                <w:sz w:val="24"/>
                <w:szCs w:val="24"/>
              </w:rPr>
              <w:fldChar w:fldCharType="separate"/>
            </w:r>
            <w:r w:rsidR="005C643C">
              <w:rPr>
                <w:b/>
                <w:noProof/>
                <w:webHidden/>
                <w:sz w:val="24"/>
                <w:szCs w:val="24"/>
              </w:rPr>
              <w:t>35</w:t>
            </w:r>
            <w:r w:rsidR="00F176B2" w:rsidRPr="0072268A">
              <w:rPr>
                <w:b/>
                <w:noProof/>
                <w:webHidden/>
                <w:sz w:val="24"/>
                <w:szCs w:val="24"/>
              </w:rPr>
              <w:fldChar w:fldCharType="end"/>
            </w:r>
          </w:hyperlink>
        </w:p>
        <w:p w14:paraId="6F3B66CA" w14:textId="77777777" w:rsidR="0008597F" w:rsidRDefault="006F1D30">
          <w:pPr>
            <w:pStyle w:val="Normal1"/>
            <w:tabs>
              <w:tab w:val="right" w:pos="10629"/>
            </w:tabs>
            <w:spacing w:before="200" w:after="80" w:line="240" w:lineRule="auto"/>
            <w:rPr>
              <w:rFonts w:ascii="Helvetica Neue" w:eastAsia="Helvetica Neue" w:hAnsi="Helvetica Neue" w:cs="Helvetica Neue"/>
              <w:sz w:val="24"/>
              <w:szCs w:val="24"/>
            </w:rPr>
          </w:pPr>
          <w:r>
            <w:fldChar w:fldCharType="end"/>
          </w:r>
        </w:p>
      </w:sdtContent>
    </w:sdt>
    <w:p w14:paraId="54E335D6" w14:textId="77777777" w:rsidR="0008597F" w:rsidRDefault="006F1D30">
      <w:pPr>
        <w:pStyle w:val="Normal1"/>
        <w:tabs>
          <w:tab w:val="left" w:pos="8090"/>
        </w:tabs>
        <w:rPr>
          <w:rFonts w:ascii="Helvetica Neue" w:eastAsia="Helvetica Neue" w:hAnsi="Helvetica Neue" w:cs="Helvetica Neue"/>
          <w:sz w:val="24"/>
          <w:szCs w:val="24"/>
        </w:rPr>
      </w:pPr>
      <w:bookmarkStart w:id="4" w:name="_2et92p0" w:colFirst="0" w:colLast="0"/>
      <w:bookmarkEnd w:id="4"/>
      <w:r>
        <w:rPr>
          <w:rFonts w:ascii="Helvetica Neue" w:eastAsia="Helvetica Neue" w:hAnsi="Helvetica Neue" w:cs="Helvetica Neue"/>
          <w:sz w:val="24"/>
          <w:szCs w:val="24"/>
        </w:rPr>
        <w:tab/>
      </w:r>
    </w:p>
    <w:p w14:paraId="2B9546A8" w14:textId="77777777" w:rsidR="0008597F" w:rsidRDefault="0008597F">
      <w:pPr>
        <w:pStyle w:val="Normal1"/>
        <w:rPr>
          <w:rFonts w:ascii="Helvetica Neue" w:eastAsia="Helvetica Neue" w:hAnsi="Helvetica Neue" w:cs="Helvetica Neue"/>
          <w:sz w:val="24"/>
          <w:szCs w:val="24"/>
        </w:rPr>
      </w:pPr>
      <w:bookmarkStart w:id="5" w:name="_tyjcwt" w:colFirst="0" w:colLast="0"/>
      <w:bookmarkEnd w:id="5"/>
    </w:p>
    <w:p w14:paraId="5F1079A8" w14:textId="77777777" w:rsidR="0065378C" w:rsidRDefault="0065378C">
      <w:pPr>
        <w:rPr>
          <w:rFonts w:ascii="Helvetica Neue" w:eastAsia="Helvetica Neue" w:hAnsi="Helvetica Neue" w:cs="Helvetica Neue"/>
          <w:b/>
          <w:sz w:val="24"/>
          <w:szCs w:val="24"/>
        </w:rPr>
      </w:pPr>
      <w:bookmarkStart w:id="6" w:name="_Toc528426625"/>
      <w:r>
        <w:rPr>
          <w:rFonts w:ascii="Helvetica Neue" w:eastAsia="Helvetica Neue" w:hAnsi="Helvetica Neue" w:cs="Helvetica Neue"/>
          <w:sz w:val="24"/>
          <w:szCs w:val="24"/>
        </w:rPr>
        <w:br w:type="page"/>
      </w:r>
    </w:p>
    <w:p w14:paraId="18C474CC" w14:textId="288A5CA2" w:rsidR="0008597F" w:rsidRDefault="006F1D30">
      <w:pPr>
        <w:pStyle w:val="Heading1"/>
        <w:spacing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Part A - Order Form</w:t>
      </w:r>
      <w:bookmarkEnd w:id="6"/>
      <w:r>
        <w:rPr>
          <w:rFonts w:ascii="Helvetica Neue" w:eastAsia="Helvetica Neue" w:hAnsi="Helvetica Neue" w:cs="Helvetica Neue"/>
          <w:sz w:val="24"/>
          <w:szCs w:val="24"/>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6387"/>
      </w:tblGrid>
      <w:tr w:rsidR="0008597F" w14:paraId="54FF5E3E" w14:textId="77777777" w:rsidTr="0065378C">
        <w:tc>
          <w:tcPr>
            <w:tcW w:w="4243" w:type="dxa"/>
            <w:tcMar>
              <w:top w:w="100" w:type="dxa"/>
              <w:left w:w="100" w:type="dxa"/>
              <w:bottom w:w="100" w:type="dxa"/>
              <w:right w:w="100" w:type="dxa"/>
            </w:tcMar>
          </w:tcPr>
          <w:p w14:paraId="43C180D0"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Digital Marketplace service ID number:</w:t>
            </w:r>
          </w:p>
        </w:tc>
        <w:tc>
          <w:tcPr>
            <w:tcW w:w="6387" w:type="dxa"/>
            <w:tcMar>
              <w:top w:w="100" w:type="dxa"/>
              <w:left w:w="100" w:type="dxa"/>
              <w:bottom w:w="100" w:type="dxa"/>
              <w:right w:w="100" w:type="dxa"/>
            </w:tcMar>
          </w:tcPr>
          <w:tbl>
            <w:tblPr>
              <w:tblStyle w:val="a0"/>
              <w:tblW w:w="14400" w:type="dxa"/>
              <w:tblBorders>
                <w:bottom w:val="single" w:sz="4" w:space="0" w:color="BFC1C3"/>
              </w:tblBorders>
              <w:tblLayout w:type="fixed"/>
              <w:tblLook w:val="0400" w:firstRow="0" w:lastRow="0" w:firstColumn="0" w:lastColumn="0" w:noHBand="0" w:noVBand="1"/>
            </w:tblPr>
            <w:tblGrid>
              <w:gridCol w:w="14400"/>
            </w:tblGrid>
            <w:tr w:rsidR="0008597F" w14:paraId="507C9A76" w14:textId="77777777">
              <w:tc>
                <w:tcPr>
                  <w:tcW w:w="14400" w:type="dxa"/>
                  <w:tcBorders>
                    <w:top w:val="nil"/>
                    <w:left w:val="nil"/>
                    <w:bottom w:val="nil"/>
                    <w:right w:val="nil"/>
                  </w:tcBorders>
                  <w:shd w:val="clear" w:color="auto" w:fill="auto"/>
                  <w:tcMar>
                    <w:top w:w="180" w:type="dxa"/>
                    <w:left w:w="0" w:type="dxa"/>
                    <w:bottom w:w="135" w:type="dxa"/>
                    <w:right w:w="0" w:type="dxa"/>
                  </w:tcMar>
                </w:tcPr>
                <w:p w14:paraId="11D26BC2" w14:textId="77777777" w:rsidR="0008597F" w:rsidRDefault="006F1D30">
                  <w:pPr>
                    <w:pStyle w:val="Normal1"/>
                    <w:widowControl/>
                    <w:spacing w:after="0"/>
                    <w:rPr>
                      <w:rFonts w:ascii="Calibri" w:eastAsia="Calibri" w:hAnsi="Calibri" w:cs="Calibri"/>
                      <w:color w:val="0B0C0C"/>
                      <w:sz w:val="24"/>
                      <w:szCs w:val="24"/>
                    </w:rPr>
                  </w:pPr>
                  <w:r>
                    <w:rPr>
                      <w:rFonts w:ascii="Calibri" w:eastAsia="Calibri" w:hAnsi="Calibri" w:cs="Calibri"/>
                      <w:color w:val="0B0C0C"/>
                      <w:sz w:val="24"/>
                      <w:szCs w:val="24"/>
                    </w:rPr>
                    <w:t xml:space="preserve">362502203572163 </w:t>
                  </w:r>
                </w:p>
              </w:tc>
            </w:tr>
          </w:tbl>
          <w:p w14:paraId="60DB37FA" w14:textId="77777777" w:rsidR="0008597F" w:rsidRDefault="0008597F">
            <w:pPr>
              <w:pStyle w:val="Normal1"/>
              <w:spacing w:after="0"/>
              <w:rPr>
                <w:rFonts w:ascii="Calibri" w:eastAsia="Calibri" w:hAnsi="Calibri" w:cs="Calibri"/>
                <w:sz w:val="24"/>
                <w:szCs w:val="24"/>
                <w:highlight w:val="yellow"/>
              </w:rPr>
            </w:pPr>
          </w:p>
        </w:tc>
      </w:tr>
      <w:tr w:rsidR="0008597F" w14:paraId="6C7E702F" w14:textId="77777777" w:rsidTr="0065378C">
        <w:tc>
          <w:tcPr>
            <w:tcW w:w="4243" w:type="dxa"/>
            <w:tcMar>
              <w:top w:w="100" w:type="dxa"/>
              <w:left w:w="100" w:type="dxa"/>
              <w:bottom w:w="100" w:type="dxa"/>
              <w:right w:w="100" w:type="dxa"/>
            </w:tcMar>
          </w:tcPr>
          <w:p w14:paraId="63CF43FE"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Call-Off Contract reference:</w:t>
            </w:r>
          </w:p>
        </w:tc>
        <w:tc>
          <w:tcPr>
            <w:tcW w:w="6387" w:type="dxa"/>
            <w:tcMar>
              <w:top w:w="100" w:type="dxa"/>
              <w:left w:w="100" w:type="dxa"/>
              <w:bottom w:w="100" w:type="dxa"/>
              <w:right w:w="100" w:type="dxa"/>
            </w:tcMar>
          </w:tcPr>
          <w:p w14:paraId="21704E74" w14:textId="4957A014" w:rsidR="0008597F" w:rsidRDefault="00BB2F96">
            <w:pPr>
              <w:pStyle w:val="Normal1"/>
              <w:spacing w:after="0"/>
              <w:rPr>
                <w:rFonts w:ascii="Calibri" w:eastAsia="Calibri" w:hAnsi="Calibri" w:cs="Calibri"/>
                <w:sz w:val="24"/>
                <w:szCs w:val="24"/>
                <w:highlight w:val="yellow"/>
              </w:rPr>
            </w:pPr>
            <w:r w:rsidRPr="00BB2F96">
              <w:rPr>
                <w:rFonts w:ascii="Calibri" w:eastAsia="Calibri" w:hAnsi="Calibri" w:cs="Calibri"/>
                <w:sz w:val="24"/>
                <w:szCs w:val="24"/>
              </w:rPr>
              <w:t>00347985</w:t>
            </w:r>
          </w:p>
        </w:tc>
      </w:tr>
      <w:tr w:rsidR="0008597F" w14:paraId="1D24C1EE" w14:textId="77777777" w:rsidTr="0065378C">
        <w:tc>
          <w:tcPr>
            <w:tcW w:w="4243" w:type="dxa"/>
            <w:tcMar>
              <w:top w:w="100" w:type="dxa"/>
              <w:left w:w="100" w:type="dxa"/>
              <w:bottom w:w="100" w:type="dxa"/>
              <w:right w:w="100" w:type="dxa"/>
            </w:tcMar>
          </w:tcPr>
          <w:p w14:paraId="49A2B62E"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Call-Off Contract title:</w:t>
            </w:r>
          </w:p>
        </w:tc>
        <w:tc>
          <w:tcPr>
            <w:tcW w:w="6387" w:type="dxa"/>
            <w:tcMar>
              <w:top w:w="100" w:type="dxa"/>
              <w:left w:w="100" w:type="dxa"/>
              <w:bottom w:w="100" w:type="dxa"/>
              <w:right w:w="100" w:type="dxa"/>
            </w:tcMar>
          </w:tcPr>
          <w:p w14:paraId="0233ED57"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Legal Document Hosting and Additional Services</w:t>
            </w:r>
          </w:p>
        </w:tc>
      </w:tr>
      <w:tr w:rsidR="0008597F" w14:paraId="2AB703C4" w14:textId="77777777" w:rsidTr="0065378C">
        <w:tc>
          <w:tcPr>
            <w:tcW w:w="4243" w:type="dxa"/>
            <w:tcMar>
              <w:top w:w="100" w:type="dxa"/>
              <w:left w:w="100" w:type="dxa"/>
              <w:bottom w:w="100" w:type="dxa"/>
              <w:right w:w="100" w:type="dxa"/>
            </w:tcMar>
          </w:tcPr>
          <w:p w14:paraId="26307818"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Call-Off Contract description:</w:t>
            </w:r>
          </w:p>
        </w:tc>
        <w:tc>
          <w:tcPr>
            <w:tcW w:w="6387" w:type="dxa"/>
            <w:tcMar>
              <w:top w:w="100" w:type="dxa"/>
              <w:left w:w="100" w:type="dxa"/>
              <w:bottom w:w="100" w:type="dxa"/>
              <w:right w:w="100" w:type="dxa"/>
            </w:tcMar>
          </w:tcPr>
          <w:p w14:paraId="2C7BF6C7"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Document processing, document review, court reporting, electronic presentation of evidence and hosting services relating to the review of documents for the Grenfell Tower inquiry. </w:t>
            </w:r>
          </w:p>
        </w:tc>
      </w:tr>
      <w:tr w:rsidR="0008597F" w14:paraId="055A5D08" w14:textId="77777777" w:rsidTr="0065378C">
        <w:tc>
          <w:tcPr>
            <w:tcW w:w="4243" w:type="dxa"/>
            <w:tcMar>
              <w:top w:w="100" w:type="dxa"/>
              <w:left w:w="100" w:type="dxa"/>
              <w:bottom w:w="100" w:type="dxa"/>
              <w:right w:w="100" w:type="dxa"/>
            </w:tcMar>
          </w:tcPr>
          <w:p w14:paraId="4A183704"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Start date: </w:t>
            </w:r>
          </w:p>
        </w:tc>
        <w:tc>
          <w:tcPr>
            <w:tcW w:w="6387" w:type="dxa"/>
            <w:tcMar>
              <w:top w:w="100" w:type="dxa"/>
              <w:left w:w="100" w:type="dxa"/>
              <w:bottom w:w="100" w:type="dxa"/>
              <w:right w:w="100" w:type="dxa"/>
            </w:tcMar>
          </w:tcPr>
          <w:p w14:paraId="1E0372DD"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15/10/2018</w:t>
            </w:r>
          </w:p>
        </w:tc>
      </w:tr>
      <w:tr w:rsidR="0008597F" w14:paraId="0DB4D884" w14:textId="77777777" w:rsidTr="0065378C">
        <w:tc>
          <w:tcPr>
            <w:tcW w:w="4243" w:type="dxa"/>
            <w:tcMar>
              <w:top w:w="100" w:type="dxa"/>
              <w:left w:w="100" w:type="dxa"/>
              <w:bottom w:w="100" w:type="dxa"/>
              <w:right w:w="100" w:type="dxa"/>
            </w:tcMar>
          </w:tcPr>
          <w:p w14:paraId="76AFC017"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Expiry date:</w:t>
            </w:r>
          </w:p>
        </w:tc>
        <w:tc>
          <w:tcPr>
            <w:tcW w:w="6387" w:type="dxa"/>
            <w:tcMar>
              <w:top w:w="100" w:type="dxa"/>
              <w:left w:w="100" w:type="dxa"/>
              <w:bottom w:w="100" w:type="dxa"/>
              <w:right w:w="100" w:type="dxa"/>
            </w:tcMar>
          </w:tcPr>
          <w:p w14:paraId="4F69176F" w14:textId="77777777" w:rsidR="0008597F" w:rsidRDefault="006F1D30">
            <w:pPr>
              <w:pStyle w:val="Normal1"/>
              <w:spacing w:after="0"/>
              <w:rPr>
                <w:rFonts w:ascii="Calibri" w:eastAsia="Calibri" w:hAnsi="Calibri" w:cs="Calibri"/>
                <w:sz w:val="24"/>
                <w:szCs w:val="24"/>
                <w:highlight w:val="yellow"/>
              </w:rPr>
            </w:pPr>
            <w:r>
              <w:rPr>
                <w:rFonts w:ascii="Calibri" w:eastAsia="Calibri" w:hAnsi="Calibri" w:cs="Calibri"/>
                <w:sz w:val="24"/>
                <w:szCs w:val="24"/>
              </w:rPr>
              <w:t>14/10/2020</w:t>
            </w:r>
          </w:p>
        </w:tc>
      </w:tr>
      <w:tr w:rsidR="0008597F" w14:paraId="6DC9E325" w14:textId="77777777" w:rsidTr="0065378C">
        <w:tc>
          <w:tcPr>
            <w:tcW w:w="4243" w:type="dxa"/>
            <w:tcMar>
              <w:top w:w="100" w:type="dxa"/>
              <w:left w:w="100" w:type="dxa"/>
              <w:bottom w:w="100" w:type="dxa"/>
              <w:right w:w="100" w:type="dxa"/>
            </w:tcMar>
          </w:tcPr>
          <w:p w14:paraId="6DE2F599"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Call-Off Contract value:</w:t>
            </w:r>
          </w:p>
        </w:tc>
        <w:tc>
          <w:tcPr>
            <w:tcW w:w="6387" w:type="dxa"/>
            <w:tcMar>
              <w:top w:w="100" w:type="dxa"/>
              <w:left w:w="100" w:type="dxa"/>
              <w:bottom w:w="100" w:type="dxa"/>
              <w:right w:w="100" w:type="dxa"/>
            </w:tcMar>
          </w:tcPr>
          <w:p w14:paraId="36F4F0E2" w14:textId="3513763F"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£3,600,000</w:t>
            </w:r>
            <w:r w:rsidR="00CF1631">
              <w:rPr>
                <w:rFonts w:ascii="Calibri" w:eastAsia="Calibri" w:hAnsi="Calibri" w:cs="Calibri"/>
                <w:sz w:val="24"/>
                <w:szCs w:val="24"/>
              </w:rPr>
              <w:t xml:space="preserve"> (</w:t>
            </w:r>
            <w:r w:rsidR="00CF1631" w:rsidRPr="0072268A">
              <w:rPr>
                <w:rFonts w:ascii="Calibri" w:eastAsia="Calibri" w:hAnsi="Calibri" w:cs="Calibri"/>
                <w:i/>
                <w:sz w:val="24"/>
                <w:szCs w:val="24"/>
              </w:rPr>
              <w:t>estimated value</w:t>
            </w:r>
            <w:r w:rsidR="00CF1631">
              <w:rPr>
                <w:rFonts w:ascii="Calibri" w:eastAsia="Calibri" w:hAnsi="Calibri" w:cs="Calibri"/>
                <w:sz w:val="24"/>
                <w:szCs w:val="24"/>
              </w:rPr>
              <w:t>)</w:t>
            </w:r>
          </w:p>
        </w:tc>
      </w:tr>
      <w:tr w:rsidR="0008597F" w14:paraId="5CE7BE25" w14:textId="77777777" w:rsidTr="0065378C">
        <w:tc>
          <w:tcPr>
            <w:tcW w:w="4243" w:type="dxa"/>
            <w:tcMar>
              <w:top w:w="100" w:type="dxa"/>
              <w:left w:w="100" w:type="dxa"/>
              <w:bottom w:w="100" w:type="dxa"/>
              <w:right w:w="100" w:type="dxa"/>
            </w:tcMar>
          </w:tcPr>
          <w:p w14:paraId="751BE27F"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Charging method:</w:t>
            </w:r>
          </w:p>
        </w:tc>
        <w:tc>
          <w:tcPr>
            <w:tcW w:w="6387" w:type="dxa"/>
            <w:tcMar>
              <w:top w:w="100" w:type="dxa"/>
              <w:left w:w="100" w:type="dxa"/>
              <w:bottom w:w="100" w:type="dxa"/>
              <w:right w:w="100" w:type="dxa"/>
            </w:tcMar>
          </w:tcPr>
          <w:p w14:paraId="49CD1D3E"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BACS, monthly in arrears</w:t>
            </w:r>
          </w:p>
        </w:tc>
      </w:tr>
      <w:tr w:rsidR="0008597F" w14:paraId="489173D6" w14:textId="77777777" w:rsidTr="0065378C">
        <w:tc>
          <w:tcPr>
            <w:tcW w:w="4243" w:type="dxa"/>
            <w:tcMar>
              <w:top w:w="100" w:type="dxa"/>
              <w:left w:w="100" w:type="dxa"/>
              <w:bottom w:w="100" w:type="dxa"/>
              <w:right w:w="100" w:type="dxa"/>
            </w:tcMar>
          </w:tcPr>
          <w:p w14:paraId="41767D7D" w14:textId="77777777" w:rsidR="0008597F" w:rsidRDefault="006F1D30">
            <w:pPr>
              <w:pStyle w:val="Normal1"/>
              <w:spacing w:after="0"/>
              <w:rPr>
                <w:rFonts w:ascii="Helvetica Neue" w:eastAsia="Helvetica Neue" w:hAnsi="Helvetica Neue" w:cs="Helvetica Neue"/>
                <w:b/>
                <w:sz w:val="22"/>
                <w:szCs w:val="22"/>
              </w:rPr>
            </w:pPr>
            <w:r>
              <w:rPr>
                <w:rFonts w:ascii="Helvetica Neue" w:eastAsia="Helvetica Neue" w:hAnsi="Helvetica Neue" w:cs="Helvetica Neue"/>
                <w:b/>
                <w:sz w:val="22"/>
                <w:szCs w:val="22"/>
              </w:rPr>
              <w:t>Purchase order number:</w:t>
            </w:r>
          </w:p>
        </w:tc>
        <w:tc>
          <w:tcPr>
            <w:tcW w:w="6387" w:type="dxa"/>
            <w:tcMar>
              <w:top w:w="100" w:type="dxa"/>
              <w:left w:w="100" w:type="dxa"/>
              <w:bottom w:w="100" w:type="dxa"/>
              <w:right w:w="100" w:type="dxa"/>
            </w:tcMar>
          </w:tcPr>
          <w:p w14:paraId="79B8FB66" w14:textId="23EA7A0F" w:rsidR="0008597F" w:rsidRPr="0072268A" w:rsidRDefault="00CF1631">
            <w:pPr>
              <w:pStyle w:val="Normal1"/>
              <w:keepNext/>
              <w:keepLines/>
              <w:spacing w:before="200" w:after="0"/>
              <w:outlineLvl w:val="6"/>
              <w:rPr>
                <w:rFonts w:ascii="Calibri" w:eastAsia="Calibri" w:hAnsi="Calibri" w:cs="Calibri"/>
                <w:sz w:val="24"/>
                <w:szCs w:val="24"/>
              </w:rPr>
            </w:pPr>
            <w:r w:rsidRPr="0072268A">
              <w:rPr>
                <w:rFonts w:ascii="Calibri" w:eastAsia="Calibri" w:hAnsi="Calibri" w:cs="Calibri"/>
                <w:sz w:val="24"/>
                <w:szCs w:val="24"/>
              </w:rPr>
              <w:t>TBC</w:t>
            </w:r>
          </w:p>
        </w:tc>
      </w:tr>
    </w:tbl>
    <w:p w14:paraId="0F15B548" w14:textId="77777777" w:rsidR="0008597F" w:rsidRDefault="0008597F">
      <w:pPr>
        <w:pStyle w:val="Normal1"/>
        <w:spacing w:after="0"/>
        <w:rPr>
          <w:rFonts w:ascii="Helvetica Neue" w:eastAsia="Helvetica Neue" w:hAnsi="Helvetica Neue" w:cs="Helvetica Neue"/>
          <w:sz w:val="24"/>
          <w:szCs w:val="24"/>
        </w:rPr>
      </w:pPr>
    </w:p>
    <w:p w14:paraId="4ED84B25" w14:textId="77777777"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This Order Form is issued under the G-Cloud 10 Framework Agreement (RM1557.10). </w:t>
      </w:r>
    </w:p>
    <w:p w14:paraId="5AC7A8ED" w14:textId="77777777"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Buyers can use this order form to specify their G-Cloud service requirements when placing an Order.</w:t>
      </w:r>
    </w:p>
    <w:p w14:paraId="2FA356A1" w14:textId="7E7C3555"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The Order Form cannot be used to alter existing terms or add any extra terms that materially change the Deliverables offered by the Supplier and defined in the Application.</w:t>
      </w:r>
    </w:p>
    <w:tbl>
      <w:tblPr>
        <w:tblStyle w:val="a1"/>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8597F" w14:paraId="33C05D0B" w14:textId="77777777">
        <w:trPr>
          <w:trHeight w:val="1040"/>
        </w:trPr>
        <w:tc>
          <w:tcPr>
            <w:tcW w:w="2148" w:type="dxa"/>
            <w:tcMar>
              <w:top w:w="100" w:type="dxa"/>
              <w:left w:w="100" w:type="dxa"/>
              <w:bottom w:w="100" w:type="dxa"/>
              <w:right w:w="100" w:type="dxa"/>
            </w:tcMar>
          </w:tcPr>
          <w:p w14:paraId="283F1D94"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From: the Buyer</w:t>
            </w:r>
          </w:p>
        </w:tc>
        <w:tc>
          <w:tcPr>
            <w:tcW w:w="8503" w:type="dxa"/>
            <w:tcMar>
              <w:top w:w="100" w:type="dxa"/>
              <w:left w:w="100" w:type="dxa"/>
              <w:bottom w:w="100" w:type="dxa"/>
              <w:right w:w="100" w:type="dxa"/>
            </w:tcMar>
          </w:tcPr>
          <w:p w14:paraId="185E8E5C"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The Cabinet Office</w:t>
            </w:r>
          </w:p>
          <w:p w14:paraId="7E881FDB"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1 Horse Guards Road</w:t>
            </w:r>
          </w:p>
          <w:p w14:paraId="473B1CDA"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London</w:t>
            </w:r>
          </w:p>
          <w:p w14:paraId="41CEC09F" w14:textId="77777777" w:rsidR="0008597F" w:rsidRDefault="006F1D30">
            <w:pPr>
              <w:pStyle w:val="Normal1"/>
              <w:spacing w:after="0"/>
              <w:rPr>
                <w:rFonts w:ascii="Calibri" w:eastAsia="Calibri" w:hAnsi="Calibri" w:cs="Calibri"/>
                <w:sz w:val="24"/>
                <w:szCs w:val="24"/>
                <w:highlight w:val="yellow"/>
              </w:rPr>
            </w:pPr>
            <w:r>
              <w:rPr>
                <w:rFonts w:ascii="Calibri" w:eastAsia="Calibri" w:hAnsi="Calibri" w:cs="Calibri"/>
                <w:sz w:val="24"/>
                <w:szCs w:val="24"/>
              </w:rPr>
              <w:t>SW1A 2HQ</w:t>
            </w:r>
          </w:p>
        </w:tc>
      </w:tr>
      <w:tr w:rsidR="0008597F" w14:paraId="7EFC0088" w14:textId="77777777">
        <w:trPr>
          <w:trHeight w:val="1720"/>
        </w:trPr>
        <w:tc>
          <w:tcPr>
            <w:tcW w:w="2148" w:type="dxa"/>
            <w:tcMar>
              <w:top w:w="100" w:type="dxa"/>
              <w:left w:w="100" w:type="dxa"/>
              <w:bottom w:w="100" w:type="dxa"/>
              <w:right w:w="100" w:type="dxa"/>
            </w:tcMar>
          </w:tcPr>
          <w:p w14:paraId="75BE3B32"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To: the Supplier</w:t>
            </w:r>
          </w:p>
          <w:p w14:paraId="1DF1E2F4" w14:textId="77777777" w:rsidR="0008597F" w:rsidRDefault="0008597F">
            <w:pPr>
              <w:pStyle w:val="Normal1"/>
              <w:spacing w:after="0"/>
              <w:rPr>
                <w:rFonts w:ascii="Calibri" w:eastAsia="Calibri" w:hAnsi="Calibri" w:cs="Calibri"/>
                <w:b/>
                <w:sz w:val="24"/>
                <w:szCs w:val="24"/>
              </w:rPr>
            </w:pPr>
          </w:p>
          <w:p w14:paraId="639C72CB" w14:textId="77777777" w:rsidR="0008597F" w:rsidRDefault="0008597F">
            <w:pPr>
              <w:pStyle w:val="Normal1"/>
              <w:spacing w:after="0"/>
              <w:rPr>
                <w:rFonts w:ascii="Calibri" w:eastAsia="Calibri" w:hAnsi="Calibri" w:cs="Calibri"/>
                <w:b/>
                <w:sz w:val="24"/>
                <w:szCs w:val="24"/>
              </w:rPr>
            </w:pPr>
          </w:p>
          <w:p w14:paraId="03ECD2E1" w14:textId="77777777" w:rsidR="0008597F" w:rsidRDefault="0008597F">
            <w:pPr>
              <w:pStyle w:val="Normal1"/>
              <w:spacing w:after="0"/>
              <w:rPr>
                <w:rFonts w:ascii="Calibri" w:eastAsia="Calibri" w:hAnsi="Calibri" w:cs="Calibri"/>
                <w:b/>
                <w:sz w:val="24"/>
                <w:szCs w:val="24"/>
              </w:rPr>
            </w:pPr>
          </w:p>
        </w:tc>
        <w:tc>
          <w:tcPr>
            <w:tcW w:w="8503" w:type="dxa"/>
            <w:tcMar>
              <w:top w:w="100" w:type="dxa"/>
              <w:left w:w="100" w:type="dxa"/>
              <w:bottom w:w="100" w:type="dxa"/>
              <w:right w:w="100" w:type="dxa"/>
            </w:tcMar>
          </w:tcPr>
          <w:p w14:paraId="2F62C241"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Epiq Systems Ltd</w:t>
            </w:r>
          </w:p>
          <w:p w14:paraId="7AC2FA25"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11 Old Jewry</w:t>
            </w:r>
          </w:p>
          <w:p w14:paraId="25036909"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London</w:t>
            </w:r>
          </w:p>
          <w:p w14:paraId="0EE14109"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EC2R 8DU</w:t>
            </w:r>
          </w:p>
          <w:p w14:paraId="7288A3AC" w14:textId="77777777" w:rsidR="0008597F" w:rsidRDefault="006F1D30">
            <w:pPr>
              <w:pStyle w:val="Normal1"/>
              <w:spacing w:after="0"/>
              <w:rPr>
                <w:rFonts w:ascii="Calibri" w:eastAsia="Calibri" w:hAnsi="Calibri" w:cs="Calibri"/>
                <w:sz w:val="24"/>
                <w:szCs w:val="24"/>
                <w:highlight w:val="yellow"/>
              </w:rPr>
            </w:pPr>
            <w:r>
              <w:rPr>
                <w:rFonts w:ascii="Calibri" w:eastAsia="Calibri" w:hAnsi="Calibri" w:cs="Calibri"/>
                <w:sz w:val="24"/>
                <w:szCs w:val="24"/>
              </w:rPr>
              <w:t>Company number: 05343223</w:t>
            </w:r>
          </w:p>
        </w:tc>
      </w:tr>
      <w:tr w:rsidR="0008597F" w14:paraId="28C043DB" w14:textId="77777777">
        <w:trPr>
          <w:trHeight w:val="240"/>
        </w:trPr>
        <w:tc>
          <w:tcPr>
            <w:tcW w:w="10651" w:type="dxa"/>
            <w:gridSpan w:val="2"/>
            <w:tcMar>
              <w:top w:w="100" w:type="dxa"/>
              <w:left w:w="100" w:type="dxa"/>
              <w:bottom w:w="100" w:type="dxa"/>
              <w:right w:w="100" w:type="dxa"/>
            </w:tcMar>
          </w:tcPr>
          <w:p w14:paraId="24AD55C6"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Together: the ‘Parties’</w:t>
            </w:r>
          </w:p>
        </w:tc>
      </w:tr>
    </w:tbl>
    <w:p w14:paraId="72F7E180" w14:textId="77777777" w:rsidR="0008597F" w:rsidRDefault="0008597F">
      <w:pPr>
        <w:pStyle w:val="Normal1"/>
        <w:rPr>
          <w:rFonts w:ascii="Calibri" w:eastAsia="Calibri" w:hAnsi="Calibri" w:cs="Calibri"/>
          <w:b/>
          <w:sz w:val="24"/>
          <w:szCs w:val="24"/>
        </w:rPr>
      </w:pPr>
    </w:p>
    <w:p w14:paraId="2A92ED81"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 xml:space="preserve">Principle contact details </w:t>
      </w:r>
    </w:p>
    <w:tbl>
      <w:tblPr>
        <w:tblStyle w:val="a2"/>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8597F" w14:paraId="034AF012" w14:textId="77777777">
        <w:tc>
          <w:tcPr>
            <w:tcW w:w="2145" w:type="dxa"/>
            <w:tcMar>
              <w:top w:w="100" w:type="dxa"/>
              <w:left w:w="100" w:type="dxa"/>
              <w:bottom w:w="100" w:type="dxa"/>
              <w:right w:w="100" w:type="dxa"/>
            </w:tcMar>
          </w:tcPr>
          <w:p w14:paraId="61AE2708"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lastRenderedPageBreak/>
              <w:t>For the Buyer:</w:t>
            </w:r>
          </w:p>
          <w:p w14:paraId="711C4E72" w14:textId="77777777" w:rsidR="0008597F" w:rsidRDefault="0008597F">
            <w:pPr>
              <w:pStyle w:val="Normal1"/>
              <w:spacing w:after="0"/>
              <w:rPr>
                <w:rFonts w:ascii="Calibri" w:eastAsia="Calibri" w:hAnsi="Calibri" w:cs="Calibri"/>
                <w:b/>
                <w:sz w:val="24"/>
                <w:szCs w:val="24"/>
              </w:rPr>
            </w:pPr>
          </w:p>
          <w:p w14:paraId="65FA64DF" w14:textId="77777777" w:rsidR="0008597F" w:rsidRDefault="0008597F">
            <w:pPr>
              <w:pStyle w:val="Normal1"/>
              <w:spacing w:after="0"/>
              <w:rPr>
                <w:rFonts w:ascii="Calibri" w:eastAsia="Calibri" w:hAnsi="Calibri" w:cs="Calibri"/>
                <w:b/>
                <w:sz w:val="24"/>
                <w:szCs w:val="24"/>
              </w:rPr>
            </w:pPr>
          </w:p>
        </w:tc>
        <w:tc>
          <w:tcPr>
            <w:tcW w:w="8445" w:type="dxa"/>
            <w:tcMar>
              <w:top w:w="100" w:type="dxa"/>
              <w:left w:w="100" w:type="dxa"/>
              <w:bottom w:w="100" w:type="dxa"/>
              <w:right w:w="100" w:type="dxa"/>
            </w:tcMar>
          </w:tcPr>
          <w:p w14:paraId="51FCA9C9" w14:textId="6CEECA8D"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Title: </w:t>
            </w:r>
            <w:r w:rsidR="00214003">
              <w:rPr>
                <w:rFonts w:ascii="Calibri" w:eastAsia="Calibri" w:hAnsi="Calibri" w:cs="Calibri"/>
                <w:sz w:val="24"/>
                <w:szCs w:val="24"/>
              </w:rPr>
              <w:t xml:space="preserve">  </w:t>
            </w:r>
            <w:r w:rsidR="00214003" w:rsidRPr="00B5782E">
              <w:rPr>
                <w:rFonts w:ascii="Calibri" w:eastAsia="Calibri" w:hAnsi="Calibri" w:cs="Calibri"/>
                <w:b/>
                <w:sz w:val="24"/>
                <w:szCs w:val="24"/>
              </w:rPr>
              <w:t>REDACTED</w:t>
            </w:r>
          </w:p>
          <w:p w14:paraId="650A57A3" w14:textId="69425838"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Name: </w:t>
            </w:r>
            <w:r w:rsidR="00B5782E" w:rsidRPr="00B5782E">
              <w:rPr>
                <w:rFonts w:ascii="Calibri" w:eastAsia="Calibri" w:hAnsi="Calibri" w:cs="Calibri"/>
                <w:b/>
                <w:sz w:val="24"/>
                <w:szCs w:val="24"/>
              </w:rPr>
              <w:t>REDACTED</w:t>
            </w:r>
          </w:p>
          <w:p w14:paraId="58D0FD54" w14:textId="42446FE2"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Email: </w:t>
            </w:r>
            <w:r w:rsidR="00B5782E">
              <w:rPr>
                <w:rFonts w:ascii="Calibri" w:eastAsia="Calibri" w:hAnsi="Calibri" w:cs="Calibri"/>
                <w:sz w:val="24"/>
                <w:szCs w:val="24"/>
              </w:rPr>
              <w:t xml:space="preserve"> </w:t>
            </w:r>
            <w:r w:rsidR="00B5782E" w:rsidRPr="00B5782E">
              <w:rPr>
                <w:rFonts w:ascii="Calibri" w:eastAsia="Calibri" w:hAnsi="Calibri" w:cs="Calibri"/>
                <w:b/>
                <w:sz w:val="24"/>
                <w:szCs w:val="24"/>
              </w:rPr>
              <w:t>REDACTED</w:t>
            </w:r>
            <w:r w:rsidR="00B5782E">
              <w:rPr>
                <w:rFonts w:ascii="Calibri" w:eastAsia="Calibri" w:hAnsi="Calibri" w:cs="Calibri"/>
                <w:sz w:val="24"/>
                <w:szCs w:val="24"/>
              </w:rPr>
              <w:t xml:space="preserve"> </w:t>
            </w:r>
          </w:p>
          <w:p w14:paraId="649355AE" w14:textId="4069F325" w:rsidR="0008597F" w:rsidRDefault="006F1D30">
            <w:pPr>
              <w:pStyle w:val="Normal1"/>
              <w:spacing w:after="0"/>
              <w:rPr>
                <w:rFonts w:ascii="Calibri" w:eastAsia="Calibri" w:hAnsi="Calibri" w:cs="Calibri"/>
                <w:b/>
                <w:sz w:val="24"/>
                <w:szCs w:val="24"/>
              </w:rPr>
            </w:pPr>
            <w:r>
              <w:rPr>
                <w:rFonts w:ascii="Calibri" w:eastAsia="Calibri" w:hAnsi="Calibri" w:cs="Calibri"/>
                <w:sz w:val="24"/>
                <w:szCs w:val="24"/>
              </w:rPr>
              <w:t xml:space="preserve">Phone: </w:t>
            </w:r>
            <w:r w:rsidR="00B5782E" w:rsidRPr="00B5782E">
              <w:rPr>
                <w:rFonts w:ascii="Calibri" w:eastAsia="Calibri" w:hAnsi="Calibri" w:cs="Calibri"/>
                <w:b/>
                <w:sz w:val="24"/>
                <w:szCs w:val="24"/>
              </w:rPr>
              <w:t>REDACTED</w:t>
            </w:r>
          </w:p>
        </w:tc>
      </w:tr>
      <w:tr w:rsidR="0008597F" w14:paraId="699DABE3" w14:textId="77777777">
        <w:tc>
          <w:tcPr>
            <w:tcW w:w="2145" w:type="dxa"/>
            <w:tcMar>
              <w:top w:w="100" w:type="dxa"/>
              <w:left w:w="100" w:type="dxa"/>
              <w:bottom w:w="100" w:type="dxa"/>
              <w:right w:w="100" w:type="dxa"/>
            </w:tcMar>
          </w:tcPr>
          <w:p w14:paraId="6CE89FAE"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For the Supplier:</w:t>
            </w:r>
          </w:p>
        </w:tc>
        <w:tc>
          <w:tcPr>
            <w:tcW w:w="8445" w:type="dxa"/>
            <w:tcMar>
              <w:top w:w="100" w:type="dxa"/>
              <w:left w:w="100" w:type="dxa"/>
              <w:bottom w:w="100" w:type="dxa"/>
              <w:right w:w="100" w:type="dxa"/>
            </w:tcMar>
          </w:tcPr>
          <w:p w14:paraId="3342B872" w14:textId="7CD8D5A9"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Title: </w:t>
            </w:r>
            <w:r w:rsidR="00214003">
              <w:rPr>
                <w:rFonts w:ascii="Calibri" w:eastAsia="Calibri" w:hAnsi="Calibri" w:cs="Calibri"/>
                <w:sz w:val="24"/>
                <w:szCs w:val="24"/>
              </w:rPr>
              <w:t xml:space="preserve"> </w:t>
            </w:r>
            <w:r w:rsidR="00214003" w:rsidRPr="00B5782E">
              <w:rPr>
                <w:rFonts w:ascii="Calibri" w:eastAsia="Calibri" w:hAnsi="Calibri" w:cs="Calibri"/>
                <w:b/>
                <w:sz w:val="24"/>
                <w:szCs w:val="24"/>
              </w:rPr>
              <w:t>REDACTED</w:t>
            </w:r>
            <w:r w:rsidR="00214003">
              <w:rPr>
                <w:rFonts w:ascii="Calibri" w:eastAsia="Calibri" w:hAnsi="Calibri" w:cs="Calibri"/>
                <w:b/>
                <w:sz w:val="24"/>
                <w:szCs w:val="24"/>
              </w:rPr>
              <w:t xml:space="preserve"> </w:t>
            </w:r>
          </w:p>
          <w:p w14:paraId="44F9E39D" w14:textId="77777777" w:rsidR="00B5782E" w:rsidRDefault="00B5782E" w:rsidP="00B5782E">
            <w:pPr>
              <w:pStyle w:val="Normal1"/>
              <w:spacing w:after="0"/>
              <w:rPr>
                <w:rFonts w:ascii="Calibri" w:eastAsia="Calibri" w:hAnsi="Calibri" w:cs="Calibri"/>
                <w:sz w:val="24"/>
                <w:szCs w:val="24"/>
              </w:rPr>
            </w:pPr>
            <w:r>
              <w:rPr>
                <w:rFonts w:ascii="Calibri" w:eastAsia="Calibri" w:hAnsi="Calibri" w:cs="Calibri"/>
                <w:sz w:val="24"/>
                <w:szCs w:val="24"/>
              </w:rPr>
              <w:t xml:space="preserve">Name: </w:t>
            </w:r>
            <w:r w:rsidRPr="00B5782E">
              <w:rPr>
                <w:rFonts w:ascii="Calibri" w:eastAsia="Calibri" w:hAnsi="Calibri" w:cs="Calibri"/>
                <w:b/>
                <w:sz w:val="24"/>
                <w:szCs w:val="24"/>
              </w:rPr>
              <w:t>REDACTED</w:t>
            </w:r>
          </w:p>
          <w:p w14:paraId="419DE74F" w14:textId="77777777" w:rsidR="00B5782E" w:rsidRDefault="00B5782E" w:rsidP="00B5782E">
            <w:pPr>
              <w:pStyle w:val="Normal1"/>
              <w:spacing w:after="0"/>
              <w:rPr>
                <w:rFonts w:ascii="Calibri" w:eastAsia="Calibri" w:hAnsi="Calibri" w:cs="Calibri"/>
                <w:sz w:val="24"/>
                <w:szCs w:val="24"/>
              </w:rPr>
            </w:pPr>
            <w:r>
              <w:rPr>
                <w:rFonts w:ascii="Calibri" w:eastAsia="Calibri" w:hAnsi="Calibri" w:cs="Calibri"/>
                <w:sz w:val="24"/>
                <w:szCs w:val="24"/>
              </w:rPr>
              <w:t xml:space="preserve">Email:  </w:t>
            </w:r>
            <w:r w:rsidRPr="00B5782E">
              <w:rPr>
                <w:rFonts w:ascii="Calibri" w:eastAsia="Calibri" w:hAnsi="Calibri" w:cs="Calibri"/>
                <w:b/>
                <w:sz w:val="24"/>
                <w:szCs w:val="24"/>
              </w:rPr>
              <w:t>REDACTED</w:t>
            </w:r>
            <w:r>
              <w:rPr>
                <w:rFonts w:ascii="Calibri" w:eastAsia="Calibri" w:hAnsi="Calibri" w:cs="Calibri"/>
                <w:sz w:val="24"/>
                <w:szCs w:val="24"/>
              </w:rPr>
              <w:t xml:space="preserve"> </w:t>
            </w:r>
          </w:p>
          <w:p w14:paraId="568FE6FF" w14:textId="0FECA13B" w:rsidR="0008597F" w:rsidRDefault="00B5782E" w:rsidP="00B5782E">
            <w:pPr>
              <w:pStyle w:val="Normal1"/>
              <w:spacing w:after="0"/>
              <w:rPr>
                <w:rFonts w:ascii="Calibri" w:eastAsia="Calibri" w:hAnsi="Calibri" w:cs="Calibri"/>
                <w:sz w:val="24"/>
                <w:szCs w:val="24"/>
              </w:rPr>
            </w:pPr>
            <w:r>
              <w:rPr>
                <w:rFonts w:ascii="Calibri" w:eastAsia="Calibri" w:hAnsi="Calibri" w:cs="Calibri"/>
                <w:sz w:val="24"/>
                <w:szCs w:val="24"/>
              </w:rPr>
              <w:t xml:space="preserve">Phone: </w:t>
            </w:r>
            <w:r w:rsidRPr="00B5782E">
              <w:rPr>
                <w:rFonts w:ascii="Calibri" w:eastAsia="Calibri" w:hAnsi="Calibri" w:cs="Calibri"/>
                <w:b/>
                <w:sz w:val="24"/>
                <w:szCs w:val="24"/>
              </w:rPr>
              <w:t>REDACTED</w:t>
            </w:r>
            <w:r>
              <w:rPr>
                <w:rFonts w:ascii="Calibri" w:eastAsia="Calibri" w:hAnsi="Calibri" w:cs="Calibri"/>
                <w:b/>
                <w:sz w:val="24"/>
                <w:szCs w:val="24"/>
              </w:rPr>
              <w:t xml:space="preserve"> </w:t>
            </w:r>
          </w:p>
        </w:tc>
      </w:tr>
    </w:tbl>
    <w:p w14:paraId="60D808D7" w14:textId="77777777" w:rsidR="0008597F" w:rsidRDefault="0008597F">
      <w:pPr>
        <w:pStyle w:val="Normal1"/>
        <w:rPr>
          <w:rFonts w:ascii="Calibri" w:eastAsia="Calibri" w:hAnsi="Calibri" w:cs="Calibri"/>
          <w:sz w:val="24"/>
          <w:szCs w:val="24"/>
        </w:rPr>
      </w:pPr>
    </w:p>
    <w:p w14:paraId="5AD81717"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Call-Off Contract term</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8597F" w14:paraId="35160C34" w14:textId="77777777">
        <w:tc>
          <w:tcPr>
            <w:tcW w:w="2657" w:type="dxa"/>
          </w:tcPr>
          <w:p w14:paraId="2EFAB848"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Start date:</w:t>
            </w:r>
          </w:p>
        </w:tc>
        <w:tc>
          <w:tcPr>
            <w:tcW w:w="7973" w:type="dxa"/>
          </w:tcPr>
          <w:p w14:paraId="637C5D59"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This Call-Off Contract Starts on 15/10/2018 and is valid for a period of 2 years. </w:t>
            </w:r>
          </w:p>
        </w:tc>
      </w:tr>
      <w:tr w:rsidR="0008597F" w14:paraId="3F410CF6" w14:textId="77777777">
        <w:tc>
          <w:tcPr>
            <w:tcW w:w="2657" w:type="dxa"/>
          </w:tcPr>
          <w:p w14:paraId="29DEFDCF" w14:textId="77777777" w:rsidR="0008597F" w:rsidRDefault="006F1D30">
            <w:pPr>
              <w:pStyle w:val="Normal1"/>
              <w:spacing w:before="60" w:after="60"/>
              <w:ind w:right="308"/>
              <w:rPr>
                <w:rFonts w:ascii="Calibri" w:eastAsia="Calibri" w:hAnsi="Calibri" w:cs="Calibri"/>
                <w:sz w:val="24"/>
                <w:szCs w:val="24"/>
              </w:rPr>
            </w:pPr>
            <w:r>
              <w:rPr>
                <w:rFonts w:ascii="Calibri" w:eastAsia="Calibri" w:hAnsi="Calibri" w:cs="Calibri"/>
                <w:b/>
                <w:sz w:val="24"/>
                <w:szCs w:val="24"/>
              </w:rPr>
              <w:t xml:space="preserve">Ending (termination): </w:t>
            </w:r>
          </w:p>
        </w:tc>
        <w:tc>
          <w:tcPr>
            <w:tcW w:w="7973" w:type="dxa"/>
          </w:tcPr>
          <w:p w14:paraId="6ABBBCA6" w14:textId="77777777" w:rsidR="0008597F" w:rsidRDefault="006F1D30">
            <w:pPr>
              <w:pStyle w:val="Normal1"/>
              <w:spacing w:after="0"/>
              <w:rPr>
                <w:rFonts w:ascii="Calibri" w:eastAsia="Calibri" w:hAnsi="Calibri" w:cs="Calibri"/>
                <w:sz w:val="24"/>
                <w:szCs w:val="24"/>
                <w:highlight w:val="yellow"/>
              </w:rPr>
            </w:pPr>
            <w:r>
              <w:rPr>
                <w:rFonts w:ascii="Calibri" w:eastAsia="Calibri" w:hAnsi="Calibri" w:cs="Calibri"/>
                <w:sz w:val="24"/>
                <w:szCs w:val="24"/>
              </w:rPr>
              <w:t xml:space="preserve">The notice period needed for Ending the Call-Off Contract is at least 90 Working Days from the date of written notice for disputed sums or at least 30 days from the date of written notice for Ending without cause. </w:t>
            </w:r>
          </w:p>
        </w:tc>
      </w:tr>
      <w:tr w:rsidR="0008597F" w14:paraId="654B1F0D" w14:textId="77777777">
        <w:tc>
          <w:tcPr>
            <w:tcW w:w="2657" w:type="dxa"/>
          </w:tcPr>
          <w:p w14:paraId="3D9B1F58" w14:textId="77777777" w:rsidR="0008597F" w:rsidRDefault="006F1D30">
            <w:pPr>
              <w:pStyle w:val="Normal1"/>
              <w:spacing w:before="60" w:after="60"/>
              <w:ind w:right="308"/>
              <w:rPr>
                <w:rFonts w:ascii="Calibri" w:eastAsia="Calibri" w:hAnsi="Calibri" w:cs="Calibri"/>
                <w:b/>
                <w:sz w:val="24"/>
                <w:szCs w:val="24"/>
              </w:rPr>
            </w:pPr>
            <w:bookmarkStart w:id="7" w:name="_1t3h5sf" w:colFirst="0" w:colLast="0"/>
            <w:bookmarkEnd w:id="7"/>
            <w:r>
              <w:rPr>
                <w:rFonts w:ascii="Calibri" w:eastAsia="Calibri" w:hAnsi="Calibri" w:cs="Calibri"/>
                <w:b/>
                <w:sz w:val="24"/>
                <w:szCs w:val="24"/>
              </w:rPr>
              <w:t>Extension period:</w:t>
            </w:r>
          </w:p>
        </w:tc>
        <w:tc>
          <w:tcPr>
            <w:tcW w:w="7973" w:type="dxa"/>
          </w:tcPr>
          <w:p w14:paraId="030E54FB" w14:textId="77777777" w:rsidR="0008597F" w:rsidRPr="00CF1631" w:rsidRDefault="006F1D30">
            <w:pPr>
              <w:pStyle w:val="Normal1"/>
              <w:spacing w:after="0"/>
              <w:rPr>
                <w:rFonts w:ascii="Calibri" w:eastAsia="Calibri" w:hAnsi="Calibri" w:cs="Calibri"/>
                <w:sz w:val="24"/>
                <w:szCs w:val="24"/>
              </w:rPr>
            </w:pPr>
            <w:r w:rsidRPr="00CF1631">
              <w:rPr>
                <w:rFonts w:ascii="Calibri" w:eastAsia="Calibri" w:hAnsi="Calibri" w:cs="Calibri"/>
                <w:sz w:val="24"/>
                <w:szCs w:val="24"/>
              </w:rPr>
              <w:t>This Call-Off Contract can be extended by the Buyer for two period(s) of up to 12 months each, by giving the Supplier 30 days’ written notice before its expiry.</w:t>
            </w:r>
          </w:p>
          <w:p w14:paraId="57DEC4C6" w14:textId="77777777" w:rsidR="0008597F" w:rsidRPr="00CF1631" w:rsidRDefault="006F1D30">
            <w:pPr>
              <w:pStyle w:val="Normal1"/>
              <w:spacing w:after="0"/>
              <w:rPr>
                <w:rFonts w:ascii="Calibri" w:eastAsia="Calibri" w:hAnsi="Calibri" w:cs="Calibri"/>
                <w:sz w:val="24"/>
                <w:szCs w:val="24"/>
              </w:rPr>
            </w:pPr>
            <w:r w:rsidRPr="00CF1631">
              <w:rPr>
                <w:rFonts w:ascii="Calibri" w:eastAsia="Calibri" w:hAnsi="Calibri" w:cs="Calibri"/>
                <w:sz w:val="24"/>
                <w:szCs w:val="24"/>
              </w:rPr>
              <w:t xml:space="preserve">Extensions which extend the Term beyond 24 months are only permitted if the Supplier complies with the additional exit plan requirements at clauses 21.3 to 21.8. </w:t>
            </w:r>
          </w:p>
          <w:p w14:paraId="7B91B0BF" w14:textId="77777777" w:rsidR="0008597F" w:rsidRPr="00CF1631" w:rsidRDefault="006F1D30">
            <w:pPr>
              <w:pStyle w:val="Normal1"/>
              <w:spacing w:after="0"/>
              <w:rPr>
                <w:rFonts w:ascii="Calibri" w:eastAsia="Calibri" w:hAnsi="Calibri" w:cs="Calibri"/>
                <w:sz w:val="24"/>
                <w:szCs w:val="24"/>
              </w:rPr>
            </w:pPr>
            <w:r w:rsidRPr="00CF1631">
              <w:rPr>
                <w:rFonts w:ascii="Calibri" w:eastAsia="Calibri" w:hAnsi="Calibri" w:cs="Calibri"/>
                <w:sz w:val="24"/>
                <w:szCs w:val="24"/>
              </w:rPr>
              <w:t>Epiq reserves the right to review the pricing of services required following the end of year 1.</w:t>
            </w:r>
          </w:p>
          <w:p w14:paraId="1F367837" w14:textId="7E16FEAD" w:rsidR="0008597F" w:rsidRPr="0072268A" w:rsidRDefault="006F1D30">
            <w:pPr>
              <w:pStyle w:val="Normal1"/>
              <w:keepNext/>
              <w:keepLines/>
              <w:spacing w:before="200" w:after="0"/>
              <w:outlineLvl w:val="6"/>
              <w:rPr>
                <w:rFonts w:ascii="Calibri" w:eastAsia="Calibri" w:hAnsi="Calibri" w:cs="Calibri"/>
                <w:i/>
                <w:sz w:val="24"/>
                <w:szCs w:val="24"/>
              </w:rPr>
            </w:pPr>
            <w:bookmarkStart w:id="8" w:name="_4d34og8" w:colFirst="0" w:colLast="0"/>
            <w:bookmarkEnd w:id="8"/>
            <w:r w:rsidRPr="0072268A">
              <w:rPr>
                <w:rFonts w:ascii="Calibri" w:eastAsia="Calibri" w:hAnsi="Calibri" w:cs="Calibri"/>
                <w:i/>
                <w:sz w:val="24"/>
                <w:szCs w:val="24"/>
              </w:rPr>
              <w:t xml:space="preserve">The extension period after 24 months should not exceed the maximum permitted under the Framework Agreement which is 2 periods of up to 12 months each. </w:t>
            </w:r>
          </w:p>
          <w:p w14:paraId="07AE8DF5" w14:textId="77777777" w:rsidR="0008597F" w:rsidRPr="0072268A" w:rsidRDefault="006F1D30">
            <w:pPr>
              <w:pStyle w:val="Normal1"/>
              <w:spacing w:after="0"/>
              <w:rPr>
                <w:rFonts w:ascii="Calibri" w:eastAsia="Calibri" w:hAnsi="Calibri" w:cs="Calibri"/>
                <w:i/>
                <w:sz w:val="24"/>
                <w:szCs w:val="24"/>
              </w:rPr>
            </w:pPr>
            <w:bookmarkStart w:id="9" w:name="_2s8eyo1" w:colFirst="0" w:colLast="0"/>
            <w:bookmarkEnd w:id="9"/>
            <w:r w:rsidRPr="0072268A">
              <w:rPr>
                <w:rFonts w:ascii="Calibri" w:eastAsia="Calibri" w:hAnsi="Calibri" w:cs="Calibri"/>
                <w:i/>
                <w:sz w:val="24"/>
                <w:szCs w:val="24"/>
              </w:rPr>
              <w:t>Under the Spend Controls process, prior approval must be obtained from the Government Digital Service (GDS) if the:</w:t>
            </w:r>
          </w:p>
          <w:p w14:paraId="4E88976A" w14:textId="77777777" w:rsidR="0008597F" w:rsidRPr="0072268A" w:rsidRDefault="006F1D30">
            <w:pPr>
              <w:pStyle w:val="Normal1"/>
              <w:numPr>
                <w:ilvl w:val="0"/>
                <w:numId w:val="57"/>
              </w:numPr>
              <w:spacing w:after="0"/>
              <w:ind w:hanging="360"/>
              <w:contextualSpacing/>
              <w:rPr>
                <w:rFonts w:ascii="Calibri" w:eastAsia="Calibri" w:hAnsi="Calibri" w:cs="Calibri"/>
                <w:i/>
                <w:sz w:val="24"/>
                <w:szCs w:val="24"/>
              </w:rPr>
            </w:pPr>
            <w:bookmarkStart w:id="10" w:name="_17dp8vu" w:colFirst="0" w:colLast="0"/>
            <w:bookmarkEnd w:id="10"/>
            <w:r w:rsidRPr="0072268A">
              <w:rPr>
                <w:rFonts w:ascii="Calibri" w:eastAsia="Calibri" w:hAnsi="Calibri" w:cs="Calibri"/>
                <w:i/>
                <w:sz w:val="24"/>
                <w:szCs w:val="24"/>
              </w:rPr>
              <w:t xml:space="preserve">Buyer is a central government department </w:t>
            </w:r>
          </w:p>
          <w:p w14:paraId="6925AC2D" w14:textId="53353C57" w:rsidR="0008597F" w:rsidRPr="0072268A" w:rsidRDefault="006F1D30">
            <w:pPr>
              <w:pStyle w:val="Normal1"/>
              <w:numPr>
                <w:ilvl w:val="0"/>
                <w:numId w:val="57"/>
              </w:numPr>
              <w:spacing w:after="0"/>
              <w:ind w:hanging="360"/>
              <w:contextualSpacing/>
              <w:rPr>
                <w:rFonts w:ascii="Calibri" w:eastAsia="Calibri" w:hAnsi="Calibri" w:cs="Calibri"/>
                <w:sz w:val="24"/>
                <w:szCs w:val="24"/>
              </w:rPr>
            </w:pPr>
            <w:r w:rsidRPr="0072268A">
              <w:rPr>
                <w:rFonts w:ascii="Calibri" w:eastAsia="Calibri" w:hAnsi="Calibri" w:cs="Calibri"/>
                <w:i/>
                <w:sz w:val="24"/>
                <w:szCs w:val="24"/>
              </w:rPr>
              <w:t>contract Term is intended to exceed 24 months</w:t>
            </w:r>
          </w:p>
        </w:tc>
      </w:tr>
    </w:tbl>
    <w:p w14:paraId="0DF3145C" w14:textId="77777777" w:rsidR="0008597F" w:rsidRDefault="0008597F">
      <w:pPr>
        <w:pStyle w:val="Normal1"/>
        <w:rPr>
          <w:rFonts w:ascii="Calibri" w:eastAsia="Calibri" w:hAnsi="Calibri" w:cs="Calibri"/>
          <w:b/>
          <w:sz w:val="24"/>
          <w:szCs w:val="24"/>
        </w:rPr>
      </w:pPr>
    </w:p>
    <w:p w14:paraId="4160D0B5"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Buyer contractual details</w:t>
      </w:r>
    </w:p>
    <w:p w14:paraId="3A338DF0" w14:textId="77777777" w:rsidR="0008597F" w:rsidRDefault="006F1D30">
      <w:pPr>
        <w:pStyle w:val="Normal1"/>
        <w:rPr>
          <w:rFonts w:ascii="Calibri" w:eastAsia="Calibri" w:hAnsi="Calibri" w:cs="Calibri"/>
          <w:sz w:val="24"/>
          <w:szCs w:val="24"/>
        </w:rPr>
      </w:pPr>
      <w:r>
        <w:rPr>
          <w:rFonts w:ascii="Calibri" w:eastAsia="Calibri" w:hAnsi="Calibri" w:cs="Calibri"/>
          <w:sz w:val="24"/>
          <w:szCs w:val="24"/>
        </w:rPr>
        <w:t>This Order is for the G-Cloud Services outlined below. It is acknowledged by the Parties that the volume of the G-Cloud Services used by the Buyer may vary during this Call-Off Contract.</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8597F" w14:paraId="1C991F4D" w14:textId="77777777">
        <w:tc>
          <w:tcPr>
            <w:tcW w:w="2657" w:type="dxa"/>
          </w:tcPr>
          <w:p w14:paraId="66D91663"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G-Cloud lot:</w:t>
            </w:r>
          </w:p>
        </w:tc>
        <w:tc>
          <w:tcPr>
            <w:tcW w:w="7973" w:type="dxa"/>
          </w:tcPr>
          <w:p w14:paraId="313CCAE1"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This Call-Off Contract is for the provision of Services under: </w:t>
            </w:r>
          </w:p>
          <w:p w14:paraId="20349732" w14:textId="2699C5D2" w:rsidR="0008597F" w:rsidRDefault="006F1D30" w:rsidP="00610D63">
            <w:pPr>
              <w:pStyle w:val="Normal1"/>
              <w:spacing w:after="0"/>
              <w:rPr>
                <w:rFonts w:ascii="Calibri" w:eastAsia="Calibri" w:hAnsi="Calibri" w:cs="Calibri"/>
                <w:sz w:val="24"/>
                <w:szCs w:val="24"/>
              </w:rPr>
            </w:pPr>
            <w:r>
              <w:rPr>
                <w:rFonts w:ascii="Calibri" w:eastAsia="Calibri" w:hAnsi="Calibri" w:cs="Calibri"/>
                <w:sz w:val="24"/>
                <w:szCs w:val="24"/>
              </w:rPr>
              <w:t xml:space="preserve"> Lot 2 - Cloud software </w:t>
            </w:r>
          </w:p>
        </w:tc>
      </w:tr>
      <w:tr w:rsidR="0008597F" w14:paraId="11233C67" w14:textId="77777777">
        <w:tc>
          <w:tcPr>
            <w:tcW w:w="2657" w:type="dxa"/>
          </w:tcPr>
          <w:p w14:paraId="3952810C"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G-Cloud services required:</w:t>
            </w:r>
          </w:p>
        </w:tc>
        <w:tc>
          <w:tcPr>
            <w:tcW w:w="7973" w:type="dxa"/>
          </w:tcPr>
          <w:p w14:paraId="2D2D8C6B" w14:textId="77777777" w:rsidR="0008597F" w:rsidRPr="0016687A" w:rsidRDefault="006F1D30">
            <w:pPr>
              <w:pStyle w:val="Normal1"/>
              <w:spacing w:after="0"/>
              <w:rPr>
                <w:rFonts w:ascii="Calibri" w:eastAsia="Calibri" w:hAnsi="Calibri" w:cs="Calibri"/>
                <w:sz w:val="24"/>
                <w:szCs w:val="24"/>
              </w:rPr>
            </w:pPr>
            <w:r w:rsidRPr="0016687A">
              <w:rPr>
                <w:rFonts w:ascii="Calibri" w:eastAsia="Calibri" w:hAnsi="Calibri" w:cs="Calibri"/>
                <w:sz w:val="24"/>
                <w:szCs w:val="24"/>
              </w:rPr>
              <w:t>The Services to be provided by the Supplier under the above Lot are listed in Framework Section 2 and outlined below:</w:t>
            </w:r>
          </w:p>
          <w:p w14:paraId="47709D4B"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lastRenderedPageBreak/>
              <w:t xml:space="preserve">Document processing </w:t>
            </w:r>
          </w:p>
          <w:p w14:paraId="464F1778"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Document deduplication</w:t>
            </w:r>
          </w:p>
          <w:p w14:paraId="63442C89"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Application of search terms and filtering criteria</w:t>
            </w:r>
          </w:p>
          <w:p w14:paraId="496D6AB9"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Online document hosting</w:t>
            </w:r>
          </w:p>
          <w:p w14:paraId="05A404B7"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Advanced searching and analysis</w:t>
            </w:r>
          </w:p>
          <w:p w14:paraId="00559B3A"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Email threading, near duplicate analysis and data visualisation</w:t>
            </w:r>
          </w:p>
          <w:p w14:paraId="6F30C321"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Technology Assisted Review</w:t>
            </w:r>
          </w:p>
          <w:p w14:paraId="3CBAB8A2"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Redaction</w:t>
            </w:r>
          </w:p>
          <w:p w14:paraId="6249F970"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Document production</w:t>
            </w:r>
          </w:p>
          <w:p w14:paraId="4AF32EAE"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Project Management support</w:t>
            </w:r>
          </w:p>
          <w:p w14:paraId="6E529FC0"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Technical Analyst support</w:t>
            </w:r>
          </w:p>
          <w:p w14:paraId="72C78115"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Document Review</w:t>
            </w:r>
          </w:p>
          <w:p w14:paraId="6AAFF80A"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Court reporting</w:t>
            </w:r>
          </w:p>
          <w:p w14:paraId="7BCB89BF" w14:textId="77777777" w:rsidR="0008597F" w:rsidRPr="0016687A" w:rsidRDefault="006F1D30">
            <w:pPr>
              <w:pStyle w:val="Normal1"/>
              <w:numPr>
                <w:ilvl w:val="0"/>
                <w:numId w:val="46"/>
              </w:numPr>
              <w:spacing w:after="0"/>
              <w:ind w:firstLine="360"/>
              <w:contextualSpacing/>
              <w:rPr>
                <w:rFonts w:ascii="Calibri" w:eastAsia="Calibri" w:hAnsi="Calibri" w:cs="Calibri"/>
                <w:sz w:val="24"/>
                <w:szCs w:val="24"/>
              </w:rPr>
            </w:pPr>
            <w:r w:rsidRPr="0016687A">
              <w:rPr>
                <w:rFonts w:ascii="Calibri" w:eastAsia="Calibri" w:hAnsi="Calibri" w:cs="Calibri"/>
                <w:sz w:val="24"/>
                <w:szCs w:val="24"/>
              </w:rPr>
              <w:t>Transcription services</w:t>
            </w:r>
          </w:p>
          <w:p w14:paraId="52BBFE9A" w14:textId="3D0DA5E3" w:rsidR="0008597F" w:rsidRPr="0072268A" w:rsidRDefault="006F1D30" w:rsidP="0072268A">
            <w:pPr>
              <w:pStyle w:val="Normal1"/>
              <w:numPr>
                <w:ilvl w:val="0"/>
                <w:numId w:val="46"/>
              </w:numPr>
              <w:spacing w:after="0" w:line="360" w:lineRule="auto"/>
              <w:ind w:firstLine="360"/>
              <w:contextualSpacing/>
              <w:rPr>
                <w:rFonts w:ascii="Calibri" w:eastAsia="Calibri" w:hAnsi="Calibri" w:cs="Calibri"/>
                <w:sz w:val="24"/>
                <w:szCs w:val="24"/>
              </w:rPr>
            </w:pPr>
            <w:r w:rsidRPr="0016687A">
              <w:rPr>
                <w:rFonts w:ascii="Calibri" w:eastAsia="Calibri" w:hAnsi="Calibri" w:cs="Calibri"/>
                <w:sz w:val="24"/>
                <w:szCs w:val="24"/>
              </w:rPr>
              <w:t>Electronic presentation of evidence</w:t>
            </w:r>
            <w:bookmarkStart w:id="11" w:name="_3rdcrjn" w:colFirst="0" w:colLast="0"/>
            <w:bookmarkEnd w:id="11"/>
          </w:p>
        </w:tc>
      </w:tr>
      <w:tr w:rsidR="0008597F" w14:paraId="77C8343A" w14:textId="77777777">
        <w:tc>
          <w:tcPr>
            <w:tcW w:w="2657" w:type="dxa"/>
          </w:tcPr>
          <w:p w14:paraId="0FD108D2"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lastRenderedPageBreak/>
              <w:t>Additional services:</w:t>
            </w:r>
          </w:p>
        </w:tc>
        <w:tc>
          <w:tcPr>
            <w:tcW w:w="7973" w:type="dxa"/>
          </w:tcPr>
          <w:p w14:paraId="42454DD8" w14:textId="0F1903D0" w:rsidR="0008597F" w:rsidRDefault="006F1D30" w:rsidP="0072268A">
            <w:pPr>
              <w:pStyle w:val="Normal1"/>
              <w:spacing w:after="0" w:line="360" w:lineRule="auto"/>
              <w:rPr>
                <w:rFonts w:ascii="Calibri" w:eastAsia="Calibri" w:hAnsi="Calibri" w:cs="Calibri"/>
                <w:sz w:val="24"/>
                <w:szCs w:val="24"/>
                <w:highlight w:val="green"/>
              </w:rPr>
            </w:pPr>
            <w:r>
              <w:rPr>
                <w:rFonts w:ascii="Calibri" w:eastAsia="Calibri" w:hAnsi="Calibri" w:cs="Calibri"/>
                <w:sz w:val="24"/>
                <w:szCs w:val="24"/>
              </w:rPr>
              <w:t>Provision of hardware to support above cloud software services</w:t>
            </w:r>
          </w:p>
        </w:tc>
      </w:tr>
      <w:tr w:rsidR="0008597F" w14:paraId="637A20C5" w14:textId="77777777">
        <w:tc>
          <w:tcPr>
            <w:tcW w:w="2657" w:type="dxa"/>
          </w:tcPr>
          <w:p w14:paraId="5688905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Location:</w:t>
            </w:r>
          </w:p>
        </w:tc>
        <w:tc>
          <w:tcPr>
            <w:tcW w:w="7973" w:type="dxa"/>
          </w:tcPr>
          <w:p w14:paraId="20C2927A" w14:textId="46DA088E" w:rsidR="0008597F" w:rsidRDefault="006F1D30" w:rsidP="0065378C">
            <w:pPr>
              <w:pStyle w:val="Normal1"/>
              <w:spacing w:after="0" w:line="240" w:lineRule="auto"/>
              <w:rPr>
                <w:rFonts w:ascii="Calibri" w:eastAsia="Calibri" w:hAnsi="Calibri" w:cs="Calibri"/>
                <w:sz w:val="24"/>
                <w:szCs w:val="24"/>
              </w:rPr>
            </w:pPr>
            <w:r>
              <w:rPr>
                <w:rFonts w:ascii="Calibri" w:eastAsia="Calibri" w:hAnsi="Calibri" w:cs="Calibri"/>
                <w:sz w:val="24"/>
                <w:szCs w:val="24"/>
              </w:rPr>
              <w:t>The Services will be delivered to Holborn Bars, 138-142 Holborn, London</w:t>
            </w:r>
            <w:r w:rsidR="0065378C">
              <w:rPr>
                <w:rFonts w:ascii="Calibri" w:eastAsia="Calibri" w:hAnsi="Calibri" w:cs="Calibri"/>
                <w:sz w:val="24"/>
                <w:szCs w:val="24"/>
              </w:rPr>
              <w:t xml:space="preserve"> </w:t>
            </w:r>
            <w:r>
              <w:rPr>
                <w:rFonts w:ascii="Calibri" w:eastAsia="Calibri" w:hAnsi="Calibri" w:cs="Calibri"/>
                <w:sz w:val="24"/>
                <w:szCs w:val="24"/>
              </w:rPr>
              <w:t xml:space="preserve">EC1N 2NQ </w:t>
            </w:r>
            <w:r w:rsidR="0016687A">
              <w:rPr>
                <w:rFonts w:ascii="Calibri" w:eastAsia="Calibri" w:hAnsi="Calibri" w:cs="Calibri"/>
                <w:sz w:val="24"/>
                <w:szCs w:val="24"/>
              </w:rPr>
              <w:t>(</w:t>
            </w:r>
            <w:r>
              <w:rPr>
                <w:rFonts w:ascii="Calibri" w:eastAsia="Calibri" w:hAnsi="Calibri" w:cs="Calibri"/>
                <w:sz w:val="24"/>
                <w:szCs w:val="24"/>
              </w:rPr>
              <w:t>or to an alternative agreed location within a London borough</w:t>
            </w:r>
            <w:r w:rsidR="0016687A">
              <w:rPr>
                <w:rFonts w:ascii="Calibri" w:eastAsia="Calibri" w:hAnsi="Calibri" w:cs="Calibri"/>
                <w:sz w:val="24"/>
                <w:szCs w:val="24"/>
              </w:rPr>
              <w:t>).</w:t>
            </w:r>
          </w:p>
        </w:tc>
      </w:tr>
      <w:tr w:rsidR="0008597F" w14:paraId="168B8195" w14:textId="77777777">
        <w:tc>
          <w:tcPr>
            <w:tcW w:w="2657" w:type="dxa"/>
          </w:tcPr>
          <w:p w14:paraId="5F480639"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Quality standards:</w:t>
            </w:r>
          </w:p>
        </w:tc>
        <w:tc>
          <w:tcPr>
            <w:tcW w:w="7973" w:type="dxa"/>
          </w:tcPr>
          <w:p w14:paraId="69239EAF"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The quality standards required for this Call-Off Contract are ISO9001</w:t>
            </w:r>
          </w:p>
        </w:tc>
      </w:tr>
      <w:tr w:rsidR="0008597F" w14:paraId="4AC7D2F5" w14:textId="77777777">
        <w:tc>
          <w:tcPr>
            <w:tcW w:w="2657" w:type="dxa"/>
          </w:tcPr>
          <w:p w14:paraId="00F6FB16"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 xml:space="preserve">Technical standards: </w:t>
            </w:r>
          </w:p>
        </w:tc>
        <w:tc>
          <w:tcPr>
            <w:tcW w:w="7973" w:type="dxa"/>
          </w:tcPr>
          <w:p w14:paraId="2F9D90C6" w14:textId="53C599A5"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The technical standards required for this Call-Off Contract are ISO9001 and Cyber Essentials.</w:t>
            </w:r>
          </w:p>
        </w:tc>
      </w:tr>
      <w:tr w:rsidR="0008597F" w14:paraId="660F82F3" w14:textId="77777777">
        <w:tc>
          <w:tcPr>
            <w:tcW w:w="2657" w:type="dxa"/>
          </w:tcPr>
          <w:p w14:paraId="6EF4ED16"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Service level agreement:</w:t>
            </w:r>
          </w:p>
        </w:tc>
        <w:tc>
          <w:tcPr>
            <w:tcW w:w="7973" w:type="dxa"/>
          </w:tcPr>
          <w:p w14:paraId="453852B0" w14:textId="77777777" w:rsidR="0008597F" w:rsidRPr="0016687A" w:rsidRDefault="006F1D30">
            <w:pPr>
              <w:pStyle w:val="Normal1"/>
              <w:spacing w:after="0" w:line="240" w:lineRule="auto"/>
              <w:rPr>
                <w:rFonts w:ascii="Calibri" w:eastAsia="Calibri" w:hAnsi="Calibri" w:cs="Calibri"/>
                <w:sz w:val="24"/>
                <w:szCs w:val="24"/>
              </w:rPr>
            </w:pPr>
            <w:r w:rsidRPr="0016687A">
              <w:rPr>
                <w:rFonts w:ascii="Calibri" w:eastAsia="Calibri" w:hAnsi="Calibri" w:cs="Calibri"/>
                <w:sz w:val="24"/>
                <w:szCs w:val="24"/>
              </w:rPr>
              <w:t xml:space="preserve">The service level and availability criteria required for this Call-Off Contract are Service response times – within 30 minutes during standard business hours. Weekends within 3 hours. </w:t>
            </w:r>
          </w:p>
          <w:p w14:paraId="1CC900C8" w14:textId="77777777" w:rsidR="0008597F" w:rsidRPr="0016687A" w:rsidRDefault="0008597F">
            <w:pPr>
              <w:pStyle w:val="Normal1"/>
              <w:spacing w:after="0" w:line="240" w:lineRule="auto"/>
              <w:rPr>
                <w:rFonts w:ascii="Calibri" w:eastAsia="Calibri" w:hAnsi="Calibri" w:cs="Calibri"/>
                <w:sz w:val="24"/>
                <w:szCs w:val="24"/>
              </w:rPr>
            </w:pPr>
          </w:p>
          <w:p w14:paraId="662FC023" w14:textId="77777777" w:rsidR="0008597F" w:rsidRPr="0016687A" w:rsidRDefault="006F1D30">
            <w:pPr>
              <w:pStyle w:val="Normal1"/>
              <w:spacing w:after="0" w:line="240" w:lineRule="auto"/>
              <w:rPr>
                <w:rFonts w:ascii="Calibri" w:eastAsia="Calibri" w:hAnsi="Calibri" w:cs="Calibri"/>
                <w:sz w:val="24"/>
                <w:szCs w:val="24"/>
              </w:rPr>
            </w:pPr>
            <w:r w:rsidRPr="0016687A">
              <w:rPr>
                <w:rFonts w:ascii="Calibri" w:eastAsia="Calibri" w:hAnsi="Calibri" w:cs="Calibri"/>
                <w:sz w:val="24"/>
                <w:szCs w:val="24"/>
              </w:rPr>
              <w:t>Phone support availability – 24 hours, 7 days a week</w:t>
            </w:r>
          </w:p>
          <w:p w14:paraId="50EAE37E" w14:textId="77777777" w:rsidR="0008597F" w:rsidRPr="0016687A" w:rsidRDefault="0008597F">
            <w:pPr>
              <w:pStyle w:val="Normal1"/>
              <w:spacing w:after="0" w:line="240" w:lineRule="auto"/>
              <w:rPr>
                <w:rFonts w:ascii="Calibri" w:eastAsia="Calibri" w:hAnsi="Calibri" w:cs="Calibri"/>
                <w:sz w:val="24"/>
                <w:szCs w:val="24"/>
              </w:rPr>
            </w:pPr>
          </w:p>
          <w:p w14:paraId="5E263E60" w14:textId="77777777" w:rsidR="0008597F" w:rsidRPr="0016687A" w:rsidRDefault="006F1D30">
            <w:pPr>
              <w:pStyle w:val="Normal1"/>
              <w:spacing w:after="0" w:line="240" w:lineRule="auto"/>
              <w:rPr>
                <w:rFonts w:ascii="Calibri" w:eastAsia="Calibri" w:hAnsi="Calibri" w:cs="Calibri"/>
                <w:sz w:val="24"/>
                <w:szCs w:val="24"/>
              </w:rPr>
            </w:pPr>
            <w:r w:rsidRPr="0016687A">
              <w:rPr>
                <w:rFonts w:ascii="Calibri" w:eastAsia="Calibri" w:hAnsi="Calibri" w:cs="Calibri"/>
                <w:sz w:val="24"/>
                <w:szCs w:val="24"/>
              </w:rPr>
              <w:t xml:space="preserve">Each client is supported by an account manager, as well as a project team who act as a first point of contact. The project support team will engage technical support and other resources as required, as they are best placed to analyse issues raised by clients, as well as having a capability to troubleshoot and resolve many day-to-day issues. The project support team is also assisted by a technical support desk who are able to address general functionality questions. </w:t>
            </w:r>
          </w:p>
          <w:p w14:paraId="7C33CE66" w14:textId="77777777" w:rsidR="0008597F" w:rsidRPr="0016687A" w:rsidRDefault="0008597F">
            <w:pPr>
              <w:pStyle w:val="Normal1"/>
              <w:spacing w:after="0" w:line="240" w:lineRule="auto"/>
              <w:rPr>
                <w:rFonts w:ascii="Calibri" w:eastAsia="Calibri" w:hAnsi="Calibri" w:cs="Calibri"/>
                <w:sz w:val="24"/>
                <w:szCs w:val="24"/>
              </w:rPr>
            </w:pPr>
          </w:p>
          <w:p w14:paraId="5091023B" w14:textId="37A083A3" w:rsidR="0008597F" w:rsidRPr="0072268A" w:rsidRDefault="006F1D30" w:rsidP="0072268A">
            <w:pPr>
              <w:pStyle w:val="Normal1"/>
              <w:spacing w:after="0" w:line="240" w:lineRule="auto"/>
              <w:rPr>
                <w:rFonts w:ascii="Calibri" w:eastAsia="Calibri" w:hAnsi="Calibri" w:cs="Calibri"/>
                <w:sz w:val="24"/>
                <w:szCs w:val="24"/>
              </w:rPr>
            </w:pPr>
            <w:r w:rsidRPr="0016687A">
              <w:rPr>
                <w:rFonts w:ascii="Calibri" w:eastAsia="Calibri" w:hAnsi="Calibri" w:cs="Calibri"/>
                <w:sz w:val="24"/>
                <w:szCs w:val="24"/>
              </w:rPr>
              <w:t>Technical support is included within the application licensing and is not separately charged. If on-site attendance is required, professional services and travel costs may be incurred</w:t>
            </w:r>
            <w:r w:rsidR="0016687A" w:rsidRPr="0072268A">
              <w:rPr>
                <w:rFonts w:ascii="Calibri" w:eastAsia="Calibri" w:hAnsi="Calibri" w:cs="Calibri"/>
                <w:sz w:val="24"/>
                <w:szCs w:val="24"/>
              </w:rPr>
              <w:t>.</w:t>
            </w:r>
          </w:p>
        </w:tc>
      </w:tr>
      <w:tr w:rsidR="0008597F" w14:paraId="6939EA0C" w14:textId="77777777">
        <w:tc>
          <w:tcPr>
            <w:tcW w:w="2657" w:type="dxa"/>
          </w:tcPr>
          <w:p w14:paraId="7C1F853B"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 xml:space="preserve">Onboarding: </w:t>
            </w:r>
          </w:p>
        </w:tc>
        <w:tc>
          <w:tcPr>
            <w:tcW w:w="7973" w:type="dxa"/>
          </w:tcPr>
          <w:p w14:paraId="60472A48"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The onboarding plan for this Call-Off Contract for Electronic Presentation of Evidence, eDiscovery and court reporting services have already been completed and the services are in progress. </w:t>
            </w:r>
          </w:p>
          <w:p w14:paraId="252E041E" w14:textId="77777777" w:rsidR="0008597F" w:rsidRPr="0072268A" w:rsidRDefault="0008597F">
            <w:pPr>
              <w:pStyle w:val="Normal1"/>
              <w:spacing w:after="0"/>
              <w:rPr>
                <w:rFonts w:ascii="Calibri" w:eastAsia="Calibri" w:hAnsi="Calibri" w:cs="Calibri"/>
                <w:sz w:val="16"/>
                <w:szCs w:val="16"/>
              </w:rPr>
            </w:pPr>
          </w:p>
          <w:p w14:paraId="7160C551"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The on boarding process for document review services (DRS) is as follows:</w:t>
            </w:r>
          </w:p>
          <w:p w14:paraId="596B355F" w14:textId="5EF8121D" w:rsidR="00610D63" w:rsidRDefault="00610D63">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4B6E1787" w14:textId="77777777" w:rsidR="00610D63" w:rsidRDefault="00610D63" w:rsidP="00610D63">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543C72BE" w14:textId="77777777" w:rsidR="00610D63" w:rsidRDefault="00610D63" w:rsidP="00610D63">
            <w:pPr>
              <w:pStyle w:val="Normal1"/>
              <w:spacing w:after="0"/>
              <w:rPr>
                <w:rFonts w:ascii="Calibri" w:eastAsia="Calibri" w:hAnsi="Calibri" w:cs="Calibri"/>
                <w:b/>
                <w:sz w:val="24"/>
                <w:szCs w:val="24"/>
              </w:rPr>
            </w:pPr>
            <w:r w:rsidRPr="00610D63">
              <w:rPr>
                <w:rFonts w:ascii="Calibri" w:eastAsia="Calibri" w:hAnsi="Calibri" w:cs="Calibri"/>
                <w:b/>
                <w:sz w:val="24"/>
                <w:szCs w:val="24"/>
              </w:rPr>
              <w:lastRenderedPageBreak/>
              <w:t>REDACTED</w:t>
            </w:r>
          </w:p>
          <w:p w14:paraId="2E0ABAC4" w14:textId="77777777" w:rsidR="00610D63" w:rsidRDefault="00610D63" w:rsidP="00610D63">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5E4C321C" w14:textId="77777777" w:rsidR="00610D63" w:rsidRDefault="00610D63" w:rsidP="00610D63">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2C2B55B5" w14:textId="77777777" w:rsidR="00610D63" w:rsidRDefault="00610D63" w:rsidP="00610D63">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1583CC0F" w14:textId="77777777" w:rsidR="00610D63" w:rsidRDefault="00610D63" w:rsidP="00610D63">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E038CB5" w14:textId="0A96D875" w:rsidR="00610D63" w:rsidRDefault="00610D63" w:rsidP="000A7F7C">
            <w:pPr>
              <w:pStyle w:val="Normal1"/>
              <w:spacing w:after="0"/>
              <w:rPr>
                <w:rFonts w:ascii="Calibri" w:eastAsia="Calibri" w:hAnsi="Calibri" w:cs="Calibri"/>
                <w:sz w:val="24"/>
                <w:szCs w:val="24"/>
                <w:highlight w:val="green"/>
              </w:rPr>
            </w:pPr>
            <w:r w:rsidRPr="00610D63">
              <w:rPr>
                <w:rFonts w:ascii="Calibri" w:eastAsia="Calibri" w:hAnsi="Calibri" w:cs="Calibri"/>
                <w:b/>
                <w:sz w:val="24"/>
                <w:szCs w:val="24"/>
              </w:rPr>
              <w:t>REDACTED</w:t>
            </w:r>
          </w:p>
        </w:tc>
      </w:tr>
      <w:tr w:rsidR="0008597F" w14:paraId="48199091" w14:textId="77777777">
        <w:tc>
          <w:tcPr>
            <w:tcW w:w="2657" w:type="dxa"/>
          </w:tcPr>
          <w:p w14:paraId="6DD4B695"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lastRenderedPageBreak/>
              <w:t xml:space="preserve">Offboarding: </w:t>
            </w:r>
          </w:p>
        </w:tc>
        <w:tc>
          <w:tcPr>
            <w:tcW w:w="7973" w:type="dxa"/>
          </w:tcPr>
          <w:p w14:paraId="146D655F"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The off boarding plan for this Call-Off Contract is as follows:</w:t>
            </w:r>
          </w:p>
          <w:p w14:paraId="43D6AF13" w14:textId="77777777" w:rsidR="0008597F" w:rsidRPr="0072268A" w:rsidRDefault="0008597F">
            <w:pPr>
              <w:pStyle w:val="Normal1"/>
              <w:spacing w:after="0"/>
              <w:rPr>
                <w:rFonts w:ascii="Calibri" w:eastAsia="Calibri" w:hAnsi="Calibri" w:cs="Calibri"/>
                <w:b/>
                <w:sz w:val="16"/>
                <w:szCs w:val="16"/>
              </w:rPr>
            </w:pPr>
          </w:p>
          <w:p w14:paraId="1E074345"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Document Review Services</w:t>
            </w:r>
          </w:p>
          <w:p w14:paraId="623FC6A3" w14:textId="77777777" w:rsidR="00610D63" w:rsidRPr="00610D63" w:rsidRDefault="006F1D30" w:rsidP="00610D63">
            <w:pPr>
              <w:pStyle w:val="Normal1"/>
              <w:widowControl/>
              <w:numPr>
                <w:ilvl w:val="0"/>
                <w:numId w:val="41"/>
              </w:numPr>
              <w:pBdr>
                <w:top w:val="nil"/>
                <w:left w:val="nil"/>
                <w:bottom w:val="nil"/>
                <w:right w:val="nil"/>
                <w:between w:val="nil"/>
              </w:pBdr>
              <w:spacing w:after="0" w:line="240" w:lineRule="auto"/>
              <w:rPr>
                <w:rFonts w:ascii="Calibri" w:eastAsia="Calibri" w:hAnsi="Calibri" w:cs="Calibri"/>
                <w:b/>
                <w:color w:val="000000"/>
                <w:sz w:val="24"/>
                <w:szCs w:val="24"/>
              </w:rPr>
            </w:pPr>
            <w:r>
              <w:rPr>
                <w:rFonts w:ascii="Calibri" w:eastAsia="Calibri" w:hAnsi="Calibri" w:cs="Calibri"/>
                <w:color w:val="000000"/>
                <w:sz w:val="24"/>
                <w:szCs w:val="24"/>
              </w:rPr>
              <w:t xml:space="preserve">On completion of the project the reviewers hand back their </w:t>
            </w:r>
            <w:r w:rsidR="00610D63" w:rsidRPr="00610D63">
              <w:rPr>
                <w:rFonts w:ascii="Calibri" w:eastAsia="Calibri" w:hAnsi="Calibri" w:cs="Calibri"/>
                <w:b/>
                <w:color w:val="000000"/>
                <w:sz w:val="24"/>
                <w:szCs w:val="24"/>
              </w:rPr>
              <w:t>REDACTED</w:t>
            </w:r>
          </w:p>
          <w:p w14:paraId="4FB5EEA9" w14:textId="3FD5534D" w:rsidR="0008597F" w:rsidRPr="00610D63" w:rsidRDefault="006F1D30" w:rsidP="00610D63">
            <w:pPr>
              <w:pStyle w:val="Normal1"/>
              <w:widowControl/>
              <w:numPr>
                <w:ilvl w:val="0"/>
                <w:numId w:val="41"/>
              </w:numPr>
              <w:pBdr>
                <w:top w:val="nil"/>
                <w:left w:val="nil"/>
                <w:bottom w:val="nil"/>
                <w:right w:val="nil"/>
                <w:between w:val="nil"/>
              </w:pBdr>
              <w:spacing w:after="0" w:line="240" w:lineRule="auto"/>
              <w:rPr>
                <w:color w:val="000000"/>
                <w:sz w:val="24"/>
                <w:szCs w:val="24"/>
              </w:rPr>
            </w:pPr>
            <w:r w:rsidRPr="00610D63">
              <w:rPr>
                <w:rFonts w:ascii="Calibri" w:eastAsia="Calibri" w:hAnsi="Calibri" w:cs="Calibri"/>
                <w:color w:val="000000"/>
                <w:sz w:val="24"/>
                <w:szCs w:val="24"/>
              </w:rPr>
              <w:t xml:space="preserve">Access to </w:t>
            </w:r>
            <w:r w:rsidR="00610D63" w:rsidRPr="00610D63">
              <w:rPr>
                <w:rFonts w:ascii="Calibri" w:eastAsia="Calibri" w:hAnsi="Calibri" w:cs="Calibri"/>
                <w:b/>
                <w:color w:val="000000"/>
                <w:sz w:val="24"/>
                <w:szCs w:val="24"/>
              </w:rPr>
              <w:t xml:space="preserve">REDACTED </w:t>
            </w:r>
            <w:r w:rsidRPr="00610D63">
              <w:rPr>
                <w:rFonts w:ascii="Calibri" w:eastAsia="Calibri" w:hAnsi="Calibri" w:cs="Calibri"/>
                <w:color w:val="000000"/>
                <w:sz w:val="24"/>
                <w:szCs w:val="24"/>
              </w:rPr>
              <w:t>is deactivated</w:t>
            </w:r>
          </w:p>
          <w:p w14:paraId="1191B19F" w14:textId="5B067E39" w:rsidR="0008597F" w:rsidRDefault="00610D63">
            <w:pPr>
              <w:pStyle w:val="Normal1"/>
              <w:widowControl/>
              <w:numPr>
                <w:ilvl w:val="0"/>
                <w:numId w:val="41"/>
              </w:numPr>
              <w:pBdr>
                <w:top w:val="nil"/>
                <w:left w:val="nil"/>
                <w:bottom w:val="nil"/>
                <w:right w:val="nil"/>
                <w:between w:val="nil"/>
              </w:pBdr>
              <w:spacing w:after="0" w:line="240" w:lineRule="auto"/>
              <w:rPr>
                <w:color w:val="000000"/>
                <w:sz w:val="24"/>
                <w:szCs w:val="24"/>
              </w:rPr>
            </w:pPr>
            <w:r w:rsidRPr="00610D63">
              <w:rPr>
                <w:rFonts w:ascii="Calibri" w:eastAsia="Calibri" w:hAnsi="Calibri" w:cs="Calibri"/>
                <w:b/>
                <w:color w:val="000000"/>
                <w:sz w:val="24"/>
                <w:szCs w:val="24"/>
              </w:rPr>
              <w:t>REDACTED</w:t>
            </w:r>
          </w:p>
          <w:p w14:paraId="1D57EDA4" w14:textId="77777777" w:rsidR="0008597F" w:rsidRPr="0072268A" w:rsidRDefault="0008597F">
            <w:pPr>
              <w:pStyle w:val="Normal1"/>
              <w:spacing w:after="0"/>
              <w:rPr>
                <w:rFonts w:ascii="Calibri" w:eastAsia="Calibri" w:hAnsi="Calibri" w:cs="Calibri"/>
                <w:b/>
                <w:sz w:val="16"/>
                <w:szCs w:val="16"/>
              </w:rPr>
            </w:pPr>
          </w:p>
          <w:p w14:paraId="51446DFD"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Software</w:t>
            </w:r>
          </w:p>
          <w:p w14:paraId="493C72B4"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At the end of the contract, access to the software is removed. All data is extracted from the software and either returned to the client or securely deleted, according to the client's preference. No additional costs are incurred by the client.</w:t>
            </w:r>
          </w:p>
          <w:p w14:paraId="2568D6C3" w14:textId="5D4C55FB" w:rsidR="0008597F" w:rsidRDefault="00610D63">
            <w:pPr>
              <w:pStyle w:val="Normal1"/>
              <w:spacing w:after="0"/>
              <w:rPr>
                <w:rFonts w:ascii="Calibri" w:eastAsia="Calibri" w:hAnsi="Calibri" w:cs="Calibri"/>
                <w:sz w:val="16"/>
                <w:szCs w:val="16"/>
              </w:rPr>
            </w:pPr>
            <w:r w:rsidRPr="00610D63">
              <w:rPr>
                <w:rFonts w:ascii="Calibri" w:eastAsia="Calibri" w:hAnsi="Calibri" w:cs="Calibri"/>
                <w:b/>
                <w:color w:val="000000"/>
                <w:sz w:val="24"/>
                <w:szCs w:val="24"/>
              </w:rPr>
              <w:t>REDACTED</w:t>
            </w:r>
          </w:p>
          <w:p w14:paraId="23252F45" w14:textId="77777777" w:rsidR="00610D63" w:rsidRPr="0072268A" w:rsidRDefault="00610D63">
            <w:pPr>
              <w:pStyle w:val="Normal1"/>
              <w:spacing w:after="0"/>
              <w:rPr>
                <w:rFonts w:ascii="Calibri" w:eastAsia="Calibri" w:hAnsi="Calibri" w:cs="Calibri"/>
                <w:sz w:val="16"/>
                <w:szCs w:val="16"/>
              </w:rPr>
            </w:pPr>
          </w:p>
          <w:p w14:paraId="4203C690"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Hardware</w:t>
            </w:r>
          </w:p>
          <w:p w14:paraId="25E56658" w14:textId="77777777" w:rsidR="0008597F" w:rsidRPr="0072268A" w:rsidRDefault="0008597F">
            <w:pPr>
              <w:pStyle w:val="Normal1"/>
              <w:spacing w:after="0"/>
              <w:rPr>
                <w:rFonts w:ascii="Calibri" w:eastAsia="Calibri" w:hAnsi="Calibri" w:cs="Calibri"/>
                <w:b/>
                <w:sz w:val="16"/>
                <w:szCs w:val="16"/>
              </w:rPr>
            </w:pPr>
          </w:p>
          <w:p w14:paraId="6C940440" w14:textId="77777777" w:rsidR="0008597F" w:rsidRDefault="006F1D30">
            <w:pPr>
              <w:pStyle w:val="Normal1"/>
              <w:rPr>
                <w:rFonts w:ascii="Calibri" w:eastAsia="Calibri" w:hAnsi="Calibri" w:cs="Calibri"/>
                <w:sz w:val="24"/>
                <w:szCs w:val="24"/>
              </w:rPr>
            </w:pPr>
            <w:r>
              <w:rPr>
                <w:rFonts w:ascii="Calibri" w:eastAsia="Calibri" w:hAnsi="Calibri" w:cs="Calibri"/>
                <w:sz w:val="24"/>
                <w:szCs w:val="24"/>
              </w:rPr>
              <w:t>Upon termination of service, all client data is securely destroyed according to our Epiq Disposal and Destruction Policy.</w:t>
            </w:r>
          </w:p>
          <w:p w14:paraId="0573F3A1" w14:textId="4B234367" w:rsidR="0008597F" w:rsidRDefault="00610D63" w:rsidP="00610D63">
            <w:pPr>
              <w:pStyle w:val="Normal1"/>
              <w:spacing w:after="120" w:line="240" w:lineRule="auto"/>
              <w:rPr>
                <w:rFonts w:ascii="Calibri" w:eastAsia="Calibri" w:hAnsi="Calibri" w:cs="Calibri"/>
                <w:sz w:val="24"/>
                <w:szCs w:val="24"/>
              </w:rPr>
            </w:pPr>
            <w:r w:rsidRPr="00610D63">
              <w:rPr>
                <w:rFonts w:ascii="Calibri" w:eastAsia="Calibri" w:hAnsi="Calibri" w:cs="Calibri"/>
                <w:b/>
                <w:color w:val="000000"/>
                <w:sz w:val="24"/>
                <w:szCs w:val="24"/>
              </w:rPr>
              <w:t>REDACTED</w:t>
            </w:r>
          </w:p>
          <w:p w14:paraId="3A26C93A" w14:textId="77777777" w:rsidR="00610D63" w:rsidRDefault="00610D63" w:rsidP="00610D63">
            <w:pPr>
              <w:pStyle w:val="Normal1"/>
              <w:spacing w:after="120" w:line="240" w:lineRule="auto"/>
              <w:rPr>
                <w:rFonts w:ascii="Calibri" w:eastAsia="Calibri" w:hAnsi="Calibri" w:cs="Calibri"/>
                <w:sz w:val="24"/>
                <w:szCs w:val="24"/>
              </w:rPr>
            </w:pPr>
            <w:r w:rsidRPr="00610D63">
              <w:rPr>
                <w:rFonts w:ascii="Calibri" w:eastAsia="Calibri" w:hAnsi="Calibri" w:cs="Calibri"/>
                <w:b/>
                <w:color w:val="000000"/>
                <w:sz w:val="24"/>
                <w:szCs w:val="24"/>
              </w:rPr>
              <w:t>REDACTED</w:t>
            </w:r>
            <w:r>
              <w:rPr>
                <w:rFonts w:ascii="Calibri" w:eastAsia="Calibri" w:hAnsi="Calibri" w:cs="Calibri"/>
                <w:sz w:val="24"/>
                <w:szCs w:val="24"/>
              </w:rPr>
              <w:t xml:space="preserve"> </w:t>
            </w:r>
          </w:p>
          <w:p w14:paraId="52153ECF" w14:textId="77777777" w:rsidR="00610D63" w:rsidRDefault="00610D63" w:rsidP="00610D63">
            <w:pPr>
              <w:pStyle w:val="Normal1"/>
              <w:spacing w:after="120" w:line="240" w:lineRule="auto"/>
              <w:rPr>
                <w:rFonts w:ascii="Calibri" w:eastAsia="Calibri" w:hAnsi="Calibri" w:cs="Calibri"/>
                <w:sz w:val="24"/>
                <w:szCs w:val="24"/>
                <w:u w:val="single"/>
              </w:rPr>
            </w:pPr>
            <w:r w:rsidRPr="00610D63">
              <w:rPr>
                <w:rFonts w:ascii="Calibri" w:eastAsia="Calibri" w:hAnsi="Calibri" w:cs="Calibri"/>
                <w:b/>
                <w:color w:val="000000"/>
                <w:sz w:val="24"/>
                <w:szCs w:val="24"/>
              </w:rPr>
              <w:t>REDACTED</w:t>
            </w:r>
            <w:r>
              <w:rPr>
                <w:rFonts w:ascii="Calibri" w:eastAsia="Calibri" w:hAnsi="Calibri" w:cs="Calibri"/>
                <w:sz w:val="24"/>
                <w:szCs w:val="24"/>
                <w:u w:val="single"/>
              </w:rPr>
              <w:t xml:space="preserve"> </w:t>
            </w:r>
          </w:p>
          <w:p w14:paraId="5CEF4AC1" w14:textId="77777777" w:rsidR="00610D63" w:rsidRDefault="00610D63" w:rsidP="00610D63">
            <w:pPr>
              <w:pStyle w:val="Normal1"/>
              <w:spacing w:after="120" w:line="240" w:lineRule="auto"/>
              <w:rPr>
                <w:rFonts w:ascii="Calibri" w:eastAsia="Calibri" w:hAnsi="Calibri" w:cs="Calibri"/>
                <w:sz w:val="24"/>
                <w:szCs w:val="24"/>
              </w:rPr>
            </w:pPr>
            <w:r w:rsidRPr="00610D63">
              <w:rPr>
                <w:rFonts w:ascii="Calibri" w:eastAsia="Calibri" w:hAnsi="Calibri" w:cs="Calibri"/>
                <w:b/>
                <w:color w:val="000000"/>
                <w:sz w:val="24"/>
                <w:szCs w:val="24"/>
              </w:rPr>
              <w:t>REDACTED</w:t>
            </w:r>
          </w:p>
          <w:p w14:paraId="6313ADCB" w14:textId="77777777" w:rsidR="00610D63" w:rsidRDefault="00610D63" w:rsidP="00610D63">
            <w:pPr>
              <w:pStyle w:val="Normal1"/>
              <w:spacing w:after="120" w:line="240" w:lineRule="auto"/>
              <w:rPr>
                <w:rFonts w:ascii="Calibri" w:eastAsia="Calibri" w:hAnsi="Calibri" w:cs="Calibri"/>
                <w:sz w:val="24"/>
                <w:szCs w:val="24"/>
              </w:rPr>
            </w:pPr>
            <w:r w:rsidRPr="00610D63">
              <w:rPr>
                <w:rFonts w:ascii="Calibri" w:eastAsia="Calibri" w:hAnsi="Calibri" w:cs="Calibri"/>
                <w:b/>
                <w:color w:val="000000"/>
                <w:sz w:val="24"/>
                <w:szCs w:val="24"/>
              </w:rPr>
              <w:t>REDACTED</w:t>
            </w:r>
            <w:r>
              <w:rPr>
                <w:rFonts w:ascii="Calibri" w:eastAsia="Calibri" w:hAnsi="Calibri" w:cs="Calibri"/>
                <w:sz w:val="24"/>
                <w:szCs w:val="24"/>
              </w:rPr>
              <w:t xml:space="preserve"> </w:t>
            </w:r>
          </w:p>
          <w:p w14:paraId="2003AD3C" w14:textId="04FF433B" w:rsidR="0008597F" w:rsidRDefault="00610D63" w:rsidP="00610D63">
            <w:pPr>
              <w:pStyle w:val="Normal1"/>
              <w:rPr>
                <w:rFonts w:ascii="Calibri" w:eastAsia="Calibri" w:hAnsi="Calibri" w:cs="Calibri"/>
                <w:sz w:val="24"/>
                <w:szCs w:val="24"/>
              </w:rPr>
            </w:pPr>
            <w:r w:rsidRPr="00610D63">
              <w:rPr>
                <w:rFonts w:ascii="Calibri" w:eastAsia="Calibri" w:hAnsi="Calibri" w:cs="Calibri"/>
                <w:b/>
                <w:color w:val="000000"/>
                <w:sz w:val="24"/>
                <w:szCs w:val="24"/>
              </w:rPr>
              <w:t>REDACTED</w:t>
            </w:r>
          </w:p>
        </w:tc>
      </w:tr>
      <w:tr w:rsidR="0008597F" w14:paraId="6C5706D7" w14:textId="77777777">
        <w:tc>
          <w:tcPr>
            <w:tcW w:w="2657" w:type="dxa"/>
          </w:tcPr>
          <w:p w14:paraId="17CBE63E"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Collaboration agreement:</w:t>
            </w:r>
          </w:p>
        </w:tc>
        <w:tc>
          <w:tcPr>
            <w:tcW w:w="7973" w:type="dxa"/>
          </w:tcPr>
          <w:p w14:paraId="044C8AA8" w14:textId="40CF167F"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N/A</w:t>
            </w:r>
          </w:p>
          <w:p w14:paraId="076FF001" w14:textId="77777777" w:rsidR="0008597F" w:rsidRDefault="0008597F">
            <w:pPr>
              <w:pStyle w:val="Normal1"/>
              <w:spacing w:after="0" w:line="240" w:lineRule="auto"/>
              <w:rPr>
                <w:rFonts w:ascii="Calibri" w:eastAsia="Calibri" w:hAnsi="Calibri" w:cs="Calibri"/>
                <w:sz w:val="24"/>
                <w:szCs w:val="24"/>
              </w:rPr>
            </w:pPr>
          </w:p>
        </w:tc>
      </w:tr>
      <w:tr w:rsidR="0008597F" w14:paraId="17952A96" w14:textId="77777777">
        <w:tc>
          <w:tcPr>
            <w:tcW w:w="2657" w:type="dxa"/>
          </w:tcPr>
          <w:p w14:paraId="61AE53F3" w14:textId="77777777" w:rsidR="0008597F" w:rsidRDefault="006F1D30">
            <w:pPr>
              <w:pStyle w:val="Normal1"/>
              <w:spacing w:after="0"/>
              <w:rPr>
                <w:rFonts w:ascii="Calibri" w:eastAsia="Calibri" w:hAnsi="Calibri" w:cs="Calibri"/>
                <w:b/>
                <w:sz w:val="24"/>
                <w:szCs w:val="24"/>
              </w:rPr>
            </w:pPr>
            <w:r>
              <w:rPr>
                <w:rFonts w:ascii="Calibri" w:eastAsia="Calibri" w:hAnsi="Calibri" w:cs="Calibri"/>
                <w:b/>
                <w:sz w:val="24"/>
                <w:szCs w:val="24"/>
              </w:rPr>
              <w:t>Limit on Parties’ liability:</w:t>
            </w:r>
          </w:p>
        </w:tc>
        <w:tc>
          <w:tcPr>
            <w:tcW w:w="7973" w:type="dxa"/>
          </w:tcPr>
          <w:p w14:paraId="77D77634"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The annual total liability for Buyer Data defaults will not exceed 125% of the Charges payable by the Buyer to the Supplier during the Call-Off Contract Term.</w:t>
            </w:r>
          </w:p>
          <w:p w14:paraId="1FDE9C6F" w14:textId="77777777" w:rsidR="0008597F" w:rsidRPr="0072268A" w:rsidRDefault="0008597F">
            <w:pPr>
              <w:pStyle w:val="Normal1"/>
              <w:spacing w:after="0"/>
              <w:rPr>
                <w:rFonts w:ascii="Calibri" w:eastAsia="Calibri" w:hAnsi="Calibri" w:cs="Calibri"/>
                <w:sz w:val="16"/>
                <w:szCs w:val="16"/>
              </w:rPr>
            </w:pPr>
          </w:p>
          <w:p w14:paraId="12EFE0F1" w14:textId="5EFB02E6"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The annual total liability for all other defaults will not exceed 125% of the Charges payable by the Buyer to the Supplier during the Call-Off Contract Term.</w:t>
            </w:r>
          </w:p>
        </w:tc>
      </w:tr>
      <w:tr w:rsidR="0008597F" w14:paraId="64E7D497" w14:textId="77777777">
        <w:tc>
          <w:tcPr>
            <w:tcW w:w="2657" w:type="dxa"/>
          </w:tcPr>
          <w:p w14:paraId="508F7656"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Insurance:</w:t>
            </w:r>
          </w:p>
        </w:tc>
        <w:tc>
          <w:tcPr>
            <w:tcW w:w="7973" w:type="dxa"/>
          </w:tcPr>
          <w:p w14:paraId="2ABBA3C6"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 xml:space="preserve">The insurance(s) required will be: </w:t>
            </w:r>
          </w:p>
          <w:p w14:paraId="7B86B74C" w14:textId="77777777" w:rsidR="0008597F" w:rsidRDefault="006F1D30">
            <w:pPr>
              <w:pStyle w:val="Normal1"/>
              <w:numPr>
                <w:ilvl w:val="0"/>
                <w:numId w:val="6"/>
              </w:numPr>
              <w:spacing w:after="0" w:line="240" w:lineRule="auto"/>
              <w:ind w:hanging="360"/>
              <w:contextualSpacing/>
              <w:rPr>
                <w:rFonts w:ascii="Calibri" w:eastAsia="Calibri" w:hAnsi="Calibri" w:cs="Calibri"/>
                <w:sz w:val="24"/>
                <w:szCs w:val="24"/>
              </w:rPr>
            </w:pPr>
            <w:r>
              <w:rPr>
                <w:rFonts w:ascii="Calibri" w:eastAsia="Calibri" w:hAnsi="Calibri" w:cs="Calibri"/>
                <w:sz w:val="24"/>
                <w:szCs w:val="24"/>
              </w:rPr>
              <w:t>a minimum insurance period of 6 years following the expiration or Ending of this Call-Off Contract</w:t>
            </w:r>
          </w:p>
          <w:p w14:paraId="7A32CCAD" w14:textId="77777777" w:rsidR="0008597F" w:rsidRDefault="006F1D30">
            <w:pPr>
              <w:pStyle w:val="Normal1"/>
              <w:numPr>
                <w:ilvl w:val="0"/>
                <w:numId w:val="6"/>
              </w:numPr>
              <w:spacing w:after="0" w:line="240" w:lineRule="auto"/>
              <w:ind w:hanging="360"/>
              <w:contextualSpacing/>
              <w:rPr>
                <w:rFonts w:ascii="Calibri" w:eastAsia="Calibri" w:hAnsi="Calibri" w:cs="Calibri"/>
                <w:sz w:val="24"/>
                <w:szCs w:val="24"/>
              </w:rPr>
            </w:pPr>
            <w:r>
              <w:rPr>
                <w:rFonts w:ascii="Calibri" w:eastAsia="Calibri" w:hAnsi="Calibri" w:cs="Calibri"/>
                <w:sz w:val="24"/>
                <w:szCs w:val="24"/>
              </w:rPr>
              <w:lastRenderedPageBreak/>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9E3029C" w14:textId="77777777" w:rsidR="0008597F" w:rsidRDefault="006F1D30">
            <w:pPr>
              <w:pStyle w:val="Normal1"/>
              <w:numPr>
                <w:ilvl w:val="0"/>
                <w:numId w:val="6"/>
              </w:numPr>
              <w:spacing w:after="0" w:line="240" w:lineRule="auto"/>
              <w:ind w:hanging="360"/>
              <w:contextualSpacing/>
              <w:rPr>
                <w:rFonts w:ascii="Calibri" w:eastAsia="Calibri" w:hAnsi="Calibri" w:cs="Calibri"/>
                <w:sz w:val="24"/>
                <w:szCs w:val="24"/>
              </w:rPr>
            </w:pPr>
            <w:r>
              <w:rPr>
                <w:rFonts w:ascii="Calibri" w:eastAsia="Calibri" w:hAnsi="Calibri" w:cs="Calibri"/>
                <w:sz w:val="24"/>
                <w:szCs w:val="24"/>
              </w:rPr>
              <w:t>employers' liability insurance with a minimum limit of £5,000,000 or any higher minimum limit required by Law</w:t>
            </w:r>
          </w:p>
        </w:tc>
      </w:tr>
      <w:tr w:rsidR="0008597F" w14:paraId="34B6E3C8" w14:textId="77777777">
        <w:tc>
          <w:tcPr>
            <w:tcW w:w="2657" w:type="dxa"/>
          </w:tcPr>
          <w:p w14:paraId="2CD38E5B"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lastRenderedPageBreak/>
              <w:t>Force majeure:</w:t>
            </w:r>
          </w:p>
        </w:tc>
        <w:tc>
          <w:tcPr>
            <w:tcW w:w="7973" w:type="dxa"/>
          </w:tcPr>
          <w:p w14:paraId="4B09094E"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A Party may End this Call-Off Contract if the Other Party is affected by a Force Majeure Event that lasts for more than 30 consecutive days.</w:t>
            </w:r>
          </w:p>
        </w:tc>
      </w:tr>
      <w:tr w:rsidR="0008597F" w14:paraId="09D5E7EA" w14:textId="77777777">
        <w:tc>
          <w:tcPr>
            <w:tcW w:w="2657" w:type="dxa"/>
          </w:tcPr>
          <w:p w14:paraId="674D3F7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Audit:</w:t>
            </w:r>
          </w:p>
        </w:tc>
        <w:tc>
          <w:tcPr>
            <w:tcW w:w="7973" w:type="dxa"/>
          </w:tcPr>
          <w:p w14:paraId="0C4E6015" w14:textId="77777777" w:rsidR="0057375C"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 xml:space="preserve">The following Framework Agreement audit provisions will be incorporated under clause 2.1 of this Call-Off Contract to enable the Buyer to carry out audits. </w:t>
            </w:r>
          </w:p>
          <w:p w14:paraId="18AB973E" w14:textId="0B882BB5"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Standard central government audit provisions apply</w:t>
            </w:r>
            <w:r w:rsidR="0057375C">
              <w:rPr>
                <w:rFonts w:ascii="Calibri" w:eastAsia="Calibri" w:hAnsi="Calibri" w:cs="Calibri"/>
                <w:sz w:val="24"/>
                <w:szCs w:val="24"/>
              </w:rPr>
              <w:t>.</w:t>
            </w:r>
          </w:p>
        </w:tc>
      </w:tr>
      <w:tr w:rsidR="0008597F" w14:paraId="7940E220" w14:textId="77777777">
        <w:tc>
          <w:tcPr>
            <w:tcW w:w="2657" w:type="dxa"/>
          </w:tcPr>
          <w:p w14:paraId="6E2EACEF"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Buyer’s responsibilities:</w:t>
            </w:r>
          </w:p>
        </w:tc>
        <w:tc>
          <w:tcPr>
            <w:tcW w:w="7973" w:type="dxa"/>
          </w:tcPr>
          <w:p w14:paraId="0434D0F4" w14:textId="0C2C173F" w:rsidR="0008597F" w:rsidRDefault="006F1D30">
            <w:pPr>
              <w:pStyle w:val="Normal1"/>
              <w:spacing w:after="0" w:line="240" w:lineRule="auto"/>
              <w:rPr>
                <w:rFonts w:ascii="Calibri" w:eastAsia="Calibri" w:hAnsi="Calibri" w:cs="Calibri"/>
                <w:sz w:val="24"/>
                <w:szCs w:val="24"/>
                <w:highlight w:val="green"/>
              </w:rPr>
            </w:pPr>
            <w:r w:rsidRPr="0072268A">
              <w:rPr>
                <w:rFonts w:ascii="Calibri" w:eastAsia="Calibri" w:hAnsi="Calibri" w:cs="Calibri"/>
                <w:sz w:val="24"/>
                <w:szCs w:val="24"/>
              </w:rPr>
              <w:t>The Buyer is responsible for granting access to the location at Holborn Bars or an alternative agreed location within a London borough and providing Internet and/or Wifi access.</w:t>
            </w:r>
            <w:r w:rsidR="0057375C" w:rsidDel="0057375C">
              <w:rPr>
                <w:rFonts w:ascii="Calibri" w:eastAsia="Calibri" w:hAnsi="Calibri" w:cs="Calibri"/>
                <w:sz w:val="24"/>
                <w:szCs w:val="24"/>
              </w:rPr>
              <w:t xml:space="preserve"> </w:t>
            </w:r>
          </w:p>
        </w:tc>
      </w:tr>
      <w:tr w:rsidR="0008597F" w14:paraId="208E5CD3" w14:textId="77777777">
        <w:tc>
          <w:tcPr>
            <w:tcW w:w="2657" w:type="dxa"/>
          </w:tcPr>
          <w:p w14:paraId="492FDC63" w14:textId="77777777" w:rsidR="0008597F" w:rsidRDefault="006F1D30">
            <w:pPr>
              <w:pStyle w:val="Normal1"/>
              <w:spacing w:after="0" w:line="240" w:lineRule="auto"/>
              <w:rPr>
                <w:rFonts w:ascii="Calibri" w:eastAsia="Calibri" w:hAnsi="Calibri" w:cs="Calibri"/>
                <w:b/>
                <w:sz w:val="24"/>
                <w:szCs w:val="24"/>
              </w:rPr>
            </w:pPr>
            <w:bookmarkStart w:id="12" w:name="_26in1rg" w:colFirst="0" w:colLast="0"/>
            <w:bookmarkEnd w:id="12"/>
            <w:r>
              <w:rPr>
                <w:rFonts w:ascii="Calibri" w:eastAsia="Calibri" w:hAnsi="Calibri" w:cs="Calibri"/>
                <w:b/>
                <w:sz w:val="24"/>
                <w:szCs w:val="24"/>
              </w:rPr>
              <w:t>Buyer’s equipment:</w:t>
            </w:r>
          </w:p>
        </w:tc>
        <w:tc>
          <w:tcPr>
            <w:tcW w:w="7973" w:type="dxa"/>
          </w:tcPr>
          <w:p w14:paraId="4C26980F" w14:textId="77777777" w:rsidR="006F1D30" w:rsidRPr="006F1D30" w:rsidRDefault="006F1D30">
            <w:pPr>
              <w:pStyle w:val="Normal1"/>
              <w:spacing w:after="0" w:line="240" w:lineRule="auto"/>
              <w:rPr>
                <w:rFonts w:asciiTheme="majorHAnsi" w:eastAsia="Calibri" w:hAnsiTheme="majorHAnsi" w:cs="Calibri"/>
                <w:sz w:val="24"/>
                <w:szCs w:val="24"/>
              </w:rPr>
            </w:pPr>
            <w:r w:rsidRPr="006F1D30">
              <w:rPr>
                <w:rFonts w:asciiTheme="majorHAnsi" w:eastAsia="Calibri" w:hAnsiTheme="majorHAnsi" w:cs="Calibri"/>
                <w:sz w:val="24"/>
                <w:szCs w:val="24"/>
              </w:rPr>
              <w:t xml:space="preserve">The Buyer’s equipment to be used with this Call-Off Contract includes </w:t>
            </w:r>
          </w:p>
          <w:p w14:paraId="36B03281" w14:textId="7F4B0F95" w:rsidR="0008597F" w:rsidRDefault="00610D63" w:rsidP="008C7AD1">
            <w:pPr>
              <w:pStyle w:val="Normal1"/>
              <w:spacing w:after="60" w:line="240" w:lineRule="auto"/>
              <w:rPr>
                <w:rFonts w:ascii="Calibri" w:eastAsia="Calibri" w:hAnsi="Calibri" w:cs="Calibri"/>
                <w:sz w:val="24"/>
                <w:szCs w:val="24"/>
                <w:highlight w:val="green"/>
              </w:rPr>
            </w:pPr>
            <w:bookmarkStart w:id="13" w:name="_GoBack"/>
            <w:r w:rsidRPr="00610D63">
              <w:rPr>
                <w:rFonts w:ascii="Calibri" w:eastAsia="Calibri" w:hAnsi="Calibri" w:cs="Calibri"/>
                <w:b/>
                <w:color w:val="000000"/>
                <w:sz w:val="24"/>
                <w:szCs w:val="24"/>
              </w:rPr>
              <w:t>REDACTED</w:t>
            </w:r>
            <w:bookmarkEnd w:id="13"/>
          </w:p>
        </w:tc>
      </w:tr>
    </w:tbl>
    <w:p w14:paraId="108BDBF4" w14:textId="77777777" w:rsidR="0008597F" w:rsidRDefault="0008597F">
      <w:pPr>
        <w:pStyle w:val="Normal1"/>
        <w:rPr>
          <w:rFonts w:ascii="Calibri" w:eastAsia="Calibri" w:hAnsi="Calibri" w:cs="Calibri"/>
          <w:sz w:val="24"/>
          <w:szCs w:val="24"/>
        </w:rPr>
      </w:pPr>
    </w:p>
    <w:p w14:paraId="6081D630"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Supplier’s information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8597F" w14:paraId="43935809" w14:textId="77777777">
        <w:tc>
          <w:tcPr>
            <w:tcW w:w="2657" w:type="dxa"/>
          </w:tcPr>
          <w:p w14:paraId="7002D24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Subcontractors or partners:</w:t>
            </w:r>
          </w:p>
        </w:tc>
        <w:tc>
          <w:tcPr>
            <w:tcW w:w="7973" w:type="dxa"/>
          </w:tcPr>
          <w:p w14:paraId="37496AF2" w14:textId="77777777" w:rsidR="0008597F" w:rsidRDefault="006F1D30">
            <w:pPr>
              <w:pStyle w:val="Normal1"/>
              <w:spacing w:after="0" w:line="240" w:lineRule="auto"/>
              <w:rPr>
                <w:rFonts w:ascii="Calibri" w:eastAsia="Calibri" w:hAnsi="Calibri" w:cs="Calibri"/>
                <w:sz w:val="24"/>
                <w:szCs w:val="24"/>
                <w:highlight w:val="yellow"/>
              </w:rPr>
            </w:pPr>
            <w:r>
              <w:rPr>
                <w:rFonts w:ascii="Calibri" w:eastAsia="Calibri" w:hAnsi="Calibri" w:cs="Calibri"/>
                <w:sz w:val="24"/>
                <w:szCs w:val="24"/>
              </w:rPr>
              <w:t>The following is a list of the Supplier’s Subcontractors or Partners:</w:t>
            </w:r>
          </w:p>
          <w:p w14:paraId="062138F9" w14:textId="040A7D14" w:rsidR="0008597F" w:rsidRDefault="008C7AD1" w:rsidP="008C7AD1">
            <w:pPr>
              <w:pStyle w:val="Normal1"/>
              <w:pBdr>
                <w:top w:val="nil"/>
                <w:left w:val="nil"/>
                <w:bottom w:val="nil"/>
                <w:right w:val="nil"/>
                <w:between w:val="nil"/>
              </w:pBdr>
              <w:spacing w:before="4" w:after="0" w:line="240" w:lineRule="auto"/>
              <w:rPr>
                <w:rFonts w:ascii="Calibri" w:eastAsia="Calibri" w:hAnsi="Calibri" w:cs="Calibri"/>
                <w:sz w:val="24"/>
                <w:szCs w:val="24"/>
                <w:highlight w:val="green"/>
              </w:rPr>
            </w:pPr>
            <w:r w:rsidRPr="00610D63">
              <w:rPr>
                <w:rFonts w:ascii="Calibri" w:eastAsia="Calibri" w:hAnsi="Calibri" w:cs="Calibri"/>
                <w:b/>
                <w:color w:val="000000"/>
                <w:sz w:val="24"/>
                <w:szCs w:val="24"/>
              </w:rPr>
              <w:t>REDACTED</w:t>
            </w:r>
            <w:r>
              <w:rPr>
                <w:rFonts w:ascii="Calibri" w:eastAsia="Calibri" w:hAnsi="Calibri" w:cs="Calibri"/>
                <w:color w:val="000000"/>
                <w:sz w:val="24"/>
                <w:szCs w:val="24"/>
              </w:rPr>
              <w:t xml:space="preserve"> </w:t>
            </w:r>
          </w:p>
        </w:tc>
      </w:tr>
    </w:tbl>
    <w:p w14:paraId="06A5383A" w14:textId="77777777" w:rsidR="0008597F" w:rsidRDefault="0008597F">
      <w:pPr>
        <w:pStyle w:val="Normal1"/>
        <w:rPr>
          <w:rFonts w:ascii="Calibri" w:eastAsia="Calibri" w:hAnsi="Calibri" w:cs="Calibri"/>
          <w:sz w:val="24"/>
          <w:szCs w:val="24"/>
        </w:rPr>
      </w:pPr>
    </w:p>
    <w:p w14:paraId="0B6AAC37"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Call-Off Contract charges and payment</w:t>
      </w:r>
    </w:p>
    <w:p w14:paraId="165D74BA" w14:textId="77777777" w:rsidR="0008597F" w:rsidRDefault="006F1D30">
      <w:pPr>
        <w:pStyle w:val="Normal1"/>
        <w:rPr>
          <w:rFonts w:ascii="Calibri" w:eastAsia="Calibri" w:hAnsi="Calibri" w:cs="Calibri"/>
          <w:sz w:val="24"/>
          <w:szCs w:val="24"/>
        </w:rPr>
      </w:pPr>
      <w:r>
        <w:rPr>
          <w:rFonts w:ascii="Calibri" w:eastAsia="Calibri" w:hAnsi="Calibri" w:cs="Calibri"/>
          <w:sz w:val="24"/>
          <w:szCs w:val="24"/>
        </w:rPr>
        <w:t>The Call-Off Contract charges and payment details are in the table below. See Schedule 2 for a full breakdown.</w:t>
      </w:r>
    </w:p>
    <w:tbl>
      <w:tblPr>
        <w:tblStyle w:val="a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8597F" w14:paraId="36DD2A8E" w14:textId="77777777">
        <w:tc>
          <w:tcPr>
            <w:tcW w:w="2657" w:type="dxa"/>
          </w:tcPr>
          <w:p w14:paraId="1A53C6A2"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Payment method:</w:t>
            </w:r>
          </w:p>
        </w:tc>
        <w:tc>
          <w:tcPr>
            <w:tcW w:w="7973" w:type="dxa"/>
          </w:tcPr>
          <w:p w14:paraId="1AF7FE22"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The payment method for this Call-Off Contract is via BACS</w:t>
            </w:r>
          </w:p>
        </w:tc>
      </w:tr>
      <w:tr w:rsidR="0008597F" w14:paraId="6CD1C88B" w14:textId="77777777">
        <w:tc>
          <w:tcPr>
            <w:tcW w:w="2657" w:type="dxa"/>
          </w:tcPr>
          <w:p w14:paraId="5DB65902"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Payment profile:</w:t>
            </w:r>
          </w:p>
        </w:tc>
        <w:tc>
          <w:tcPr>
            <w:tcW w:w="7973" w:type="dxa"/>
          </w:tcPr>
          <w:p w14:paraId="008797A8" w14:textId="6DF8DA96" w:rsidR="0008597F" w:rsidRDefault="006F1D30">
            <w:pPr>
              <w:pStyle w:val="Normal1"/>
              <w:spacing w:after="0" w:line="240" w:lineRule="auto"/>
              <w:rPr>
                <w:rFonts w:ascii="Calibri" w:eastAsia="Calibri" w:hAnsi="Calibri" w:cs="Calibri"/>
                <w:sz w:val="24"/>
                <w:szCs w:val="24"/>
                <w:highlight w:val="green"/>
              </w:rPr>
            </w:pPr>
            <w:r>
              <w:rPr>
                <w:rFonts w:ascii="Calibri" w:eastAsia="Calibri" w:hAnsi="Calibri" w:cs="Calibri"/>
                <w:sz w:val="24"/>
                <w:szCs w:val="24"/>
              </w:rPr>
              <w:t>The payment profile for this Call-Off Contract is monthly in arrears.</w:t>
            </w:r>
          </w:p>
        </w:tc>
      </w:tr>
      <w:tr w:rsidR="0008597F" w14:paraId="3482A481" w14:textId="77777777">
        <w:tc>
          <w:tcPr>
            <w:tcW w:w="2657" w:type="dxa"/>
          </w:tcPr>
          <w:p w14:paraId="47076566"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Invoice details:</w:t>
            </w:r>
          </w:p>
        </w:tc>
        <w:tc>
          <w:tcPr>
            <w:tcW w:w="7973" w:type="dxa"/>
          </w:tcPr>
          <w:p w14:paraId="01C9C476"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The Supplier will issue electronic invoices monthly in arrears. The Buyer will pay the Supplier within 30 days of receipt of a valid invoice.</w:t>
            </w:r>
          </w:p>
        </w:tc>
      </w:tr>
      <w:tr w:rsidR="0008597F" w14:paraId="35BE7EE0" w14:textId="77777777">
        <w:tc>
          <w:tcPr>
            <w:tcW w:w="2657" w:type="dxa"/>
          </w:tcPr>
          <w:p w14:paraId="12EDC73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Who and where to send invoices to:</w:t>
            </w:r>
          </w:p>
        </w:tc>
        <w:tc>
          <w:tcPr>
            <w:tcW w:w="7973" w:type="dxa"/>
          </w:tcPr>
          <w:p w14:paraId="46FFD44E" w14:textId="77777777" w:rsidR="0008597F" w:rsidRDefault="006F1D30">
            <w:pPr>
              <w:pStyle w:val="Normal1"/>
              <w:spacing w:line="240" w:lineRule="auto"/>
              <w:rPr>
                <w:rFonts w:ascii="Calibri" w:eastAsia="Calibri" w:hAnsi="Calibri" w:cs="Calibri"/>
                <w:sz w:val="24"/>
                <w:szCs w:val="24"/>
              </w:rPr>
            </w:pPr>
            <w:r>
              <w:rPr>
                <w:rFonts w:ascii="Calibri" w:eastAsia="Calibri" w:hAnsi="Calibri" w:cs="Calibri"/>
                <w:sz w:val="24"/>
                <w:szCs w:val="24"/>
              </w:rPr>
              <w:t xml:space="preserve">Invoices will be sent to: </w:t>
            </w:r>
          </w:p>
          <w:p w14:paraId="2F7BA6E5" w14:textId="6FC8B0F9" w:rsidR="0008597F" w:rsidRDefault="008C7AD1">
            <w:pPr>
              <w:pStyle w:val="Normal1"/>
              <w:spacing w:after="0" w:line="240" w:lineRule="auto"/>
              <w:rPr>
                <w:rFonts w:ascii="Calibri" w:eastAsia="Calibri" w:hAnsi="Calibri" w:cs="Calibri"/>
                <w:b/>
                <w:sz w:val="24"/>
                <w:szCs w:val="24"/>
              </w:rPr>
            </w:pPr>
            <w:r w:rsidRPr="00610D63">
              <w:rPr>
                <w:rFonts w:ascii="Calibri" w:eastAsia="Calibri" w:hAnsi="Calibri" w:cs="Calibri"/>
                <w:b/>
                <w:color w:val="000000"/>
                <w:sz w:val="24"/>
                <w:szCs w:val="24"/>
              </w:rPr>
              <w:t>REDACTED</w:t>
            </w:r>
            <w:r>
              <w:rPr>
                <w:rFonts w:ascii="Calibri" w:eastAsia="Calibri" w:hAnsi="Calibri" w:cs="Calibri"/>
                <w:b/>
                <w:sz w:val="24"/>
                <w:szCs w:val="24"/>
              </w:rPr>
              <w:t xml:space="preserve"> </w:t>
            </w:r>
          </w:p>
        </w:tc>
      </w:tr>
      <w:tr w:rsidR="0008597F" w14:paraId="544C4892" w14:textId="77777777">
        <w:tc>
          <w:tcPr>
            <w:tcW w:w="2657" w:type="dxa"/>
          </w:tcPr>
          <w:p w14:paraId="68162F7D"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b/>
                <w:sz w:val="24"/>
                <w:szCs w:val="24"/>
              </w:rPr>
              <w:t>Invoice information required</w:t>
            </w:r>
            <w:r>
              <w:rPr>
                <w:rFonts w:ascii="Calibri" w:eastAsia="Calibri" w:hAnsi="Calibri" w:cs="Calibri"/>
                <w:sz w:val="24"/>
                <w:szCs w:val="24"/>
              </w:rPr>
              <w:t xml:space="preserve"> – for example purchase order, project reference:</w:t>
            </w:r>
          </w:p>
        </w:tc>
        <w:tc>
          <w:tcPr>
            <w:tcW w:w="7973" w:type="dxa"/>
          </w:tcPr>
          <w:p w14:paraId="3628BFA1"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All invoices must include a valid PO number and a transparent breakdown of the charges.</w:t>
            </w:r>
          </w:p>
        </w:tc>
      </w:tr>
      <w:tr w:rsidR="0008597F" w14:paraId="6F3DE612" w14:textId="77777777">
        <w:tc>
          <w:tcPr>
            <w:tcW w:w="2657" w:type="dxa"/>
          </w:tcPr>
          <w:p w14:paraId="0D88F50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Invoice frequency:</w:t>
            </w:r>
          </w:p>
        </w:tc>
        <w:tc>
          <w:tcPr>
            <w:tcW w:w="7973" w:type="dxa"/>
          </w:tcPr>
          <w:p w14:paraId="5A2C441D"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Invoice will be sent to the Buyer monthly.</w:t>
            </w:r>
          </w:p>
        </w:tc>
      </w:tr>
      <w:tr w:rsidR="0008597F" w14:paraId="32523A68" w14:textId="77777777">
        <w:tc>
          <w:tcPr>
            <w:tcW w:w="2657" w:type="dxa"/>
          </w:tcPr>
          <w:p w14:paraId="34B04311"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Call-Off Contract value:</w:t>
            </w:r>
          </w:p>
        </w:tc>
        <w:tc>
          <w:tcPr>
            <w:tcW w:w="7973" w:type="dxa"/>
          </w:tcPr>
          <w:p w14:paraId="6909A6D5" w14:textId="457C90F6"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The total value of this Call-Off Contract is £3,600,000</w:t>
            </w:r>
            <w:r w:rsidR="0057375C">
              <w:rPr>
                <w:rFonts w:ascii="Calibri" w:eastAsia="Calibri" w:hAnsi="Calibri" w:cs="Calibri"/>
                <w:sz w:val="24"/>
                <w:szCs w:val="24"/>
              </w:rPr>
              <w:t xml:space="preserve"> (</w:t>
            </w:r>
            <w:r w:rsidR="0057375C" w:rsidRPr="0072268A">
              <w:rPr>
                <w:rFonts w:ascii="Calibri" w:eastAsia="Calibri" w:hAnsi="Calibri" w:cs="Calibri"/>
                <w:i/>
                <w:sz w:val="24"/>
                <w:szCs w:val="24"/>
              </w:rPr>
              <w:t>estimated value</w:t>
            </w:r>
            <w:r w:rsidR="0057375C">
              <w:rPr>
                <w:rFonts w:ascii="Calibri" w:eastAsia="Calibri" w:hAnsi="Calibri" w:cs="Calibri"/>
                <w:sz w:val="24"/>
                <w:szCs w:val="24"/>
              </w:rPr>
              <w:t>).</w:t>
            </w:r>
          </w:p>
        </w:tc>
      </w:tr>
      <w:tr w:rsidR="0008597F" w14:paraId="102192E9" w14:textId="77777777">
        <w:tc>
          <w:tcPr>
            <w:tcW w:w="2657" w:type="dxa"/>
          </w:tcPr>
          <w:p w14:paraId="17977962"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Call-Off Contract charges:</w:t>
            </w:r>
          </w:p>
        </w:tc>
        <w:tc>
          <w:tcPr>
            <w:tcW w:w="7973" w:type="dxa"/>
          </w:tcPr>
          <w:p w14:paraId="54F0F97F" w14:textId="271F6BE0" w:rsidR="0008597F" w:rsidRPr="0072268A" w:rsidRDefault="006F1D30">
            <w:pPr>
              <w:pStyle w:val="Normal1"/>
              <w:keepNext/>
              <w:keepLines/>
              <w:spacing w:before="200" w:after="0" w:line="240" w:lineRule="auto"/>
              <w:outlineLvl w:val="6"/>
              <w:rPr>
                <w:rFonts w:ascii="Calibri" w:eastAsia="Calibri" w:hAnsi="Calibri" w:cs="Calibri"/>
                <w:sz w:val="24"/>
                <w:szCs w:val="24"/>
              </w:rPr>
            </w:pPr>
            <w:r w:rsidRPr="0057375C">
              <w:rPr>
                <w:rFonts w:ascii="Calibri" w:eastAsia="Calibri" w:hAnsi="Calibri" w:cs="Calibri"/>
                <w:sz w:val="24"/>
                <w:szCs w:val="24"/>
              </w:rPr>
              <w:t xml:space="preserve">The breakdown of the Charges is shown </w:t>
            </w:r>
            <w:r w:rsidR="0057375C" w:rsidRPr="0057375C">
              <w:rPr>
                <w:rFonts w:ascii="Calibri" w:eastAsia="Calibri" w:hAnsi="Calibri" w:cs="Calibri"/>
                <w:sz w:val="24"/>
                <w:szCs w:val="24"/>
              </w:rPr>
              <w:t xml:space="preserve">in the table </w:t>
            </w:r>
            <w:r w:rsidRPr="0057375C">
              <w:rPr>
                <w:rFonts w:ascii="Calibri" w:eastAsia="Calibri" w:hAnsi="Calibri" w:cs="Calibri"/>
                <w:sz w:val="24"/>
                <w:szCs w:val="24"/>
              </w:rPr>
              <w:t>below</w:t>
            </w:r>
            <w:r w:rsidR="0057375C" w:rsidRPr="0072268A">
              <w:rPr>
                <w:rFonts w:ascii="Calibri" w:eastAsia="Calibri" w:hAnsi="Calibri" w:cs="Calibri"/>
                <w:sz w:val="24"/>
                <w:szCs w:val="24"/>
              </w:rPr>
              <w:t>.</w:t>
            </w:r>
          </w:p>
          <w:p w14:paraId="3BA04FC9" w14:textId="77777777" w:rsidR="0008597F" w:rsidRPr="0072268A" w:rsidRDefault="0008597F">
            <w:pPr>
              <w:pStyle w:val="Normal1"/>
              <w:spacing w:after="0" w:line="240" w:lineRule="auto"/>
              <w:rPr>
                <w:rFonts w:ascii="Calibri" w:eastAsia="Calibri" w:hAnsi="Calibri" w:cs="Calibri"/>
                <w:sz w:val="24"/>
                <w:szCs w:val="24"/>
              </w:rPr>
            </w:pPr>
          </w:p>
        </w:tc>
      </w:tr>
    </w:tbl>
    <w:p w14:paraId="730DB3A8" w14:textId="77777777" w:rsidR="0008597F" w:rsidRDefault="0008597F">
      <w:pPr>
        <w:pStyle w:val="Normal1"/>
        <w:rPr>
          <w:rFonts w:ascii="Calibri" w:eastAsia="Calibri" w:hAnsi="Calibri" w:cs="Calibri"/>
          <w:sz w:val="24"/>
          <w:szCs w:val="24"/>
        </w:rPr>
      </w:pPr>
      <w:bookmarkStart w:id="14" w:name="_lnxbz9" w:colFirst="0" w:colLast="0"/>
      <w:bookmarkEnd w:id="14"/>
    </w:p>
    <w:p w14:paraId="245C4714"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lastRenderedPageBreak/>
        <w:t>REDACTED</w:t>
      </w:r>
    </w:p>
    <w:p w14:paraId="031F8144"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6AAECD9D"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4F12FDEB"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26A3F0D9"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A5B6B74"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20362AF1"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591A254F"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5B1625A8"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BAF95B0"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1A0E8437"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39F2EE73"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37B27BA8"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553EB99E"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6263B737"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2678AA80"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E31AB17"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527D9335"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368529DA"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2DA3629E"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00B19BE"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4E77FC3"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p w14:paraId="701D51D9" w14:textId="77777777" w:rsidR="008C7AD1" w:rsidRDefault="008C7AD1" w:rsidP="008C7AD1">
      <w:pPr>
        <w:pStyle w:val="Normal1"/>
        <w:spacing w:after="0"/>
        <w:rPr>
          <w:rFonts w:ascii="Calibri" w:eastAsia="Calibri" w:hAnsi="Calibri" w:cs="Calibri"/>
          <w:b/>
          <w:sz w:val="24"/>
          <w:szCs w:val="24"/>
        </w:rPr>
      </w:pPr>
      <w:r w:rsidRPr="00610D63">
        <w:rPr>
          <w:rFonts w:ascii="Calibri" w:eastAsia="Calibri" w:hAnsi="Calibri" w:cs="Calibri"/>
          <w:b/>
          <w:sz w:val="24"/>
          <w:szCs w:val="24"/>
        </w:rPr>
        <w:t>REDACTED</w:t>
      </w:r>
    </w:p>
    <w:tbl>
      <w:tblPr>
        <w:tblStyle w:val="a7"/>
        <w:tblW w:w="10524" w:type="dxa"/>
        <w:tblLayout w:type="fixed"/>
        <w:tblLook w:val="0400" w:firstRow="0" w:lastRow="0" w:firstColumn="0" w:lastColumn="0" w:noHBand="0" w:noVBand="1"/>
      </w:tblPr>
      <w:tblGrid>
        <w:gridCol w:w="7830"/>
        <w:gridCol w:w="1701"/>
        <w:gridCol w:w="993"/>
      </w:tblGrid>
      <w:tr w:rsidR="0008597F" w14:paraId="1419931B" w14:textId="77777777" w:rsidTr="0065378C">
        <w:trPr>
          <w:trHeight w:val="300"/>
        </w:trPr>
        <w:tc>
          <w:tcPr>
            <w:tcW w:w="7830" w:type="dxa"/>
            <w:tcBorders>
              <w:top w:val="nil"/>
              <w:left w:val="nil"/>
              <w:bottom w:val="nil"/>
              <w:right w:val="nil"/>
            </w:tcBorders>
            <w:shd w:val="clear" w:color="auto" w:fill="auto"/>
            <w:vAlign w:val="center"/>
          </w:tcPr>
          <w:p w14:paraId="23DF85FC" w14:textId="0E0B79F8" w:rsidR="0008597F" w:rsidRDefault="008C7AD1" w:rsidP="0065378C">
            <w:pPr>
              <w:pStyle w:val="Normal1"/>
              <w:widowControl/>
              <w:spacing w:after="0" w:line="240" w:lineRule="auto"/>
              <w:ind w:left="-115"/>
              <w:rPr>
                <w:rFonts w:ascii="Times New Roman" w:eastAsia="Times New Roman" w:hAnsi="Times New Roman" w:cs="Times New Roman"/>
                <w:color w:val="000000"/>
              </w:rPr>
            </w:pPr>
            <w:r w:rsidRPr="00610D63">
              <w:rPr>
                <w:rFonts w:ascii="Calibri" w:eastAsia="Calibri" w:hAnsi="Calibri" w:cs="Calibri"/>
                <w:b/>
                <w:sz w:val="24"/>
                <w:szCs w:val="24"/>
              </w:rPr>
              <w:t>REDACTED</w:t>
            </w:r>
          </w:p>
        </w:tc>
        <w:tc>
          <w:tcPr>
            <w:tcW w:w="1701" w:type="dxa"/>
            <w:tcBorders>
              <w:top w:val="nil"/>
              <w:left w:val="nil"/>
              <w:bottom w:val="nil"/>
              <w:right w:val="nil"/>
            </w:tcBorders>
            <w:shd w:val="clear" w:color="auto" w:fill="auto"/>
            <w:vAlign w:val="center"/>
          </w:tcPr>
          <w:p w14:paraId="5123EBFD" w14:textId="77777777" w:rsidR="0008597F" w:rsidRDefault="0008597F">
            <w:pPr>
              <w:pStyle w:val="Normal1"/>
              <w:widowControl/>
              <w:spacing w:after="0" w:line="240" w:lineRule="auto"/>
              <w:rPr>
                <w:rFonts w:ascii="Times New Roman" w:eastAsia="Times New Roman" w:hAnsi="Times New Roman" w:cs="Times New Roman"/>
                <w:color w:val="000000"/>
              </w:rPr>
            </w:pPr>
          </w:p>
        </w:tc>
        <w:tc>
          <w:tcPr>
            <w:tcW w:w="993" w:type="dxa"/>
            <w:tcBorders>
              <w:top w:val="nil"/>
              <w:left w:val="nil"/>
              <w:bottom w:val="nil"/>
              <w:right w:val="nil"/>
            </w:tcBorders>
            <w:shd w:val="clear" w:color="auto" w:fill="auto"/>
            <w:vAlign w:val="bottom"/>
          </w:tcPr>
          <w:p w14:paraId="6A2121C6" w14:textId="77777777" w:rsidR="0008597F" w:rsidRDefault="0008597F">
            <w:pPr>
              <w:pStyle w:val="Normal1"/>
              <w:widowControl/>
              <w:spacing w:after="0" w:line="240" w:lineRule="auto"/>
              <w:rPr>
                <w:rFonts w:ascii="Times New Roman" w:eastAsia="Times New Roman" w:hAnsi="Times New Roman" w:cs="Times New Roman"/>
                <w:color w:val="000000"/>
              </w:rPr>
            </w:pPr>
          </w:p>
        </w:tc>
      </w:tr>
      <w:tr w:rsidR="0008597F" w14:paraId="24DCBAF9" w14:textId="77777777" w:rsidTr="0065378C">
        <w:trPr>
          <w:trHeight w:val="300"/>
        </w:trPr>
        <w:tc>
          <w:tcPr>
            <w:tcW w:w="7830" w:type="dxa"/>
            <w:tcBorders>
              <w:top w:val="nil"/>
              <w:left w:val="nil"/>
              <w:bottom w:val="nil"/>
              <w:right w:val="nil"/>
            </w:tcBorders>
            <w:shd w:val="clear" w:color="auto" w:fill="auto"/>
            <w:vAlign w:val="center"/>
          </w:tcPr>
          <w:p w14:paraId="342D350C" w14:textId="77777777" w:rsidR="0008597F" w:rsidRDefault="0008597F">
            <w:pPr>
              <w:pStyle w:val="Normal1"/>
              <w:widowControl/>
              <w:spacing w:after="0" w:line="240" w:lineRule="auto"/>
              <w:rPr>
                <w:rFonts w:ascii="Times New Roman" w:eastAsia="Times New Roman" w:hAnsi="Times New Roman" w:cs="Times New Roman"/>
                <w:color w:val="000000"/>
              </w:rPr>
            </w:pPr>
          </w:p>
        </w:tc>
        <w:tc>
          <w:tcPr>
            <w:tcW w:w="1701" w:type="dxa"/>
            <w:tcBorders>
              <w:top w:val="nil"/>
              <w:left w:val="nil"/>
              <w:bottom w:val="nil"/>
              <w:right w:val="nil"/>
            </w:tcBorders>
            <w:shd w:val="clear" w:color="auto" w:fill="auto"/>
            <w:vAlign w:val="center"/>
          </w:tcPr>
          <w:p w14:paraId="4558D6B7" w14:textId="77777777" w:rsidR="0008597F" w:rsidRDefault="0008597F">
            <w:pPr>
              <w:pStyle w:val="Normal1"/>
              <w:widowControl/>
              <w:spacing w:after="0" w:line="240" w:lineRule="auto"/>
              <w:rPr>
                <w:rFonts w:ascii="Times New Roman" w:eastAsia="Times New Roman" w:hAnsi="Times New Roman" w:cs="Times New Roman"/>
                <w:color w:val="000000"/>
              </w:rPr>
            </w:pPr>
          </w:p>
        </w:tc>
        <w:tc>
          <w:tcPr>
            <w:tcW w:w="993" w:type="dxa"/>
            <w:tcBorders>
              <w:top w:val="nil"/>
              <w:left w:val="nil"/>
              <w:bottom w:val="nil"/>
              <w:right w:val="nil"/>
            </w:tcBorders>
            <w:shd w:val="clear" w:color="auto" w:fill="auto"/>
            <w:vAlign w:val="bottom"/>
          </w:tcPr>
          <w:p w14:paraId="7C31FDA6" w14:textId="77777777" w:rsidR="0008597F" w:rsidRDefault="0008597F">
            <w:pPr>
              <w:pStyle w:val="Normal1"/>
              <w:widowControl/>
              <w:spacing w:after="0" w:line="240" w:lineRule="auto"/>
              <w:rPr>
                <w:rFonts w:ascii="Times New Roman" w:eastAsia="Times New Roman" w:hAnsi="Times New Roman" w:cs="Times New Roman"/>
                <w:color w:val="000000"/>
              </w:rPr>
            </w:pPr>
          </w:p>
        </w:tc>
      </w:tr>
    </w:tbl>
    <w:p w14:paraId="42FDAB10" w14:textId="77777777" w:rsidR="0008597F" w:rsidRDefault="006F1D30">
      <w:pPr>
        <w:pStyle w:val="Normal1"/>
        <w:rPr>
          <w:rFonts w:ascii="Calibri" w:eastAsia="Calibri" w:hAnsi="Calibri" w:cs="Calibri"/>
          <w:b/>
          <w:sz w:val="24"/>
          <w:szCs w:val="24"/>
        </w:rPr>
      </w:pPr>
      <w:bookmarkStart w:id="15" w:name="_1ksv4uv" w:colFirst="0" w:colLast="0"/>
      <w:bookmarkEnd w:id="15"/>
      <w:r>
        <w:rPr>
          <w:rFonts w:ascii="Calibri" w:eastAsia="Calibri" w:hAnsi="Calibri" w:cs="Calibri"/>
          <w:b/>
          <w:sz w:val="24"/>
          <w:szCs w:val="24"/>
        </w:rPr>
        <w:t>Additional buyer terms</w:t>
      </w:r>
    </w:p>
    <w:tbl>
      <w:tblPr>
        <w:tblStyle w:val="aa"/>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521"/>
      </w:tblGrid>
      <w:tr w:rsidR="0008597F" w14:paraId="7452FAE1" w14:textId="77777777" w:rsidTr="00FD4324">
        <w:tc>
          <w:tcPr>
            <w:tcW w:w="3392" w:type="dxa"/>
          </w:tcPr>
          <w:p w14:paraId="18985F07" w14:textId="77777777" w:rsidR="0008597F" w:rsidRDefault="006F1D30">
            <w:pPr>
              <w:pStyle w:val="Normal1"/>
              <w:spacing w:after="0" w:line="240" w:lineRule="auto"/>
              <w:rPr>
                <w:rFonts w:ascii="Calibri" w:eastAsia="Calibri" w:hAnsi="Calibri" w:cs="Calibri"/>
                <w:b/>
                <w:sz w:val="24"/>
                <w:szCs w:val="24"/>
              </w:rPr>
            </w:pPr>
            <w:bookmarkStart w:id="16" w:name="_44sinio" w:colFirst="0" w:colLast="0"/>
            <w:bookmarkEnd w:id="16"/>
            <w:r>
              <w:rPr>
                <w:rFonts w:ascii="Calibri" w:eastAsia="Calibri" w:hAnsi="Calibri" w:cs="Calibri"/>
                <w:b/>
                <w:sz w:val="24"/>
                <w:szCs w:val="24"/>
              </w:rPr>
              <w:t xml:space="preserve">Performance of the service and deliverables: </w:t>
            </w:r>
          </w:p>
        </w:tc>
        <w:tc>
          <w:tcPr>
            <w:tcW w:w="6521" w:type="dxa"/>
          </w:tcPr>
          <w:p w14:paraId="28825DB2" w14:textId="77777777" w:rsidR="0008597F" w:rsidRPr="0057375C" w:rsidRDefault="006F1D30">
            <w:pPr>
              <w:pStyle w:val="Normal1"/>
              <w:spacing w:after="0" w:line="240" w:lineRule="auto"/>
              <w:rPr>
                <w:rFonts w:ascii="Calibri" w:eastAsia="Calibri" w:hAnsi="Calibri" w:cs="Calibri"/>
                <w:sz w:val="24"/>
                <w:szCs w:val="24"/>
              </w:rPr>
            </w:pPr>
            <w:bookmarkStart w:id="17" w:name="_2jxsxqh" w:colFirst="0" w:colLast="0"/>
            <w:bookmarkEnd w:id="17"/>
            <w:r w:rsidRPr="0057375C">
              <w:rPr>
                <w:rFonts w:ascii="Calibri" w:eastAsia="Calibri" w:hAnsi="Calibri" w:cs="Calibri"/>
                <w:sz w:val="24"/>
                <w:szCs w:val="24"/>
              </w:rPr>
              <w:t>This Call-Off Contract will include the following implementation plan, exit and offboarding plans and milestones:</w:t>
            </w:r>
          </w:p>
          <w:p w14:paraId="433C1DE0" w14:textId="4EFC1F3B" w:rsidR="0008597F" w:rsidRPr="0072268A" w:rsidRDefault="006F1D30" w:rsidP="0072268A">
            <w:pPr>
              <w:pStyle w:val="Normal1"/>
              <w:numPr>
                <w:ilvl w:val="0"/>
                <w:numId w:val="47"/>
              </w:numPr>
              <w:spacing w:after="0" w:line="240" w:lineRule="auto"/>
              <w:ind w:firstLine="360"/>
              <w:contextualSpacing/>
              <w:rPr>
                <w:rFonts w:ascii="Calibri" w:eastAsia="Calibri" w:hAnsi="Calibri" w:cs="Calibri"/>
                <w:sz w:val="24"/>
                <w:szCs w:val="24"/>
              </w:rPr>
            </w:pPr>
            <w:bookmarkStart w:id="18" w:name="_z337ya" w:colFirst="0" w:colLast="0"/>
            <w:bookmarkEnd w:id="18"/>
            <w:r w:rsidRPr="0057375C">
              <w:rPr>
                <w:rFonts w:ascii="Calibri" w:eastAsia="Calibri" w:hAnsi="Calibri" w:cs="Calibri"/>
                <w:sz w:val="24"/>
                <w:szCs w:val="24"/>
              </w:rPr>
              <w:t>Ongoing bi-monthly service review meeting</w:t>
            </w:r>
            <w:bookmarkStart w:id="19" w:name="_3j2qqm3" w:colFirst="0" w:colLast="0"/>
            <w:bookmarkEnd w:id="19"/>
          </w:p>
        </w:tc>
      </w:tr>
      <w:tr w:rsidR="0008597F" w14:paraId="6D76BA97" w14:textId="77777777" w:rsidTr="00FD4324">
        <w:tc>
          <w:tcPr>
            <w:tcW w:w="3392" w:type="dxa"/>
          </w:tcPr>
          <w:p w14:paraId="2E6F8825"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Guarantee:</w:t>
            </w:r>
          </w:p>
        </w:tc>
        <w:tc>
          <w:tcPr>
            <w:tcW w:w="6521" w:type="dxa"/>
          </w:tcPr>
          <w:p w14:paraId="07C6B768"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N/A</w:t>
            </w:r>
          </w:p>
        </w:tc>
      </w:tr>
      <w:tr w:rsidR="0008597F" w14:paraId="73C716AD" w14:textId="77777777" w:rsidTr="00FD4324">
        <w:tc>
          <w:tcPr>
            <w:tcW w:w="3392" w:type="dxa"/>
          </w:tcPr>
          <w:p w14:paraId="7EE11A54" w14:textId="77777777" w:rsidR="0008597F" w:rsidRDefault="006F1D30">
            <w:pPr>
              <w:pStyle w:val="Normal1"/>
              <w:spacing w:after="0" w:line="240" w:lineRule="auto"/>
              <w:rPr>
                <w:rFonts w:ascii="Calibri" w:eastAsia="Calibri" w:hAnsi="Calibri" w:cs="Calibri"/>
                <w:b/>
                <w:sz w:val="24"/>
                <w:szCs w:val="24"/>
              </w:rPr>
            </w:pPr>
            <w:bookmarkStart w:id="20" w:name="_1y810tw" w:colFirst="0" w:colLast="0"/>
            <w:bookmarkEnd w:id="20"/>
            <w:r>
              <w:rPr>
                <w:rFonts w:ascii="Calibri" w:eastAsia="Calibri" w:hAnsi="Calibri" w:cs="Calibri"/>
                <w:b/>
                <w:sz w:val="24"/>
                <w:szCs w:val="24"/>
              </w:rPr>
              <w:t xml:space="preserve">Warranties, representations: </w:t>
            </w:r>
          </w:p>
        </w:tc>
        <w:tc>
          <w:tcPr>
            <w:tcW w:w="6521" w:type="dxa"/>
          </w:tcPr>
          <w:p w14:paraId="1CBC02E0"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N/A</w:t>
            </w:r>
          </w:p>
        </w:tc>
      </w:tr>
      <w:tr w:rsidR="0008597F" w14:paraId="6EA42656" w14:textId="77777777" w:rsidTr="00FD4324">
        <w:tc>
          <w:tcPr>
            <w:tcW w:w="3392" w:type="dxa"/>
          </w:tcPr>
          <w:p w14:paraId="37BDD9BE"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Supplemental requirements in addition to the Call-Off terms:</w:t>
            </w:r>
          </w:p>
        </w:tc>
        <w:tc>
          <w:tcPr>
            <w:tcW w:w="6521" w:type="dxa"/>
          </w:tcPr>
          <w:p w14:paraId="09572146"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N/A</w:t>
            </w:r>
          </w:p>
        </w:tc>
      </w:tr>
      <w:tr w:rsidR="0008597F" w14:paraId="2C5E9C86" w14:textId="77777777" w:rsidTr="00FD4324">
        <w:tc>
          <w:tcPr>
            <w:tcW w:w="3392" w:type="dxa"/>
          </w:tcPr>
          <w:p w14:paraId="2A5F9C0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Alternative clauses:</w:t>
            </w:r>
          </w:p>
        </w:tc>
        <w:tc>
          <w:tcPr>
            <w:tcW w:w="6521" w:type="dxa"/>
          </w:tcPr>
          <w:p w14:paraId="30F11926" w14:textId="77777777" w:rsidR="0008597F" w:rsidRDefault="006F1D30">
            <w:pPr>
              <w:pStyle w:val="Normal1"/>
              <w:spacing w:after="0" w:line="240" w:lineRule="auto"/>
              <w:rPr>
                <w:rFonts w:ascii="Calibri" w:eastAsia="Calibri" w:hAnsi="Calibri" w:cs="Calibri"/>
                <w:sz w:val="24"/>
                <w:szCs w:val="24"/>
                <w:highlight w:val="green"/>
              </w:rPr>
            </w:pPr>
            <w:r>
              <w:rPr>
                <w:rFonts w:ascii="Calibri" w:eastAsia="Calibri" w:hAnsi="Calibri" w:cs="Calibri"/>
                <w:sz w:val="24"/>
                <w:szCs w:val="24"/>
              </w:rPr>
              <w:t>N/A</w:t>
            </w:r>
          </w:p>
        </w:tc>
      </w:tr>
      <w:tr w:rsidR="0008597F" w14:paraId="10210BAD" w14:textId="77777777" w:rsidTr="00FD4324">
        <w:tc>
          <w:tcPr>
            <w:tcW w:w="3392" w:type="dxa"/>
          </w:tcPr>
          <w:p w14:paraId="44A792BA"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Buyer specific amendments to/refinements of the Call-Off Contract terms:</w:t>
            </w:r>
          </w:p>
        </w:tc>
        <w:tc>
          <w:tcPr>
            <w:tcW w:w="6521" w:type="dxa"/>
          </w:tcPr>
          <w:p w14:paraId="6BB4BF70"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N/A</w:t>
            </w:r>
          </w:p>
        </w:tc>
      </w:tr>
      <w:tr w:rsidR="0008597F" w14:paraId="53B46F72" w14:textId="77777777" w:rsidTr="00FD4324">
        <w:tc>
          <w:tcPr>
            <w:tcW w:w="3392" w:type="dxa"/>
          </w:tcPr>
          <w:p w14:paraId="5EC9932F"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Public Services Network (PSN):</w:t>
            </w:r>
          </w:p>
        </w:tc>
        <w:tc>
          <w:tcPr>
            <w:tcW w:w="6521" w:type="dxa"/>
          </w:tcPr>
          <w:p w14:paraId="5220E9C1" w14:textId="3918332C" w:rsidR="0008597F" w:rsidRDefault="006F1D30">
            <w:pPr>
              <w:pStyle w:val="Normal1"/>
              <w:spacing w:after="0" w:line="240" w:lineRule="auto"/>
              <w:rPr>
                <w:rFonts w:ascii="Calibri" w:eastAsia="Calibri" w:hAnsi="Calibri" w:cs="Calibri"/>
                <w:sz w:val="24"/>
                <w:szCs w:val="24"/>
                <w:highlight w:val="green"/>
              </w:rPr>
            </w:pPr>
            <w:r>
              <w:rPr>
                <w:rFonts w:ascii="Calibri" w:eastAsia="Calibri" w:hAnsi="Calibri" w:cs="Calibri"/>
                <w:sz w:val="24"/>
                <w:szCs w:val="24"/>
              </w:rPr>
              <w:t>N/A</w:t>
            </w:r>
          </w:p>
        </w:tc>
      </w:tr>
      <w:tr w:rsidR="0008597F" w14:paraId="4940BE88" w14:textId="77777777" w:rsidTr="00FD4324">
        <w:tc>
          <w:tcPr>
            <w:tcW w:w="3392" w:type="dxa"/>
          </w:tcPr>
          <w:p w14:paraId="4C245C8D"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color w:val="000000"/>
                <w:sz w:val="24"/>
                <w:szCs w:val="24"/>
              </w:rPr>
              <w:t>Personal Data and Data Subjects:</w:t>
            </w:r>
          </w:p>
        </w:tc>
        <w:tc>
          <w:tcPr>
            <w:tcW w:w="6521" w:type="dxa"/>
          </w:tcPr>
          <w:p w14:paraId="4257E981" w14:textId="706FE770" w:rsidR="0057375C" w:rsidRDefault="006F1D30">
            <w:pPr>
              <w:pStyle w:val="Normal1"/>
              <w:spacing w:after="0" w:line="240" w:lineRule="auto"/>
              <w:rPr>
                <w:rFonts w:ascii="Calibri" w:eastAsia="Calibri" w:hAnsi="Calibri" w:cs="Calibri"/>
                <w:color w:val="353535"/>
                <w:sz w:val="24"/>
                <w:szCs w:val="24"/>
              </w:rPr>
            </w:pPr>
            <w:r>
              <w:rPr>
                <w:rFonts w:ascii="Calibri" w:eastAsia="Calibri" w:hAnsi="Calibri" w:cs="Calibri"/>
                <w:color w:val="353535"/>
                <w:sz w:val="24"/>
                <w:szCs w:val="24"/>
              </w:rPr>
              <w:t>Will Schedule 7 – Processing, Personal Data and Data Subjects be used</w:t>
            </w:r>
            <w:r w:rsidR="0057375C">
              <w:rPr>
                <w:rFonts w:ascii="Calibri" w:eastAsia="Calibri" w:hAnsi="Calibri" w:cs="Calibri"/>
                <w:color w:val="353535"/>
                <w:sz w:val="24"/>
                <w:szCs w:val="24"/>
              </w:rPr>
              <w:t>?</w:t>
            </w:r>
            <w:r>
              <w:rPr>
                <w:rFonts w:ascii="Calibri" w:eastAsia="Calibri" w:hAnsi="Calibri" w:cs="Calibri"/>
                <w:color w:val="353535"/>
                <w:sz w:val="24"/>
                <w:szCs w:val="24"/>
              </w:rPr>
              <w:t xml:space="preserve"> </w:t>
            </w:r>
          </w:p>
          <w:p w14:paraId="29FF7BE5" w14:textId="41A5E383" w:rsidR="0008597F" w:rsidRPr="0072268A" w:rsidRDefault="006F1D30">
            <w:pPr>
              <w:pStyle w:val="Normal1"/>
              <w:spacing w:after="0" w:line="240" w:lineRule="auto"/>
              <w:rPr>
                <w:rFonts w:ascii="Calibri" w:eastAsia="Calibri" w:hAnsi="Calibri" w:cs="Calibri"/>
                <w:b/>
                <w:sz w:val="24"/>
                <w:szCs w:val="24"/>
              </w:rPr>
            </w:pPr>
            <w:r w:rsidRPr="0072268A">
              <w:rPr>
                <w:rFonts w:ascii="Calibri" w:eastAsia="Calibri" w:hAnsi="Calibri" w:cs="Calibri"/>
                <w:b/>
                <w:color w:val="353535"/>
                <w:sz w:val="24"/>
                <w:szCs w:val="24"/>
              </w:rPr>
              <w:t>YES</w:t>
            </w:r>
          </w:p>
        </w:tc>
      </w:tr>
    </w:tbl>
    <w:p w14:paraId="2FA5556A" w14:textId="77777777" w:rsidR="0057375C" w:rsidRDefault="0057375C">
      <w:pPr>
        <w:rPr>
          <w:rFonts w:ascii="Calibri" w:eastAsia="Calibri" w:hAnsi="Calibri" w:cs="Calibri"/>
          <w:b/>
          <w:sz w:val="24"/>
          <w:szCs w:val="24"/>
        </w:rPr>
      </w:pPr>
      <w:r>
        <w:rPr>
          <w:rFonts w:ascii="Calibri" w:eastAsia="Calibri" w:hAnsi="Calibri" w:cs="Calibri"/>
          <w:b/>
          <w:sz w:val="24"/>
          <w:szCs w:val="24"/>
        </w:rPr>
        <w:br w:type="page"/>
      </w:r>
    </w:p>
    <w:p w14:paraId="77BDD747" w14:textId="2FFA47E8" w:rsidR="0008597F" w:rsidRDefault="006F1D30">
      <w:pPr>
        <w:pStyle w:val="Normal1"/>
        <w:rPr>
          <w:rFonts w:ascii="Calibri" w:eastAsia="Calibri" w:hAnsi="Calibri" w:cs="Calibri"/>
          <w:b/>
          <w:sz w:val="24"/>
          <w:szCs w:val="24"/>
        </w:rPr>
      </w:pPr>
      <w:r>
        <w:rPr>
          <w:rFonts w:ascii="Calibri" w:eastAsia="Calibri" w:hAnsi="Calibri" w:cs="Calibri"/>
          <w:b/>
          <w:sz w:val="24"/>
          <w:szCs w:val="24"/>
        </w:rPr>
        <w:lastRenderedPageBreak/>
        <w:t xml:space="preserve">1. Formation of contract </w:t>
      </w:r>
    </w:p>
    <w:p w14:paraId="48F8C357" w14:textId="77777777" w:rsidR="0008597F" w:rsidRDefault="006F1D30">
      <w:pPr>
        <w:pStyle w:val="Normal1"/>
        <w:numPr>
          <w:ilvl w:val="0"/>
          <w:numId w:val="35"/>
        </w:numPr>
        <w:ind w:hanging="724"/>
        <w:rPr>
          <w:rFonts w:ascii="Calibri" w:eastAsia="Calibri" w:hAnsi="Calibri" w:cs="Calibri"/>
          <w:sz w:val="24"/>
          <w:szCs w:val="24"/>
        </w:rPr>
      </w:pPr>
      <w:r>
        <w:rPr>
          <w:rFonts w:ascii="Calibri" w:eastAsia="Calibri" w:hAnsi="Calibri" w:cs="Calibri"/>
          <w:sz w:val="24"/>
          <w:szCs w:val="24"/>
        </w:rPr>
        <w:t>By signing and returning this Order Form (Part A), the Supplier agrees to enter into a Call-Off Contract with the Buyer.</w:t>
      </w:r>
    </w:p>
    <w:p w14:paraId="0A6AC6E3" w14:textId="77777777" w:rsidR="0008597F" w:rsidRDefault="006F1D30">
      <w:pPr>
        <w:pStyle w:val="Normal1"/>
        <w:numPr>
          <w:ilvl w:val="0"/>
          <w:numId w:val="35"/>
        </w:numPr>
        <w:ind w:hanging="724"/>
        <w:rPr>
          <w:rFonts w:ascii="Calibri" w:eastAsia="Calibri" w:hAnsi="Calibri" w:cs="Calibri"/>
          <w:sz w:val="24"/>
          <w:szCs w:val="24"/>
        </w:rPr>
      </w:pPr>
      <w:r>
        <w:rPr>
          <w:rFonts w:ascii="Calibri" w:eastAsia="Calibri" w:hAnsi="Calibri" w:cs="Calibri"/>
          <w:sz w:val="24"/>
          <w:szCs w:val="24"/>
        </w:rPr>
        <w:t>The Parties agree that they have read the Order Form (Part A) and the Call-Off Contract terms and by signing below agree to be bound by this Call-Off Contract.</w:t>
      </w:r>
    </w:p>
    <w:p w14:paraId="3D5CA39E" w14:textId="77777777" w:rsidR="0008597F" w:rsidRDefault="006F1D30">
      <w:pPr>
        <w:pStyle w:val="Normal1"/>
        <w:numPr>
          <w:ilvl w:val="0"/>
          <w:numId w:val="35"/>
        </w:numPr>
        <w:ind w:hanging="724"/>
        <w:rPr>
          <w:rFonts w:ascii="Calibri" w:eastAsia="Calibri" w:hAnsi="Calibri" w:cs="Calibri"/>
          <w:sz w:val="24"/>
          <w:szCs w:val="24"/>
        </w:rPr>
      </w:pPr>
      <w:r>
        <w:rPr>
          <w:rFonts w:ascii="Calibri" w:eastAsia="Calibri" w:hAnsi="Calibri" w:cs="Calibri"/>
          <w:sz w:val="24"/>
          <w:szCs w:val="24"/>
        </w:rPr>
        <w:t>This Call-Off Contract will be formed when the Buyer acknowledges receipt of the signed copy of the Order Form from the Supplier.</w:t>
      </w:r>
    </w:p>
    <w:p w14:paraId="25FDC43C" w14:textId="77777777" w:rsidR="0008597F" w:rsidRDefault="006F1D30">
      <w:pPr>
        <w:pStyle w:val="Normal1"/>
        <w:numPr>
          <w:ilvl w:val="0"/>
          <w:numId w:val="35"/>
        </w:numPr>
        <w:ind w:hanging="724"/>
        <w:rPr>
          <w:rFonts w:ascii="Calibri" w:eastAsia="Calibri" w:hAnsi="Calibri" w:cs="Calibri"/>
          <w:sz w:val="24"/>
          <w:szCs w:val="24"/>
        </w:rPr>
      </w:pPr>
      <w:r>
        <w:rPr>
          <w:rFonts w:ascii="Calibri" w:eastAsia="Calibri" w:hAnsi="Calibri" w:cs="Calibri"/>
          <w:sz w:val="24"/>
          <w:szCs w:val="24"/>
        </w:rPr>
        <w:t>In cases of any ambiguity or conflict the terms and conditions of the Call-Off Contract and Order Form will supersede those of the Supplier Terms and Conditions.</w:t>
      </w:r>
    </w:p>
    <w:p w14:paraId="135DF17D" w14:textId="77777777" w:rsidR="0008597F" w:rsidRDefault="006F1D30">
      <w:pPr>
        <w:pStyle w:val="Normal1"/>
        <w:rPr>
          <w:rFonts w:ascii="Calibri" w:eastAsia="Calibri" w:hAnsi="Calibri" w:cs="Calibri"/>
          <w:b/>
          <w:sz w:val="24"/>
          <w:szCs w:val="24"/>
        </w:rPr>
      </w:pPr>
      <w:r>
        <w:rPr>
          <w:rFonts w:ascii="Calibri" w:eastAsia="Calibri" w:hAnsi="Calibri" w:cs="Calibri"/>
          <w:b/>
          <w:sz w:val="24"/>
          <w:szCs w:val="24"/>
        </w:rPr>
        <w:t xml:space="preserve">2. Background to the agreement </w:t>
      </w:r>
    </w:p>
    <w:p w14:paraId="16060B06" w14:textId="77777777" w:rsidR="0008597F" w:rsidRDefault="006F1D30">
      <w:pPr>
        <w:pStyle w:val="Normal1"/>
        <w:numPr>
          <w:ilvl w:val="0"/>
          <w:numId w:val="49"/>
        </w:numPr>
        <w:ind w:hanging="724"/>
        <w:rPr>
          <w:rFonts w:ascii="Calibri" w:eastAsia="Calibri" w:hAnsi="Calibri" w:cs="Calibri"/>
          <w:sz w:val="24"/>
          <w:szCs w:val="24"/>
        </w:rPr>
      </w:pPr>
      <w:r>
        <w:rPr>
          <w:rFonts w:ascii="Calibri" w:eastAsia="Calibri" w:hAnsi="Calibri" w:cs="Calibri"/>
          <w:sz w:val="24"/>
          <w:szCs w:val="24"/>
        </w:rPr>
        <w:t>The Supplier is a provider of G-Cloud Services and agreed to provide the Services under the terms of Framework Agreement number RM1557.10.</w:t>
      </w:r>
    </w:p>
    <w:p w14:paraId="00E1AB04" w14:textId="77777777" w:rsidR="0008597F" w:rsidRDefault="006F1D30">
      <w:pPr>
        <w:pStyle w:val="Normal1"/>
        <w:numPr>
          <w:ilvl w:val="0"/>
          <w:numId w:val="49"/>
        </w:numPr>
        <w:ind w:hanging="724"/>
        <w:rPr>
          <w:rFonts w:ascii="Calibri" w:eastAsia="Calibri" w:hAnsi="Calibri" w:cs="Calibri"/>
          <w:sz w:val="24"/>
          <w:szCs w:val="24"/>
        </w:rPr>
      </w:pPr>
      <w:r>
        <w:rPr>
          <w:rFonts w:ascii="Calibri" w:eastAsia="Calibri" w:hAnsi="Calibri" w:cs="Calibri"/>
          <w:sz w:val="24"/>
          <w:szCs w:val="24"/>
        </w:rPr>
        <w:t>The Buyer provided an Order Form for Services to the Supplier.</w:t>
      </w:r>
    </w:p>
    <w:tbl>
      <w:tblPr>
        <w:tblStyle w:val="ab"/>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8597F" w14:paraId="1F965158" w14:textId="77777777">
        <w:tc>
          <w:tcPr>
            <w:tcW w:w="2280" w:type="dxa"/>
            <w:tcMar>
              <w:top w:w="100" w:type="dxa"/>
              <w:left w:w="100" w:type="dxa"/>
              <w:bottom w:w="100" w:type="dxa"/>
              <w:right w:w="100" w:type="dxa"/>
            </w:tcMar>
          </w:tcPr>
          <w:p w14:paraId="6C6A770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Signed:</w:t>
            </w:r>
          </w:p>
        </w:tc>
        <w:tc>
          <w:tcPr>
            <w:tcW w:w="4170" w:type="dxa"/>
            <w:tcMar>
              <w:top w:w="100" w:type="dxa"/>
              <w:left w:w="100" w:type="dxa"/>
              <w:bottom w:w="100" w:type="dxa"/>
              <w:right w:w="100" w:type="dxa"/>
            </w:tcMar>
          </w:tcPr>
          <w:p w14:paraId="4B64C7FE"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Supplier</w:t>
            </w:r>
          </w:p>
        </w:tc>
        <w:tc>
          <w:tcPr>
            <w:tcW w:w="4170" w:type="dxa"/>
            <w:tcMar>
              <w:top w:w="100" w:type="dxa"/>
              <w:left w:w="100" w:type="dxa"/>
              <w:bottom w:w="100" w:type="dxa"/>
              <w:right w:w="100" w:type="dxa"/>
            </w:tcMar>
          </w:tcPr>
          <w:p w14:paraId="74594418" w14:textId="77777777" w:rsidR="0008597F" w:rsidRDefault="006F1D30">
            <w:pPr>
              <w:pStyle w:val="Normal1"/>
              <w:spacing w:after="0" w:line="240" w:lineRule="auto"/>
              <w:rPr>
                <w:rFonts w:ascii="Calibri" w:eastAsia="Calibri" w:hAnsi="Calibri" w:cs="Calibri"/>
                <w:sz w:val="24"/>
                <w:szCs w:val="24"/>
              </w:rPr>
            </w:pPr>
            <w:r>
              <w:rPr>
                <w:rFonts w:ascii="Calibri" w:eastAsia="Calibri" w:hAnsi="Calibri" w:cs="Calibri"/>
                <w:sz w:val="24"/>
                <w:szCs w:val="24"/>
              </w:rPr>
              <w:t>Buyer</w:t>
            </w:r>
          </w:p>
        </w:tc>
      </w:tr>
      <w:tr w:rsidR="0008597F" w14:paraId="2426528C" w14:textId="77777777">
        <w:tc>
          <w:tcPr>
            <w:tcW w:w="2280" w:type="dxa"/>
            <w:tcMar>
              <w:top w:w="100" w:type="dxa"/>
              <w:left w:w="100" w:type="dxa"/>
              <w:bottom w:w="100" w:type="dxa"/>
              <w:right w:w="100" w:type="dxa"/>
            </w:tcMar>
          </w:tcPr>
          <w:p w14:paraId="64BB63ED"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Name:</w:t>
            </w:r>
          </w:p>
        </w:tc>
        <w:tc>
          <w:tcPr>
            <w:tcW w:w="4170" w:type="dxa"/>
            <w:tcMar>
              <w:top w:w="100" w:type="dxa"/>
              <w:left w:w="100" w:type="dxa"/>
              <w:bottom w:w="100" w:type="dxa"/>
              <w:right w:w="100" w:type="dxa"/>
            </w:tcMar>
          </w:tcPr>
          <w:p w14:paraId="03F55577" w14:textId="57A58F53" w:rsidR="0008597F" w:rsidRDefault="0008597F">
            <w:pPr>
              <w:pStyle w:val="Normal1"/>
              <w:spacing w:after="0" w:line="240" w:lineRule="auto"/>
              <w:rPr>
                <w:rFonts w:ascii="Calibri" w:eastAsia="Calibri" w:hAnsi="Calibri" w:cs="Calibri"/>
                <w:sz w:val="24"/>
                <w:szCs w:val="24"/>
                <w:highlight w:val="yellow"/>
              </w:rPr>
            </w:pPr>
          </w:p>
        </w:tc>
        <w:tc>
          <w:tcPr>
            <w:tcW w:w="4170" w:type="dxa"/>
            <w:tcMar>
              <w:top w:w="100" w:type="dxa"/>
              <w:left w:w="100" w:type="dxa"/>
              <w:bottom w:w="100" w:type="dxa"/>
              <w:right w:w="100" w:type="dxa"/>
            </w:tcMar>
          </w:tcPr>
          <w:p w14:paraId="75DC6BF3" w14:textId="77777777" w:rsidR="0008597F" w:rsidRDefault="0008597F">
            <w:pPr>
              <w:pStyle w:val="Normal1"/>
              <w:spacing w:after="0" w:line="240" w:lineRule="auto"/>
              <w:rPr>
                <w:rFonts w:ascii="Calibri" w:eastAsia="Calibri" w:hAnsi="Calibri" w:cs="Calibri"/>
                <w:sz w:val="24"/>
                <w:szCs w:val="24"/>
              </w:rPr>
            </w:pPr>
          </w:p>
        </w:tc>
      </w:tr>
      <w:tr w:rsidR="0008597F" w14:paraId="3440C356" w14:textId="77777777">
        <w:tc>
          <w:tcPr>
            <w:tcW w:w="2280" w:type="dxa"/>
            <w:tcMar>
              <w:top w:w="100" w:type="dxa"/>
              <w:left w:w="100" w:type="dxa"/>
              <w:bottom w:w="100" w:type="dxa"/>
              <w:right w:w="100" w:type="dxa"/>
            </w:tcMar>
          </w:tcPr>
          <w:p w14:paraId="6D3995B4"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Title:</w:t>
            </w:r>
          </w:p>
        </w:tc>
        <w:tc>
          <w:tcPr>
            <w:tcW w:w="4170" w:type="dxa"/>
            <w:tcMar>
              <w:top w:w="100" w:type="dxa"/>
              <w:left w:w="100" w:type="dxa"/>
              <w:bottom w:w="100" w:type="dxa"/>
              <w:right w:w="100" w:type="dxa"/>
            </w:tcMar>
          </w:tcPr>
          <w:p w14:paraId="57C7ABB0" w14:textId="05784E01" w:rsidR="0008597F" w:rsidRDefault="0008597F">
            <w:pPr>
              <w:pStyle w:val="Normal1"/>
              <w:spacing w:after="0" w:line="240" w:lineRule="auto"/>
              <w:rPr>
                <w:rFonts w:ascii="Calibri" w:eastAsia="Calibri" w:hAnsi="Calibri" w:cs="Calibri"/>
                <w:sz w:val="24"/>
                <w:szCs w:val="24"/>
              </w:rPr>
            </w:pPr>
          </w:p>
        </w:tc>
        <w:tc>
          <w:tcPr>
            <w:tcW w:w="4170" w:type="dxa"/>
            <w:tcMar>
              <w:top w:w="100" w:type="dxa"/>
              <w:left w:w="100" w:type="dxa"/>
              <w:bottom w:w="100" w:type="dxa"/>
              <w:right w:w="100" w:type="dxa"/>
            </w:tcMar>
          </w:tcPr>
          <w:p w14:paraId="22125482" w14:textId="77777777" w:rsidR="0008597F" w:rsidRDefault="0008597F">
            <w:pPr>
              <w:pStyle w:val="Normal1"/>
              <w:spacing w:after="0" w:line="240" w:lineRule="auto"/>
              <w:rPr>
                <w:rFonts w:ascii="Calibri" w:eastAsia="Calibri" w:hAnsi="Calibri" w:cs="Calibri"/>
                <w:sz w:val="24"/>
                <w:szCs w:val="24"/>
              </w:rPr>
            </w:pPr>
          </w:p>
        </w:tc>
      </w:tr>
      <w:tr w:rsidR="0008597F" w14:paraId="21076392" w14:textId="77777777">
        <w:trPr>
          <w:trHeight w:val="840"/>
        </w:trPr>
        <w:tc>
          <w:tcPr>
            <w:tcW w:w="2280" w:type="dxa"/>
            <w:tcMar>
              <w:top w:w="100" w:type="dxa"/>
              <w:left w:w="100" w:type="dxa"/>
              <w:bottom w:w="100" w:type="dxa"/>
              <w:right w:w="100" w:type="dxa"/>
            </w:tcMar>
          </w:tcPr>
          <w:p w14:paraId="3392985A"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Signature:</w:t>
            </w:r>
          </w:p>
        </w:tc>
        <w:tc>
          <w:tcPr>
            <w:tcW w:w="4170" w:type="dxa"/>
            <w:tcMar>
              <w:top w:w="100" w:type="dxa"/>
              <w:left w:w="100" w:type="dxa"/>
              <w:bottom w:w="100" w:type="dxa"/>
              <w:right w:w="100" w:type="dxa"/>
            </w:tcMar>
          </w:tcPr>
          <w:p w14:paraId="19EB93EF" w14:textId="77777777" w:rsidR="0008597F" w:rsidRDefault="006F1D30">
            <w:pPr>
              <w:pStyle w:val="Normal1"/>
              <w:spacing w:before="60" w:after="60"/>
              <w:rPr>
                <w:rFonts w:ascii="Calibri" w:eastAsia="Calibri" w:hAnsi="Calibri" w:cs="Calibri"/>
                <w:sz w:val="24"/>
                <w:szCs w:val="24"/>
              </w:rPr>
            </w:pPr>
            <w:r>
              <w:rPr>
                <w:rFonts w:ascii="Calibri" w:eastAsia="Calibri" w:hAnsi="Calibri" w:cs="Calibri"/>
                <w:noProof/>
                <w:sz w:val="24"/>
                <w:szCs w:val="24"/>
                <w:lang w:eastAsia="en-GB"/>
              </w:rPr>
              <w:drawing>
                <wp:inline distT="0" distB="0" distL="114300" distR="114300" wp14:anchorId="3CB268DB" wp14:editId="236D7413">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7D96E620" w14:textId="77777777" w:rsidR="0008597F" w:rsidRDefault="006F1D30">
            <w:pPr>
              <w:pStyle w:val="Normal1"/>
              <w:spacing w:before="60" w:after="60"/>
              <w:rPr>
                <w:rFonts w:ascii="Calibri" w:eastAsia="Calibri" w:hAnsi="Calibri" w:cs="Calibri"/>
                <w:sz w:val="24"/>
                <w:szCs w:val="24"/>
              </w:rPr>
            </w:pPr>
            <w:r>
              <w:rPr>
                <w:rFonts w:ascii="Calibri" w:eastAsia="Calibri" w:hAnsi="Calibri" w:cs="Calibri"/>
                <w:noProof/>
                <w:sz w:val="24"/>
                <w:szCs w:val="24"/>
                <w:lang w:eastAsia="en-GB"/>
              </w:rPr>
              <w:drawing>
                <wp:inline distT="0" distB="0" distL="114300" distR="114300" wp14:anchorId="390AC090" wp14:editId="6C8A2EF9">
                  <wp:extent cx="1800225" cy="3429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22580" b="38708"/>
                          <a:stretch>
                            <a:fillRect/>
                          </a:stretch>
                        </pic:blipFill>
                        <pic:spPr>
                          <a:xfrm>
                            <a:off x="0" y="0"/>
                            <a:ext cx="1800225" cy="342900"/>
                          </a:xfrm>
                          <a:prstGeom prst="rect">
                            <a:avLst/>
                          </a:prstGeom>
                          <a:ln/>
                        </pic:spPr>
                      </pic:pic>
                    </a:graphicData>
                  </a:graphic>
                </wp:inline>
              </w:drawing>
            </w:r>
          </w:p>
        </w:tc>
      </w:tr>
      <w:tr w:rsidR="0008597F" w14:paraId="71F29EF2" w14:textId="77777777">
        <w:tc>
          <w:tcPr>
            <w:tcW w:w="2280" w:type="dxa"/>
            <w:tcMar>
              <w:top w:w="100" w:type="dxa"/>
              <w:left w:w="100" w:type="dxa"/>
              <w:bottom w:w="100" w:type="dxa"/>
              <w:right w:w="100" w:type="dxa"/>
            </w:tcMar>
          </w:tcPr>
          <w:p w14:paraId="33839AF3" w14:textId="77777777" w:rsidR="0008597F" w:rsidRDefault="006F1D30">
            <w:pPr>
              <w:pStyle w:val="Normal1"/>
              <w:spacing w:after="0" w:line="240" w:lineRule="auto"/>
              <w:rPr>
                <w:rFonts w:ascii="Calibri" w:eastAsia="Calibri" w:hAnsi="Calibri" w:cs="Calibri"/>
                <w:b/>
                <w:sz w:val="24"/>
                <w:szCs w:val="24"/>
              </w:rPr>
            </w:pPr>
            <w:r>
              <w:rPr>
                <w:rFonts w:ascii="Calibri" w:eastAsia="Calibri" w:hAnsi="Calibri" w:cs="Calibri"/>
                <w:b/>
                <w:sz w:val="24"/>
                <w:szCs w:val="24"/>
              </w:rPr>
              <w:t>Date:</w:t>
            </w:r>
          </w:p>
        </w:tc>
        <w:tc>
          <w:tcPr>
            <w:tcW w:w="4170" w:type="dxa"/>
            <w:tcMar>
              <w:top w:w="100" w:type="dxa"/>
              <w:left w:w="100" w:type="dxa"/>
              <w:bottom w:w="100" w:type="dxa"/>
              <w:right w:w="100" w:type="dxa"/>
            </w:tcMar>
          </w:tcPr>
          <w:p w14:paraId="5ADC3DFC" w14:textId="77777777" w:rsidR="0008597F" w:rsidRDefault="0008597F">
            <w:pPr>
              <w:pStyle w:val="Normal1"/>
              <w:spacing w:after="0" w:line="240" w:lineRule="auto"/>
              <w:rPr>
                <w:rFonts w:ascii="Calibri" w:eastAsia="Calibri" w:hAnsi="Calibri" w:cs="Calibri"/>
                <w:sz w:val="24"/>
                <w:szCs w:val="24"/>
              </w:rPr>
            </w:pPr>
          </w:p>
        </w:tc>
        <w:tc>
          <w:tcPr>
            <w:tcW w:w="4170" w:type="dxa"/>
            <w:tcMar>
              <w:top w:w="100" w:type="dxa"/>
              <w:left w:w="100" w:type="dxa"/>
              <w:bottom w:w="100" w:type="dxa"/>
              <w:right w:w="100" w:type="dxa"/>
            </w:tcMar>
          </w:tcPr>
          <w:p w14:paraId="4E42C0FE" w14:textId="77777777" w:rsidR="0008597F" w:rsidRDefault="0008597F">
            <w:pPr>
              <w:pStyle w:val="Normal1"/>
              <w:spacing w:after="0" w:line="240" w:lineRule="auto"/>
              <w:rPr>
                <w:rFonts w:ascii="Calibri" w:eastAsia="Calibri" w:hAnsi="Calibri" w:cs="Calibri"/>
                <w:sz w:val="24"/>
                <w:szCs w:val="24"/>
              </w:rPr>
            </w:pPr>
          </w:p>
        </w:tc>
      </w:tr>
    </w:tbl>
    <w:p w14:paraId="03C89F7B" w14:textId="77777777" w:rsidR="0008597F" w:rsidRDefault="0008597F">
      <w:pPr>
        <w:pStyle w:val="Normal1"/>
        <w:spacing w:after="0"/>
        <w:rPr>
          <w:rFonts w:ascii="Helvetica Neue" w:eastAsia="Helvetica Neue" w:hAnsi="Helvetica Neue" w:cs="Helvetica Neue"/>
          <w:b/>
          <w:sz w:val="24"/>
          <w:szCs w:val="24"/>
        </w:rPr>
      </w:pPr>
    </w:p>
    <w:p w14:paraId="429AE502" w14:textId="77777777" w:rsidR="0008597F" w:rsidRDefault="006F1D30">
      <w:pPr>
        <w:pStyle w:val="Normal1"/>
        <w:rPr>
          <w:rFonts w:ascii="Helvetica Neue" w:eastAsia="Helvetica Neue" w:hAnsi="Helvetica Neue" w:cs="Helvetica Neue"/>
          <w:b/>
          <w:sz w:val="24"/>
          <w:szCs w:val="24"/>
        </w:rPr>
      </w:pPr>
      <w:r>
        <w:br w:type="page"/>
      </w:r>
    </w:p>
    <w:p w14:paraId="4B5067D3" w14:textId="77777777" w:rsidR="0008597F" w:rsidRDefault="006F1D30">
      <w:pPr>
        <w:pStyle w:val="Heading1"/>
        <w:spacing w:after="200" w:line="276" w:lineRule="auto"/>
        <w:rPr>
          <w:rFonts w:ascii="Helvetica Neue" w:eastAsia="Helvetica Neue" w:hAnsi="Helvetica Neue" w:cs="Helvetica Neue"/>
          <w:sz w:val="24"/>
          <w:szCs w:val="24"/>
        </w:rPr>
      </w:pPr>
      <w:bookmarkStart w:id="21" w:name="_Toc528426626"/>
      <w:r>
        <w:rPr>
          <w:rFonts w:ascii="Helvetica Neue" w:eastAsia="Helvetica Neue" w:hAnsi="Helvetica Neue" w:cs="Helvetica Neue"/>
          <w:sz w:val="24"/>
          <w:szCs w:val="24"/>
        </w:rPr>
        <w:lastRenderedPageBreak/>
        <w:t>Schedule 1 - Services</w:t>
      </w:r>
      <w:bookmarkEnd w:id="21"/>
    </w:p>
    <w:p w14:paraId="575B356E" w14:textId="77777777" w:rsidR="0008597F" w:rsidRDefault="006F1D30">
      <w:pPr>
        <w:pStyle w:val="Normal1"/>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Document processing</w:t>
      </w:r>
    </w:p>
    <w:p w14:paraId="611DB239"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Processing documents involves the extraction of the document text and metadata from electronic files for searching as well as separating out email attachments from their parent emails so each document can be uniquely numbered and reviewed discretely. Additionally, filtering of non-reviewable or system files can be performed to reduce the volume of irrelevant documents for review.</w:t>
      </w:r>
    </w:p>
    <w:p w14:paraId="4B4B18D0" w14:textId="77777777" w:rsidR="0008597F" w:rsidRDefault="0008597F">
      <w:pPr>
        <w:pStyle w:val="Normal1"/>
        <w:spacing w:after="0"/>
        <w:rPr>
          <w:rFonts w:ascii="Helvetica Neue" w:eastAsia="Helvetica Neue" w:hAnsi="Helvetica Neue" w:cs="Helvetica Neue"/>
          <w:sz w:val="24"/>
          <w:szCs w:val="24"/>
        </w:rPr>
      </w:pPr>
    </w:p>
    <w:p w14:paraId="1B03B0D1" w14:textId="77777777" w:rsidR="0008597F" w:rsidRDefault="006F1D30">
      <w:pPr>
        <w:pStyle w:val="Normal1"/>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Document deduplication</w:t>
      </w:r>
    </w:p>
    <w:p w14:paraId="77A2FFD0"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Duplicate documents can be identified using their MDSHash values to reduce the overall volume of documents for review and to ensure that review teams are not looking at repetitive information.</w:t>
      </w:r>
    </w:p>
    <w:p w14:paraId="433CD01D" w14:textId="77777777" w:rsidR="0008597F" w:rsidRDefault="0008597F">
      <w:pPr>
        <w:pStyle w:val="Normal1"/>
        <w:spacing w:after="0"/>
        <w:rPr>
          <w:rFonts w:ascii="Helvetica Neue" w:eastAsia="Helvetica Neue" w:hAnsi="Helvetica Neue" w:cs="Helvetica Neue"/>
          <w:sz w:val="24"/>
          <w:szCs w:val="24"/>
        </w:rPr>
      </w:pPr>
    </w:p>
    <w:p w14:paraId="0F08C4A0" w14:textId="77777777" w:rsidR="0008597F" w:rsidRDefault="006F1D30">
      <w:pPr>
        <w:pStyle w:val="Normal1"/>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 of search terms and filtering criteria</w:t>
      </w:r>
    </w:p>
    <w:p w14:paraId="5E6BEAAA" w14:textId="74DEBA62"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Keyword searches and other criteria, such as date ranges, are applied to target the most relevant documents which are then prepared for loading to the </w:t>
      </w:r>
      <w:r w:rsidR="008C7AD1" w:rsidRPr="008C7AD1">
        <w:rPr>
          <w:rFonts w:ascii="Calibri" w:eastAsia="Calibri" w:hAnsi="Calibri" w:cs="Calibri"/>
          <w:b/>
          <w:sz w:val="24"/>
          <w:szCs w:val="24"/>
        </w:rPr>
        <w:t>REDACTED</w:t>
      </w:r>
      <w:r>
        <w:rPr>
          <w:rFonts w:ascii="Calibri" w:eastAsia="Calibri" w:hAnsi="Calibri" w:cs="Calibri"/>
          <w:sz w:val="24"/>
          <w:szCs w:val="24"/>
        </w:rPr>
        <w:t xml:space="preserve"> software for further review.</w:t>
      </w:r>
    </w:p>
    <w:p w14:paraId="6D1672F7" w14:textId="77777777" w:rsidR="0008597F" w:rsidRDefault="0008597F">
      <w:pPr>
        <w:pStyle w:val="Normal1"/>
        <w:spacing w:after="0"/>
        <w:rPr>
          <w:rFonts w:ascii="Helvetica Neue" w:eastAsia="Helvetica Neue" w:hAnsi="Helvetica Neue" w:cs="Helvetica Neue"/>
          <w:sz w:val="24"/>
          <w:szCs w:val="24"/>
        </w:rPr>
      </w:pPr>
    </w:p>
    <w:p w14:paraId="11456D90" w14:textId="77777777" w:rsidR="0008597F" w:rsidRDefault="006F1D30">
      <w:pPr>
        <w:pStyle w:val="Normal1"/>
        <w:spacing w:after="0"/>
        <w:rPr>
          <w:rFonts w:ascii="Helvetica Neue" w:eastAsia="Helvetica Neue" w:hAnsi="Helvetica Neue" w:cs="Helvetica Neue"/>
          <w:sz w:val="24"/>
          <w:szCs w:val="24"/>
        </w:rPr>
      </w:pPr>
      <w:r>
        <w:rPr>
          <w:rFonts w:ascii="Helvetica Neue" w:eastAsia="Helvetica Neue" w:hAnsi="Helvetica Neue" w:cs="Helvetica Neue"/>
          <w:b/>
          <w:sz w:val="24"/>
          <w:szCs w:val="24"/>
        </w:rPr>
        <w:t>Online document hosting</w:t>
      </w:r>
    </w:p>
    <w:p w14:paraId="2F88DC4B" w14:textId="2635DB7C"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 xml:space="preserve">The document hosting platform, </w:t>
      </w:r>
      <w:r w:rsidR="008C7AD1" w:rsidRPr="008C7AD1">
        <w:rPr>
          <w:rFonts w:ascii="Calibri" w:eastAsia="Calibri" w:hAnsi="Calibri" w:cs="Calibri"/>
          <w:b/>
          <w:sz w:val="24"/>
          <w:szCs w:val="24"/>
        </w:rPr>
        <w:t>REDACTED</w:t>
      </w:r>
      <w:r>
        <w:rPr>
          <w:rFonts w:ascii="Calibri" w:eastAsia="Calibri" w:hAnsi="Calibri" w:cs="Calibri"/>
          <w:sz w:val="24"/>
          <w:szCs w:val="24"/>
        </w:rPr>
        <w:t>, acts as both a pre-disclosure preparation workspace as well as a powerful research tool allowing users to search for documents relating to key witnesses and issues which form the themes of investigations and inquiries.  Search results and individual documents can be coded and accessed quickly via fast links and data can be visualised using a range of graphical reporting and display tools.</w:t>
      </w:r>
    </w:p>
    <w:p w14:paraId="3077FED1" w14:textId="77777777" w:rsidR="0008597F" w:rsidRDefault="0008597F">
      <w:pPr>
        <w:pStyle w:val="Normal1"/>
        <w:spacing w:after="0"/>
        <w:rPr>
          <w:rFonts w:ascii="Helvetica Neue" w:eastAsia="Helvetica Neue" w:hAnsi="Helvetica Neue" w:cs="Helvetica Neue"/>
          <w:sz w:val="24"/>
          <w:szCs w:val="24"/>
        </w:rPr>
      </w:pPr>
    </w:p>
    <w:p w14:paraId="06775C0A" w14:textId="77777777" w:rsidR="0008597F" w:rsidRDefault="006F1D30">
      <w:pPr>
        <w:pStyle w:val="Normal1"/>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Analytics</w:t>
      </w:r>
    </w:p>
    <w:p w14:paraId="2C12A362"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Advanced analytical options are available which search through data sets and group documents according to concepts based on the full text content. This provides users with powerful features to assist with grouping documents on cases with very large document volumes.</w:t>
      </w:r>
    </w:p>
    <w:p w14:paraId="62129F78"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Services include:</w:t>
      </w:r>
    </w:p>
    <w:p w14:paraId="7F7CB99F" w14:textId="77777777" w:rsidR="0008597F" w:rsidRDefault="006F1D30">
      <w:pPr>
        <w:pStyle w:val="Normal1"/>
        <w:numPr>
          <w:ilvl w:val="0"/>
          <w:numId w:val="36"/>
        </w:numPr>
        <w:pBdr>
          <w:top w:val="nil"/>
          <w:left w:val="nil"/>
          <w:bottom w:val="nil"/>
          <w:right w:val="nil"/>
          <w:between w:val="nil"/>
        </w:pBdr>
        <w:spacing w:after="0"/>
        <w:contextualSpacing/>
        <w:rPr>
          <w:color w:val="000000"/>
          <w:sz w:val="24"/>
          <w:szCs w:val="24"/>
        </w:rPr>
      </w:pPr>
      <w:r>
        <w:rPr>
          <w:rFonts w:ascii="Calibri" w:eastAsia="Calibri" w:hAnsi="Calibri" w:cs="Calibri"/>
          <w:color w:val="000000"/>
          <w:sz w:val="24"/>
          <w:szCs w:val="24"/>
        </w:rPr>
        <w:t>Advanced searching and analysis</w:t>
      </w:r>
    </w:p>
    <w:p w14:paraId="6EEA12B4" w14:textId="77777777" w:rsidR="0008597F" w:rsidRDefault="006F1D30">
      <w:pPr>
        <w:pStyle w:val="Normal1"/>
        <w:numPr>
          <w:ilvl w:val="0"/>
          <w:numId w:val="36"/>
        </w:numPr>
        <w:pBdr>
          <w:top w:val="nil"/>
          <w:left w:val="nil"/>
          <w:bottom w:val="nil"/>
          <w:right w:val="nil"/>
          <w:between w:val="nil"/>
        </w:pBdr>
        <w:spacing w:after="0"/>
        <w:contextualSpacing/>
        <w:rPr>
          <w:color w:val="000000"/>
          <w:sz w:val="24"/>
          <w:szCs w:val="24"/>
        </w:rPr>
      </w:pPr>
      <w:r>
        <w:rPr>
          <w:rFonts w:ascii="Calibri" w:eastAsia="Calibri" w:hAnsi="Calibri" w:cs="Calibri"/>
          <w:color w:val="000000"/>
          <w:sz w:val="24"/>
          <w:szCs w:val="24"/>
        </w:rPr>
        <w:t>Email threading</w:t>
      </w:r>
    </w:p>
    <w:p w14:paraId="24DC6CAB" w14:textId="77777777" w:rsidR="0008597F" w:rsidRDefault="006F1D30">
      <w:pPr>
        <w:pStyle w:val="Normal1"/>
        <w:numPr>
          <w:ilvl w:val="0"/>
          <w:numId w:val="36"/>
        </w:numPr>
        <w:pBdr>
          <w:top w:val="nil"/>
          <w:left w:val="nil"/>
          <w:bottom w:val="nil"/>
          <w:right w:val="nil"/>
          <w:between w:val="nil"/>
        </w:pBdr>
        <w:spacing w:after="0"/>
        <w:contextualSpacing/>
        <w:rPr>
          <w:color w:val="000000"/>
          <w:sz w:val="24"/>
          <w:szCs w:val="24"/>
        </w:rPr>
      </w:pPr>
      <w:r>
        <w:rPr>
          <w:rFonts w:ascii="Calibri" w:eastAsia="Calibri" w:hAnsi="Calibri" w:cs="Calibri"/>
          <w:color w:val="000000"/>
          <w:sz w:val="24"/>
          <w:szCs w:val="24"/>
        </w:rPr>
        <w:t>Near duplicate analysis</w:t>
      </w:r>
    </w:p>
    <w:p w14:paraId="3741978A" w14:textId="77777777" w:rsidR="0008597F" w:rsidRDefault="006F1D30">
      <w:pPr>
        <w:pStyle w:val="Normal1"/>
        <w:numPr>
          <w:ilvl w:val="0"/>
          <w:numId w:val="36"/>
        </w:numPr>
        <w:pBdr>
          <w:top w:val="nil"/>
          <w:left w:val="nil"/>
          <w:bottom w:val="nil"/>
          <w:right w:val="nil"/>
          <w:between w:val="nil"/>
        </w:pBdr>
        <w:spacing w:after="0"/>
        <w:contextualSpacing/>
        <w:rPr>
          <w:color w:val="000000"/>
          <w:sz w:val="24"/>
          <w:szCs w:val="24"/>
        </w:rPr>
      </w:pPr>
      <w:r>
        <w:rPr>
          <w:rFonts w:ascii="Calibri" w:eastAsia="Calibri" w:hAnsi="Calibri" w:cs="Calibri"/>
          <w:color w:val="000000"/>
          <w:sz w:val="24"/>
          <w:szCs w:val="24"/>
        </w:rPr>
        <w:t>Data visualisation</w:t>
      </w:r>
    </w:p>
    <w:p w14:paraId="6A5F648B" w14:textId="77777777" w:rsidR="0008597F" w:rsidRDefault="006F1D30">
      <w:pPr>
        <w:pStyle w:val="Normal1"/>
        <w:numPr>
          <w:ilvl w:val="0"/>
          <w:numId w:val="36"/>
        </w:numPr>
        <w:pBdr>
          <w:top w:val="nil"/>
          <w:left w:val="nil"/>
          <w:bottom w:val="nil"/>
          <w:right w:val="nil"/>
          <w:between w:val="nil"/>
        </w:pBdr>
        <w:spacing w:after="0"/>
        <w:contextualSpacing/>
        <w:rPr>
          <w:color w:val="000000"/>
          <w:sz w:val="24"/>
          <w:szCs w:val="24"/>
        </w:rPr>
      </w:pPr>
      <w:r>
        <w:rPr>
          <w:rFonts w:ascii="Calibri" w:eastAsia="Calibri" w:hAnsi="Calibri" w:cs="Calibri"/>
          <w:color w:val="000000"/>
          <w:sz w:val="24"/>
          <w:szCs w:val="24"/>
        </w:rPr>
        <w:t>Technology Assisted Review</w:t>
      </w:r>
    </w:p>
    <w:p w14:paraId="0758C716" w14:textId="77777777" w:rsidR="0008597F" w:rsidRDefault="0008597F">
      <w:pPr>
        <w:pStyle w:val="Normal1"/>
        <w:spacing w:after="0"/>
        <w:rPr>
          <w:rFonts w:ascii="Helvetica Neue" w:eastAsia="Helvetica Neue" w:hAnsi="Helvetica Neue" w:cs="Helvetica Neue"/>
          <w:sz w:val="24"/>
          <w:szCs w:val="24"/>
        </w:rPr>
      </w:pPr>
    </w:p>
    <w:p w14:paraId="73DA46B8" w14:textId="77777777" w:rsidR="0008597F" w:rsidRDefault="006F1D30">
      <w:pPr>
        <w:pStyle w:val="Normal1"/>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Redaction</w:t>
      </w:r>
    </w:p>
    <w:p w14:paraId="17D7F5BC" w14:textId="77777777" w:rsidR="0008597F" w:rsidRDefault="006F1D30">
      <w:pPr>
        <w:pStyle w:val="Normal1"/>
        <w:spacing w:after="0"/>
        <w:rPr>
          <w:rFonts w:ascii="Calibri" w:eastAsia="Calibri" w:hAnsi="Calibri" w:cs="Calibri"/>
          <w:sz w:val="24"/>
          <w:szCs w:val="24"/>
        </w:rPr>
      </w:pPr>
      <w:r>
        <w:rPr>
          <w:rFonts w:ascii="Calibri" w:eastAsia="Calibri" w:hAnsi="Calibri" w:cs="Calibri"/>
          <w:sz w:val="24"/>
          <w:szCs w:val="24"/>
        </w:rPr>
        <w:t>Electronic document redaction options include plain black or white boxes, a cross (designed for full page redactions) or custom text full page redactions can be made across multiple pages at a single instruction if large page ranges need to be protected.</w:t>
      </w:r>
    </w:p>
    <w:p w14:paraId="52FAEE8F" w14:textId="77777777" w:rsidR="0008597F" w:rsidRDefault="0008597F">
      <w:pPr>
        <w:pStyle w:val="Normal1"/>
        <w:spacing w:after="0"/>
        <w:rPr>
          <w:rFonts w:ascii="Helvetica Neue" w:eastAsia="Helvetica Neue" w:hAnsi="Helvetica Neue" w:cs="Helvetica Neue"/>
          <w:sz w:val="24"/>
          <w:szCs w:val="24"/>
        </w:rPr>
      </w:pPr>
    </w:p>
    <w:p w14:paraId="7F9EC5CD" w14:textId="77777777" w:rsidR="0008597F" w:rsidRDefault="006F1D30">
      <w:pPr>
        <w:pStyle w:val="Normal1"/>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Document production/export</w:t>
      </w:r>
    </w:p>
    <w:p w14:paraId="09175238" w14:textId="77777777" w:rsidR="0008597F" w:rsidRDefault="006F1D30">
      <w:pPr>
        <w:pStyle w:val="Normal1"/>
        <w:tabs>
          <w:tab w:val="left" w:pos="394"/>
        </w:tabs>
        <w:spacing w:after="0" w:line="240" w:lineRule="auto"/>
        <w:ind w:right="515"/>
        <w:rPr>
          <w:rFonts w:ascii="Calibri" w:eastAsia="Calibri" w:hAnsi="Calibri" w:cs="Calibri"/>
          <w:sz w:val="24"/>
          <w:szCs w:val="24"/>
        </w:rPr>
      </w:pPr>
      <w:r>
        <w:rPr>
          <w:rFonts w:ascii="Calibri" w:eastAsia="Calibri" w:hAnsi="Calibri" w:cs="Calibri"/>
          <w:sz w:val="24"/>
          <w:szCs w:val="24"/>
        </w:rPr>
        <w:t>The delivery of sub-sets of documents to approved third parties by exporting them in a ready to load format tailored to meet the specific requirements of the receiving software. At the conclusion of the project the Project Manager can consult with The Cabinet Office and deliver documents to them in an agreed format.</w:t>
      </w:r>
    </w:p>
    <w:p w14:paraId="5EB9F4DA" w14:textId="77777777" w:rsidR="0008597F" w:rsidRDefault="0008597F">
      <w:pPr>
        <w:pStyle w:val="Normal1"/>
        <w:pBdr>
          <w:top w:val="nil"/>
          <w:left w:val="nil"/>
          <w:bottom w:val="nil"/>
          <w:right w:val="nil"/>
          <w:between w:val="nil"/>
        </w:pBdr>
        <w:spacing w:after="0" w:line="240" w:lineRule="auto"/>
        <w:rPr>
          <w:color w:val="000000"/>
        </w:rPr>
      </w:pPr>
    </w:p>
    <w:p w14:paraId="1EF3261D" w14:textId="77777777" w:rsidR="0008597F" w:rsidRDefault="006F1D30">
      <w:pPr>
        <w:pStyle w:val="Normal1"/>
        <w:spacing w:before="156"/>
        <w:rPr>
          <w:rFonts w:ascii="Helvetica Neue" w:eastAsia="Helvetica Neue" w:hAnsi="Helvetica Neue" w:cs="Helvetica Neue"/>
          <w:b/>
          <w:sz w:val="24"/>
          <w:szCs w:val="24"/>
        </w:rPr>
      </w:pPr>
      <w:r>
        <w:rPr>
          <w:rFonts w:ascii="Helvetica Neue" w:eastAsia="Helvetica Neue" w:hAnsi="Helvetica Neue" w:cs="Helvetica Neue"/>
          <w:b/>
          <w:sz w:val="24"/>
          <w:szCs w:val="24"/>
        </w:rPr>
        <w:t>Project Management and Technical Analyst support</w:t>
      </w:r>
    </w:p>
    <w:p w14:paraId="7109F4FB" w14:textId="573960F9" w:rsidR="0008597F" w:rsidRDefault="006F1D30">
      <w:pPr>
        <w:pStyle w:val="Normal1"/>
        <w:spacing w:line="240" w:lineRule="auto"/>
        <w:ind w:right="259"/>
        <w:rPr>
          <w:rFonts w:ascii="Calibri" w:eastAsia="Calibri" w:hAnsi="Calibri" w:cs="Calibri"/>
          <w:sz w:val="24"/>
          <w:szCs w:val="24"/>
        </w:rPr>
      </w:pPr>
      <w:r>
        <w:rPr>
          <w:rFonts w:ascii="Calibri" w:eastAsia="Calibri" w:hAnsi="Calibri" w:cs="Calibri"/>
          <w:sz w:val="24"/>
          <w:szCs w:val="24"/>
        </w:rPr>
        <w:t xml:space="preserve">Project Managers and Technical Analysts are available to provide a variety of services that may be required during the project. The services include the transfer documents to </w:t>
      </w:r>
      <w:r w:rsidR="0065378C" w:rsidRPr="0065378C">
        <w:rPr>
          <w:rFonts w:ascii="Calibri" w:eastAsia="Calibri" w:hAnsi="Calibri" w:cs="Calibri"/>
          <w:b/>
          <w:sz w:val="24"/>
          <w:szCs w:val="24"/>
        </w:rPr>
        <w:t>REDACTED</w:t>
      </w:r>
      <w:r>
        <w:rPr>
          <w:rFonts w:ascii="Calibri" w:eastAsia="Calibri" w:hAnsi="Calibri" w:cs="Calibri"/>
          <w:sz w:val="24"/>
          <w:szCs w:val="24"/>
        </w:rPr>
        <w:t xml:space="preserve">, search creation and consultation, creation of batch review sets, courier booking and logistics, consulting, batch coding fields, indexing, </w:t>
      </w:r>
      <w:r w:rsidR="008C7AD1" w:rsidRPr="008C7AD1">
        <w:rPr>
          <w:rFonts w:ascii="Calibri" w:eastAsia="Calibri" w:hAnsi="Calibri" w:cs="Calibri"/>
          <w:b/>
          <w:sz w:val="24"/>
          <w:szCs w:val="24"/>
        </w:rPr>
        <w:t>REDACTED</w:t>
      </w:r>
      <w:r>
        <w:rPr>
          <w:rFonts w:ascii="Calibri" w:eastAsia="Calibri" w:hAnsi="Calibri" w:cs="Calibri"/>
          <w:sz w:val="24"/>
          <w:szCs w:val="24"/>
        </w:rPr>
        <w:t>, investigation into corrupt files, document deletions, document replacements, Audio-Visual material identification, data extraction/duplication/manipulation, and user training.</w:t>
      </w:r>
    </w:p>
    <w:p w14:paraId="26084835" w14:textId="77777777" w:rsidR="0008597F" w:rsidRDefault="006F1D30">
      <w:pPr>
        <w:pStyle w:val="Normal1"/>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Court Reporting</w:t>
      </w:r>
    </w:p>
    <w:p w14:paraId="26C6D905" w14:textId="77777777" w:rsidR="0008597F" w:rsidRDefault="0008597F">
      <w:pPr>
        <w:pStyle w:val="Normal1"/>
        <w:pBdr>
          <w:top w:val="nil"/>
          <w:left w:val="nil"/>
          <w:bottom w:val="nil"/>
          <w:right w:val="nil"/>
          <w:between w:val="nil"/>
        </w:pBdr>
        <w:spacing w:after="0" w:line="240" w:lineRule="auto"/>
        <w:rPr>
          <w:rFonts w:ascii="Calibri" w:eastAsia="Calibri" w:hAnsi="Calibri" w:cs="Calibri"/>
          <w:color w:val="000000"/>
          <w:sz w:val="24"/>
          <w:szCs w:val="24"/>
        </w:rPr>
      </w:pPr>
    </w:p>
    <w:p w14:paraId="35805E66" w14:textId="746927EA" w:rsidR="0008597F" w:rsidRDefault="008C7AD1">
      <w:pPr>
        <w:pStyle w:val="Normal1"/>
        <w:pBdr>
          <w:top w:val="nil"/>
          <w:left w:val="nil"/>
          <w:bottom w:val="nil"/>
          <w:right w:val="nil"/>
          <w:between w:val="nil"/>
        </w:pBdr>
        <w:spacing w:after="0" w:line="240" w:lineRule="auto"/>
        <w:rPr>
          <w:rFonts w:ascii="Calibri" w:eastAsia="Calibri" w:hAnsi="Calibri" w:cs="Calibri"/>
          <w:color w:val="000000"/>
          <w:sz w:val="24"/>
          <w:szCs w:val="24"/>
        </w:rPr>
      </w:pPr>
      <w:r w:rsidRPr="008C7AD1">
        <w:rPr>
          <w:rFonts w:ascii="Calibri" w:eastAsia="Calibri" w:hAnsi="Calibri" w:cs="Calibri"/>
          <w:b/>
          <w:sz w:val="24"/>
          <w:szCs w:val="24"/>
        </w:rPr>
        <w:t>REDACTED</w:t>
      </w:r>
      <w:r w:rsidR="006F1D30">
        <w:rPr>
          <w:rFonts w:ascii="Calibri" w:eastAsia="Calibri" w:hAnsi="Calibri" w:cs="Calibri"/>
          <w:color w:val="000000"/>
          <w:sz w:val="24"/>
          <w:szCs w:val="24"/>
        </w:rPr>
        <w:t xml:space="preserve"> is a secure, cloud-based, highly scalable, bundle creation and sharing platform that allows users to build electronic bundles quickly and easily for court hearings and arbitrations. </w:t>
      </w:r>
      <w:r w:rsidRPr="008C7AD1">
        <w:rPr>
          <w:rFonts w:ascii="Calibri" w:eastAsia="Calibri" w:hAnsi="Calibri" w:cs="Calibri"/>
          <w:b/>
          <w:sz w:val="24"/>
          <w:szCs w:val="24"/>
        </w:rPr>
        <w:t>REDACTED</w:t>
      </w:r>
      <w:r w:rsidR="006F1D30">
        <w:rPr>
          <w:rFonts w:ascii="Calibri" w:eastAsia="Calibri" w:hAnsi="Calibri" w:cs="Calibri"/>
          <w:color w:val="000000"/>
          <w:sz w:val="24"/>
          <w:szCs w:val="24"/>
        </w:rPr>
        <w:t xml:space="preserve"> facilitates collaboration between legal teams, and provides a flexible and intuitive platform for bundle creation.</w:t>
      </w:r>
    </w:p>
    <w:p w14:paraId="18B230C5" w14:textId="77777777" w:rsidR="0008597F" w:rsidRDefault="0008597F">
      <w:pPr>
        <w:pStyle w:val="Normal1"/>
        <w:pBdr>
          <w:top w:val="nil"/>
          <w:left w:val="nil"/>
          <w:bottom w:val="nil"/>
          <w:right w:val="nil"/>
          <w:between w:val="nil"/>
        </w:pBdr>
        <w:spacing w:after="0" w:line="240" w:lineRule="auto"/>
        <w:rPr>
          <w:rFonts w:ascii="Calibri" w:eastAsia="Calibri" w:hAnsi="Calibri" w:cs="Calibri"/>
          <w:color w:val="000000"/>
          <w:sz w:val="24"/>
          <w:szCs w:val="24"/>
        </w:rPr>
      </w:pPr>
    </w:p>
    <w:p w14:paraId="0705B483" w14:textId="77777777" w:rsidR="0008597F" w:rsidRDefault="006F1D30">
      <w:pPr>
        <w:pStyle w:val="Normal1"/>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Transcription services</w:t>
      </w:r>
    </w:p>
    <w:p w14:paraId="00EAA8E3" w14:textId="77777777" w:rsidR="0008597F" w:rsidRDefault="0008597F">
      <w:pPr>
        <w:pStyle w:val="Normal1"/>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455DAEC8" w14:textId="42D6156E" w:rsidR="0008597F" w:rsidRDefault="008C7AD1">
      <w:pPr>
        <w:pStyle w:val="Normal1"/>
        <w:pBdr>
          <w:top w:val="nil"/>
          <w:left w:val="nil"/>
          <w:bottom w:val="nil"/>
          <w:right w:val="nil"/>
          <w:between w:val="nil"/>
        </w:pBdr>
        <w:spacing w:after="0" w:line="240" w:lineRule="auto"/>
        <w:rPr>
          <w:rFonts w:ascii="Calibri" w:eastAsia="Calibri" w:hAnsi="Calibri" w:cs="Calibri"/>
          <w:color w:val="000000"/>
          <w:sz w:val="24"/>
          <w:szCs w:val="24"/>
        </w:rPr>
      </w:pPr>
      <w:r w:rsidRPr="008C7AD1">
        <w:rPr>
          <w:rFonts w:ascii="Calibri" w:eastAsia="Calibri" w:hAnsi="Calibri" w:cs="Calibri"/>
          <w:b/>
          <w:sz w:val="24"/>
          <w:szCs w:val="24"/>
        </w:rPr>
        <w:t>REDACTED</w:t>
      </w:r>
      <w:r w:rsidR="006F1D30">
        <w:rPr>
          <w:rFonts w:ascii="Calibri" w:eastAsia="Calibri" w:hAnsi="Calibri" w:cs="Calibri"/>
          <w:color w:val="000000"/>
          <w:sz w:val="24"/>
          <w:szCs w:val="24"/>
        </w:rPr>
        <w:t xml:space="preserve"> is Epiq’s proprietary cloud-based transcription management tool. </w:t>
      </w:r>
      <w:r w:rsidRPr="008C7AD1">
        <w:rPr>
          <w:rFonts w:ascii="Calibri" w:eastAsia="Calibri" w:hAnsi="Calibri" w:cs="Calibri"/>
          <w:b/>
          <w:sz w:val="24"/>
          <w:szCs w:val="24"/>
        </w:rPr>
        <w:t>REDACTED</w:t>
      </w:r>
      <w:r w:rsidR="006F1D30">
        <w:rPr>
          <w:rFonts w:ascii="Calibri" w:eastAsia="Calibri" w:hAnsi="Calibri" w:cs="Calibri"/>
          <w:color w:val="000000"/>
          <w:sz w:val="24"/>
          <w:szCs w:val="24"/>
        </w:rPr>
        <w:t xml:space="preserve"> enables clients to perform and automate many tasks, including:</w:t>
      </w:r>
    </w:p>
    <w:p w14:paraId="36070FD7" w14:textId="77777777" w:rsidR="0008597F" w:rsidRDefault="0008597F">
      <w:pPr>
        <w:pStyle w:val="Normal1"/>
        <w:pBdr>
          <w:top w:val="nil"/>
          <w:left w:val="nil"/>
          <w:bottom w:val="nil"/>
          <w:right w:val="nil"/>
          <w:between w:val="nil"/>
        </w:pBdr>
        <w:spacing w:after="0" w:line="240" w:lineRule="auto"/>
        <w:rPr>
          <w:rFonts w:ascii="Calibri" w:eastAsia="Calibri" w:hAnsi="Calibri" w:cs="Calibri"/>
          <w:color w:val="000000"/>
          <w:sz w:val="24"/>
          <w:szCs w:val="24"/>
        </w:rPr>
      </w:pPr>
    </w:p>
    <w:p w14:paraId="47F78099" w14:textId="77777777" w:rsidR="0008597F" w:rsidRDefault="006F1D30">
      <w:pPr>
        <w:pStyle w:val="Normal1"/>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Uploading transcription order details and audio/video files;</w:t>
      </w:r>
    </w:p>
    <w:p w14:paraId="7D0D5115" w14:textId="77777777" w:rsidR="0008597F" w:rsidRDefault="006F1D30">
      <w:pPr>
        <w:pStyle w:val="Normal1"/>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Scheduling work and organising activities; </w:t>
      </w:r>
    </w:p>
    <w:p w14:paraId="02EC9B3A" w14:textId="77777777" w:rsidR="0008597F" w:rsidRDefault="006F1D30">
      <w:pPr>
        <w:pStyle w:val="Normal1"/>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Monitoring job progress from initial request to completion;</w:t>
      </w:r>
    </w:p>
    <w:p w14:paraId="4A0BB8A4" w14:textId="77777777" w:rsidR="0008597F" w:rsidRDefault="006F1D30">
      <w:pPr>
        <w:pStyle w:val="Normal1"/>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Downloading completed transcripts.</w:t>
      </w:r>
    </w:p>
    <w:p w14:paraId="3EB74ABD" w14:textId="77777777" w:rsidR="0008597F" w:rsidRDefault="006F1D30">
      <w:pPr>
        <w:pStyle w:val="Normal1"/>
        <w:spacing w:before="156"/>
        <w:rPr>
          <w:rFonts w:ascii="Helvetica Neue" w:eastAsia="Helvetica Neue" w:hAnsi="Helvetica Neue" w:cs="Helvetica Neue"/>
          <w:b/>
          <w:sz w:val="24"/>
          <w:szCs w:val="24"/>
        </w:rPr>
      </w:pPr>
      <w:r>
        <w:rPr>
          <w:rFonts w:ascii="Helvetica Neue" w:eastAsia="Helvetica Neue" w:hAnsi="Helvetica Neue" w:cs="Helvetica Neue"/>
          <w:b/>
          <w:sz w:val="24"/>
          <w:szCs w:val="24"/>
        </w:rPr>
        <w:t>Electronic Presentation of Evidence</w:t>
      </w:r>
    </w:p>
    <w:p w14:paraId="18BB195E" w14:textId="77777777" w:rsidR="0008597F" w:rsidRDefault="006F1D30">
      <w:pPr>
        <w:pStyle w:val="Normal1"/>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The evidence presentation software electronically presents evidence at a hearing. The software allows documents to be manipulated on screen without altering the original file.</w:t>
      </w:r>
    </w:p>
    <w:p w14:paraId="5CC8E36B" w14:textId="77777777" w:rsidR="0008597F" w:rsidRDefault="0008597F">
      <w:pPr>
        <w:pStyle w:val="Normal1"/>
        <w:pBdr>
          <w:top w:val="nil"/>
          <w:left w:val="nil"/>
          <w:bottom w:val="nil"/>
          <w:right w:val="nil"/>
          <w:between w:val="nil"/>
        </w:pBdr>
        <w:spacing w:after="0" w:line="240" w:lineRule="auto"/>
        <w:rPr>
          <w:rFonts w:ascii="Calibri" w:eastAsia="Calibri" w:hAnsi="Calibri" w:cs="Calibri"/>
          <w:color w:val="000000"/>
          <w:sz w:val="24"/>
          <w:szCs w:val="24"/>
        </w:rPr>
      </w:pPr>
    </w:p>
    <w:p w14:paraId="21C96986" w14:textId="77777777" w:rsidR="0008597F" w:rsidRDefault="006F1D30">
      <w:pPr>
        <w:pStyle w:val="Normal1"/>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The evidence presentation software provides a wide range of manipulation tools, including:</w:t>
      </w:r>
    </w:p>
    <w:p w14:paraId="46E1F180" w14:textId="77777777" w:rsidR="0008597F" w:rsidRDefault="006F1D30">
      <w:pPr>
        <w:pStyle w:val="Normal1"/>
        <w:numPr>
          <w:ilvl w:val="0"/>
          <w:numId w:val="37"/>
        </w:num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Annotate;</w:t>
      </w:r>
    </w:p>
    <w:p w14:paraId="64FAA1B3" w14:textId="77777777" w:rsidR="0008597F" w:rsidRDefault="006F1D30">
      <w:pPr>
        <w:pStyle w:val="Normal1"/>
        <w:numPr>
          <w:ilvl w:val="0"/>
          <w:numId w:val="37"/>
        </w:num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Enlarge;</w:t>
      </w:r>
    </w:p>
    <w:p w14:paraId="7E1A46EF" w14:textId="77777777" w:rsidR="0008597F" w:rsidRDefault="006F1D30">
      <w:pPr>
        <w:pStyle w:val="Normal1"/>
        <w:numPr>
          <w:ilvl w:val="0"/>
          <w:numId w:val="37"/>
        </w:num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Highlight;</w:t>
      </w:r>
    </w:p>
    <w:p w14:paraId="51204924" w14:textId="77777777" w:rsidR="0008597F" w:rsidRDefault="006F1D30">
      <w:pPr>
        <w:pStyle w:val="Normal1"/>
        <w:numPr>
          <w:ilvl w:val="0"/>
          <w:numId w:val="37"/>
        </w:num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Crop;</w:t>
      </w:r>
    </w:p>
    <w:p w14:paraId="5EA2CFE7" w14:textId="77777777" w:rsidR="0008597F" w:rsidRDefault="006F1D30">
      <w:pPr>
        <w:pStyle w:val="Normal1"/>
        <w:numPr>
          <w:ilvl w:val="0"/>
          <w:numId w:val="37"/>
        </w:num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Expand;</w:t>
      </w:r>
    </w:p>
    <w:p w14:paraId="270ECB5A" w14:textId="77777777" w:rsidR="0008597F" w:rsidRDefault="006F1D30">
      <w:pPr>
        <w:pStyle w:val="Normal1"/>
        <w:numPr>
          <w:ilvl w:val="0"/>
          <w:numId w:val="37"/>
        </w:numPr>
        <w:pBdr>
          <w:top w:val="nil"/>
          <w:left w:val="nil"/>
          <w:bottom w:val="nil"/>
          <w:right w:val="nil"/>
          <w:between w:val="nil"/>
        </w:pBdr>
        <w:spacing w:after="0" w:line="240" w:lineRule="auto"/>
        <w:rPr>
          <w:color w:val="000000"/>
          <w:sz w:val="24"/>
          <w:szCs w:val="24"/>
        </w:rPr>
      </w:pPr>
      <w:r>
        <w:rPr>
          <w:rFonts w:ascii="Calibri" w:eastAsia="Calibri" w:hAnsi="Calibri" w:cs="Calibri"/>
          <w:color w:val="000000"/>
          <w:sz w:val="24"/>
          <w:szCs w:val="24"/>
        </w:rPr>
        <w:t>Compare up to four documents on screen.</w:t>
      </w:r>
    </w:p>
    <w:p w14:paraId="7D9C0DE3" w14:textId="77777777" w:rsidR="0008597F" w:rsidRDefault="0008597F">
      <w:pPr>
        <w:pStyle w:val="Normal1"/>
        <w:pBdr>
          <w:top w:val="nil"/>
          <w:left w:val="nil"/>
          <w:bottom w:val="nil"/>
          <w:right w:val="nil"/>
          <w:between w:val="nil"/>
        </w:pBdr>
        <w:spacing w:after="0" w:line="240" w:lineRule="auto"/>
        <w:rPr>
          <w:color w:val="000000"/>
        </w:rPr>
      </w:pPr>
    </w:p>
    <w:p w14:paraId="66CDC7A1" w14:textId="77777777" w:rsidR="0008597F" w:rsidRDefault="0008597F">
      <w:pPr>
        <w:pStyle w:val="Normal1"/>
        <w:pBdr>
          <w:top w:val="nil"/>
          <w:left w:val="nil"/>
          <w:bottom w:val="nil"/>
          <w:right w:val="nil"/>
          <w:between w:val="nil"/>
        </w:pBdr>
        <w:spacing w:after="0" w:line="240" w:lineRule="auto"/>
        <w:rPr>
          <w:color w:val="000000"/>
        </w:rPr>
      </w:pPr>
    </w:p>
    <w:p w14:paraId="7F706997" w14:textId="77777777" w:rsidR="0008597F" w:rsidRDefault="0008597F">
      <w:pPr>
        <w:pStyle w:val="Normal1"/>
        <w:pBdr>
          <w:top w:val="nil"/>
          <w:left w:val="nil"/>
          <w:bottom w:val="nil"/>
          <w:right w:val="nil"/>
          <w:between w:val="nil"/>
        </w:pBdr>
        <w:spacing w:after="0" w:line="240" w:lineRule="auto"/>
        <w:rPr>
          <w:color w:val="000000"/>
        </w:rPr>
      </w:pPr>
    </w:p>
    <w:p w14:paraId="168FBA99" w14:textId="77777777" w:rsidR="0008597F" w:rsidRDefault="0008597F">
      <w:pPr>
        <w:pStyle w:val="Normal1"/>
        <w:pBdr>
          <w:top w:val="nil"/>
          <w:left w:val="nil"/>
          <w:bottom w:val="nil"/>
          <w:right w:val="nil"/>
          <w:between w:val="nil"/>
        </w:pBdr>
        <w:spacing w:after="0" w:line="240" w:lineRule="auto"/>
        <w:rPr>
          <w:color w:val="000000"/>
        </w:rPr>
      </w:pPr>
    </w:p>
    <w:p w14:paraId="236D62DB" w14:textId="77777777" w:rsidR="00AA61F0" w:rsidRDefault="00AA61F0">
      <w:pPr>
        <w:rPr>
          <w:rFonts w:ascii="Helvetica Neue" w:eastAsia="Helvetica Neue" w:hAnsi="Helvetica Neue" w:cs="Helvetica Neue"/>
          <w:b/>
          <w:sz w:val="24"/>
          <w:szCs w:val="24"/>
        </w:rPr>
      </w:pPr>
      <w:bookmarkStart w:id="22" w:name="_Toc528426627"/>
      <w:r>
        <w:rPr>
          <w:rFonts w:ascii="Helvetica Neue" w:eastAsia="Helvetica Neue" w:hAnsi="Helvetica Neue" w:cs="Helvetica Neue"/>
          <w:sz w:val="24"/>
          <w:szCs w:val="24"/>
        </w:rPr>
        <w:br w:type="page"/>
      </w:r>
    </w:p>
    <w:p w14:paraId="263CF2E5" w14:textId="058A3DB1" w:rsidR="0008597F" w:rsidRDefault="006F1D30">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Schedule 2 - Call-Off Contract charges</w:t>
      </w:r>
      <w:bookmarkEnd w:id="22"/>
    </w:p>
    <w:p w14:paraId="372C88DC" w14:textId="3E4AEA59" w:rsidR="0008597F" w:rsidRPr="0072268A" w:rsidRDefault="0057375C" w:rsidP="0072268A">
      <w:pPr>
        <w:pStyle w:val="Normal1"/>
        <w:spacing w:after="0"/>
        <w:contextualSpacing/>
        <w:rPr>
          <w:rFonts w:ascii="Helvetica Neue" w:eastAsia="Helvetica Neue" w:hAnsi="Helvetica Neue" w:cs="Helvetica Neue"/>
          <w:sz w:val="24"/>
          <w:szCs w:val="24"/>
        </w:rPr>
      </w:pPr>
      <w:r w:rsidRPr="0057375C">
        <w:rPr>
          <w:rFonts w:ascii="Helvetica Neue" w:eastAsia="Helvetica Neue" w:hAnsi="Helvetica Neue" w:cs="Helvetica Neue"/>
          <w:sz w:val="24"/>
          <w:szCs w:val="24"/>
        </w:rPr>
        <w:t>As set out in</w:t>
      </w:r>
      <w:r>
        <w:rPr>
          <w:rFonts w:ascii="Helvetica Neue" w:eastAsia="Helvetica Neue" w:hAnsi="Helvetica Neue" w:cs="Helvetica Neue"/>
          <w:sz w:val="24"/>
          <w:szCs w:val="24"/>
        </w:rPr>
        <w:t xml:space="preserve"> Part A </w:t>
      </w:r>
      <w:r w:rsidR="001E55B2">
        <w:rPr>
          <w:rFonts w:ascii="Helvetica Neue" w:eastAsia="Helvetica Neue" w:hAnsi="Helvetica Neue" w:cs="Helvetica Neue"/>
          <w:sz w:val="24"/>
          <w:szCs w:val="24"/>
        </w:rPr>
        <w:t>– see ‘</w:t>
      </w:r>
      <w:r w:rsidR="001E55B2" w:rsidRPr="0072268A">
        <w:rPr>
          <w:rFonts w:ascii="Helvetica Neue" w:eastAsia="Helvetica Neue" w:hAnsi="Helvetica Neue" w:cs="Helvetica Neue"/>
          <w:sz w:val="24"/>
          <w:szCs w:val="24"/>
        </w:rPr>
        <w:t>Call-Off Contract charges’.</w:t>
      </w:r>
    </w:p>
    <w:p w14:paraId="428B2B00" w14:textId="77777777" w:rsidR="0008597F" w:rsidRDefault="0008597F">
      <w:pPr>
        <w:pStyle w:val="Normal1"/>
        <w:spacing w:after="0"/>
        <w:rPr>
          <w:rFonts w:ascii="Helvetica Neue" w:eastAsia="Helvetica Neue" w:hAnsi="Helvetica Neue" w:cs="Helvetica Neue"/>
          <w:b/>
          <w:sz w:val="24"/>
          <w:szCs w:val="24"/>
        </w:rPr>
      </w:pPr>
    </w:p>
    <w:p w14:paraId="6FFD78FC" w14:textId="77777777" w:rsidR="0008597F" w:rsidRDefault="006F1D30">
      <w:pPr>
        <w:pStyle w:val="Heading1"/>
        <w:spacing w:after="0" w:line="276" w:lineRule="auto"/>
        <w:rPr>
          <w:rFonts w:ascii="Helvetica Neue" w:eastAsia="Helvetica Neue" w:hAnsi="Helvetica Neue" w:cs="Helvetica Neue"/>
          <w:sz w:val="24"/>
          <w:szCs w:val="24"/>
        </w:rPr>
      </w:pPr>
      <w:bookmarkStart w:id="23" w:name="_Toc528426628"/>
      <w:r>
        <w:rPr>
          <w:rFonts w:ascii="Helvetica Neue" w:eastAsia="Helvetica Neue" w:hAnsi="Helvetica Neue" w:cs="Helvetica Neue"/>
          <w:sz w:val="24"/>
          <w:szCs w:val="24"/>
        </w:rPr>
        <w:t>Part B - Terms and conditions</w:t>
      </w:r>
      <w:bookmarkEnd w:id="23"/>
    </w:p>
    <w:p w14:paraId="6A176184" w14:textId="77777777" w:rsidR="0008597F" w:rsidRDefault="0008597F">
      <w:pPr>
        <w:pStyle w:val="Normal1"/>
        <w:spacing w:after="0"/>
        <w:rPr>
          <w:rFonts w:ascii="Helvetica Neue" w:eastAsia="Helvetica Neue" w:hAnsi="Helvetica Neue" w:cs="Helvetica Neue"/>
          <w:b/>
          <w:sz w:val="24"/>
          <w:szCs w:val="24"/>
        </w:rPr>
      </w:pPr>
    </w:p>
    <w:p w14:paraId="1E04FC77" w14:textId="77777777"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1. Call-Off Contract start date and length</w:t>
      </w:r>
    </w:p>
    <w:p w14:paraId="40563035" w14:textId="77777777" w:rsidR="0008597F" w:rsidRDefault="006F1D30">
      <w:pPr>
        <w:pStyle w:val="Normal1"/>
        <w:numPr>
          <w:ilvl w:val="0"/>
          <w:numId w:val="17"/>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start providing the Services on the date specified in the Order Form.</w:t>
      </w:r>
    </w:p>
    <w:p w14:paraId="458425F7" w14:textId="77777777" w:rsidR="0008597F" w:rsidRDefault="006F1D30">
      <w:pPr>
        <w:pStyle w:val="Normal1"/>
        <w:numPr>
          <w:ilvl w:val="0"/>
          <w:numId w:val="17"/>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This Call-Off Contract will expire on the Expiry Date in the Order Form. It will be for up to 24 months from the Start Date unless Ended earlier under clause 18 or extended by the Buyer under clause 1.3.</w:t>
      </w:r>
    </w:p>
    <w:p w14:paraId="79B13DDB" w14:textId="77777777" w:rsidR="0008597F" w:rsidRDefault="006F1D30">
      <w:pPr>
        <w:pStyle w:val="Normal1"/>
        <w:numPr>
          <w:ilvl w:val="0"/>
          <w:numId w:val="17"/>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can extend this Call-Off Contract, with written notice to the Supplier, by the period in the Order Form, as long as this is within the maximum permitted under the Framework Agreement of 2 periods of up to 12 months each.</w:t>
      </w:r>
    </w:p>
    <w:p w14:paraId="1F9F058E" w14:textId="77777777" w:rsidR="0008597F" w:rsidRDefault="006F1D30">
      <w:pPr>
        <w:pStyle w:val="Normal1"/>
        <w:numPr>
          <w:ilvl w:val="0"/>
          <w:numId w:val="17"/>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Parties must comply with the requirements under clauses 21.3 to 1.8 if the Buyer reserves the right in the Order Form to extend the contract beyond 24 months.</w:t>
      </w:r>
    </w:p>
    <w:p w14:paraId="32A4C9F7"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 Incorporation of terms</w:t>
      </w:r>
    </w:p>
    <w:p w14:paraId="76E4D71A" w14:textId="77777777" w:rsidR="0008597F" w:rsidRDefault="006F1D30">
      <w:pPr>
        <w:pStyle w:val="Normal1"/>
        <w:numPr>
          <w:ilvl w:val="0"/>
          <w:numId w:val="52"/>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441D007F" w14:textId="77777777" w:rsidR="0008597F" w:rsidRDefault="0008597F">
      <w:pPr>
        <w:pStyle w:val="Normal1"/>
        <w:spacing w:after="0"/>
        <w:ind w:left="720"/>
        <w:rPr>
          <w:rFonts w:ascii="Helvetica Neue" w:eastAsia="Helvetica Neue" w:hAnsi="Helvetica Neue" w:cs="Helvetica Neue"/>
          <w:sz w:val="22"/>
          <w:szCs w:val="22"/>
        </w:rPr>
      </w:pPr>
    </w:p>
    <w:p w14:paraId="27A8F250"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24" w:name="_3whwml4" w:colFirst="0" w:colLast="0"/>
      <w:bookmarkEnd w:id="24"/>
      <w:r>
        <w:rPr>
          <w:rFonts w:ascii="Helvetica Neue" w:eastAsia="Helvetica Neue" w:hAnsi="Helvetica Neue" w:cs="Helvetica Neue"/>
          <w:sz w:val="22"/>
          <w:szCs w:val="22"/>
        </w:rPr>
        <w:t xml:space="preserve">4.1 (Warranties and representations) </w:t>
      </w:r>
    </w:p>
    <w:p w14:paraId="1764A94D"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4.2 to 4.7 (Liability) </w:t>
      </w:r>
    </w:p>
    <w:p w14:paraId="0BBFB855"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25" w:name="_2bn6wsx" w:colFirst="0" w:colLast="0"/>
      <w:bookmarkEnd w:id="25"/>
      <w:r>
        <w:rPr>
          <w:rFonts w:ascii="Helvetica Neue" w:eastAsia="Helvetica Neue" w:hAnsi="Helvetica Neue" w:cs="Helvetica Neue"/>
          <w:sz w:val="22"/>
          <w:szCs w:val="22"/>
        </w:rPr>
        <w:t>4.11 to 4.12 (IR35)</w:t>
      </w:r>
    </w:p>
    <w:p w14:paraId="550F41AF"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26" w:name="_qsh70q" w:colFirst="0" w:colLast="0"/>
      <w:bookmarkEnd w:id="26"/>
      <w:r>
        <w:rPr>
          <w:rFonts w:ascii="Helvetica Neue" w:eastAsia="Helvetica Neue" w:hAnsi="Helvetica Neue" w:cs="Helvetica Neue"/>
          <w:sz w:val="22"/>
          <w:szCs w:val="22"/>
        </w:rPr>
        <w:t>5.2 to 5.3 (Force majeure)</w:t>
      </w:r>
    </w:p>
    <w:p w14:paraId="4557C83E"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27" w:name="_3as4poj" w:colFirst="0" w:colLast="0"/>
      <w:bookmarkEnd w:id="27"/>
      <w:r>
        <w:rPr>
          <w:rFonts w:ascii="Helvetica Neue" w:eastAsia="Helvetica Neue" w:hAnsi="Helvetica Neue" w:cs="Helvetica Neue"/>
          <w:sz w:val="22"/>
          <w:szCs w:val="22"/>
        </w:rPr>
        <w:t xml:space="preserve">5.6 (Continuing rights) </w:t>
      </w:r>
    </w:p>
    <w:p w14:paraId="53A9BB0E"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5.7 to 5.9 (Change of control) </w:t>
      </w:r>
    </w:p>
    <w:p w14:paraId="3179DB55"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28" w:name="_1pxezwc" w:colFirst="0" w:colLast="0"/>
      <w:bookmarkEnd w:id="28"/>
      <w:r>
        <w:rPr>
          <w:rFonts w:ascii="Helvetica Neue" w:eastAsia="Helvetica Neue" w:hAnsi="Helvetica Neue" w:cs="Helvetica Neue"/>
          <w:sz w:val="22"/>
          <w:szCs w:val="22"/>
        </w:rPr>
        <w:t>5.10 (Fraud)</w:t>
      </w:r>
    </w:p>
    <w:p w14:paraId="2AE01E2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29" w:name="_49x2ik5" w:colFirst="0" w:colLast="0"/>
      <w:bookmarkEnd w:id="29"/>
      <w:r>
        <w:rPr>
          <w:rFonts w:ascii="Helvetica Neue" w:eastAsia="Helvetica Neue" w:hAnsi="Helvetica Neue" w:cs="Helvetica Neue"/>
          <w:sz w:val="22"/>
          <w:szCs w:val="22"/>
        </w:rPr>
        <w:t>5.11 (Notice of fraud)</w:t>
      </w:r>
    </w:p>
    <w:p w14:paraId="72F18293"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0" w:name="_2p2csry" w:colFirst="0" w:colLast="0"/>
      <w:bookmarkEnd w:id="30"/>
      <w:r>
        <w:rPr>
          <w:rFonts w:ascii="Helvetica Neue" w:eastAsia="Helvetica Neue" w:hAnsi="Helvetica Neue" w:cs="Helvetica Neue"/>
          <w:sz w:val="22"/>
          <w:szCs w:val="22"/>
        </w:rPr>
        <w:t>7.1 to 7.2 (Transparency)</w:t>
      </w:r>
    </w:p>
    <w:p w14:paraId="362B3B63"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1" w:name="_147n2zr" w:colFirst="0" w:colLast="0"/>
      <w:bookmarkEnd w:id="31"/>
      <w:r>
        <w:rPr>
          <w:rFonts w:ascii="Helvetica Neue" w:eastAsia="Helvetica Neue" w:hAnsi="Helvetica Neue" w:cs="Helvetica Neue"/>
          <w:sz w:val="22"/>
          <w:szCs w:val="22"/>
        </w:rPr>
        <w:t>8.3 (Order of precedence)</w:t>
      </w:r>
    </w:p>
    <w:p w14:paraId="339213B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2" w:name="_3o7alnk" w:colFirst="0" w:colLast="0"/>
      <w:bookmarkEnd w:id="32"/>
      <w:r>
        <w:rPr>
          <w:rFonts w:ascii="Helvetica Neue" w:eastAsia="Helvetica Neue" w:hAnsi="Helvetica Neue" w:cs="Helvetica Neue"/>
          <w:sz w:val="22"/>
          <w:szCs w:val="22"/>
        </w:rPr>
        <w:t>8.4 (Relationship)</w:t>
      </w:r>
    </w:p>
    <w:p w14:paraId="060B29A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3" w:name="_23ckvvd" w:colFirst="0" w:colLast="0"/>
      <w:bookmarkEnd w:id="33"/>
      <w:r>
        <w:rPr>
          <w:rFonts w:ascii="Helvetica Neue" w:eastAsia="Helvetica Neue" w:hAnsi="Helvetica Neue" w:cs="Helvetica Neue"/>
          <w:sz w:val="22"/>
          <w:szCs w:val="22"/>
        </w:rPr>
        <w:t>8.7 to 8.9 (Entire agreement)</w:t>
      </w:r>
    </w:p>
    <w:p w14:paraId="75499ACC"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4" w:name="_ihv636" w:colFirst="0" w:colLast="0"/>
      <w:bookmarkEnd w:id="34"/>
      <w:r>
        <w:rPr>
          <w:rFonts w:ascii="Helvetica Neue" w:eastAsia="Helvetica Neue" w:hAnsi="Helvetica Neue" w:cs="Helvetica Neue"/>
          <w:sz w:val="22"/>
          <w:szCs w:val="22"/>
        </w:rPr>
        <w:t>8.10 (Law and jurisdiction)</w:t>
      </w:r>
    </w:p>
    <w:p w14:paraId="23C4679E"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5" w:name="_32hioqz" w:colFirst="0" w:colLast="0"/>
      <w:bookmarkEnd w:id="35"/>
      <w:r>
        <w:rPr>
          <w:rFonts w:ascii="Helvetica Neue" w:eastAsia="Helvetica Neue" w:hAnsi="Helvetica Neue" w:cs="Helvetica Neue"/>
          <w:sz w:val="22"/>
          <w:szCs w:val="22"/>
        </w:rPr>
        <w:t>8.11 to 8.12 (Legislative change)</w:t>
      </w:r>
    </w:p>
    <w:p w14:paraId="40C7D444"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6" w:name="_1hmsyys" w:colFirst="0" w:colLast="0"/>
      <w:bookmarkEnd w:id="36"/>
      <w:r>
        <w:rPr>
          <w:rFonts w:ascii="Helvetica Neue" w:eastAsia="Helvetica Neue" w:hAnsi="Helvetica Neue" w:cs="Helvetica Neue"/>
          <w:sz w:val="22"/>
          <w:szCs w:val="22"/>
        </w:rPr>
        <w:t>8.13 to 8.17 (Bribery and corruption)</w:t>
      </w:r>
    </w:p>
    <w:p w14:paraId="4D271390"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7" w:name="_41mghml" w:colFirst="0" w:colLast="0"/>
      <w:bookmarkEnd w:id="37"/>
      <w:r>
        <w:rPr>
          <w:rFonts w:ascii="Helvetica Neue" w:eastAsia="Helvetica Neue" w:hAnsi="Helvetica Neue" w:cs="Helvetica Neue"/>
          <w:sz w:val="22"/>
          <w:szCs w:val="22"/>
        </w:rPr>
        <w:t>8.18 to 8.27 (Freedom of Information Act)</w:t>
      </w:r>
    </w:p>
    <w:p w14:paraId="6F265380"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8" w:name="_2grqrue" w:colFirst="0" w:colLast="0"/>
      <w:bookmarkEnd w:id="38"/>
      <w:r>
        <w:rPr>
          <w:rFonts w:ascii="Helvetica Neue" w:eastAsia="Helvetica Neue" w:hAnsi="Helvetica Neue" w:cs="Helvetica Neue"/>
          <w:sz w:val="22"/>
          <w:szCs w:val="22"/>
        </w:rPr>
        <w:t xml:space="preserve">8.28 to 8.29 (Promoting tax compliance) </w:t>
      </w:r>
    </w:p>
    <w:p w14:paraId="2C5E4DB0"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39" w:name="_vx1227" w:colFirst="0" w:colLast="0"/>
      <w:bookmarkEnd w:id="39"/>
      <w:r>
        <w:rPr>
          <w:rFonts w:ascii="Helvetica Neue" w:eastAsia="Helvetica Neue" w:hAnsi="Helvetica Neue" w:cs="Helvetica Neue"/>
          <w:sz w:val="22"/>
          <w:szCs w:val="22"/>
        </w:rPr>
        <w:t>8.30 to 8.31 (Official Secrets Act)</w:t>
      </w:r>
    </w:p>
    <w:p w14:paraId="38D719E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0" w:name="_3fwokq0" w:colFirst="0" w:colLast="0"/>
      <w:bookmarkEnd w:id="40"/>
      <w:r>
        <w:rPr>
          <w:rFonts w:ascii="Helvetica Neue" w:eastAsia="Helvetica Neue" w:hAnsi="Helvetica Neue" w:cs="Helvetica Neue"/>
          <w:sz w:val="22"/>
          <w:szCs w:val="22"/>
        </w:rPr>
        <w:t>8.32 to 8.35 (Transfer and subcontracting)</w:t>
      </w:r>
    </w:p>
    <w:p w14:paraId="2F0978E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1" w:name="_1v1yuxt" w:colFirst="0" w:colLast="0"/>
      <w:bookmarkEnd w:id="41"/>
      <w:r>
        <w:rPr>
          <w:rFonts w:ascii="Helvetica Neue" w:eastAsia="Helvetica Neue" w:hAnsi="Helvetica Neue" w:cs="Helvetica Neue"/>
          <w:sz w:val="22"/>
          <w:szCs w:val="22"/>
        </w:rPr>
        <w:t>8.38 to 8.41 (Complaints handling and resolution)</w:t>
      </w:r>
    </w:p>
    <w:p w14:paraId="1970026C"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2" w:name="_4f1mdlm" w:colFirst="0" w:colLast="0"/>
      <w:bookmarkEnd w:id="42"/>
      <w:r>
        <w:rPr>
          <w:rFonts w:ascii="Helvetica Neue" w:eastAsia="Helvetica Neue" w:hAnsi="Helvetica Neue" w:cs="Helvetica Neue"/>
          <w:sz w:val="22"/>
          <w:szCs w:val="22"/>
        </w:rPr>
        <w:t>8.49 to 8.51 (Publicity and branding</w:t>
      </w:r>
    </w:p>
    <w:p w14:paraId="7919AE2A"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3" w:name="_2u6wntf" w:colFirst="0" w:colLast="0"/>
      <w:bookmarkEnd w:id="43"/>
      <w:r>
        <w:rPr>
          <w:rFonts w:ascii="Helvetica Neue" w:eastAsia="Helvetica Neue" w:hAnsi="Helvetica Neue" w:cs="Helvetica Neue"/>
          <w:sz w:val="22"/>
          <w:szCs w:val="22"/>
        </w:rPr>
        <w:t>8.42 to 8.48 (Conflicts of interest and ethical walls)</w:t>
      </w:r>
    </w:p>
    <w:p w14:paraId="693B85A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4" w:name="_19c6y18" w:colFirst="0" w:colLast="0"/>
      <w:bookmarkEnd w:id="44"/>
      <w:r>
        <w:rPr>
          <w:rFonts w:ascii="Helvetica Neue" w:eastAsia="Helvetica Neue" w:hAnsi="Helvetica Neue" w:cs="Helvetica Neue"/>
          <w:sz w:val="22"/>
          <w:szCs w:val="22"/>
        </w:rPr>
        <w:t>8.52 to 8.54 (Equality and diversity)</w:t>
      </w:r>
    </w:p>
    <w:p w14:paraId="2B835660"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5" w:name="_3tbugp1" w:colFirst="0" w:colLast="0"/>
      <w:bookmarkEnd w:id="45"/>
      <w:r>
        <w:rPr>
          <w:rFonts w:ascii="Helvetica Neue" w:eastAsia="Helvetica Neue" w:hAnsi="Helvetica Neue" w:cs="Helvetica Neue"/>
          <w:sz w:val="22"/>
          <w:szCs w:val="22"/>
        </w:rPr>
        <w:t>8.66 to 8.67 (Severability)</w:t>
      </w:r>
    </w:p>
    <w:p w14:paraId="68955A45"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6" w:name="_28h4qwu" w:colFirst="0" w:colLast="0"/>
      <w:bookmarkEnd w:id="46"/>
      <w:r>
        <w:rPr>
          <w:rFonts w:ascii="Helvetica Neue" w:eastAsia="Helvetica Neue" w:hAnsi="Helvetica Neue" w:cs="Helvetica Neue"/>
          <w:sz w:val="22"/>
          <w:szCs w:val="22"/>
        </w:rPr>
        <w:t xml:space="preserve">8.68 to 8.82 (Managing disputes) </w:t>
      </w:r>
    </w:p>
    <w:p w14:paraId="44B4E827"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7" w:name="_nmf14n" w:colFirst="0" w:colLast="0"/>
      <w:bookmarkEnd w:id="47"/>
      <w:r>
        <w:rPr>
          <w:rFonts w:ascii="Helvetica Neue" w:eastAsia="Helvetica Neue" w:hAnsi="Helvetica Neue" w:cs="Helvetica Neue"/>
          <w:sz w:val="22"/>
          <w:szCs w:val="22"/>
        </w:rPr>
        <w:t xml:space="preserve">8.83 to 8.91 (Confidentiality) </w:t>
      </w:r>
    </w:p>
    <w:p w14:paraId="6B3AE6E6"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8.92 to 8.93 (Waiver and cumulative remedies)</w:t>
      </w:r>
    </w:p>
    <w:p w14:paraId="4DB8F160" w14:textId="77777777" w:rsidR="0008597F" w:rsidRDefault="006F1D30">
      <w:pPr>
        <w:pStyle w:val="Normal1"/>
        <w:numPr>
          <w:ilvl w:val="1"/>
          <w:numId w:val="52"/>
        </w:numPr>
        <w:spacing w:after="0"/>
        <w:ind w:hanging="360"/>
        <w:contextualSpacing/>
        <w:rPr>
          <w:rFonts w:ascii="Helvetica Neue" w:eastAsia="Helvetica Neue" w:hAnsi="Helvetica Neue" w:cs="Helvetica Neue"/>
          <w:sz w:val="22"/>
          <w:szCs w:val="22"/>
        </w:rPr>
      </w:pPr>
      <w:bookmarkStart w:id="48" w:name="_37m2jsg" w:colFirst="0" w:colLast="0"/>
      <w:bookmarkEnd w:id="48"/>
      <w:r>
        <w:rPr>
          <w:rFonts w:ascii="Helvetica Neue" w:eastAsia="Helvetica Neue" w:hAnsi="Helvetica Neue" w:cs="Helvetica Neue"/>
          <w:sz w:val="22"/>
          <w:szCs w:val="22"/>
        </w:rPr>
        <w:t>paragraphs 1 to 10 of the Framework Agreement glossary and interpretations</w:t>
      </w:r>
    </w:p>
    <w:p w14:paraId="4B10D866" w14:textId="77777777" w:rsidR="0008597F" w:rsidRDefault="006F1D30">
      <w:pPr>
        <w:pStyle w:val="Normal1"/>
        <w:numPr>
          <w:ilvl w:val="1"/>
          <w:numId w:val="52"/>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any audit provisions from the Framework Agreement set out by the Buyer in the Order Form</w:t>
      </w:r>
    </w:p>
    <w:p w14:paraId="604AA9CE" w14:textId="77777777" w:rsidR="0008597F" w:rsidRDefault="006F1D30">
      <w:pPr>
        <w:pStyle w:val="Normal1"/>
        <w:numPr>
          <w:ilvl w:val="0"/>
          <w:numId w:val="52"/>
        </w:numPr>
        <w:spacing w:after="0"/>
        <w:ind w:hanging="724"/>
        <w:contextualSpacing/>
        <w:rPr>
          <w:rFonts w:ascii="Helvetica Neue" w:eastAsia="Helvetica Neue" w:hAnsi="Helvetica Neue" w:cs="Helvetica Neue"/>
          <w:sz w:val="22"/>
          <w:szCs w:val="22"/>
        </w:rPr>
      </w:pPr>
      <w:bookmarkStart w:id="49" w:name="_1mrcu09" w:colFirst="0" w:colLast="0"/>
      <w:bookmarkEnd w:id="49"/>
      <w:r>
        <w:rPr>
          <w:rFonts w:ascii="Helvetica Neue" w:eastAsia="Helvetica Neue" w:hAnsi="Helvetica Neue" w:cs="Helvetica Neue"/>
          <w:sz w:val="22"/>
          <w:szCs w:val="22"/>
        </w:rPr>
        <w:t>The Framework Agreement provisions in clause 2.1 will be modified as follows:</w:t>
      </w:r>
    </w:p>
    <w:p w14:paraId="2B611B21" w14:textId="77777777" w:rsidR="0008597F" w:rsidRDefault="0008597F">
      <w:pPr>
        <w:pStyle w:val="Normal1"/>
        <w:spacing w:after="0"/>
        <w:ind w:left="720"/>
        <w:rPr>
          <w:rFonts w:ascii="Helvetica Neue" w:eastAsia="Helvetica Neue" w:hAnsi="Helvetica Neue" w:cs="Helvetica Neue"/>
          <w:sz w:val="22"/>
          <w:szCs w:val="22"/>
        </w:rPr>
      </w:pPr>
    </w:p>
    <w:p w14:paraId="475A8BEB" w14:textId="77777777" w:rsidR="0008597F" w:rsidRDefault="006F1D30">
      <w:pPr>
        <w:pStyle w:val="Normal1"/>
        <w:numPr>
          <w:ilvl w:val="1"/>
          <w:numId w:val="52"/>
        </w:numPr>
        <w:ind w:hanging="360"/>
        <w:rPr>
          <w:rFonts w:ascii="Helvetica Neue" w:eastAsia="Helvetica Neue" w:hAnsi="Helvetica Neue" w:cs="Helvetica Neue"/>
          <w:sz w:val="22"/>
          <w:szCs w:val="22"/>
        </w:rPr>
      </w:pPr>
      <w:bookmarkStart w:id="50" w:name="_46r0co2" w:colFirst="0" w:colLast="0"/>
      <w:bookmarkEnd w:id="50"/>
      <w:r>
        <w:rPr>
          <w:rFonts w:ascii="Helvetica Neue" w:eastAsia="Helvetica Neue" w:hAnsi="Helvetica Neue" w:cs="Helvetica Neue"/>
          <w:sz w:val="22"/>
          <w:szCs w:val="22"/>
        </w:rPr>
        <w:t>a reference to the ‘Framework Agreement’ will be a reference to the ‘Call-Off Contract’</w:t>
      </w:r>
    </w:p>
    <w:p w14:paraId="77B6826C" w14:textId="77777777" w:rsidR="0008597F" w:rsidRDefault="006F1D30">
      <w:pPr>
        <w:pStyle w:val="Normal1"/>
        <w:numPr>
          <w:ilvl w:val="1"/>
          <w:numId w:val="52"/>
        </w:numPr>
        <w:ind w:hanging="360"/>
        <w:rPr>
          <w:rFonts w:ascii="Helvetica Neue" w:eastAsia="Helvetica Neue" w:hAnsi="Helvetica Neue" w:cs="Helvetica Neue"/>
          <w:sz w:val="22"/>
          <w:szCs w:val="22"/>
        </w:rPr>
      </w:pPr>
      <w:bookmarkStart w:id="51" w:name="_2lwamvv" w:colFirst="0" w:colLast="0"/>
      <w:bookmarkEnd w:id="51"/>
      <w:r>
        <w:rPr>
          <w:rFonts w:ascii="Helvetica Neue" w:eastAsia="Helvetica Neue" w:hAnsi="Helvetica Neue" w:cs="Helvetica Neue"/>
          <w:sz w:val="22"/>
          <w:szCs w:val="22"/>
        </w:rPr>
        <w:t>a reference to ‘CCS’ will be a reference to ‘the Buyer’</w:t>
      </w:r>
    </w:p>
    <w:p w14:paraId="2FB65116" w14:textId="77777777" w:rsidR="0008597F" w:rsidRDefault="006F1D30">
      <w:pPr>
        <w:pStyle w:val="Normal1"/>
        <w:numPr>
          <w:ilvl w:val="1"/>
          <w:numId w:val="52"/>
        </w:numPr>
        <w:ind w:hanging="360"/>
        <w:rPr>
          <w:rFonts w:ascii="Helvetica Neue" w:eastAsia="Helvetica Neue" w:hAnsi="Helvetica Neue" w:cs="Helvetica Neue"/>
          <w:sz w:val="22"/>
          <w:szCs w:val="22"/>
        </w:rPr>
      </w:pPr>
      <w:bookmarkStart w:id="52" w:name="_111kx3o" w:colFirst="0" w:colLast="0"/>
      <w:bookmarkEnd w:id="52"/>
      <w:r>
        <w:rPr>
          <w:rFonts w:ascii="Helvetica Neue" w:eastAsia="Helvetica Neue" w:hAnsi="Helvetica Neue" w:cs="Helvetica Neue"/>
          <w:sz w:val="22"/>
          <w:szCs w:val="22"/>
        </w:rPr>
        <w:t>a reference to the ‘Parties’ and a ‘Party’ will be a reference to the Buyer and Supplier as Parties under this Call-Off Contract</w:t>
      </w:r>
    </w:p>
    <w:p w14:paraId="0051898B" w14:textId="77777777" w:rsidR="0008597F" w:rsidRDefault="006F1D30">
      <w:pPr>
        <w:pStyle w:val="Normal1"/>
        <w:numPr>
          <w:ilvl w:val="0"/>
          <w:numId w:val="52"/>
        </w:numPr>
        <w:spacing w:after="0"/>
        <w:ind w:hanging="724"/>
        <w:contextualSpacing/>
        <w:rPr>
          <w:rFonts w:ascii="Helvetica Neue" w:eastAsia="Helvetica Neue" w:hAnsi="Helvetica Neue" w:cs="Helvetica Neue"/>
          <w:sz w:val="22"/>
          <w:szCs w:val="22"/>
        </w:rPr>
      </w:pPr>
      <w:bookmarkStart w:id="53" w:name="_3l18frh" w:colFirst="0" w:colLast="0"/>
      <w:bookmarkEnd w:id="53"/>
      <w:r>
        <w:rPr>
          <w:rFonts w:ascii="Helvetica Neue" w:eastAsia="Helvetica Neue" w:hAnsi="Helvetica Neue" w:cs="Helvetica Neue"/>
          <w:sz w:val="22"/>
          <w:szCs w:val="22"/>
        </w:rPr>
        <w:t>The Framework Agreement incorporated clauses will be referred to as ‘incorporated Framework clause XX’, where ‘XX’ is the Framework Agreement clause number.</w:t>
      </w:r>
    </w:p>
    <w:p w14:paraId="53165716" w14:textId="77777777" w:rsidR="0008597F" w:rsidRDefault="006F1D30">
      <w:pPr>
        <w:pStyle w:val="Normal1"/>
        <w:numPr>
          <w:ilvl w:val="0"/>
          <w:numId w:val="52"/>
        </w:numPr>
        <w:spacing w:after="0"/>
        <w:ind w:hanging="724"/>
        <w:contextualSpacing/>
        <w:rPr>
          <w:rFonts w:ascii="Helvetica Neue" w:eastAsia="Helvetica Neue" w:hAnsi="Helvetica Neue" w:cs="Helvetica Neue"/>
          <w:sz w:val="22"/>
          <w:szCs w:val="22"/>
        </w:rPr>
      </w:pPr>
      <w:bookmarkStart w:id="54" w:name="_206ipza" w:colFirst="0" w:colLast="0"/>
      <w:bookmarkEnd w:id="54"/>
      <w:r>
        <w:rPr>
          <w:rFonts w:ascii="Helvetica Neue" w:eastAsia="Helvetica Neue" w:hAnsi="Helvetica Neue" w:cs="Helvetica Neue"/>
          <w:sz w:val="22"/>
          <w:szCs w:val="22"/>
        </w:rPr>
        <w:t>When an Order Form is signed, the terms and conditions agreed in it will be incorporated into this Call-Off Contract.</w:t>
      </w:r>
    </w:p>
    <w:p w14:paraId="1B17CCAD" w14:textId="77777777" w:rsidR="0008597F" w:rsidRDefault="0008597F">
      <w:pPr>
        <w:pStyle w:val="Normal1"/>
        <w:spacing w:after="0"/>
        <w:ind w:left="720"/>
        <w:rPr>
          <w:rFonts w:ascii="Helvetica Neue" w:eastAsia="Helvetica Neue" w:hAnsi="Helvetica Neue" w:cs="Helvetica Neue"/>
          <w:sz w:val="22"/>
          <w:szCs w:val="22"/>
        </w:rPr>
      </w:pPr>
    </w:p>
    <w:p w14:paraId="7B13B700"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3. Supply of services</w:t>
      </w:r>
    </w:p>
    <w:p w14:paraId="3E607702" w14:textId="77777777" w:rsidR="0008597F" w:rsidRDefault="006F1D30">
      <w:pPr>
        <w:pStyle w:val="Normal1"/>
        <w:numPr>
          <w:ilvl w:val="0"/>
          <w:numId w:val="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agrees to supply the G-Cloud Services and any Additional Services under the terms of the Call-Off Contract and the Supplier’s Application.</w:t>
      </w:r>
    </w:p>
    <w:p w14:paraId="15C252E2" w14:textId="77777777" w:rsidR="0008597F" w:rsidRDefault="006F1D30">
      <w:pPr>
        <w:pStyle w:val="Normal1"/>
        <w:numPr>
          <w:ilvl w:val="0"/>
          <w:numId w:val="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undertakes that each G-Cloud Service will meet the Buyer’s acceptance criteria, as defined in the Order Form.</w:t>
      </w:r>
    </w:p>
    <w:p w14:paraId="5AF262B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4. Supplier staff</w:t>
      </w:r>
    </w:p>
    <w:p w14:paraId="1FC12227" w14:textId="77777777" w:rsidR="0008597F" w:rsidRDefault="006F1D30">
      <w:pPr>
        <w:pStyle w:val="Normal1"/>
        <w:numPr>
          <w:ilvl w:val="0"/>
          <w:numId w:val="8"/>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Supplier Staff must:</w:t>
      </w:r>
    </w:p>
    <w:p w14:paraId="4F4803B0" w14:textId="77777777" w:rsidR="0008597F" w:rsidRDefault="0008597F">
      <w:pPr>
        <w:pStyle w:val="Normal1"/>
        <w:spacing w:after="0"/>
        <w:ind w:left="720"/>
        <w:rPr>
          <w:rFonts w:ascii="Helvetica Neue" w:eastAsia="Helvetica Neue" w:hAnsi="Helvetica Neue" w:cs="Helvetica Neue"/>
          <w:sz w:val="22"/>
          <w:szCs w:val="22"/>
        </w:rPr>
      </w:pPr>
    </w:p>
    <w:p w14:paraId="18C268C2" w14:textId="77777777" w:rsidR="0008597F" w:rsidRDefault="006F1D30">
      <w:pPr>
        <w:pStyle w:val="Normal1"/>
        <w:numPr>
          <w:ilvl w:val="1"/>
          <w:numId w:val="8"/>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be appropriately experienced, qualified and trained to supply the Services</w:t>
      </w:r>
    </w:p>
    <w:p w14:paraId="75398A94" w14:textId="77777777" w:rsidR="0008597F" w:rsidRDefault="006F1D30">
      <w:pPr>
        <w:pStyle w:val="Normal1"/>
        <w:numPr>
          <w:ilvl w:val="1"/>
          <w:numId w:val="8"/>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apply all due skill, care and diligence in faithfully performing those duties</w:t>
      </w:r>
    </w:p>
    <w:p w14:paraId="3B864122" w14:textId="77777777" w:rsidR="0008597F" w:rsidRDefault="006F1D30">
      <w:pPr>
        <w:pStyle w:val="Normal1"/>
        <w:numPr>
          <w:ilvl w:val="1"/>
          <w:numId w:val="8"/>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obey all lawful instructions and reasonable directions of the Buyer and provide the Services to the reasonable satisfaction of the Buyer</w:t>
      </w:r>
    </w:p>
    <w:p w14:paraId="287D8873" w14:textId="77777777" w:rsidR="0008597F" w:rsidRDefault="006F1D30">
      <w:pPr>
        <w:pStyle w:val="Normal1"/>
        <w:numPr>
          <w:ilvl w:val="1"/>
          <w:numId w:val="8"/>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respond to any enquiries about the Services as soon as reasonably possible</w:t>
      </w:r>
    </w:p>
    <w:p w14:paraId="72E8681C" w14:textId="77777777" w:rsidR="0008597F" w:rsidRDefault="006F1D30">
      <w:pPr>
        <w:pStyle w:val="Normal1"/>
        <w:numPr>
          <w:ilvl w:val="1"/>
          <w:numId w:val="8"/>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complete any necessary Supplier Staff vetting as specified by the Buyer</w:t>
      </w:r>
    </w:p>
    <w:p w14:paraId="58EEED30" w14:textId="77777777" w:rsidR="0008597F" w:rsidRDefault="0008597F">
      <w:pPr>
        <w:pStyle w:val="Normal1"/>
        <w:spacing w:after="0"/>
        <w:ind w:left="1440"/>
        <w:rPr>
          <w:rFonts w:ascii="Helvetica Neue" w:eastAsia="Helvetica Neue" w:hAnsi="Helvetica Neue" w:cs="Helvetica Neue"/>
          <w:sz w:val="22"/>
          <w:szCs w:val="22"/>
        </w:rPr>
      </w:pPr>
    </w:p>
    <w:p w14:paraId="610E1D62" w14:textId="77777777" w:rsidR="0008597F" w:rsidRDefault="006F1D30">
      <w:pPr>
        <w:pStyle w:val="Normal1"/>
        <w:numPr>
          <w:ilvl w:val="0"/>
          <w:numId w:val="8"/>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retain overall control of the Supplier Staff so that they are not considered to be employees, workers, agents or contractors of the Buyer.</w:t>
      </w:r>
    </w:p>
    <w:p w14:paraId="758A155C" w14:textId="77777777" w:rsidR="0008597F" w:rsidRDefault="006F1D30">
      <w:pPr>
        <w:pStyle w:val="Normal1"/>
        <w:numPr>
          <w:ilvl w:val="0"/>
          <w:numId w:val="8"/>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Supplier may substitute any Supplier Staff as long as they have the equivalent experience and qualifications to the substituted staff member.</w:t>
      </w:r>
    </w:p>
    <w:p w14:paraId="4D6265AE" w14:textId="77777777" w:rsidR="0008597F" w:rsidRDefault="006F1D30">
      <w:pPr>
        <w:pStyle w:val="Normal1"/>
        <w:numPr>
          <w:ilvl w:val="0"/>
          <w:numId w:val="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may conduct IR35 Assessments using the ESI tool to assess whether the Supplier’s engagement under the Call-Off Contract is Inside or Outside IR35.</w:t>
      </w:r>
    </w:p>
    <w:p w14:paraId="52E39668" w14:textId="77777777" w:rsidR="0008597F" w:rsidRDefault="006F1D30">
      <w:pPr>
        <w:pStyle w:val="Normal1"/>
        <w:numPr>
          <w:ilvl w:val="0"/>
          <w:numId w:val="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may End this Call-Off Contract for Material Breach if the Supplier is delivering the Services Inside IR35.</w:t>
      </w:r>
    </w:p>
    <w:p w14:paraId="000DF797" w14:textId="77777777" w:rsidR="0008597F" w:rsidRDefault="006F1D30">
      <w:pPr>
        <w:pStyle w:val="Normal1"/>
        <w:numPr>
          <w:ilvl w:val="0"/>
          <w:numId w:val="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2E00D3C" w14:textId="77777777" w:rsidR="0008597F" w:rsidRDefault="006F1D30">
      <w:pPr>
        <w:pStyle w:val="Normal1"/>
        <w:numPr>
          <w:ilvl w:val="0"/>
          <w:numId w:val="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If the Indicative Test indicates the delivery of the Services could potentially be Inside IR35, the Supplier must provide the Buyer with all relevant information needed to enable the Buyer to conduct its own IR35 Assessment. </w:t>
      </w:r>
    </w:p>
    <w:p w14:paraId="5868852C" w14:textId="77777777" w:rsidR="0008597F" w:rsidRDefault="006F1D30">
      <w:pPr>
        <w:pStyle w:val="Normal1"/>
        <w:numPr>
          <w:ilvl w:val="0"/>
          <w:numId w:val="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it is determined by the Buyer that the Supplier is Outside IR35, the Buyer will provide the ESI reference number and a copy of the PDF to the Supplier.</w:t>
      </w:r>
    </w:p>
    <w:p w14:paraId="3CC9D050"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5. Due diligence</w:t>
      </w:r>
    </w:p>
    <w:p w14:paraId="2549530C" w14:textId="77777777" w:rsidR="0008597F" w:rsidRDefault="006F1D30">
      <w:pPr>
        <w:pStyle w:val="Normal1"/>
        <w:numPr>
          <w:ilvl w:val="0"/>
          <w:numId w:val="1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Both Parties agree that when entering into a Call-Off Contract they:</w:t>
      </w:r>
    </w:p>
    <w:p w14:paraId="0903BFDD" w14:textId="77777777" w:rsidR="0008597F" w:rsidRDefault="006F1D30">
      <w:pPr>
        <w:pStyle w:val="Normal1"/>
        <w:numPr>
          <w:ilvl w:val="1"/>
          <w:numId w:val="3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have made their own enquiries and are satisfied by the accuracy of any information supplied by the other Party</w:t>
      </w:r>
    </w:p>
    <w:p w14:paraId="6FE44637" w14:textId="77777777" w:rsidR="0008597F" w:rsidRDefault="006F1D30">
      <w:pPr>
        <w:pStyle w:val="Normal1"/>
        <w:numPr>
          <w:ilvl w:val="1"/>
          <w:numId w:val="3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are confident that they can fulfil their obligations according to the Call-Off Contract terms</w:t>
      </w:r>
    </w:p>
    <w:p w14:paraId="2366B061" w14:textId="77777777" w:rsidR="0008597F" w:rsidRDefault="006F1D30">
      <w:pPr>
        <w:pStyle w:val="Normal1"/>
        <w:numPr>
          <w:ilvl w:val="1"/>
          <w:numId w:val="3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have raised all due diligence questions before signing the Call-Off Contract</w:t>
      </w:r>
    </w:p>
    <w:p w14:paraId="35895194" w14:textId="77777777" w:rsidR="0008597F" w:rsidRDefault="006F1D30">
      <w:pPr>
        <w:pStyle w:val="Normal1"/>
        <w:numPr>
          <w:ilvl w:val="1"/>
          <w:numId w:val="32"/>
        </w:numPr>
        <w:spacing w:after="0"/>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have entered into the Call-Off Contract relying on its own due diligence</w:t>
      </w:r>
    </w:p>
    <w:p w14:paraId="700B7A85" w14:textId="77777777" w:rsidR="0008597F" w:rsidRDefault="0008597F">
      <w:pPr>
        <w:pStyle w:val="Normal1"/>
        <w:spacing w:after="0"/>
        <w:rPr>
          <w:rFonts w:ascii="Helvetica Neue" w:eastAsia="Helvetica Neue" w:hAnsi="Helvetica Neue" w:cs="Helvetica Neue"/>
          <w:sz w:val="22"/>
          <w:szCs w:val="22"/>
        </w:rPr>
      </w:pPr>
    </w:p>
    <w:p w14:paraId="036845C5" w14:textId="77777777" w:rsidR="0008597F" w:rsidRDefault="006F1D30">
      <w:pPr>
        <w:pStyle w:val="Normal1"/>
        <w:rPr>
          <w:rFonts w:ascii="Helvetica Neue" w:eastAsia="Helvetica Neue" w:hAnsi="Helvetica Neue" w:cs="Helvetica Neue"/>
          <w:b/>
          <w:sz w:val="22"/>
          <w:szCs w:val="22"/>
        </w:rPr>
      </w:pPr>
      <w:bookmarkStart w:id="55" w:name="_4k668n3" w:colFirst="0" w:colLast="0"/>
      <w:bookmarkEnd w:id="55"/>
      <w:r>
        <w:rPr>
          <w:rFonts w:ascii="Helvetica Neue" w:eastAsia="Helvetica Neue" w:hAnsi="Helvetica Neue" w:cs="Helvetica Neue"/>
          <w:b/>
          <w:sz w:val="22"/>
          <w:szCs w:val="22"/>
        </w:rPr>
        <w:t>6. Business continuity and disaster recovery</w:t>
      </w:r>
    </w:p>
    <w:p w14:paraId="52493702" w14:textId="77777777" w:rsidR="0008597F" w:rsidRDefault="006F1D30">
      <w:pPr>
        <w:pStyle w:val="Normal1"/>
        <w:numPr>
          <w:ilvl w:val="0"/>
          <w:numId w:val="5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have a clear business continuity and disaster recovery plan in their service descriptions.</w:t>
      </w:r>
    </w:p>
    <w:p w14:paraId="5DD03A84" w14:textId="77777777" w:rsidR="0008597F" w:rsidRDefault="006F1D30">
      <w:pPr>
        <w:pStyle w:val="Normal1"/>
        <w:numPr>
          <w:ilvl w:val="0"/>
          <w:numId w:val="5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Supplier’s business continuity and disaster recovery services are part of the Services and will be performed by the Supplier when required.</w:t>
      </w:r>
    </w:p>
    <w:p w14:paraId="1861BE49" w14:textId="77777777" w:rsidR="0008597F" w:rsidRDefault="006F1D30">
      <w:pPr>
        <w:pStyle w:val="Normal1"/>
        <w:numPr>
          <w:ilvl w:val="0"/>
          <w:numId w:val="5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requested by the Buyer prior to entering into this Call-Off Contract, the Supplier must ensure that its business continuity and disaster recovery plan is consistent with the Buyer’s own plans.</w:t>
      </w:r>
    </w:p>
    <w:p w14:paraId="78CDB24F"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7. Payment, VAT and Call-Off Contract charges</w:t>
      </w:r>
    </w:p>
    <w:p w14:paraId="063E7EF5"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must pay the Charges following clauses 7.2 to 7.11 for the Supplier’s delivery of the Services.</w:t>
      </w:r>
    </w:p>
    <w:p w14:paraId="26993307"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will pay the Supplier within the number of days specified in the Order Form on receipt of a valid invoice.</w:t>
      </w:r>
    </w:p>
    <w:p w14:paraId="5E476BF5"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Call-Off Contract Charges include all Charges for payment processing. All invoices submitted to the Buyer for the Services will be exclusive of any Management Charge.</w:t>
      </w:r>
    </w:p>
    <w:p w14:paraId="75057CBA"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E8EECE5"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Supplier must ensure that each invoice contains a detailed breakdown of the G-Cloud Services supplied. The Buyer may request the Supplier provides further documentation to substantiate the invoice. </w:t>
      </w:r>
    </w:p>
    <w:p w14:paraId="7C22FACF"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the Supplier enters into a Subcontract it must ensure that a provision is included in each Subcontract which specifies that payment must be made to the Subcontractor within 30 days of receipt of a valid invoice.</w:t>
      </w:r>
    </w:p>
    <w:p w14:paraId="64FCCD82"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All Charges payable by the Buyer to the Supplier will include VAT at the appropriate rate.</w:t>
      </w:r>
    </w:p>
    <w:p w14:paraId="5164ED3C"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Supplier must add VAT to the Charges at the appropriate rate with visibility of the amount as a separate line item. </w:t>
      </w:r>
    </w:p>
    <w:p w14:paraId="27EDFE0D"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Supplier will indemnify the Buyer on demand against any liability arising from the Supplier's failure to account for or to pay any VAT on payments made to the Supplier under this Call-Off Contract. The Supplier </w:t>
      </w:r>
      <w:r>
        <w:rPr>
          <w:rFonts w:ascii="Helvetica Neue" w:eastAsia="Helvetica Neue" w:hAnsi="Helvetica Neue" w:cs="Helvetica Neue"/>
          <w:sz w:val="22"/>
          <w:szCs w:val="22"/>
        </w:rPr>
        <w:lastRenderedPageBreak/>
        <w:t xml:space="preserve">must pay all sums to the Buyer at least 5 Working Days before the date on which the tax or other liability is payable by the Buyer.  </w:t>
      </w:r>
    </w:p>
    <w:p w14:paraId="7037F7BC"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E27DE49"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A875B14" w14:textId="77777777" w:rsidR="0008597F" w:rsidRDefault="006F1D30">
      <w:pPr>
        <w:pStyle w:val="Normal1"/>
        <w:numPr>
          <w:ilvl w:val="0"/>
          <w:numId w:val="1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5BDEFD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8. Recovery of sums due and right of set-off</w:t>
      </w:r>
    </w:p>
    <w:p w14:paraId="22A63829" w14:textId="77777777" w:rsidR="0008597F" w:rsidRDefault="006F1D30">
      <w:pPr>
        <w:pStyle w:val="Normal1"/>
        <w:numPr>
          <w:ilvl w:val="0"/>
          <w:numId w:val="5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a Supplier owes money to the Buyer, the Buyer may deduct that sum from the Call-Off Contract Charges.</w:t>
      </w:r>
    </w:p>
    <w:p w14:paraId="5DC553CF"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9. Insurance</w:t>
      </w:r>
    </w:p>
    <w:p w14:paraId="762D2102"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maintain the insurances required by the Buyer including those in this clause.</w:t>
      </w:r>
    </w:p>
    <w:p w14:paraId="3C5850BF"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ensure that:</w:t>
      </w:r>
    </w:p>
    <w:p w14:paraId="231E9584"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75AB288"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third-party public and products liability insurance contains an ‘indemnity to principals’ clause for the Buyer’s benefit </w:t>
      </w:r>
    </w:p>
    <w:p w14:paraId="1D7FF37C"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50AC9AFC"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8C2A592"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requested by the Buyer, the Supplier will obtain additional insurance policies, or extend existing policies bought under the Framework Agreement.</w:t>
      </w:r>
    </w:p>
    <w:p w14:paraId="2E56745C"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requested by the Buyer, the Supplier will provide the following to show compliance with this clause:</w:t>
      </w:r>
    </w:p>
    <w:p w14:paraId="45BAA83E"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 broker's verification of insurance</w:t>
      </w:r>
    </w:p>
    <w:p w14:paraId="24D51C8E"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receipts for the insurance premium</w:t>
      </w:r>
    </w:p>
    <w:p w14:paraId="1EB538BF"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evidence of payment of the latest premiums due</w:t>
      </w:r>
    </w:p>
    <w:p w14:paraId="294EC3F7"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Insurance will not relieve the Supplier of any liabilities under the Framework Agreement or this Call-Off Contract and the Supplier will:</w:t>
      </w:r>
    </w:p>
    <w:p w14:paraId="4DC0A6A2" w14:textId="77777777" w:rsidR="0008597F" w:rsidRDefault="006F1D30">
      <w:pPr>
        <w:pStyle w:val="Normal1"/>
        <w:numPr>
          <w:ilvl w:val="2"/>
          <w:numId w:val="1"/>
        </w:numPr>
        <w:spacing w:after="0"/>
        <w:ind w:hanging="408"/>
        <w:contextualSpacing/>
        <w:rPr>
          <w:sz w:val="22"/>
          <w:szCs w:val="22"/>
        </w:rPr>
      </w:pPr>
      <w:r>
        <w:rPr>
          <w:rFonts w:ascii="Helvetica Neue" w:eastAsia="Helvetica Neue" w:hAnsi="Helvetica Neue" w:cs="Helvetica Neue"/>
          <w:sz w:val="22"/>
          <w:szCs w:val="22"/>
        </w:rPr>
        <w:t>take all risk control measures using Good Industry Practice, including the investigation and reports of claims to insurers</w:t>
      </w:r>
    </w:p>
    <w:p w14:paraId="72C56EC3" w14:textId="77777777" w:rsidR="0008597F" w:rsidRDefault="006F1D30">
      <w:pPr>
        <w:pStyle w:val="Normal1"/>
        <w:numPr>
          <w:ilvl w:val="2"/>
          <w:numId w:val="1"/>
        </w:numPr>
        <w:spacing w:after="0"/>
        <w:ind w:hanging="408"/>
        <w:contextualSpacing/>
        <w:rPr>
          <w:sz w:val="22"/>
          <w:szCs w:val="22"/>
        </w:rPr>
      </w:pPr>
      <w:r>
        <w:rPr>
          <w:rFonts w:ascii="Helvetica Neue" w:eastAsia="Helvetica Neue" w:hAnsi="Helvetica Neue" w:cs="Helvetica Neue"/>
          <w:sz w:val="22"/>
          <w:szCs w:val="22"/>
        </w:rPr>
        <w:t xml:space="preserve">promptly notify the insurers in writing of any relevant material fact under any insurances </w:t>
      </w:r>
    </w:p>
    <w:p w14:paraId="1B372DD9" w14:textId="77777777" w:rsidR="0008597F" w:rsidRDefault="006F1D30">
      <w:pPr>
        <w:pStyle w:val="Normal1"/>
        <w:numPr>
          <w:ilvl w:val="2"/>
          <w:numId w:val="1"/>
        </w:numPr>
        <w:spacing w:after="0"/>
        <w:ind w:hanging="408"/>
        <w:contextualSpacing/>
        <w:rPr>
          <w:sz w:val="22"/>
          <w:szCs w:val="22"/>
        </w:rPr>
      </w:pPr>
      <w:r>
        <w:rPr>
          <w:rFonts w:ascii="Helvetica Neue" w:eastAsia="Helvetica Neue" w:hAnsi="Helvetica Neue" w:cs="Helvetica Neue"/>
          <w:sz w:val="22"/>
          <w:szCs w:val="22"/>
        </w:rPr>
        <w:t>hold all insurance policies and require any broker arranging the insurance to hold any insurance slips and other evidence of insurance</w:t>
      </w:r>
    </w:p>
    <w:p w14:paraId="2EE68CD0" w14:textId="77777777" w:rsidR="0008597F" w:rsidRDefault="0008597F">
      <w:pPr>
        <w:pStyle w:val="Normal1"/>
        <w:spacing w:after="0"/>
        <w:ind w:left="1542"/>
        <w:rPr>
          <w:rFonts w:ascii="Helvetica Neue" w:eastAsia="Helvetica Neue" w:hAnsi="Helvetica Neue" w:cs="Helvetica Neue"/>
          <w:sz w:val="22"/>
          <w:szCs w:val="22"/>
        </w:rPr>
      </w:pPr>
    </w:p>
    <w:p w14:paraId="5DB4DD21"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not do or omit to do anything, which would destroy or impair the legal validity of the insurance.</w:t>
      </w:r>
    </w:p>
    <w:p w14:paraId="7E942575"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notify CCS and the Buyer as soon as possible if any insurance policies have been, or are due to be, cancelled, suspended, Ended or not renewed.</w:t>
      </w:r>
    </w:p>
    <w:p w14:paraId="146DFDFB" w14:textId="77777777" w:rsidR="0008597F" w:rsidRDefault="006F1D30">
      <w:pPr>
        <w:pStyle w:val="Normal1"/>
        <w:numPr>
          <w:ilvl w:val="0"/>
          <w:numId w:val="2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be liable for the payment of any:</w:t>
      </w:r>
    </w:p>
    <w:p w14:paraId="5AB53F0E"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premiums, which it will pay promptly</w:t>
      </w:r>
    </w:p>
    <w:p w14:paraId="7640D0C0" w14:textId="77777777" w:rsidR="0008597F" w:rsidRDefault="006F1D30">
      <w:pPr>
        <w:pStyle w:val="Normal1"/>
        <w:numPr>
          <w:ilvl w:val="1"/>
          <w:numId w:val="2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excess or deductibles and will not be entitled to recover this from the Buyer </w:t>
      </w:r>
    </w:p>
    <w:p w14:paraId="2F955FB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10. Confidentiality </w:t>
      </w:r>
    </w:p>
    <w:p w14:paraId="1084F294" w14:textId="77777777" w:rsidR="0008597F" w:rsidRDefault="006F1D30">
      <w:pPr>
        <w:pStyle w:val="Normal1"/>
        <w:numPr>
          <w:ilvl w:val="0"/>
          <w:numId w:val="23"/>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575AD31C"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11. Intellectual Property Rights</w:t>
      </w:r>
    </w:p>
    <w:p w14:paraId="5261AD9E"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Unless otherwise specified in this Call-Off Contract, a Party will not acquire any right, title or interest in or to the Intellectual Property Rights (IPRs) of the other Party or its licensors.</w:t>
      </w:r>
    </w:p>
    <w:p w14:paraId="084E5514"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4022891A"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Supplier must obtain the grant of any third-party IPRs and Background IPRs so the Buyer can enjoy full use of the Project Specific IPRs, including the Buyer’s right to publish the IPR as open source. </w:t>
      </w:r>
    </w:p>
    <w:p w14:paraId="07F28410"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DC11693"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on written demand, fully indemnify the Buyer and the Crown for all Losses which it may incur at any time from any claim of infringement or alleged infringement of a third party’s IPRs because of the:</w:t>
      </w:r>
    </w:p>
    <w:p w14:paraId="738C1184"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rights granted to the Buyer under this Call-Off Contract</w:t>
      </w:r>
    </w:p>
    <w:p w14:paraId="5F88E891"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Supplier’s performance of the Services </w:t>
      </w:r>
    </w:p>
    <w:p w14:paraId="224EE702"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use by the Buyer of the Services </w:t>
      </w:r>
    </w:p>
    <w:p w14:paraId="4800F385"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If an IPR Claim is made, or is likely to be made, the Supplier will immediately notify the Buyer in writing and must at its own expense after written approval from the Buyer, either:</w:t>
      </w:r>
    </w:p>
    <w:p w14:paraId="678B0D35"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modify the relevant part of the Services without reducing its functionality or performance</w:t>
      </w:r>
    </w:p>
    <w:p w14:paraId="5C868690"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substitute Services of equivalent functionality and performance, to avoid the infringement or the alleged infringement, as long as there is no additional cost or burden to the Buyer</w:t>
      </w:r>
    </w:p>
    <w:p w14:paraId="2FE53A20"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buy a licence to use and supply the Services which are the subject of the alleged infringement, on terms acceptable to the Buyer</w:t>
      </w:r>
    </w:p>
    <w:p w14:paraId="07F3A21D"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Clause 11.5 will not apply if the IPR Claim is from:</w:t>
      </w:r>
    </w:p>
    <w:p w14:paraId="289EE6C3"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use of data supplied by the Buyer which the Supplier isn’t required to verify under this Call-Off Contract</w:t>
      </w:r>
    </w:p>
    <w:p w14:paraId="73079177" w14:textId="77777777" w:rsidR="0008597F" w:rsidRDefault="006F1D30">
      <w:pPr>
        <w:pStyle w:val="Normal1"/>
        <w:numPr>
          <w:ilvl w:val="1"/>
          <w:numId w:val="18"/>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other material provided by the Buyer necessary for the Services</w:t>
      </w:r>
    </w:p>
    <w:p w14:paraId="04647F24" w14:textId="77777777" w:rsidR="0008597F" w:rsidRDefault="006F1D30">
      <w:pPr>
        <w:pStyle w:val="Normal1"/>
        <w:numPr>
          <w:ilvl w:val="0"/>
          <w:numId w:val="1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the Supplier does not comply with clauses 11.2 to 11.6, the Buyer may End this Call-Off Contract for Material Breach. The Supplier will, on demand, refund the Buyer all the money paid for the affected Services.</w:t>
      </w:r>
    </w:p>
    <w:p w14:paraId="1E6E33C4"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12. Protection of information</w:t>
      </w:r>
    </w:p>
    <w:p w14:paraId="04C495B6" w14:textId="77777777" w:rsidR="0008597F" w:rsidRDefault="006F1D30">
      <w:pPr>
        <w:pStyle w:val="Normal1"/>
        <w:numPr>
          <w:ilvl w:val="0"/>
          <w:numId w:val="1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w:t>
      </w:r>
    </w:p>
    <w:p w14:paraId="04B020BE"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comply with the Buyer’s written instructions and this Call-Off Contract when Processing Buyer Personal Data</w:t>
      </w:r>
    </w:p>
    <w:p w14:paraId="73E4C048"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only Process the Buyer Personal Data as necessary for the provision of the G-Cloud Services or as required by Law or any Regulatory Body</w:t>
      </w:r>
    </w:p>
    <w:p w14:paraId="29B19141"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take reasonable steps to ensure that any Supplier Staff who have access to Buyer Personal Data act in compliance with Supplier's security processes</w:t>
      </w:r>
    </w:p>
    <w:p w14:paraId="1C1E3146" w14:textId="77777777" w:rsidR="0008597F" w:rsidRDefault="006F1D30">
      <w:pPr>
        <w:pStyle w:val="Normal1"/>
        <w:numPr>
          <w:ilvl w:val="0"/>
          <w:numId w:val="1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fully assist with any complaint or request for Buyer Personal Data including by:</w:t>
      </w:r>
    </w:p>
    <w:p w14:paraId="4D5508EB"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providing the Buyer with full details of the complaint or request</w:t>
      </w:r>
    </w:p>
    <w:p w14:paraId="52440BF1"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complying with a data access request within the timescales in the Data Protection Legislation and following the Buyer’s instructions</w:t>
      </w:r>
    </w:p>
    <w:p w14:paraId="178AFDF6"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providing the Buyer with any Buyer Personal Data it holds about a Data Subject (within the timescales required by the Buyer)</w:t>
      </w:r>
    </w:p>
    <w:p w14:paraId="4A3D7EF0" w14:textId="77777777" w:rsidR="0008597F" w:rsidRDefault="006F1D30">
      <w:pPr>
        <w:pStyle w:val="Normal1"/>
        <w:numPr>
          <w:ilvl w:val="1"/>
          <w:numId w:val="1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providing the Buyer with any information requested by the Data Subject</w:t>
      </w:r>
    </w:p>
    <w:p w14:paraId="343B9C59" w14:textId="77777777" w:rsidR="0008597F" w:rsidRDefault="006F1D30">
      <w:pPr>
        <w:pStyle w:val="Normal1"/>
        <w:numPr>
          <w:ilvl w:val="0"/>
          <w:numId w:val="1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get prior written consent from the Buyer to transfer Buyer Personal Data to any other person (including any Subcontractors) for the provision of the G-Cloud Services.</w:t>
      </w:r>
    </w:p>
    <w:p w14:paraId="6DE9D008"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13. Buyer data</w:t>
      </w:r>
    </w:p>
    <w:p w14:paraId="3DDEAA9C" w14:textId="77777777" w:rsidR="0008597F" w:rsidRDefault="006F1D30">
      <w:pPr>
        <w:pStyle w:val="Normal1"/>
        <w:spacing w:after="0"/>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not remove any proprietary notices in the Buyer Data.</w:t>
      </w:r>
    </w:p>
    <w:p w14:paraId="2243E523"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not store or use Buyer Data except if necessary to fulfil its obligations.</w:t>
      </w:r>
    </w:p>
    <w:p w14:paraId="21BA279D"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Buyer Data is processed by the Supplier, the Supplier will supply the data to the Buyer as requested.</w:t>
      </w:r>
    </w:p>
    <w:p w14:paraId="7D8E78D7"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The Supplier must ensure that any Supplier system that holds any Buyer Data is a secure system that complies with the Supplier’s and Buyer’s security policy and all Buyer requirements in the Order Form. </w:t>
      </w:r>
    </w:p>
    <w:p w14:paraId="5DBEC2E5"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preserve the integrity of Buyer Data processed by the Supplier and prevent its corruption and loss.</w:t>
      </w:r>
    </w:p>
    <w:p w14:paraId="7A47AF84"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ensure that any Supplier system which holds any protectively marked Buyer Data or other government data will comply with:</w:t>
      </w:r>
    </w:p>
    <w:p w14:paraId="2B256379" w14:textId="77777777" w:rsidR="0008597F" w:rsidRDefault="006F1D30">
      <w:pPr>
        <w:pStyle w:val="Normal1"/>
        <w:numPr>
          <w:ilvl w:val="1"/>
          <w:numId w:val="3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principles in the Security Policy Framework at </w:t>
      </w:r>
      <w:hyperlink r:id="rId9">
        <w:r>
          <w:rPr>
            <w:rFonts w:ascii="Helvetica Neue" w:eastAsia="Helvetica Neue" w:hAnsi="Helvetica Neue" w:cs="Helvetica Neue"/>
            <w:color w:val="1155CC"/>
            <w:sz w:val="22"/>
            <w:szCs w:val="22"/>
            <w:u w:val="single"/>
          </w:rPr>
          <w:t>https://www.gov.uk/government/publications/security-policy-framework</w:t>
        </w:r>
      </w:hyperlink>
      <w:r>
        <w:rPr>
          <w:rFonts w:ascii="Helvetica Neue" w:eastAsia="Helvetica Neue" w:hAnsi="Helvetica Neue" w:cs="Helvetica Neue"/>
          <w:sz w:val="22"/>
          <w:szCs w:val="22"/>
        </w:rPr>
        <w:t xml:space="preserve"> and the Government Security Classification policy at </w:t>
      </w:r>
      <w:hyperlink r:id="rId10">
        <w:r>
          <w:rPr>
            <w:rFonts w:ascii="Helvetica Neue" w:eastAsia="Helvetica Neue" w:hAnsi="Helvetica Neue" w:cs="Helvetica Neue"/>
            <w:color w:val="1155CC"/>
            <w:sz w:val="22"/>
            <w:szCs w:val="22"/>
            <w:u w:val="single"/>
          </w:rPr>
          <w:t>https://www.gov.uk/government/publications/government-security-classifications</w:t>
        </w:r>
      </w:hyperlink>
    </w:p>
    <w:p w14:paraId="5465F0FF" w14:textId="77777777" w:rsidR="0008597F" w:rsidRDefault="006F1D30">
      <w:pPr>
        <w:pStyle w:val="Normal1"/>
        <w:numPr>
          <w:ilvl w:val="1"/>
          <w:numId w:val="3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guidance issued by the Centre for Protection of National Infrastructure on Risk Management at </w:t>
      </w:r>
      <w:hyperlink r:id="rId11">
        <w:r>
          <w:rPr>
            <w:rFonts w:ascii="Helvetica Neue" w:eastAsia="Helvetica Neue" w:hAnsi="Helvetica Neue" w:cs="Helvetica Neue"/>
            <w:color w:val="1155CC"/>
            <w:sz w:val="22"/>
            <w:szCs w:val="22"/>
            <w:u w:val="single"/>
          </w:rPr>
          <w:t>https://www.cpni.gov.uk/content/adopt-risk-management-approach</w:t>
        </w:r>
      </w:hyperlink>
      <w:r>
        <w:rPr>
          <w:rFonts w:ascii="Helvetica Neue" w:eastAsia="Helvetica Neue" w:hAnsi="Helvetica Neue" w:cs="Helvetica Neue"/>
          <w:sz w:val="22"/>
          <w:szCs w:val="22"/>
        </w:rPr>
        <w:t xml:space="preserve"> and Accreditation of Information Systems at </w:t>
      </w:r>
      <w:hyperlink r:id="rId12">
        <w:r>
          <w:rPr>
            <w:rFonts w:ascii="Helvetica Neue" w:eastAsia="Helvetica Neue" w:hAnsi="Helvetica Neue" w:cs="Helvetica Neue"/>
            <w:color w:val="1155CC"/>
            <w:sz w:val="22"/>
            <w:szCs w:val="22"/>
            <w:u w:val="single"/>
          </w:rPr>
          <w:t>https://www.cpni.gov.uk/protection-sensitive-information-and-assets</w:t>
        </w:r>
      </w:hyperlink>
      <w:r>
        <w:rPr>
          <w:rFonts w:ascii="Helvetica Neue" w:eastAsia="Helvetica Neue" w:hAnsi="Helvetica Neue" w:cs="Helvetica Neue"/>
          <w:sz w:val="22"/>
          <w:szCs w:val="22"/>
        </w:rPr>
        <w:t xml:space="preserve"> </w:t>
      </w:r>
    </w:p>
    <w:p w14:paraId="65DB50E2" w14:textId="77777777" w:rsidR="0008597F" w:rsidRDefault="006F1D30">
      <w:pPr>
        <w:pStyle w:val="Normal1"/>
        <w:numPr>
          <w:ilvl w:val="1"/>
          <w:numId w:val="3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National Cyber Security Centre’s (NCSC) information risk management guidance, available at </w:t>
      </w:r>
      <w:hyperlink r:id="rId13">
        <w:r>
          <w:rPr>
            <w:rFonts w:ascii="Helvetica Neue" w:eastAsia="Helvetica Neue" w:hAnsi="Helvetica Neue" w:cs="Helvetica Neue"/>
            <w:color w:val="1155CC"/>
            <w:sz w:val="22"/>
            <w:szCs w:val="22"/>
            <w:u w:val="single"/>
          </w:rPr>
          <w:t>https://www.ncsc.gov.uk/guidance/risk-management-collection</w:t>
        </w:r>
      </w:hyperlink>
    </w:p>
    <w:p w14:paraId="29BADDAC" w14:textId="77777777" w:rsidR="0008597F" w:rsidRDefault="006F1D30">
      <w:pPr>
        <w:pStyle w:val="Normal1"/>
        <w:numPr>
          <w:ilvl w:val="1"/>
          <w:numId w:val="3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government best practice</w:t>
      </w:r>
      <w:hyperlink r:id="rId14">
        <w:r>
          <w:rPr>
            <w:rFonts w:ascii="Helvetica Neue" w:eastAsia="Helvetica Neue" w:hAnsi="Helvetica Neue" w:cs="Helvetica Neue"/>
            <w:sz w:val="22"/>
            <w:szCs w:val="22"/>
          </w:rPr>
          <w:t xml:space="preserve"> </w:t>
        </w:r>
      </w:hyperlink>
      <w:r>
        <w:rPr>
          <w:rFonts w:ascii="Helvetica Neue" w:eastAsia="Helvetica Neue" w:hAnsi="Helvetica Neue" w:cs="Helvetica Neue"/>
          <w:sz w:val="22"/>
          <w:szCs w:val="22"/>
        </w:rPr>
        <w:t>i</w:t>
      </w:r>
      <w:hyperlink r:id="rId15">
        <w:r>
          <w:rPr>
            <w:rFonts w:ascii="Helvetica Neue" w:eastAsia="Helvetica Neue" w:hAnsi="Helvetica Neue" w:cs="Helvetica Neue"/>
            <w:sz w:val="22"/>
            <w:szCs w:val="22"/>
          </w:rPr>
          <w:t>n</w:t>
        </w:r>
      </w:hyperlink>
      <w:r>
        <w:rPr>
          <w:rFonts w:ascii="Helvetica Neue" w:eastAsia="Helvetica Neue" w:hAnsi="Helvetica Neue" w:cs="Helvetica Neue"/>
          <w:sz w:val="22"/>
          <w:szCs w:val="22"/>
        </w:rPr>
        <w:t xml:space="preserve"> </w:t>
      </w:r>
      <w:hyperlink r:id="rId16">
        <w:r>
          <w:rPr>
            <w:rFonts w:ascii="Helvetica Neue" w:eastAsia="Helvetica Neue" w:hAnsi="Helvetica Neue" w:cs="Helvetica Neue"/>
            <w:sz w:val="22"/>
            <w:szCs w:val="22"/>
          </w:rPr>
          <w:t>t</w:t>
        </w:r>
      </w:hyperlink>
      <w:r>
        <w:rPr>
          <w:rFonts w:ascii="Helvetica Neue" w:eastAsia="Helvetica Neue" w:hAnsi="Helvetica Neue" w:cs="Helvetica Neue"/>
          <w:sz w:val="22"/>
          <w:szCs w:val="22"/>
        </w:rPr>
        <w:t xml:space="preserve">he design and implementation of system components, including network principles, security design principles for digital services and the secure email blueprint, available at </w:t>
      </w:r>
      <w:hyperlink r:id="rId17">
        <w:r>
          <w:rPr>
            <w:rFonts w:ascii="Helvetica Neue" w:eastAsia="Helvetica Neue" w:hAnsi="Helvetica Neue" w:cs="Helvetica Neue"/>
            <w:color w:val="1155CC"/>
            <w:sz w:val="22"/>
            <w:szCs w:val="22"/>
            <w:u w:val="single"/>
          </w:rPr>
          <w:t>https://www.gov.uk/government/publications/technology-code-of-practice/technology-code-of-practice</w:t>
        </w:r>
      </w:hyperlink>
    </w:p>
    <w:p w14:paraId="00D6D4B9" w14:textId="77777777" w:rsidR="0008597F" w:rsidRDefault="006F1D30">
      <w:pPr>
        <w:pStyle w:val="Normal1"/>
        <w:numPr>
          <w:ilvl w:val="1"/>
          <w:numId w:val="3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security requirements of cloud services using the NCSC Cloud Security Principles and accompanying guidance at </w:t>
      </w:r>
      <w:hyperlink r:id="rId18">
        <w:r>
          <w:rPr>
            <w:rFonts w:ascii="Helvetica Neue" w:eastAsia="Helvetica Neue" w:hAnsi="Helvetica Neue" w:cs="Helvetica Neue"/>
            <w:color w:val="1155CC"/>
            <w:sz w:val="22"/>
            <w:szCs w:val="22"/>
            <w:u w:val="single"/>
          </w:rPr>
          <w:t>https://www.ncsc.gov.uk/guidance/implementing-cloud-security-principles</w:t>
        </w:r>
      </w:hyperlink>
      <w:r>
        <w:rPr>
          <w:rFonts w:ascii="Helvetica Neue" w:eastAsia="Helvetica Neue" w:hAnsi="Helvetica Neue" w:cs="Helvetica Neue"/>
          <w:sz w:val="22"/>
          <w:szCs w:val="22"/>
        </w:rPr>
        <w:t xml:space="preserve"> </w:t>
      </w:r>
    </w:p>
    <w:p w14:paraId="4CAB6A63"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will specify any security requirements for this project in the Order Form.</w:t>
      </w:r>
    </w:p>
    <w:p w14:paraId="671D461C"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91785EC"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agrees to use the appropriate organisational, operational and technological processes to keep the Buyer Data safe from unauthorised use or access, loss, destruction, theft or disclosure.</w:t>
      </w:r>
    </w:p>
    <w:p w14:paraId="4679A233" w14:textId="77777777" w:rsidR="0008597F" w:rsidRDefault="006F1D30">
      <w:pPr>
        <w:pStyle w:val="Normal1"/>
        <w:numPr>
          <w:ilvl w:val="0"/>
          <w:numId w:val="3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provisions of this clause 13 will apply during the term of this Call-Off Contract and for as long as the Supplier holds the Buyer’s Data.</w:t>
      </w:r>
    </w:p>
    <w:p w14:paraId="435054D8"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14. Standards and quality</w:t>
      </w:r>
    </w:p>
    <w:p w14:paraId="7BD3C5E5" w14:textId="77777777" w:rsidR="0008597F" w:rsidRDefault="006F1D30">
      <w:pPr>
        <w:pStyle w:val="Normal1"/>
        <w:numPr>
          <w:ilvl w:val="0"/>
          <w:numId w:val="2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comply with any standards in this Call-Off Contract, the Order Form and the Framework Agreement.</w:t>
      </w:r>
    </w:p>
    <w:p w14:paraId="065BE3D2" w14:textId="77777777" w:rsidR="0008597F" w:rsidRDefault="00796E79">
      <w:pPr>
        <w:pStyle w:val="Normal1"/>
        <w:numPr>
          <w:ilvl w:val="0"/>
          <w:numId w:val="29"/>
        </w:numPr>
        <w:ind w:hanging="724"/>
        <w:rPr>
          <w:rFonts w:ascii="Helvetica Neue" w:eastAsia="Helvetica Neue" w:hAnsi="Helvetica Neue" w:cs="Helvetica Neue"/>
          <w:sz w:val="22"/>
          <w:szCs w:val="22"/>
        </w:rPr>
      </w:pPr>
      <w:hyperlink r:id="rId19">
        <w:r w:rsidR="006F1D30">
          <w:rPr>
            <w:rFonts w:ascii="Helvetica Neue" w:eastAsia="Helvetica Neue" w:hAnsi="Helvetica Neue" w:cs="Helvetica Neue"/>
            <w:sz w:val="22"/>
            <w:szCs w:val="22"/>
          </w:rPr>
          <w:t xml:space="preserve">The Supplier will deliver the Services in a way that enables the Buyer to comply with its obligations under the Technology Code of Practice, which is available at </w:t>
        </w:r>
      </w:hyperlink>
      <w:hyperlink r:id="rId20">
        <w:r w:rsidR="006F1D30">
          <w:rPr>
            <w:rFonts w:ascii="Helvetica Neue" w:eastAsia="Helvetica Neue" w:hAnsi="Helvetica Neue" w:cs="Helvetica Neue"/>
            <w:color w:val="1155CC"/>
            <w:sz w:val="22"/>
            <w:szCs w:val="22"/>
            <w:u w:val="single"/>
          </w:rPr>
          <w:t>https://www.gov.uk/government/publications/technology-code-of-practice/technology-code-of-practice</w:t>
        </w:r>
      </w:hyperlink>
    </w:p>
    <w:p w14:paraId="0E3FAC0F" w14:textId="77777777" w:rsidR="0008597F" w:rsidRDefault="006F1D30">
      <w:pPr>
        <w:pStyle w:val="Normal1"/>
        <w:numPr>
          <w:ilvl w:val="0"/>
          <w:numId w:val="2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requested by the Buyer, the Supplier must, at its own cost, ensure that the G-Cloud Services comply with the requirements in the PSN Code of Practice.</w:t>
      </w:r>
    </w:p>
    <w:p w14:paraId="3BB87AD7" w14:textId="77777777" w:rsidR="0008597F" w:rsidRDefault="006F1D30">
      <w:pPr>
        <w:pStyle w:val="Normal1"/>
        <w:numPr>
          <w:ilvl w:val="0"/>
          <w:numId w:val="2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any PSN Services are Subcontracted by the Supplier, the Supplier must ensure that the services have the </w:t>
      </w:r>
      <w:r>
        <w:rPr>
          <w:rFonts w:ascii="Helvetica Neue" w:eastAsia="Helvetica Neue" w:hAnsi="Helvetica Neue" w:cs="Helvetica Neue"/>
          <w:sz w:val="22"/>
          <w:szCs w:val="22"/>
        </w:rPr>
        <w:lastRenderedPageBreak/>
        <w:t>relevant PSN compliance certification.</w:t>
      </w:r>
    </w:p>
    <w:p w14:paraId="2F4D5735" w14:textId="77777777" w:rsidR="0008597F" w:rsidRDefault="006F1D30">
      <w:pPr>
        <w:pStyle w:val="Normal1"/>
        <w:numPr>
          <w:ilvl w:val="0"/>
          <w:numId w:val="2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r>
          <w:rPr>
            <w:rFonts w:ascii="Helvetica Neue" w:eastAsia="Helvetica Neue" w:hAnsi="Helvetica Neue" w:cs="Helvetica Neue"/>
            <w:sz w:val="22"/>
            <w:szCs w:val="22"/>
          </w:rPr>
          <w:t>.</w:t>
        </w:r>
      </w:hyperlink>
    </w:p>
    <w:p w14:paraId="4517629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15. Open source</w:t>
      </w:r>
    </w:p>
    <w:p w14:paraId="2D2D5E78" w14:textId="77777777" w:rsidR="0008597F" w:rsidRDefault="006F1D30">
      <w:pPr>
        <w:pStyle w:val="Normal1"/>
        <w:numPr>
          <w:ilvl w:val="0"/>
          <w:numId w:val="16"/>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All software created for the Buyer must be suitable for publication as open source, unless otherwise agreed by the Buyer.</w:t>
      </w:r>
    </w:p>
    <w:p w14:paraId="408DFCDB" w14:textId="77777777" w:rsidR="0008597F" w:rsidRDefault="006F1D30">
      <w:pPr>
        <w:pStyle w:val="Normal1"/>
        <w:numPr>
          <w:ilvl w:val="0"/>
          <w:numId w:val="16"/>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software needs to be converted before publication as open source, the Supplier must also provide the converted format unless otherwise agreed by the Buyer.</w:t>
      </w:r>
    </w:p>
    <w:p w14:paraId="222A408A"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16. Security</w:t>
      </w:r>
    </w:p>
    <w:p w14:paraId="49FAC5F3"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488D09F"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use software and the most up-to-date antivirus definitions available from an industry-accepted antivirus software seller to minimise the impact of Malicious Software.</w:t>
      </w:r>
    </w:p>
    <w:p w14:paraId="7FB83954"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Malicious Software causes loss of operational efficiency or loss or corruption of Service Data, the Supplier will help the Buyer to mitigate any losses and restore the Services to operating efficiency as soon as possible.</w:t>
      </w:r>
    </w:p>
    <w:p w14:paraId="597C35FD"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Responsibility for costs will be at the:</w:t>
      </w:r>
    </w:p>
    <w:p w14:paraId="0D300919" w14:textId="77777777" w:rsidR="0008597F" w:rsidRDefault="006F1D30">
      <w:pPr>
        <w:pStyle w:val="Normal1"/>
        <w:numPr>
          <w:ilvl w:val="1"/>
          <w:numId w:val="1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6D9C3ED" w14:textId="77777777" w:rsidR="0008597F" w:rsidRDefault="006F1D30">
      <w:pPr>
        <w:pStyle w:val="Normal1"/>
        <w:numPr>
          <w:ilvl w:val="1"/>
          <w:numId w:val="1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Buyer’s expense if the Malicious Software originates from the Buyer software or the Service Data, while the Service Data was under the Buyer’s control</w:t>
      </w:r>
    </w:p>
    <w:p w14:paraId="6B3E0548"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55D7F1C"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Any system development by the Supplier should also comply with the government’s ‘10 Steps to Cyber Security’ guidance, available at </w:t>
      </w:r>
      <w:hyperlink r:id="rId22">
        <w:r>
          <w:rPr>
            <w:rFonts w:ascii="Helvetica Neue" w:eastAsia="Helvetica Neue" w:hAnsi="Helvetica Neue" w:cs="Helvetica Neue"/>
            <w:color w:val="1155CC"/>
            <w:sz w:val="22"/>
            <w:szCs w:val="22"/>
            <w:u w:val="single"/>
          </w:rPr>
          <w:t>https://www.ncsc.gov.uk/guidance/10-steps-cyber-security</w:t>
        </w:r>
      </w:hyperlink>
    </w:p>
    <w:p w14:paraId="2EE23B00" w14:textId="77777777" w:rsidR="0008597F" w:rsidRDefault="006F1D30">
      <w:pPr>
        <w:pStyle w:val="Normal1"/>
        <w:numPr>
          <w:ilvl w:val="0"/>
          <w:numId w:val="1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2"/>
          <w:szCs w:val="22"/>
          <w:highlight w:val="white"/>
        </w:rPr>
        <w:t xml:space="preserve"> equivalent) required for the Services before the Start Date. </w:t>
      </w:r>
    </w:p>
    <w:p w14:paraId="37FE431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17. Guarantee</w:t>
      </w:r>
    </w:p>
    <w:p w14:paraId="305FDBBD" w14:textId="77777777" w:rsidR="0008597F" w:rsidRDefault="006F1D30">
      <w:pPr>
        <w:pStyle w:val="Normal1"/>
        <w:numPr>
          <w:ilvl w:val="0"/>
          <w:numId w:val="3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this Call-Off Contract is conditional on receipt of a Guarantee that is acceptable to the Buyer, the Supplier must give the Buyer on or before the Start Date:</w:t>
      </w:r>
    </w:p>
    <w:p w14:paraId="687D9F19" w14:textId="77777777" w:rsidR="0008597F" w:rsidRDefault="006F1D30">
      <w:pPr>
        <w:pStyle w:val="Normal1"/>
        <w:numPr>
          <w:ilvl w:val="1"/>
          <w:numId w:val="3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an executed Guarantee in the form at Schedule 5 </w:t>
      </w:r>
    </w:p>
    <w:p w14:paraId="364D8030" w14:textId="77777777" w:rsidR="0008597F" w:rsidRDefault="006F1D30">
      <w:pPr>
        <w:pStyle w:val="Normal1"/>
        <w:numPr>
          <w:ilvl w:val="1"/>
          <w:numId w:val="31"/>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 certified copy of the passed resolution or board minutes of the guarantor approving the execution of the Guarantee</w:t>
      </w:r>
    </w:p>
    <w:p w14:paraId="563B7FD0"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18. Ending the Call-Off Contract</w:t>
      </w:r>
    </w:p>
    <w:p w14:paraId="43A32840"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can End this Call-Off Contract at any time by giving 30 days’ written notice to the Supplier, unless a shorter period is specified in the Order Form. The Supplier’s obligation to provide the Services will end on the date in the notice.</w:t>
      </w:r>
    </w:p>
    <w:p w14:paraId="654C0959"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Parties agree that the:</w:t>
      </w:r>
    </w:p>
    <w:p w14:paraId="310F7CF7"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Buyer’s right to End the Call-Off Contract under clause 18.1 is reasonable considering the type of cloud Service being provided</w:t>
      </w:r>
    </w:p>
    <w:p w14:paraId="3A39DD35"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Call-Off Contract Charges paid during the notice period is reasonable compensation and covers all the Supplier’s avoidable costs or Losses</w:t>
      </w:r>
    </w:p>
    <w:p w14:paraId="58E80D0C"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9497A8C"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will have the right to End this Call-Off Contract at any time with immediate effect by written notice to the Supplier if either the Supplier commits:</w:t>
      </w:r>
    </w:p>
    <w:p w14:paraId="72EF29FE"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 Supplier Default and if the Supplier Default cannot, in the reasonable opinion of the Buyer, be remedied</w:t>
      </w:r>
    </w:p>
    <w:p w14:paraId="5C2AED02"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any fraud</w:t>
      </w:r>
    </w:p>
    <w:p w14:paraId="75D349C1"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 Party can End this Call-Off Contract at any time with immediate effect by written notice if:</w:t>
      </w:r>
    </w:p>
    <w:p w14:paraId="45C15DC2"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2636C401"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an Insolvency Event of the other Party happens</w:t>
      </w:r>
    </w:p>
    <w:p w14:paraId="1E0A1CC1"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other Party ceases or threatens to cease to carry on the whole or any material part of its business</w:t>
      </w:r>
    </w:p>
    <w:p w14:paraId="04FDC90C"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1675ED" w14:textId="77777777" w:rsidR="0008597F" w:rsidRDefault="006F1D30">
      <w:pPr>
        <w:pStyle w:val="Normal1"/>
        <w:numPr>
          <w:ilvl w:val="0"/>
          <w:numId w:val="2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 Party who isn’t relying on a Force Majeure event will have the right to End this Call-Off Contract if clause 23.1 applies.</w:t>
      </w:r>
    </w:p>
    <w:p w14:paraId="53B6D126"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19. Consequences of suspension, ending and expiry</w:t>
      </w:r>
    </w:p>
    <w:p w14:paraId="278286A8"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a Buyer has the right to End a Call-Off Contract, it may elect to suspend this Call-Off Contract or any part of it.</w:t>
      </w:r>
    </w:p>
    <w:p w14:paraId="5574AB6E"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Even if a notice has been served to End this Call-Off Contract or any part of it, the Supplier must continue to provide the Ordered G-Cloud Services until the dates set out in the notice.</w:t>
      </w:r>
    </w:p>
    <w:p w14:paraId="77E170FA"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rights and obligations of the Parties will cease on the Expiry Date or End Date (whichever applies) of this Call-Off Contract, except those continuing provisions described in clause 19.4.</w:t>
      </w:r>
    </w:p>
    <w:p w14:paraId="1EB814BE"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Ending or expiry of this Call-Off Contract will not affect:</w:t>
      </w:r>
    </w:p>
    <w:p w14:paraId="1700827C"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any rights, remedies or obligations accrued before its Ending or expiration</w:t>
      </w:r>
    </w:p>
    <w:p w14:paraId="099A9123"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right of either Party to recover any amount outstanding at the time of Ending or expiry</w:t>
      </w:r>
    </w:p>
    <w:p w14:paraId="09BEA723" w14:textId="77777777" w:rsidR="0008597F" w:rsidRDefault="006F1D30">
      <w:pPr>
        <w:pStyle w:val="Normal1"/>
        <w:numPr>
          <w:ilvl w:val="1"/>
          <w:numId w:val="2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721E9EC3" w14:textId="77777777" w:rsidR="0008597F" w:rsidRDefault="006F1D30">
      <w:pPr>
        <w:pStyle w:val="Normal1"/>
        <w:numPr>
          <w:ilvl w:val="2"/>
          <w:numId w:val="1"/>
        </w:numPr>
        <w:spacing w:after="0"/>
        <w:ind w:hanging="408"/>
        <w:contextualSpacing/>
        <w:rPr>
          <w:sz w:val="22"/>
          <w:szCs w:val="22"/>
        </w:rPr>
      </w:pPr>
      <w:r>
        <w:rPr>
          <w:rFonts w:ascii="Helvetica Neue" w:eastAsia="Helvetica Neue" w:hAnsi="Helvetica Neue" w:cs="Helvetica Neue"/>
          <w:sz w:val="22"/>
          <w:szCs w:val="22"/>
        </w:rPr>
        <w:t>any other provision of the Framework Agreement or this Call-Off Contract which expressly or by implication is in force even if it Ends or expires</w:t>
      </w:r>
    </w:p>
    <w:p w14:paraId="1BBD8FC2"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At the end of the Call-Off Contract Term, the Supplier must promptly:</w:t>
      </w:r>
    </w:p>
    <w:p w14:paraId="5240D520"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return all Buyer Data including all copies of Buyer software, code and any other software licensed by the Buyer to the Supplier under it</w:t>
      </w:r>
    </w:p>
    <w:p w14:paraId="1C3D09B0"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return any materials created by the Supplier under this Call-Off Contract if the IPRs are owned by the Buyer</w:t>
      </w:r>
    </w:p>
    <w:p w14:paraId="6CA96F57"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stop using the Buyer Data and, at the direction of the Buyer, provide the Buyer with a complete and uncorrupted version in electronic form in the formats and on media agreed with the Buyer</w:t>
      </w:r>
    </w:p>
    <w:p w14:paraId="3B21449B"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651CCA6"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work with the Buyer on any ongoing work </w:t>
      </w:r>
    </w:p>
    <w:p w14:paraId="0B24A3B8"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return any sums prepaid for Services which have not been delivered to the Buyer, within 10 Working Days of the End or Expiry Date</w:t>
      </w:r>
    </w:p>
    <w:p w14:paraId="17A99227"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Each Party will return all of the other Party’s Confidential Information and confirm this has been done, unless there is a legal requirement to keep it or this Call-Off Contract states otherwise.</w:t>
      </w:r>
    </w:p>
    <w:p w14:paraId="5F58A082" w14:textId="77777777" w:rsidR="0008597F" w:rsidRDefault="006F1D30">
      <w:pPr>
        <w:pStyle w:val="Normal1"/>
        <w:numPr>
          <w:ilvl w:val="0"/>
          <w:numId w:val="2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All licences, leases and authorisations granted by the Buyer to the Supplier will cease at the end of the Call-Off Contract Term without the need for the Buyer to serve notice except if this Call-Off Contract states otherwise.</w:t>
      </w:r>
    </w:p>
    <w:p w14:paraId="661279DC"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20. Notices</w:t>
      </w:r>
    </w:p>
    <w:p w14:paraId="6DD9D691" w14:textId="77777777" w:rsidR="0008597F" w:rsidRDefault="006F1D30">
      <w:pPr>
        <w:pStyle w:val="Normal1"/>
        <w:numPr>
          <w:ilvl w:val="0"/>
          <w:numId w:val="5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Any notices sent must be in writing. For the purpose of this clause, an email is accepted as being 'in writing'.</w:t>
      </w:r>
    </w:p>
    <w:tbl>
      <w:tblPr>
        <w:tblStyle w:val="ac"/>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8597F" w14:paraId="54CFF5A5" w14:textId="77777777">
        <w:tc>
          <w:tcPr>
            <w:tcW w:w="3304" w:type="dxa"/>
          </w:tcPr>
          <w:p w14:paraId="59097D39"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Manner of delivery</w:t>
            </w:r>
          </w:p>
        </w:tc>
        <w:tc>
          <w:tcPr>
            <w:tcW w:w="3303" w:type="dxa"/>
          </w:tcPr>
          <w:p w14:paraId="5C15D9FC"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Deemed time of delivery</w:t>
            </w:r>
          </w:p>
        </w:tc>
        <w:tc>
          <w:tcPr>
            <w:tcW w:w="3303" w:type="dxa"/>
          </w:tcPr>
          <w:p w14:paraId="4D587010"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Proof of service</w:t>
            </w:r>
          </w:p>
        </w:tc>
      </w:tr>
      <w:tr w:rsidR="0008597F" w14:paraId="0A267490" w14:textId="77777777">
        <w:trPr>
          <w:trHeight w:val="1240"/>
        </w:trPr>
        <w:tc>
          <w:tcPr>
            <w:tcW w:w="3304" w:type="dxa"/>
          </w:tcPr>
          <w:p w14:paraId="490FA0FE"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Email</w:t>
            </w:r>
          </w:p>
        </w:tc>
        <w:tc>
          <w:tcPr>
            <w:tcW w:w="3303" w:type="dxa"/>
          </w:tcPr>
          <w:p w14:paraId="77A0193F"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9am on the first Working Day after sending</w:t>
            </w:r>
          </w:p>
        </w:tc>
        <w:tc>
          <w:tcPr>
            <w:tcW w:w="3303" w:type="dxa"/>
          </w:tcPr>
          <w:p w14:paraId="53F5721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Sent by pdf to the correct email address without getting an error message</w:t>
            </w:r>
          </w:p>
        </w:tc>
      </w:tr>
    </w:tbl>
    <w:p w14:paraId="00525F21" w14:textId="77777777" w:rsidR="0008597F" w:rsidRDefault="0008597F">
      <w:pPr>
        <w:pStyle w:val="Normal1"/>
        <w:rPr>
          <w:rFonts w:ascii="Helvetica Neue" w:eastAsia="Helvetica Neue" w:hAnsi="Helvetica Neue" w:cs="Helvetica Neue"/>
          <w:sz w:val="22"/>
          <w:szCs w:val="22"/>
        </w:rPr>
      </w:pPr>
    </w:p>
    <w:p w14:paraId="73182BE8" w14:textId="77777777" w:rsidR="0008597F" w:rsidRDefault="006F1D30">
      <w:pPr>
        <w:pStyle w:val="Normal1"/>
        <w:numPr>
          <w:ilvl w:val="0"/>
          <w:numId w:val="51"/>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This clause does not apply to any legal action or other method of dispute resolution which should be sent to the addresses in the Order Form (other than a dispute notice under this Call-Off Contract).</w:t>
      </w:r>
    </w:p>
    <w:p w14:paraId="015968F5"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21. Exit plan</w:t>
      </w:r>
    </w:p>
    <w:p w14:paraId="5E1C42AA"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provide an exit plan in its Application which ensures continuity of service and the Supplier will follow it.</w:t>
      </w:r>
    </w:p>
    <w:p w14:paraId="7D364E6B"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276B624C"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DA6C829"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259C2D4"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Before submitting the additional exit plan to the Buyer for approval, the Supplier will work with the Buyer to ensure that the additional exit plan is aligned with the Buyer’s own exit plan and strategy.</w:t>
      </w:r>
    </w:p>
    <w:p w14:paraId="28943B79"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9BA5F7B"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Buyer will be able to transfer the Services to a replacement supplier before the expiry or Ending of the extension period on terms that are commercially reasonable and acceptable to the Buyer</w:t>
      </w:r>
    </w:p>
    <w:p w14:paraId="5DEDD94F"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there will be no adverse impact on service continuity</w:t>
      </w:r>
    </w:p>
    <w:p w14:paraId="08B68D8F"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there is no vendor lock-in to the Supplier’s Service at exit</w:t>
      </w:r>
    </w:p>
    <w:p w14:paraId="5E6162F7"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it enables the Buyer to meet its obligations under the Technology Code Of Practice</w:t>
      </w:r>
    </w:p>
    <w:p w14:paraId="591E8A86" w14:textId="77777777" w:rsidR="0008597F" w:rsidRDefault="006F1D30">
      <w:pPr>
        <w:pStyle w:val="Normal1"/>
        <w:numPr>
          <w:ilvl w:val="0"/>
          <w:numId w:val="44"/>
        </w:numPr>
        <w:spacing w:after="0"/>
        <w:ind w:hanging="724"/>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If approval is obtained by the Buyer to extend the Term, then the Supplier will comply with its obligations in the additional exit plan.</w:t>
      </w:r>
    </w:p>
    <w:p w14:paraId="03B52CFF" w14:textId="77777777" w:rsidR="0008597F" w:rsidRDefault="006F1D30">
      <w:pPr>
        <w:pStyle w:val="Normal1"/>
        <w:numPr>
          <w:ilvl w:val="0"/>
          <w:numId w:val="4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additional exit plan must set out full details of timescales, activities and roles and responsibilities of the Parties for:</w:t>
      </w:r>
    </w:p>
    <w:p w14:paraId="588BDED8"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transfer to the Buyer of any technical information, instructions, manuals and code reasonably required by the Buyer to enable a smooth migration from the Supplier</w:t>
      </w:r>
    </w:p>
    <w:p w14:paraId="08F0E4C1"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strategy for exportation and migration of Buyer Data from the Supplier system to the Buyer or a replacement supplier, including conversion to open standards or other standards required by the Buyer</w:t>
      </w:r>
    </w:p>
    <w:p w14:paraId="1C848340"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the transfer of Project Specific IPR items and other Buyer customisations, configurations and databases to the Buyer or a replacement supplier</w:t>
      </w:r>
    </w:p>
    <w:p w14:paraId="22ABFE80"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testing and assurance strategy for exported Buyer Data</w:t>
      </w:r>
    </w:p>
    <w:p w14:paraId="3B4F3C95"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if relevant, TUPE-related activity to comply with the TUPE regulations</w:t>
      </w:r>
    </w:p>
    <w:p w14:paraId="69D3EFED" w14:textId="77777777" w:rsidR="0008597F" w:rsidRDefault="006F1D30">
      <w:pPr>
        <w:pStyle w:val="Normal1"/>
        <w:numPr>
          <w:ilvl w:val="1"/>
          <w:numId w:val="44"/>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any other activities and information which is reasonably required to ensure continuity of Service during the exit period and an orderly transition </w:t>
      </w:r>
    </w:p>
    <w:p w14:paraId="02A84219"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22. Handover to replacement supplier</w:t>
      </w:r>
    </w:p>
    <w:p w14:paraId="0BFC7B3F" w14:textId="77777777" w:rsidR="0008597F" w:rsidRDefault="006F1D30">
      <w:pPr>
        <w:pStyle w:val="Normal1"/>
        <w:numPr>
          <w:ilvl w:val="0"/>
          <w:numId w:val="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At least 10 Working Days before the Expiry Date or End Date, the Supplier must provide any:</w:t>
      </w:r>
    </w:p>
    <w:p w14:paraId="7010E246" w14:textId="77777777" w:rsidR="0008597F" w:rsidRDefault="006F1D30">
      <w:pPr>
        <w:pStyle w:val="Normal1"/>
        <w:numPr>
          <w:ilvl w:val="1"/>
          <w:numId w:val="9"/>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data (including Buyer Data), Buyer Personal Data and Buyer Confidential Information in the Supplier’s possession, power or control</w:t>
      </w:r>
    </w:p>
    <w:p w14:paraId="52C585B7" w14:textId="77777777" w:rsidR="0008597F" w:rsidRDefault="006F1D30">
      <w:pPr>
        <w:pStyle w:val="Normal1"/>
        <w:numPr>
          <w:ilvl w:val="1"/>
          <w:numId w:val="9"/>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other information reasonably requested by the Buyer</w:t>
      </w:r>
    </w:p>
    <w:p w14:paraId="7EA79691" w14:textId="77777777" w:rsidR="0008597F" w:rsidRDefault="006F1D30">
      <w:pPr>
        <w:pStyle w:val="Normal1"/>
        <w:numPr>
          <w:ilvl w:val="0"/>
          <w:numId w:val="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E4837C0" w14:textId="77777777" w:rsidR="0008597F" w:rsidRDefault="006F1D30">
      <w:pPr>
        <w:pStyle w:val="Normal1"/>
        <w:numPr>
          <w:ilvl w:val="0"/>
          <w:numId w:val="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38FC35A"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23. Force majeure</w:t>
      </w:r>
    </w:p>
    <w:p w14:paraId="2D461E40" w14:textId="77777777" w:rsidR="0008597F" w:rsidRDefault="006F1D30">
      <w:pPr>
        <w:pStyle w:val="Normal1"/>
        <w:numPr>
          <w:ilvl w:val="0"/>
          <w:numId w:val="3"/>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6034CD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24. Liability</w:t>
      </w:r>
    </w:p>
    <w:p w14:paraId="77A710BE" w14:textId="77777777" w:rsidR="0008597F" w:rsidRDefault="006F1D30">
      <w:pPr>
        <w:pStyle w:val="Normal1"/>
        <w:numPr>
          <w:ilvl w:val="0"/>
          <w:numId w:val="7"/>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5F3A3DFC"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5868DB37"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Buyer Data: for all defaults resulting in direct loss, destruction, corruption, degradation or damage to any Buyer Data caused by the Supplier's default will not exceed the amount in the Order Form</w:t>
      </w:r>
    </w:p>
    <w:p w14:paraId="49AEB1AF" w14:textId="77777777" w:rsidR="0008597F" w:rsidRDefault="006F1D30">
      <w:pPr>
        <w:pStyle w:val="Normal1"/>
        <w:numPr>
          <w:ilvl w:val="1"/>
          <w:numId w:val="2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4DE36535"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25. Premises</w:t>
      </w:r>
    </w:p>
    <w:p w14:paraId="27AE8BE8" w14:textId="77777777" w:rsidR="0008597F" w:rsidRDefault="006F1D30">
      <w:pPr>
        <w:pStyle w:val="Normal1"/>
        <w:numPr>
          <w:ilvl w:val="0"/>
          <w:numId w:val="4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either Party uses the other Party’s premises, that Party is liable for all loss or damage it causes to the premises. It is responsible for repairing any damage to the premises or any objects on the premises, other than fair wear </w:t>
      </w:r>
      <w:r>
        <w:rPr>
          <w:rFonts w:ascii="Helvetica Neue" w:eastAsia="Helvetica Neue" w:hAnsi="Helvetica Neue" w:cs="Helvetica Neue"/>
          <w:sz w:val="22"/>
          <w:szCs w:val="22"/>
        </w:rPr>
        <w:lastRenderedPageBreak/>
        <w:t>and tear.</w:t>
      </w:r>
    </w:p>
    <w:p w14:paraId="6E39FB1A" w14:textId="77777777" w:rsidR="0008597F" w:rsidRDefault="006F1D30">
      <w:pPr>
        <w:pStyle w:val="Normal1"/>
        <w:numPr>
          <w:ilvl w:val="0"/>
          <w:numId w:val="4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use the Buyer’s premises solely for the performance of its obligations under this Call-Off Contract.</w:t>
      </w:r>
    </w:p>
    <w:p w14:paraId="4162FAA6" w14:textId="77777777" w:rsidR="0008597F" w:rsidRDefault="006F1D30">
      <w:pPr>
        <w:pStyle w:val="Normal1"/>
        <w:numPr>
          <w:ilvl w:val="0"/>
          <w:numId w:val="4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vacate the Buyer’s premises when the Call-Off Contract Ends or expires.</w:t>
      </w:r>
    </w:p>
    <w:p w14:paraId="0D3682DB" w14:textId="77777777" w:rsidR="0008597F" w:rsidRDefault="006F1D30">
      <w:pPr>
        <w:pStyle w:val="Normal1"/>
        <w:numPr>
          <w:ilvl w:val="0"/>
          <w:numId w:val="4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This clause does not create a tenancy or exclusive right of occupation.</w:t>
      </w:r>
    </w:p>
    <w:p w14:paraId="7F46C925" w14:textId="77777777" w:rsidR="0008597F" w:rsidRDefault="006F1D30">
      <w:pPr>
        <w:pStyle w:val="Normal1"/>
        <w:numPr>
          <w:ilvl w:val="0"/>
          <w:numId w:val="4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While on the Buyer’s premises, the Supplier will:</w:t>
      </w:r>
    </w:p>
    <w:p w14:paraId="599F9C7B"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comply with any security requirements at the premises and not do anything to weaken the security of the premises</w:t>
      </w:r>
    </w:p>
    <w:p w14:paraId="5B430741"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comply with Buyer requirements for the conduct of personnel</w:t>
      </w:r>
    </w:p>
    <w:p w14:paraId="357A2A05"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comply with any health and safety measures implemented by the Buyer</w:t>
      </w:r>
    </w:p>
    <w:p w14:paraId="2AAAE0C1"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immediately notify the Buyer of any incident on the premises that causes any damage to Property which could cause personal injury</w:t>
      </w:r>
    </w:p>
    <w:p w14:paraId="787D04E8" w14:textId="77777777" w:rsidR="0008597F" w:rsidRDefault="006F1D30">
      <w:pPr>
        <w:pStyle w:val="Normal1"/>
        <w:numPr>
          <w:ilvl w:val="0"/>
          <w:numId w:val="4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ensure that its health and safety policy statement (as required by the Health and Safety at Work etc Act 1974) is made available to the Buyer on request.</w:t>
      </w:r>
    </w:p>
    <w:p w14:paraId="6F322C58"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26. Equipment</w:t>
      </w:r>
    </w:p>
    <w:p w14:paraId="72DC13BE" w14:textId="77777777" w:rsidR="0008597F" w:rsidRDefault="006F1D30">
      <w:pPr>
        <w:pStyle w:val="Normal1"/>
        <w:numPr>
          <w:ilvl w:val="0"/>
          <w:numId w:val="5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Supplier is responsible for providing any Equipment which the Supplier requires to provide the Services. </w:t>
      </w:r>
    </w:p>
    <w:p w14:paraId="7FEE4FE3" w14:textId="77777777" w:rsidR="0008597F" w:rsidRDefault="006F1D30">
      <w:pPr>
        <w:pStyle w:val="Normal1"/>
        <w:numPr>
          <w:ilvl w:val="0"/>
          <w:numId w:val="5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Any Equipment brought onto the premises will be at the Supplier's own risk and the Buyer will have no liability for any loss of, or damage to, any Equipment.</w:t>
      </w:r>
    </w:p>
    <w:p w14:paraId="747BBF02" w14:textId="77777777" w:rsidR="0008597F" w:rsidRDefault="006F1D30">
      <w:pPr>
        <w:pStyle w:val="Normal1"/>
        <w:numPr>
          <w:ilvl w:val="0"/>
          <w:numId w:val="55"/>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When the Call-Off Contract Ends or expires, the Supplier will remove the Equipment and any other materials leaving the premises in a safe and clean condition.</w:t>
      </w:r>
    </w:p>
    <w:p w14:paraId="4A5BA03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27. The Contracts (Rights of Third Parties) Act 1999</w:t>
      </w:r>
    </w:p>
    <w:p w14:paraId="381D6A5E" w14:textId="77777777" w:rsidR="0008597F" w:rsidRDefault="006F1D30">
      <w:pPr>
        <w:pStyle w:val="Normal1"/>
        <w:numPr>
          <w:ilvl w:val="0"/>
          <w:numId w:val="38"/>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B866792"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28. Environmental requirements</w:t>
      </w:r>
    </w:p>
    <w:p w14:paraId="4E403A8F" w14:textId="77777777" w:rsidR="0008597F" w:rsidRDefault="006F1D30">
      <w:pPr>
        <w:pStyle w:val="Normal1"/>
        <w:numPr>
          <w:ilvl w:val="0"/>
          <w:numId w:val="1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will provide a copy of its environmental policy to the Supplier on request, which the Supplier will comply with.</w:t>
      </w:r>
    </w:p>
    <w:p w14:paraId="111356B8" w14:textId="77777777" w:rsidR="0008597F" w:rsidRDefault="006F1D30">
      <w:pPr>
        <w:pStyle w:val="Normal1"/>
        <w:numPr>
          <w:ilvl w:val="0"/>
          <w:numId w:val="19"/>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provide reasonable support to enable Buyers to work in an environmentally friendly way, for example by helping them recycle or lower their carbon footprint.</w:t>
      </w:r>
    </w:p>
    <w:p w14:paraId="2DF2915C"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29. The Employment Regulations (TUPE)</w:t>
      </w:r>
    </w:p>
    <w:p w14:paraId="4DBF38F5"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BF8F43C"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Twelve months before this Call-Off Contract expires, or after the Buyer has given notice to End it, and within </w:t>
      </w:r>
      <w:r>
        <w:rPr>
          <w:rFonts w:ascii="Helvetica Neue" w:eastAsia="Helvetica Neue" w:hAnsi="Helvetica Neue" w:cs="Helvetica Neue"/>
          <w:sz w:val="22"/>
          <w:szCs w:val="22"/>
        </w:rPr>
        <w:lastRenderedPageBreak/>
        <w:t xml:space="preserve">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8BE647B"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the activities they perform</w:t>
      </w:r>
    </w:p>
    <w:p w14:paraId="1B21B5DA"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age</w:t>
      </w:r>
    </w:p>
    <w:p w14:paraId="774A26A3"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start date </w:t>
      </w:r>
    </w:p>
    <w:p w14:paraId="72B92F20"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place of work</w:t>
      </w:r>
    </w:p>
    <w:p w14:paraId="4551DED4"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notice period</w:t>
      </w:r>
    </w:p>
    <w:p w14:paraId="70DE3CC2"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redundancy payment entitlement</w:t>
      </w:r>
    </w:p>
    <w:p w14:paraId="18CDE533"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salary, benefits and pension entitlements</w:t>
      </w:r>
    </w:p>
    <w:p w14:paraId="2DDE9FC8"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employment status</w:t>
      </w:r>
    </w:p>
    <w:p w14:paraId="50A495B8"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identity of employer</w:t>
      </w:r>
    </w:p>
    <w:p w14:paraId="55109A6B"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working arrangements</w:t>
      </w:r>
    </w:p>
    <w:p w14:paraId="7900EE42"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outstanding liabilities</w:t>
      </w:r>
    </w:p>
    <w:p w14:paraId="33C14FB1"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sickness absence</w:t>
      </w:r>
    </w:p>
    <w:p w14:paraId="1A1AFA91"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copies of all relevant employment contracts and related documents</w:t>
      </w:r>
    </w:p>
    <w:p w14:paraId="180B482C"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all information required under regulation 11 of TUPE or as reasonably requested by the Buyer </w:t>
      </w:r>
    </w:p>
    <w:p w14:paraId="03DC7C02"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C8DF8CC"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D8E7A0F"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co-operate with the re-tendering of this Call-Off Contract by allowing the Replacement Supplier to communicate with and meet the affected employees or their representatives.</w:t>
      </w:r>
    </w:p>
    <w:p w14:paraId="4DED6405"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will indemnify the Buyer or any Replacement Supplier for all Loss arising from both:</w:t>
      </w:r>
    </w:p>
    <w:p w14:paraId="2722F41A"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its failure to comply with the provisions of this clause</w:t>
      </w:r>
    </w:p>
    <w:p w14:paraId="02FB4C96" w14:textId="77777777" w:rsidR="0008597F" w:rsidRDefault="006F1D30">
      <w:pPr>
        <w:pStyle w:val="Normal1"/>
        <w:numPr>
          <w:ilvl w:val="1"/>
          <w:numId w:val="45"/>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7DB5C060"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provisions of this clause apply during the Term of this Call-Off Contract and indefinitely after it Ends or expires.</w:t>
      </w:r>
    </w:p>
    <w:p w14:paraId="40A21152" w14:textId="77777777" w:rsidR="0008597F" w:rsidRDefault="006F1D30">
      <w:pPr>
        <w:pStyle w:val="Normal1"/>
        <w:numPr>
          <w:ilvl w:val="0"/>
          <w:numId w:val="22"/>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For these TUPE clauses, the relevant third party will be able to enforce its rights under this clause but their consent will not be required to vary these clauses as the Buyer and Supplier may agree.</w:t>
      </w:r>
    </w:p>
    <w:p w14:paraId="247F5DAB"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30. Additional G-Cloud services</w:t>
      </w:r>
    </w:p>
    <w:p w14:paraId="45392BA8" w14:textId="77777777" w:rsidR="0008597F" w:rsidRDefault="006F1D30">
      <w:pPr>
        <w:pStyle w:val="Normal1"/>
        <w:numPr>
          <w:ilvl w:val="0"/>
          <w:numId w:val="53"/>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D4CB143" w14:textId="77777777" w:rsidR="0008597F" w:rsidRDefault="006F1D30">
      <w:pPr>
        <w:pStyle w:val="Normal1"/>
        <w:numPr>
          <w:ilvl w:val="0"/>
          <w:numId w:val="53"/>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reasonably requested to do so by the Buyer in the Order Form, the Supplier must provide and monitor performance of the Additional Services using an Implementation Plan.</w:t>
      </w:r>
    </w:p>
    <w:p w14:paraId="42391A07"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31. Collaboration</w:t>
      </w:r>
    </w:p>
    <w:p w14:paraId="23A84B59" w14:textId="77777777" w:rsidR="0008597F" w:rsidRDefault="006F1D30">
      <w:pPr>
        <w:pStyle w:val="Normal1"/>
        <w:numPr>
          <w:ilvl w:val="0"/>
          <w:numId w:val="4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the Buyer has specified in the Order Form that it requires the Supplier to enter into a Collaboration Agreement, the Supplier must give the Buyer an executed Collaboration Agreement before the Start Date.</w:t>
      </w:r>
    </w:p>
    <w:p w14:paraId="0A5F4FC8" w14:textId="77777777" w:rsidR="0008597F" w:rsidRDefault="006F1D30">
      <w:pPr>
        <w:pStyle w:val="Normal1"/>
        <w:numPr>
          <w:ilvl w:val="0"/>
          <w:numId w:val="40"/>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In addition to any obligations under the Collaboration Agreement, the Supplier must:</w:t>
      </w:r>
    </w:p>
    <w:p w14:paraId="058452D9" w14:textId="77777777" w:rsidR="0008597F" w:rsidRDefault="006F1D30">
      <w:pPr>
        <w:pStyle w:val="Normal1"/>
        <w:numPr>
          <w:ilvl w:val="1"/>
          <w:numId w:val="4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work proactively and in good faith with each of the Buyer’s contractors</w:t>
      </w:r>
    </w:p>
    <w:p w14:paraId="406B023C" w14:textId="77777777" w:rsidR="0008597F" w:rsidRDefault="006F1D30">
      <w:pPr>
        <w:pStyle w:val="Normal1"/>
        <w:numPr>
          <w:ilvl w:val="1"/>
          <w:numId w:val="40"/>
        </w:numPr>
        <w:ind w:hanging="360"/>
        <w:rPr>
          <w:rFonts w:ascii="Helvetica Neue" w:eastAsia="Helvetica Neue" w:hAnsi="Helvetica Neue" w:cs="Helvetica Neue"/>
          <w:sz w:val="22"/>
          <w:szCs w:val="22"/>
        </w:rPr>
      </w:pPr>
      <w:r>
        <w:rPr>
          <w:rFonts w:ascii="Helvetica Neue" w:eastAsia="Helvetica Neue" w:hAnsi="Helvetica Neue" w:cs="Helvetica Neue"/>
          <w:sz w:val="22"/>
          <w:szCs w:val="22"/>
        </w:rPr>
        <w:t>co-operate and share information with the Buyer’s contractors to enable the efficient operation of the Buyer’s ICT services and G-Cloud Services</w:t>
      </w:r>
    </w:p>
    <w:p w14:paraId="64418280"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b/>
          <w:sz w:val="22"/>
          <w:szCs w:val="22"/>
        </w:rPr>
        <w:t>32. Variation process</w:t>
      </w:r>
    </w:p>
    <w:p w14:paraId="40384603" w14:textId="77777777" w:rsidR="0008597F" w:rsidRDefault="006F1D30">
      <w:pPr>
        <w:pStyle w:val="Normal1"/>
        <w:numPr>
          <w:ilvl w:val="0"/>
          <w:numId w:val="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Buyer can request in writing a change to this Call-Off Contract if it isn’t a material change to the Framework Agreement/or this Call-Off Contract. Once implemented, it is called a Variation.</w:t>
      </w:r>
    </w:p>
    <w:p w14:paraId="49E2AEF1" w14:textId="77777777" w:rsidR="0008597F" w:rsidRDefault="006F1D30">
      <w:pPr>
        <w:pStyle w:val="Normal1"/>
        <w:numPr>
          <w:ilvl w:val="0"/>
          <w:numId w:val="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185E22D4" w14:textId="77777777" w:rsidR="0008597F" w:rsidRDefault="006F1D30">
      <w:pPr>
        <w:pStyle w:val="Normal1"/>
        <w:numPr>
          <w:ilvl w:val="0"/>
          <w:numId w:val="4"/>
        </w:numPr>
        <w:ind w:hanging="724"/>
        <w:rPr>
          <w:rFonts w:ascii="Helvetica Neue" w:eastAsia="Helvetica Neue" w:hAnsi="Helvetica Neue" w:cs="Helvetica Neue"/>
          <w:sz w:val="22"/>
          <w:szCs w:val="22"/>
        </w:rPr>
      </w:pPr>
      <w:r>
        <w:rPr>
          <w:rFonts w:ascii="Helvetica Neue" w:eastAsia="Helvetica Neue" w:hAnsi="Helvetica Neue" w:cs="Helvetica Neue"/>
          <w:sz w:val="22"/>
          <w:szCs w:val="22"/>
        </w:rPr>
        <w:t>If Either Party can’t agree to or provide the Variation, the Buyer may agree to continue performing its obligations under this Call-Off Contract without the Variation, or End this Call-Off Contract by giving 30 days notice to the Supplier.</w:t>
      </w:r>
    </w:p>
    <w:p w14:paraId="6E6AD93B" w14:textId="77777777" w:rsidR="0008597F" w:rsidRDefault="006F1D30">
      <w:pPr>
        <w:pStyle w:val="Normal1"/>
        <w:ind w:left="-4"/>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33. Data Protection Legislation (GDPR)</w:t>
      </w:r>
    </w:p>
    <w:p w14:paraId="141CB1CF" w14:textId="77777777" w:rsidR="0008597F" w:rsidRDefault="006F1D30">
      <w:pPr>
        <w:pStyle w:val="Normal1"/>
        <w:widowControl/>
        <w:spacing w:after="0" w:line="240" w:lineRule="auto"/>
        <w:ind w:left="720" w:hanging="720"/>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t>33.1</w:t>
      </w:r>
      <w:r>
        <w:rPr>
          <w:rFonts w:ascii="Helvetica Neue" w:eastAsia="Helvetica Neue" w:hAnsi="Helvetica Neue" w:cs="Helvetica Neue"/>
          <w:sz w:val="22"/>
          <w:szCs w:val="22"/>
        </w:rPr>
        <w:tab/>
      </w:r>
      <w:r>
        <w:rPr>
          <w:rFonts w:ascii="Helvetica Neue" w:eastAsia="Helvetica Neue" w:hAnsi="Helvetica Neue" w:cs="Helvetica Neue"/>
          <w:color w:val="000000"/>
          <w:sz w:val="22"/>
          <w:szCs w:val="22"/>
        </w:rPr>
        <w:t xml:space="preserve">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eastAsia="Helvetica Neue" w:hAnsi="Helvetica Neue" w:cs="Helvetica Neue"/>
          <w:color w:val="000000"/>
          <w:sz w:val="22"/>
          <w:szCs w:val="22"/>
        </w:rPr>
        <w:tab/>
      </w:r>
    </w:p>
    <w:p w14:paraId="2BDE11F7" w14:textId="77777777" w:rsidR="0008597F" w:rsidRDefault="0008597F">
      <w:pPr>
        <w:pStyle w:val="Normal1"/>
        <w:widowControl/>
        <w:spacing w:after="0" w:line="240" w:lineRule="auto"/>
        <w:ind w:left="720" w:hanging="720"/>
        <w:rPr>
          <w:rFonts w:ascii="Helvetica Neue" w:eastAsia="Helvetica Neue" w:hAnsi="Helvetica Neue" w:cs="Helvetica Neue"/>
          <w:color w:val="000000"/>
          <w:sz w:val="22"/>
          <w:szCs w:val="22"/>
        </w:rPr>
      </w:pPr>
    </w:p>
    <w:p w14:paraId="0163FA50" w14:textId="77777777" w:rsidR="0008597F" w:rsidRDefault="006F1D30">
      <w:pPr>
        <w:pStyle w:val="Normal1"/>
        <w:widowControl/>
        <w:spacing w:after="0" w:line="240" w:lineRule="auto"/>
        <w:ind w:left="72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33.2</w:t>
      </w:r>
      <w:r>
        <w:rPr>
          <w:rFonts w:ascii="Helvetica Neue" w:eastAsia="Helvetica Neue" w:hAnsi="Helvetica Neue" w:cs="Helvetica Neue"/>
          <w:color w:val="000000"/>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738690C6" w14:textId="77777777" w:rsidR="0008597F" w:rsidRDefault="0008597F">
      <w:pPr>
        <w:pStyle w:val="Normal1"/>
        <w:widowControl/>
        <w:spacing w:after="0" w:line="240" w:lineRule="auto"/>
        <w:rPr>
          <w:rFonts w:ascii="Helvetica Neue" w:eastAsia="Helvetica Neue" w:hAnsi="Helvetica Neue" w:cs="Helvetica Neue"/>
          <w:color w:val="000000"/>
          <w:sz w:val="22"/>
          <w:szCs w:val="22"/>
        </w:rPr>
      </w:pPr>
    </w:p>
    <w:p w14:paraId="0C6CE13D" w14:textId="77777777" w:rsidR="0008597F" w:rsidRDefault="006F1D30">
      <w:pPr>
        <w:pStyle w:val="Normal1"/>
        <w:widowControl/>
        <w:spacing w:after="0" w:line="240" w:lineRule="auto"/>
        <w:ind w:left="72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33.3</w:t>
      </w:r>
      <w:r>
        <w:rPr>
          <w:rFonts w:ascii="Helvetica Neue" w:eastAsia="Helvetica Neue" w:hAnsi="Helvetica Neue" w:cs="Helvetica Neue"/>
          <w:color w:val="000000"/>
          <w:sz w:val="22"/>
          <w:szCs w:val="22"/>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48098FFD" w14:textId="77777777" w:rsidR="0008597F" w:rsidRDefault="0008597F">
      <w:pPr>
        <w:pStyle w:val="Normal1"/>
        <w:widowControl/>
        <w:spacing w:after="0" w:line="240" w:lineRule="auto"/>
        <w:rPr>
          <w:rFonts w:ascii="Helvetica Neue" w:eastAsia="Helvetica Neue" w:hAnsi="Helvetica Neue" w:cs="Helvetica Neue"/>
          <w:color w:val="000000"/>
          <w:sz w:val="22"/>
          <w:szCs w:val="22"/>
        </w:rPr>
      </w:pPr>
    </w:p>
    <w:p w14:paraId="31E5CAE8" w14:textId="77777777" w:rsidR="0008597F" w:rsidRDefault="006F1D30">
      <w:pPr>
        <w:pStyle w:val="Normal1"/>
        <w:widowControl/>
        <w:spacing w:after="0" w:line="240" w:lineRule="auto"/>
        <w:ind w:left="72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33.4</w:t>
      </w:r>
      <w:r>
        <w:rPr>
          <w:rFonts w:ascii="Helvetica Neue" w:eastAsia="Helvetica Neue" w:hAnsi="Helvetica Neue" w:cs="Helvetica Neue"/>
          <w:color w:val="000000"/>
          <w:sz w:val="22"/>
          <w:szCs w:val="22"/>
        </w:rPr>
        <w:tab/>
        <w:t xml:space="preserve">The Supplier will ensure that the Supplier Staff only process Personal Data in accordance with this Call-Off Contract and take all reasonable steps to ensure the reliability and integrity of Supplier Personnel with access to Personal Data, including by ensuring they: </w:t>
      </w:r>
      <w:r>
        <w:rPr>
          <w:rFonts w:ascii="Helvetica Neue" w:eastAsia="Helvetica Neue" w:hAnsi="Helvetica Neue" w:cs="Helvetica Neue"/>
          <w:color w:val="000000"/>
          <w:sz w:val="22"/>
          <w:szCs w:val="22"/>
        </w:rPr>
        <w:tab/>
      </w:r>
    </w:p>
    <w:p w14:paraId="57A5F2A2" w14:textId="77777777" w:rsidR="0008597F" w:rsidRDefault="006F1D30">
      <w:pPr>
        <w:pStyle w:val="Normal1"/>
        <w:widowControl/>
        <w:pBdr>
          <w:top w:val="nil"/>
          <w:left w:val="nil"/>
          <w:bottom w:val="nil"/>
          <w:right w:val="nil"/>
          <w:between w:val="nil"/>
        </w:pBdr>
        <w:spacing w:after="0" w:line="240" w:lineRule="auto"/>
        <w:ind w:left="144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 are aware of and comply with the Supplier’s obligations under this Clause;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br/>
      </w:r>
    </w:p>
    <w:p w14:paraId="145A0E37" w14:textId="77777777" w:rsidR="0008597F" w:rsidRDefault="006F1D30">
      <w:pPr>
        <w:pStyle w:val="Normal1"/>
        <w:widowControl/>
        <w:pBdr>
          <w:top w:val="nil"/>
          <w:left w:val="nil"/>
          <w:bottom w:val="nil"/>
          <w:right w:val="nil"/>
          <w:between w:val="nil"/>
        </w:pBdr>
        <w:spacing w:after="0" w:line="240" w:lineRule="auto"/>
        <w:ind w:left="144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ii) are subject to appropriate confidentiality undertakings with the Supplier </w:t>
      </w:r>
    </w:p>
    <w:p w14:paraId="5DE013E5" w14:textId="77777777" w:rsidR="0008597F" w:rsidRDefault="0008597F">
      <w:pPr>
        <w:pStyle w:val="Normal1"/>
        <w:widowControl/>
        <w:pBdr>
          <w:top w:val="nil"/>
          <w:left w:val="nil"/>
          <w:bottom w:val="nil"/>
          <w:right w:val="nil"/>
          <w:between w:val="nil"/>
        </w:pBdr>
        <w:spacing w:after="0" w:line="240" w:lineRule="auto"/>
        <w:ind w:left="1440" w:hanging="720"/>
        <w:rPr>
          <w:rFonts w:ascii="Helvetica Neue" w:eastAsia="Helvetica Neue" w:hAnsi="Helvetica Neue" w:cs="Helvetica Neue"/>
          <w:color w:val="000000"/>
          <w:sz w:val="22"/>
          <w:szCs w:val="22"/>
        </w:rPr>
      </w:pPr>
    </w:p>
    <w:p w14:paraId="78680FB4" w14:textId="77777777" w:rsidR="0008597F" w:rsidRDefault="006F1D30">
      <w:pPr>
        <w:pStyle w:val="Normal1"/>
        <w:widowControl/>
        <w:pBdr>
          <w:top w:val="nil"/>
          <w:left w:val="nil"/>
          <w:bottom w:val="nil"/>
          <w:right w:val="nil"/>
          <w:between w:val="nil"/>
        </w:pBdr>
        <w:spacing w:after="0" w:line="240" w:lineRule="auto"/>
        <w:ind w:left="144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iii) are informed of the confidential nature of the Personal Data and don’t publish, disclose or divulge it to any third party unless directed by the Buyer or in accordance with this Call-Off Contract </w:t>
      </w:r>
      <w:r>
        <w:rPr>
          <w:rFonts w:ascii="Helvetica Neue" w:eastAsia="Helvetica Neue" w:hAnsi="Helvetica Neue" w:cs="Helvetica Neue"/>
          <w:color w:val="000000"/>
          <w:sz w:val="22"/>
          <w:szCs w:val="22"/>
        </w:rPr>
        <w:tab/>
      </w:r>
      <w:r>
        <w:rPr>
          <w:rFonts w:ascii="Helvetica Neue" w:eastAsia="Helvetica Neue" w:hAnsi="Helvetica Neue" w:cs="Helvetica Neue"/>
          <w:color w:val="000000"/>
          <w:sz w:val="22"/>
          <w:szCs w:val="22"/>
        </w:rPr>
        <w:br/>
      </w:r>
    </w:p>
    <w:p w14:paraId="4B2F7296" w14:textId="77777777" w:rsidR="0008597F" w:rsidRDefault="006F1D30">
      <w:pPr>
        <w:pStyle w:val="Normal1"/>
        <w:widowControl/>
        <w:pBdr>
          <w:top w:val="nil"/>
          <w:left w:val="nil"/>
          <w:bottom w:val="nil"/>
          <w:right w:val="nil"/>
          <w:between w:val="nil"/>
        </w:pBdr>
        <w:spacing w:after="0" w:line="240" w:lineRule="auto"/>
        <w:ind w:left="1440" w:hanging="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iv) are given training in the use, protection and handling of Personal Data.</w:t>
      </w:r>
      <w:r>
        <w:rPr>
          <w:rFonts w:ascii="Helvetica Neue" w:eastAsia="Helvetica Neue" w:hAnsi="Helvetica Neue" w:cs="Helvetica Neue"/>
          <w:color w:val="000000"/>
          <w:sz w:val="22"/>
          <w:szCs w:val="22"/>
        </w:rPr>
        <w:tab/>
      </w:r>
    </w:p>
    <w:p w14:paraId="764BCA9E" w14:textId="77777777" w:rsidR="0008597F" w:rsidRDefault="0008597F">
      <w:pPr>
        <w:pStyle w:val="Normal1"/>
        <w:ind w:left="-4"/>
        <w:rPr>
          <w:rFonts w:ascii="Helvetica Neue" w:eastAsia="Helvetica Neue" w:hAnsi="Helvetica Neue" w:cs="Helvetica Neue"/>
          <w:color w:val="000000"/>
          <w:sz w:val="22"/>
          <w:szCs w:val="22"/>
        </w:rPr>
      </w:pPr>
    </w:p>
    <w:p w14:paraId="54A8FF57" w14:textId="77777777" w:rsidR="0008597F" w:rsidRDefault="006F1D30">
      <w:pPr>
        <w:pStyle w:val="Normal1"/>
        <w:ind w:left="716" w:hanging="720"/>
        <w:rPr>
          <w:rFonts w:ascii="Helvetica Neue" w:eastAsia="Helvetica Neue" w:hAnsi="Helvetica Neue" w:cs="Helvetica Neue"/>
          <w:color w:val="353535"/>
          <w:sz w:val="22"/>
          <w:szCs w:val="22"/>
        </w:rPr>
      </w:pPr>
      <w:r>
        <w:rPr>
          <w:rFonts w:ascii="Helvetica Neue" w:eastAsia="Helvetica Neue" w:hAnsi="Helvetica Neue" w:cs="Helvetica Neue"/>
          <w:sz w:val="22"/>
          <w:szCs w:val="22"/>
        </w:rPr>
        <w:t>33.5</w:t>
      </w:r>
      <w:r>
        <w:rPr>
          <w:rFonts w:ascii="Helvetica Neue" w:eastAsia="Helvetica Neue" w:hAnsi="Helvetica Neue" w:cs="Helvetica Neue"/>
          <w:sz w:val="22"/>
          <w:szCs w:val="22"/>
        </w:rPr>
        <w:tab/>
      </w:r>
      <w:r>
        <w:rPr>
          <w:rFonts w:ascii="Helvetica Neue" w:eastAsia="Helvetica Neue" w:hAnsi="Helvetica Neue" w:cs="Helvetica Neue"/>
          <w:color w:val="353535"/>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725894D4" w14:textId="77777777" w:rsidR="0008597F" w:rsidRDefault="006F1D30">
      <w:pPr>
        <w:pStyle w:val="Normal1"/>
        <w:ind w:left="720" w:hanging="720"/>
        <w:rPr>
          <w:rFonts w:ascii="Helvetica Neue" w:eastAsia="Helvetica Neue" w:hAnsi="Helvetica Neue" w:cs="Helvetica Neue"/>
          <w:color w:val="353535"/>
          <w:sz w:val="22"/>
          <w:szCs w:val="22"/>
        </w:rPr>
      </w:pPr>
      <w:r>
        <w:rPr>
          <w:rFonts w:ascii="Helvetica Neue" w:eastAsia="Helvetica Neue" w:hAnsi="Helvetica Neue" w:cs="Helvetica Neue"/>
          <w:sz w:val="22"/>
          <w:szCs w:val="22"/>
        </w:rPr>
        <w:t>33.6</w:t>
      </w:r>
      <w:r>
        <w:rPr>
          <w:rFonts w:ascii="Helvetica Neue" w:eastAsia="Helvetica Neue" w:hAnsi="Helvetica Neue" w:cs="Helvetica Neue"/>
          <w:sz w:val="22"/>
          <w:szCs w:val="22"/>
        </w:rPr>
        <w:tab/>
      </w:r>
      <w:r>
        <w:rPr>
          <w:rFonts w:ascii="Helvetica Neue" w:eastAsia="Helvetica Neue" w:hAnsi="Helvetica Neue" w:cs="Helvetica Neue"/>
          <w:color w:val="353535"/>
          <w:sz w:val="22"/>
          <w:szCs w:val="22"/>
        </w:rPr>
        <w:t>The Supplier will delete or return Buyer’s Personal Data (including copies) if requested in writing by the Buyer at the End or Expiry of this Call-Off Contract, unless required to retain the Personal Data by Law.</w:t>
      </w:r>
    </w:p>
    <w:p w14:paraId="4B527C41" w14:textId="77777777" w:rsidR="0008597F" w:rsidRDefault="006F1D30">
      <w:pPr>
        <w:pStyle w:val="Normal1"/>
        <w:ind w:left="720" w:hanging="72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33.7</w:t>
      </w:r>
      <w:r>
        <w:rPr>
          <w:rFonts w:ascii="Helvetica Neue" w:eastAsia="Helvetica Neue" w:hAnsi="Helvetica Neue" w:cs="Helvetica Neue"/>
          <w:color w:val="353535"/>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675B18A" w14:textId="77777777" w:rsidR="0008597F" w:rsidRDefault="006F1D30">
      <w:pPr>
        <w:pStyle w:val="Normal1"/>
        <w:ind w:left="720" w:hanging="72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33.8</w:t>
      </w:r>
      <w:r>
        <w:rPr>
          <w:rFonts w:ascii="Helvetica Neue" w:eastAsia="Helvetica Neue" w:hAnsi="Helvetica Neue" w:cs="Helvetica Neue"/>
          <w:color w:val="353535"/>
          <w:sz w:val="22"/>
          <w:szCs w:val="22"/>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eastAsia="Helvetica Neue" w:hAnsi="Helvetica Neue" w:cs="Helvetica Neue"/>
          <w:color w:val="353535"/>
          <w:sz w:val="22"/>
          <w:szCs w:val="22"/>
        </w:rPr>
        <w:tab/>
      </w:r>
    </w:p>
    <w:p w14:paraId="5C28D27F" w14:textId="77777777" w:rsidR="0008597F" w:rsidRDefault="006F1D30">
      <w:pPr>
        <w:pStyle w:val="Normal1"/>
        <w:ind w:left="720" w:firstLine="72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 xml:space="preserve">i) the Buyer determines that the Processing is not occasional; </w:t>
      </w:r>
      <w:r>
        <w:rPr>
          <w:rFonts w:ascii="Helvetica Neue" w:eastAsia="Helvetica Neue" w:hAnsi="Helvetica Neue" w:cs="Helvetica Neue"/>
          <w:color w:val="353535"/>
          <w:sz w:val="22"/>
          <w:szCs w:val="22"/>
        </w:rPr>
        <w:tab/>
      </w:r>
    </w:p>
    <w:p w14:paraId="25204A66" w14:textId="77777777" w:rsidR="0008597F" w:rsidRDefault="006F1D30">
      <w:pPr>
        <w:pStyle w:val="Normal1"/>
        <w:ind w:left="144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eastAsia="Helvetica Neue" w:hAnsi="Helvetica Neue" w:cs="Helvetica Neue"/>
          <w:color w:val="353535"/>
          <w:sz w:val="22"/>
          <w:szCs w:val="22"/>
        </w:rPr>
        <w:tab/>
      </w:r>
    </w:p>
    <w:p w14:paraId="62D2F2FC" w14:textId="77777777" w:rsidR="0008597F" w:rsidRDefault="006F1D30">
      <w:pPr>
        <w:pStyle w:val="Normal1"/>
        <w:ind w:left="144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iii) the Buyer determines that the Processing is likely to result in a risk to the rights and freedoms of Data Subjects.</w:t>
      </w:r>
    </w:p>
    <w:p w14:paraId="51C095C5" w14:textId="77777777" w:rsidR="0008597F" w:rsidRDefault="006F1D30">
      <w:pPr>
        <w:pStyle w:val="Normal1"/>
        <w:ind w:left="720" w:hanging="72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33.9</w:t>
      </w:r>
      <w:r>
        <w:rPr>
          <w:rFonts w:ascii="Helvetica Neue" w:eastAsia="Helvetica Neue" w:hAnsi="Helvetica Neue" w:cs="Helvetica Neue"/>
          <w:color w:val="353535"/>
          <w:sz w:val="22"/>
          <w:szCs w:val="22"/>
        </w:rPr>
        <w:tab/>
        <w:t>Before allowing any Sub-processor to Process any Personal Data related to this Call-Off Contract, the Supplier must:</w:t>
      </w:r>
    </w:p>
    <w:p w14:paraId="643E99CE" w14:textId="77777777" w:rsidR="0008597F" w:rsidRDefault="006F1D30">
      <w:pPr>
        <w:pStyle w:val="Normal1"/>
        <w:numPr>
          <w:ilvl w:val="3"/>
          <w:numId w:val="34"/>
        </w:numPr>
        <w:rPr>
          <w:sz w:val="22"/>
          <w:szCs w:val="22"/>
        </w:rPr>
      </w:pPr>
      <w:r>
        <w:rPr>
          <w:rFonts w:ascii="Helvetica Neue" w:eastAsia="Helvetica Neue" w:hAnsi="Helvetica Neue" w:cs="Helvetica Neue"/>
          <w:color w:val="353535"/>
          <w:sz w:val="22"/>
          <w:szCs w:val="22"/>
        </w:rPr>
        <w:t>notify the Buyer in writing of the proposed Sub-processor(s) and obtain its written consent;</w:t>
      </w:r>
    </w:p>
    <w:p w14:paraId="509F5B9C" w14:textId="77777777" w:rsidR="0008597F" w:rsidRDefault="006F1D30">
      <w:pPr>
        <w:pStyle w:val="Normal1"/>
        <w:numPr>
          <w:ilvl w:val="3"/>
          <w:numId w:val="34"/>
        </w:numPr>
        <w:rPr>
          <w:sz w:val="22"/>
          <w:szCs w:val="22"/>
        </w:rPr>
      </w:pPr>
      <w:r>
        <w:rPr>
          <w:rFonts w:ascii="Helvetica Neue" w:eastAsia="Helvetica Neue" w:hAnsi="Helvetica Neue" w:cs="Helvetica Neue"/>
          <w:color w:val="353535"/>
          <w:sz w:val="22"/>
          <w:szCs w:val="22"/>
        </w:rPr>
        <w:t>ensure that it has entered into a written agreement with the Sub-processor(s) which gives effect to obligations set out in this Clause 33 such that they apply to the Sub-processor(s); and</w:t>
      </w:r>
    </w:p>
    <w:p w14:paraId="0C8A5F78" w14:textId="77777777" w:rsidR="0008597F" w:rsidRDefault="006F1D30">
      <w:pPr>
        <w:pStyle w:val="Normal1"/>
        <w:numPr>
          <w:ilvl w:val="3"/>
          <w:numId w:val="34"/>
        </w:numPr>
        <w:rPr>
          <w:sz w:val="22"/>
          <w:szCs w:val="22"/>
        </w:rPr>
      </w:pPr>
      <w:r>
        <w:rPr>
          <w:rFonts w:ascii="Helvetica Neue" w:eastAsia="Helvetica Neue" w:hAnsi="Helvetica Neue" w:cs="Helvetica Neue"/>
          <w:color w:val="353535"/>
          <w:sz w:val="22"/>
          <w:szCs w:val="22"/>
        </w:rPr>
        <w:t>inform the Buyer of any additions to, or replacements of the notified Sub-processors and the Buyer shall either i) provide its written consent or ii) object.</w:t>
      </w:r>
    </w:p>
    <w:p w14:paraId="337D325F" w14:textId="77777777" w:rsidR="0008597F" w:rsidRDefault="006F1D30">
      <w:pPr>
        <w:pStyle w:val="Normal1"/>
        <w:ind w:left="720" w:hanging="720"/>
        <w:rPr>
          <w:rFonts w:ascii="Helvetica Neue" w:eastAsia="Helvetica Neue" w:hAnsi="Helvetica Neue" w:cs="Helvetica Neue"/>
          <w:color w:val="353535"/>
          <w:sz w:val="22"/>
          <w:szCs w:val="22"/>
        </w:rPr>
      </w:pPr>
      <w:r>
        <w:rPr>
          <w:rFonts w:ascii="Helvetica Neue" w:eastAsia="Helvetica Neue" w:hAnsi="Helvetica Neue" w:cs="Helvetica Neue"/>
          <w:color w:val="353535"/>
          <w:sz w:val="22"/>
          <w:szCs w:val="22"/>
        </w:rPr>
        <w:t>33.10</w:t>
      </w:r>
      <w:r>
        <w:rPr>
          <w:rFonts w:ascii="Helvetica Neue" w:eastAsia="Helvetica Neue" w:hAnsi="Helvetica Neue" w:cs="Helvetica Neue"/>
          <w:color w:val="353535"/>
          <w:sz w:val="22"/>
          <w:szCs w:val="22"/>
        </w:rPr>
        <w:tab/>
        <w:t>The Buyer may at any time put forward a Variation request to amend this Call-Off Contract to ensure that it complies with any guidance issued by the Information Commissioner’s Office.</w:t>
      </w:r>
    </w:p>
    <w:p w14:paraId="65022DB1" w14:textId="77777777" w:rsidR="0008597F" w:rsidRDefault="0008597F">
      <w:pPr>
        <w:pStyle w:val="Normal1"/>
        <w:rPr>
          <w:rFonts w:ascii="Helvetica Neue" w:eastAsia="Helvetica Neue" w:hAnsi="Helvetica Neue" w:cs="Helvetica Neue"/>
          <w:sz w:val="22"/>
          <w:szCs w:val="22"/>
        </w:rPr>
      </w:pPr>
    </w:p>
    <w:p w14:paraId="1F9FCE92" w14:textId="77777777" w:rsidR="0008597F" w:rsidRDefault="006F1D30">
      <w:pPr>
        <w:pStyle w:val="Heading1"/>
        <w:rPr>
          <w:rFonts w:ascii="Helvetica Neue" w:eastAsia="Helvetica Neue" w:hAnsi="Helvetica Neue" w:cs="Helvetica Neue"/>
        </w:rPr>
      </w:pPr>
      <w:bookmarkStart w:id="56" w:name="_Toc528426629"/>
      <w:r>
        <w:rPr>
          <w:rFonts w:ascii="Helvetica Neue" w:eastAsia="Helvetica Neue" w:hAnsi="Helvetica Neue" w:cs="Helvetica Neue"/>
        </w:rPr>
        <w:t>Schedule 3 - Collaboration agreement</w:t>
      </w:r>
      <w:bookmarkEnd w:id="56"/>
    </w:p>
    <w:p w14:paraId="50C486C3" w14:textId="77777777" w:rsidR="0008597F" w:rsidRDefault="006F1D30">
      <w:pPr>
        <w:pStyle w:val="Normal1"/>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The Collaboration agreement is available at </w:t>
      </w:r>
      <w:hyperlink r:id="rId23">
        <w:r>
          <w:rPr>
            <w:rFonts w:ascii="Helvetica Neue" w:eastAsia="Helvetica Neue" w:hAnsi="Helvetica Neue" w:cs="Helvetica Neue"/>
            <w:color w:val="1155CC"/>
            <w:sz w:val="22"/>
            <w:szCs w:val="22"/>
            <w:u w:val="single"/>
          </w:rPr>
          <w:t>https://www.gov.uk/guidance/g-cloud-templates-and-legal-documents</w:t>
        </w:r>
      </w:hyperlink>
      <w:r>
        <w:rPr>
          <w:rFonts w:ascii="Helvetica Neue" w:eastAsia="Helvetica Neue" w:hAnsi="Helvetica Neue" w:cs="Helvetica Neue"/>
          <w:sz w:val="22"/>
          <w:szCs w:val="22"/>
        </w:rPr>
        <w:t xml:space="preserve"> </w:t>
      </w:r>
    </w:p>
    <w:p w14:paraId="1E72CADF" w14:textId="77777777" w:rsidR="0008597F" w:rsidRDefault="0008597F">
      <w:pPr>
        <w:pStyle w:val="Normal1"/>
        <w:rPr>
          <w:rFonts w:ascii="Helvetica Neue" w:eastAsia="Helvetica Neue" w:hAnsi="Helvetica Neue" w:cs="Helvetica Neue"/>
          <w:sz w:val="22"/>
          <w:szCs w:val="22"/>
        </w:rPr>
      </w:pPr>
    </w:p>
    <w:p w14:paraId="34DD934C" w14:textId="77777777" w:rsidR="0008597F" w:rsidRDefault="006F1D30">
      <w:pPr>
        <w:pStyle w:val="Heading1"/>
        <w:rPr>
          <w:rFonts w:ascii="Helvetica Neue" w:eastAsia="Helvetica Neue" w:hAnsi="Helvetica Neue" w:cs="Helvetica Neue"/>
        </w:rPr>
      </w:pPr>
      <w:bookmarkStart w:id="57" w:name="_Toc528426630"/>
      <w:r>
        <w:rPr>
          <w:rFonts w:ascii="Helvetica Neue" w:eastAsia="Helvetica Neue" w:hAnsi="Helvetica Neue" w:cs="Helvetica Neue"/>
        </w:rPr>
        <w:lastRenderedPageBreak/>
        <w:t>Schedule 4 - Alternative clauses</w:t>
      </w:r>
      <w:bookmarkEnd w:id="57"/>
    </w:p>
    <w:p w14:paraId="33688C9F" w14:textId="77777777"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Alternative clauses are available at </w:t>
      </w:r>
      <w:hyperlink r:id="rId24">
        <w:r>
          <w:rPr>
            <w:rFonts w:ascii="Helvetica Neue" w:eastAsia="Helvetica Neue" w:hAnsi="Helvetica Neue" w:cs="Helvetica Neue"/>
            <w:color w:val="1155CC"/>
            <w:sz w:val="22"/>
            <w:szCs w:val="22"/>
            <w:u w:val="single"/>
          </w:rPr>
          <w:t>https://www.gov.uk/guidance/g-cloud-templates-and-legal-documents</w:t>
        </w:r>
      </w:hyperlink>
      <w:r>
        <w:rPr>
          <w:rFonts w:ascii="Helvetica Neue" w:eastAsia="Helvetica Neue" w:hAnsi="Helvetica Neue" w:cs="Helvetica Neue"/>
          <w:sz w:val="22"/>
          <w:szCs w:val="22"/>
        </w:rPr>
        <w:t xml:space="preserve"> </w:t>
      </w:r>
    </w:p>
    <w:p w14:paraId="4CE78A93" w14:textId="77777777" w:rsidR="0008597F" w:rsidRDefault="0008597F">
      <w:pPr>
        <w:pStyle w:val="Normal1"/>
        <w:rPr>
          <w:rFonts w:ascii="Helvetica Neue" w:eastAsia="Helvetica Neue" w:hAnsi="Helvetica Neue" w:cs="Helvetica Neue"/>
          <w:sz w:val="22"/>
          <w:szCs w:val="22"/>
        </w:rPr>
      </w:pPr>
    </w:p>
    <w:p w14:paraId="69BC08EF" w14:textId="77777777" w:rsidR="0008597F" w:rsidRDefault="006F1D30">
      <w:pPr>
        <w:pStyle w:val="Heading1"/>
        <w:rPr>
          <w:rFonts w:ascii="Helvetica Neue" w:eastAsia="Helvetica Neue" w:hAnsi="Helvetica Neue" w:cs="Helvetica Neue"/>
        </w:rPr>
      </w:pPr>
      <w:bookmarkStart w:id="58" w:name="_Toc528426631"/>
      <w:r>
        <w:rPr>
          <w:rFonts w:ascii="Helvetica Neue" w:eastAsia="Helvetica Neue" w:hAnsi="Helvetica Neue" w:cs="Helvetica Neue"/>
        </w:rPr>
        <w:t>Schedule 5 - Guarantee</w:t>
      </w:r>
      <w:bookmarkEnd w:id="58"/>
    </w:p>
    <w:p w14:paraId="6DAFA95D" w14:textId="77777777"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Guarantee is available at </w:t>
      </w:r>
      <w:hyperlink r:id="rId25">
        <w:r>
          <w:rPr>
            <w:rFonts w:ascii="Helvetica Neue" w:eastAsia="Helvetica Neue" w:hAnsi="Helvetica Neue" w:cs="Helvetica Neue"/>
            <w:color w:val="1155CC"/>
            <w:sz w:val="22"/>
            <w:szCs w:val="22"/>
            <w:u w:val="single"/>
          </w:rPr>
          <w:t>https://www.gov.uk/guidance/g-cloud-templates-and-legal-documents</w:t>
        </w:r>
      </w:hyperlink>
      <w:r>
        <w:rPr>
          <w:rFonts w:ascii="Helvetica Neue" w:eastAsia="Helvetica Neue" w:hAnsi="Helvetica Neue" w:cs="Helvetica Neue"/>
          <w:sz w:val="22"/>
          <w:szCs w:val="22"/>
        </w:rPr>
        <w:t xml:space="preserve"> </w:t>
      </w:r>
    </w:p>
    <w:p w14:paraId="07014E3F" w14:textId="77777777" w:rsidR="0008597F" w:rsidRDefault="0008597F">
      <w:pPr>
        <w:pStyle w:val="Normal1"/>
        <w:rPr>
          <w:rFonts w:ascii="Helvetica Neue" w:eastAsia="Helvetica Neue" w:hAnsi="Helvetica Neue" w:cs="Helvetica Neue"/>
          <w:sz w:val="22"/>
          <w:szCs w:val="22"/>
        </w:rPr>
      </w:pPr>
    </w:p>
    <w:p w14:paraId="58238B4C" w14:textId="77777777" w:rsidR="0008597F" w:rsidRDefault="006F1D30">
      <w:pPr>
        <w:pStyle w:val="Heading1"/>
        <w:rPr>
          <w:rFonts w:ascii="Helvetica Neue" w:eastAsia="Helvetica Neue" w:hAnsi="Helvetica Neue" w:cs="Helvetica Neue"/>
        </w:rPr>
      </w:pPr>
      <w:bookmarkStart w:id="59" w:name="_Toc528426632"/>
      <w:r>
        <w:rPr>
          <w:rFonts w:ascii="Helvetica Neue" w:eastAsia="Helvetica Neue" w:hAnsi="Helvetica Neue" w:cs="Helvetica Neue"/>
        </w:rPr>
        <w:t>Schedule 6 - Glossary and interpretations</w:t>
      </w:r>
      <w:bookmarkEnd w:id="59"/>
    </w:p>
    <w:p w14:paraId="66A3B63A" w14:textId="77777777" w:rsidR="0008597F" w:rsidRDefault="006F1D30">
      <w:pPr>
        <w:pStyle w:val="Normal1"/>
        <w:rPr>
          <w:rFonts w:ascii="Helvetica Neue" w:eastAsia="Helvetica Neue" w:hAnsi="Helvetica Neue" w:cs="Helvetica Neue"/>
          <w:sz w:val="22"/>
          <w:szCs w:val="22"/>
        </w:rPr>
      </w:pPr>
      <w:r>
        <w:rPr>
          <w:rFonts w:ascii="Helvetica Neue" w:eastAsia="Helvetica Neue" w:hAnsi="Helvetica Neue" w:cs="Helvetica Neue"/>
          <w:sz w:val="22"/>
          <w:szCs w:val="22"/>
        </w:rPr>
        <w:t>In this Call-Off Contract the following expressions mean:</w:t>
      </w:r>
    </w:p>
    <w:tbl>
      <w:tblPr>
        <w:tblStyle w:val="ad"/>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8597F" w14:paraId="67A4C104"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2C42F"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7D153D"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services ancillary to the G-Cloud Services that are in the scope of Framework Agreement Section 2 (Services Offered) which a Buyer may request.</w:t>
            </w:r>
          </w:p>
        </w:tc>
      </w:tr>
      <w:tr w:rsidR="0008597F" w14:paraId="5EF292A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8D99F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582E3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agreement to be entered into to enable the Supplier to participate in the relevant Civil Service pension scheme(s).</w:t>
            </w:r>
          </w:p>
        </w:tc>
      </w:tr>
      <w:tr w:rsidR="0008597F" w14:paraId="4A70292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F10F60"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E78F4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response submitted by the Supplier to the Invitation to Tender (known as the Invitation to Apply on the Digital Marketplace).</w:t>
            </w:r>
          </w:p>
        </w:tc>
      </w:tr>
      <w:tr w:rsidR="0008597F" w14:paraId="45811D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E783E6"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BBFA6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 audit carried out under the incorporated Framework Agreement clauses specified by the Buyer in the Order (if any).</w:t>
            </w:r>
          </w:p>
        </w:tc>
      </w:tr>
      <w:tr w:rsidR="0008597F" w14:paraId="388193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4EDAF0"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31DE3D"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For each Party, IPRs:</w:t>
            </w:r>
          </w:p>
          <w:p w14:paraId="3D2794B7" w14:textId="77777777" w:rsidR="0008597F" w:rsidRDefault="006F1D30">
            <w:pPr>
              <w:pStyle w:val="Normal1"/>
              <w:numPr>
                <w:ilvl w:val="0"/>
                <w:numId w:val="42"/>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owned by that Party before the date of this Call-Off Contract (as may be enhanced and/or modified but not as a consequence of the Services) including IPRs contained in any of the Party's Know-How, documentation and processes </w:t>
            </w:r>
          </w:p>
          <w:p w14:paraId="3281000E" w14:textId="77777777" w:rsidR="0008597F" w:rsidRDefault="006F1D30">
            <w:pPr>
              <w:pStyle w:val="Normal1"/>
              <w:numPr>
                <w:ilvl w:val="0"/>
                <w:numId w:val="42"/>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created by the Party independently of this Call-Off Contract, or</w:t>
            </w:r>
          </w:p>
          <w:p w14:paraId="19EBEF2E" w14:textId="77777777" w:rsidR="0008597F" w:rsidRDefault="0008597F">
            <w:pPr>
              <w:pStyle w:val="Normal1"/>
              <w:spacing w:after="0" w:line="240" w:lineRule="auto"/>
              <w:rPr>
                <w:rFonts w:ascii="Helvetica Neue" w:eastAsia="Helvetica Neue" w:hAnsi="Helvetica Neue" w:cs="Helvetica Neue"/>
                <w:sz w:val="22"/>
                <w:szCs w:val="22"/>
              </w:rPr>
            </w:pPr>
          </w:p>
          <w:p w14:paraId="0B43863D"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For the Buyer, Crown Copyright which isn’t available to the Supplier otherwise than under this Call-Off Contract, but excluding IPRs owned by that Party in Buyer software or Supplier software.</w:t>
            </w:r>
          </w:p>
        </w:tc>
      </w:tr>
      <w:tr w:rsidR="0008597F" w14:paraId="494ED5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01781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68ECBC"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contracting authority ordering services as set out in the Order Form.</w:t>
            </w:r>
          </w:p>
        </w:tc>
      </w:tr>
      <w:tr w:rsidR="0008597F" w14:paraId="35A6A1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51C9A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277B2"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All data supplied by the Buyer to the Supplier including Personal Data and Service Data that is owned and managed by the Buyer.</w:t>
            </w:r>
          </w:p>
        </w:tc>
      </w:tr>
      <w:tr w:rsidR="0008597F" w14:paraId="3C89F5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977A5E"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3E5684"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personal data supplied by the Buyer to the Supplier for purposes of, or in connection with, this Call-Off Contract. </w:t>
            </w:r>
          </w:p>
        </w:tc>
      </w:tr>
      <w:tr w:rsidR="0008597F" w14:paraId="5FFB7C5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8E7B90"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27051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representative appointed by the Buyer under this Call-Off Contract.</w:t>
            </w:r>
          </w:p>
        </w:tc>
      </w:tr>
      <w:tr w:rsidR="0008597F" w14:paraId="29AFBF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DE749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2BB44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Software owned by or licensed to the Buyer (other than under this Agreement), which is or will be used by the Supplier to provide the Services.</w:t>
            </w:r>
          </w:p>
        </w:tc>
      </w:tr>
      <w:tr w:rsidR="0008597F" w14:paraId="2EFCC64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42B124"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929F7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8597F" w14:paraId="521FA9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4FDCD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D8541D"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prices (excluding any applicable VAT), payable to the Supplier by the Buyer under this Call-Off Contract.</w:t>
            </w:r>
          </w:p>
        </w:tc>
      </w:tr>
      <w:tr w:rsidR="0008597F" w14:paraId="619E79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C4482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108A82"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8597F" w14:paraId="6A707D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AC5474"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30A68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Information, which the Buyer has been notified about by the Supplier in writing before the Start Date with full details of why the Information is deemed to be commercially sensitive.</w:t>
            </w:r>
          </w:p>
        </w:tc>
      </w:tr>
      <w:tr w:rsidR="0008597F" w14:paraId="376C63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97F51F"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38E8F"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Data, personal data and any information, which may include (but isn’t limited to) any:</w:t>
            </w:r>
          </w:p>
          <w:p w14:paraId="35A0FE29" w14:textId="77777777" w:rsidR="0008597F" w:rsidRDefault="006F1D30">
            <w:pPr>
              <w:pStyle w:val="Normal1"/>
              <w:numPr>
                <w:ilvl w:val="0"/>
                <w:numId w:val="5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information about business, affairs, developments, trade secrets, know-how, personnel, and third parties, including all Intellectual Property Rights (IPRs), together with all information derived from any of the above</w:t>
            </w:r>
          </w:p>
          <w:p w14:paraId="7C432842" w14:textId="77777777" w:rsidR="0008597F" w:rsidRDefault="006F1D30">
            <w:pPr>
              <w:pStyle w:val="Normal1"/>
              <w:numPr>
                <w:ilvl w:val="0"/>
                <w:numId w:val="5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other information clearly designated as being confidential or which ought reasonably be considered to be confidential (whether or not it is marked 'confidential').</w:t>
            </w:r>
          </w:p>
        </w:tc>
      </w:tr>
      <w:tr w:rsidR="0008597F" w14:paraId="3F3433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23222E"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E325F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‘Control’ as defined in section 1124 and 450 of the Corporation Tax Act 2010. 'Controls' and 'Controlled' will be interpreted accordingly.</w:t>
            </w:r>
          </w:p>
        </w:tc>
      </w:tr>
      <w:tr w:rsidR="0008597F" w14:paraId="6D32AB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B1F702"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color w:val="000000"/>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5DF2A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Takes the meaning given in the Data Protection Legislation</w:t>
            </w:r>
            <w:r>
              <w:rPr>
                <w:rFonts w:ascii="Helvetica Neue" w:eastAsia="Helvetica Neue" w:hAnsi="Helvetica Neue" w:cs="Helvetica Neue"/>
                <w:color w:val="353535"/>
                <w:sz w:val="22"/>
                <w:szCs w:val="22"/>
              </w:rPr>
              <w:t>.</w:t>
            </w:r>
          </w:p>
        </w:tc>
      </w:tr>
      <w:tr w:rsidR="0008597F" w14:paraId="4ED444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F803C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Crown</w:t>
            </w:r>
          </w:p>
          <w:p w14:paraId="04B659BE" w14:textId="77777777" w:rsidR="0008597F" w:rsidRDefault="0008597F">
            <w:pPr>
              <w:pStyle w:val="Normal1"/>
              <w:spacing w:after="0" w:line="240" w:lineRule="auto"/>
              <w:rPr>
                <w:rFonts w:ascii="Helvetica Neue" w:eastAsia="Helvetica Neue" w:hAnsi="Helvetica Neue" w:cs="Helvetica Neue"/>
                <w:b/>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9D7D14"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8597F" w14:paraId="29B56D07" w14:textId="77777777">
        <w:trPr>
          <w:trHeight w:val="64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6052D3"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564723"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Means a breach of security leading to the accidental or</w:t>
            </w:r>
          </w:p>
          <w:p w14:paraId="6AF3E56D"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unlawful destruction, loss, alteration, unauthorised disclosure of, or access to, Personal Data transmitted, stored or otherwise processed</w:t>
            </w:r>
          </w:p>
        </w:tc>
      </w:tr>
      <w:tr w:rsidR="0008597F" w14:paraId="2EBAA9BF" w14:textId="77777777">
        <w:trPr>
          <w:trHeight w:val="106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2464B5" w14:textId="77777777" w:rsidR="0008597F" w:rsidRDefault="006F1D30">
            <w:pPr>
              <w:pStyle w:val="Normal1"/>
              <w:spacing w:after="0" w:line="240" w:lineRule="auto"/>
              <w:rPr>
                <w:rFonts w:ascii="Helvetica Neue" w:eastAsia="Helvetica Neue" w:hAnsi="Helvetica Neue" w:cs="Helvetica Neue"/>
                <w:b/>
                <w:color w:val="353535"/>
                <w:sz w:val="22"/>
                <w:szCs w:val="22"/>
              </w:rPr>
            </w:pPr>
            <w:r>
              <w:rPr>
                <w:rFonts w:ascii="Helvetica Neue" w:eastAsia="Helvetica Neue" w:hAnsi="Helvetica Neue" w:cs="Helvetica Neue"/>
                <w:b/>
                <w:color w:val="000000"/>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8524F"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An assessment by the Controller of the impact of the envisaged Processing by the Processor under this Call-Off Contract on the protection of Personal Data.</w:t>
            </w:r>
          </w:p>
        </w:tc>
      </w:tr>
      <w:tr w:rsidR="0008597F" w14:paraId="2A41F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0EC067"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F81C37"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Data Protection Legislation means:</w:t>
            </w:r>
            <w:r>
              <w:rPr>
                <w:rFonts w:ascii="Helvetica Neue" w:eastAsia="Helvetica Neue" w:hAnsi="Helvetica Neue" w:cs="Helvetica Neue"/>
                <w:color w:val="000000"/>
                <w:sz w:val="22"/>
                <w:szCs w:val="22"/>
              </w:rPr>
              <w:tab/>
            </w:r>
          </w:p>
          <w:p w14:paraId="735F39ED" w14:textId="77777777" w:rsidR="0008597F" w:rsidRDefault="0008597F">
            <w:pPr>
              <w:pStyle w:val="Normal1"/>
              <w:spacing w:after="0" w:line="240" w:lineRule="auto"/>
              <w:rPr>
                <w:rFonts w:ascii="Helvetica Neue" w:eastAsia="Helvetica Neue" w:hAnsi="Helvetica Neue" w:cs="Helvetica Neue"/>
                <w:color w:val="000000"/>
                <w:sz w:val="22"/>
                <w:szCs w:val="22"/>
              </w:rPr>
            </w:pPr>
          </w:p>
          <w:p w14:paraId="273E3209" w14:textId="77777777" w:rsidR="0008597F" w:rsidRDefault="006F1D30">
            <w:pPr>
              <w:pStyle w:val="Normal1"/>
              <w:numPr>
                <w:ilvl w:val="0"/>
                <w:numId w:val="33"/>
              </w:numPr>
              <w:pBdr>
                <w:top w:val="nil"/>
                <w:left w:val="nil"/>
                <w:bottom w:val="nil"/>
                <w:right w:val="nil"/>
                <w:between w:val="nil"/>
              </w:pBdr>
              <w:spacing w:after="0" w:line="240" w:lineRule="auto"/>
              <w:contextualSpacing/>
              <w:rPr>
                <w:color w:val="000000"/>
                <w:sz w:val="22"/>
                <w:szCs w:val="22"/>
              </w:rPr>
            </w:pPr>
            <w:r>
              <w:rPr>
                <w:rFonts w:ascii="Helvetica Neue" w:eastAsia="Helvetica Neue" w:hAnsi="Helvetica Neue" w:cs="Helvetica Neue"/>
                <w:color w:val="000000"/>
                <w:sz w:val="22"/>
                <w:szCs w:val="22"/>
              </w:rPr>
              <w:t xml:space="preserve">the GDPR, the LED and any applicable national implementing Laws as amended from time to time </w:t>
            </w:r>
          </w:p>
          <w:p w14:paraId="18123D57" w14:textId="77777777" w:rsidR="0008597F" w:rsidRDefault="006F1D30">
            <w:pPr>
              <w:pStyle w:val="Normal1"/>
              <w:numPr>
                <w:ilvl w:val="0"/>
                <w:numId w:val="33"/>
              </w:numPr>
              <w:pBdr>
                <w:top w:val="nil"/>
                <w:left w:val="nil"/>
                <w:bottom w:val="nil"/>
                <w:right w:val="nil"/>
                <w:between w:val="nil"/>
              </w:pBdr>
              <w:spacing w:after="0" w:line="240" w:lineRule="auto"/>
              <w:contextualSpacing/>
              <w:rPr>
                <w:color w:val="000000"/>
                <w:sz w:val="22"/>
                <w:szCs w:val="22"/>
              </w:rPr>
            </w:pPr>
            <w:r>
              <w:rPr>
                <w:rFonts w:ascii="Helvetica Neue" w:eastAsia="Helvetica Neue" w:hAnsi="Helvetica Neue" w:cs="Helvetica Neue"/>
                <w:color w:val="000000"/>
                <w:sz w:val="22"/>
                <w:szCs w:val="22"/>
              </w:rPr>
              <w:t>the DPA 2018 to the extent that it relates to processing of personal data and privacy;</w:t>
            </w:r>
          </w:p>
          <w:p w14:paraId="0EC803AE" w14:textId="77777777" w:rsidR="0008597F" w:rsidRDefault="006F1D30">
            <w:pPr>
              <w:pStyle w:val="Normal1"/>
              <w:numPr>
                <w:ilvl w:val="0"/>
                <w:numId w:val="33"/>
              </w:numPr>
              <w:pBdr>
                <w:top w:val="nil"/>
                <w:left w:val="nil"/>
                <w:bottom w:val="nil"/>
                <w:right w:val="nil"/>
                <w:between w:val="nil"/>
              </w:pBdr>
              <w:spacing w:after="0" w:line="240" w:lineRule="auto"/>
              <w:contextualSpacing/>
              <w:rPr>
                <w:color w:val="000000"/>
                <w:sz w:val="22"/>
                <w:szCs w:val="22"/>
              </w:rPr>
            </w:pPr>
            <w:r>
              <w:rPr>
                <w:rFonts w:ascii="Helvetica Neue" w:eastAsia="Helvetica Neue" w:hAnsi="Helvetica Neue" w:cs="Helvetica Neue"/>
                <w:color w:val="000000"/>
                <w:sz w:val="22"/>
                <w:szCs w:val="22"/>
              </w:rPr>
              <w:t>all applicable Law about the processing of personal data and privacy, including if applicable legally binding guidance and codes of practice issued by the Information Commissioner.</w:t>
            </w:r>
          </w:p>
        </w:tc>
      </w:tr>
      <w:tr w:rsidR="0008597F" w14:paraId="1E65E7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6172D"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E3E21B"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Takes the meaning given in the Data Protection Legislation.</w:t>
            </w:r>
          </w:p>
        </w:tc>
      </w:tr>
      <w:tr w:rsidR="0008597F" w14:paraId="5D7331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729E7E"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37245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Default is any:</w:t>
            </w:r>
          </w:p>
          <w:p w14:paraId="7C78D10C" w14:textId="77777777" w:rsidR="0008597F" w:rsidRDefault="006F1D30">
            <w:pPr>
              <w:pStyle w:val="Normal1"/>
              <w:numPr>
                <w:ilvl w:val="0"/>
                <w:numId w:val="24"/>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breach of the obligations of the Supplier (including any fundamental breach or breach of a fundamental term)</w:t>
            </w:r>
          </w:p>
          <w:p w14:paraId="41F8BE35" w14:textId="77777777" w:rsidR="0008597F" w:rsidRDefault="006F1D30">
            <w:pPr>
              <w:pStyle w:val="Normal1"/>
              <w:numPr>
                <w:ilvl w:val="0"/>
                <w:numId w:val="24"/>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other default, negligence or negligent statement of the Supplier, of its Subcontractors or any Supplier Staff (whether by act or omission), in connection with or in relation to this Call-Off Contract</w:t>
            </w:r>
          </w:p>
          <w:p w14:paraId="7EA5D30A" w14:textId="77777777" w:rsidR="0008597F" w:rsidRDefault="0008597F">
            <w:pPr>
              <w:pStyle w:val="Normal1"/>
              <w:spacing w:after="0" w:line="240" w:lineRule="auto"/>
              <w:rPr>
                <w:rFonts w:ascii="Helvetica Neue" w:eastAsia="Helvetica Neue" w:hAnsi="Helvetica Neue" w:cs="Helvetica Neue"/>
                <w:sz w:val="22"/>
                <w:szCs w:val="22"/>
              </w:rPr>
            </w:pPr>
          </w:p>
          <w:p w14:paraId="3A9E1407" w14:textId="77777777" w:rsidR="0008597F" w:rsidRDefault="006F1D30">
            <w:pPr>
              <w:pStyle w:val="Normal1"/>
              <w:spacing w:after="0"/>
              <w:rPr>
                <w:rFonts w:ascii="Helvetica Neue" w:eastAsia="Helvetica Neue" w:hAnsi="Helvetica Neue" w:cs="Helvetica Neue"/>
                <w:sz w:val="22"/>
                <w:szCs w:val="22"/>
              </w:rPr>
            </w:pPr>
            <w:r>
              <w:rPr>
                <w:rFonts w:ascii="Helvetica Neue" w:eastAsia="Helvetica Neue" w:hAnsi="Helvetica Neue" w:cs="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08597F" w14:paraId="731EF3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4D3658"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2A8AE2"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G-Cloud Services the Buyer contracts the Supplier to provide under this Call-Off Contract.</w:t>
            </w:r>
          </w:p>
        </w:tc>
      </w:tr>
      <w:tr w:rsidR="0008597F" w14:paraId="0F89BB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7B779C"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A84C73"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government marketplace where Services are available for Buyers to buy. (</w:t>
            </w:r>
            <w:hyperlink r:id="rId26">
              <w:r>
                <w:rPr>
                  <w:rFonts w:ascii="Helvetica Neue" w:eastAsia="Helvetica Neue" w:hAnsi="Helvetica Neue" w:cs="Helvetica Neue"/>
                  <w:color w:val="1155CC"/>
                  <w:sz w:val="22"/>
                  <w:szCs w:val="22"/>
                  <w:u w:val="single"/>
                </w:rPr>
                <w:t>https://www.digitalmarketplace.service.gov.uk</w:t>
              </w:r>
            </w:hyperlink>
            <w:r>
              <w:rPr>
                <w:rFonts w:ascii="Helvetica Neue" w:eastAsia="Helvetica Neue" w:hAnsi="Helvetica Neue" w:cs="Helvetica Neue"/>
                <w:sz w:val="22"/>
                <w:szCs w:val="22"/>
              </w:rPr>
              <w:t>/)</w:t>
            </w:r>
          </w:p>
        </w:tc>
      </w:tr>
      <w:tr w:rsidR="0008597F" w14:paraId="0343C1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CDBCC"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E8EFCA"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Data Protection Act 2018.</w:t>
            </w:r>
          </w:p>
        </w:tc>
      </w:tr>
      <w:tr w:rsidR="0008597F" w14:paraId="617CBF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585AF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A657A2"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Transfer of Undertakings (Protection of Employment) Regulations 2006 (SI 2006/246) (‘TUPE’) which implements the Acquired Rights Directive.</w:t>
            </w:r>
          </w:p>
        </w:tc>
      </w:tr>
      <w:tr w:rsidR="0008597F" w14:paraId="4D7137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C340C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98729A"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Means to terminate; and Ended and Ending are construed accordingly.</w:t>
            </w:r>
          </w:p>
        </w:tc>
      </w:tr>
      <w:tr w:rsidR="0008597F" w14:paraId="2C5A33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7622E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263F6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Environmental Information Regulations 2004 together with any guidance or codes of practice issued by the Information Commissioner or relevant Government department about the regulations.</w:t>
            </w:r>
          </w:p>
        </w:tc>
      </w:tr>
      <w:tr w:rsidR="0008597F" w14:paraId="4F0868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879E3D"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CE3D0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8597F" w14:paraId="585A7A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ADF9B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524628"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14 digit ESI reference number from the summary of outcome screen of the ESI tool.</w:t>
            </w:r>
          </w:p>
        </w:tc>
      </w:tr>
      <w:tr w:rsidR="0008597F" w14:paraId="1AD131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26A1BC"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175BCD"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HMRC Employment Status Indicator test tool. The most up-to-date version must be used. At the time of drafting the tool may be found here:</w:t>
            </w:r>
          </w:p>
          <w:p w14:paraId="7E298B47" w14:textId="77777777" w:rsidR="0008597F" w:rsidRDefault="00796E79">
            <w:pPr>
              <w:pStyle w:val="Normal1"/>
              <w:widowControl/>
              <w:spacing w:after="0" w:line="240" w:lineRule="auto"/>
              <w:rPr>
                <w:rFonts w:ascii="Helvetica Neue" w:eastAsia="Helvetica Neue" w:hAnsi="Helvetica Neue" w:cs="Helvetica Neue"/>
                <w:sz w:val="22"/>
                <w:szCs w:val="22"/>
              </w:rPr>
            </w:pPr>
            <w:hyperlink r:id="rId27">
              <w:r w:rsidR="006F1D30">
                <w:rPr>
                  <w:rFonts w:ascii="Helvetica Neue" w:eastAsia="Helvetica Neue" w:hAnsi="Helvetica Neue" w:cs="Helvetica Neue"/>
                  <w:color w:val="1155CC"/>
                  <w:sz w:val="22"/>
                  <w:szCs w:val="22"/>
                  <w:u w:val="single"/>
                </w:rPr>
                <w:t>http://tools.hmrc.gov.uk/esi</w:t>
              </w:r>
            </w:hyperlink>
          </w:p>
        </w:tc>
      </w:tr>
      <w:tr w:rsidR="0008597F" w14:paraId="1580DA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6EA8D4"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4FC68D"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expiry date of this Call-Off Contract in the Order Form.</w:t>
            </w:r>
          </w:p>
        </w:tc>
      </w:tr>
      <w:tr w:rsidR="0008597F" w14:paraId="728B0F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4C3594"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B01BA7"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 Force Majeure event means anything affecting either Party's performance of their obligations arising from any:</w:t>
            </w:r>
          </w:p>
          <w:p w14:paraId="50218193" w14:textId="77777777" w:rsidR="0008597F" w:rsidRDefault="006F1D30">
            <w:pPr>
              <w:pStyle w:val="Normal1"/>
              <w:numPr>
                <w:ilvl w:val="0"/>
                <w:numId w:val="4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acts, events or omissions beyond the reasonable control of the affected Party</w:t>
            </w:r>
          </w:p>
          <w:p w14:paraId="3074CF2D" w14:textId="77777777" w:rsidR="0008597F" w:rsidRDefault="006F1D30">
            <w:pPr>
              <w:pStyle w:val="Normal1"/>
              <w:numPr>
                <w:ilvl w:val="0"/>
                <w:numId w:val="4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riots, war or armed conflict, acts of terrorism, nuclear, biological or chemical warfare</w:t>
            </w:r>
          </w:p>
          <w:p w14:paraId="0C3CC4F9" w14:textId="77777777" w:rsidR="0008597F" w:rsidRDefault="006F1D30">
            <w:pPr>
              <w:pStyle w:val="Normal1"/>
              <w:numPr>
                <w:ilvl w:val="0"/>
                <w:numId w:val="4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acts of government, local government or Regulatory Bodies</w:t>
            </w:r>
          </w:p>
          <w:p w14:paraId="125D2CD9" w14:textId="77777777" w:rsidR="0008597F" w:rsidRDefault="006F1D30">
            <w:pPr>
              <w:pStyle w:val="Normal1"/>
              <w:numPr>
                <w:ilvl w:val="0"/>
                <w:numId w:val="4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fire, flood or disaster and any failure or shortage of power or fuel</w:t>
            </w:r>
          </w:p>
          <w:p w14:paraId="1B8E30A4" w14:textId="77777777" w:rsidR="0008597F" w:rsidRDefault="006F1D30">
            <w:pPr>
              <w:pStyle w:val="Normal1"/>
              <w:numPr>
                <w:ilvl w:val="0"/>
                <w:numId w:val="4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industrial dispute affecting a third party for which a substitute third party isn’t reasonably available</w:t>
            </w:r>
          </w:p>
          <w:p w14:paraId="38ECB2B5" w14:textId="77777777" w:rsidR="0008597F" w:rsidRDefault="0008597F">
            <w:pPr>
              <w:pStyle w:val="Normal1"/>
              <w:spacing w:after="0" w:line="240" w:lineRule="auto"/>
              <w:rPr>
                <w:rFonts w:ascii="Helvetica Neue" w:eastAsia="Helvetica Neue" w:hAnsi="Helvetica Neue" w:cs="Helvetica Neue"/>
                <w:sz w:val="22"/>
                <w:szCs w:val="22"/>
              </w:rPr>
            </w:pPr>
          </w:p>
          <w:p w14:paraId="6B90AD42"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following do not constitute a Force Majeure event:</w:t>
            </w:r>
          </w:p>
          <w:p w14:paraId="28539F36" w14:textId="77777777" w:rsidR="0008597F" w:rsidRDefault="006F1D30">
            <w:pPr>
              <w:pStyle w:val="Normal1"/>
              <w:numPr>
                <w:ilvl w:val="0"/>
                <w:numId w:val="11"/>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any industrial dispute about the Supplier, its staff, or failure in the Supplier’s (or a Subcontractor's) supply chain</w:t>
            </w:r>
          </w:p>
          <w:p w14:paraId="2B0F9331" w14:textId="77777777" w:rsidR="0008597F" w:rsidRDefault="006F1D30">
            <w:pPr>
              <w:pStyle w:val="Normal1"/>
              <w:numPr>
                <w:ilvl w:val="0"/>
                <w:numId w:val="11"/>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any event which is attributable to the wilful act, neglect or failure to take reasonable precautions by the Party seeking to rely on Force Majeure</w:t>
            </w:r>
          </w:p>
          <w:p w14:paraId="0F8E779A" w14:textId="77777777" w:rsidR="0008597F" w:rsidRDefault="006F1D30">
            <w:pPr>
              <w:pStyle w:val="Normal1"/>
              <w:numPr>
                <w:ilvl w:val="0"/>
                <w:numId w:val="11"/>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event was foreseeable by the Party seeking to rely on Force </w:t>
            </w:r>
            <w:r>
              <w:rPr>
                <w:rFonts w:ascii="Helvetica Neue" w:eastAsia="Helvetica Neue" w:hAnsi="Helvetica Neue" w:cs="Helvetica Neue"/>
                <w:sz w:val="22"/>
                <w:szCs w:val="22"/>
              </w:rPr>
              <w:lastRenderedPageBreak/>
              <w:t>Majeure at the time this Call-Off Contract was entered into</w:t>
            </w:r>
          </w:p>
          <w:p w14:paraId="678EF648" w14:textId="77777777" w:rsidR="0008597F" w:rsidRDefault="006F1D30">
            <w:pPr>
              <w:pStyle w:val="Normal1"/>
              <w:numPr>
                <w:ilvl w:val="0"/>
                <w:numId w:val="11"/>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any event which is attributable to the Party seeking to rely on Force Majeure and its failure to comply with its own business continuity and disaster recovery plans</w:t>
            </w:r>
          </w:p>
        </w:tc>
      </w:tr>
      <w:tr w:rsidR="0008597F" w14:paraId="27C952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EC2D62"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95E6F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08597F" w14:paraId="03201E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809609"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8BBF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clauses of framework agreement</w:t>
            </w:r>
            <w:r>
              <w:rPr>
                <w:sz w:val="22"/>
                <w:szCs w:val="22"/>
              </w:rPr>
              <w:t xml:space="preserve"> </w:t>
            </w:r>
            <w:r>
              <w:rPr>
                <w:rFonts w:ascii="Helvetica Neue" w:eastAsia="Helvetica Neue" w:hAnsi="Helvetica Neue" w:cs="Helvetica Neue"/>
                <w:sz w:val="22"/>
                <w:szCs w:val="22"/>
              </w:rPr>
              <w:t>RM1557.10 together with the Framework Schedules.</w:t>
            </w:r>
          </w:p>
        </w:tc>
      </w:tr>
      <w:tr w:rsidR="0008597F" w14:paraId="248FA7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2F421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06DE6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8597F" w14:paraId="4837C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2AFBD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0CCD9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08597F" w14:paraId="4301C9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3A99A9"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259CE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8597F" w14:paraId="29EB0F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AA5C6F"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A8E1CB"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The General Data Protection Regulation (Regulation (EU) 2016/679).</w:t>
            </w:r>
          </w:p>
        </w:tc>
      </w:tr>
      <w:tr w:rsidR="0008597F" w14:paraId="367B3C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EAF2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21F32F"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8597F" w14:paraId="2A3BC4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D184D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E20737"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guarantee described in Schedule 5.</w:t>
            </w:r>
          </w:p>
        </w:tc>
      </w:tr>
      <w:tr w:rsidR="0008597F" w14:paraId="7F743E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E9EA19"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69CA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current UK Government guidance on the Public Contracts Regulations 2015. In the event of a conflict between any current UK Government guidance and the Crown Commercial Service guidance, current UK Government guidance will take precedence.</w:t>
            </w:r>
          </w:p>
        </w:tc>
      </w:tr>
      <w:tr w:rsidR="0008597F" w14:paraId="5BC116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BEFA8"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5D6DF"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ESI tool completed by contractors on their own behalf at the request of CCS or the Buyer (as applicable) under clause 4.6.</w:t>
            </w:r>
          </w:p>
        </w:tc>
      </w:tr>
      <w:tr w:rsidR="0008597F" w14:paraId="49FF13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6B47D"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96EC9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Has the meaning given under section 84 of the Freedom of Information Act 2000.</w:t>
            </w:r>
          </w:p>
        </w:tc>
      </w:tr>
      <w:tr w:rsidR="0008597F" w14:paraId="16B05E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A6989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39279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information security management system and process developed by the Supplier in accordance with clause 16.1.</w:t>
            </w:r>
          </w:p>
        </w:tc>
      </w:tr>
      <w:tr w:rsidR="0008597F" w14:paraId="78E437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98A12"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28564"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Contractual engagements which would be determined to be within the scope of the IR35 Intermediaries legislation if assessed using the ESI tool.</w:t>
            </w:r>
          </w:p>
        </w:tc>
      </w:tr>
      <w:tr w:rsidR="0008597F" w14:paraId="2F85AA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37D1D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7A0CBC"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Can be:</w:t>
            </w:r>
          </w:p>
          <w:p w14:paraId="134743CB" w14:textId="77777777" w:rsidR="0008597F" w:rsidRDefault="006F1D30">
            <w:pPr>
              <w:pStyle w:val="Normal1"/>
              <w:numPr>
                <w:ilvl w:val="0"/>
                <w:numId w:val="5"/>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 voluntary arrangement</w:t>
            </w:r>
          </w:p>
          <w:p w14:paraId="30007EC4" w14:textId="77777777" w:rsidR="0008597F" w:rsidRDefault="006F1D30">
            <w:pPr>
              <w:pStyle w:val="Normal1"/>
              <w:numPr>
                <w:ilvl w:val="0"/>
                <w:numId w:val="5"/>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 winding-up petition</w:t>
            </w:r>
          </w:p>
          <w:p w14:paraId="1E0BEBA3" w14:textId="77777777" w:rsidR="0008597F" w:rsidRDefault="006F1D30">
            <w:pPr>
              <w:pStyle w:val="Normal1"/>
              <w:numPr>
                <w:ilvl w:val="0"/>
                <w:numId w:val="5"/>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the appointment of a receiver or administrator</w:t>
            </w:r>
          </w:p>
          <w:p w14:paraId="4A5B9C2A" w14:textId="77777777" w:rsidR="0008597F" w:rsidRDefault="006F1D30">
            <w:pPr>
              <w:pStyle w:val="Normal1"/>
              <w:numPr>
                <w:ilvl w:val="0"/>
                <w:numId w:val="5"/>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 unresolved statutory demand </w:t>
            </w:r>
          </w:p>
          <w:p w14:paraId="3782C9D4" w14:textId="77777777" w:rsidR="0008597F" w:rsidRDefault="006F1D30">
            <w:pPr>
              <w:pStyle w:val="Normal1"/>
              <w:numPr>
                <w:ilvl w:val="0"/>
                <w:numId w:val="5"/>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 Schedule A1 moratorium.</w:t>
            </w:r>
          </w:p>
        </w:tc>
      </w:tr>
      <w:tr w:rsidR="0008597F" w14:paraId="62C185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E30F1C"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C7756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Intellectual Property Rights are:</w:t>
            </w:r>
          </w:p>
          <w:p w14:paraId="18F07851" w14:textId="77777777" w:rsidR="0008597F" w:rsidRDefault="006F1D30">
            <w:pPr>
              <w:pStyle w:val="Normal1"/>
              <w:numPr>
                <w:ilvl w:val="0"/>
                <w:numId w:val="54"/>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C448B39" w14:textId="77777777" w:rsidR="0008597F" w:rsidRDefault="006F1D30">
            <w:pPr>
              <w:pStyle w:val="Normal1"/>
              <w:numPr>
                <w:ilvl w:val="0"/>
                <w:numId w:val="54"/>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applications for registration, and the right to apply for registration, for any of the rights listed at (a) that are capable of being registered in any country or jurisdiction</w:t>
            </w:r>
          </w:p>
          <w:p w14:paraId="4C9DF4B4" w14:textId="77777777" w:rsidR="0008597F" w:rsidRDefault="006F1D30">
            <w:pPr>
              <w:pStyle w:val="Normal1"/>
              <w:numPr>
                <w:ilvl w:val="0"/>
                <w:numId w:val="54"/>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all other rights having equivalent or similar effect in any country or jurisdiction</w:t>
            </w:r>
          </w:p>
        </w:tc>
      </w:tr>
      <w:tr w:rsidR="0008597F" w14:paraId="093FC9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3B4AC2"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AFCBC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For the purposes of the IR35 rules an intermediary can be:</w:t>
            </w:r>
          </w:p>
          <w:p w14:paraId="79290F7E" w14:textId="77777777" w:rsidR="0008597F" w:rsidRDefault="006F1D30">
            <w:pPr>
              <w:pStyle w:val="Normal1"/>
              <w:numPr>
                <w:ilvl w:val="0"/>
                <w:numId w:val="2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the supplier's own limited company</w:t>
            </w:r>
          </w:p>
          <w:p w14:paraId="37444731" w14:textId="77777777" w:rsidR="0008597F" w:rsidRDefault="006F1D30">
            <w:pPr>
              <w:pStyle w:val="Normal1"/>
              <w:numPr>
                <w:ilvl w:val="0"/>
                <w:numId w:val="2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 service or a personal service company</w:t>
            </w:r>
          </w:p>
          <w:p w14:paraId="516BE45D" w14:textId="77777777" w:rsidR="0008597F" w:rsidRDefault="006F1D30">
            <w:pPr>
              <w:pStyle w:val="Normal1"/>
              <w:numPr>
                <w:ilvl w:val="0"/>
                <w:numId w:val="28"/>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 partnership</w:t>
            </w:r>
          </w:p>
          <w:p w14:paraId="33249B27" w14:textId="77777777" w:rsidR="0008597F" w:rsidRDefault="0008597F">
            <w:pPr>
              <w:pStyle w:val="Normal1"/>
              <w:spacing w:after="0" w:line="240" w:lineRule="auto"/>
              <w:rPr>
                <w:rFonts w:ascii="Helvetica Neue" w:eastAsia="Helvetica Neue" w:hAnsi="Helvetica Neue" w:cs="Helvetica Neue"/>
                <w:sz w:val="22"/>
                <w:szCs w:val="22"/>
              </w:rPr>
            </w:pPr>
          </w:p>
          <w:p w14:paraId="1E60F91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It does not apply if you work for a client through a Managed Service Company (MSC) or agency (for example, an employment agency).</w:t>
            </w:r>
          </w:p>
        </w:tc>
      </w:tr>
      <w:tr w:rsidR="0008597F" w14:paraId="0794C2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12F908"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E89B2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 claim as set out in clause 11.5.</w:t>
            </w:r>
          </w:p>
        </w:tc>
      </w:tr>
      <w:tr w:rsidR="0008597F" w14:paraId="0C4FE7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F16783"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1D04D9"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IR35 is also known as ‘Intermediaries legislation’. It’s a set of rules that affect tax and National Insurance where a Supplier is contracted to work for a client through an Intermediary.</w:t>
            </w:r>
          </w:p>
        </w:tc>
      </w:tr>
      <w:tr w:rsidR="0008597F" w14:paraId="1A0AFA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657EC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BE27D6"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Assessment of employment status using the ESI tool to determine if engagement is Inside or Outside IR35.</w:t>
            </w:r>
          </w:p>
        </w:tc>
      </w:tr>
      <w:tr w:rsidR="0008597F" w14:paraId="447B84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5546E"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F4CD7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08597F" w14:paraId="2C7E00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93DCC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89AB5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8597F" w14:paraId="02F68E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F5FD93"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DF82D"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Law Enforcement Directive (EU) 2016/680.</w:t>
            </w:r>
          </w:p>
        </w:tc>
      </w:tr>
      <w:tr w:rsidR="0008597F" w14:paraId="5DD929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D5AC88"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br/>
              <w:t>Loss</w:t>
            </w:r>
            <w:r>
              <w:rPr>
                <w:rFonts w:ascii="Helvetica Neue" w:eastAsia="Helvetica Neue" w:hAnsi="Helvetica Neue" w:cs="Helvetica Neue"/>
                <w:b/>
                <w:sz w:val="22"/>
                <w:szCs w:val="22"/>
              </w:rPr>
              <w:br/>
            </w:r>
            <w:r>
              <w:rPr>
                <w:rFonts w:ascii="Helvetica Neue" w:eastAsia="Helvetica Neue" w:hAnsi="Helvetica Neue" w:cs="Helvetica Neue"/>
                <w:b/>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48AB1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2"/>
                <w:szCs w:val="22"/>
              </w:rPr>
              <w:t>Losses</w:t>
            </w:r>
            <w:r>
              <w:rPr>
                <w:rFonts w:ascii="Helvetica Neue" w:eastAsia="Helvetica Neue" w:hAnsi="Helvetica Neue" w:cs="Helvetica Neue"/>
                <w:sz w:val="22"/>
                <w:szCs w:val="22"/>
              </w:rPr>
              <w:t>' will be interpreted accordingly.</w:t>
            </w:r>
          </w:p>
        </w:tc>
      </w:tr>
      <w:tr w:rsidR="0008597F" w14:paraId="18CE90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1A666C"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D8234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of the 3 Lots specified in the ITT and Lots will be construed accordingly.</w:t>
            </w:r>
          </w:p>
        </w:tc>
      </w:tr>
      <w:tr w:rsidR="0008597F" w14:paraId="36E9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8FDDB6"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396BCD"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Any software program or code intended to destroy, interfere with, corrupt, or cause undesired effects on program files, data or other information, executable code or application software macros, whether or not its operation is immediate </w:t>
            </w:r>
            <w:r>
              <w:rPr>
                <w:rFonts w:ascii="Helvetica Neue" w:eastAsia="Helvetica Neue" w:hAnsi="Helvetica Neue" w:cs="Helvetica Neue"/>
                <w:sz w:val="22"/>
                <w:szCs w:val="22"/>
              </w:rPr>
              <w:lastRenderedPageBreak/>
              <w:t>or delayed, and whether the malicious software is introduced wilfully, negligently or without knowledge of its existence.</w:t>
            </w:r>
          </w:p>
        </w:tc>
      </w:tr>
      <w:tr w:rsidR="0008597F" w14:paraId="7A6D89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A38E1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8E981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8597F" w14:paraId="792659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9FA5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15BDFC"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management information specified in Framework Agreement section 6 (What you report to CCS).</w:t>
            </w:r>
          </w:p>
        </w:tc>
      </w:tr>
      <w:tr w:rsidR="0008597F" w14:paraId="04F116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3E54E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4C8E0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Those breaches which have been expressly set out as a material breach and any other single serious breach or persistent failure to perform as required under this Call-Off Contract.</w:t>
            </w:r>
          </w:p>
        </w:tc>
      </w:tr>
      <w:tr w:rsidR="0008597F" w14:paraId="395216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00DCC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22423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Ministry of Justice’s Code of Practice on the Discharge of the Functions of Public Authorities under Part 1 of the Freedom of Information Act 2000.</w:t>
            </w:r>
          </w:p>
        </w:tc>
      </w:tr>
      <w:tr w:rsidR="0008597F" w14:paraId="26633C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30A8F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CF6BB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revised Fair Deal position in the HM Treasury guidance: “Fair Deal for staff pensions: staff transfer from central government” issued in October 2013 as amended.</w:t>
            </w:r>
          </w:p>
        </w:tc>
      </w:tr>
      <w:tr w:rsidR="0008597F" w14:paraId="597D5F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09FEC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809267"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 order for G-Cloud Services placed by a Contracting Body with the Supplier in accordance with the Ordering Processes.</w:t>
            </w:r>
          </w:p>
        </w:tc>
      </w:tr>
      <w:tr w:rsidR="0008597F" w14:paraId="4C5C2C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187B3"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7FA7F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order form set out in Part A of the Call-Off Contract to be used by a Buyer to order G-Cloud Services.</w:t>
            </w:r>
          </w:p>
        </w:tc>
      </w:tr>
      <w:tr w:rsidR="0008597F" w14:paraId="792162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1F5D"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18D7F3"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G-Cloud Services which are the subject of an Order by the Buyer.</w:t>
            </w:r>
          </w:p>
        </w:tc>
      </w:tr>
      <w:tr w:rsidR="0008597F" w14:paraId="323250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D4CD5E"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D73C54" w14:textId="77777777" w:rsidR="0008597F" w:rsidRDefault="006F1D30">
            <w:pPr>
              <w:pStyle w:val="Normal1"/>
              <w:widowControl/>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Contractual engagements which would be determined to not be within the scope of the IR35 intermediaries legislation if assessed using the ESI tool.</w:t>
            </w:r>
          </w:p>
        </w:tc>
      </w:tr>
      <w:tr w:rsidR="0008597F" w14:paraId="111968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4D3DAF"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4437B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Buyer or the Supplier and ‘Parties’ will be interpreted accordingly.</w:t>
            </w:r>
          </w:p>
        </w:tc>
      </w:tr>
      <w:tr w:rsidR="0008597F" w14:paraId="0E0346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C42EFE"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B7CE5"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Takes the meaning given in the Data Protection Legislation.</w:t>
            </w:r>
          </w:p>
        </w:tc>
      </w:tr>
      <w:tr w:rsidR="0008597F" w14:paraId="195249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C74408"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89C4DE"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Takes the meaning given in the Data Protection Legislation.</w:t>
            </w:r>
          </w:p>
        </w:tc>
      </w:tr>
      <w:tr w:rsidR="0008597F" w14:paraId="0645C8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EBA5D4"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45727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Takes the meaning given in the Data Protection Legislation but, for the purposes of this Call-Off Contract, it will include both manual and automatic Processing. ‘Process’ and ‘processed’ will be interpreted accordingly.</w:t>
            </w:r>
          </w:p>
        </w:tc>
      </w:tr>
      <w:tr w:rsidR="0008597F" w14:paraId="2F9614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3A09AF"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925364" w14:textId="77777777" w:rsidR="0008597F" w:rsidRDefault="006F1D30">
            <w:pPr>
              <w:pStyle w:val="Normal1"/>
              <w:spacing w:after="0" w:line="240" w:lineRule="auto"/>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Takes the meaning given in the Data Protection Legislation.</w:t>
            </w:r>
          </w:p>
        </w:tc>
      </w:tr>
      <w:tr w:rsidR="0008597F" w14:paraId="7626A7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AA836D"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80C81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To directly or indirectly offer, promise or give any person working</w:t>
            </w:r>
          </w:p>
          <w:p w14:paraId="3288C584"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for or engaged by a Buyer or CCS a financial or other advantage</w:t>
            </w:r>
          </w:p>
          <w:p w14:paraId="440E2468"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to:</w:t>
            </w:r>
          </w:p>
          <w:p w14:paraId="6D97803F" w14:textId="77777777" w:rsidR="0008597F" w:rsidRDefault="006F1D30">
            <w:pPr>
              <w:pStyle w:val="Normal1"/>
              <w:numPr>
                <w:ilvl w:val="0"/>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induce that person to perform improperly a relevant function or activity</w:t>
            </w:r>
          </w:p>
          <w:p w14:paraId="681FE240" w14:textId="77777777" w:rsidR="0008597F" w:rsidRDefault="006F1D30">
            <w:pPr>
              <w:pStyle w:val="Normal1"/>
              <w:numPr>
                <w:ilvl w:val="0"/>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reward that person for improper performance of a relevant function or activity</w:t>
            </w:r>
          </w:p>
          <w:p w14:paraId="2A37AAB6" w14:textId="77777777" w:rsidR="0008597F" w:rsidRDefault="006F1D30">
            <w:pPr>
              <w:pStyle w:val="Normal1"/>
              <w:numPr>
                <w:ilvl w:val="0"/>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commit any offence:</w:t>
            </w:r>
          </w:p>
          <w:p w14:paraId="349CCC74" w14:textId="77777777" w:rsidR="0008597F" w:rsidRDefault="006F1D30">
            <w:pPr>
              <w:pStyle w:val="Normal1"/>
              <w:numPr>
                <w:ilvl w:val="1"/>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under the Bribery Act 2010</w:t>
            </w:r>
          </w:p>
          <w:p w14:paraId="7E5C4ACA" w14:textId="77777777" w:rsidR="0008597F" w:rsidRDefault="006F1D30">
            <w:pPr>
              <w:pStyle w:val="Normal1"/>
              <w:numPr>
                <w:ilvl w:val="1"/>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under legislation creating offences concerning Fraud</w:t>
            </w:r>
          </w:p>
          <w:p w14:paraId="35AE209E" w14:textId="77777777" w:rsidR="0008597F" w:rsidRDefault="006F1D30">
            <w:pPr>
              <w:pStyle w:val="Normal1"/>
              <w:numPr>
                <w:ilvl w:val="1"/>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at common Law concerning Fraud</w:t>
            </w:r>
          </w:p>
          <w:p w14:paraId="74262357" w14:textId="77777777" w:rsidR="0008597F" w:rsidRDefault="006F1D30">
            <w:pPr>
              <w:pStyle w:val="Normal1"/>
              <w:numPr>
                <w:ilvl w:val="1"/>
                <w:numId w:val="26"/>
              </w:numPr>
              <w:spacing w:after="0" w:line="240" w:lineRule="auto"/>
              <w:ind w:hanging="36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committing or attempting or conspiring to commit Fraud</w:t>
            </w:r>
          </w:p>
        </w:tc>
      </w:tr>
      <w:tr w:rsidR="0008597F" w14:paraId="0F47D6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F6E29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601D1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8597F" w14:paraId="3F7849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0E87C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7C23D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Assets and property including technical infrastructure, IPRs and equipment. </w:t>
            </w:r>
          </w:p>
        </w:tc>
      </w:tr>
      <w:tr w:rsidR="0008597F" w14:paraId="34E833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A39FED"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3AF57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8597F" w14:paraId="0072D0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1AB0B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FAAAAF"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Public Services Network (PSN) is the Government’s high-performance network which helps public sector organisations work together, reduce duplication and share resources.</w:t>
            </w:r>
          </w:p>
        </w:tc>
      </w:tr>
      <w:tr w:rsidR="0008597F" w14:paraId="1A7035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BA1D7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08E61A"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Government departments and other bodies which, whether under statute, codes of practice or otherwise, are entitled to investigate or influence the matters dealt with in this Call-Off Contract.</w:t>
            </w:r>
          </w:p>
        </w:tc>
      </w:tr>
      <w:tr w:rsidR="0008597F" w14:paraId="0FEDE4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B424D5"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F5EF6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employee, agent, servant, or representative of the Buyer, any other public body or person employed by or on behalf of the Buyer, or any other public body.</w:t>
            </w:r>
          </w:p>
        </w:tc>
      </w:tr>
      <w:tr w:rsidR="0008597F" w14:paraId="026932A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6CE17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12F5B6"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 transfer of employment to which the Employment Regulations applies.</w:t>
            </w:r>
          </w:p>
        </w:tc>
      </w:tr>
      <w:tr w:rsidR="0008597F" w14:paraId="34434F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88A28"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68EC6F"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8597F" w14:paraId="19CCA2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43CD1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00E2C"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third party service provider of Replacement Services appointed by the Buyer (or where the Buyer is providing replacement Services for its own account, the Buyer).</w:t>
            </w:r>
          </w:p>
        </w:tc>
      </w:tr>
      <w:tr w:rsidR="0008597F" w14:paraId="1ECED3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912CA3"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6A4B13"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services ordered by the Buyer as set out in the Order Form.</w:t>
            </w:r>
          </w:p>
        </w:tc>
      </w:tr>
      <w:tr w:rsidR="0008597F" w14:paraId="2409B3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A4CB2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13009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Data that is owned or managed by the Buyer and used for the G-Cloud Services, including backup data.</w:t>
            </w:r>
          </w:p>
        </w:tc>
      </w:tr>
      <w:tr w:rsidR="0008597F" w14:paraId="69790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3F27E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A8EE7"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definition of the Supplier's G-Cloud Services provided as part of their Application that includes, but isn’t limited to, those items listed in Section 2 (Services Offered) of the Framework Agreement.</w:t>
            </w:r>
          </w:p>
        </w:tc>
      </w:tr>
      <w:tr w:rsidR="0008597F" w14:paraId="1C204C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11F42B"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D0F3A7"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description of the Supplier service offering as published on the Digital Marketplace.</w:t>
            </w:r>
          </w:p>
        </w:tc>
      </w:tr>
      <w:tr w:rsidR="0008597F" w14:paraId="7D2F64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1BD86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49A443"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Personal Data supplied by a Buyer to the Supplier in the course of the use of the G-Cloud Services for purposes of or in connection with this Call-Off Contract.</w:t>
            </w:r>
          </w:p>
        </w:tc>
      </w:tr>
      <w:tr w:rsidR="0008597F" w14:paraId="3A6CCF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36F003"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25392"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approval process used by a central government Buyer if it needs to spend money on certain digital or technology services, see </w:t>
            </w:r>
            <w:hyperlink r:id="rId28">
              <w:r>
                <w:rPr>
                  <w:rFonts w:ascii="Helvetica Neue" w:eastAsia="Helvetica Neue" w:hAnsi="Helvetica Neue" w:cs="Helvetica Neue"/>
                  <w:color w:val="1155CC"/>
                  <w:sz w:val="22"/>
                  <w:szCs w:val="22"/>
                  <w:u w:val="single"/>
                </w:rPr>
                <w:t>https://www.gov.uk/service-manual/agile-delivery/spend-controls-check-if-you-need-approval-to-spend-money-on-a-service</w:t>
              </w:r>
            </w:hyperlink>
          </w:p>
        </w:tc>
      </w:tr>
      <w:tr w:rsidR="0008597F" w14:paraId="1B2FAB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2061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90AC51"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start date of this Call-Off Contract as set out in the Order Form.</w:t>
            </w:r>
          </w:p>
        </w:tc>
      </w:tr>
      <w:tr w:rsidR="0008597F" w14:paraId="214B6B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CC2110"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1D2619"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8597F" w14:paraId="08DCC9F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5EF5E7"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C95D5"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third party engaged by the Supplier under a Subcontract (permitted under the Framework Agreement and the Call-Off Contract) and its servants or agents in connection with the provision of G-Cloud Services.</w:t>
            </w:r>
          </w:p>
        </w:tc>
      </w:tr>
      <w:tr w:rsidR="0008597F" w14:paraId="1B1F5E4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3D14C6" w14:textId="77777777" w:rsidR="0008597F" w:rsidRDefault="006F1D30">
            <w:pPr>
              <w:pStyle w:val="Normal1"/>
              <w:spacing w:after="0" w:line="240" w:lineRule="auto"/>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52B61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Any third party appointed to process Personal Data on behalf of the Supplier under this Call-Off Contract.</w:t>
            </w:r>
          </w:p>
        </w:tc>
      </w:tr>
      <w:tr w:rsidR="0008597F" w14:paraId="7DFC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6FA04F"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65AF1E"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representative appointed by the Supplier from time to time in relation to the Call-Off Contract.</w:t>
            </w:r>
          </w:p>
        </w:tc>
      </w:tr>
      <w:tr w:rsidR="0008597F" w14:paraId="6266BE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04AFFD"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E063F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All persons employed by the Supplier together with the Supplier’s servants, agents, suppliers and Subcontractors used in the performance of its obligations under this Call-Off Contract.</w:t>
            </w:r>
          </w:p>
        </w:tc>
      </w:tr>
      <w:tr w:rsidR="0008597F" w14:paraId="23F672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AD3662"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0C110B"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The relevant G-Cloud Service terms and conditions as set out in the Terms and Conditions document supplied as part of the Supplier’s Application.</w:t>
            </w:r>
          </w:p>
        </w:tc>
      </w:tr>
      <w:tr w:rsidR="0008597F" w14:paraId="3455E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8F444A"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3BB32F"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term of this Call-Off Contract as set out in the Order Form. </w:t>
            </w:r>
          </w:p>
        </w:tc>
      </w:tr>
      <w:tr w:rsidR="0008597F" w14:paraId="5E2E96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624C06"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0B7258"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This has the meaning given to it in clause 32 (Variation process).</w:t>
            </w:r>
          </w:p>
        </w:tc>
      </w:tr>
      <w:tr w:rsidR="0008597F" w14:paraId="29FB25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61C138"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3E4C20"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Any day other than a Saturday, Sunday or public holiday in England and Wales.</w:t>
            </w:r>
          </w:p>
        </w:tc>
      </w:tr>
      <w:tr w:rsidR="0008597F" w14:paraId="38038FE7"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2E3B3C1" w14:textId="77777777" w:rsidR="0008597F" w:rsidRDefault="006F1D30">
            <w:pPr>
              <w:pStyle w:val="Normal1"/>
              <w:spacing w:after="0" w:line="24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1473C2C4" w14:textId="77777777" w:rsidR="0008597F" w:rsidRDefault="006F1D30">
            <w:pPr>
              <w:pStyle w:val="Normal1"/>
              <w:spacing w:after="0" w:line="240" w:lineRule="auto"/>
              <w:rPr>
                <w:rFonts w:ascii="Helvetica Neue" w:eastAsia="Helvetica Neue" w:hAnsi="Helvetica Neue" w:cs="Helvetica Neue"/>
                <w:sz w:val="22"/>
                <w:szCs w:val="22"/>
              </w:rPr>
            </w:pPr>
            <w:r>
              <w:rPr>
                <w:rFonts w:ascii="Helvetica Neue" w:eastAsia="Helvetica Neue" w:hAnsi="Helvetica Neue" w:cs="Helvetica Neue"/>
                <w:sz w:val="22"/>
                <w:szCs w:val="22"/>
              </w:rPr>
              <w:t>A contract year.</w:t>
            </w:r>
          </w:p>
        </w:tc>
      </w:tr>
    </w:tbl>
    <w:p w14:paraId="7BB45B52" w14:textId="77777777" w:rsidR="0008597F" w:rsidRDefault="0008597F">
      <w:pPr>
        <w:pStyle w:val="Normal1"/>
        <w:rPr>
          <w:rFonts w:ascii="Helvetica Neue" w:eastAsia="Helvetica Neue" w:hAnsi="Helvetica Neue" w:cs="Helvetica Neue"/>
          <w:sz w:val="22"/>
          <w:szCs w:val="22"/>
        </w:rPr>
      </w:pPr>
    </w:p>
    <w:p w14:paraId="512040CA" w14:textId="77777777" w:rsidR="0008597F" w:rsidRDefault="006F1D30">
      <w:pPr>
        <w:pStyle w:val="Normal1"/>
        <w:rPr>
          <w:rFonts w:ascii="Helvetica Neue" w:eastAsia="Helvetica Neue" w:hAnsi="Helvetica Neue" w:cs="Helvetica Neue"/>
          <w:sz w:val="24"/>
          <w:szCs w:val="24"/>
        </w:rPr>
      </w:pPr>
      <w:r>
        <w:br w:type="page"/>
      </w:r>
    </w:p>
    <w:p w14:paraId="5D6263B7" w14:textId="77777777" w:rsidR="0008597F" w:rsidRDefault="006F1D30">
      <w:pPr>
        <w:pStyle w:val="Heading1"/>
        <w:rPr>
          <w:rFonts w:ascii="Helvetica Neue" w:eastAsia="Helvetica Neue" w:hAnsi="Helvetica Neue" w:cs="Helvetica Neue"/>
          <w:color w:val="000000"/>
          <w:sz w:val="28"/>
          <w:szCs w:val="28"/>
        </w:rPr>
      </w:pPr>
      <w:bookmarkStart w:id="60" w:name="_Toc528426633"/>
      <w:r>
        <w:rPr>
          <w:rFonts w:ascii="Helvetica Neue" w:eastAsia="Helvetica Neue" w:hAnsi="Helvetica Neue" w:cs="Helvetica Neue"/>
          <w:sz w:val="28"/>
          <w:szCs w:val="28"/>
        </w:rPr>
        <w:lastRenderedPageBreak/>
        <w:t xml:space="preserve">Schedule 7 - </w:t>
      </w:r>
      <w:r>
        <w:rPr>
          <w:rFonts w:ascii="Helvetica Neue" w:eastAsia="Helvetica Neue" w:hAnsi="Helvetica Neue" w:cs="Helvetica Neue"/>
          <w:color w:val="000000"/>
          <w:sz w:val="28"/>
          <w:szCs w:val="28"/>
        </w:rPr>
        <w:t>Processing, Personal Data and Data Subjects</w:t>
      </w:r>
      <w:bookmarkEnd w:id="60"/>
    </w:p>
    <w:p w14:paraId="2A00F23B" w14:textId="71260024" w:rsidR="008C7AD1" w:rsidRDefault="008C7AD1" w:rsidP="00C81B29">
      <w:pPr>
        <w:pStyle w:val="NormalWeb"/>
        <w:spacing w:before="0" w:beforeAutospacing="0" w:after="0" w:afterAutospacing="0"/>
        <w:rPr>
          <w:rFonts w:ascii="Helvetica Neue" w:eastAsia="Helvetica Neue" w:hAnsi="Helvetica Neue" w:cs="Helvetica Neue"/>
          <w:b/>
          <w:sz w:val="24"/>
          <w:szCs w:val="24"/>
        </w:rPr>
      </w:pPr>
      <w:r w:rsidRPr="008C7AD1">
        <w:rPr>
          <w:rFonts w:ascii="Helvetica Neue" w:eastAsia="Helvetica Neue" w:hAnsi="Helvetica Neue" w:cs="Helvetica Neue"/>
          <w:b/>
          <w:sz w:val="24"/>
          <w:szCs w:val="24"/>
        </w:rPr>
        <w:t>REDACTED</w:t>
      </w:r>
    </w:p>
    <w:p w14:paraId="510B4F45" w14:textId="77777777" w:rsidR="0008597F" w:rsidRDefault="0008597F">
      <w:pPr>
        <w:pStyle w:val="Normal1"/>
        <w:rPr>
          <w:rFonts w:ascii="Helvetica Neue" w:eastAsia="Helvetica Neue" w:hAnsi="Helvetica Neue" w:cs="Helvetica Neue"/>
          <w:sz w:val="24"/>
          <w:szCs w:val="24"/>
        </w:rPr>
      </w:pPr>
    </w:p>
    <w:sectPr w:rsidR="0008597F">
      <w:headerReference w:type="default" r:id="rId29"/>
      <w:footerReference w:type="default" r:id="rId30"/>
      <w:pgSz w:w="11906" w:h="16838"/>
      <w:pgMar w:top="965" w:right="562" w:bottom="720" w:left="70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FECE" w14:textId="77777777" w:rsidR="00836B0A" w:rsidRDefault="00836B0A">
      <w:pPr>
        <w:spacing w:after="0" w:line="240" w:lineRule="auto"/>
      </w:pPr>
      <w:r>
        <w:separator/>
      </w:r>
    </w:p>
  </w:endnote>
  <w:endnote w:type="continuationSeparator" w:id="0">
    <w:p w14:paraId="4F403B5A" w14:textId="77777777" w:rsidR="00836B0A" w:rsidRDefault="0083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2"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010FE" w14:textId="77777777" w:rsidR="00796E79" w:rsidRDefault="00796E79">
    <w:pPr>
      <w:pStyle w:val="Normal1"/>
      <w:spacing w:before="120" w:after="0"/>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https://www.gov.uk/government/publications/g-cloud-10-framework-agreement          </w:t>
    </w:r>
  </w:p>
  <w:p w14:paraId="22B8878A" w14:textId="7A8702FB" w:rsidR="00796E79" w:rsidRDefault="00796E79">
    <w:pPr>
      <w:pStyle w:val="Normal1"/>
      <w:spacing w:after="0"/>
      <w:rPr>
        <w:sz w:val="16"/>
        <w:szCs w:val="16"/>
      </w:rPr>
    </w:pPr>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07688A">
      <w:rPr>
        <w:noProof/>
        <w:sz w:val="16"/>
        <w:szCs w:val="16"/>
      </w:rPr>
      <w:t>14</w:t>
    </w:r>
    <w:r>
      <w:rPr>
        <w:sz w:val="16"/>
        <w:szCs w:val="16"/>
      </w:rPr>
      <w:fldChar w:fldCharType="end"/>
    </w:r>
    <w:r>
      <w:rPr>
        <w:sz w:val="16"/>
        <w:szCs w:val="16"/>
      </w:rPr>
      <w:t xml:space="preserve"> of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23074" w14:textId="77777777" w:rsidR="00836B0A" w:rsidRDefault="00836B0A">
      <w:pPr>
        <w:spacing w:after="0" w:line="240" w:lineRule="auto"/>
      </w:pPr>
      <w:r>
        <w:separator/>
      </w:r>
    </w:p>
  </w:footnote>
  <w:footnote w:type="continuationSeparator" w:id="0">
    <w:p w14:paraId="679F8153" w14:textId="77777777" w:rsidR="00836B0A" w:rsidRDefault="00836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1C203" w14:textId="77777777" w:rsidR="00796E79" w:rsidRDefault="00796E79">
    <w:pPr>
      <w:pStyle w:val="Normal1"/>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E7B"/>
    <w:multiLevelType w:val="multilevel"/>
    <w:tmpl w:val="F2C647D6"/>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37B2BC7"/>
    <w:multiLevelType w:val="multilevel"/>
    <w:tmpl w:val="3BAEF698"/>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4C64AC9"/>
    <w:multiLevelType w:val="multilevel"/>
    <w:tmpl w:val="7536F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0368F7"/>
    <w:multiLevelType w:val="multilevel"/>
    <w:tmpl w:val="53D21F6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5B40238"/>
    <w:multiLevelType w:val="multilevel"/>
    <w:tmpl w:val="8C2277F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A1A372A"/>
    <w:multiLevelType w:val="multilevel"/>
    <w:tmpl w:val="11B6D6A8"/>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BCA080D"/>
    <w:multiLevelType w:val="multilevel"/>
    <w:tmpl w:val="FA74D3F6"/>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19B2D66"/>
    <w:multiLevelType w:val="multilevel"/>
    <w:tmpl w:val="A984E2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1BF7E07"/>
    <w:multiLevelType w:val="multilevel"/>
    <w:tmpl w:val="2A9C0A46"/>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5395038"/>
    <w:multiLevelType w:val="multilevel"/>
    <w:tmpl w:val="7B68D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65448A3"/>
    <w:multiLevelType w:val="multilevel"/>
    <w:tmpl w:val="CB4CB0C8"/>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6B14C5A"/>
    <w:multiLevelType w:val="multilevel"/>
    <w:tmpl w:val="D076D794"/>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6F602F5"/>
    <w:multiLevelType w:val="multilevel"/>
    <w:tmpl w:val="336657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7321685"/>
    <w:multiLevelType w:val="multilevel"/>
    <w:tmpl w:val="22FEEA7E"/>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A264BA5"/>
    <w:multiLevelType w:val="multilevel"/>
    <w:tmpl w:val="5644D7AA"/>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15" w15:restartNumberingAfterBreak="0">
    <w:nsid w:val="1A514232"/>
    <w:multiLevelType w:val="multilevel"/>
    <w:tmpl w:val="8814D1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C7D1740"/>
    <w:multiLevelType w:val="multilevel"/>
    <w:tmpl w:val="6FEC2F70"/>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CEE7E1F"/>
    <w:multiLevelType w:val="multilevel"/>
    <w:tmpl w:val="69E6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8B428A"/>
    <w:multiLevelType w:val="multilevel"/>
    <w:tmpl w:val="F81E4FB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F8B4826"/>
    <w:multiLevelType w:val="multilevel"/>
    <w:tmpl w:val="452AE30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1D40509"/>
    <w:multiLevelType w:val="multilevel"/>
    <w:tmpl w:val="A156D7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21" w15:restartNumberingAfterBreak="0">
    <w:nsid w:val="26025D2D"/>
    <w:multiLevelType w:val="multilevel"/>
    <w:tmpl w:val="A7B41D8C"/>
    <w:lvl w:ilvl="0">
      <w:start w:val="27"/>
      <w:numFmt w:val="decimal"/>
      <w:lvlText w:val="%1"/>
      <w:lvlJc w:val="left"/>
      <w:pPr>
        <w:ind w:left="570" w:hanging="570"/>
      </w:pPr>
      <w:rPr>
        <w:color w:val="000000"/>
      </w:rPr>
    </w:lvl>
    <w:lvl w:ilvl="1">
      <w:start w:val="5"/>
      <w:numFmt w:val="decimal"/>
      <w:lvlText w:val="%1.%2"/>
      <w:lvlJc w:val="left"/>
      <w:pPr>
        <w:ind w:left="1470" w:hanging="570"/>
      </w:pPr>
      <w:rPr>
        <w:color w:val="000000"/>
      </w:rPr>
    </w:lvl>
    <w:lvl w:ilvl="2">
      <w:start w:val="1"/>
      <w:numFmt w:val="decimal"/>
      <w:lvlText w:val="%1.%2.%3"/>
      <w:lvlJc w:val="left"/>
      <w:pPr>
        <w:ind w:left="3271" w:hanging="720"/>
      </w:pPr>
      <w:rPr>
        <w:color w:val="000000"/>
      </w:rPr>
    </w:lvl>
    <w:lvl w:ilvl="3">
      <w:start w:val="1"/>
      <w:numFmt w:val="lowerRoman"/>
      <w:lvlText w:val="%4."/>
      <w:lvlJc w:val="left"/>
      <w:pPr>
        <w:ind w:left="3420" w:hanging="720"/>
      </w:pPr>
      <w:rPr>
        <w:rFonts w:ascii="Arial" w:eastAsia="Arial" w:hAnsi="Arial" w:cs="Arial"/>
        <w:color w:val="000000"/>
      </w:rPr>
    </w:lvl>
    <w:lvl w:ilvl="4">
      <w:start w:val="1"/>
      <w:numFmt w:val="decimal"/>
      <w:lvlText w:val="%1.%2.%3.%4.%5"/>
      <w:lvlJc w:val="left"/>
      <w:pPr>
        <w:ind w:left="4680" w:hanging="1080"/>
      </w:pPr>
      <w:rPr>
        <w:color w:val="000000"/>
      </w:rPr>
    </w:lvl>
    <w:lvl w:ilvl="5">
      <w:start w:val="1"/>
      <w:numFmt w:val="decimal"/>
      <w:lvlText w:val="%1.%2.%3.%4.%5.%6"/>
      <w:lvlJc w:val="left"/>
      <w:pPr>
        <w:ind w:left="5580" w:hanging="1080"/>
      </w:pPr>
      <w:rPr>
        <w:color w:val="000000"/>
      </w:rPr>
    </w:lvl>
    <w:lvl w:ilvl="6">
      <w:start w:val="1"/>
      <w:numFmt w:val="decimal"/>
      <w:lvlText w:val="%1.%2.%3.%4.%5.%6.%7"/>
      <w:lvlJc w:val="left"/>
      <w:pPr>
        <w:ind w:left="6840" w:hanging="1440"/>
      </w:pPr>
      <w:rPr>
        <w:color w:val="000000"/>
      </w:rPr>
    </w:lvl>
    <w:lvl w:ilvl="7">
      <w:start w:val="1"/>
      <w:numFmt w:val="decimal"/>
      <w:lvlText w:val="%1.%2.%3.%4.%5.%6.%7.%8"/>
      <w:lvlJc w:val="left"/>
      <w:pPr>
        <w:ind w:left="7740" w:hanging="1440"/>
      </w:pPr>
      <w:rPr>
        <w:color w:val="000000"/>
      </w:rPr>
    </w:lvl>
    <w:lvl w:ilvl="8">
      <w:start w:val="1"/>
      <w:numFmt w:val="decimal"/>
      <w:lvlText w:val="%1.%2.%3.%4.%5.%6.%7.%8.%9"/>
      <w:lvlJc w:val="left"/>
      <w:pPr>
        <w:ind w:left="9000" w:hanging="1800"/>
      </w:pPr>
      <w:rPr>
        <w:color w:val="000000"/>
      </w:rPr>
    </w:lvl>
  </w:abstractNum>
  <w:abstractNum w:abstractNumId="22" w15:restartNumberingAfterBreak="0">
    <w:nsid w:val="277456D4"/>
    <w:multiLevelType w:val="multilevel"/>
    <w:tmpl w:val="B05E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95D38"/>
    <w:multiLevelType w:val="multilevel"/>
    <w:tmpl w:val="CEBA727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B0469CE"/>
    <w:multiLevelType w:val="multilevel"/>
    <w:tmpl w:val="A0345606"/>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E2801C6"/>
    <w:multiLevelType w:val="multilevel"/>
    <w:tmpl w:val="9094E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FA04C74"/>
    <w:multiLevelType w:val="multilevel"/>
    <w:tmpl w:val="87B230E8"/>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7" w15:restartNumberingAfterBreak="0">
    <w:nsid w:val="32010551"/>
    <w:multiLevelType w:val="multilevel"/>
    <w:tmpl w:val="45AE970C"/>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27C7780"/>
    <w:multiLevelType w:val="multilevel"/>
    <w:tmpl w:val="6D002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5140D63"/>
    <w:multiLevelType w:val="multilevel"/>
    <w:tmpl w:val="8034E59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5F074AA"/>
    <w:multiLevelType w:val="multilevel"/>
    <w:tmpl w:val="B7DE34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DAB1787"/>
    <w:multiLevelType w:val="multilevel"/>
    <w:tmpl w:val="AC3E38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F44556A"/>
    <w:multiLevelType w:val="multilevel"/>
    <w:tmpl w:val="316A37C6"/>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FA44343"/>
    <w:multiLevelType w:val="multilevel"/>
    <w:tmpl w:val="32D8D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01813D4"/>
    <w:multiLevelType w:val="multilevel"/>
    <w:tmpl w:val="A9C8F3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2F200DE"/>
    <w:multiLevelType w:val="multilevel"/>
    <w:tmpl w:val="E2EAE904"/>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8F46C6F"/>
    <w:multiLevelType w:val="multilevel"/>
    <w:tmpl w:val="4D788070"/>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D83617D"/>
    <w:multiLevelType w:val="multilevel"/>
    <w:tmpl w:val="9CCE2D6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EE74687"/>
    <w:multiLevelType w:val="multilevel"/>
    <w:tmpl w:val="EABEF930"/>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F7869FC"/>
    <w:multiLevelType w:val="multilevel"/>
    <w:tmpl w:val="616274B2"/>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CE4782"/>
    <w:multiLevelType w:val="multilevel"/>
    <w:tmpl w:val="01CC447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03D0576"/>
    <w:multiLevelType w:val="multilevel"/>
    <w:tmpl w:val="6338B56A"/>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102110F"/>
    <w:multiLevelType w:val="multilevel"/>
    <w:tmpl w:val="2A14BFC8"/>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3" w15:restartNumberingAfterBreak="0">
    <w:nsid w:val="53331CD3"/>
    <w:multiLevelType w:val="multilevel"/>
    <w:tmpl w:val="FA02C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44C376C"/>
    <w:multiLevelType w:val="multilevel"/>
    <w:tmpl w:val="AD307F16"/>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63E5714"/>
    <w:multiLevelType w:val="multilevel"/>
    <w:tmpl w:val="D032BD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5C50318A"/>
    <w:multiLevelType w:val="multilevel"/>
    <w:tmpl w:val="6BA062DE"/>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FAF077D"/>
    <w:multiLevelType w:val="multilevel"/>
    <w:tmpl w:val="FC8C3F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53035DA"/>
    <w:multiLevelType w:val="multilevel"/>
    <w:tmpl w:val="3D4AD00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7922251"/>
    <w:multiLevelType w:val="multilevel"/>
    <w:tmpl w:val="8EA4A9A6"/>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7BE3891"/>
    <w:multiLevelType w:val="multilevel"/>
    <w:tmpl w:val="C2ACDD84"/>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7E91F57"/>
    <w:multiLevelType w:val="multilevel"/>
    <w:tmpl w:val="225A3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695532C2"/>
    <w:multiLevelType w:val="multilevel"/>
    <w:tmpl w:val="E8AA72B6"/>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B027EFE"/>
    <w:multiLevelType w:val="multilevel"/>
    <w:tmpl w:val="74240F16"/>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6C204FF9"/>
    <w:multiLevelType w:val="multilevel"/>
    <w:tmpl w:val="87C403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6FCB09B6"/>
    <w:multiLevelType w:val="multilevel"/>
    <w:tmpl w:val="6B5070B4"/>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1D62C2"/>
    <w:multiLevelType w:val="multilevel"/>
    <w:tmpl w:val="0CF0D4DA"/>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57" w15:restartNumberingAfterBreak="0">
    <w:nsid w:val="73031681"/>
    <w:multiLevelType w:val="multilevel"/>
    <w:tmpl w:val="0BAE7E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74DC6360"/>
    <w:multiLevelType w:val="multilevel"/>
    <w:tmpl w:val="31AC1EA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6D05ACC"/>
    <w:multiLevelType w:val="multilevel"/>
    <w:tmpl w:val="2A74F8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7EEA350C"/>
    <w:multiLevelType w:val="multilevel"/>
    <w:tmpl w:val="AD8EACA8"/>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F8A3433"/>
    <w:multiLevelType w:val="multilevel"/>
    <w:tmpl w:val="80B2CB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3"/>
  </w:num>
  <w:num w:numId="3">
    <w:abstractNumId w:val="36"/>
  </w:num>
  <w:num w:numId="4">
    <w:abstractNumId w:val="50"/>
  </w:num>
  <w:num w:numId="5">
    <w:abstractNumId w:val="45"/>
  </w:num>
  <w:num w:numId="6">
    <w:abstractNumId w:val="56"/>
  </w:num>
  <w:num w:numId="7">
    <w:abstractNumId w:val="23"/>
  </w:num>
  <w:num w:numId="8">
    <w:abstractNumId w:val="10"/>
  </w:num>
  <w:num w:numId="9">
    <w:abstractNumId w:val="40"/>
  </w:num>
  <w:num w:numId="10">
    <w:abstractNumId w:val="60"/>
  </w:num>
  <w:num w:numId="11">
    <w:abstractNumId w:val="15"/>
  </w:num>
  <w:num w:numId="12">
    <w:abstractNumId w:val="18"/>
  </w:num>
  <w:num w:numId="13">
    <w:abstractNumId w:val="7"/>
  </w:num>
  <w:num w:numId="14">
    <w:abstractNumId w:val="53"/>
  </w:num>
  <w:num w:numId="15">
    <w:abstractNumId w:val="8"/>
  </w:num>
  <w:num w:numId="16">
    <w:abstractNumId w:val="37"/>
  </w:num>
  <w:num w:numId="17">
    <w:abstractNumId w:val="19"/>
  </w:num>
  <w:num w:numId="18">
    <w:abstractNumId w:val="41"/>
  </w:num>
  <w:num w:numId="19">
    <w:abstractNumId w:val="24"/>
  </w:num>
  <w:num w:numId="20">
    <w:abstractNumId w:val="46"/>
  </w:num>
  <w:num w:numId="21">
    <w:abstractNumId w:val="16"/>
  </w:num>
  <w:num w:numId="22">
    <w:abstractNumId w:val="26"/>
  </w:num>
  <w:num w:numId="23">
    <w:abstractNumId w:val="35"/>
  </w:num>
  <w:num w:numId="24">
    <w:abstractNumId w:val="61"/>
  </w:num>
  <w:num w:numId="25">
    <w:abstractNumId w:val="38"/>
  </w:num>
  <w:num w:numId="26">
    <w:abstractNumId w:val="12"/>
  </w:num>
  <w:num w:numId="27">
    <w:abstractNumId w:val="30"/>
  </w:num>
  <w:num w:numId="28">
    <w:abstractNumId w:val="31"/>
  </w:num>
  <w:num w:numId="29">
    <w:abstractNumId w:val="39"/>
  </w:num>
  <w:num w:numId="30">
    <w:abstractNumId w:val="11"/>
  </w:num>
  <w:num w:numId="31">
    <w:abstractNumId w:val="49"/>
  </w:num>
  <w:num w:numId="32">
    <w:abstractNumId w:val="58"/>
  </w:num>
  <w:num w:numId="33">
    <w:abstractNumId w:val="55"/>
  </w:num>
  <w:num w:numId="34">
    <w:abstractNumId w:val="21"/>
  </w:num>
  <w:num w:numId="35">
    <w:abstractNumId w:val="1"/>
  </w:num>
  <w:num w:numId="36">
    <w:abstractNumId w:val="43"/>
  </w:num>
  <w:num w:numId="37">
    <w:abstractNumId w:val="33"/>
  </w:num>
  <w:num w:numId="38">
    <w:abstractNumId w:val="6"/>
  </w:num>
  <w:num w:numId="39">
    <w:abstractNumId w:val="17"/>
  </w:num>
  <w:num w:numId="40">
    <w:abstractNumId w:val="3"/>
  </w:num>
  <w:num w:numId="41">
    <w:abstractNumId w:val="2"/>
  </w:num>
  <w:num w:numId="42">
    <w:abstractNumId w:val="54"/>
  </w:num>
  <w:num w:numId="43">
    <w:abstractNumId w:val="25"/>
  </w:num>
  <w:num w:numId="44">
    <w:abstractNumId w:val="32"/>
  </w:num>
  <w:num w:numId="45">
    <w:abstractNumId w:val="0"/>
  </w:num>
  <w:num w:numId="46">
    <w:abstractNumId w:val="20"/>
  </w:num>
  <w:num w:numId="47">
    <w:abstractNumId w:val="42"/>
  </w:num>
  <w:num w:numId="48">
    <w:abstractNumId w:val="51"/>
  </w:num>
  <w:num w:numId="49">
    <w:abstractNumId w:val="29"/>
  </w:num>
  <w:num w:numId="50">
    <w:abstractNumId w:val="48"/>
  </w:num>
  <w:num w:numId="51">
    <w:abstractNumId w:val="52"/>
  </w:num>
  <w:num w:numId="52">
    <w:abstractNumId w:val="4"/>
  </w:num>
  <w:num w:numId="53">
    <w:abstractNumId w:val="5"/>
  </w:num>
  <w:num w:numId="54">
    <w:abstractNumId w:val="34"/>
  </w:num>
  <w:num w:numId="55">
    <w:abstractNumId w:val="44"/>
  </w:num>
  <w:num w:numId="56">
    <w:abstractNumId w:val="59"/>
  </w:num>
  <w:num w:numId="57">
    <w:abstractNumId w:val="57"/>
  </w:num>
  <w:num w:numId="58">
    <w:abstractNumId w:val="27"/>
  </w:num>
  <w:num w:numId="59">
    <w:abstractNumId w:val="9"/>
  </w:num>
  <w:num w:numId="60">
    <w:abstractNumId w:val="47"/>
  </w:num>
  <w:num w:numId="61">
    <w:abstractNumId w:val="28"/>
  </w:num>
  <w:num w:numId="62">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7F"/>
    <w:rsid w:val="0007688A"/>
    <w:rsid w:val="0008597F"/>
    <w:rsid w:val="000A7F7C"/>
    <w:rsid w:val="00120844"/>
    <w:rsid w:val="0016687A"/>
    <w:rsid w:val="00191EFA"/>
    <w:rsid w:val="001E55B2"/>
    <w:rsid w:val="00214003"/>
    <w:rsid w:val="003116FF"/>
    <w:rsid w:val="00317ECE"/>
    <w:rsid w:val="003B6149"/>
    <w:rsid w:val="003C3702"/>
    <w:rsid w:val="004F5EFB"/>
    <w:rsid w:val="0057375C"/>
    <w:rsid w:val="005C643C"/>
    <w:rsid w:val="00610D63"/>
    <w:rsid w:val="0065378C"/>
    <w:rsid w:val="006A7C19"/>
    <w:rsid w:val="006F1D30"/>
    <w:rsid w:val="006F5238"/>
    <w:rsid w:val="0072268A"/>
    <w:rsid w:val="00796E79"/>
    <w:rsid w:val="00836B0A"/>
    <w:rsid w:val="008C7AD1"/>
    <w:rsid w:val="008E703D"/>
    <w:rsid w:val="00965264"/>
    <w:rsid w:val="00982B3D"/>
    <w:rsid w:val="00AA61F0"/>
    <w:rsid w:val="00B5782E"/>
    <w:rsid w:val="00BB2F96"/>
    <w:rsid w:val="00BD3BF6"/>
    <w:rsid w:val="00BF2CEC"/>
    <w:rsid w:val="00C81B29"/>
    <w:rsid w:val="00C83A87"/>
    <w:rsid w:val="00CF1631"/>
    <w:rsid w:val="00D34CD6"/>
    <w:rsid w:val="00D54586"/>
    <w:rsid w:val="00D60BF2"/>
    <w:rsid w:val="00E0315E"/>
    <w:rsid w:val="00E327BA"/>
    <w:rsid w:val="00F176B2"/>
    <w:rsid w:val="00F353B7"/>
    <w:rsid w:val="00FC2E16"/>
    <w:rsid w:val="00FD3A38"/>
    <w:rsid w:val="00FD43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E0D4D"/>
  <w15:docId w15:val="{5E4D3ABA-6057-48E9-B5CA-67A1F7F2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after="240" w:line="240" w:lineRule="auto"/>
      <w:jc w:val="both"/>
      <w:outlineLvl w:val="0"/>
    </w:pPr>
    <w:rPr>
      <w:b/>
      <w:sz w:val="22"/>
      <w:szCs w:val="22"/>
    </w:rPr>
  </w:style>
  <w:style w:type="paragraph" w:styleId="Heading2">
    <w:name w:val="heading 2"/>
    <w:basedOn w:val="Normal1"/>
    <w:next w:val="Normal1"/>
    <w:pPr>
      <w:keepNext/>
      <w:keepLines/>
      <w:spacing w:after="240" w:line="240" w:lineRule="auto"/>
      <w:ind w:left="432" w:hanging="432"/>
      <w:jc w:val="both"/>
      <w:outlineLvl w:val="1"/>
    </w:pPr>
    <w:rPr>
      <w:sz w:val="22"/>
      <w:szCs w:val="22"/>
    </w:rPr>
  </w:style>
  <w:style w:type="paragraph" w:styleId="Heading3">
    <w:name w:val="heading 3"/>
    <w:basedOn w:val="Normal1"/>
    <w:next w:val="Normal1"/>
    <w:pPr>
      <w:keepNext/>
      <w:keepLines/>
      <w:spacing w:before="200" w:after="0"/>
      <w:outlineLvl w:val="2"/>
    </w:pPr>
    <w:rPr>
      <w:rFonts w:ascii="Cambria" w:eastAsia="Cambria" w:hAnsi="Cambria" w:cs="Cambria"/>
      <w:b/>
      <w:color w:val="4F81BD"/>
    </w:rPr>
  </w:style>
  <w:style w:type="paragraph" w:styleId="Heading4">
    <w:name w:val="heading 4"/>
    <w:basedOn w:val="Normal1"/>
    <w:next w:val="Normal1"/>
    <w:pPr>
      <w:keepNext/>
      <w:keepLines/>
      <w:spacing w:after="240" w:line="240" w:lineRule="auto"/>
      <w:ind w:left="1728" w:hanging="648"/>
      <w:jc w:val="both"/>
      <w:outlineLvl w:val="3"/>
    </w:pPr>
    <w:rPr>
      <w:sz w:val="22"/>
      <w:szCs w:val="22"/>
    </w:rPr>
  </w:style>
  <w:style w:type="paragraph" w:styleId="Heading5">
    <w:name w:val="heading 5"/>
    <w:basedOn w:val="Normal1"/>
    <w:next w:val="Normal1"/>
    <w:pPr>
      <w:keepNext/>
      <w:keepLines/>
      <w:spacing w:after="240" w:line="240" w:lineRule="auto"/>
      <w:ind w:left="3651" w:hanging="736"/>
      <w:jc w:val="both"/>
      <w:outlineLvl w:val="4"/>
    </w:pPr>
    <w:rPr>
      <w:sz w:val="22"/>
      <w:szCs w:val="22"/>
    </w:rPr>
  </w:style>
  <w:style w:type="paragraph" w:styleId="Heading6">
    <w:name w:val="heading 6"/>
    <w:basedOn w:val="Normal1"/>
    <w:next w:val="Normal1"/>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6F1D3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F1D30"/>
    <w:rPr>
      <w:rFonts w:ascii="Lucida Grande" w:hAnsi="Lucida Grande"/>
      <w:sz w:val="18"/>
      <w:szCs w:val="18"/>
    </w:rPr>
  </w:style>
  <w:style w:type="paragraph" w:styleId="NormalWeb">
    <w:name w:val="Normal (Web)"/>
    <w:basedOn w:val="Normal"/>
    <w:uiPriority w:val="99"/>
    <w:semiHidden/>
    <w:unhideWhenUsed/>
    <w:rsid w:val="006F1D30"/>
    <w:pPr>
      <w:widowControl/>
      <w:spacing w:before="100" w:beforeAutospacing="1" w:after="100" w:afterAutospacing="1" w:line="240" w:lineRule="auto"/>
    </w:pPr>
    <w:rPr>
      <w:rFonts w:ascii="Times" w:hAnsi="Times" w:cs="Times New Roman"/>
    </w:rPr>
  </w:style>
  <w:style w:type="character" w:styleId="Hyperlink">
    <w:name w:val="Hyperlink"/>
    <w:basedOn w:val="DefaultParagraphFont"/>
    <w:uiPriority w:val="99"/>
    <w:unhideWhenUsed/>
    <w:rsid w:val="00CF1631"/>
    <w:rPr>
      <w:color w:val="0000FF" w:themeColor="hyperlink"/>
      <w:u w:val="single"/>
    </w:rPr>
  </w:style>
  <w:style w:type="paragraph" w:styleId="Header">
    <w:name w:val="header"/>
    <w:basedOn w:val="Normal"/>
    <w:link w:val="HeaderChar"/>
    <w:uiPriority w:val="99"/>
    <w:unhideWhenUsed/>
    <w:rsid w:val="001E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B2"/>
  </w:style>
  <w:style w:type="paragraph" w:styleId="Footer">
    <w:name w:val="footer"/>
    <w:basedOn w:val="Normal"/>
    <w:link w:val="FooterChar"/>
    <w:uiPriority w:val="99"/>
    <w:unhideWhenUsed/>
    <w:rsid w:val="001E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B2"/>
  </w:style>
  <w:style w:type="paragraph" w:styleId="TOC1">
    <w:name w:val="toc 1"/>
    <w:basedOn w:val="Normal"/>
    <w:next w:val="Normal"/>
    <w:autoRedefine/>
    <w:uiPriority w:val="39"/>
    <w:unhideWhenUsed/>
    <w:rsid w:val="00F176B2"/>
    <w:pPr>
      <w:spacing w:after="100"/>
    </w:pPr>
  </w:style>
  <w:style w:type="character" w:styleId="CommentReference">
    <w:name w:val="annotation reference"/>
    <w:basedOn w:val="DefaultParagraphFont"/>
    <w:uiPriority w:val="99"/>
    <w:semiHidden/>
    <w:unhideWhenUsed/>
    <w:rsid w:val="00965264"/>
    <w:rPr>
      <w:sz w:val="16"/>
      <w:szCs w:val="16"/>
    </w:rPr>
  </w:style>
  <w:style w:type="paragraph" w:styleId="CommentText">
    <w:name w:val="annotation text"/>
    <w:basedOn w:val="Normal"/>
    <w:link w:val="CommentTextChar"/>
    <w:uiPriority w:val="99"/>
    <w:semiHidden/>
    <w:unhideWhenUsed/>
    <w:rsid w:val="00965264"/>
    <w:pPr>
      <w:spacing w:line="240" w:lineRule="auto"/>
    </w:pPr>
  </w:style>
  <w:style w:type="character" w:customStyle="1" w:styleId="CommentTextChar">
    <w:name w:val="Comment Text Char"/>
    <w:basedOn w:val="DefaultParagraphFont"/>
    <w:link w:val="CommentText"/>
    <w:uiPriority w:val="99"/>
    <w:semiHidden/>
    <w:rsid w:val="00965264"/>
  </w:style>
  <w:style w:type="paragraph" w:styleId="CommentSubject">
    <w:name w:val="annotation subject"/>
    <w:basedOn w:val="CommentText"/>
    <w:next w:val="CommentText"/>
    <w:link w:val="CommentSubjectChar"/>
    <w:uiPriority w:val="99"/>
    <w:semiHidden/>
    <w:unhideWhenUsed/>
    <w:rsid w:val="00965264"/>
    <w:rPr>
      <w:b/>
      <w:bCs/>
    </w:rPr>
  </w:style>
  <w:style w:type="character" w:customStyle="1" w:styleId="CommentSubjectChar">
    <w:name w:val="Comment Subject Char"/>
    <w:basedOn w:val="CommentTextChar"/>
    <w:link w:val="CommentSubject"/>
    <w:uiPriority w:val="99"/>
    <w:semiHidden/>
    <w:rsid w:val="00965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9433">
      <w:bodyDiv w:val="1"/>
      <w:marLeft w:val="0"/>
      <w:marRight w:val="0"/>
      <w:marTop w:val="0"/>
      <w:marBottom w:val="0"/>
      <w:divBdr>
        <w:top w:val="none" w:sz="0" w:space="0" w:color="auto"/>
        <w:left w:val="none" w:sz="0" w:space="0" w:color="auto"/>
        <w:bottom w:val="none" w:sz="0" w:space="0" w:color="auto"/>
        <w:right w:val="none" w:sz="0" w:space="0" w:color="auto"/>
      </w:divBdr>
    </w:div>
    <w:div w:id="278680481">
      <w:bodyDiv w:val="1"/>
      <w:marLeft w:val="0"/>
      <w:marRight w:val="0"/>
      <w:marTop w:val="0"/>
      <w:marBottom w:val="0"/>
      <w:divBdr>
        <w:top w:val="none" w:sz="0" w:space="0" w:color="auto"/>
        <w:left w:val="none" w:sz="0" w:space="0" w:color="auto"/>
        <w:bottom w:val="none" w:sz="0" w:space="0" w:color="auto"/>
        <w:right w:val="none" w:sz="0" w:space="0" w:color="auto"/>
      </w:divBdr>
    </w:div>
    <w:div w:id="958881612">
      <w:bodyDiv w:val="1"/>
      <w:marLeft w:val="0"/>
      <w:marRight w:val="0"/>
      <w:marTop w:val="0"/>
      <w:marBottom w:val="0"/>
      <w:divBdr>
        <w:top w:val="none" w:sz="0" w:space="0" w:color="auto"/>
        <w:left w:val="none" w:sz="0" w:space="0" w:color="auto"/>
        <w:bottom w:val="none" w:sz="0" w:space="0" w:color="auto"/>
        <w:right w:val="none" w:sz="0" w:space="0" w:color="auto"/>
      </w:divBdr>
    </w:div>
    <w:div w:id="1168056221">
      <w:bodyDiv w:val="1"/>
      <w:marLeft w:val="0"/>
      <w:marRight w:val="0"/>
      <w:marTop w:val="0"/>
      <w:marBottom w:val="0"/>
      <w:divBdr>
        <w:top w:val="none" w:sz="0" w:space="0" w:color="auto"/>
        <w:left w:val="none" w:sz="0" w:space="0" w:color="auto"/>
        <w:bottom w:val="none" w:sz="0" w:space="0" w:color="auto"/>
        <w:right w:val="none" w:sz="0" w:space="0" w:color="auto"/>
      </w:divBdr>
    </w:div>
    <w:div w:id="1622683728">
      <w:bodyDiv w:val="1"/>
      <w:marLeft w:val="0"/>
      <w:marRight w:val="0"/>
      <w:marTop w:val="0"/>
      <w:marBottom w:val="0"/>
      <w:divBdr>
        <w:top w:val="none" w:sz="0" w:space="0" w:color="auto"/>
        <w:left w:val="none" w:sz="0" w:space="0" w:color="auto"/>
        <w:bottom w:val="none" w:sz="0" w:space="0" w:color="auto"/>
        <w:right w:val="none" w:sz="0" w:space="0" w:color="auto"/>
      </w:divBdr>
    </w:div>
    <w:div w:id="208078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digitalmarketplace.service.gov.uk"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g-cloud-templates-and-legal-documents" TargetMode="Externa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g-cloud-templates-and-legal-document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s://www.gov.uk/guidance/g-cloud-templates-and-legal-documents"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tools.hmrc.gov.uk/esi"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12148</Words>
  <Characters>69249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Hardman</dc:creator>
  <cp:lastModifiedBy>Rob Hardman</cp:lastModifiedBy>
  <cp:revision>9</cp:revision>
  <dcterms:created xsi:type="dcterms:W3CDTF">2018-12-13T16:15:00Z</dcterms:created>
  <dcterms:modified xsi:type="dcterms:W3CDTF">2018-12-15T15:28:00Z</dcterms:modified>
</cp:coreProperties>
</file>