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61" w:rsidRPr="009B666C" w:rsidRDefault="00530761" w:rsidP="00775B55">
      <w:pPr>
        <w:spacing w:after="0"/>
        <w:jc w:val="center"/>
        <w:rPr>
          <w:rFonts w:ascii="Arial" w:hAnsi="Arial" w:cs="Arial"/>
          <w:sz w:val="22"/>
          <w:szCs w:val="22"/>
        </w:rPr>
      </w:pPr>
    </w:p>
    <w:tbl>
      <w:tblPr>
        <w:tblStyle w:val="TableGrid"/>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595959" w:themeFill="text1" w:themeFillTint="A6"/>
        <w:tblCellMar>
          <w:top w:w="28" w:type="dxa"/>
          <w:bottom w:w="28" w:type="dxa"/>
        </w:tblCellMar>
        <w:tblLook w:val="04A0" w:firstRow="1" w:lastRow="0" w:firstColumn="1" w:lastColumn="0" w:noHBand="0" w:noVBand="1"/>
      </w:tblPr>
      <w:tblGrid>
        <w:gridCol w:w="3261"/>
        <w:gridCol w:w="7796"/>
      </w:tblGrid>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MS Mincho" w:hAnsi="Arial" w:cs="Arial"/>
                <w:b/>
                <w:color w:val="F79646"/>
                <w:sz w:val="22"/>
                <w:szCs w:val="22"/>
                <w:lang w:eastAsia="ja-JP"/>
              </w:rPr>
              <w:br w:type="page"/>
            </w:r>
            <w:r w:rsidRPr="009B666C">
              <w:rPr>
                <w:rFonts w:ascii="Arial" w:eastAsia="Calibri" w:hAnsi="Arial" w:cs="Arial"/>
                <w:b/>
                <w:color w:val="F79646"/>
                <w:sz w:val="22"/>
                <w:szCs w:val="22"/>
              </w:rPr>
              <w:br w:type="page"/>
              <w:t xml:space="preserve">Service Specification No. </w:t>
            </w:r>
          </w:p>
        </w:tc>
        <w:tc>
          <w:tcPr>
            <w:tcW w:w="7796" w:type="dxa"/>
            <w:shd w:val="clear" w:color="auto" w:fill="FFFFFF" w:themeFill="background1"/>
            <w:vAlign w:val="center"/>
          </w:tcPr>
          <w:p w:rsidR="008261D8" w:rsidRPr="009B666C" w:rsidRDefault="008261D8" w:rsidP="00775B55">
            <w:pPr>
              <w:rPr>
                <w:rFonts w:ascii="Arial" w:eastAsia="MS Mincho" w:hAnsi="Arial" w:cs="Arial"/>
                <w:color w:val="000000" w:themeColor="text1"/>
                <w:sz w:val="22"/>
                <w:szCs w:val="22"/>
                <w:lang w:eastAsia="ja-JP"/>
              </w:rPr>
            </w:pPr>
          </w:p>
        </w:tc>
      </w:tr>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Calibri" w:hAnsi="Arial" w:cs="Arial"/>
                <w:b/>
                <w:color w:val="F79646"/>
                <w:sz w:val="22"/>
                <w:szCs w:val="22"/>
              </w:rPr>
              <w:t>Service</w:t>
            </w:r>
          </w:p>
        </w:tc>
        <w:tc>
          <w:tcPr>
            <w:tcW w:w="7796" w:type="dxa"/>
            <w:shd w:val="clear" w:color="auto" w:fill="FFFFFF" w:themeFill="background1"/>
            <w:vAlign w:val="center"/>
          </w:tcPr>
          <w:p w:rsidR="008261D8" w:rsidRPr="009B666C" w:rsidRDefault="00067E16" w:rsidP="00775B55">
            <w:pPr>
              <w:rPr>
                <w:rFonts w:ascii="Arial" w:eastAsia="Calibri" w:hAnsi="Arial" w:cs="Arial"/>
                <w:color w:val="000000" w:themeColor="text1"/>
                <w:sz w:val="22"/>
                <w:szCs w:val="22"/>
              </w:rPr>
            </w:pPr>
            <w:proofErr w:type="spellStart"/>
            <w:r>
              <w:rPr>
                <w:rFonts w:ascii="Arial" w:eastAsia="Calibri" w:hAnsi="Arial" w:cs="Arial"/>
                <w:color w:val="000000" w:themeColor="text1"/>
                <w:sz w:val="22"/>
                <w:szCs w:val="22"/>
              </w:rPr>
              <w:t>Lymphoedema</w:t>
            </w:r>
            <w:bookmarkStart w:id="0" w:name="_GoBack"/>
            <w:bookmarkEnd w:id="0"/>
            <w:proofErr w:type="spellEnd"/>
          </w:p>
        </w:tc>
      </w:tr>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Calibri" w:hAnsi="Arial" w:cs="Arial"/>
                <w:b/>
                <w:color w:val="F79646"/>
                <w:sz w:val="22"/>
                <w:szCs w:val="22"/>
              </w:rPr>
              <w:t>Commissioner Lead</w:t>
            </w:r>
          </w:p>
        </w:tc>
        <w:tc>
          <w:tcPr>
            <w:tcW w:w="7796" w:type="dxa"/>
            <w:shd w:val="clear" w:color="auto" w:fill="FFFFFF" w:themeFill="background1"/>
            <w:vAlign w:val="center"/>
          </w:tcPr>
          <w:p w:rsidR="008261D8" w:rsidRPr="009B666C" w:rsidRDefault="00067E16" w:rsidP="00067E16">
            <w:pPr>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Diane </w:t>
            </w:r>
            <w:proofErr w:type="spellStart"/>
            <w:r>
              <w:rPr>
                <w:rFonts w:ascii="Arial" w:eastAsia="Calibri" w:hAnsi="Arial" w:cs="Arial"/>
                <w:color w:val="000000" w:themeColor="text1"/>
                <w:sz w:val="22"/>
                <w:szCs w:val="22"/>
              </w:rPr>
              <w:t>GiImour</w:t>
            </w:r>
            <w:proofErr w:type="spellEnd"/>
            <w:r>
              <w:rPr>
                <w:rFonts w:ascii="Arial" w:eastAsia="Calibri" w:hAnsi="Arial" w:cs="Arial"/>
                <w:color w:val="000000" w:themeColor="text1"/>
                <w:sz w:val="22"/>
                <w:szCs w:val="22"/>
              </w:rPr>
              <w:t xml:space="preserve"> – Programme Manager</w:t>
            </w:r>
          </w:p>
        </w:tc>
      </w:tr>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Calibri" w:hAnsi="Arial" w:cs="Arial"/>
                <w:b/>
                <w:color w:val="F79646"/>
                <w:sz w:val="22"/>
                <w:szCs w:val="22"/>
              </w:rPr>
              <w:t>Provider Lead</w:t>
            </w:r>
          </w:p>
        </w:tc>
        <w:tc>
          <w:tcPr>
            <w:tcW w:w="7796" w:type="dxa"/>
            <w:shd w:val="clear" w:color="auto" w:fill="FFFFFF" w:themeFill="background1"/>
            <w:vAlign w:val="center"/>
          </w:tcPr>
          <w:p w:rsidR="008261D8" w:rsidRPr="00601627" w:rsidRDefault="008261D8" w:rsidP="00775B55">
            <w:pPr>
              <w:rPr>
                <w:rFonts w:ascii="Arial" w:hAnsi="Arial" w:cs="Arial"/>
                <w:sz w:val="22"/>
                <w:szCs w:val="22"/>
              </w:rPr>
            </w:pPr>
          </w:p>
        </w:tc>
      </w:tr>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Calibri" w:hAnsi="Arial" w:cs="Arial"/>
                <w:b/>
                <w:color w:val="F79646"/>
                <w:sz w:val="22"/>
                <w:szCs w:val="22"/>
              </w:rPr>
              <w:t>Period</w:t>
            </w:r>
          </w:p>
        </w:tc>
        <w:tc>
          <w:tcPr>
            <w:tcW w:w="7796" w:type="dxa"/>
            <w:shd w:val="clear" w:color="auto" w:fill="FFFFFF" w:themeFill="background1"/>
            <w:vAlign w:val="center"/>
          </w:tcPr>
          <w:p w:rsidR="008261D8" w:rsidRPr="0039011A" w:rsidRDefault="0039011A" w:rsidP="0039011A">
            <w:pPr>
              <w:rPr>
                <w:rFonts w:ascii="Arial" w:eastAsia="Calibri" w:hAnsi="Arial" w:cs="Arial"/>
                <w:color w:val="000000" w:themeColor="text1"/>
                <w:sz w:val="22"/>
                <w:szCs w:val="22"/>
                <w:highlight w:val="yellow"/>
              </w:rPr>
            </w:pPr>
            <w:r w:rsidRPr="0039011A">
              <w:rPr>
                <w:rFonts w:ascii="Arial" w:eastAsia="Calibri" w:hAnsi="Arial" w:cs="Arial"/>
                <w:color w:val="000000" w:themeColor="text1"/>
                <w:sz w:val="22"/>
                <w:szCs w:val="22"/>
                <w:highlight w:val="yellow"/>
              </w:rPr>
              <w:t>1</w:t>
            </w:r>
            <w:r w:rsidRPr="0039011A">
              <w:rPr>
                <w:rFonts w:ascii="Arial" w:eastAsia="Calibri" w:hAnsi="Arial" w:cs="Arial"/>
                <w:color w:val="000000" w:themeColor="text1"/>
                <w:sz w:val="22"/>
                <w:szCs w:val="22"/>
                <w:highlight w:val="yellow"/>
                <w:vertAlign w:val="superscript"/>
              </w:rPr>
              <w:t>st</w:t>
            </w:r>
            <w:r w:rsidRPr="0039011A">
              <w:rPr>
                <w:rFonts w:ascii="Arial" w:eastAsia="Calibri" w:hAnsi="Arial" w:cs="Arial"/>
                <w:color w:val="000000" w:themeColor="text1"/>
                <w:sz w:val="22"/>
                <w:szCs w:val="22"/>
                <w:highlight w:val="yellow"/>
              </w:rPr>
              <w:t xml:space="preserve"> April 2017 to 31</w:t>
            </w:r>
            <w:r w:rsidRPr="0039011A">
              <w:rPr>
                <w:rFonts w:ascii="Arial" w:eastAsia="Calibri" w:hAnsi="Arial" w:cs="Arial"/>
                <w:color w:val="000000" w:themeColor="text1"/>
                <w:sz w:val="22"/>
                <w:szCs w:val="22"/>
                <w:highlight w:val="yellow"/>
                <w:vertAlign w:val="superscript"/>
              </w:rPr>
              <w:t>st</w:t>
            </w:r>
            <w:r w:rsidRPr="0039011A">
              <w:rPr>
                <w:rFonts w:ascii="Arial" w:eastAsia="Calibri" w:hAnsi="Arial" w:cs="Arial"/>
                <w:color w:val="000000" w:themeColor="text1"/>
                <w:sz w:val="22"/>
                <w:szCs w:val="22"/>
                <w:highlight w:val="yellow"/>
              </w:rPr>
              <w:t xml:space="preserve"> March 2019</w:t>
            </w:r>
          </w:p>
        </w:tc>
      </w:tr>
      <w:tr w:rsidR="008261D8" w:rsidRPr="009B666C" w:rsidTr="00D323B5">
        <w:trPr>
          <w:trHeight w:val="42"/>
          <w:jc w:val="center"/>
        </w:trPr>
        <w:tc>
          <w:tcPr>
            <w:tcW w:w="3261" w:type="dxa"/>
            <w:shd w:val="clear" w:color="auto" w:fill="595959" w:themeFill="text1" w:themeFillTint="A6"/>
            <w:vAlign w:val="center"/>
          </w:tcPr>
          <w:p w:rsidR="008261D8" w:rsidRPr="009B666C" w:rsidRDefault="008261D8" w:rsidP="00775B55">
            <w:pPr>
              <w:rPr>
                <w:rFonts w:ascii="Arial" w:eastAsia="Calibri" w:hAnsi="Arial" w:cs="Arial"/>
                <w:b/>
                <w:color w:val="F79646"/>
                <w:sz w:val="22"/>
                <w:szCs w:val="22"/>
              </w:rPr>
            </w:pPr>
            <w:r w:rsidRPr="009B666C">
              <w:rPr>
                <w:rFonts w:ascii="Arial" w:eastAsia="Calibri" w:hAnsi="Arial" w:cs="Arial"/>
                <w:b/>
                <w:color w:val="F79646"/>
                <w:sz w:val="22"/>
                <w:szCs w:val="22"/>
              </w:rPr>
              <w:t>Date of Review</w:t>
            </w:r>
          </w:p>
        </w:tc>
        <w:tc>
          <w:tcPr>
            <w:tcW w:w="7796" w:type="dxa"/>
            <w:shd w:val="clear" w:color="auto" w:fill="FFFFFF" w:themeFill="background1"/>
            <w:vAlign w:val="center"/>
          </w:tcPr>
          <w:p w:rsidR="008261D8" w:rsidRPr="0039011A" w:rsidRDefault="006F7A93" w:rsidP="006F7A93">
            <w:pPr>
              <w:rPr>
                <w:rFonts w:ascii="Arial" w:eastAsia="Calibri" w:hAnsi="Arial" w:cs="Arial"/>
                <w:color w:val="000000" w:themeColor="text1"/>
                <w:sz w:val="22"/>
                <w:szCs w:val="22"/>
                <w:highlight w:val="yellow"/>
              </w:rPr>
            </w:pPr>
            <w:r>
              <w:rPr>
                <w:rFonts w:ascii="Arial" w:eastAsia="Calibri" w:hAnsi="Arial" w:cs="Arial"/>
                <w:color w:val="000000" w:themeColor="text1"/>
                <w:sz w:val="22"/>
                <w:szCs w:val="22"/>
                <w:highlight w:val="yellow"/>
              </w:rPr>
              <w:t>Octo</w:t>
            </w:r>
            <w:r w:rsidR="0039011A" w:rsidRPr="0039011A">
              <w:rPr>
                <w:rFonts w:ascii="Arial" w:eastAsia="Calibri" w:hAnsi="Arial" w:cs="Arial"/>
                <w:color w:val="000000" w:themeColor="text1"/>
                <w:sz w:val="22"/>
                <w:szCs w:val="22"/>
                <w:highlight w:val="yellow"/>
              </w:rPr>
              <w:t>ber 2017</w:t>
            </w:r>
          </w:p>
        </w:tc>
      </w:tr>
    </w:tbl>
    <w:p w:rsidR="008261D8" w:rsidRPr="009B666C" w:rsidRDefault="008261D8" w:rsidP="00775B55">
      <w:pPr>
        <w:spacing w:after="0"/>
        <w:jc w:val="center"/>
        <w:rPr>
          <w:rFonts w:ascii="Arial" w:hAnsi="Arial" w:cs="Arial"/>
          <w:sz w:val="22"/>
          <w:szCs w:val="22"/>
        </w:rPr>
      </w:pPr>
    </w:p>
    <w:tbl>
      <w:tblPr>
        <w:tblStyle w:val="TableGrid"/>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11057"/>
      </w:tblGrid>
      <w:tr w:rsidR="006738E4" w:rsidRPr="009B666C" w:rsidTr="00D323B5">
        <w:trPr>
          <w:trHeight w:val="42"/>
          <w:tblHeader/>
          <w:jc w:val="center"/>
        </w:trPr>
        <w:tc>
          <w:tcPr>
            <w:tcW w:w="11057" w:type="dxa"/>
            <w:shd w:val="clear" w:color="auto" w:fill="595959" w:themeFill="text1" w:themeFillTint="A6"/>
            <w:vAlign w:val="center"/>
          </w:tcPr>
          <w:p w:rsidR="006738E4" w:rsidRPr="009B666C" w:rsidRDefault="006738E4" w:rsidP="00F929AC">
            <w:pPr>
              <w:pStyle w:val="ListParagraph"/>
              <w:numPr>
                <w:ilvl w:val="0"/>
                <w:numId w:val="5"/>
              </w:numPr>
              <w:ind w:hanging="686"/>
              <w:rPr>
                <w:rFonts w:ascii="Arial" w:hAnsi="Arial" w:cs="Arial"/>
                <w:b/>
                <w:color w:val="FFFFFF" w:themeColor="background1"/>
                <w:sz w:val="22"/>
                <w:szCs w:val="22"/>
              </w:rPr>
            </w:pPr>
            <w:r w:rsidRPr="009B666C">
              <w:rPr>
                <w:rFonts w:ascii="Arial" w:hAnsi="Arial" w:cs="Arial"/>
                <w:b/>
                <w:color w:val="F79646"/>
                <w:sz w:val="22"/>
                <w:szCs w:val="22"/>
              </w:rPr>
              <w:t>Population Needs</w:t>
            </w:r>
          </w:p>
        </w:tc>
      </w:tr>
      <w:tr w:rsidR="006738E4" w:rsidRPr="009B666C" w:rsidTr="00D323B5">
        <w:trPr>
          <w:trHeight w:val="42"/>
          <w:jc w:val="center"/>
        </w:trPr>
        <w:tc>
          <w:tcPr>
            <w:tcW w:w="11057" w:type="dxa"/>
            <w:shd w:val="clear" w:color="auto" w:fill="auto"/>
            <w:vAlign w:val="center"/>
          </w:tcPr>
          <w:p w:rsidR="000C2F03" w:rsidRPr="007F3200" w:rsidRDefault="000C2F03" w:rsidP="00F929AC">
            <w:pPr>
              <w:numPr>
                <w:ilvl w:val="1"/>
                <w:numId w:val="11"/>
              </w:numPr>
              <w:jc w:val="both"/>
              <w:rPr>
                <w:rFonts w:ascii="Arial" w:hAnsi="Arial" w:cs="Arial"/>
                <w:b/>
                <w:color w:val="00B050"/>
                <w:sz w:val="20"/>
              </w:rPr>
            </w:pPr>
            <w:r w:rsidRPr="00F06964">
              <w:rPr>
                <w:rFonts w:ascii="Arial" w:hAnsi="Arial" w:cs="Arial"/>
                <w:b/>
                <w:sz w:val="20"/>
              </w:rPr>
              <w:tab/>
            </w:r>
            <w:r w:rsidRPr="007F3200">
              <w:rPr>
                <w:rFonts w:ascii="Arial" w:hAnsi="Arial" w:cs="Arial"/>
                <w:b/>
                <w:color w:val="00B050"/>
                <w:sz w:val="20"/>
              </w:rPr>
              <w:t>National/local context and evidence base</w:t>
            </w:r>
          </w:p>
          <w:p w:rsidR="000C2F03" w:rsidRPr="00F06964" w:rsidRDefault="000C2F03" w:rsidP="000C2F03">
            <w:pPr>
              <w:ind w:left="360"/>
              <w:jc w:val="both"/>
              <w:rPr>
                <w:rFonts w:ascii="Arial" w:hAnsi="Arial" w:cs="Arial"/>
                <w:b/>
                <w:sz w:val="20"/>
              </w:rPr>
            </w:pPr>
          </w:p>
          <w:p w:rsidR="000C2F03" w:rsidRPr="00F06964" w:rsidRDefault="000C2F03" w:rsidP="000C2F03">
            <w:pPr>
              <w:jc w:val="both"/>
              <w:rPr>
                <w:rFonts w:ascii="Arial" w:hAnsi="Arial" w:cs="Arial"/>
                <w:sz w:val="20"/>
              </w:rPr>
            </w:pPr>
            <w:proofErr w:type="spellStart"/>
            <w:r w:rsidRPr="00F06964">
              <w:rPr>
                <w:rFonts w:ascii="Arial" w:hAnsi="Arial" w:cs="Arial"/>
                <w:sz w:val="20"/>
              </w:rPr>
              <w:t>Lymphoedema</w:t>
            </w:r>
            <w:proofErr w:type="spellEnd"/>
            <w:r w:rsidRPr="00F06964">
              <w:rPr>
                <w:rFonts w:ascii="Arial" w:hAnsi="Arial" w:cs="Arial"/>
                <w:sz w:val="20"/>
              </w:rPr>
              <w:t xml:space="preserve"> is a tissue swelling due to the failure of the lymphatic system.  It is a chronic, incurable and debilitating condition that causes high levels of psychological, physical and social distress. </w:t>
            </w:r>
            <w:proofErr w:type="spellStart"/>
            <w:r w:rsidRPr="00F06964">
              <w:rPr>
                <w:rFonts w:ascii="Arial" w:hAnsi="Arial" w:cs="Arial"/>
                <w:sz w:val="20"/>
              </w:rPr>
              <w:t>Lymphoedema</w:t>
            </w:r>
            <w:proofErr w:type="spellEnd"/>
            <w:r w:rsidRPr="00F06964">
              <w:rPr>
                <w:rFonts w:ascii="Arial" w:hAnsi="Arial" w:cs="Arial"/>
                <w:sz w:val="20"/>
              </w:rPr>
              <w:t xml:space="preserve"> can be caused by cancer and non-cancer conditions.</w:t>
            </w:r>
          </w:p>
          <w:p w:rsidR="000C2F03" w:rsidRPr="00F06964" w:rsidRDefault="000C2F03" w:rsidP="000C2F03">
            <w:pPr>
              <w:jc w:val="both"/>
              <w:rPr>
                <w:rFonts w:ascii="Arial" w:hAnsi="Arial" w:cs="Arial"/>
                <w:color w:val="009966"/>
                <w:sz w:val="20"/>
              </w:rPr>
            </w:pPr>
          </w:p>
          <w:p w:rsidR="000C2F03" w:rsidRPr="00F06964" w:rsidRDefault="000C2F03" w:rsidP="000C2F03">
            <w:pPr>
              <w:jc w:val="both"/>
              <w:rPr>
                <w:rFonts w:ascii="Arial" w:hAnsi="Arial" w:cs="Arial"/>
                <w:b/>
                <w:bCs/>
                <w:sz w:val="20"/>
              </w:rPr>
            </w:pPr>
            <w:proofErr w:type="spellStart"/>
            <w:r w:rsidRPr="00F06964">
              <w:rPr>
                <w:rFonts w:ascii="Arial" w:hAnsi="Arial" w:cs="Arial"/>
                <w:sz w:val="20"/>
              </w:rPr>
              <w:t>Lymphoedema</w:t>
            </w:r>
            <w:proofErr w:type="spellEnd"/>
            <w:r w:rsidRPr="00F06964">
              <w:rPr>
                <w:rFonts w:ascii="Arial" w:hAnsi="Arial" w:cs="Arial"/>
                <w:sz w:val="20"/>
              </w:rPr>
              <w:t xml:space="preserve"> is a long-term condition and patients who do not receive treatment can have frequent hospitalisation for cellulitis.</w:t>
            </w:r>
            <w:r w:rsidRPr="00F06964">
              <w:rPr>
                <w:rFonts w:ascii="Arial" w:hAnsi="Arial" w:cs="Arial"/>
                <w:b/>
                <w:bCs/>
                <w:sz w:val="20"/>
              </w:rPr>
              <w:t xml:space="preserve"> </w:t>
            </w:r>
            <w:r w:rsidRPr="00F06964">
              <w:rPr>
                <w:rFonts w:ascii="Arial" w:hAnsi="Arial" w:cs="Arial"/>
                <w:sz w:val="20"/>
              </w:rPr>
              <w:t xml:space="preserve">Early management of </w:t>
            </w:r>
            <w:proofErr w:type="spellStart"/>
            <w:r w:rsidRPr="00F06964">
              <w:rPr>
                <w:rFonts w:ascii="Arial" w:hAnsi="Arial" w:cs="Arial"/>
                <w:sz w:val="20"/>
              </w:rPr>
              <w:t>lymphoedema</w:t>
            </w:r>
            <w:proofErr w:type="spellEnd"/>
            <w:r w:rsidRPr="00F06964">
              <w:rPr>
                <w:rFonts w:ascii="Arial" w:hAnsi="Arial" w:cs="Arial"/>
                <w:sz w:val="20"/>
              </w:rPr>
              <w:t xml:space="preserve"> is essential to ensure associated problems are minimised.</w:t>
            </w:r>
            <w:r w:rsidRPr="00F06964">
              <w:rPr>
                <w:rFonts w:ascii="Arial" w:hAnsi="Arial" w:cs="Arial"/>
                <w:b/>
                <w:bCs/>
                <w:sz w:val="20"/>
              </w:rPr>
              <w:t xml:space="preserve">  </w:t>
            </w:r>
          </w:p>
          <w:p w:rsidR="000C2F03" w:rsidRPr="00F06964" w:rsidRDefault="000C2F03" w:rsidP="000C2F03">
            <w:pPr>
              <w:jc w:val="both"/>
              <w:rPr>
                <w:rFonts w:ascii="Arial" w:hAnsi="Arial" w:cs="Arial"/>
                <w:b/>
                <w:bCs/>
                <w:sz w:val="20"/>
              </w:rPr>
            </w:pPr>
          </w:p>
          <w:p w:rsidR="000C2F03" w:rsidRPr="00F06964" w:rsidRDefault="000C2F03" w:rsidP="000C2F03">
            <w:pPr>
              <w:ind w:left="34"/>
              <w:jc w:val="both"/>
              <w:rPr>
                <w:rFonts w:ascii="Arial" w:hAnsi="Arial" w:cs="Arial"/>
                <w:sz w:val="20"/>
              </w:rPr>
            </w:pPr>
            <w:r w:rsidRPr="00F06964">
              <w:rPr>
                <w:rFonts w:ascii="Arial" w:hAnsi="Arial" w:cs="Arial"/>
                <w:sz w:val="20"/>
              </w:rPr>
              <w:t xml:space="preserve">In 2006 the </w:t>
            </w:r>
            <w:proofErr w:type="spellStart"/>
            <w:r w:rsidRPr="00F06964">
              <w:rPr>
                <w:rFonts w:ascii="Arial" w:hAnsi="Arial" w:cs="Arial"/>
                <w:sz w:val="20"/>
              </w:rPr>
              <w:t>Lymphoedema</w:t>
            </w:r>
            <w:proofErr w:type="spellEnd"/>
            <w:r w:rsidRPr="00F06964">
              <w:rPr>
                <w:rFonts w:ascii="Arial" w:hAnsi="Arial" w:cs="Arial"/>
                <w:sz w:val="20"/>
              </w:rPr>
              <w:t xml:space="preserve"> Framework launched its Best Practice guidelines for the management of </w:t>
            </w:r>
            <w:proofErr w:type="spellStart"/>
            <w:r w:rsidRPr="00F06964">
              <w:rPr>
                <w:rFonts w:ascii="Arial" w:hAnsi="Arial" w:cs="Arial"/>
                <w:sz w:val="20"/>
              </w:rPr>
              <w:t>Lymphoedema</w:t>
            </w:r>
            <w:proofErr w:type="spellEnd"/>
            <w:r w:rsidRPr="00F06964">
              <w:rPr>
                <w:rFonts w:ascii="Arial" w:hAnsi="Arial" w:cs="Arial"/>
                <w:sz w:val="20"/>
              </w:rPr>
              <w:t xml:space="preserve">, International Consensus at the British Lymphology Society Annual Conference. The </w:t>
            </w:r>
            <w:proofErr w:type="spellStart"/>
            <w:r w:rsidRPr="00F06964">
              <w:rPr>
                <w:rFonts w:ascii="Arial" w:hAnsi="Arial" w:cs="Arial"/>
                <w:sz w:val="20"/>
              </w:rPr>
              <w:t>Lymphoedema</w:t>
            </w:r>
            <w:proofErr w:type="spellEnd"/>
            <w:r w:rsidRPr="00F06964">
              <w:rPr>
                <w:rFonts w:ascii="Arial" w:hAnsi="Arial" w:cs="Arial"/>
                <w:sz w:val="20"/>
              </w:rPr>
              <w:t xml:space="preserve"> Framework is a UK based research partnership which seeks to improve standards of </w:t>
            </w:r>
            <w:proofErr w:type="spellStart"/>
            <w:r w:rsidRPr="00F06964">
              <w:rPr>
                <w:rFonts w:ascii="Arial" w:hAnsi="Arial" w:cs="Arial"/>
                <w:sz w:val="20"/>
              </w:rPr>
              <w:t>lymphoedema</w:t>
            </w:r>
            <w:proofErr w:type="spellEnd"/>
            <w:r w:rsidRPr="00F06964">
              <w:rPr>
                <w:rFonts w:ascii="Arial" w:hAnsi="Arial" w:cs="Arial"/>
                <w:sz w:val="20"/>
              </w:rPr>
              <w:t xml:space="preserve"> care. It identifies that, </w:t>
            </w:r>
            <w:proofErr w:type="spellStart"/>
            <w:r w:rsidRPr="00F06964">
              <w:rPr>
                <w:rFonts w:ascii="Arial" w:hAnsi="Arial" w:cs="Arial"/>
                <w:sz w:val="20"/>
              </w:rPr>
              <w:t>lymphoedema</w:t>
            </w:r>
            <w:proofErr w:type="spellEnd"/>
            <w:r w:rsidRPr="00F06964">
              <w:rPr>
                <w:rFonts w:ascii="Arial" w:hAnsi="Arial" w:cs="Arial"/>
                <w:sz w:val="20"/>
              </w:rPr>
              <w:t xml:space="preserve"> is a condition that may produce physical and psychological morbidity, increased limb size that can interfere with mobility and affect body image, it frequently causes pain and discomfort, increases susceptibility to acute cellulit</w:t>
            </w:r>
            <w:r w:rsidR="0077420C">
              <w:rPr>
                <w:rFonts w:ascii="Arial" w:hAnsi="Arial" w:cs="Arial"/>
                <w:sz w:val="20"/>
              </w:rPr>
              <w:t>i</w:t>
            </w:r>
            <w:r w:rsidRPr="00F06964">
              <w:rPr>
                <w:rFonts w:ascii="Arial" w:hAnsi="Arial" w:cs="Arial"/>
                <w:sz w:val="20"/>
              </w:rPr>
              <w:t>s/erysipelas resulting in frequent hospitalisation and long term dependency on antibiotics. It is a chronic (long term) condition, not yet curable but may be alleviated by appropriate management</w:t>
            </w:r>
            <w:r>
              <w:rPr>
                <w:rFonts w:ascii="Arial" w:hAnsi="Arial" w:cs="Arial"/>
                <w:sz w:val="20"/>
              </w:rPr>
              <w:t>; however</w:t>
            </w:r>
            <w:r w:rsidRPr="00F06964">
              <w:rPr>
                <w:rFonts w:ascii="Arial" w:hAnsi="Arial" w:cs="Arial"/>
                <w:sz w:val="20"/>
              </w:rPr>
              <w:t xml:space="preserve"> if ignored it could progress and become difficult to manage</w:t>
            </w:r>
          </w:p>
          <w:p w:rsidR="000C2F03" w:rsidRPr="00F06964" w:rsidRDefault="000C2F03" w:rsidP="000C2F03">
            <w:pPr>
              <w:jc w:val="both"/>
              <w:rPr>
                <w:rFonts w:ascii="Arial" w:hAnsi="Arial" w:cs="Arial"/>
                <w:sz w:val="20"/>
              </w:rPr>
            </w:pPr>
          </w:p>
          <w:p w:rsidR="000C2F03" w:rsidRPr="00F06964" w:rsidRDefault="000C2F03" w:rsidP="000C2F03">
            <w:pPr>
              <w:jc w:val="both"/>
              <w:rPr>
                <w:rFonts w:ascii="Arial" w:hAnsi="Arial" w:cs="Arial"/>
                <w:sz w:val="20"/>
              </w:rPr>
            </w:pPr>
            <w:r w:rsidRPr="00F06964">
              <w:rPr>
                <w:rFonts w:ascii="Arial" w:hAnsi="Arial" w:cs="Arial"/>
                <w:sz w:val="20"/>
              </w:rPr>
              <w:t xml:space="preserve">Supportive and Palliative Care for Patients </w:t>
            </w:r>
            <w:r w:rsidR="0077420C">
              <w:rPr>
                <w:rFonts w:ascii="Arial" w:hAnsi="Arial" w:cs="Arial"/>
                <w:sz w:val="20"/>
              </w:rPr>
              <w:t>with Cancer (NICE 2004) recognis</w:t>
            </w:r>
            <w:r w:rsidRPr="00F06964">
              <w:rPr>
                <w:rFonts w:ascii="Arial" w:hAnsi="Arial" w:cs="Arial"/>
                <w:sz w:val="20"/>
              </w:rPr>
              <w:t xml:space="preserve">es the physical and psychological interventions required for </w:t>
            </w:r>
            <w:proofErr w:type="spellStart"/>
            <w:r w:rsidRPr="00F06964">
              <w:rPr>
                <w:rFonts w:ascii="Arial" w:hAnsi="Arial" w:cs="Arial"/>
                <w:sz w:val="20"/>
              </w:rPr>
              <w:t>lymphoedema</w:t>
            </w:r>
            <w:proofErr w:type="spellEnd"/>
            <w:r w:rsidRPr="00F06964">
              <w:rPr>
                <w:rFonts w:ascii="Arial" w:hAnsi="Arial" w:cs="Arial"/>
                <w:sz w:val="20"/>
              </w:rPr>
              <w:t xml:space="preserve"> care and places this into the framework of cancer rehabilitation services, as an integral component </w:t>
            </w:r>
            <w:r w:rsidR="009D05F3">
              <w:rPr>
                <w:rFonts w:ascii="Arial" w:hAnsi="Arial" w:cs="Arial"/>
                <w:sz w:val="20"/>
              </w:rPr>
              <w:t>of cancer care. It also recognis</w:t>
            </w:r>
            <w:r w:rsidRPr="00F06964">
              <w:rPr>
                <w:rFonts w:ascii="Arial" w:hAnsi="Arial" w:cs="Arial"/>
                <w:sz w:val="20"/>
              </w:rPr>
              <w:t xml:space="preserve">es that the causes of </w:t>
            </w:r>
            <w:proofErr w:type="spellStart"/>
            <w:r w:rsidRPr="00F06964">
              <w:rPr>
                <w:rFonts w:ascii="Arial" w:hAnsi="Arial" w:cs="Arial"/>
                <w:sz w:val="20"/>
              </w:rPr>
              <w:t>lymphoedema</w:t>
            </w:r>
            <w:proofErr w:type="spellEnd"/>
            <w:r w:rsidRPr="00F06964">
              <w:rPr>
                <w:rFonts w:ascii="Arial" w:hAnsi="Arial" w:cs="Arial"/>
                <w:sz w:val="20"/>
              </w:rPr>
              <w:t xml:space="preserve"> are wider than that related to cancer and highlights the importance of community based services to maximise patient’s physical function and promote independence.</w:t>
            </w:r>
          </w:p>
          <w:p w:rsidR="000C2F03" w:rsidRPr="00F06964" w:rsidRDefault="000C2F03" w:rsidP="000C2F03">
            <w:pPr>
              <w:jc w:val="both"/>
              <w:rPr>
                <w:rFonts w:ascii="Arial" w:hAnsi="Arial" w:cs="Arial"/>
                <w:color w:val="009966"/>
                <w:sz w:val="20"/>
              </w:rPr>
            </w:pPr>
          </w:p>
          <w:p w:rsidR="000C2F03" w:rsidRPr="00F06964" w:rsidRDefault="000C2F03" w:rsidP="000C2F03">
            <w:pPr>
              <w:jc w:val="both"/>
              <w:rPr>
                <w:rFonts w:ascii="Arial" w:hAnsi="Arial" w:cs="Arial"/>
                <w:sz w:val="20"/>
              </w:rPr>
            </w:pPr>
            <w:r w:rsidRPr="00F06964">
              <w:rPr>
                <w:rFonts w:ascii="Arial" w:hAnsi="Arial" w:cs="Arial"/>
                <w:sz w:val="20"/>
              </w:rPr>
              <w:t>The provision of services across t</w:t>
            </w:r>
            <w:r>
              <w:rPr>
                <w:rFonts w:ascii="Arial" w:hAnsi="Arial" w:cs="Arial"/>
                <w:sz w:val="20"/>
              </w:rPr>
              <w:t>he U</w:t>
            </w:r>
            <w:r w:rsidRPr="00F06964">
              <w:rPr>
                <w:rFonts w:ascii="Arial" w:hAnsi="Arial" w:cs="Arial"/>
                <w:sz w:val="20"/>
              </w:rPr>
              <w:t xml:space="preserve">K varies greatly.  Some services provide treatment only for patients with cancer-related </w:t>
            </w:r>
            <w:proofErr w:type="spellStart"/>
            <w:r w:rsidRPr="00F06964">
              <w:rPr>
                <w:rFonts w:ascii="Arial" w:hAnsi="Arial" w:cs="Arial"/>
                <w:sz w:val="20"/>
              </w:rPr>
              <w:t>lymphoedema</w:t>
            </w:r>
            <w:proofErr w:type="spellEnd"/>
            <w:r w:rsidRPr="00F06964">
              <w:rPr>
                <w:rFonts w:ascii="Arial" w:hAnsi="Arial" w:cs="Arial"/>
                <w:sz w:val="20"/>
              </w:rPr>
              <w:t xml:space="preserve">, often because the source of their funding is from charitable cancer monies.  Thus some patients with non-cancer related </w:t>
            </w:r>
            <w:proofErr w:type="spellStart"/>
            <w:r w:rsidRPr="00F06964">
              <w:rPr>
                <w:rFonts w:ascii="Arial" w:hAnsi="Arial" w:cs="Arial"/>
                <w:sz w:val="20"/>
              </w:rPr>
              <w:t>lymphoedema</w:t>
            </w:r>
            <w:proofErr w:type="spellEnd"/>
            <w:r w:rsidRPr="00F06964">
              <w:rPr>
                <w:rFonts w:ascii="Arial" w:hAnsi="Arial" w:cs="Arial"/>
                <w:sz w:val="20"/>
              </w:rPr>
              <w:t xml:space="preserve"> find it difficult to access services.</w:t>
            </w:r>
          </w:p>
          <w:p w:rsidR="000C2F03" w:rsidRPr="00F06964" w:rsidRDefault="000C2F03" w:rsidP="000C2F03">
            <w:pPr>
              <w:jc w:val="both"/>
              <w:rPr>
                <w:rFonts w:ascii="Arial" w:hAnsi="Arial" w:cs="Arial"/>
                <w:b/>
                <w:bCs/>
                <w:sz w:val="20"/>
              </w:rPr>
            </w:pPr>
          </w:p>
          <w:p w:rsidR="000C2F03" w:rsidRPr="00F06964" w:rsidRDefault="000C2F03" w:rsidP="000C2F03">
            <w:pPr>
              <w:jc w:val="both"/>
              <w:rPr>
                <w:rFonts w:ascii="Arial" w:hAnsi="Arial" w:cs="Arial"/>
                <w:sz w:val="20"/>
              </w:rPr>
            </w:pPr>
            <w:r w:rsidRPr="00F06964">
              <w:rPr>
                <w:rFonts w:ascii="Arial" w:hAnsi="Arial" w:cs="Arial"/>
                <w:sz w:val="20"/>
              </w:rPr>
              <w:t xml:space="preserve">There is growing evidence that identifies the social, psychological and economic costs of failing to treat </w:t>
            </w:r>
            <w:proofErr w:type="spellStart"/>
            <w:r w:rsidRPr="00F06964">
              <w:rPr>
                <w:rFonts w:ascii="Arial" w:hAnsi="Arial" w:cs="Arial"/>
                <w:sz w:val="20"/>
              </w:rPr>
              <w:t>lymphoedema</w:t>
            </w:r>
            <w:proofErr w:type="spellEnd"/>
            <w:r w:rsidRPr="00F06964">
              <w:rPr>
                <w:rFonts w:ascii="Arial" w:hAnsi="Arial" w:cs="Arial"/>
                <w:sz w:val="20"/>
              </w:rPr>
              <w:t xml:space="preserve"> patients commonly report</w:t>
            </w:r>
            <w:r>
              <w:rPr>
                <w:rFonts w:ascii="Arial" w:hAnsi="Arial" w:cs="Arial"/>
                <w:sz w:val="20"/>
              </w:rPr>
              <w:t>:</w:t>
            </w:r>
          </w:p>
          <w:p w:rsidR="000C2F03" w:rsidRPr="00F06964" w:rsidRDefault="000C2F03" w:rsidP="000C2F03">
            <w:pPr>
              <w:jc w:val="both"/>
              <w:rPr>
                <w:rFonts w:ascii="Arial" w:hAnsi="Arial" w:cs="Arial"/>
                <w:sz w:val="20"/>
              </w:rPr>
            </w:pPr>
          </w:p>
          <w:p w:rsidR="000C2F03" w:rsidRPr="00F06964" w:rsidRDefault="000C2F03" w:rsidP="000C2F03">
            <w:pPr>
              <w:jc w:val="both"/>
              <w:rPr>
                <w:rFonts w:ascii="Arial" w:hAnsi="Arial" w:cs="Arial"/>
                <w:sz w:val="20"/>
              </w:rPr>
            </w:pPr>
            <w:r>
              <w:rPr>
                <w:rFonts w:ascii="Arial" w:hAnsi="Arial" w:cs="Arial"/>
                <w:sz w:val="20"/>
              </w:rPr>
              <w:t>1.</w:t>
            </w:r>
            <w:r>
              <w:rPr>
                <w:rFonts w:ascii="Arial" w:hAnsi="Arial" w:cs="Arial"/>
                <w:sz w:val="20"/>
              </w:rPr>
              <w:tab/>
              <w:t>A loss of interest in s</w:t>
            </w:r>
            <w:r w:rsidRPr="00F06964">
              <w:rPr>
                <w:rFonts w:ascii="Arial" w:hAnsi="Arial" w:cs="Arial"/>
                <w:sz w:val="20"/>
              </w:rPr>
              <w:t>ocial activities</w:t>
            </w:r>
          </w:p>
          <w:p w:rsidR="000C2F03" w:rsidRPr="00F06964" w:rsidRDefault="000C2F03" w:rsidP="000C2F03">
            <w:pPr>
              <w:jc w:val="both"/>
              <w:rPr>
                <w:rFonts w:ascii="Arial" w:hAnsi="Arial" w:cs="Arial"/>
                <w:sz w:val="20"/>
              </w:rPr>
            </w:pPr>
            <w:r w:rsidRPr="00F06964">
              <w:rPr>
                <w:rFonts w:ascii="Arial" w:hAnsi="Arial" w:cs="Arial"/>
                <w:sz w:val="20"/>
              </w:rPr>
              <w:t>2.</w:t>
            </w:r>
            <w:r w:rsidRPr="00F06964">
              <w:rPr>
                <w:rFonts w:ascii="Arial" w:hAnsi="Arial" w:cs="Arial"/>
                <w:sz w:val="20"/>
              </w:rPr>
              <w:tab/>
              <w:t>Adverse effects on relationships</w:t>
            </w:r>
          </w:p>
          <w:p w:rsidR="000C2F03" w:rsidRPr="00F06964" w:rsidRDefault="000C2F03" w:rsidP="000C2F03">
            <w:pPr>
              <w:jc w:val="both"/>
              <w:rPr>
                <w:rFonts w:ascii="Arial" w:hAnsi="Arial" w:cs="Arial"/>
                <w:sz w:val="20"/>
              </w:rPr>
            </w:pPr>
          </w:p>
          <w:p w:rsidR="000C2F03" w:rsidRDefault="000C2F03" w:rsidP="000C2F03">
            <w:pPr>
              <w:jc w:val="both"/>
              <w:rPr>
                <w:rFonts w:ascii="Arial" w:hAnsi="Arial" w:cs="Arial"/>
                <w:sz w:val="20"/>
              </w:rPr>
            </w:pPr>
            <w:r w:rsidRPr="00F06964">
              <w:rPr>
                <w:rFonts w:ascii="Arial" w:hAnsi="Arial" w:cs="Arial"/>
                <w:sz w:val="20"/>
              </w:rPr>
              <w:t>Appropriately managed patients should have a better quality of life, thus increasing ability to work and reducing the level of associated disability benefits.</w:t>
            </w:r>
          </w:p>
          <w:p w:rsidR="000C2F03" w:rsidRPr="00F06964" w:rsidRDefault="000C2F03" w:rsidP="000C2F03">
            <w:pPr>
              <w:jc w:val="both"/>
              <w:rPr>
                <w:rFonts w:ascii="Arial" w:hAnsi="Arial" w:cs="Arial"/>
                <w:sz w:val="20"/>
              </w:rPr>
            </w:pPr>
          </w:p>
          <w:p w:rsidR="000C2F03" w:rsidRDefault="000C2F03" w:rsidP="000C2F03">
            <w:pPr>
              <w:jc w:val="both"/>
              <w:rPr>
                <w:rFonts w:ascii="Arial" w:hAnsi="Arial" w:cs="Arial"/>
                <w:sz w:val="20"/>
              </w:rPr>
            </w:pPr>
            <w:r w:rsidRPr="00F06964">
              <w:rPr>
                <w:rFonts w:ascii="Arial" w:hAnsi="Arial" w:cs="Arial"/>
                <w:sz w:val="20"/>
              </w:rPr>
              <w:t xml:space="preserve">With the prevalence of </w:t>
            </w:r>
            <w:proofErr w:type="spellStart"/>
            <w:r w:rsidRPr="00F06964">
              <w:rPr>
                <w:rFonts w:ascii="Arial" w:hAnsi="Arial" w:cs="Arial"/>
                <w:sz w:val="20"/>
              </w:rPr>
              <w:t>lymphoedema</w:t>
            </w:r>
            <w:proofErr w:type="spellEnd"/>
            <w:r w:rsidRPr="00F06964">
              <w:rPr>
                <w:rFonts w:ascii="Arial" w:hAnsi="Arial" w:cs="Arial"/>
                <w:sz w:val="20"/>
              </w:rPr>
              <w:t xml:space="preserve"> increasing in the over 65s and people living longer with cancer there will be more people developing </w:t>
            </w:r>
            <w:proofErr w:type="spellStart"/>
            <w:r w:rsidRPr="00F06964">
              <w:rPr>
                <w:rFonts w:ascii="Arial" w:hAnsi="Arial" w:cs="Arial"/>
                <w:sz w:val="20"/>
              </w:rPr>
              <w:t>lymphoedema</w:t>
            </w:r>
            <w:proofErr w:type="spellEnd"/>
            <w:r w:rsidRPr="00F06964">
              <w:rPr>
                <w:rFonts w:ascii="Arial" w:hAnsi="Arial" w:cs="Arial"/>
                <w:sz w:val="20"/>
              </w:rPr>
              <w:t>.</w:t>
            </w:r>
          </w:p>
          <w:p w:rsidR="00DC2657" w:rsidRDefault="00DC2657" w:rsidP="000C2F03">
            <w:pPr>
              <w:jc w:val="both"/>
              <w:rPr>
                <w:rFonts w:ascii="Arial" w:hAnsi="Arial" w:cs="Arial"/>
                <w:sz w:val="20"/>
              </w:rPr>
            </w:pPr>
          </w:p>
          <w:p w:rsidR="00DC2657" w:rsidRPr="00D2101C" w:rsidRDefault="00DC2657" w:rsidP="000C2F03">
            <w:pPr>
              <w:jc w:val="both"/>
              <w:rPr>
                <w:rFonts w:ascii="Arial" w:hAnsi="Arial" w:cs="Arial"/>
                <w:sz w:val="20"/>
              </w:rPr>
            </w:pPr>
            <w:r w:rsidRPr="00127108">
              <w:rPr>
                <w:rFonts w:ascii="Arial" w:hAnsi="Arial" w:cs="Arial"/>
                <w:sz w:val="20"/>
              </w:rPr>
              <w:t xml:space="preserve">There will be a proportion of those with both primary and secondary </w:t>
            </w:r>
            <w:proofErr w:type="spellStart"/>
            <w:r w:rsidRPr="00127108">
              <w:rPr>
                <w:rFonts w:ascii="Arial" w:hAnsi="Arial" w:cs="Arial"/>
                <w:sz w:val="20"/>
              </w:rPr>
              <w:t>lymphoedema</w:t>
            </w:r>
            <w:proofErr w:type="spellEnd"/>
            <w:r w:rsidRPr="00127108">
              <w:rPr>
                <w:rFonts w:ascii="Arial" w:hAnsi="Arial" w:cs="Arial"/>
                <w:sz w:val="20"/>
              </w:rPr>
              <w:t xml:space="preserve"> wher</w:t>
            </w:r>
            <w:r w:rsidR="00B25D26" w:rsidRPr="00127108">
              <w:rPr>
                <w:rFonts w:ascii="Arial" w:hAnsi="Arial" w:cs="Arial"/>
                <w:sz w:val="20"/>
              </w:rPr>
              <w:t>e</w:t>
            </w:r>
            <w:r w:rsidRPr="00127108">
              <w:rPr>
                <w:rFonts w:ascii="Arial" w:hAnsi="Arial" w:cs="Arial"/>
                <w:sz w:val="20"/>
              </w:rPr>
              <w:t xml:space="preserve"> their con</w:t>
            </w:r>
            <w:r w:rsidR="00B25D26" w:rsidRPr="00127108">
              <w:rPr>
                <w:rFonts w:ascii="Arial" w:hAnsi="Arial" w:cs="Arial"/>
                <w:sz w:val="20"/>
              </w:rPr>
              <w:t>d</w:t>
            </w:r>
            <w:r w:rsidRPr="00127108">
              <w:rPr>
                <w:rFonts w:ascii="Arial" w:hAnsi="Arial" w:cs="Arial"/>
                <w:sz w:val="20"/>
              </w:rPr>
              <w:t xml:space="preserve">ition is well managed and their need for intensive support is limited but </w:t>
            </w:r>
            <w:proofErr w:type="spellStart"/>
            <w:r w:rsidRPr="00127108">
              <w:rPr>
                <w:rFonts w:ascii="Arial" w:hAnsi="Arial" w:cs="Arial"/>
                <w:sz w:val="20"/>
              </w:rPr>
              <w:t>lymphoedema</w:t>
            </w:r>
            <w:proofErr w:type="spellEnd"/>
            <w:r w:rsidRPr="00127108">
              <w:rPr>
                <w:rFonts w:ascii="Arial" w:hAnsi="Arial" w:cs="Arial"/>
                <w:sz w:val="20"/>
              </w:rPr>
              <w:t xml:space="preserve"> is incurable and for </w:t>
            </w:r>
            <w:r w:rsidRPr="00B7031B">
              <w:rPr>
                <w:rFonts w:ascii="Arial" w:hAnsi="Arial" w:cs="Arial"/>
                <w:sz w:val="20"/>
              </w:rPr>
              <w:t>everyone</w:t>
            </w:r>
            <w:r w:rsidRPr="00D2101C">
              <w:rPr>
                <w:rFonts w:ascii="Arial" w:hAnsi="Arial" w:cs="Arial"/>
                <w:sz w:val="20"/>
              </w:rPr>
              <w:t xml:space="preserve"> requires life-long management.</w:t>
            </w:r>
          </w:p>
          <w:p w:rsidR="00127108" w:rsidRDefault="00127108" w:rsidP="000C2F03">
            <w:pPr>
              <w:jc w:val="both"/>
              <w:rPr>
                <w:rFonts w:ascii="Arial" w:hAnsi="Arial" w:cs="Arial"/>
                <w:b/>
                <w:sz w:val="20"/>
              </w:rPr>
            </w:pPr>
          </w:p>
          <w:p w:rsidR="000C2F03" w:rsidRPr="00F06964" w:rsidRDefault="000C2F03" w:rsidP="000C2F03">
            <w:pPr>
              <w:jc w:val="both"/>
              <w:rPr>
                <w:rFonts w:ascii="Arial" w:hAnsi="Arial" w:cs="Arial"/>
                <w:b/>
                <w:sz w:val="20"/>
              </w:rPr>
            </w:pPr>
            <w:r w:rsidRPr="00F06964">
              <w:rPr>
                <w:rFonts w:ascii="Arial" w:hAnsi="Arial" w:cs="Arial"/>
                <w:b/>
                <w:sz w:val="20"/>
              </w:rPr>
              <w:t>Local Context</w:t>
            </w:r>
          </w:p>
          <w:p w:rsidR="000C2F03" w:rsidRPr="00F06964" w:rsidRDefault="000C2F03" w:rsidP="000C2F03">
            <w:pPr>
              <w:jc w:val="both"/>
              <w:rPr>
                <w:rFonts w:ascii="Arial" w:hAnsi="Arial" w:cs="Arial"/>
                <w:b/>
                <w:sz w:val="20"/>
              </w:rPr>
            </w:pPr>
          </w:p>
          <w:p w:rsidR="000C2F03" w:rsidRPr="00F06964" w:rsidRDefault="000C2F03" w:rsidP="000C2F03">
            <w:pPr>
              <w:jc w:val="both"/>
              <w:rPr>
                <w:rFonts w:ascii="Arial" w:hAnsi="Arial" w:cs="Arial"/>
                <w:sz w:val="20"/>
              </w:rPr>
            </w:pPr>
            <w:r w:rsidRPr="00F06964">
              <w:rPr>
                <w:rFonts w:ascii="Arial" w:hAnsi="Arial" w:cs="Arial"/>
                <w:sz w:val="20"/>
              </w:rPr>
              <w:t xml:space="preserve">Based on the data from </w:t>
            </w:r>
            <w:proofErr w:type="spellStart"/>
            <w:r w:rsidRPr="00F06964">
              <w:rPr>
                <w:rFonts w:ascii="Arial" w:hAnsi="Arial" w:cs="Arial"/>
                <w:sz w:val="20"/>
              </w:rPr>
              <w:t>Moffat</w:t>
            </w:r>
            <w:proofErr w:type="spellEnd"/>
            <w:r w:rsidRPr="00F06964">
              <w:rPr>
                <w:rFonts w:ascii="Arial" w:hAnsi="Arial" w:cs="Arial"/>
                <w:sz w:val="20"/>
              </w:rPr>
              <w:t xml:space="preserve"> al </w:t>
            </w:r>
            <w:r>
              <w:rPr>
                <w:rFonts w:ascii="Arial" w:hAnsi="Arial" w:cs="Arial"/>
                <w:sz w:val="20"/>
              </w:rPr>
              <w:t>(</w:t>
            </w:r>
            <w:r w:rsidRPr="00F06964">
              <w:rPr>
                <w:rFonts w:ascii="Arial" w:hAnsi="Arial" w:cs="Arial"/>
                <w:sz w:val="20"/>
              </w:rPr>
              <w:t>2003</w:t>
            </w:r>
            <w:r>
              <w:rPr>
                <w:rFonts w:ascii="Arial" w:hAnsi="Arial" w:cs="Arial"/>
                <w:sz w:val="20"/>
              </w:rPr>
              <w:t>)</w:t>
            </w:r>
            <w:r w:rsidRPr="00F06964">
              <w:rPr>
                <w:rFonts w:ascii="Arial" w:hAnsi="Arial" w:cs="Arial"/>
                <w:sz w:val="20"/>
              </w:rPr>
              <w:t xml:space="preserve"> it can be estimated that in</w:t>
            </w:r>
            <w:r>
              <w:rPr>
                <w:rFonts w:ascii="Arial" w:hAnsi="Arial" w:cs="Arial"/>
                <w:sz w:val="20"/>
              </w:rPr>
              <w:t xml:space="preserve"> Crawley and H</w:t>
            </w:r>
            <w:r w:rsidR="001A7997">
              <w:rPr>
                <w:rFonts w:ascii="Arial" w:hAnsi="Arial" w:cs="Arial"/>
                <w:sz w:val="20"/>
              </w:rPr>
              <w:t>o</w:t>
            </w:r>
            <w:r>
              <w:rPr>
                <w:rFonts w:ascii="Arial" w:hAnsi="Arial" w:cs="Arial"/>
                <w:sz w:val="20"/>
              </w:rPr>
              <w:t xml:space="preserve">rsham </w:t>
            </w:r>
            <w:r w:rsidR="001A7997">
              <w:rPr>
                <w:rFonts w:ascii="Arial" w:hAnsi="Arial" w:cs="Arial"/>
                <w:sz w:val="20"/>
              </w:rPr>
              <w:t>and Mid Sussex</w:t>
            </w:r>
            <w:r w:rsidRPr="00F06964">
              <w:rPr>
                <w:rFonts w:ascii="Arial" w:hAnsi="Arial" w:cs="Arial"/>
                <w:sz w:val="20"/>
              </w:rPr>
              <w:t xml:space="preserve"> </w:t>
            </w:r>
            <w:r w:rsidR="00997BC9">
              <w:rPr>
                <w:rFonts w:ascii="Arial" w:hAnsi="Arial" w:cs="Arial"/>
                <w:sz w:val="20"/>
              </w:rPr>
              <w:t>with a population of approx. 378</w:t>
            </w:r>
            <w:r w:rsidRPr="00F06964">
              <w:rPr>
                <w:rFonts w:ascii="Arial" w:hAnsi="Arial" w:cs="Arial"/>
                <w:sz w:val="20"/>
              </w:rPr>
              <w:t>,000</w:t>
            </w:r>
            <w:r>
              <w:rPr>
                <w:rFonts w:ascii="Arial" w:hAnsi="Arial" w:cs="Arial"/>
                <w:sz w:val="20"/>
              </w:rPr>
              <w:t xml:space="preserve"> (</w:t>
            </w:r>
            <w:r w:rsidR="00997BC9">
              <w:rPr>
                <w:rFonts w:ascii="Arial" w:hAnsi="Arial" w:cs="Arial"/>
                <w:sz w:val="20"/>
              </w:rPr>
              <w:t>JSNA</w:t>
            </w:r>
            <w:r>
              <w:rPr>
                <w:rFonts w:ascii="Arial" w:hAnsi="Arial" w:cs="Arial"/>
                <w:sz w:val="20"/>
              </w:rPr>
              <w:t xml:space="preserve">), </w:t>
            </w:r>
            <w:r w:rsidR="00A53438">
              <w:rPr>
                <w:rFonts w:ascii="Arial" w:hAnsi="Arial" w:cs="Arial"/>
                <w:sz w:val="20"/>
              </w:rPr>
              <w:t>there would be approximately 472</w:t>
            </w:r>
            <w:r w:rsidRPr="00F06964">
              <w:rPr>
                <w:rFonts w:ascii="Arial" w:hAnsi="Arial" w:cs="Arial"/>
                <w:sz w:val="20"/>
              </w:rPr>
              <w:t xml:space="preserve"> people with </w:t>
            </w:r>
            <w:proofErr w:type="spellStart"/>
            <w:r w:rsidRPr="00F06964">
              <w:rPr>
                <w:rFonts w:ascii="Arial" w:hAnsi="Arial" w:cs="Arial"/>
                <w:sz w:val="20"/>
              </w:rPr>
              <w:t>lymphoedema</w:t>
            </w:r>
            <w:proofErr w:type="spellEnd"/>
            <w:r w:rsidRPr="00F06964">
              <w:rPr>
                <w:rFonts w:ascii="Arial" w:hAnsi="Arial" w:cs="Arial"/>
                <w:sz w:val="20"/>
              </w:rPr>
              <w:t xml:space="preserve">, </w:t>
            </w:r>
            <w:r>
              <w:rPr>
                <w:rFonts w:ascii="Arial" w:hAnsi="Arial" w:cs="Arial"/>
                <w:sz w:val="20"/>
              </w:rPr>
              <w:t xml:space="preserve">whereas based on Bandolier (1995) </w:t>
            </w:r>
            <w:r w:rsidRPr="00F06964">
              <w:rPr>
                <w:rFonts w:ascii="Arial" w:hAnsi="Arial" w:cs="Arial"/>
                <w:sz w:val="20"/>
              </w:rPr>
              <w:t>i</w:t>
            </w:r>
            <w:r>
              <w:rPr>
                <w:rFonts w:ascii="Arial" w:hAnsi="Arial" w:cs="Arial"/>
                <w:sz w:val="20"/>
              </w:rPr>
              <w:t>t woul</w:t>
            </w:r>
            <w:r w:rsidR="00A53438">
              <w:rPr>
                <w:rFonts w:ascii="Arial" w:hAnsi="Arial" w:cs="Arial"/>
                <w:sz w:val="20"/>
              </w:rPr>
              <w:t>d be estimated at approximately 567.</w:t>
            </w:r>
          </w:p>
          <w:p w:rsidR="000C2F03" w:rsidRPr="00F06964" w:rsidRDefault="000C2F03" w:rsidP="000C2F03">
            <w:pPr>
              <w:jc w:val="both"/>
              <w:rPr>
                <w:rFonts w:ascii="Arial" w:hAnsi="Arial" w:cs="Arial"/>
                <w:sz w:val="20"/>
              </w:rPr>
            </w:pPr>
          </w:p>
          <w:p w:rsidR="0023124A" w:rsidRPr="007F3200" w:rsidRDefault="000C2F03" w:rsidP="00BA040D">
            <w:pPr>
              <w:jc w:val="both"/>
              <w:rPr>
                <w:rFonts w:ascii="Arial" w:eastAsia="Calibri" w:hAnsi="Arial" w:cs="Arial"/>
                <w:b/>
                <w:bCs/>
                <w:color w:val="009966"/>
                <w:sz w:val="22"/>
                <w:szCs w:val="22"/>
              </w:rPr>
            </w:pPr>
            <w:r>
              <w:rPr>
                <w:rFonts w:ascii="Arial" w:hAnsi="Arial" w:cs="Arial"/>
                <w:sz w:val="20"/>
              </w:rPr>
              <w:lastRenderedPageBreak/>
              <w:t xml:space="preserve">Locally in </w:t>
            </w:r>
            <w:r w:rsidR="00A53438">
              <w:rPr>
                <w:rFonts w:ascii="Arial" w:hAnsi="Arial" w:cs="Arial"/>
                <w:sz w:val="20"/>
              </w:rPr>
              <w:t xml:space="preserve">Crawley and Horsham and Mid Sussex </w:t>
            </w:r>
            <w:r w:rsidRPr="00F06964">
              <w:rPr>
                <w:rFonts w:ascii="Arial" w:hAnsi="Arial" w:cs="Arial"/>
                <w:sz w:val="20"/>
              </w:rPr>
              <w:t xml:space="preserve">there are approximately </w:t>
            </w:r>
            <w:r w:rsidR="00D2101C">
              <w:rPr>
                <w:rFonts w:ascii="Arial" w:hAnsi="Arial" w:cs="Arial"/>
                <w:sz w:val="20"/>
              </w:rPr>
              <w:t>338</w:t>
            </w:r>
            <w:r w:rsidR="007F3200">
              <w:rPr>
                <w:rFonts w:ascii="Arial" w:hAnsi="Arial" w:cs="Arial"/>
                <w:sz w:val="20"/>
              </w:rPr>
              <w:t xml:space="preserve"> </w:t>
            </w:r>
            <w:r w:rsidRPr="00F06964">
              <w:rPr>
                <w:rFonts w:ascii="Arial" w:hAnsi="Arial" w:cs="Arial"/>
                <w:sz w:val="20"/>
              </w:rPr>
              <w:t>people currently (</w:t>
            </w:r>
            <w:r w:rsidR="00A53438">
              <w:rPr>
                <w:rFonts w:ascii="Arial" w:hAnsi="Arial" w:cs="Arial"/>
                <w:sz w:val="20"/>
              </w:rPr>
              <w:t xml:space="preserve">June </w:t>
            </w:r>
            <w:r w:rsidRPr="00F06964">
              <w:rPr>
                <w:rFonts w:ascii="Arial" w:hAnsi="Arial" w:cs="Arial"/>
                <w:sz w:val="20"/>
              </w:rPr>
              <w:t xml:space="preserve">2016) being managed by the </w:t>
            </w:r>
            <w:proofErr w:type="spellStart"/>
            <w:r w:rsidRPr="00F06964">
              <w:rPr>
                <w:rFonts w:ascii="Arial" w:hAnsi="Arial" w:cs="Arial"/>
                <w:sz w:val="20"/>
              </w:rPr>
              <w:t>lymphoedema</w:t>
            </w:r>
            <w:proofErr w:type="spellEnd"/>
            <w:r w:rsidRPr="00F06964">
              <w:rPr>
                <w:rFonts w:ascii="Arial" w:hAnsi="Arial" w:cs="Arial"/>
                <w:sz w:val="20"/>
              </w:rPr>
              <w:t xml:space="preserve"> service based at </w:t>
            </w:r>
            <w:r w:rsidR="00A53438">
              <w:rPr>
                <w:rFonts w:ascii="Arial" w:hAnsi="Arial" w:cs="Arial"/>
                <w:sz w:val="20"/>
              </w:rPr>
              <w:t xml:space="preserve">St Catherine’s </w:t>
            </w:r>
            <w:r w:rsidRPr="00F06964">
              <w:rPr>
                <w:rFonts w:ascii="Arial" w:hAnsi="Arial" w:cs="Arial"/>
                <w:sz w:val="20"/>
              </w:rPr>
              <w:t>Hospice</w:t>
            </w:r>
            <w:r w:rsidR="00A53438">
              <w:rPr>
                <w:rFonts w:ascii="Arial" w:hAnsi="Arial" w:cs="Arial"/>
                <w:sz w:val="20"/>
              </w:rPr>
              <w:t xml:space="preserve"> based in Crawley</w:t>
            </w:r>
            <w:r w:rsidRPr="00F06964">
              <w:rPr>
                <w:rFonts w:ascii="Arial" w:hAnsi="Arial" w:cs="Arial"/>
                <w:sz w:val="20"/>
              </w:rPr>
              <w:t>.</w:t>
            </w:r>
            <w:r w:rsidR="006E410B">
              <w:rPr>
                <w:rFonts w:ascii="Arial" w:hAnsi="Arial" w:cs="Arial"/>
                <w:sz w:val="20"/>
              </w:rPr>
              <w:t xml:space="preserve"> St Catherine’s have advised this is only 70% of the patients they see with </w:t>
            </w:r>
            <w:proofErr w:type="spellStart"/>
            <w:r w:rsidR="006E410B">
              <w:rPr>
                <w:rFonts w:ascii="Arial" w:hAnsi="Arial" w:cs="Arial"/>
                <w:sz w:val="20"/>
              </w:rPr>
              <w:t>Lymphoedema</w:t>
            </w:r>
            <w:proofErr w:type="spellEnd"/>
            <w:r w:rsidR="006E410B">
              <w:rPr>
                <w:rFonts w:ascii="Arial" w:hAnsi="Arial" w:cs="Arial"/>
                <w:sz w:val="20"/>
              </w:rPr>
              <w:t>.</w:t>
            </w:r>
            <w:r w:rsidRPr="00F06964">
              <w:rPr>
                <w:rFonts w:ascii="Arial" w:hAnsi="Arial" w:cs="Arial"/>
                <w:sz w:val="20"/>
              </w:rPr>
              <w:t xml:space="preserve"> Currently, the ratio of cancer to non-cance</w:t>
            </w:r>
            <w:r w:rsidR="007F3200">
              <w:rPr>
                <w:rFonts w:ascii="Arial" w:hAnsi="Arial" w:cs="Arial"/>
                <w:sz w:val="20"/>
              </w:rPr>
              <w:t xml:space="preserve">r </w:t>
            </w:r>
            <w:proofErr w:type="spellStart"/>
            <w:r w:rsidR="007F3200">
              <w:rPr>
                <w:rFonts w:ascii="Arial" w:hAnsi="Arial" w:cs="Arial"/>
                <w:sz w:val="20"/>
              </w:rPr>
              <w:t>lymphoedema</w:t>
            </w:r>
            <w:proofErr w:type="spellEnd"/>
            <w:r w:rsidR="007F3200">
              <w:rPr>
                <w:rFonts w:ascii="Arial" w:hAnsi="Arial" w:cs="Arial"/>
                <w:sz w:val="20"/>
              </w:rPr>
              <w:t xml:space="preserve"> referrals is 1:3</w:t>
            </w:r>
            <w:r>
              <w:rPr>
                <w:rFonts w:ascii="Arial" w:hAnsi="Arial" w:cs="Arial"/>
                <w:sz w:val="20"/>
              </w:rPr>
              <w:t>.</w:t>
            </w:r>
          </w:p>
        </w:tc>
      </w:tr>
    </w:tbl>
    <w:p w:rsidR="006738E4" w:rsidRPr="009B666C" w:rsidRDefault="006738E4" w:rsidP="00DF07B8">
      <w:pPr>
        <w:spacing w:after="0"/>
        <w:rPr>
          <w:rFonts w:ascii="Arial" w:hAnsi="Arial" w:cs="Arial"/>
          <w:sz w:val="22"/>
          <w:szCs w:val="22"/>
        </w:rPr>
      </w:pPr>
    </w:p>
    <w:tbl>
      <w:tblPr>
        <w:tblW w:w="11057" w:type="dxa"/>
        <w:jc w:val="center"/>
        <w:tblInd w:w="-17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85" w:type="dxa"/>
          <w:bottom w:w="85" w:type="dxa"/>
        </w:tblCellMar>
        <w:tblLook w:val="04A0" w:firstRow="1" w:lastRow="0" w:firstColumn="1" w:lastColumn="0" w:noHBand="0" w:noVBand="1"/>
      </w:tblPr>
      <w:tblGrid>
        <w:gridCol w:w="11057"/>
      </w:tblGrid>
      <w:tr w:rsidR="00530761" w:rsidRPr="009B666C" w:rsidTr="00D323B5">
        <w:trPr>
          <w:tblHeader/>
          <w:jc w:val="center"/>
        </w:trPr>
        <w:tc>
          <w:tcPr>
            <w:tcW w:w="11057" w:type="dxa"/>
            <w:shd w:val="clear" w:color="auto" w:fill="595959"/>
          </w:tcPr>
          <w:p w:rsidR="00530761" w:rsidRPr="009B666C" w:rsidRDefault="00530761" w:rsidP="00775B55">
            <w:pPr>
              <w:spacing w:after="0"/>
              <w:rPr>
                <w:rFonts w:ascii="Arial" w:hAnsi="Arial" w:cs="Arial"/>
                <w:b/>
                <w:color w:val="F79646"/>
                <w:sz w:val="22"/>
                <w:szCs w:val="22"/>
              </w:rPr>
            </w:pPr>
            <w:r w:rsidRPr="009B666C">
              <w:rPr>
                <w:rFonts w:ascii="Arial" w:hAnsi="Arial" w:cs="Arial"/>
                <w:b/>
                <w:color w:val="F79646"/>
                <w:sz w:val="22"/>
                <w:szCs w:val="22"/>
              </w:rPr>
              <w:t>2.</w:t>
            </w:r>
            <w:r w:rsidRPr="009B666C">
              <w:rPr>
                <w:rFonts w:ascii="Arial" w:hAnsi="Arial" w:cs="Arial"/>
                <w:b/>
                <w:color w:val="F79646"/>
                <w:sz w:val="22"/>
                <w:szCs w:val="22"/>
              </w:rPr>
              <w:tab/>
              <w:t>Outcomes</w:t>
            </w:r>
          </w:p>
        </w:tc>
      </w:tr>
      <w:tr w:rsidR="00530761" w:rsidRPr="009B666C" w:rsidTr="00D323B5">
        <w:trPr>
          <w:trHeight w:val="676"/>
          <w:jc w:val="center"/>
        </w:trPr>
        <w:tc>
          <w:tcPr>
            <w:tcW w:w="11057" w:type="dxa"/>
            <w:shd w:val="clear" w:color="auto" w:fill="auto"/>
          </w:tcPr>
          <w:p w:rsidR="00530761" w:rsidRPr="009B666C" w:rsidRDefault="00530761" w:rsidP="00775B55">
            <w:pPr>
              <w:spacing w:after="0"/>
              <w:rPr>
                <w:rFonts w:ascii="Arial" w:hAnsi="Arial" w:cs="Arial"/>
                <w:b/>
                <w:color w:val="009966"/>
                <w:sz w:val="22"/>
                <w:szCs w:val="22"/>
              </w:rPr>
            </w:pPr>
            <w:r w:rsidRPr="009B666C">
              <w:rPr>
                <w:rFonts w:ascii="Arial" w:hAnsi="Arial" w:cs="Arial"/>
                <w:b/>
                <w:color w:val="009966"/>
                <w:sz w:val="22"/>
                <w:szCs w:val="22"/>
              </w:rPr>
              <w:t>2.1</w:t>
            </w:r>
            <w:r w:rsidRPr="009B666C">
              <w:rPr>
                <w:rFonts w:ascii="Arial" w:hAnsi="Arial" w:cs="Arial"/>
                <w:b/>
                <w:color w:val="009966"/>
                <w:sz w:val="22"/>
                <w:szCs w:val="22"/>
              </w:rPr>
              <w:tab/>
              <w:t>NHS Outcomes Framework Domains &amp; Indicators</w:t>
            </w:r>
          </w:p>
          <w:tbl>
            <w:tblPr>
              <w:tblW w:w="0" w:type="auto"/>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743"/>
              <w:gridCol w:w="512"/>
            </w:tblGrid>
            <w:tr w:rsidR="006738E4" w:rsidRPr="009B666C" w:rsidTr="00CA4EA4">
              <w:trPr>
                <w:trHeight w:val="340"/>
                <w:jc w:val="center"/>
              </w:trPr>
              <w:tc>
                <w:tcPr>
                  <w:tcW w:w="1345" w:type="dxa"/>
                  <w:tcBorders>
                    <w:top w:val="single" w:sz="4" w:space="0" w:color="auto"/>
                    <w:left w:val="single" w:sz="4" w:space="0" w:color="auto"/>
                    <w:bottom w:val="single" w:sz="4" w:space="0" w:color="auto"/>
                    <w:right w:val="single" w:sz="4" w:space="0" w:color="auto"/>
                  </w:tcBorders>
                  <w:vAlign w:val="center"/>
                </w:tcPr>
                <w:p w:rsidR="006738E4" w:rsidRPr="009B666C" w:rsidRDefault="006738E4" w:rsidP="00775B55">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1</w:t>
                  </w:r>
                </w:p>
              </w:tc>
              <w:tc>
                <w:tcPr>
                  <w:tcW w:w="7743" w:type="dxa"/>
                  <w:tcBorders>
                    <w:top w:val="single" w:sz="4" w:space="0" w:color="auto"/>
                    <w:left w:val="single" w:sz="4" w:space="0" w:color="auto"/>
                    <w:bottom w:val="single" w:sz="4" w:space="0" w:color="auto"/>
                    <w:right w:val="single" w:sz="4" w:space="0" w:color="auto"/>
                  </w:tcBorders>
                  <w:vAlign w:val="center"/>
                </w:tcPr>
                <w:p w:rsidR="006738E4" w:rsidRPr="009B666C" w:rsidRDefault="006738E4" w:rsidP="00775B55">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Preventing people from dying prematurely</w:t>
                  </w:r>
                </w:p>
              </w:tc>
              <w:tc>
                <w:tcPr>
                  <w:tcW w:w="512" w:type="dxa"/>
                  <w:tcBorders>
                    <w:top w:val="single" w:sz="4" w:space="0" w:color="auto"/>
                    <w:left w:val="single" w:sz="4" w:space="0" w:color="auto"/>
                    <w:bottom w:val="single" w:sz="4" w:space="0" w:color="auto"/>
                    <w:right w:val="single" w:sz="4" w:space="0" w:color="auto"/>
                  </w:tcBorders>
                  <w:vAlign w:val="center"/>
                </w:tcPr>
                <w:p w:rsidR="006738E4" w:rsidRPr="009B666C" w:rsidRDefault="006738E4" w:rsidP="00775B55">
                  <w:pPr>
                    <w:spacing w:after="0"/>
                    <w:jc w:val="center"/>
                    <w:rPr>
                      <w:rFonts w:ascii="Arial" w:eastAsia="Calibri" w:hAnsi="Arial" w:cs="Arial"/>
                      <w:sz w:val="22"/>
                      <w:szCs w:val="22"/>
                    </w:rPr>
                  </w:pPr>
                </w:p>
              </w:tc>
            </w:tr>
            <w:tr w:rsidR="006738E4" w:rsidRPr="009B666C" w:rsidTr="00CA4EA4">
              <w:trPr>
                <w:trHeight w:val="340"/>
                <w:jc w:val="center"/>
              </w:trPr>
              <w:tc>
                <w:tcPr>
                  <w:tcW w:w="1345" w:type="dxa"/>
                  <w:tcBorders>
                    <w:top w:val="single" w:sz="4" w:space="0" w:color="auto"/>
                    <w:left w:val="single" w:sz="4" w:space="0" w:color="auto"/>
                    <w:bottom w:val="single" w:sz="4" w:space="0" w:color="auto"/>
                    <w:right w:val="single" w:sz="4" w:space="0" w:color="auto"/>
                  </w:tcBorders>
                  <w:vAlign w:val="center"/>
                </w:tcPr>
                <w:p w:rsidR="006738E4" w:rsidRPr="009B666C" w:rsidRDefault="006738E4" w:rsidP="00775B55">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2</w:t>
                  </w:r>
                </w:p>
              </w:tc>
              <w:tc>
                <w:tcPr>
                  <w:tcW w:w="7743" w:type="dxa"/>
                  <w:tcBorders>
                    <w:top w:val="single" w:sz="4" w:space="0" w:color="auto"/>
                    <w:left w:val="single" w:sz="4" w:space="0" w:color="auto"/>
                    <w:bottom w:val="single" w:sz="4" w:space="0" w:color="auto"/>
                    <w:right w:val="single" w:sz="4" w:space="0" w:color="auto"/>
                  </w:tcBorders>
                  <w:vAlign w:val="center"/>
                </w:tcPr>
                <w:p w:rsidR="006738E4" w:rsidRPr="009B666C" w:rsidRDefault="006738E4" w:rsidP="00775B55">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Enhancing quality of life for people with long-term conditions</w:t>
                  </w:r>
                </w:p>
              </w:tc>
              <w:tc>
                <w:tcPr>
                  <w:tcW w:w="512" w:type="dxa"/>
                  <w:tcBorders>
                    <w:top w:val="single" w:sz="4" w:space="0" w:color="auto"/>
                    <w:left w:val="single" w:sz="4" w:space="0" w:color="auto"/>
                    <w:bottom w:val="single" w:sz="4" w:space="0" w:color="auto"/>
                    <w:right w:val="single" w:sz="4" w:space="0" w:color="auto"/>
                  </w:tcBorders>
                  <w:vAlign w:val="center"/>
                </w:tcPr>
                <w:p w:rsidR="006738E4" w:rsidRPr="009B666C" w:rsidRDefault="004B3984" w:rsidP="00775B55">
                  <w:pPr>
                    <w:spacing w:after="0"/>
                    <w:jc w:val="center"/>
                    <w:rPr>
                      <w:rFonts w:ascii="Arial" w:eastAsia="Calibri" w:hAnsi="Arial" w:cs="Arial"/>
                      <w:sz w:val="22"/>
                      <w:szCs w:val="22"/>
                    </w:rPr>
                  </w:pPr>
                  <w:r w:rsidRPr="009B666C">
                    <w:rPr>
                      <w:rFonts w:ascii="Arial" w:eastAsia="Calibri" w:hAnsi="Arial" w:cs="Arial"/>
                      <w:sz w:val="22"/>
                      <w:szCs w:val="22"/>
                    </w:rPr>
                    <w:sym w:font="Wingdings" w:char="F0FC"/>
                  </w:r>
                </w:p>
              </w:tc>
            </w:tr>
            <w:tr w:rsidR="004B3984" w:rsidRPr="009B666C" w:rsidTr="004B3984">
              <w:trPr>
                <w:trHeight w:val="340"/>
                <w:jc w:val="center"/>
              </w:trPr>
              <w:tc>
                <w:tcPr>
                  <w:tcW w:w="1345"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3</w:t>
                  </w:r>
                </w:p>
              </w:tc>
              <w:tc>
                <w:tcPr>
                  <w:tcW w:w="7743"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Helping people to recover from episodes of ill-health or following injury</w:t>
                  </w:r>
                </w:p>
              </w:tc>
              <w:tc>
                <w:tcPr>
                  <w:tcW w:w="512" w:type="dxa"/>
                  <w:tcBorders>
                    <w:top w:val="single" w:sz="4" w:space="0" w:color="auto"/>
                    <w:left w:val="single" w:sz="4" w:space="0" w:color="auto"/>
                    <w:bottom w:val="single" w:sz="4" w:space="0" w:color="auto"/>
                    <w:right w:val="single" w:sz="4" w:space="0" w:color="auto"/>
                  </w:tcBorders>
                  <w:vAlign w:val="center"/>
                </w:tcPr>
                <w:p w:rsidR="004B3984" w:rsidRPr="009B666C" w:rsidRDefault="009D05F3" w:rsidP="004B3984">
                  <w:pPr>
                    <w:spacing w:after="0"/>
                    <w:jc w:val="center"/>
                    <w:rPr>
                      <w:rFonts w:ascii="Arial" w:hAnsi="Arial" w:cs="Arial"/>
                      <w:sz w:val="22"/>
                      <w:szCs w:val="22"/>
                    </w:rPr>
                  </w:pPr>
                  <w:r w:rsidRPr="009B666C">
                    <w:rPr>
                      <w:rFonts w:ascii="Arial" w:eastAsia="Calibri" w:hAnsi="Arial" w:cs="Arial"/>
                      <w:sz w:val="22"/>
                      <w:szCs w:val="22"/>
                    </w:rPr>
                    <w:sym w:font="Wingdings" w:char="F0FC"/>
                  </w:r>
                </w:p>
              </w:tc>
            </w:tr>
            <w:tr w:rsidR="004B3984" w:rsidRPr="009B666C" w:rsidTr="004B3984">
              <w:trPr>
                <w:trHeight w:val="340"/>
                <w:jc w:val="center"/>
              </w:trPr>
              <w:tc>
                <w:tcPr>
                  <w:tcW w:w="1345"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4</w:t>
                  </w:r>
                </w:p>
              </w:tc>
              <w:tc>
                <w:tcPr>
                  <w:tcW w:w="7743"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Ensuring people have a positive experience of care</w:t>
                  </w:r>
                </w:p>
              </w:tc>
              <w:tc>
                <w:tcPr>
                  <w:tcW w:w="512"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4B3984">
                  <w:pPr>
                    <w:spacing w:after="0"/>
                    <w:jc w:val="center"/>
                    <w:rPr>
                      <w:rFonts w:ascii="Arial" w:hAnsi="Arial" w:cs="Arial"/>
                      <w:sz w:val="22"/>
                      <w:szCs w:val="22"/>
                    </w:rPr>
                  </w:pPr>
                  <w:r w:rsidRPr="009B666C">
                    <w:rPr>
                      <w:rFonts w:ascii="Arial" w:eastAsia="Calibri" w:hAnsi="Arial" w:cs="Arial"/>
                      <w:sz w:val="22"/>
                      <w:szCs w:val="22"/>
                    </w:rPr>
                    <w:sym w:font="Wingdings" w:char="F0FC"/>
                  </w:r>
                </w:p>
              </w:tc>
            </w:tr>
            <w:tr w:rsidR="004B3984" w:rsidRPr="009B666C" w:rsidTr="004B3984">
              <w:trPr>
                <w:trHeight w:val="340"/>
                <w:jc w:val="center"/>
              </w:trPr>
              <w:tc>
                <w:tcPr>
                  <w:tcW w:w="1345"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5</w:t>
                  </w:r>
                </w:p>
              </w:tc>
              <w:tc>
                <w:tcPr>
                  <w:tcW w:w="7743"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775B55">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Treating and caring for people in safe environment and protecting them from avoidable harm</w:t>
                  </w:r>
                </w:p>
              </w:tc>
              <w:tc>
                <w:tcPr>
                  <w:tcW w:w="512" w:type="dxa"/>
                  <w:tcBorders>
                    <w:top w:val="single" w:sz="4" w:space="0" w:color="auto"/>
                    <w:left w:val="single" w:sz="4" w:space="0" w:color="auto"/>
                    <w:bottom w:val="single" w:sz="4" w:space="0" w:color="auto"/>
                    <w:right w:val="single" w:sz="4" w:space="0" w:color="auto"/>
                  </w:tcBorders>
                  <w:vAlign w:val="center"/>
                </w:tcPr>
                <w:p w:rsidR="004B3984" w:rsidRPr="009B666C" w:rsidRDefault="004B3984" w:rsidP="004B3984">
                  <w:pPr>
                    <w:spacing w:after="0"/>
                    <w:jc w:val="center"/>
                    <w:rPr>
                      <w:rFonts w:ascii="Arial" w:hAnsi="Arial" w:cs="Arial"/>
                      <w:sz w:val="22"/>
                      <w:szCs w:val="22"/>
                    </w:rPr>
                  </w:pPr>
                  <w:r w:rsidRPr="009B666C">
                    <w:rPr>
                      <w:rFonts w:ascii="Arial" w:eastAsia="Calibri" w:hAnsi="Arial" w:cs="Arial"/>
                      <w:sz w:val="22"/>
                      <w:szCs w:val="22"/>
                    </w:rPr>
                    <w:sym w:font="Wingdings" w:char="F0FC"/>
                  </w:r>
                </w:p>
              </w:tc>
            </w:tr>
          </w:tbl>
          <w:p w:rsidR="006738E4" w:rsidRPr="009B666C" w:rsidRDefault="006738E4" w:rsidP="00775B55">
            <w:pPr>
              <w:spacing w:after="0"/>
              <w:rPr>
                <w:rFonts w:ascii="Arial" w:hAnsi="Arial" w:cs="Arial"/>
                <w:color w:val="009966"/>
                <w:sz w:val="22"/>
                <w:szCs w:val="22"/>
              </w:rPr>
            </w:pPr>
          </w:p>
        </w:tc>
      </w:tr>
      <w:tr w:rsidR="006738E4" w:rsidRPr="009B666C" w:rsidTr="00D323B5">
        <w:trPr>
          <w:jc w:val="center"/>
        </w:trPr>
        <w:tc>
          <w:tcPr>
            <w:tcW w:w="11057" w:type="dxa"/>
            <w:shd w:val="clear" w:color="auto" w:fill="auto"/>
          </w:tcPr>
          <w:p w:rsidR="006738E4" w:rsidRDefault="006738E4" w:rsidP="00775B55">
            <w:pPr>
              <w:spacing w:after="0"/>
              <w:rPr>
                <w:rFonts w:ascii="Arial" w:hAnsi="Arial" w:cs="Arial"/>
                <w:b/>
                <w:color w:val="009966"/>
                <w:sz w:val="22"/>
                <w:szCs w:val="22"/>
              </w:rPr>
            </w:pPr>
            <w:r w:rsidRPr="009B666C">
              <w:rPr>
                <w:rFonts w:ascii="Arial" w:hAnsi="Arial" w:cs="Arial"/>
                <w:b/>
                <w:color w:val="009966"/>
                <w:sz w:val="22"/>
                <w:szCs w:val="22"/>
              </w:rPr>
              <w:t>2.2</w:t>
            </w:r>
            <w:r w:rsidRPr="009B666C">
              <w:rPr>
                <w:rFonts w:ascii="Arial" w:hAnsi="Arial" w:cs="Arial"/>
                <w:b/>
                <w:color w:val="009966"/>
                <w:sz w:val="22"/>
                <w:szCs w:val="22"/>
              </w:rPr>
              <w:tab/>
              <w:t>Local defined outcomes</w:t>
            </w:r>
          </w:p>
          <w:p w:rsidR="0023124A" w:rsidRDefault="0023124A" w:rsidP="00775B55">
            <w:pPr>
              <w:spacing w:after="0"/>
              <w:rPr>
                <w:rFonts w:ascii="Arial" w:hAnsi="Arial" w:cs="Arial"/>
                <w:b/>
                <w:color w:val="009966"/>
                <w:sz w:val="22"/>
                <w:szCs w:val="22"/>
              </w:rPr>
            </w:pPr>
          </w:p>
          <w:p w:rsidR="006E410B" w:rsidRPr="00BB4D81" w:rsidRDefault="006E410B" w:rsidP="00F929AC">
            <w:pPr>
              <w:numPr>
                <w:ilvl w:val="0"/>
                <w:numId w:val="8"/>
              </w:numPr>
              <w:spacing w:after="0"/>
              <w:jc w:val="both"/>
              <w:rPr>
                <w:rFonts w:ascii="Arial" w:hAnsi="Arial" w:cs="Arial"/>
                <w:color w:val="000000"/>
                <w:sz w:val="20"/>
              </w:rPr>
            </w:pPr>
            <w:r w:rsidRPr="00BB4D81">
              <w:rPr>
                <w:rFonts w:ascii="Arial" w:hAnsi="Arial" w:cs="Arial"/>
                <w:color w:val="000000"/>
                <w:sz w:val="20"/>
              </w:rPr>
              <w:t>Reduction of hospital admissions due to recurrent infections (cellulitis)</w:t>
            </w:r>
          </w:p>
          <w:p w:rsidR="006E410B" w:rsidRPr="00BB4D81" w:rsidRDefault="004926DC" w:rsidP="00F929AC">
            <w:pPr>
              <w:numPr>
                <w:ilvl w:val="0"/>
                <w:numId w:val="8"/>
              </w:numPr>
              <w:spacing w:after="0"/>
              <w:jc w:val="both"/>
              <w:rPr>
                <w:rFonts w:ascii="Arial" w:hAnsi="Arial" w:cs="Arial"/>
                <w:color w:val="000000"/>
                <w:sz w:val="20"/>
              </w:rPr>
            </w:pPr>
            <w:r>
              <w:rPr>
                <w:rFonts w:ascii="Arial" w:hAnsi="Arial" w:cs="Arial"/>
                <w:color w:val="000000"/>
                <w:sz w:val="20"/>
              </w:rPr>
              <w:t>Reduction of pain and discomfort</w:t>
            </w:r>
          </w:p>
          <w:p w:rsidR="006E410B" w:rsidRPr="00BB4D81" w:rsidRDefault="006E410B" w:rsidP="00F929AC">
            <w:pPr>
              <w:numPr>
                <w:ilvl w:val="0"/>
                <w:numId w:val="8"/>
              </w:numPr>
              <w:spacing w:after="0"/>
              <w:jc w:val="both"/>
              <w:rPr>
                <w:rFonts w:ascii="Arial" w:hAnsi="Arial" w:cs="Arial"/>
                <w:color w:val="000000"/>
                <w:sz w:val="20"/>
              </w:rPr>
            </w:pPr>
            <w:r w:rsidRPr="00BB4D81">
              <w:rPr>
                <w:rFonts w:ascii="Arial" w:hAnsi="Arial" w:cs="Arial"/>
                <w:color w:val="000000"/>
                <w:sz w:val="20"/>
              </w:rPr>
              <w:t>Reduce demand for wound care treatment</w:t>
            </w:r>
          </w:p>
          <w:p w:rsidR="0023124A" w:rsidRPr="004E64D8" w:rsidRDefault="006E410B" w:rsidP="00F929AC">
            <w:pPr>
              <w:numPr>
                <w:ilvl w:val="0"/>
                <w:numId w:val="8"/>
              </w:numPr>
              <w:spacing w:after="0"/>
              <w:jc w:val="both"/>
              <w:rPr>
                <w:rFonts w:ascii="Arial" w:hAnsi="Arial" w:cs="Arial"/>
                <w:color w:val="000000"/>
                <w:sz w:val="22"/>
                <w:szCs w:val="22"/>
              </w:rPr>
            </w:pPr>
            <w:r w:rsidRPr="00BB4D81">
              <w:rPr>
                <w:rFonts w:ascii="Arial" w:hAnsi="Arial" w:cs="Arial"/>
                <w:color w:val="000000"/>
                <w:sz w:val="20"/>
              </w:rPr>
              <w:t>Improved independence for people at home – less demand for homecare, mental health and community nursing.</w:t>
            </w:r>
            <w:r w:rsidR="007E25EA">
              <w:rPr>
                <w:rFonts w:ascii="Arial" w:hAnsi="Arial" w:cs="Arial"/>
                <w:color w:val="000000"/>
                <w:sz w:val="22"/>
                <w:szCs w:val="22"/>
              </w:rPr>
              <w:t xml:space="preserve"> </w:t>
            </w:r>
          </w:p>
        </w:tc>
      </w:tr>
    </w:tbl>
    <w:p w:rsidR="00FF7AFE" w:rsidRPr="009B666C" w:rsidRDefault="00FF7AFE" w:rsidP="00775B55">
      <w:pPr>
        <w:spacing w:after="0"/>
        <w:rPr>
          <w:rFonts w:ascii="Arial" w:hAnsi="Arial" w:cs="Arial"/>
          <w:sz w:val="22"/>
          <w:szCs w:val="22"/>
        </w:rPr>
      </w:pPr>
    </w:p>
    <w:tbl>
      <w:tblPr>
        <w:tblStyle w:val="TableGrid"/>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11057"/>
      </w:tblGrid>
      <w:tr w:rsidR="00872707" w:rsidRPr="009B666C" w:rsidTr="00D323B5">
        <w:trPr>
          <w:trHeight w:val="77"/>
          <w:tblHeader/>
          <w:jc w:val="center"/>
        </w:trPr>
        <w:tc>
          <w:tcPr>
            <w:tcW w:w="11057" w:type="dxa"/>
            <w:shd w:val="clear" w:color="auto" w:fill="595959" w:themeFill="text1" w:themeFillTint="A6"/>
            <w:vAlign w:val="center"/>
          </w:tcPr>
          <w:p w:rsidR="00872707" w:rsidRPr="009B666C" w:rsidRDefault="00872707" w:rsidP="00775B55">
            <w:pPr>
              <w:tabs>
                <w:tab w:val="left" w:pos="743"/>
              </w:tabs>
              <w:rPr>
                <w:rFonts w:ascii="Arial" w:hAnsi="Arial" w:cs="Arial"/>
                <w:b/>
                <w:color w:val="FFFFFF" w:themeColor="background1"/>
                <w:sz w:val="22"/>
                <w:szCs w:val="22"/>
              </w:rPr>
            </w:pPr>
            <w:r w:rsidRPr="009B666C">
              <w:rPr>
                <w:rFonts w:ascii="Arial" w:hAnsi="Arial" w:cs="Arial"/>
                <w:b/>
                <w:color w:val="F79646"/>
                <w:sz w:val="22"/>
                <w:szCs w:val="22"/>
              </w:rPr>
              <w:t>3.        Scope</w:t>
            </w:r>
          </w:p>
        </w:tc>
      </w:tr>
      <w:tr w:rsidR="00872707" w:rsidRPr="009B666C" w:rsidTr="00D323B5">
        <w:trPr>
          <w:trHeight w:val="85"/>
          <w:jc w:val="center"/>
        </w:trPr>
        <w:tc>
          <w:tcPr>
            <w:tcW w:w="11057" w:type="dxa"/>
            <w:shd w:val="clear" w:color="auto" w:fill="auto"/>
            <w:vAlign w:val="center"/>
          </w:tcPr>
          <w:p w:rsidR="00ED24E0" w:rsidRDefault="00872707" w:rsidP="00F929AC">
            <w:pPr>
              <w:pStyle w:val="ListParagraph"/>
              <w:numPr>
                <w:ilvl w:val="0"/>
                <w:numId w:val="6"/>
              </w:numPr>
              <w:ind w:hanging="544"/>
              <w:rPr>
                <w:rFonts w:ascii="Arial" w:eastAsia="Calibri" w:hAnsi="Arial" w:cs="Arial"/>
                <w:b/>
                <w:bCs/>
                <w:color w:val="339966"/>
                <w:sz w:val="22"/>
                <w:szCs w:val="22"/>
              </w:rPr>
            </w:pPr>
            <w:r w:rsidRPr="009B666C">
              <w:rPr>
                <w:rFonts w:ascii="Arial" w:eastAsia="Calibri" w:hAnsi="Arial" w:cs="Arial"/>
                <w:b/>
                <w:bCs/>
                <w:color w:val="339966"/>
                <w:sz w:val="22"/>
                <w:szCs w:val="22"/>
              </w:rPr>
              <w:t xml:space="preserve">Aims of </w:t>
            </w:r>
            <w:r w:rsidR="00D23632">
              <w:rPr>
                <w:rFonts w:ascii="Arial" w:eastAsia="Calibri" w:hAnsi="Arial" w:cs="Arial"/>
                <w:b/>
                <w:bCs/>
                <w:color w:val="339966"/>
                <w:sz w:val="22"/>
                <w:szCs w:val="22"/>
              </w:rPr>
              <w:t xml:space="preserve">the </w:t>
            </w:r>
            <w:r w:rsidRPr="009B666C">
              <w:rPr>
                <w:rFonts w:ascii="Arial" w:eastAsia="Calibri" w:hAnsi="Arial" w:cs="Arial"/>
                <w:b/>
                <w:bCs/>
                <w:color w:val="339966"/>
                <w:sz w:val="22"/>
                <w:szCs w:val="22"/>
              </w:rPr>
              <w:t>service</w:t>
            </w:r>
          </w:p>
          <w:p w:rsidR="004926DC" w:rsidRDefault="004926DC" w:rsidP="006B179D">
            <w:pPr>
              <w:ind w:left="690"/>
              <w:rPr>
                <w:rFonts w:ascii="Arial" w:eastAsia="Calibri" w:hAnsi="Arial" w:cs="Arial"/>
                <w:bCs/>
                <w:sz w:val="20"/>
              </w:rPr>
            </w:pPr>
          </w:p>
          <w:p w:rsidR="00302C87" w:rsidRDefault="006E410B" w:rsidP="006B179D">
            <w:pPr>
              <w:ind w:left="690"/>
              <w:rPr>
                <w:rFonts w:ascii="Arial" w:eastAsia="Calibri" w:hAnsi="Arial" w:cs="Arial"/>
                <w:bCs/>
                <w:sz w:val="20"/>
              </w:rPr>
            </w:pPr>
            <w:r w:rsidRPr="006B179D">
              <w:rPr>
                <w:rFonts w:ascii="Arial" w:eastAsia="Calibri" w:hAnsi="Arial" w:cs="Arial"/>
                <w:bCs/>
                <w:sz w:val="20"/>
              </w:rPr>
              <w:t xml:space="preserve">To establish a co-ordinated, responsive, high quality </w:t>
            </w:r>
            <w:proofErr w:type="spellStart"/>
            <w:r w:rsidRPr="006B179D">
              <w:rPr>
                <w:rFonts w:ascii="Arial" w:eastAsia="Calibri" w:hAnsi="Arial" w:cs="Arial"/>
                <w:bCs/>
                <w:sz w:val="20"/>
              </w:rPr>
              <w:t>lymphoedema</w:t>
            </w:r>
            <w:proofErr w:type="spellEnd"/>
            <w:r w:rsidRPr="006B179D">
              <w:rPr>
                <w:rFonts w:ascii="Arial" w:eastAsia="Calibri" w:hAnsi="Arial" w:cs="Arial"/>
                <w:bCs/>
                <w:sz w:val="20"/>
              </w:rPr>
              <w:t xml:space="preserve"> service across Crawley and Horsham and Mid Sussex</w:t>
            </w:r>
            <w:r w:rsidR="0039011A">
              <w:rPr>
                <w:rFonts w:ascii="Arial" w:eastAsia="Calibri" w:hAnsi="Arial" w:cs="Arial"/>
                <w:bCs/>
                <w:sz w:val="20"/>
              </w:rPr>
              <w:t>.</w:t>
            </w:r>
            <w:r w:rsidRPr="006B179D">
              <w:rPr>
                <w:rFonts w:ascii="Arial" w:eastAsia="Calibri" w:hAnsi="Arial" w:cs="Arial"/>
                <w:bCs/>
                <w:sz w:val="20"/>
              </w:rPr>
              <w:t xml:space="preserve"> </w:t>
            </w:r>
            <w:r w:rsidR="0039011A">
              <w:rPr>
                <w:rFonts w:ascii="Arial" w:eastAsia="Calibri" w:hAnsi="Arial" w:cs="Arial"/>
                <w:bCs/>
                <w:sz w:val="20"/>
              </w:rPr>
              <w:t>P</w:t>
            </w:r>
            <w:r w:rsidRPr="006B179D">
              <w:rPr>
                <w:rFonts w:ascii="Arial" w:eastAsia="Calibri" w:hAnsi="Arial" w:cs="Arial"/>
                <w:bCs/>
                <w:sz w:val="20"/>
              </w:rPr>
              <w:t xml:space="preserve">roviding equal access to all adult patients with palliative and non-cancer related </w:t>
            </w:r>
            <w:proofErr w:type="spellStart"/>
            <w:r w:rsidRPr="006B179D">
              <w:rPr>
                <w:rFonts w:ascii="Arial" w:eastAsia="Calibri" w:hAnsi="Arial" w:cs="Arial"/>
                <w:bCs/>
                <w:sz w:val="20"/>
              </w:rPr>
              <w:t>lymphoedema</w:t>
            </w:r>
            <w:proofErr w:type="spellEnd"/>
            <w:r w:rsidRPr="006B179D">
              <w:rPr>
                <w:rFonts w:ascii="Arial" w:eastAsia="Calibri" w:hAnsi="Arial" w:cs="Arial"/>
                <w:bCs/>
                <w:sz w:val="20"/>
              </w:rPr>
              <w:t xml:space="preserve"> for evidence based treatment and management by specialist </w:t>
            </w:r>
            <w:proofErr w:type="spellStart"/>
            <w:r w:rsidRPr="006B179D">
              <w:rPr>
                <w:rFonts w:ascii="Arial" w:eastAsia="Calibri" w:hAnsi="Arial" w:cs="Arial"/>
                <w:bCs/>
                <w:sz w:val="20"/>
              </w:rPr>
              <w:t>lymphoedema</w:t>
            </w:r>
            <w:proofErr w:type="spellEnd"/>
            <w:r w:rsidR="00D23632" w:rsidRPr="006B179D">
              <w:rPr>
                <w:rFonts w:ascii="Arial" w:eastAsia="Calibri" w:hAnsi="Arial" w:cs="Arial"/>
                <w:bCs/>
                <w:sz w:val="20"/>
              </w:rPr>
              <w:t xml:space="preserve"> practitioners</w:t>
            </w:r>
            <w:r w:rsidR="00302C87">
              <w:rPr>
                <w:rFonts w:ascii="Arial" w:eastAsia="Calibri" w:hAnsi="Arial" w:cs="Arial"/>
                <w:bCs/>
                <w:sz w:val="20"/>
              </w:rPr>
              <w:t xml:space="preserve"> in line with the requirements of the Care Quality Commission (CQC)</w:t>
            </w:r>
          </w:p>
          <w:p w:rsidR="006E410B" w:rsidRPr="006B179D" w:rsidRDefault="00D23632" w:rsidP="006B179D">
            <w:pPr>
              <w:ind w:left="690"/>
              <w:rPr>
                <w:rFonts w:ascii="Arial" w:eastAsia="Calibri" w:hAnsi="Arial" w:cs="Arial"/>
                <w:bCs/>
                <w:sz w:val="20"/>
              </w:rPr>
            </w:pPr>
            <w:r w:rsidRPr="006B179D">
              <w:rPr>
                <w:rFonts w:ascii="Arial" w:eastAsia="Calibri" w:hAnsi="Arial" w:cs="Arial"/>
                <w:bCs/>
                <w:sz w:val="20"/>
              </w:rPr>
              <w:t>.</w:t>
            </w:r>
          </w:p>
          <w:p w:rsidR="0023124A" w:rsidRPr="00D23632" w:rsidRDefault="00D23632" w:rsidP="00F929AC">
            <w:pPr>
              <w:pStyle w:val="ListParagraph"/>
              <w:numPr>
                <w:ilvl w:val="0"/>
                <w:numId w:val="6"/>
              </w:numPr>
              <w:ind w:hanging="544"/>
              <w:rPr>
                <w:rFonts w:ascii="Arial" w:eastAsia="Calibri" w:hAnsi="Arial" w:cs="Arial"/>
                <w:b/>
                <w:bCs/>
                <w:color w:val="339966"/>
                <w:sz w:val="22"/>
                <w:szCs w:val="22"/>
              </w:rPr>
            </w:pPr>
            <w:r w:rsidRPr="00D23632">
              <w:rPr>
                <w:rFonts w:ascii="Arial" w:hAnsi="Arial" w:cs="Arial"/>
                <w:b/>
                <w:bCs/>
                <w:color w:val="00B050"/>
                <w:sz w:val="22"/>
                <w:szCs w:val="22"/>
                <w:lang w:val="en-US"/>
              </w:rPr>
              <w:t>Objectives of the ser</w:t>
            </w:r>
            <w:r>
              <w:rPr>
                <w:rFonts w:ascii="Arial" w:hAnsi="Arial" w:cs="Arial"/>
                <w:b/>
                <w:bCs/>
                <w:color w:val="00B050"/>
                <w:sz w:val="22"/>
                <w:szCs w:val="22"/>
                <w:lang w:val="en-US"/>
              </w:rPr>
              <w:t>vice</w:t>
            </w:r>
          </w:p>
          <w:p w:rsidR="004926DC" w:rsidRDefault="004926DC" w:rsidP="006B179D">
            <w:pPr>
              <w:ind w:left="690"/>
              <w:rPr>
                <w:rFonts w:ascii="Arial" w:hAnsi="Arial" w:cs="Arial"/>
                <w:b/>
                <w:bCs/>
                <w:sz w:val="20"/>
                <w:lang w:val="en-US"/>
              </w:rPr>
            </w:pPr>
          </w:p>
          <w:p w:rsidR="00D23632" w:rsidRDefault="00D23632" w:rsidP="006B179D">
            <w:pPr>
              <w:ind w:left="690"/>
              <w:rPr>
                <w:rFonts w:ascii="Arial" w:hAnsi="Arial" w:cs="Arial"/>
                <w:bCs/>
                <w:sz w:val="20"/>
                <w:lang w:val="en-US"/>
              </w:rPr>
            </w:pPr>
            <w:r w:rsidRPr="006B179D">
              <w:rPr>
                <w:rFonts w:ascii="Arial" w:hAnsi="Arial" w:cs="Arial"/>
                <w:b/>
                <w:bCs/>
                <w:sz w:val="20"/>
                <w:lang w:val="en-US"/>
              </w:rPr>
              <w:t xml:space="preserve">Clinical – </w:t>
            </w:r>
            <w:r w:rsidRPr="006B179D">
              <w:rPr>
                <w:rFonts w:ascii="Arial" w:hAnsi="Arial" w:cs="Arial"/>
                <w:bCs/>
                <w:sz w:val="20"/>
                <w:lang w:val="en-US"/>
              </w:rPr>
              <w:t xml:space="preserve">To improve the emotional, psychological, physical wellbeing and quality of life for people with chronic </w:t>
            </w:r>
            <w:proofErr w:type="spellStart"/>
            <w:r w:rsidR="00E74CCB">
              <w:rPr>
                <w:rFonts w:ascii="Arial" w:hAnsi="Arial" w:cs="Arial"/>
                <w:bCs/>
                <w:sz w:val="20"/>
                <w:lang w:val="en-US"/>
              </w:rPr>
              <w:t>l</w:t>
            </w:r>
            <w:r w:rsidR="00F929AC" w:rsidRPr="006B179D">
              <w:rPr>
                <w:rFonts w:ascii="Arial" w:hAnsi="Arial" w:cs="Arial"/>
                <w:bCs/>
                <w:sz w:val="20"/>
                <w:lang w:val="en-US"/>
              </w:rPr>
              <w:t>ymphoedema</w:t>
            </w:r>
            <w:proofErr w:type="spellEnd"/>
            <w:r w:rsidRPr="006B179D">
              <w:rPr>
                <w:rFonts w:ascii="Arial" w:hAnsi="Arial" w:cs="Arial"/>
                <w:bCs/>
                <w:sz w:val="20"/>
                <w:lang w:val="en-US"/>
              </w:rPr>
              <w:t>.</w:t>
            </w:r>
          </w:p>
          <w:p w:rsidR="00BA040D" w:rsidRPr="006B179D" w:rsidRDefault="00BA040D" w:rsidP="006B179D">
            <w:pPr>
              <w:ind w:left="690"/>
              <w:rPr>
                <w:rFonts w:ascii="Arial" w:eastAsia="Calibri" w:hAnsi="Arial" w:cs="Arial"/>
                <w:b/>
                <w:bCs/>
                <w:color w:val="339966"/>
                <w:sz w:val="20"/>
              </w:rPr>
            </w:pPr>
          </w:p>
          <w:p w:rsidR="00D23632" w:rsidRPr="006B179D" w:rsidRDefault="006B179D" w:rsidP="006B179D">
            <w:pPr>
              <w:ind w:left="176"/>
              <w:rPr>
                <w:rFonts w:ascii="Arial" w:eastAsia="Calibri" w:hAnsi="Arial" w:cs="Arial"/>
                <w:bCs/>
                <w:color w:val="339966"/>
                <w:sz w:val="20"/>
              </w:rPr>
            </w:pPr>
            <w:r>
              <w:rPr>
                <w:rFonts w:ascii="Arial" w:hAnsi="Arial" w:cs="Arial"/>
                <w:bCs/>
                <w:sz w:val="20"/>
                <w:lang w:val="en-US"/>
              </w:rPr>
              <w:t xml:space="preserve">         </w:t>
            </w:r>
            <w:r w:rsidR="00D23632" w:rsidRPr="006B179D">
              <w:rPr>
                <w:rFonts w:ascii="Arial" w:hAnsi="Arial" w:cs="Arial"/>
                <w:bCs/>
                <w:sz w:val="20"/>
                <w:lang w:val="en-US"/>
              </w:rPr>
              <w:t xml:space="preserve">Based on best practice and evidence, assess, plan, implement and evaluate care for patients with </w:t>
            </w:r>
            <w:proofErr w:type="spellStart"/>
            <w:r w:rsidR="00E74CCB">
              <w:rPr>
                <w:rFonts w:ascii="Arial" w:hAnsi="Arial" w:cs="Arial"/>
                <w:bCs/>
                <w:sz w:val="20"/>
                <w:lang w:val="en-US"/>
              </w:rPr>
              <w:t>ly</w:t>
            </w:r>
            <w:r w:rsidR="00D23632" w:rsidRPr="006B179D">
              <w:rPr>
                <w:rFonts w:ascii="Arial" w:hAnsi="Arial" w:cs="Arial"/>
                <w:bCs/>
                <w:sz w:val="20"/>
                <w:lang w:val="en-US"/>
              </w:rPr>
              <w:t>mphoedema</w:t>
            </w:r>
            <w:proofErr w:type="spellEnd"/>
            <w:r w:rsidR="00D23632" w:rsidRPr="006B179D">
              <w:rPr>
                <w:rFonts w:ascii="Arial" w:hAnsi="Arial" w:cs="Arial"/>
                <w:bCs/>
                <w:sz w:val="20"/>
                <w:lang w:val="en-US"/>
              </w:rPr>
              <w:t>.</w:t>
            </w:r>
          </w:p>
          <w:p w:rsidR="00D23632" w:rsidRDefault="00D23632" w:rsidP="006B179D">
            <w:pPr>
              <w:ind w:left="690"/>
              <w:rPr>
                <w:rFonts w:ascii="Arial" w:hAnsi="Arial" w:cs="Arial"/>
                <w:bCs/>
                <w:sz w:val="20"/>
                <w:lang w:val="en-US"/>
              </w:rPr>
            </w:pPr>
            <w:r w:rsidRPr="006B179D">
              <w:rPr>
                <w:rFonts w:ascii="Arial" w:hAnsi="Arial" w:cs="Arial"/>
                <w:bCs/>
                <w:sz w:val="20"/>
                <w:lang w:val="en-US"/>
              </w:rPr>
              <w:t xml:space="preserve">Support patients to self-manage their </w:t>
            </w:r>
            <w:proofErr w:type="spellStart"/>
            <w:r w:rsidRPr="006B179D">
              <w:rPr>
                <w:rFonts w:ascii="Arial" w:hAnsi="Arial" w:cs="Arial"/>
                <w:bCs/>
                <w:sz w:val="20"/>
                <w:lang w:val="en-US"/>
              </w:rPr>
              <w:t>lymphoedema</w:t>
            </w:r>
            <w:proofErr w:type="spellEnd"/>
            <w:r w:rsidRPr="006B179D">
              <w:rPr>
                <w:rFonts w:ascii="Arial" w:hAnsi="Arial" w:cs="Arial"/>
                <w:bCs/>
                <w:sz w:val="20"/>
                <w:lang w:val="en-US"/>
              </w:rPr>
              <w:t xml:space="preserve"> by implementing a daily management regime of their chronic </w:t>
            </w:r>
            <w:proofErr w:type="spellStart"/>
            <w:r w:rsidRPr="006B179D">
              <w:rPr>
                <w:rFonts w:ascii="Arial" w:hAnsi="Arial" w:cs="Arial"/>
                <w:bCs/>
                <w:sz w:val="20"/>
                <w:lang w:val="en-US"/>
              </w:rPr>
              <w:t>oedema</w:t>
            </w:r>
            <w:proofErr w:type="spellEnd"/>
            <w:r w:rsidRPr="006B179D">
              <w:rPr>
                <w:rFonts w:ascii="Arial" w:hAnsi="Arial" w:cs="Arial"/>
                <w:bCs/>
                <w:sz w:val="20"/>
                <w:lang w:val="en-US"/>
              </w:rPr>
              <w:t>.</w:t>
            </w:r>
          </w:p>
          <w:p w:rsidR="00BA040D" w:rsidRPr="006B179D" w:rsidRDefault="00BA040D" w:rsidP="0075274A">
            <w:pPr>
              <w:tabs>
                <w:tab w:val="left" w:pos="2864"/>
              </w:tabs>
              <w:ind w:left="690"/>
              <w:rPr>
                <w:rFonts w:ascii="Arial" w:eastAsia="Calibri" w:hAnsi="Arial" w:cs="Arial"/>
                <w:bCs/>
                <w:color w:val="339966"/>
                <w:sz w:val="20"/>
              </w:rPr>
            </w:pPr>
          </w:p>
          <w:p w:rsidR="00BA040D" w:rsidRPr="00BA040D" w:rsidRDefault="00A40C74" w:rsidP="006B179D">
            <w:pPr>
              <w:ind w:left="122" w:firstLine="568"/>
              <w:rPr>
                <w:rFonts w:ascii="Arial" w:hAnsi="Arial" w:cs="Arial"/>
                <w:b/>
                <w:bCs/>
                <w:sz w:val="20"/>
                <w:lang w:val="en-US"/>
              </w:rPr>
            </w:pPr>
            <w:r w:rsidRPr="00BA040D">
              <w:rPr>
                <w:rFonts w:ascii="Arial" w:hAnsi="Arial" w:cs="Arial"/>
                <w:b/>
                <w:bCs/>
                <w:sz w:val="20"/>
                <w:lang w:val="en-US"/>
              </w:rPr>
              <w:t xml:space="preserve">Education </w:t>
            </w:r>
            <w:r w:rsidR="00BA040D" w:rsidRPr="00BA040D">
              <w:rPr>
                <w:rFonts w:ascii="Arial" w:hAnsi="Arial" w:cs="Arial"/>
                <w:b/>
                <w:bCs/>
                <w:sz w:val="20"/>
                <w:lang w:val="en-US"/>
              </w:rPr>
              <w:t>–</w:t>
            </w:r>
            <w:r w:rsidRPr="00BA040D">
              <w:rPr>
                <w:rFonts w:ascii="Arial" w:hAnsi="Arial" w:cs="Arial"/>
                <w:b/>
                <w:bCs/>
                <w:sz w:val="20"/>
                <w:lang w:val="en-US"/>
              </w:rPr>
              <w:t xml:space="preserve"> </w:t>
            </w:r>
          </w:p>
          <w:p w:rsidR="00D23632" w:rsidRPr="00BA040D" w:rsidRDefault="00A40C74" w:rsidP="00F929AC">
            <w:pPr>
              <w:pStyle w:val="ListParagraph"/>
              <w:numPr>
                <w:ilvl w:val="0"/>
                <w:numId w:val="19"/>
              </w:numPr>
              <w:rPr>
                <w:rFonts w:ascii="Arial" w:eastAsia="Calibri" w:hAnsi="Arial" w:cs="Arial"/>
                <w:bCs/>
                <w:sz w:val="20"/>
              </w:rPr>
            </w:pPr>
            <w:r w:rsidRPr="00BA040D">
              <w:rPr>
                <w:rFonts w:ascii="Arial" w:hAnsi="Arial" w:cs="Arial"/>
                <w:bCs/>
                <w:sz w:val="20"/>
                <w:lang w:val="en-US"/>
              </w:rPr>
              <w:t xml:space="preserve">To </w:t>
            </w:r>
            <w:r w:rsidR="00BA040D" w:rsidRPr="00BA040D">
              <w:rPr>
                <w:rFonts w:ascii="Arial" w:hAnsi="Arial" w:cs="Arial"/>
                <w:bCs/>
                <w:sz w:val="20"/>
                <w:lang w:val="en-US"/>
              </w:rPr>
              <w:t xml:space="preserve">promote and </w:t>
            </w:r>
            <w:r w:rsidRPr="00BA040D">
              <w:rPr>
                <w:rFonts w:ascii="Arial" w:hAnsi="Arial" w:cs="Arial"/>
                <w:bCs/>
                <w:sz w:val="20"/>
                <w:lang w:val="en-US"/>
              </w:rPr>
              <w:t>provide</w:t>
            </w:r>
            <w:r w:rsidR="00721E18" w:rsidRPr="00BA040D">
              <w:rPr>
                <w:rFonts w:ascii="Arial" w:hAnsi="Arial" w:cs="Arial"/>
                <w:bCs/>
                <w:sz w:val="20"/>
                <w:lang w:val="en-US"/>
              </w:rPr>
              <w:t xml:space="preserve"> </w:t>
            </w:r>
            <w:r w:rsidR="00BA040D" w:rsidRPr="00BA040D">
              <w:rPr>
                <w:rFonts w:ascii="Arial" w:hAnsi="Arial" w:cs="Arial"/>
                <w:bCs/>
                <w:sz w:val="20"/>
                <w:lang w:val="en-US"/>
              </w:rPr>
              <w:t>self-management plans to patients and their families through education and advice</w:t>
            </w:r>
            <w:r w:rsidR="00721E18" w:rsidRPr="00BA040D">
              <w:rPr>
                <w:rFonts w:ascii="Arial" w:hAnsi="Arial" w:cs="Arial"/>
                <w:bCs/>
                <w:sz w:val="20"/>
                <w:lang w:val="en-US"/>
              </w:rPr>
              <w:t>.</w:t>
            </w:r>
          </w:p>
          <w:p w:rsidR="00BA040D" w:rsidRPr="00BA040D" w:rsidRDefault="00BA040D" w:rsidP="00F929AC">
            <w:pPr>
              <w:pStyle w:val="ListParagraph"/>
              <w:numPr>
                <w:ilvl w:val="0"/>
                <w:numId w:val="19"/>
              </w:numPr>
              <w:rPr>
                <w:rFonts w:ascii="Arial" w:eastAsia="Calibri" w:hAnsi="Arial" w:cs="Arial"/>
                <w:bCs/>
                <w:sz w:val="20"/>
              </w:rPr>
            </w:pPr>
            <w:r w:rsidRPr="00BA040D">
              <w:rPr>
                <w:rFonts w:ascii="Arial" w:eastAsia="Calibri" w:hAnsi="Arial" w:cs="Arial"/>
                <w:bCs/>
                <w:sz w:val="20"/>
              </w:rPr>
              <w:t>To</w:t>
            </w:r>
            <w:r>
              <w:rPr>
                <w:rFonts w:ascii="Arial" w:eastAsia="Calibri" w:hAnsi="Arial" w:cs="Arial"/>
                <w:bCs/>
                <w:sz w:val="20"/>
              </w:rPr>
              <w:t xml:space="preserve"> provide on-going specialist advice and support to patients, carers and staff on issues related to </w:t>
            </w:r>
            <w:proofErr w:type="spellStart"/>
            <w:r w:rsidR="00910A97">
              <w:rPr>
                <w:rFonts w:ascii="Arial" w:eastAsia="Calibri" w:hAnsi="Arial" w:cs="Arial"/>
                <w:bCs/>
                <w:sz w:val="20"/>
              </w:rPr>
              <w:t>l</w:t>
            </w:r>
            <w:r w:rsidR="00F929AC">
              <w:rPr>
                <w:rFonts w:ascii="Arial" w:eastAsia="Calibri" w:hAnsi="Arial" w:cs="Arial"/>
                <w:bCs/>
                <w:sz w:val="20"/>
              </w:rPr>
              <w:t>ymphoedema</w:t>
            </w:r>
            <w:proofErr w:type="spellEnd"/>
          </w:p>
          <w:p w:rsidR="00BA040D" w:rsidRDefault="00721E18" w:rsidP="00F929AC">
            <w:pPr>
              <w:pStyle w:val="ListParagraph"/>
              <w:numPr>
                <w:ilvl w:val="0"/>
                <w:numId w:val="18"/>
              </w:numPr>
              <w:rPr>
                <w:rFonts w:ascii="Arial" w:hAnsi="Arial" w:cs="Arial"/>
                <w:bCs/>
                <w:sz w:val="20"/>
                <w:lang w:val="en-US"/>
              </w:rPr>
            </w:pPr>
            <w:r w:rsidRPr="00BA040D">
              <w:rPr>
                <w:rFonts w:ascii="Arial" w:hAnsi="Arial" w:cs="Arial"/>
                <w:bCs/>
                <w:sz w:val="20"/>
                <w:lang w:val="en-US"/>
              </w:rPr>
              <w:t xml:space="preserve">To maintain awareness of current </w:t>
            </w:r>
            <w:r w:rsidR="00BA040D">
              <w:rPr>
                <w:rFonts w:ascii="Arial" w:hAnsi="Arial" w:cs="Arial"/>
                <w:bCs/>
                <w:sz w:val="20"/>
                <w:lang w:val="en-US"/>
              </w:rPr>
              <w:t xml:space="preserve">treatments and </w:t>
            </w:r>
            <w:r w:rsidRPr="00BA040D">
              <w:rPr>
                <w:rFonts w:ascii="Arial" w:hAnsi="Arial" w:cs="Arial"/>
                <w:bCs/>
                <w:sz w:val="20"/>
                <w:lang w:val="en-US"/>
              </w:rPr>
              <w:t xml:space="preserve">developments in </w:t>
            </w:r>
            <w:proofErr w:type="spellStart"/>
            <w:r w:rsidR="00910A97">
              <w:rPr>
                <w:rFonts w:ascii="Arial" w:hAnsi="Arial" w:cs="Arial"/>
                <w:bCs/>
                <w:sz w:val="20"/>
                <w:lang w:val="en-US"/>
              </w:rPr>
              <w:t>l</w:t>
            </w:r>
            <w:r w:rsidR="00F929AC" w:rsidRPr="00BA040D">
              <w:rPr>
                <w:rFonts w:ascii="Arial" w:hAnsi="Arial" w:cs="Arial"/>
                <w:bCs/>
                <w:sz w:val="20"/>
                <w:lang w:val="en-US"/>
              </w:rPr>
              <w:t>ymphoedema</w:t>
            </w:r>
            <w:proofErr w:type="spellEnd"/>
            <w:r w:rsidRPr="00BA040D">
              <w:rPr>
                <w:rFonts w:ascii="Arial" w:hAnsi="Arial" w:cs="Arial"/>
                <w:bCs/>
                <w:sz w:val="20"/>
                <w:lang w:val="en-US"/>
              </w:rPr>
              <w:t xml:space="preserve"> </w:t>
            </w:r>
            <w:r w:rsidR="00BA040D">
              <w:rPr>
                <w:rFonts w:ascii="Arial" w:hAnsi="Arial" w:cs="Arial"/>
                <w:bCs/>
                <w:sz w:val="20"/>
                <w:lang w:val="en-US"/>
              </w:rPr>
              <w:t>management and care.</w:t>
            </w:r>
          </w:p>
          <w:p w:rsidR="004926DC" w:rsidRPr="00BA040D" w:rsidRDefault="00BA040D" w:rsidP="00F929AC">
            <w:pPr>
              <w:pStyle w:val="ListParagraph"/>
              <w:numPr>
                <w:ilvl w:val="0"/>
                <w:numId w:val="18"/>
              </w:numPr>
              <w:rPr>
                <w:rFonts w:ascii="Arial" w:hAnsi="Arial" w:cs="Arial"/>
                <w:bCs/>
                <w:sz w:val="20"/>
                <w:lang w:val="en-US"/>
              </w:rPr>
            </w:pPr>
            <w:r>
              <w:rPr>
                <w:rFonts w:ascii="Arial" w:hAnsi="Arial" w:cs="Arial"/>
                <w:bCs/>
                <w:sz w:val="20"/>
                <w:lang w:val="en-US"/>
              </w:rPr>
              <w:t>To</w:t>
            </w:r>
            <w:r w:rsidR="00302C87" w:rsidRPr="00BA040D">
              <w:rPr>
                <w:rFonts w:ascii="Arial" w:hAnsi="Arial" w:cs="Arial"/>
                <w:bCs/>
                <w:sz w:val="20"/>
                <w:lang w:val="en-US"/>
              </w:rPr>
              <w:t xml:space="preserve"> take part in </w:t>
            </w:r>
            <w:r>
              <w:rPr>
                <w:rFonts w:ascii="Arial" w:hAnsi="Arial" w:cs="Arial"/>
                <w:bCs/>
                <w:sz w:val="20"/>
                <w:lang w:val="en-US"/>
              </w:rPr>
              <w:t xml:space="preserve">education and </w:t>
            </w:r>
            <w:r w:rsidR="00302C87" w:rsidRPr="00BA040D">
              <w:rPr>
                <w:rFonts w:ascii="Arial" w:hAnsi="Arial" w:cs="Arial"/>
                <w:bCs/>
                <w:sz w:val="20"/>
                <w:lang w:val="en-US"/>
              </w:rPr>
              <w:t xml:space="preserve">training highlighted in Personal Development Plan (PDP) related to a clinical role. </w:t>
            </w:r>
          </w:p>
          <w:p w:rsidR="00721E18" w:rsidRPr="00BA040D" w:rsidRDefault="00721E18" w:rsidP="00F929AC">
            <w:pPr>
              <w:pStyle w:val="ListParagraph"/>
              <w:numPr>
                <w:ilvl w:val="0"/>
                <w:numId w:val="18"/>
              </w:numPr>
              <w:rPr>
                <w:rFonts w:ascii="Arial" w:eastAsia="Calibri" w:hAnsi="Arial" w:cs="Arial"/>
                <w:bCs/>
                <w:sz w:val="20"/>
              </w:rPr>
            </w:pPr>
            <w:r w:rsidRPr="00BA040D">
              <w:rPr>
                <w:rFonts w:ascii="Arial" w:hAnsi="Arial" w:cs="Arial"/>
                <w:bCs/>
                <w:sz w:val="20"/>
                <w:lang w:val="en-US"/>
              </w:rPr>
              <w:t>To facilitate through self-management through patient education and advice.</w:t>
            </w:r>
          </w:p>
          <w:p w:rsidR="00BA040D" w:rsidRDefault="00721E18" w:rsidP="00A27679">
            <w:pPr>
              <w:tabs>
                <w:tab w:val="left" w:pos="3853"/>
              </w:tabs>
              <w:ind w:left="690"/>
              <w:rPr>
                <w:rFonts w:ascii="Arial" w:hAnsi="Arial" w:cs="Arial"/>
                <w:b/>
                <w:bCs/>
                <w:sz w:val="20"/>
                <w:lang w:val="en-US"/>
              </w:rPr>
            </w:pPr>
            <w:r w:rsidRPr="00BA040D">
              <w:rPr>
                <w:rFonts w:ascii="Arial" w:hAnsi="Arial" w:cs="Arial"/>
                <w:b/>
                <w:bCs/>
                <w:sz w:val="20"/>
                <w:lang w:val="en-US"/>
              </w:rPr>
              <w:t xml:space="preserve">General – </w:t>
            </w:r>
          </w:p>
          <w:p w:rsidR="00327BFB" w:rsidRPr="00BA040D" w:rsidRDefault="00327BFB" w:rsidP="00A27679">
            <w:pPr>
              <w:pStyle w:val="ListParagraph"/>
              <w:numPr>
                <w:ilvl w:val="0"/>
                <w:numId w:val="20"/>
              </w:numPr>
              <w:ind w:left="1399"/>
              <w:rPr>
                <w:rFonts w:ascii="Arial" w:eastAsia="Calibri" w:hAnsi="Arial" w:cs="Arial"/>
                <w:bCs/>
                <w:sz w:val="20"/>
              </w:rPr>
            </w:pPr>
            <w:r w:rsidRPr="00BA040D">
              <w:rPr>
                <w:rFonts w:ascii="Arial" w:hAnsi="Arial" w:cs="Arial"/>
                <w:bCs/>
                <w:sz w:val="20"/>
                <w:lang w:val="en-US"/>
              </w:rPr>
              <w:t>Ensure all policies and procedures are complied with including the NMC code of conduct</w:t>
            </w:r>
          </w:p>
          <w:p w:rsidR="00327BFB" w:rsidRPr="00BA040D" w:rsidRDefault="00327BFB" w:rsidP="00A27679">
            <w:pPr>
              <w:pStyle w:val="ListParagraph"/>
              <w:numPr>
                <w:ilvl w:val="0"/>
                <w:numId w:val="20"/>
              </w:numPr>
              <w:ind w:left="1399"/>
              <w:rPr>
                <w:rFonts w:ascii="Arial" w:eastAsia="Calibri" w:hAnsi="Arial" w:cs="Arial"/>
                <w:bCs/>
                <w:sz w:val="20"/>
              </w:rPr>
            </w:pPr>
            <w:r w:rsidRPr="00BA040D">
              <w:rPr>
                <w:rFonts w:ascii="Arial" w:eastAsia="Calibri" w:hAnsi="Arial" w:cs="Arial"/>
                <w:bCs/>
                <w:sz w:val="20"/>
              </w:rPr>
              <w:t xml:space="preserve">To annually review/update policies and procedures within the </w:t>
            </w:r>
            <w:proofErr w:type="spellStart"/>
            <w:r w:rsidRPr="00BA040D">
              <w:rPr>
                <w:rFonts w:ascii="Arial" w:eastAsia="Calibri" w:hAnsi="Arial" w:cs="Arial"/>
                <w:bCs/>
                <w:sz w:val="20"/>
              </w:rPr>
              <w:t>lymphoedema</w:t>
            </w:r>
            <w:proofErr w:type="spellEnd"/>
            <w:r w:rsidRPr="00BA040D">
              <w:rPr>
                <w:rFonts w:ascii="Arial" w:eastAsia="Calibri" w:hAnsi="Arial" w:cs="Arial"/>
                <w:bCs/>
                <w:sz w:val="20"/>
              </w:rPr>
              <w:t xml:space="preserve"> service.</w:t>
            </w:r>
          </w:p>
          <w:p w:rsidR="00327BFB" w:rsidRPr="00147C98" w:rsidRDefault="00147C98" w:rsidP="00A27679">
            <w:pPr>
              <w:pStyle w:val="ListParagraph"/>
              <w:numPr>
                <w:ilvl w:val="0"/>
                <w:numId w:val="20"/>
              </w:numPr>
              <w:ind w:left="1399"/>
              <w:rPr>
                <w:rFonts w:ascii="Arial" w:eastAsia="Calibri" w:hAnsi="Arial" w:cs="Arial"/>
                <w:bCs/>
                <w:color w:val="339966"/>
                <w:sz w:val="20"/>
              </w:rPr>
            </w:pPr>
            <w:r>
              <w:rPr>
                <w:rFonts w:ascii="Arial" w:eastAsia="Calibri" w:hAnsi="Arial" w:cs="Arial"/>
                <w:bCs/>
                <w:sz w:val="20"/>
              </w:rPr>
              <w:t>E</w:t>
            </w:r>
            <w:r w:rsidR="00BA040D" w:rsidRPr="00BA040D">
              <w:rPr>
                <w:rFonts w:ascii="Arial" w:eastAsia="Calibri" w:hAnsi="Arial" w:cs="Arial"/>
                <w:bCs/>
                <w:sz w:val="20"/>
              </w:rPr>
              <w:t>nsure maximum contact mainta</w:t>
            </w:r>
            <w:r>
              <w:rPr>
                <w:rFonts w:ascii="Arial" w:eastAsia="Calibri" w:hAnsi="Arial" w:cs="Arial"/>
                <w:bCs/>
                <w:sz w:val="20"/>
              </w:rPr>
              <w:t>i</w:t>
            </w:r>
            <w:r w:rsidR="00BA040D" w:rsidRPr="00BA040D">
              <w:rPr>
                <w:rFonts w:ascii="Arial" w:eastAsia="Calibri" w:hAnsi="Arial" w:cs="Arial"/>
                <w:bCs/>
                <w:sz w:val="20"/>
              </w:rPr>
              <w:t>ned to continue the motivation and communications</w:t>
            </w:r>
            <w:r>
              <w:rPr>
                <w:rFonts w:ascii="Arial" w:eastAsia="Calibri" w:hAnsi="Arial" w:cs="Arial"/>
                <w:bCs/>
                <w:sz w:val="20"/>
              </w:rPr>
              <w:t>.</w:t>
            </w:r>
          </w:p>
          <w:p w:rsidR="00147C98" w:rsidRPr="00BA040D" w:rsidRDefault="00147C98" w:rsidP="007C0871">
            <w:pPr>
              <w:pStyle w:val="ListParagraph"/>
              <w:numPr>
                <w:ilvl w:val="0"/>
                <w:numId w:val="20"/>
              </w:numPr>
              <w:ind w:left="1399"/>
              <w:rPr>
                <w:rFonts w:ascii="Arial" w:eastAsia="Calibri" w:hAnsi="Arial" w:cs="Arial"/>
                <w:bCs/>
                <w:color w:val="339966"/>
                <w:sz w:val="20"/>
              </w:rPr>
            </w:pPr>
            <w:r>
              <w:rPr>
                <w:rFonts w:ascii="Arial" w:eastAsia="Calibri" w:hAnsi="Arial" w:cs="Arial"/>
                <w:bCs/>
                <w:sz w:val="20"/>
              </w:rPr>
              <w:t>Provide agreed activity data as required by the commissioner</w:t>
            </w:r>
            <w:r w:rsidR="007C0871">
              <w:rPr>
                <w:rFonts w:ascii="Arial" w:eastAsia="Calibri" w:hAnsi="Arial" w:cs="Arial"/>
                <w:bCs/>
                <w:sz w:val="20"/>
              </w:rPr>
              <w:t xml:space="preserve"> as prepared at the end of this document.</w:t>
            </w:r>
          </w:p>
        </w:tc>
      </w:tr>
      <w:tr w:rsidR="00872707" w:rsidRPr="009B666C" w:rsidTr="00D323B5">
        <w:trPr>
          <w:trHeight w:val="85"/>
          <w:jc w:val="center"/>
        </w:trPr>
        <w:tc>
          <w:tcPr>
            <w:tcW w:w="11057" w:type="dxa"/>
            <w:shd w:val="clear" w:color="auto" w:fill="auto"/>
            <w:vAlign w:val="center"/>
          </w:tcPr>
          <w:p w:rsidR="00BF0FD4" w:rsidRDefault="00872707" w:rsidP="00F929AC">
            <w:pPr>
              <w:pStyle w:val="ListParagraph"/>
              <w:numPr>
                <w:ilvl w:val="0"/>
                <w:numId w:val="6"/>
              </w:numPr>
              <w:rPr>
                <w:rFonts w:ascii="Arial" w:eastAsia="Calibri" w:hAnsi="Arial" w:cs="Arial"/>
                <w:b/>
                <w:bCs/>
                <w:color w:val="339966"/>
                <w:sz w:val="22"/>
                <w:szCs w:val="22"/>
              </w:rPr>
            </w:pPr>
            <w:r w:rsidRPr="009B666C">
              <w:rPr>
                <w:rFonts w:ascii="Arial" w:eastAsia="Calibri" w:hAnsi="Arial" w:cs="Arial"/>
                <w:b/>
                <w:bCs/>
                <w:color w:val="339966"/>
                <w:sz w:val="22"/>
                <w:szCs w:val="22"/>
              </w:rPr>
              <w:lastRenderedPageBreak/>
              <w:t>Service description/care pathway</w:t>
            </w:r>
          </w:p>
          <w:p w:rsidR="006315C9" w:rsidRDefault="006315C9" w:rsidP="006315C9">
            <w:pPr>
              <w:pStyle w:val="ListParagraph"/>
              <w:jc w:val="both"/>
              <w:rPr>
                <w:rFonts w:ascii="Arial" w:eastAsia="Calibri" w:hAnsi="Arial" w:cs="Arial"/>
                <w:b/>
                <w:bCs/>
                <w:color w:val="339966"/>
                <w:sz w:val="22"/>
                <w:szCs w:val="22"/>
              </w:rPr>
            </w:pPr>
          </w:p>
          <w:p w:rsidR="00D44C7C" w:rsidRDefault="00D44C7C" w:rsidP="006315C9">
            <w:pPr>
              <w:pStyle w:val="ListParagraph"/>
              <w:jc w:val="both"/>
              <w:rPr>
                <w:rFonts w:ascii="Arial" w:eastAsia="Calibri" w:hAnsi="Arial" w:cs="Arial"/>
                <w:bCs/>
                <w:sz w:val="20"/>
                <w:szCs w:val="20"/>
              </w:rPr>
            </w:pPr>
            <w:r>
              <w:rPr>
                <w:rFonts w:ascii="Arial" w:eastAsia="Calibri" w:hAnsi="Arial" w:cs="Arial"/>
                <w:bCs/>
                <w:sz w:val="20"/>
                <w:szCs w:val="20"/>
              </w:rPr>
              <w:t>The service should comprise of the following:</w:t>
            </w:r>
          </w:p>
          <w:p w:rsidR="00D44C7C" w:rsidRDefault="00D44C7C" w:rsidP="006315C9">
            <w:pPr>
              <w:pStyle w:val="ListParagraph"/>
              <w:jc w:val="both"/>
              <w:rPr>
                <w:rFonts w:ascii="Arial" w:eastAsia="Calibri" w:hAnsi="Arial" w:cs="Arial"/>
                <w:bCs/>
                <w:sz w:val="20"/>
                <w:szCs w:val="20"/>
              </w:rPr>
            </w:pPr>
          </w:p>
          <w:p w:rsidR="00D44C7C" w:rsidRDefault="00D44C7C" w:rsidP="006315C9">
            <w:pPr>
              <w:pStyle w:val="ListParagraph"/>
              <w:jc w:val="both"/>
              <w:rPr>
                <w:rFonts w:ascii="Arial" w:eastAsia="Calibri" w:hAnsi="Arial" w:cs="Arial"/>
                <w:bCs/>
                <w:i/>
                <w:sz w:val="20"/>
                <w:szCs w:val="20"/>
              </w:rPr>
            </w:pPr>
            <w:r>
              <w:rPr>
                <w:rFonts w:ascii="Arial" w:eastAsia="Calibri" w:hAnsi="Arial" w:cs="Arial"/>
                <w:bCs/>
                <w:sz w:val="20"/>
                <w:szCs w:val="20"/>
              </w:rPr>
              <w:t xml:space="preserve">Treatments offered </w:t>
            </w:r>
            <w:r w:rsidR="00147C98">
              <w:rPr>
                <w:rFonts w:ascii="Arial" w:eastAsia="Calibri" w:hAnsi="Arial" w:cs="Arial"/>
                <w:bCs/>
                <w:sz w:val="20"/>
                <w:szCs w:val="20"/>
              </w:rPr>
              <w:t xml:space="preserve">must </w:t>
            </w:r>
            <w:r>
              <w:rPr>
                <w:rFonts w:ascii="Arial" w:eastAsia="Calibri" w:hAnsi="Arial" w:cs="Arial"/>
                <w:bCs/>
                <w:sz w:val="20"/>
                <w:szCs w:val="20"/>
              </w:rPr>
              <w:t xml:space="preserve">be in line with the </w:t>
            </w:r>
            <w:proofErr w:type="spellStart"/>
            <w:r w:rsidRPr="00D44C7C">
              <w:rPr>
                <w:rFonts w:ascii="Arial" w:eastAsia="Calibri" w:hAnsi="Arial" w:cs="Arial"/>
                <w:bCs/>
                <w:i/>
                <w:sz w:val="20"/>
                <w:szCs w:val="20"/>
              </w:rPr>
              <w:t>Lymphoedema</w:t>
            </w:r>
            <w:proofErr w:type="spellEnd"/>
            <w:r w:rsidRPr="00D44C7C">
              <w:rPr>
                <w:rFonts w:ascii="Arial" w:eastAsia="Calibri" w:hAnsi="Arial" w:cs="Arial"/>
                <w:bCs/>
                <w:i/>
                <w:sz w:val="20"/>
                <w:szCs w:val="20"/>
              </w:rPr>
              <w:t xml:space="preserve"> Framework Guidelines</w:t>
            </w:r>
            <w:r>
              <w:rPr>
                <w:rFonts w:ascii="Arial" w:eastAsia="Calibri" w:hAnsi="Arial" w:cs="Arial"/>
                <w:bCs/>
                <w:i/>
                <w:sz w:val="20"/>
                <w:szCs w:val="20"/>
              </w:rPr>
              <w:t xml:space="preserve"> for Best Practice for</w:t>
            </w:r>
            <w:r w:rsidR="008810AC">
              <w:rPr>
                <w:rFonts w:ascii="Arial" w:eastAsia="Calibri" w:hAnsi="Arial" w:cs="Arial"/>
                <w:bCs/>
                <w:i/>
                <w:sz w:val="20"/>
                <w:szCs w:val="20"/>
              </w:rPr>
              <w:t xml:space="preserve"> the Management of </w:t>
            </w:r>
            <w:proofErr w:type="spellStart"/>
            <w:r w:rsidR="008810AC">
              <w:rPr>
                <w:rFonts w:ascii="Arial" w:eastAsia="Calibri" w:hAnsi="Arial" w:cs="Arial"/>
                <w:bCs/>
                <w:i/>
                <w:sz w:val="20"/>
                <w:szCs w:val="20"/>
              </w:rPr>
              <w:t>Lymphoedema</w:t>
            </w:r>
            <w:proofErr w:type="spellEnd"/>
            <w:r w:rsidR="008810AC">
              <w:rPr>
                <w:rStyle w:val="FootnoteReference"/>
                <w:rFonts w:ascii="Arial" w:eastAsia="Calibri" w:hAnsi="Arial" w:cs="Arial"/>
                <w:bCs/>
                <w:i/>
                <w:sz w:val="20"/>
                <w:szCs w:val="20"/>
              </w:rPr>
              <w:footnoteReference w:id="1"/>
            </w:r>
          </w:p>
          <w:p w:rsidR="00D44C7C" w:rsidRDefault="00D44C7C" w:rsidP="006315C9">
            <w:pPr>
              <w:pStyle w:val="ListParagraph"/>
              <w:jc w:val="both"/>
              <w:rPr>
                <w:rFonts w:ascii="Arial" w:eastAsia="Calibri" w:hAnsi="Arial" w:cs="Arial"/>
                <w:bCs/>
                <w:i/>
                <w:sz w:val="20"/>
                <w:szCs w:val="20"/>
              </w:rPr>
            </w:pPr>
          </w:p>
          <w:p w:rsidR="00D44C7C" w:rsidRDefault="00D44C7C" w:rsidP="006315C9">
            <w:pPr>
              <w:pStyle w:val="ListParagraph"/>
              <w:jc w:val="both"/>
              <w:rPr>
                <w:rFonts w:ascii="Arial" w:eastAsia="Calibri" w:hAnsi="Arial" w:cs="Arial"/>
                <w:bCs/>
                <w:sz w:val="20"/>
                <w:szCs w:val="20"/>
              </w:rPr>
            </w:pPr>
            <w:r>
              <w:rPr>
                <w:rFonts w:ascii="Arial" w:eastAsia="Calibri" w:hAnsi="Arial" w:cs="Arial"/>
                <w:bCs/>
                <w:sz w:val="20"/>
                <w:szCs w:val="20"/>
              </w:rPr>
              <w:t>Treatments available on assessment of clinical need should include:</w:t>
            </w:r>
          </w:p>
          <w:p w:rsidR="00D44C7C" w:rsidRDefault="00D44C7C" w:rsidP="006315C9">
            <w:pPr>
              <w:pStyle w:val="ListParagraph"/>
              <w:jc w:val="both"/>
              <w:rPr>
                <w:rFonts w:ascii="Arial" w:eastAsia="Calibri" w:hAnsi="Arial" w:cs="Arial"/>
                <w:bCs/>
                <w:sz w:val="20"/>
                <w:szCs w:val="20"/>
              </w:rPr>
            </w:pPr>
          </w:p>
          <w:p w:rsidR="00D44C7C" w:rsidRDefault="00D44C7C"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 xml:space="preserve">Specialist </w:t>
            </w:r>
            <w:proofErr w:type="spellStart"/>
            <w:r w:rsidR="00910A97">
              <w:rPr>
                <w:rFonts w:ascii="Arial" w:eastAsia="Calibri" w:hAnsi="Arial" w:cs="Arial"/>
                <w:bCs/>
                <w:sz w:val="20"/>
                <w:szCs w:val="20"/>
              </w:rPr>
              <w:t>l</w:t>
            </w:r>
            <w:r>
              <w:rPr>
                <w:rFonts w:ascii="Arial" w:eastAsia="Calibri" w:hAnsi="Arial" w:cs="Arial"/>
                <w:bCs/>
                <w:sz w:val="20"/>
                <w:szCs w:val="20"/>
              </w:rPr>
              <w:t>ymphoedema</w:t>
            </w:r>
            <w:proofErr w:type="spellEnd"/>
            <w:r>
              <w:rPr>
                <w:rFonts w:ascii="Arial" w:eastAsia="Calibri" w:hAnsi="Arial" w:cs="Arial"/>
                <w:bCs/>
                <w:sz w:val="20"/>
                <w:szCs w:val="20"/>
              </w:rPr>
              <w:t xml:space="preserve"> bandaging techniques</w:t>
            </w:r>
          </w:p>
          <w:p w:rsidR="00D44C7C" w:rsidRDefault="00D44C7C"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Manual Lymphatic Drainage by an appropriately qualified practitioner</w:t>
            </w:r>
          </w:p>
          <w:p w:rsidR="00D44C7C" w:rsidRDefault="00D44C7C"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Provision of compressions garments</w:t>
            </w:r>
          </w:p>
          <w:p w:rsidR="00D44C7C" w:rsidRDefault="00D44C7C"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Advice on daily management.</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Dedicated facilities with administrative and IT support</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Clinic room with waiting and changing areas.</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Specialist equipment including bariatric equipment</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Access to a stock of bandages and compression garments</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Provision for domiciliary care</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Flexibility for joint assessments with other health professionals</w:t>
            </w:r>
          </w:p>
          <w:p w:rsidR="007353B8"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Education and awareness sessions</w:t>
            </w:r>
          </w:p>
          <w:p w:rsidR="007353B8" w:rsidRPr="00D44C7C" w:rsidRDefault="007353B8" w:rsidP="00F929AC">
            <w:pPr>
              <w:pStyle w:val="ListParagraph"/>
              <w:numPr>
                <w:ilvl w:val="0"/>
                <w:numId w:val="16"/>
              </w:numPr>
              <w:jc w:val="both"/>
              <w:rPr>
                <w:rFonts w:ascii="Arial" w:eastAsia="Calibri" w:hAnsi="Arial" w:cs="Arial"/>
                <w:bCs/>
                <w:sz w:val="20"/>
                <w:szCs w:val="20"/>
              </w:rPr>
            </w:pPr>
            <w:r>
              <w:rPr>
                <w:rFonts w:ascii="Arial" w:eastAsia="Calibri" w:hAnsi="Arial" w:cs="Arial"/>
                <w:bCs/>
                <w:sz w:val="20"/>
                <w:szCs w:val="20"/>
              </w:rPr>
              <w:t xml:space="preserve">In most instances garments will be prescribed by GPs through FP10s </w:t>
            </w:r>
          </w:p>
          <w:p w:rsidR="00D44C7C" w:rsidRDefault="00D44C7C" w:rsidP="006315C9">
            <w:pPr>
              <w:pStyle w:val="ListParagraph"/>
              <w:jc w:val="both"/>
              <w:rPr>
                <w:rFonts w:ascii="Arial" w:eastAsia="Calibri" w:hAnsi="Arial" w:cs="Arial"/>
                <w:bCs/>
                <w:sz w:val="20"/>
                <w:szCs w:val="20"/>
              </w:rPr>
            </w:pPr>
          </w:p>
          <w:p w:rsidR="00BB7718" w:rsidRPr="007353B8" w:rsidRDefault="00BB7718" w:rsidP="007353B8">
            <w:pPr>
              <w:ind w:left="1080"/>
              <w:jc w:val="both"/>
              <w:rPr>
                <w:rFonts w:ascii="Arial" w:eastAsia="Calibri" w:hAnsi="Arial" w:cs="Arial"/>
                <w:bCs/>
                <w:sz w:val="22"/>
                <w:szCs w:val="22"/>
              </w:rPr>
            </w:pPr>
          </w:p>
        </w:tc>
      </w:tr>
      <w:tr w:rsidR="00872707" w:rsidRPr="009B666C" w:rsidTr="00D323B5">
        <w:trPr>
          <w:trHeight w:val="85"/>
          <w:jc w:val="center"/>
        </w:trPr>
        <w:tc>
          <w:tcPr>
            <w:tcW w:w="11057" w:type="dxa"/>
            <w:shd w:val="clear" w:color="auto" w:fill="auto"/>
            <w:vAlign w:val="center"/>
          </w:tcPr>
          <w:p w:rsidR="007D0755" w:rsidRDefault="00872707" w:rsidP="00F929AC">
            <w:pPr>
              <w:pStyle w:val="ListParagraph"/>
              <w:numPr>
                <w:ilvl w:val="0"/>
                <w:numId w:val="6"/>
              </w:numPr>
              <w:ind w:hanging="544"/>
              <w:rPr>
                <w:rFonts w:ascii="Arial" w:eastAsia="Calibri" w:hAnsi="Arial" w:cs="Arial"/>
                <w:b/>
                <w:bCs/>
                <w:color w:val="339966"/>
                <w:sz w:val="22"/>
                <w:szCs w:val="22"/>
              </w:rPr>
            </w:pPr>
            <w:r w:rsidRPr="009B666C">
              <w:rPr>
                <w:rFonts w:ascii="Arial" w:eastAsia="Calibri" w:hAnsi="Arial" w:cs="Arial"/>
                <w:b/>
                <w:bCs/>
                <w:color w:val="339966"/>
                <w:sz w:val="22"/>
                <w:szCs w:val="22"/>
              </w:rPr>
              <w:t>Population covered</w:t>
            </w:r>
          </w:p>
          <w:p w:rsidR="004926DC" w:rsidRDefault="004926DC" w:rsidP="002C24F2">
            <w:pPr>
              <w:pStyle w:val="ListParagraph"/>
              <w:rPr>
                <w:rFonts w:ascii="Arial" w:eastAsia="Calibri" w:hAnsi="Arial" w:cs="Arial"/>
                <w:bCs/>
                <w:sz w:val="20"/>
                <w:szCs w:val="20"/>
              </w:rPr>
            </w:pPr>
          </w:p>
          <w:p w:rsidR="0023124A" w:rsidRPr="006315C9" w:rsidRDefault="003E3FF4" w:rsidP="002C24F2">
            <w:pPr>
              <w:pStyle w:val="ListParagraph"/>
              <w:rPr>
                <w:rFonts w:ascii="Arial" w:eastAsia="Calibri" w:hAnsi="Arial" w:cs="Arial"/>
                <w:bCs/>
                <w:color w:val="339966"/>
                <w:sz w:val="22"/>
                <w:szCs w:val="22"/>
              </w:rPr>
            </w:pPr>
            <w:r w:rsidRPr="004B3B40">
              <w:rPr>
                <w:rFonts w:ascii="Arial" w:eastAsia="Calibri" w:hAnsi="Arial" w:cs="Arial"/>
                <w:bCs/>
                <w:sz w:val="20"/>
                <w:szCs w:val="20"/>
              </w:rPr>
              <w:t>This service is available for all adults registered with a Horsham &amp; Mid Sussex or Crawley GP caused by cancer and non-cancer conditions.</w:t>
            </w:r>
          </w:p>
        </w:tc>
      </w:tr>
      <w:tr w:rsidR="00872707" w:rsidRPr="009B666C" w:rsidTr="00D323B5">
        <w:trPr>
          <w:trHeight w:val="85"/>
          <w:jc w:val="center"/>
        </w:trPr>
        <w:tc>
          <w:tcPr>
            <w:tcW w:w="11057" w:type="dxa"/>
            <w:shd w:val="clear" w:color="auto" w:fill="auto"/>
            <w:vAlign w:val="center"/>
          </w:tcPr>
          <w:p w:rsidR="00205D59" w:rsidRDefault="00872707" w:rsidP="00F929AC">
            <w:pPr>
              <w:pStyle w:val="ListParagraph"/>
              <w:numPr>
                <w:ilvl w:val="0"/>
                <w:numId w:val="6"/>
              </w:numPr>
              <w:ind w:hanging="598"/>
              <w:rPr>
                <w:rFonts w:ascii="Arial" w:eastAsia="Calibri" w:hAnsi="Arial" w:cs="Arial"/>
                <w:b/>
                <w:bCs/>
                <w:color w:val="339966"/>
                <w:sz w:val="22"/>
                <w:szCs w:val="22"/>
              </w:rPr>
            </w:pPr>
            <w:r w:rsidRPr="00507D4E">
              <w:rPr>
                <w:rFonts w:ascii="Arial" w:eastAsia="Calibri" w:hAnsi="Arial" w:cs="Arial"/>
                <w:b/>
                <w:bCs/>
                <w:color w:val="339966"/>
                <w:sz w:val="22"/>
                <w:szCs w:val="22"/>
              </w:rPr>
              <w:t xml:space="preserve">Any acceptance and exclusion criteria </w:t>
            </w:r>
            <w:r w:rsidR="00C558E6" w:rsidRPr="00507D4E">
              <w:rPr>
                <w:rFonts w:ascii="Arial" w:eastAsia="Calibri" w:hAnsi="Arial" w:cs="Arial"/>
                <w:b/>
                <w:bCs/>
                <w:color w:val="339966"/>
                <w:sz w:val="22"/>
                <w:szCs w:val="22"/>
              </w:rPr>
              <w:t>and thresholds</w:t>
            </w:r>
          </w:p>
          <w:p w:rsidR="009F60B1" w:rsidRPr="009F60B1" w:rsidRDefault="009F60B1" w:rsidP="009F60B1">
            <w:pPr>
              <w:ind w:left="122"/>
              <w:rPr>
                <w:rFonts w:ascii="Arial" w:eastAsia="Calibri" w:hAnsi="Arial" w:cs="Arial"/>
                <w:b/>
                <w:bCs/>
                <w:color w:val="339966"/>
                <w:sz w:val="22"/>
                <w:szCs w:val="22"/>
              </w:rPr>
            </w:pPr>
          </w:p>
          <w:p w:rsidR="00A20D23" w:rsidRPr="00A20D23" w:rsidRDefault="00A20D23" w:rsidP="009F60B1">
            <w:pPr>
              <w:ind w:left="720"/>
              <w:rPr>
                <w:rFonts w:ascii="Arial" w:eastAsia="Calibri" w:hAnsi="Arial" w:cs="Arial"/>
                <w:b/>
                <w:bCs/>
                <w:color w:val="92D050"/>
                <w:sz w:val="22"/>
                <w:szCs w:val="22"/>
              </w:rPr>
            </w:pPr>
            <w:r w:rsidRPr="009F60B1">
              <w:rPr>
                <w:rFonts w:ascii="Arial" w:eastAsia="Calibri" w:hAnsi="Arial" w:cs="Arial"/>
                <w:b/>
                <w:bCs/>
                <w:color w:val="00B050"/>
                <w:sz w:val="22"/>
                <w:szCs w:val="22"/>
              </w:rPr>
              <w:t>Inclusion</w:t>
            </w:r>
            <w:r w:rsidR="009F60B1">
              <w:rPr>
                <w:rFonts w:ascii="Arial" w:eastAsia="Calibri" w:hAnsi="Arial" w:cs="Arial"/>
                <w:b/>
                <w:bCs/>
                <w:color w:val="00B050"/>
                <w:sz w:val="22"/>
                <w:szCs w:val="22"/>
              </w:rPr>
              <w:t xml:space="preserve"> Criteria</w:t>
            </w:r>
          </w:p>
          <w:p w:rsidR="00205D59" w:rsidRPr="004B3B40" w:rsidRDefault="00205D59" w:rsidP="00205D59">
            <w:pPr>
              <w:pStyle w:val="ListParagraph"/>
              <w:rPr>
                <w:rFonts w:ascii="Arial" w:eastAsia="Calibri" w:hAnsi="Arial" w:cs="Arial"/>
                <w:b/>
                <w:bCs/>
                <w:color w:val="339966"/>
                <w:sz w:val="20"/>
                <w:szCs w:val="20"/>
              </w:rPr>
            </w:pPr>
          </w:p>
          <w:p w:rsidR="003E3FF4" w:rsidRPr="004B3B40" w:rsidRDefault="003E3FF4" w:rsidP="00F929AC">
            <w:pPr>
              <w:pStyle w:val="ListParagraph"/>
              <w:numPr>
                <w:ilvl w:val="0"/>
                <w:numId w:val="9"/>
              </w:numPr>
              <w:contextualSpacing/>
              <w:rPr>
                <w:rFonts w:ascii="Arial" w:hAnsi="Arial" w:cs="Arial"/>
                <w:bCs/>
                <w:sz w:val="20"/>
                <w:szCs w:val="20"/>
              </w:rPr>
            </w:pPr>
            <w:r w:rsidRPr="004B3B40">
              <w:rPr>
                <w:rFonts w:ascii="Arial" w:hAnsi="Arial" w:cs="Arial"/>
                <w:bCs/>
                <w:sz w:val="20"/>
                <w:szCs w:val="20"/>
              </w:rPr>
              <w:t xml:space="preserve">Patients must be registered with a Horsham and Mid Sussex or Crawley </w:t>
            </w:r>
          </w:p>
          <w:p w:rsidR="00205D59" w:rsidRPr="001D317E" w:rsidRDefault="003E3FF4" w:rsidP="00F929AC">
            <w:pPr>
              <w:pStyle w:val="ListParagraph"/>
              <w:numPr>
                <w:ilvl w:val="0"/>
                <w:numId w:val="9"/>
              </w:numPr>
              <w:contextualSpacing/>
              <w:rPr>
                <w:rFonts w:ascii="Arial" w:hAnsi="Arial" w:cs="Arial"/>
                <w:bCs/>
                <w:sz w:val="20"/>
                <w:szCs w:val="20"/>
              </w:rPr>
            </w:pPr>
            <w:r w:rsidRPr="001D317E">
              <w:rPr>
                <w:rFonts w:ascii="Arial" w:hAnsi="Arial" w:cs="Arial"/>
                <w:bCs/>
                <w:color w:val="000000"/>
                <w:sz w:val="20"/>
                <w:szCs w:val="20"/>
              </w:rPr>
              <w:t>Aged 18+ years</w:t>
            </w:r>
          </w:p>
          <w:p w:rsidR="003E3FF4" w:rsidRPr="004B3B40" w:rsidRDefault="003E3FF4" w:rsidP="00F929AC">
            <w:pPr>
              <w:pStyle w:val="ListParagraph"/>
              <w:numPr>
                <w:ilvl w:val="0"/>
                <w:numId w:val="9"/>
              </w:numPr>
              <w:contextualSpacing/>
              <w:rPr>
                <w:rFonts w:ascii="Arial" w:hAnsi="Arial" w:cs="Arial"/>
                <w:bCs/>
                <w:sz w:val="20"/>
                <w:szCs w:val="20"/>
              </w:rPr>
            </w:pPr>
            <w:r w:rsidRPr="004B3B40">
              <w:rPr>
                <w:rFonts w:ascii="Arial" w:hAnsi="Arial" w:cs="Arial"/>
                <w:bCs/>
                <w:color w:val="000000"/>
                <w:sz w:val="20"/>
                <w:szCs w:val="20"/>
              </w:rPr>
              <w:t xml:space="preserve">Adults with palliative and non-palliative </w:t>
            </w:r>
            <w:proofErr w:type="spellStart"/>
            <w:r w:rsidRPr="004B3B40">
              <w:rPr>
                <w:rFonts w:ascii="Arial" w:hAnsi="Arial" w:cs="Arial"/>
                <w:bCs/>
                <w:color w:val="000000"/>
                <w:sz w:val="20"/>
                <w:szCs w:val="20"/>
              </w:rPr>
              <w:t>lymphoedema</w:t>
            </w:r>
            <w:proofErr w:type="spellEnd"/>
            <w:r w:rsidRPr="004B3B40">
              <w:rPr>
                <w:rFonts w:ascii="Arial" w:hAnsi="Arial" w:cs="Arial"/>
                <w:bCs/>
                <w:color w:val="000000"/>
                <w:sz w:val="20"/>
                <w:szCs w:val="20"/>
              </w:rPr>
              <w:t xml:space="preserve"> of greater than three months duration which is not resolved by bed rest or diuretics and no major medical causes of swelling identified</w:t>
            </w:r>
          </w:p>
          <w:p w:rsidR="00205D59" w:rsidRPr="004B3B40" w:rsidRDefault="00205D59" w:rsidP="00205D59">
            <w:pPr>
              <w:pStyle w:val="ListParagraph"/>
              <w:ind w:left="0"/>
              <w:rPr>
                <w:rFonts w:ascii="Arial" w:hAnsi="Arial" w:cs="Arial"/>
                <w:bCs/>
                <w:sz w:val="20"/>
                <w:szCs w:val="20"/>
              </w:rPr>
            </w:pPr>
          </w:p>
          <w:p w:rsidR="00AF794D" w:rsidRPr="002C24F2" w:rsidRDefault="00AF794D" w:rsidP="00F929AC">
            <w:pPr>
              <w:pStyle w:val="ListParagraph"/>
              <w:numPr>
                <w:ilvl w:val="0"/>
                <w:numId w:val="6"/>
              </w:numPr>
              <w:ind w:hanging="598"/>
              <w:rPr>
                <w:rFonts w:ascii="Arial" w:eastAsia="Calibri" w:hAnsi="Arial" w:cs="Arial"/>
                <w:b/>
                <w:bCs/>
                <w:color w:val="00B050"/>
                <w:sz w:val="22"/>
                <w:szCs w:val="22"/>
              </w:rPr>
            </w:pPr>
            <w:r w:rsidRPr="002C24F2">
              <w:rPr>
                <w:rFonts w:ascii="Arial" w:hAnsi="Arial" w:cs="Arial"/>
                <w:b/>
                <w:bCs/>
                <w:color w:val="00B050"/>
                <w:sz w:val="22"/>
                <w:szCs w:val="22"/>
              </w:rPr>
              <w:t>Exclusion Criteria</w:t>
            </w:r>
          </w:p>
          <w:p w:rsidR="004926DC" w:rsidRPr="004926DC" w:rsidRDefault="004926DC" w:rsidP="004926DC">
            <w:pPr>
              <w:ind w:left="360"/>
              <w:contextualSpacing/>
              <w:jc w:val="both"/>
              <w:rPr>
                <w:rFonts w:ascii="Arial" w:hAnsi="Arial" w:cs="Arial"/>
                <w:bCs/>
                <w:sz w:val="20"/>
              </w:rPr>
            </w:pPr>
          </w:p>
          <w:p w:rsidR="00AF794D" w:rsidRPr="004B3B40" w:rsidRDefault="003C2F70" w:rsidP="00F929AC">
            <w:pPr>
              <w:pStyle w:val="ListParagraph"/>
              <w:numPr>
                <w:ilvl w:val="0"/>
                <w:numId w:val="9"/>
              </w:numPr>
              <w:contextualSpacing/>
              <w:jc w:val="both"/>
              <w:rPr>
                <w:rFonts w:ascii="Arial" w:hAnsi="Arial" w:cs="Arial"/>
                <w:bCs/>
                <w:sz w:val="20"/>
                <w:szCs w:val="20"/>
              </w:rPr>
            </w:pPr>
            <w:r w:rsidRPr="004B3B40">
              <w:rPr>
                <w:rFonts w:ascii="Arial" w:hAnsi="Arial" w:cs="Arial"/>
                <w:bCs/>
                <w:sz w:val="20"/>
                <w:szCs w:val="20"/>
              </w:rPr>
              <w:t>Non registration with a Horsham &amp; Mid Sussex or Crawley GP</w:t>
            </w:r>
          </w:p>
          <w:p w:rsidR="00667F6C" w:rsidRPr="004B3B40" w:rsidRDefault="00667F6C" w:rsidP="00F929AC">
            <w:pPr>
              <w:pStyle w:val="Default"/>
              <w:numPr>
                <w:ilvl w:val="0"/>
                <w:numId w:val="9"/>
              </w:numPr>
              <w:adjustRightInd/>
              <w:rPr>
                <w:rFonts w:ascii="Arial" w:hAnsi="Arial" w:cs="Arial"/>
                <w:sz w:val="20"/>
                <w:szCs w:val="20"/>
              </w:rPr>
            </w:pPr>
            <w:r w:rsidRPr="004B3B40">
              <w:rPr>
                <w:rFonts w:ascii="Arial" w:hAnsi="Arial" w:cs="Arial"/>
                <w:sz w:val="20"/>
                <w:szCs w:val="20"/>
              </w:rPr>
              <w:t>Individuals under 18 years of age</w:t>
            </w:r>
          </w:p>
          <w:p w:rsidR="00667F6C" w:rsidRPr="004B3B40" w:rsidRDefault="00FE30CF" w:rsidP="00F929AC">
            <w:pPr>
              <w:pStyle w:val="Default"/>
              <w:numPr>
                <w:ilvl w:val="0"/>
                <w:numId w:val="9"/>
              </w:numPr>
              <w:adjustRightInd/>
              <w:rPr>
                <w:rFonts w:ascii="Arial" w:hAnsi="Arial" w:cs="Arial"/>
                <w:sz w:val="20"/>
                <w:szCs w:val="20"/>
              </w:rPr>
            </w:pPr>
            <w:r w:rsidRPr="004B3B40">
              <w:rPr>
                <w:rFonts w:ascii="Arial" w:hAnsi="Arial" w:cs="Arial"/>
                <w:sz w:val="20"/>
                <w:szCs w:val="20"/>
              </w:rPr>
              <w:t xml:space="preserve">Any patient who has a serious heart, lung, liver or kidney condition that has not been properly investigated to establish the cause of their oedema, requires referral on for an urgent medical assessment prior their referral to the Horsham and Mid Sussex and Crawley </w:t>
            </w:r>
            <w:proofErr w:type="spellStart"/>
            <w:r w:rsidRPr="004B3B40">
              <w:rPr>
                <w:rFonts w:ascii="Arial" w:hAnsi="Arial" w:cs="Arial"/>
                <w:sz w:val="20"/>
                <w:szCs w:val="20"/>
              </w:rPr>
              <w:t>lymphoedema</w:t>
            </w:r>
            <w:proofErr w:type="spellEnd"/>
            <w:r w:rsidRPr="004B3B40">
              <w:rPr>
                <w:rFonts w:ascii="Arial" w:hAnsi="Arial" w:cs="Arial"/>
                <w:sz w:val="20"/>
                <w:szCs w:val="20"/>
              </w:rPr>
              <w:t xml:space="preserve"> service </w:t>
            </w:r>
          </w:p>
          <w:p w:rsidR="009C2AF3" w:rsidRPr="004B3B40" w:rsidRDefault="00FE30CF" w:rsidP="00F929AC">
            <w:pPr>
              <w:pStyle w:val="Default"/>
              <w:numPr>
                <w:ilvl w:val="0"/>
                <w:numId w:val="9"/>
              </w:numPr>
              <w:adjustRightInd/>
              <w:rPr>
                <w:rFonts w:ascii="Arial" w:hAnsi="Arial" w:cs="Arial"/>
                <w:sz w:val="20"/>
                <w:szCs w:val="20"/>
              </w:rPr>
            </w:pPr>
            <w:r w:rsidRPr="004B3B40">
              <w:rPr>
                <w:rFonts w:ascii="Arial" w:hAnsi="Arial" w:cs="Arial"/>
                <w:sz w:val="20"/>
                <w:szCs w:val="20"/>
              </w:rPr>
              <w:t>Any patient with unilateral limb swelling where other diagnoses have not been excluded, such as acute deep vein thrombosis, arthritis, ruptured Bakers cyst and lymphatic or vascular obstruction due to undiagnosed new or recurrent malignancy</w:t>
            </w:r>
            <w:r w:rsidR="002C24F2">
              <w:rPr>
                <w:rFonts w:ascii="Arial" w:hAnsi="Arial" w:cs="Arial"/>
                <w:sz w:val="20"/>
                <w:szCs w:val="20"/>
              </w:rPr>
              <w:t>,</w:t>
            </w:r>
            <w:r w:rsidRPr="004B3B40">
              <w:rPr>
                <w:rFonts w:ascii="Arial" w:hAnsi="Arial" w:cs="Arial"/>
                <w:sz w:val="20"/>
                <w:szCs w:val="20"/>
              </w:rPr>
              <w:t xml:space="preserve"> require prior referral to an appropriate medical specialist to clarify the diagnosis, before referral is made to the Horsham and Mid Sussex and Crawley </w:t>
            </w:r>
            <w:proofErr w:type="spellStart"/>
            <w:r w:rsidRPr="004B3B40">
              <w:rPr>
                <w:rFonts w:ascii="Arial" w:hAnsi="Arial" w:cs="Arial"/>
                <w:sz w:val="20"/>
                <w:szCs w:val="20"/>
              </w:rPr>
              <w:t>lymphoedema</w:t>
            </w:r>
            <w:proofErr w:type="spellEnd"/>
            <w:r w:rsidRPr="004B3B40">
              <w:rPr>
                <w:rFonts w:ascii="Arial" w:hAnsi="Arial" w:cs="Arial"/>
                <w:sz w:val="20"/>
                <w:szCs w:val="20"/>
              </w:rPr>
              <w:t xml:space="preserve"> service.</w:t>
            </w:r>
          </w:p>
          <w:p w:rsidR="0023124A" w:rsidRPr="00892D18" w:rsidRDefault="00FE30CF" w:rsidP="00F929AC">
            <w:pPr>
              <w:pStyle w:val="Default"/>
              <w:numPr>
                <w:ilvl w:val="0"/>
                <w:numId w:val="17"/>
              </w:numPr>
              <w:adjustRightInd/>
              <w:rPr>
                <w:rFonts w:ascii="Arial" w:eastAsia="Calibri" w:hAnsi="Arial" w:cs="Arial"/>
                <w:b/>
                <w:bCs/>
                <w:color w:val="339966"/>
                <w:sz w:val="22"/>
                <w:szCs w:val="22"/>
              </w:rPr>
            </w:pPr>
            <w:r w:rsidRPr="004B3B40">
              <w:rPr>
                <w:rFonts w:ascii="Arial" w:hAnsi="Arial" w:cs="Arial"/>
                <w:sz w:val="20"/>
                <w:szCs w:val="20"/>
              </w:rPr>
              <w:t>Any patient with active cellulitis requires treatment prior to referral.</w:t>
            </w:r>
          </w:p>
          <w:p w:rsidR="00892D18" w:rsidRPr="00270A94" w:rsidRDefault="00892D18" w:rsidP="00F929AC">
            <w:pPr>
              <w:pStyle w:val="Default"/>
              <w:numPr>
                <w:ilvl w:val="0"/>
                <w:numId w:val="17"/>
              </w:numPr>
              <w:adjustRightInd/>
              <w:rPr>
                <w:rFonts w:ascii="Arial" w:eastAsia="Calibri" w:hAnsi="Arial" w:cs="Arial"/>
                <w:b/>
                <w:bCs/>
                <w:color w:val="339966"/>
                <w:sz w:val="22"/>
                <w:szCs w:val="22"/>
              </w:rPr>
            </w:pPr>
            <w:r>
              <w:rPr>
                <w:rFonts w:ascii="Arial" w:hAnsi="Arial" w:cs="Arial"/>
                <w:sz w:val="20"/>
                <w:szCs w:val="20"/>
              </w:rPr>
              <w:t>There is evidence of non-concordance with the prescribed treatment plan and following discussion with the patient and the referrer concordance cannot be agreed</w:t>
            </w:r>
          </w:p>
          <w:p w:rsidR="00270A94" w:rsidRPr="009B666C" w:rsidRDefault="00270A94" w:rsidP="00F929AC">
            <w:pPr>
              <w:pStyle w:val="Default"/>
              <w:numPr>
                <w:ilvl w:val="0"/>
                <w:numId w:val="17"/>
              </w:numPr>
              <w:adjustRightInd/>
              <w:rPr>
                <w:rFonts w:ascii="Arial" w:eastAsia="Calibri" w:hAnsi="Arial" w:cs="Arial"/>
                <w:b/>
                <w:bCs/>
                <w:color w:val="339966"/>
                <w:sz w:val="22"/>
                <w:szCs w:val="22"/>
              </w:rPr>
            </w:pPr>
            <w:r>
              <w:rPr>
                <w:rFonts w:ascii="Arial" w:hAnsi="Arial" w:cs="Arial"/>
                <w:sz w:val="20"/>
                <w:szCs w:val="20"/>
              </w:rPr>
              <w:t>There are known risk management concerns that would compromise safety and well-being of the patient and staff.</w:t>
            </w:r>
          </w:p>
        </w:tc>
      </w:tr>
      <w:tr w:rsidR="00872707" w:rsidRPr="009B666C" w:rsidTr="00D323B5">
        <w:trPr>
          <w:trHeight w:val="85"/>
          <w:jc w:val="center"/>
        </w:trPr>
        <w:tc>
          <w:tcPr>
            <w:tcW w:w="11057" w:type="dxa"/>
            <w:shd w:val="clear" w:color="auto" w:fill="auto"/>
            <w:vAlign w:val="center"/>
          </w:tcPr>
          <w:p w:rsidR="000776BF" w:rsidRDefault="00C558E6" w:rsidP="00F929AC">
            <w:pPr>
              <w:pStyle w:val="ListParagraph"/>
              <w:numPr>
                <w:ilvl w:val="0"/>
                <w:numId w:val="6"/>
              </w:numPr>
              <w:ind w:hanging="544"/>
              <w:rPr>
                <w:rFonts w:ascii="Arial" w:eastAsia="Calibri" w:hAnsi="Arial" w:cs="Arial"/>
                <w:b/>
                <w:bCs/>
                <w:color w:val="339966"/>
                <w:sz w:val="22"/>
                <w:szCs w:val="22"/>
              </w:rPr>
            </w:pPr>
            <w:r>
              <w:rPr>
                <w:rFonts w:ascii="Arial" w:eastAsia="Calibri" w:hAnsi="Arial" w:cs="Arial"/>
                <w:b/>
                <w:bCs/>
                <w:color w:val="339966"/>
                <w:sz w:val="22"/>
                <w:szCs w:val="22"/>
              </w:rPr>
              <w:lastRenderedPageBreak/>
              <w:t>Interdependence</w:t>
            </w:r>
            <w:r w:rsidR="00872707" w:rsidRPr="009B666C">
              <w:rPr>
                <w:rFonts w:ascii="Arial" w:eastAsia="Calibri" w:hAnsi="Arial" w:cs="Arial"/>
                <w:b/>
                <w:bCs/>
                <w:color w:val="339966"/>
                <w:sz w:val="22"/>
                <w:szCs w:val="22"/>
              </w:rPr>
              <w:t xml:space="preserve"> with other services</w:t>
            </w:r>
            <w:r>
              <w:rPr>
                <w:rFonts w:ascii="Arial" w:eastAsia="Calibri" w:hAnsi="Arial" w:cs="Arial"/>
                <w:b/>
                <w:bCs/>
                <w:color w:val="339966"/>
                <w:sz w:val="22"/>
                <w:szCs w:val="22"/>
              </w:rPr>
              <w:t>/providers</w:t>
            </w:r>
          </w:p>
          <w:p w:rsidR="00046C69" w:rsidRDefault="00046C69" w:rsidP="006B179D">
            <w:pPr>
              <w:ind w:left="176" w:firstLine="514"/>
              <w:rPr>
                <w:rFonts w:ascii="Arial" w:hAnsi="Arial" w:cs="Arial"/>
                <w:b/>
                <w:bCs/>
                <w:sz w:val="20"/>
              </w:rPr>
            </w:pPr>
          </w:p>
          <w:p w:rsidR="000776BF" w:rsidRPr="006B179D" w:rsidRDefault="00025C98" w:rsidP="006B179D">
            <w:pPr>
              <w:ind w:left="176" w:firstLine="514"/>
              <w:rPr>
                <w:rFonts w:ascii="Arial" w:eastAsia="Calibri" w:hAnsi="Arial" w:cs="Arial"/>
                <w:b/>
                <w:bCs/>
                <w:color w:val="339966"/>
                <w:sz w:val="20"/>
              </w:rPr>
            </w:pPr>
            <w:r w:rsidRPr="006B179D">
              <w:rPr>
                <w:rFonts w:ascii="Arial" w:hAnsi="Arial" w:cs="Arial"/>
                <w:b/>
                <w:bCs/>
                <w:sz w:val="20"/>
              </w:rPr>
              <w:t>Whole System Relationships</w:t>
            </w:r>
          </w:p>
          <w:p w:rsidR="000776BF" w:rsidRPr="004B3B40" w:rsidRDefault="00A31467" w:rsidP="000776BF">
            <w:pPr>
              <w:tabs>
                <w:tab w:val="left" w:pos="728"/>
              </w:tabs>
              <w:ind w:left="690"/>
              <w:jc w:val="both"/>
              <w:rPr>
                <w:rFonts w:ascii="Arial" w:hAnsi="Arial" w:cs="Arial"/>
                <w:bCs/>
                <w:sz w:val="20"/>
              </w:rPr>
            </w:pPr>
            <w:r w:rsidRPr="004B3B40">
              <w:rPr>
                <w:rFonts w:ascii="Arial" w:hAnsi="Arial" w:cs="Arial"/>
                <w:bCs/>
                <w:sz w:val="20"/>
              </w:rPr>
              <w:t xml:space="preserve">The </w:t>
            </w:r>
            <w:proofErr w:type="spellStart"/>
            <w:r w:rsidRPr="004B3B40">
              <w:rPr>
                <w:rFonts w:ascii="Arial" w:hAnsi="Arial" w:cs="Arial"/>
                <w:bCs/>
                <w:sz w:val="20"/>
              </w:rPr>
              <w:t>lymphoedema</w:t>
            </w:r>
            <w:proofErr w:type="spellEnd"/>
            <w:r w:rsidRPr="004B3B40">
              <w:rPr>
                <w:rFonts w:ascii="Arial" w:hAnsi="Arial" w:cs="Arial"/>
                <w:bCs/>
                <w:sz w:val="20"/>
              </w:rPr>
              <w:t xml:space="preserve"> service will work collaboratively with CCG commissioners and General Practice to further develop the service. Wherever necessary, the service provider must demonstrate effective links with other statutory providers and voluntary sector organisations</w:t>
            </w:r>
            <w:r w:rsidR="000776BF" w:rsidRPr="004B3B40">
              <w:rPr>
                <w:rFonts w:ascii="Arial" w:hAnsi="Arial" w:cs="Arial"/>
                <w:bCs/>
                <w:sz w:val="20"/>
              </w:rPr>
              <w:t>.</w:t>
            </w:r>
          </w:p>
          <w:p w:rsidR="00A31467" w:rsidRPr="004B3B40" w:rsidRDefault="00A31467" w:rsidP="000776BF">
            <w:pPr>
              <w:tabs>
                <w:tab w:val="left" w:pos="728"/>
              </w:tabs>
              <w:ind w:left="690"/>
              <w:jc w:val="both"/>
              <w:rPr>
                <w:rFonts w:ascii="Arial" w:hAnsi="Arial" w:cs="Arial"/>
                <w:bCs/>
                <w:sz w:val="20"/>
                <w:u w:val="single"/>
              </w:rPr>
            </w:pPr>
            <w:r w:rsidRPr="004B3B40">
              <w:rPr>
                <w:rFonts w:ascii="Arial" w:hAnsi="Arial" w:cs="Arial"/>
                <w:bCs/>
                <w:sz w:val="20"/>
              </w:rPr>
              <w:t xml:space="preserve">The service provider must ensure storage of medical records and information which is relevant to treatment and on-going care is kept in accordance with the </w:t>
            </w:r>
            <w:proofErr w:type="spellStart"/>
            <w:r w:rsidRPr="004B3B40">
              <w:rPr>
                <w:rFonts w:ascii="Arial" w:hAnsi="Arial" w:cs="Arial"/>
                <w:bCs/>
                <w:sz w:val="20"/>
              </w:rPr>
              <w:t>Caldicott</w:t>
            </w:r>
            <w:proofErr w:type="spellEnd"/>
            <w:r w:rsidRPr="004B3B40">
              <w:rPr>
                <w:rFonts w:ascii="Arial" w:hAnsi="Arial" w:cs="Arial"/>
                <w:bCs/>
                <w:sz w:val="20"/>
              </w:rPr>
              <w:t xml:space="preserve"> Principles and Data Protection Act (1998)</w:t>
            </w:r>
          </w:p>
          <w:p w:rsidR="000776BF" w:rsidRPr="000776BF" w:rsidRDefault="000776BF" w:rsidP="000776BF">
            <w:pPr>
              <w:pStyle w:val="ListParagraph"/>
              <w:rPr>
                <w:rFonts w:ascii="Arial" w:eastAsia="Calibri" w:hAnsi="Arial" w:cs="Arial"/>
                <w:b/>
                <w:bCs/>
                <w:color w:val="339966"/>
                <w:sz w:val="22"/>
                <w:szCs w:val="22"/>
              </w:rPr>
            </w:pPr>
          </w:p>
          <w:p w:rsidR="00025C98" w:rsidRPr="00147C98" w:rsidRDefault="00025C98" w:rsidP="006B179D">
            <w:pPr>
              <w:ind w:left="690"/>
              <w:rPr>
                <w:rFonts w:ascii="Arial" w:hAnsi="Arial" w:cs="Arial"/>
                <w:b/>
                <w:sz w:val="22"/>
                <w:szCs w:val="22"/>
              </w:rPr>
            </w:pPr>
            <w:r w:rsidRPr="00147C98">
              <w:rPr>
                <w:rFonts w:ascii="Arial" w:hAnsi="Arial" w:cs="Arial"/>
                <w:b/>
                <w:sz w:val="22"/>
                <w:szCs w:val="22"/>
              </w:rPr>
              <w:t>Interdependencies</w:t>
            </w:r>
          </w:p>
          <w:p w:rsidR="00147C98" w:rsidRPr="00147C98" w:rsidRDefault="002722E7" w:rsidP="00F929AC">
            <w:pPr>
              <w:pStyle w:val="ListParagraph"/>
              <w:numPr>
                <w:ilvl w:val="0"/>
                <w:numId w:val="10"/>
              </w:numPr>
              <w:rPr>
                <w:rFonts w:ascii="Arial" w:eastAsia="Calibri" w:hAnsi="Arial" w:cs="Arial"/>
                <w:bCs/>
                <w:sz w:val="22"/>
                <w:szCs w:val="22"/>
              </w:rPr>
            </w:pPr>
            <w:r>
              <w:rPr>
                <w:rFonts w:ascii="Arial" w:hAnsi="Arial" w:cs="Arial"/>
                <w:sz w:val="22"/>
                <w:szCs w:val="22"/>
              </w:rPr>
              <w:t>GPs</w:t>
            </w:r>
          </w:p>
          <w:p w:rsidR="00025C98" w:rsidRPr="004B3B40" w:rsidRDefault="00A31467" w:rsidP="00F929AC">
            <w:pPr>
              <w:numPr>
                <w:ilvl w:val="0"/>
                <w:numId w:val="10"/>
              </w:numPr>
              <w:rPr>
                <w:rFonts w:ascii="Arial" w:hAnsi="Arial" w:cs="Arial"/>
                <w:sz w:val="20"/>
              </w:rPr>
            </w:pPr>
            <w:r w:rsidRPr="004B3B40">
              <w:rPr>
                <w:rFonts w:ascii="Arial" w:hAnsi="Arial" w:cs="Arial"/>
                <w:sz w:val="20"/>
              </w:rPr>
              <w:t>NHS Healthcare Trusts</w:t>
            </w:r>
          </w:p>
          <w:p w:rsidR="00A31467" w:rsidRPr="004B3B40" w:rsidRDefault="00A31467" w:rsidP="00F929AC">
            <w:pPr>
              <w:numPr>
                <w:ilvl w:val="0"/>
                <w:numId w:val="10"/>
              </w:numPr>
              <w:rPr>
                <w:rFonts w:ascii="Arial" w:hAnsi="Arial" w:cs="Arial"/>
                <w:sz w:val="20"/>
              </w:rPr>
            </w:pPr>
            <w:r w:rsidRPr="004B3B40">
              <w:rPr>
                <w:rFonts w:ascii="Arial" w:hAnsi="Arial" w:cs="Arial"/>
                <w:sz w:val="20"/>
              </w:rPr>
              <w:t>Vascular Services</w:t>
            </w:r>
          </w:p>
          <w:p w:rsidR="00A31467" w:rsidRPr="004B3B40" w:rsidRDefault="00A31467" w:rsidP="00F929AC">
            <w:pPr>
              <w:numPr>
                <w:ilvl w:val="0"/>
                <w:numId w:val="10"/>
              </w:numPr>
              <w:rPr>
                <w:rFonts w:ascii="Arial" w:hAnsi="Arial" w:cs="Arial"/>
                <w:sz w:val="20"/>
              </w:rPr>
            </w:pPr>
            <w:r w:rsidRPr="004B3B40">
              <w:rPr>
                <w:rFonts w:ascii="Arial" w:hAnsi="Arial" w:cs="Arial"/>
                <w:sz w:val="20"/>
              </w:rPr>
              <w:t>Dermatology</w:t>
            </w:r>
          </w:p>
          <w:p w:rsidR="00A31467" w:rsidRPr="004B3B40" w:rsidRDefault="00A31467" w:rsidP="00F929AC">
            <w:pPr>
              <w:numPr>
                <w:ilvl w:val="0"/>
                <w:numId w:val="10"/>
              </w:numPr>
              <w:rPr>
                <w:rFonts w:ascii="Arial" w:hAnsi="Arial" w:cs="Arial"/>
                <w:sz w:val="20"/>
              </w:rPr>
            </w:pPr>
            <w:r w:rsidRPr="004B3B40">
              <w:rPr>
                <w:rFonts w:ascii="Arial" w:hAnsi="Arial" w:cs="Arial"/>
                <w:sz w:val="20"/>
              </w:rPr>
              <w:t>Oncology</w:t>
            </w:r>
          </w:p>
          <w:p w:rsidR="00A31467" w:rsidRPr="004B3B40" w:rsidRDefault="00A31467" w:rsidP="00F929AC">
            <w:pPr>
              <w:numPr>
                <w:ilvl w:val="0"/>
                <w:numId w:val="10"/>
              </w:numPr>
              <w:rPr>
                <w:rFonts w:ascii="Arial" w:hAnsi="Arial" w:cs="Arial"/>
                <w:sz w:val="20"/>
              </w:rPr>
            </w:pPr>
            <w:r w:rsidRPr="004B3B40">
              <w:rPr>
                <w:rFonts w:ascii="Arial" w:hAnsi="Arial" w:cs="Arial"/>
                <w:sz w:val="20"/>
              </w:rPr>
              <w:t>The Strategic Cancer Network</w:t>
            </w:r>
          </w:p>
          <w:p w:rsidR="00A31467" w:rsidRPr="004B3B40" w:rsidRDefault="00A31467" w:rsidP="00F929AC">
            <w:pPr>
              <w:numPr>
                <w:ilvl w:val="0"/>
                <w:numId w:val="10"/>
              </w:numPr>
              <w:rPr>
                <w:rFonts w:ascii="Arial" w:hAnsi="Arial" w:cs="Arial"/>
                <w:sz w:val="20"/>
              </w:rPr>
            </w:pPr>
            <w:r w:rsidRPr="004B3B40">
              <w:rPr>
                <w:rFonts w:ascii="Arial" w:hAnsi="Arial" w:cs="Arial"/>
                <w:sz w:val="20"/>
              </w:rPr>
              <w:t>British Lymphology Society</w:t>
            </w:r>
          </w:p>
          <w:p w:rsidR="00A31467" w:rsidRPr="004B3B40" w:rsidRDefault="00A31467" w:rsidP="00F929AC">
            <w:pPr>
              <w:numPr>
                <w:ilvl w:val="0"/>
                <w:numId w:val="10"/>
              </w:numPr>
              <w:rPr>
                <w:rFonts w:ascii="Arial" w:hAnsi="Arial" w:cs="Arial"/>
                <w:sz w:val="20"/>
              </w:rPr>
            </w:pPr>
            <w:proofErr w:type="spellStart"/>
            <w:r w:rsidRPr="004B3B40">
              <w:rPr>
                <w:rFonts w:ascii="Arial" w:hAnsi="Arial" w:cs="Arial"/>
                <w:sz w:val="20"/>
              </w:rPr>
              <w:t>Lymphoedema</w:t>
            </w:r>
            <w:proofErr w:type="spellEnd"/>
            <w:r w:rsidRPr="004B3B40">
              <w:rPr>
                <w:rFonts w:ascii="Arial" w:hAnsi="Arial" w:cs="Arial"/>
                <w:sz w:val="20"/>
              </w:rPr>
              <w:t xml:space="preserve"> Support Network</w:t>
            </w:r>
          </w:p>
          <w:p w:rsidR="00A31467" w:rsidRPr="004B3B40" w:rsidRDefault="00A31467" w:rsidP="00F929AC">
            <w:pPr>
              <w:numPr>
                <w:ilvl w:val="0"/>
                <w:numId w:val="10"/>
              </w:numPr>
              <w:rPr>
                <w:rFonts w:ascii="Arial" w:hAnsi="Arial" w:cs="Arial"/>
                <w:sz w:val="20"/>
              </w:rPr>
            </w:pPr>
            <w:r w:rsidRPr="004B3B40">
              <w:rPr>
                <w:rFonts w:ascii="Arial" w:hAnsi="Arial" w:cs="Arial"/>
                <w:sz w:val="20"/>
              </w:rPr>
              <w:t>Local Support Group</w:t>
            </w:r>
            <w:r w:rsidR="001801B3">
              <w:rPr>
                <w:rFonts w:ascii="Arial" w:hAnsi="Arial" w:cs="Arial"/>
                <w:sz w:val="20"/>
              </w:rPr>
              <w:t>s</w:t>
            </w:r>
          </w:p>
          <w:p w:rsidR="00A31467" w:rsidRPr="004B3B40" w:rsidRDefault="00A31467" w:rsidP="00F929AC">
            <w:pPr>
              <w:numPr>
                <w:ilvl w:val="0"/>
                <w:numId w:val="10"/>
              </w:numPr>
              <w:rPr>
                <w:rFonts w:ascii="Arial" w:hAnsi="Arial" w:cs="Arial"/>
                <w:sz w:val="20"/>
              </w:rPr>
            </w:pPr>
            <w:r w:rsidRPr="004B3B40">
              <w:rPr>
                <w:rFonts w:ascii="Arial" w:hAnsi="Arial" w:cs="Arial"/>
                <w:sz w:val="20"/>
              </w:rPr>
              <w:t>Specialist Palliative Care Providers</w:t>
            </w:r>
          </w:p>
          <w:p w:rsidR="00A31467" w:rsidRPr="004B3B40" w:rsidRDefault="00A31467" w:rsidP="00F929AC">
            <w:pPr>
              <w:numPr>
                <w:ilvl w:val="0"/>
                <w:numId w:val="10"/>
              </w:numPr>
              <w:rPr>
                <w:rFonts w:ascii="Arial" w:hAnsi="Arial" w:cs="Arial"/>
                <w:sz w:val="20"/>
              </w:rPr>
            </w:pPr>
            <w:r w:rsidRPr="004B3B40">
              <w:rPr>
                <w:rFonts w:ascii="Arial" w:hAnsi="Arial" w:cs="Arial"/>
                <w:sz w:val="20"/>
              </w:rPr>
              <w:t>Local podiatry services</w:t>
            </w:r>
          </w:p>
          <w:p w:rsidR="00A31467" w:rsidRPr="004B3B40" w:rsidRDefault="00A31467" w:rsidP="00F929AC">
            <w:pPr>
              <w:numPr>
                <w:ilvl w:val="0"/>
                <w:numId w:val="10"/>
              </w:numPr>
              <w:rPr>
                <w:rFonts w:ascii="Arial" w:hAnsi="Arial" w:cs="Arial"/>
                <w:sz w:val="20"/>
              </w:rPr>
            </w:pPr>
            <w:r w:rsidRPr="004B3B40">
              <w:rPr>
                <w:rFonts w:ascii="Arial" w:hAnsi="Arial" w:cs="Arial"/>
                <w:sz w:val="20"/>
              </w:rPr>
              <w:t>Intermediate Care</w:t>
            </w:r>
          </w:p>
          <w:p w:rsidR="00A31467" w:rsidRPr="004B3B40" w:rsidRDefault="00A31467" w:rsidP="00F929AC">
            <w:pPr>
              <w:numPr>
                <w:ilvl w:val="0"/>
                <w:numId w:val="10"/>
              </w:numPr>
              <w:rPr>
                <w:rFonts w:ascii="Arial" w:hAnsi="Arial" w:cs="Arial"/>
                <w:sz w:val="20"/>
              </w:rPr>
            </w:pPr>
            <w:r w:rsidRPr="004B3B40">
              <w:rPr>
                <w:rFonts w:ascii="Arial" w:hAnsi="Arial" w:cs="Arial"/>
                <w:sz w:val="20"/>
              </w:rPr>
              <w:t>Tissue Viability</w:t>
            </w:r>
          </w:p>
          <w:p w:rsidR="00A31467" w:rsidRPr="004B3B40" w:rsidRDefault="00A31467" w:rsidP="00F929AC">
            <w:pPr>
              <w:numPr>
                <w:ilvl w:val="0"/>
                <w:numId w:val="10"/>
              </w:numPr>
              <w:rPr>
                <w:rFonts w:ascii="Arial" w:hAnsi="Arial" w:cs="Arial"/>
                <w:sz w:val="20"/>
              </w:rPr>
            </w:pPr>
            <w:r w:rsidRPr="004B3B40">
              <w:rPr>
                <w:rFonts w:ascii="Arial" w:hAnsi="Arial" w:cs="Arial"/>
                <w:sz w:val="20"/>
              </w:rPr>
              <w:t>Specialist Nursing Team</w:t>
            </w:r>
          </w:p>
          <w:p w:rsidR="00A31467" w:rsidRDefault="00A31467" w:rsidP="00F929AC">
            <w:pPr>
              <w:numPr>
                <w:ilvl w:val="0"/>
                <w:numId w:val="10"/>
              </w:numPr>
              <w:rPr>
                <w:rFonts w:ascii="Arial" w:hAnsi="Arial" w:cs="Arial"/>
                <w:sz w:val="20"/>
              </w:rPr>
            </w:pPr>
            <w:r w:rsidRPr="004B3B40">
              <w:rPr>
                <w:rFonts w:ascii="Arial" w:hAnsi="Arial" w:cs="Arial"/>
                <w:sz w:val="20"/>
              </w:rPr>
              <w:t>CCG Commissioners</w:t>
            </w:r>
          </w:p>
          <w:p w:rsidR="00147C98" w:rsidRPr="004B3B40" w:rsidRDefault="00147C98" w:rsidP="00F929AC">
            <w:pPr>
              <w:numPr>
                <w:ilvl w:val="0"/>
                <w:numId w:val="10"/>
              </w:numPr>
              <w:rPr>
                <w:rFonts w:ascii="Arial" w:hAnsi="Arial" w:cs="Arial"/>
                <w:sz w:val="20"/>
              </w:rPr>
            </w:pPr>
            <w:proofErr w:type="spellStart"/>
            <w:r>
              <w:rPr>
                <w:rFonts w:ascii="Arial" w:hAnsi="Arial" w:cs="Arial"/>
                <w:sz w:val="20"/>
              </w:rPr>
              <w:t>SEAcamb</w:t>
            </w:r>
            <w:proofErr w:type="spellEnd"/>
          </w:p>
          <w:p w:rsidR="00025C98" w:rsidRPr="004B3B40" w:rsidRDefault="00025C98" w:rsidP="00025C98">
            <w:pPr>
              <w:rPr>
                <w:rFonts w:ascii="Arial" w:hAnsi="Arial" w:cs="Arial"/>
                <w:sz w:val="20"/>
              </w:rPr>
            </w:pPr>
          </w:p>
          <w:p w:rsidR="00025C98" w:rsidRPr="00025C98" w:rsidRDefault="00025C98" w:rsidP="004B3B40">
            <w:pPr>
              <w:jc w:val="both"/>
              <w:rPr>
                <w:rFonts w:ascii="Arial" w:eastAsia="Calibri" w:hAnsi="Arial" w:cs="Arial"/>
                <w:b/>
                <w:bCs/>
                <w:color w:val="339966"/>
                <w:sz w:val="22"/>
                <w:szCs w:val="22"/>
              </w:rPr>
            </w:pPr>
            <w:r w:rsidRPr="004B3B40">
              <w:rPr>
                <w:rFonts w:ascii="Arial" w:hAnsi="Arial" w:cs="Arial"/>
                <w:sz w:val="20"/>
              </w:rPr>
              <w:t xml:space="preserve">It is acknowledged that a key success factor of effective service delivery will be robust and productive working relationships between health and social care colleagues both at provider and commissioner levels. </w:t>
            </w:r>
          </w:p>
        </w:tc>
      </w:tr>
    </w:tbl>
    <w:p w:rsidR="00FC5894" w:rsidRPr="009B666C" w:rsidRDefault="00FC5894" w:rsidP="00775B55">
      <w:pPr>
        <w:spacing w:after="0"/>
        <w:rPr>
          <w:rFonts w:ascii="Arial" w:hAnsi="Arial" w:cs="Arial"/>
          <w:sz w:val="22"/>
          <w:szCs w:val="22"/>
        </w:rPr>
      </w:pPr>
    </w:p>
    <w:tbl>
      <w:tblPr>
        <w:tblStyle w:val="TableGrid"/>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11057"/>
      </w:tblGrid>
      <w:tr w:rsidR="006D4208" w:rsidRPr="009B666C" w:rsidTr="00D323B5">
        <w:trPr>
          <w:trHeight w:val="85"/>
          <w:tblHeader/>
          <w:jc w:val="center"/>
        </w:trPr>
        <w:tc>
          <w:tcPr>
            <w:tcW w:w="11057" w:type="dxa"/>
            <w:shd w:val="clear" w:color="auto" w:fill="595959" w:themeFill="text1" w:themeFillTint="A6"/>
            <w:vAlign w:val="center"/>
          </w:tcPr>
          <w:p w:rsidR="006D4208" w:rsidRPr="009B666C" w:rsidRDefault="006D4208" w:rsidP="00775B55">
            <w:pPr>
              <w:tabs>
                <w:tab w:val="left" w:pos="743"/>
              </w:tabs>
              <w:rPr>
                <w:rFonts w:ascii="Arial" w:hAnsi="Arial" w:cs="Arial"/>
                <w:b/>
                <w:color w:val="FFFFFF" w:themeColor="background1"/>
                <w:sz w:val="22"/>
                <w:szCs w:val="22"/>
              </w:rPr>
            </w:pPr>
            <w:r w:rsidRPr="009B666C">
              <w:rPr>
                <w:rFonts w:ascii="Arial" w:hAnsi="Arial" w:cs="Arial"/>
                <w:b/>
                <w:color w:val="F79646"/>
                <w:sz w:val="22"/>
                <w:szCs w:val="22"/>
              </w:rPr>
              <w:t>4.        Applicable Service Standards</w:t>
            </w:r>
          </w:p>
        </w:tc>
      </w:tr>
      <w:tr w:rsidR="006D4208" w:rsidRPr="009B666C" w:rsidTr="00D323B5">
        <w:trPr>
          <w:trHeight w:val="85"/>
          <w:jc w:val="center"/>
        </w:trPr>
        <w:tc>
          <w:tcPr>
            <w:tcW w:w="11057" w:type="dxa"/>
            <w:shd w:val="clear" w:color="auto" w:fill="auto"/>
            <w:vAlign w:val="center"/>
          </w:tcPr>
          <w:p w:rsidR="00A563D6" w:rsidRPr="00AF794D" w:rsidRDefault="006D4208" w:rsidP="00F929AC">
            <w:pPr>
              <w:pStyle w:val="ListParagraph"/>
              <w:numPr>
                <w:ilvl w:val="0"/>
                <w:numId w:val="7"/>
              </w:numPr>
              <w:ind w:hanging="544"/>
              <w:rPr>
                <w:rFonts w:ascii="Arial" w:eastAsia="Calibri" w:hAnsi="Arial" w:cs="Arial"/>
                <w:b/>
                <w:bCs/>
                <w:color w:val="339966"/>
                <w:sz w:val="22"/>
                <w:szCs w:val="22"/>
              </w:rPr>
            </w:pPr>
            <w:r w:rsidRPr="009B666C">
              <w:rPr>
                <w:rFonts w:ascii="Arial" w:eastAsia="Calibri" w:hAnsi="Arial" w:cs="Arial"/>
                <w:b/>
                <w:bCs/>
                <w:color w:val="339966"/>
                <w:sz w:val="22"/>
                <w:szCs w:val="22"/>
              </w:rPr>
              <w:t>Applicable national standards (e.g. NICE)</w:t>
            </w:r>
          </w:p>
          <w:p w:rsidR="00A563D6" w:rsidRDefault="00A563D6" w:rsidP="00A563D6">
            <w:pPr>
              <w:rPr>
                <w:rFonts w:ascii="Arial Bold" w:hAnsi="Arial Bold" w:cs="Arial Bold"/>
                <w:b/>
                <w:bCs/>
                <w:sz w:val="20"/>
              </w:rPr>
            </w:pPr>
          </w:p>
          <w:p w:rsidR="00A563D6" w:rsidRPr="002C24F2" w:rsidRDefault="00A563D6" w:rsidP="00A563D6">
            <w:pPr>
              <w:rPr>
                <w:rFonts w:ascii="Arial" w:hAnsi="Arial" w:cs="Arial"/>
                <w:b/>
                <w:bCs/>
                <w:sz w:val="22"/>
                <w:szCs w:val="22"/>
              </w:rPr>
            </w:pPr>
            <w:r w:rsidRPr="002C24F2">
              <w:rPr>
                <w:rFonts w:ascii="Arial" w:hAnsi="Arial" w:cs="Arial"/>
                <w:b/>
                <w:bCs/>
                <w:sz w:val="22"/>
                <w:szCs w:val="22"/>
              </w:rPr>
              <w:t>NHS Outcomes Framework</w:t>
            </w:r>
          </w:p>
          <w:p w:rsidR="00A563D6" w:rsidRDefault="00A563D6" w:rsidP="00A563D6">
            <w:pPr>
              <w:rPr>
                <w:rFonts w:ascii="Arial" w:hAnsi="Arial" w:cs="Arial"/>
                <w:bCs/>
                <w:sz w:val="22"/>
                <w:szCs w:val="22"/>
              </w:rPr>
            </w:pPr>
            <w:r w:rsidRPr="007607B2">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743"/>
              <w:gridCol w:w="512"/>
            </w:tblGrid>
            <w:tr w:rsidR="00672E4F" w:rsidRPr="009B666C" w:rsidTr="00672E4F">
              <w:trPr>
                <w:trHeight w:val="340"/>
              </w:trPr>
              <w:tc>
                <w:tcPr>
                  <w:tcW w:w="1345"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1</w:t>
                  </w:r>
                </w:p>
              </w:tc>
              <w:tc>
                <w:tcPr>
                  <w:tcW w:w="7743"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Preventing people from dying prematurely</w:t>
                  </w:r>
                </w:p>
              </w:tc>
              <w:tc>
                <w:tcPr>
                  <w:tcW w:w="512"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sz w:val="22"/>
                      <w:szCs w:val="22"/>
                    </w:rPr>
                  </w:pPr>
                </w:p>
              </w:tc>
            </w:tr>
            <w:tr w:rsidR="00672E4F" w:rsidRPr="009B666C" w:rsidTr="00672E4F">
              <w:trPr>
                <w:trHeight w:val="340"/>
              </w:trPr>
              <w:tc>
                <w:tcPr>
                  <w:tcW w:w="1345"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2</w:t>
                  </w:r>
                </w:p>
              </w:tc>
              <w:tc>
                <w:tcPr>
                  <w:tcW w:w="7743"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Enhancing quality of life for people with long-term conditions</w:t>
                  </w:r>
                </w:p>
              </w:tc>
              <w:tc>
                <w:tcPr>
                  <w:tcW w:w="512"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sz w:val="22"/>
                      <w:szCs w:val="22"/>
                    </w:rPr>
                  </w:pPr>
                  <w:r w:rsidRPr="009B666C">
                    <w:rPr>
                      <w:rFonts w:ascii="Arial" w:eastAsia="Calibri" w:hAnsi="Arial" w:cs="Arial"/>
                      <w:sz w:val="22"/>
                      <w:szCs w:val="22"/>
                    </w:rPr>
                    <w:sym w:font="Wingdings" w:char="F0FC"/>
                  </w:r>
                </w:p>
              </w:tc>
            </w:tr>
            <w:tr w:rsidR="00672E4F" w:rsidRPr="009B666C" w:rsidTr="00672E4F">
              <w:trPr>
                <w:trHeight w:val="340"/>
              </w:trPr>
              <w:tc>
                <w:tcPr>
                  <w:tcW w:w="1345"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3</w:t>
                  </w:r>
                </w:p>
              </w:tc>
              <w:tc>
                <w:tcPr>
                  <w:tcW w:w="7743"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Helping people to recover from episodes of ill-health or following injury</w:t>
                  </w:r>
                </w:p>
              </w:tc>
              <w:tc>
                <w:tcPr>
                  <w:tcW w:w="512"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hAnsi="Arial" w:cs="Arial"/>
                      <w:sz w:val="22"/>
                      <w:szCs w:val="22"/>
                    </w:rPr>
                  </w:pPr>
                  <w:r w:rsidRPr="009B666C">
                    <w:rPr>
                      <w:rFonts w:ascii="Arial" w:eastAsia="Calibri" w:hAnsi="Arial" w:cs="Arial"/>
                      <w:sz w:val="22"/>
                      <w:szCs w:val="22"/>
                    </w:rPr>
                    <w:sym w:font="Wingdings" w:char="F0FC"/>
                  </w:r>
                </w:p>
              </w:tc>
            </w:tr>
            <w:tr w:rsidR="00672E4F" w:rsidRPr="009B666C" w:rsidTr="00672E4F">
              <w:trPr>
                <w:trHeight w:val="340"/>
              </w:trPr>
              <w:tc>
                <w:tcPr>
                  <w:tcW w:w="1345"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4</w:t>
                  </w:r>
                </w:p>
              </w:tc>
              <w:tc>
                <w:tcPr>
                  <w:tcW w:w="7743"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Ensuring people have a positive experience of care</w:t>
                  </w:r>
                </w:p>
              </w:tc>
              <w:tc>
                <w:tcPr>
                  <w:tcW w:w="512"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hAnsi="Arial" w:cs="Arial"/>
                      <w:sz w:val="22"/>
                      <w:szCs w:val="22"/>
                    </w:rPr>
                  </w:pPr>
                  <w:r w:rsidRPr="009B666C">
                    <w:rPr>
                      <w:rFonts w:ascii="Arial" w:eastAsia="Calibri" w:hAnsi="Arial" w:cs="Arial"/>
                      <w:sz w:val="22"/>
                      <w:szCs w:val="22"/>
                    </w:rPr>
                    <w:sym w:font="Wingdings" w:char="F0FC"/>
                  </w:r>
                </w:p>
              </w:tc>
            </w:tr>
            <w:tr w:rsidR="00672E4F" w:rsidRPr="009B666C" w:rsidTr="00672E4F">
              <w:trPr>
                <w:trHeight w:val="340"/>
              </w:trPr>
              <w:tc>
                <w:tcPr>
                  <w:tcW w:w="1345"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eastAsia="Calibri" w:hAnsi="Arial" w:cs="Arial"/>
                      <w:b/>
                      <w:color w:val="000000" w:themeColor="text1"/>
                      <w:sz w:val="22"/>
                      <w:szCs w:val="22"/>
                    </w:rPr>
                  </w:pPr>
                  <w:r w:rsidRPr="009B666C">
                    <w:rPr>
                      <w:rFonts w:ascii="Arial" w:eastAsia="Calibri" w:hAnsi="Arial" w:cs="Arial"/>
                      <w:b/>
                      <w:color w:val="000000" w:themeColor="text1"/>
                      <w:sz w:val="22"/>
                      <w:szCs w:val="22"/>
                    </w:rPr>
                    <w:t>Domain 5</w:t>
                  </w:r>
                </w:p>
              </w:tc>
              <w:tc>
                <w:tcPr>
                  <w:tcW w:w="7743"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rPr>
                      <w:rFonts w:ascii="Arial" w:eastAsia="Calibri" w:hAnsi="Arial" w:cs="Arial"/>
                      <w:color w:val="000000" w:themeColor="text1"/>
                      <w:sz w:val="22"/>
                      <w:szCs w:val="22"/>
                    </w:rPr>
                  </w:pPr>
                  <w:r w:rsidRPr="009B666C">
                    <w:rPr>
                      <w:rFonts w:ascii="Arial" w:eastAsia="Calibri" w:hAnsi="Arial" w:cs="Arial"/>
                      <w:color w:val="000000" w:themeColor="text1"/>
                      <w:sz w:val="22"/>
                      <w:szCs w:val="22"/>
                    </w:rPr>
                    <w:t>Treating and caring for people in safe environment and protecting them from avoidable harm</w:t>
                  </w:r>
                </w:p>
              </w:tc>
              <w:tc>
                <w:tcPr>
                  <w:tcW w:w="512" w:type="dxa"/>
                  <w:tcBorders>
                    <w:top w:val="single" w:sz="4" w:space="0" w:color="auto"/>
                    <w:left w:val="single" w:sz="4" w:space="0" w:color="auto"/>
                    <w:bottom w:val="single" w:sz="4" w:space="0" w:color="auto"/>
                    <w:right w:val="single" w:sz="4" w:space="0" w:color="auto"/>
                  </w:tcBorders>
                  <w:vAlign w:val="center"/>
                </w:tcPr>
                <w:p w:rsidR="00672E4F" w:rsidRPr="009B666C" w:rsidRDefault="00672E4F" w:rsidP="00672E4F">
                  <w:pPr>
                    <w:spacing w:after="0"/>
                    <w:jc w:val="center"/>
                    <w:rPr>
                      <w:rFonts w:ascii="Arial" w:hAnsi="Arial" w:cs="Arial"/>
                      <w:sz w:val="22"/>
                      <w:szCs w:val="22"/>
                    </w:rPr>
                  </w:pPr>
                  <w:r w:rsidRPr="009B666C">
                    <w:rPr>
                      <w:rFonts w:ascii="Arial" w:eastAsia="Calibri" w:hAnsi="Arial" w:cs="Arial"/>
                      <w:sz w:val="22"/>
                      <w:szCs w:val="22"/>
                    </w:rPr>
                    <w:sym w:font="Wingdings" w:char="F0FC"/>
                  </w:r>
                </w:p>
              </w:tc>
            </w:tr>
          </w:tbl>
          <w:p w:rsidR="00CE530D" w:rsidRPr="00CE530D" w:rsidRDefault="00CE530D" w:rsidP="00A563D6">
            <w:pPr>
              <w:rPr>
                <w:rFonts w:ascii="Arial" w:hAnsi="Arial" w:cs="Arial"/>
                <w:bCs/>
                <w:sz w:val="22"/>
                <w:szCs w:val="22"/>
              </w:rPr>
            </w:pPr>
          </w:p>
          <w:p w:rsidR="00A563D6" w:rsidRPr="004B3B40" w:rsidRDefault="00B56A49" w:rsidP="00A563D6">
            <w:pPr>
              <w:rPr>
                <w:rFonts w:ascii="Arial" w:hAnsi="Arial" w:cs="Arial"/>
                <w:sz w:val="20"/>
              </w:rPr>
            </w:pPr>
            <w:r w:rsidRPr="004B3B40">
              <w:rPr>
                <w:rFonts w:ascii="Arial" w:hAnsi="Arial" w:cs="Arial"/>
                <w:sz w:val="20"/>
              </w:rPr>
              <w:t xml:space="preserve">The NICE guidelines (2004) “Improving Supportive and Palliative Care for Adults with Cancer” makes a clear recommendation about both the need for </w:t>
            </w:r>
            <w:proofErr w:type="spellStart"/>
            <w:r w:rsidRPr="004B3B40">
              <w:rPr>
                <w:rFonts w:ascii="Arial" w:hAnsi="Arial" w:cs="Arial"/>
                <w:sz w:val="20"/>
              </w:rPr>
              <w:t>lymphoedema</w:t>
            </w:r>
            <w:proofErr w:type="spellEnd"/>
            <w:r w:rsidRPr="004B3B40">
              <w:rPr>
                <w:rFonts w:ascii="Arial" w:hAnsi="Arial" w:cs="Arial"/>
                <w:sz w:val="20"/>
              </w:rPr>
              <w:t xml:space="preserve"> services but also the various service levels which need to be available to manage complex cases as well as preventative work. There are currently no government recognised national standards for treatment of </w:t>
            </w:r>
            <w:proofErr w:type="spellStart"/>
            <w:r w:rsidRPr="004B3B40">
              <w:rPr>
                <w:rFonts w:ascii="Arial" w:hAnsi="Arial" w:cs="Arial"/>
                <w:sz w:val="20"/>
              </w:rPr>
              <w:t>lymphoedema</w:t>
            </w:r>
            <w:proofErr w:type="spellEnd"/>
            <w:r w:rsidRPr="004B3B40">
              <w:rPr>
                <w:rFonts w:ascii="Arial" w:hAnsi="Arial" w:cs="Arial"/>
                <w:sz w:val="20"/>
              </w:rPr>
              <w:t xml:space="preserve"> or training of </w:t>
            </w:r>
            <w:proofErr w:type="spellStart"/>
            <w:r w:rsidRPr="004B3B40">
              <w:rPr>
                <w:rFonts w:ascii="Arial" w:hAnsi="Arial" w:cs="Arial"/>
                <w:sz w:val="20"/>
              </w:rPr>
              <w:t>lymphoedema</w:t>
            </w:r>
            <w:proofErr w:type="spellEnd"/>
            <w:r w:rsidRPr="004B3B40">
              <w:rPr>
                <w:rFonts w:ascii="Arial" w:hAnsi="Arial" w:cs="Arial"/>
                <w:sz w:val="20"/>
              </w:rPr>
              <w:t xml:space="preserve"> practitioners</w:t>
            </w:r>
          </w:p>
          <w:p w:rsidR="00B56A49" w:rsidRDefault="00B56A49" w:rsidP="00A563D6">
            <w:pPr>
              <w:rPr>
                <w:rFonts w:ascii="Arial" w:hAnsi="Arial" w:cs="Arial"/>
              </w:rPr>
            </w:pPr>
          </w:p>
          <w:p w:rsidR="00B56A49" w:rsidRPr="002C24F2" w:rsidRDefault="00B56A49" w:rsidP="00F929AC">
            <w:pPr>
              <w:pStyle w:val="ListParagraph"/>
              <w:numPr>
                <w:ilvl w:val="0"/>
                <w:numId w:val="7"/>
              </w:numPr>
              <w:rPr>
                <w:rFonts w:ascii="Arial" w:hAnsi="Arial" w:cs="Arial"/>
                <w:b/>
                <w:color w:val="00B050"/>
                <w:sz w:val="22"/>
                <w:szCs w:val="22"/>
              </w:rPr>
            </w:pPr>
            <w:r w:rsidRPr="002C24F2">
              <w:rPr>
                <w:rFonts w:ascii="Arial" w:hAnsi="Arial" w:cs="Arial"/>
                <w:b/>
                <w:color w:val="00B050"/>
                <w:sz w:val="22"/>
                <w:szCs w:val="22"/>
              </w:rPr>
              <w:t>Applicable Standards set out in Guidance and/or issued by a Competent Body (e.g. Royal Colleges)</w:t>
            </w:r>
            <w:r w:rsidRPr="002C24F2">
              <w:rPr>
                <w:rFonts w:ascii="Arial" w:hAnsi="Arial" w:cs="Arial"/>
                <w:b/>
                <w:color w:val="000000" w:themeColor="text1"/>
                <w:sz w:val="22"/>
                <w:szCs w:val="22"/>
              </w:rPr>
              <w:t xml:space="preserve"> </w:t>
            </w:r>
          </w:p>
          <w:p w:rsidR="00046C69" w:rsidRDefault="00046C69" w:rsidP="00B56A49">
            <w:pPr>
              <w:ind w:left="360"/>
              <w:rPr>
                <w:rFonts w:ascii="Arial" w:hAnsi="Arial" w:cs="Arial"/>
                <w:color w:val="000000" w:themeColor="text1"/>
                <w:sz w:val="20"/>
              </w:rPr>
            </w:pPr>
          </w:p>
          <w:p w:rsidR="00B56A49" w:rsidRPr="004B3B40" w:rsidRDefault="00B56A49" w:rsidP="00B56A49">
            <w:pPr>
              <w:ind w:left="360"/>
              <w:rPr>
                <w:rFonts w:ascii="Arial" w:hAnsi="Arial" w:cs="Arial"/>
                <w:color w:val="00B050"/>
                <w:sz w:val="20"/>
              </w:rPr>
            </w:pPr>
            <w:r w:rsidRPr="004B3B40">
              <w:rPr>
                <w:rFonts w:ascii="Arial" w:hAnsi="Arial" w:cs="Arial"/>
                <w:color w:val="000000" w:themeColor="text1"/>
                <w:sz w:val="20"/>
              </w:rPr>
              <w:t xml:space="preserve">British Lymphology Society (BLS) and the Best Practice for the Management of </w:t>
            </w:r>
            <w:proofErr w:type="spellStart"/>
            <w:r w:rsidRPr="004B3B40">
              <w:rPr>
                <w:rFonts w:ascii="Arial" w:hAnsi="Arial" w:cs="Arial"/>
                <w:color w:val="000000" w:themeColor="text1"/>
                <w:sz w:val="20"/>
              </w:rPr>
              <w:t>Lymphoedema</w:t>
            </w:r>
            <w:proofErr w:type="spellEnd"/>
            <w:r w:rsidRPr="004B3B40">
              <w:rPr>
                <w:rFonts w:ascii="Arial" w:hAnsi="Arial" w:cs="Arial"/>
                <w:color w:val="000000" w:themeColor="text1"/>
                <w:sz w:val="20"/>
              </w:rPr>
              <w:t xml:space="preserve"> Guidance (the </w:t>
            </w:r>
            <w:proofErr w:type="spellStart"/>
            <w:r w:rsidRPr="004B3B40">
              <w:rPr>
                <w:rFonts w:ascii="Arial" w:hAnsi="Arial" w:cs="Arial"/>
                <w:color w:val="000000" w:themeColor="text1"/>
                <w:sz w:val="20"/>
              </w:rPr>
              <w:t>Lymphoedema</w:t>
            </w:r>
            <w:proofErr w:type="spellEnd"/>
            <w:r w:rsidRPr="004B3B40">
              <w:rPr>
                <w:rFonts w:ascii="Arial" w:hAnsi="Arial" w:cs="Arial"/>
                <w:color w:val="000000" w:themeColor="text1"/>
                <w:sz w:val="20"/>
              </w:rPr>
              <w:t xml:space="preserve"> framework) recommend the minimum standards of care that should be expected by any individual with </w:t>
            </w:r>
            <w:proofErr w:type="spellStart"/>
            <w:r w:rsidRPr="004B3B40">
              <w:rPr>
                <w:rFonts w:ascii="Arial" w:hAnsi="Arial" w:cs="Arial"/>
                <w:color w:val="000000" w:themeColor="text1"/>
                <w:sz w:val="20"/>
              </w:rPr>
              <w:t>lymphoedema</w:t>
            </w:r>
            <w:proofErr w:type="spellEnd"/>
            <w:r w:rsidRPr="004B3B40">
              <w:rPr>
                <w:rFonts w:ascii="Arial" w:hAnsi="Arial" w:cs="Arial"/>
                <w:color w:val="000000" w:themeColor="text1"/>
                <w:sz w:val="20"/>
              </w:rPr>
              <w:t xml:space="preserve"> in the UK</w:t>
            </w:r>
          </w:p>
          <w:p w:rsidR="00B56A49" w:rsidRPr="004B3B40" w:rsidRDefault="00B56A49" w:rsidP="00B56A49">
            <w:pPr>
              <w:ind w:left="360"/>
              <w:rPr>
                <w:rFonts w:ascii="Arial" w:hAnsi="Arial" w:cs="Arial"/>
                <w:color w:val="00B050"/>
                <w:sz w:val="20"/>
              </w:rPr>
            </w:pPr>
          </w:p>
          <w:p w:rsidR="00B56A49" w:rsidRDefault="00B56A49" w:rsidP="00F929AC">
            <w:pPr>
              <w:pStyle w:val="ListParagraph"/>
              <w:numPr>
                <w:ilvl w:val="0"/>
                <w:numId w:val="12"/>
              </w:numPr>
              <w:rPr>
                <w:rFonts w:ascii="Arial" w:hAnsi="Arial" w:cs="Arial"/>
                <w:color w:val="000000" w:themeColor="text1"/>
                <w:sz w:val="20"/>
                <w:szCs w:val="20"/>
              </w:rPr>
            </w:pPr>
            <w:r w:rsidRPr="004B3B40">
              <w:rPr>
                <w:rFonts w:ascii="Arial" w:hAnsi="Arial" w:cs="Arial"/>
                <w:color w:val="000000" w:themeColor="text1"/>
                <w:sz w:val="20"/>
                <w:szCs w:val="20"/>
              </w:rPr>
              <w:lastRenderedPageBreak/>
              <w:t>Skin care advice</w:t>
            </w:r>
          </w:p>
          <w:p w:rsidR="00147C98" w:rsidRPr="004B3B40" w:rsidRDefault="00147C98" w:rsidP="00F929AC">
            <w:pPr>
              <w:pStyle w:val="ListParagraph"/>
              <w:numPr>
                <w:ilvl w:val="0"/>
                <w:numId w:val="12"/>
              </w:numPr>
              <w:rPr>
                <w:rFonts w:ascii="Arial" w:hAnsi="Arial" w:cs="Arial"/>
                <w:color w:val="000000" w:themeColor="text1"/>
                <w:sz w:val="20"/>
                <w:szCs w:val="20"/>
              </w:rPr>
            </w:pPr>
            <w:r>
              <w:rPr>
                <w:rFonts w:ascii="Arial" w:hAnsi="Arial" w:cs="Arial"/>
                <w:color w:val="000000" w:themeColor="text1"/>
                <w:sz w:val="20"/>
                <w:szCs w:val="20"/>
              </w:rPr>
              <w:t>Surface measurement of limbs</w:t>
            </w:r>
          </w:p>
          <w:p w:rsidR="00B56A49" w:rsidRPr="004B3B40" w:rsidRDefault="00B56A49" w:rsidP="00F929AC">
            <w:pPr>
              <w:pStyle w:val="ListParagraph"/>
              <w:numPr>
                <w:ilvl w:val="0"/>
                <w:numId w:val="12"/>
              </w:numPr>
              <w:rPr>
                <w:rFonts w:ascii="Arial" w:hAnsi="Arial" w:cs="Arial"/>
                <w:color w:val="000000" w:themeColor="text1"/>
                <w:sz w:val="20"/>
                <w:szCs w:val="20"/>
              </w:rPr>
            </w:pPr>
            <w:r w:rsidRPr="004B3B40">
              <w:rPr>
                <w:rFonts w:ascii="Arial" w:hAnsi="Arial" w:cs="Arial"/>
                <w:color w:val="000000" w:themeColor="text1"/>
                <w:sz w:val="20"/>
                <w:szCs w:val="20"/>
              </w:rPr>
              <w:t>External support/compression with garments</w:t>
            </w:r>
          </w:p>
          <w:p w:rsidR="00B56A49" w:rsidRDefault="00B56A49" w:rsidP="00F929AC">
            <w:pPr>
              <w:pStyle w:val="ListParagraph"/>
              <w:numPr>
                <w:ilvl w:val="0"/>
                <w:numId w:val="12"/>
              </w:numPr>
              <w:rPr>
                <w:rFonts w:ascii="Arial" w:hAnsi="Arial" w:cs="Arial"/>
                <w:color w:val="000000" w:themeColor="text1"/>
                <w:sz w:val="20"/>
                <w:szCs w:val="20"/>
              </w:rPr>
            </w:pPr>
            <w:r w:rsidRPr="004B3B40">
              <w:rPr>
                <w:rFonts w:ascii="Arial" w:hAnsi="Arial" w:cs="Arial"/>
                <w:color w:val="000000" w:themeColor="text1"/>
                <w:sz w:val="20"/>
                <w:szCs w:val="20"/>
              </w:rPr>
              <w:t>A programme of exercise</w:t>
            </w:r>
          </w:p>
          <w:p w:rsidR="00147C98" w:rsidRPr="004B3B40" w:rsidRDefault="00147C98" w:rsidP="00F929AC">
            <w:pPr>
              <w:pStyle w:val="ListParagraph"/>
              <w:numPr>
                <w:ilvl w:val="0"/>
                <w:numId w:val="12"/>
              </w:numPr>
              <w:rPr>
                <w:rFonts w:ascii="Arial" w:hAnsi="Arial" w:cs="Arial"/>
                <w:color w:val="000000" w:themeColor="text1"/>
                <w:sz w:val="20"/>
                <w:szCs w:val="20"/>
              </w:rPr>
            </w:pPr>
            <w:r>
              <w:rPr>
                <w:rFonts w:ascii="Arial" w:hAnsi="Arial" w:cs="Arial"/>
                <w:color w:val="000000" w:themeColor="text1"/>
                <w:sz w:val="20"/>
                <w:szCs w:val="20"/>
              </w:rPr>
              <w:t xml:space="preserve">Manual lymphatic drainage (MLD) – allows swelling to be moved and drained through the </w:t>
            </w:r>
            <w:r w:rsidR="0039011A">
              <w:rPr>
                <w:rFonts w:ascii="Arial" w:hAnsi="Arial" w:cs="Arial"/>
                <w:color w:val="000000" w:themeColor="text1"/>
                <w:sz w:val="20"/>
                <w:szCs w:val="20"/>
              </w:rPr>
              <w:t>lymphatics</w:t>
            </w:r>
            <w:r>
              <w:rPr>
                <w:rFonts w:ascii="Arial" w:hAnsi="Arial" w:cs="Arial"/>
                <w:color w:val="000000" w:themeColor="text1"/>
                <w:sz w:val="20"/>
                <w:szCs w:val="20"/>
              </w:rPr>
              <w:t>, away from affected areas.</w:t>
            </w:r>
          </w:p>
          <w:p w:rsidR="00B56A49" w:rsidRPr="004B3B40" w:rsidRDefault="00B56A49" w:rsidP="00F929AC">
            <w:pPr>
              <w:pStyle w:val="ListParagraph"/>
              <w:numPr>
                <w:ilvl w:val="0"/>
                <w:numId w:val="12"/>
              </w:numPr>
              <w:rPr>
                <w:rFonts w:ascii="Arial" w:hAnsi="Arial" w:cs="Arial"/>
                <w:color w:val="000000" w:themeColor="text1"/>
                <w:sz w:val="20"/>
                <w:szCs w:val="20"/>
              </w:rPr>
            </w:pPr>
            <w:r w:rsidRPr="004B3B40">
              <w:rPr>
                <w:rFonts w:ascii="Arial" w:hAnsi="Arial" w:cs="Arial"/>
                <w:color w:val="000000" w:themeColor="text1"/>
                <w:sz w:val="20"/>
                <w:szCs w:val="20"/>
              </w:rPr>
              <w:t>Simple lymphatic drainage (SLD) – a modified form of manual lymphatic drainage performed by the patient or carer</w:t>
            </w:r>
          </w:p>
          <w:p w:rsidR="00B56A49" w:rsidRPr="004B3B40" w:rsidRDefault="00B56A49" w:rsidP="00F929AC">
            <w:pPr>
              <w:pStyle w:val="ListParagraph"/>
              <w:numPr>
                <w:ilvl w:val="0"/>
                <w:numId w:val="12"/>
              </w:numPr>
              <w:rPr>
                <w:rFonts w:ascii="Arial" w:hAnsi="Arial" w:cs="Arial"/>
                <w:color w:val="000000" w:themeColor="text1"/>
                <w:sz w:val="20"/>
                <w:szCs w:val="20"/>
              </w:rPr>
            </w:pPr>
            <w:r w:rsidRPr="004B3B40">
              <w:rPr>
                <w:rFonts w:ascii="Arial" w:hAnsi="Arial" w:cs="Arial"/>
                <w:color w:val="000000" w:themeColor="text1"/>
                <w:sz w:val="20"/>
                <w:szCs w:val="20"/>
              </w:rPr>
              <w:t>Education</w:t>
            </w:r>
          </w:p>
          <w:p w:rsidR="00B56A49" w:rsidRPr="004B3B40" w:rsidRDefault="00B56A49" w:rsidP="00B56A49">
            <w:pPr>
              <w:ind w:left="360"/>
              <w:rPr>
                <w:rFonts w:ascii="Arial" w:hAnsi="Arial" w:cs="Arial"/>
                <w:color w:val="000000" w:themeColor="text1"/>
                <w:sz w:val="20"/>
              </w:rPr>
            </w:pPr>
          </w:p>
          <w:p w:rsidR="00B56A49" w:rsidRPr="004B3B40" w:rsidRDefault="00B56A49" w:rsidP="00B56A49">
            <w:pPr>
              <w:ind w:left="360"/>
              <w:rPr>
                <w:rFonts w:ascii="Arial" w:hAnsi="Arial" w:cs="Arial"/>
                <w:color w:val="000000" w:themeColor="text1"/>
                <w:sz w:val="20"/>
              </w:rPr>
            </w:pPr>
            <w:r w:rsidRPr="004B3B40">
              <w:rPr>
                <w:rFonts w:ascii="Arial" w:hAnsi="Arial" w:cs="Arial"/>
                <w:color w:val="000000" w:themeColor="text1"/>
                <w:sz w:val="20"/>
              </w:rPr>
              <w:t>The BLS also identifies more intensive therapies that may be appropriate in individual patients:</w:t>
            </w:r>
          </w:p>
          <w:p w:rsidR="00B56A49" w:rsidRDefault="00B56A49" w:rsidP="00B56A49">
            <w:pPr>
              <w:ind w:left="360"/>
              <w:rPr>
                <w:rFonts w:ascii="Arial" w:hAnsi="Arial" w:cs="Arial"/>
                <w:color w:val="000000" w:themeColor="text1"/>
              </w:rPr>
            </w:pPr>
          </w:p>
          <w:p w:rsidR="00B56A49" w:rsidRPr="004B3B40" w:rsidRDefault="0065430A" w:rsidP="00F929AC">
            <w:pPr>
              <w:pStyle w:val="ListParagraph"/>
              <w:numPr>
                <w:ilvl w:val="0"/>
                <w:numId w:val="13"/>
              </w:numPr>
              <w:rPr>
                <w:rFonts w:ascii="Arial" w:hAnsi="Arial" w:cs="Arial"/>
                <w:color w:val="000000" w:themeColor="text1"/>
                <w:sz w:val="20"/>
                <w:szCs w:val="20"/>
              </w:rPr>
            </w:pPr>
            <w:r w:rsidRPr="004B3B40">
              <w:rPr>
                <w:rFonts w:ascii="Arial" w:hAnsi="Arial" w:cs="Arial"/>
                <w:color w:val="000000" w:themeColor="text1"/>
                <w:sz w:val="20"/>
                <w:szCs w:val="20"/>
              </w:rPr>
              <w:t>Multi-layer bandaging – consists of daily treatment over a period of 2-4 weeks</w:t>
            </w:r>
          </w:p>
          <w:p w:rsidR="0065430A" w:rsidRPr="002C24F2" w:rsidRDefault="0065430A" w:rsidP="00F929AC">
            <w:pPr>
              <w:pStyle w:val="ListParagraph"/>
              <w:numPr>
                <w:ilvl w:val="0"/>
                <w:numId w:val="13"/>
              </w:numPr>
              <w:rPr>
                <w:rFonts w:ascii="Arial" w:hAnsi="Arial" w:cs="Arial"/>
                <w:color w:val="000000" w:themeColor="text1"/>
                <w:sz w:val="20"/>
              </w:rPr>
            </w:pPr>
            <w:r w:rsidRPr="002C24F2">
              <w:rPr>
                <w:rFonts w:ascii="Arial" w:hAnsi="Arial" w:cs="Arial"/>
                <w:color w:val="000000" w:themeColor="text1"/>
                <w:sz w:val="20"/>
                <w:szCs w:val="20"/>
              </w:rPr>
              <w:t xml:space="preserve">Surgery – occasionally used in primary </w:t>
            </w:r>
            <w:proofErr w:type="spellStart"/>
            <w:r w:rsidRPr="002C24F2">
              <w:rPr>
                <w:rFonts w:ascii="Arial" w:hAnsi="Arial" w:cs="Arial"/>
                <w:color w:val="000000" w:themeColor="text1"/>
                <w:sz w:val="20"/>
                <w:szCs w:val="20"/>
              </w:rPr>
              <w:t>lymphoedema</w:t>
            </w:r>
            <w:proofErr w:type="spellEnd"/>
            <w:r w:rsidRPr="002C24F2">
              <w:rPr>
                <w:rFonts w:ascii="Arial" w:hAnsi="Arial" w:cs="Arial"/>
                <w:color w:val="000000" w:themeColor="text1"/>
                <w:sz w:val="20"/>
                <w:szCs w:val="20"/>
              </w:rPr>
              <w:t xml:space="preserve"> or in genital swelling</w:t>
            </w:r>
          </w:p>
          <w:p w:rsidR="00DC60BD" w:rsidRDefault="00DC60BD" w:rsidP="0065430A">
            <w:pPr>
              <w:rPr>
                <w:rFonts w:ascii="Arial" w:hAnsi="Arial" w:cs="Arial"/>
                <w:color w:val="000000" w:themeColor="text1"/>
                <w:sz w:val="20"/>
              </w:rPr>
            </w:pPr>
          </w:p>
          <w:p w:rsidR="0065430A" w:rsidRPr="004B3B40" w:rsidRDefault="0065430A" w:rsidP="0065430A">
            <w:pPr>
              <w:rPr>
                <w:rFonts w:ascii="Arial" w:hAnsi="Arial" w:cs="Arial"/>
                <w:color w:val="000000" w:themeColor="text1"/>
                <w:sz w:val="20"/>
              </w:rPr>
            </w:pPr>
            <w:r w:rsidRPr="004B3B40">
              <w:rPr>
                <w:rFonts w:ascii="Arial" w:hAnsi="Arial" w:cs="Arial"/>
                <w:color w:val="000000" w:themeColor="text1"/>
                <w:sz w:val="20"/>
              </w:rPr>
              <w:t xml:space="preserve">The </w:t>
            </w:r>
            <w:proofErr w:type="spellStart"/>
            <w:r w:rsidRPr="004B3B40">
              <w:rPr>
                <w:rFonts w:ascii="Arial" w:hAnsi="Arial" w:cs="Arial"/>
                <w:color w:val="000000" w:themeColor="text1"/>
                <w:sz w:val="20"/>
              </w:rPr>
              <w:t>Lymphoedema</w:t>
            </w:r>
            <w:proofErr w:type="spellEnd"/>
            <w:r w:rsidRPr="004B3B40">
              <w:rPr>
                <w:rFonts w:ascii="Arial" w:hAnsi="Arial" w:cs="Arial"/>
                <w:color w:val="000000" w:themeColor="text1"/>
                <w:sz w:val="20"/>
              </w:rPr>
              <w:t xml:space="preserve"> framework project published October 2006 ‘The International Consensus Best Practice for Management of </w:t>
            </w:r>
            <w:proofErr w:type="spellStart"/>
            <w:r w:rsidRPr="004B3B40">
              <w:rPr>
                <w:rFonts w:ascii="Arial" w:hAnsi="Arial" w:cs="Arial"/>
                <w:color w:val="000000" w:themeColor="text1"/>
                <w:sz w:val="20"/>
              </w:rPr>
              <w:t>Lymphoedema</w:t>
            </w:r>
            <w:proofErr w:type="spellEnd"/>
            <w:r w:rsidRPr="004B3B40">
              <w:rPr>
                <w:rFonts w:ascii="Arial" w:hAnsi="Arial" w:cs="Arial"/>
                <w:color w:val="000000" w:themeColor="text1"/>
                <w:sz w:val="20"/>
              </w:rPr>
              <w:t>’ recommended the following five standards</w:t>
            </w:r>
          </w:p>
          <w:p w:rsidR="0065430A" w:rsidRPr="004B3B40" w:rsidRDefault="0065430A" w:rsidP="0065430A">
            <w:pPr>
              <w:rPr>
                <w:rFonts w:ascii="Arial" w:hAnsi="Arial" w:cs="Arial"/>
                <w:color w:val="000000" w:themeColor="text1"/>
                <w:sz w:val="20"/>
              </w:rPr>
            </w:pPr>
          </w:p>
          <w:p w:rsidR="0065430A" w:rsidRPr="004B3B40" w:rsidRDefault="0065430A" w:rsidP="00F929AC">
            <w:pPr>
              <w:pStyle w:val="ListParagraph"/>
              <w:numPr>
                <w:ilvl w:val="0"/>
                <w:numId w:val="14"/>
              </w:numPr>
              <w:rPr>
                <w:rFonts w:ascii="Arial" w:hAnsi="Arial" w:cs="Arial"/>
                <w:color w:val="000000" w:themeColor="text1"/>
                <w:sz w:val="20"/>
                <w:szCs w:val="20"/>
              </w:rPr>
            </w:pPr>
            <w:r w:rsidRPr="004B3B40">
              <w:rPr>
                <w:rFonts w:ascii="Arial" w:hAnsi="Arial" w:cs="Arial"/>
                <w:color w:val="000000" w:themeColor="text1"/>
                <w:sz w:val="20"/>
                <w:szCs w:val="20"/>
              </w:rPr>
              <w:t xml:space="preserve">Standard 1: Identification of people at risk of or with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xml:space="preserve">. Systems to identify people at risk of or with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regardless of cause, will be implemented and monitored to ensure that patients receive high quality education and life-long care.</w:t>
            </w:r>
          </w:p>
          <w:p w:rsidR="0065430A" w:rsidRPr="004B3B40" w:rsidRDefault="0065430A" w:rsidP="00F929AC">
            <w:pPr>
              <w:pStyle w:val="ListParagraph"/>
              <w:numPr>
                <w:ilvl w:val="0"/>
                <w:numId w:val="14"/>
              </w:numPr>
              <w:rPr>
                <w:rFonts w:ascii="Arial" w:hAnsi="Arial" w:cs="Arial"/>
                <w:color w:val="000000" w:themeColor="text1"/>
                <w:sz w:val="20"/>
                <w:szCs w:val="20"/>
              </w:rPr>
            </w:pPr>
            <w:r w:rsidRPr="004B3B40">
              <w:rPr>
                <w:rFonts w:ascii="Arial" w:hAnsi="Arial" w:cs="Arial"/>
                <w:color w:val="000000" w:themeColor="text1"/>
                <w:sz w:val="20"/>
                <w:szCs w:val="20"/>
              </w:rPr>
              <w:t>Standard 2:</w:t>
            </w:r>
            <w:r w:rsidR="00CF545F" w:rsidRPr="004B3B40">
              <w:rPr>
                <w:rFonts w:ascii="Arial" w:hAnsi="Arial" w:cs="Arial"/>
                <w:color w:val="000000" w:themeColor="text1"/>
                <w:sz w:val="20"/>
                <w:szCs w:val="20"/>
              </w:rPr>
              <w:t xml:space="preserve"> Empowerment of people at risk of or with </w:t>
            </w:r>
            <w:proofErr w:type="spellStart"/>
            <w:r w:rsidR="00CF545F" w:rsidRPr="004B3B40">
              <w:rPr>
                <w:rFonts w:ascii="Arial" w:hAnsi="Arial" w:cs="Arial"/>
                <w:color w:val="000000" w:themeColor="text1"/>
                <w:sz w:val="20"/>
                <w:szCs w:val="20"/>
              </w:rPr>
              <w:t>lymphoedema</w:t>
            </w:r>
            <w:proofErr w:type="spellEnd"/>
            <w:r w:rsidR="00CF545F" w:rsidRPr="004B3B40">
              <w:rPr>
                <w:rFonts w:ascii="Arial" w:hAnsi="Arial" w:cs="Arial"/>
                <w:color w:val="000000" w:themeColor="text1"/>
                <w:sz w:val="20"/>
                <w:szCs w:val="20"/>
              </w:rPr>
              <w:t xml:space="preserve">: Individual plans of care that foster self-management will be developed in partnership with patients at risk of or with </w:t>
            </w:r>
            <w:proofErr w:type="spellStart"/>
            <w:r w:rsidR="00CF545F" w:rsidRPr="004B3B40">
              <w:rPr>
                <w:rFonts w:ascii="Arial" w:hAnsi="Arial" w:cs="Arial"/>
                <w:color w:val="000000" w:themeColor="text1"/>
                <w:sz w:val="20"/>
                <w:szCs w:val="20"/>
              </w:rPr>
              <w:t>lymphoedema</w:t>
            </w:r>
            <w:proofErr w:type="spellEnd"/>
            <w:r w:rsidR="00CF545F" w:rsidRPr="004B3B40">
              <w:rPr>
                <w:rFonts w:ascii="Arial" w:hAnsi="Arial" w:cs="Arial"/>
                <w:color w:val="000000" w:themeColor="text1"/>
                <w:sz w:val="20"/>
                <w:szCs w:val="20"/>
              </w:rPr>
              <w:t xml:space="preserve"> (involving relatives and carers where appropriate), in agreed format and language.</w:t>
            </w:r>
          </w:p>
          <w:p w:rsidR="00CF545F" w:rsidRPr="004B3B40" w:rsidRDefault="00CF545F" w:rsidP="00F929AC">
            <w:pPr>
              <w:pStyle w:val="ListParagraph"/>
              <w:numPr>
                <w:ilvl w:val="0"/>
                <w:numId w:val="14"/>
              </w:numPr>
              <w:rPr>
                <w:rFonts w:ascii="Arial" w:hAnsi="Arial" w:cs="Arial"/>
                <w:color w:val="000000" w:themeColor="text1"/>
                <w:sz w:val="20"/>
                <w:szCs w:val="20"/>
              </w:rPr>
            </w:pPr>
            <w:r w:rsidRPr="004B3B40">
              <w:rPr>
                <w:rFonts w:ascii="Arial" w:hAnsi="Arial" w:cs="Arial"/>
                <w:color w:val="000000" w:themeColor="text1"/>
                <w:sz w:val="20"/>
                <w:szCs w:val="20"/>
              </w:rPr>
              <w:t xml:space="preserve">Standard 3: Provision of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xml:space="preserve"> services that deliver high quality clinical care that is subject to continuous improvement and integrates community, hospital and hospice based services. All people at risk of or with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xml:space="preserve"> will have access to trained healthcare professionals, including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xml:space="preserve"> specialists, who will work to agreed standards for comprehensive on-going assessment, planning, education, advice, treatment and monitoring. Care will be of a high standard and subject to continuous quality improvement.</w:t>
            </w:r>
          </w:p>
          <w:p w:rsidR="00CF545F" w:rsidRPr="004B3B40" w:rsidRDefault="00CF545F" w:rsidP="00F929AC">
            <w:pPr>
              <w:pStyle w:val="ListParagraph"/>
              <w:numPr>
                <w:ilvl w:val="0"/>
                <w:numId w:val="14"/>
              </w:numPr>
              <w:rPr>
                <w:rFonts w:ascii="Arial" w:hAnsi="Arial" w:cs="Arial"/>
                <w:color w:val="000000" w:themeColor="text1"/>
                <w:sz w:val="20"/>
                <w:szCs w:val="20"/>
              </w:rPr>
            </w:pPr>
            <w:r w:rsidRPr="004B3B40">
              <w:rPr>
                <w:rFonts w:ascii="Arial" w:hAnsi="Arial" w:cs="Arial"/>
                <w:color w:val="000000" w:themeColor="text1"/>
                <w:sz w:val="20"/>
                <w:szCs w:val="20"/>
              </w:rPr>
              <w:t>Standard 4: Provision of high quality clinical care for people with cellulitis/erysipelas. Agreed protocols for the rapid and effective treatment of cellulitis/erysipelas, including prevention of recurrent episodes, will be implemented and monitored by healthcare professionals who have completed recognised training in the subject.</w:t>
            </w:r>
          </w:p>
          <w:p w:rsidR="00CF545F" w:rsidRDefault="00CA2FD0" w:rsidP="00F929AC">
            <w:pPr>
              <w:pStyle w:val="ListParagraph"/>
              <w:numPr>
                <w:ilvl w:val="0"/>
                <w:numId w:val="14"/>
              </w:numPr>
              <w:rPr>
                <w:rFonts w:ascii="Arial" w:hAnsi="Arial" w:cs="Arial"/>
                <w:color w:val="000000" w:themeColor="text1"/>
                <w:sz w:val="20"/>
                <w:szCs w:val="20"/>
              </w:rPr>
            </w:pPr>
            <w:r w:rsidRPr="004B3B40">
              <w:rPr>
                <w:rFonts w:ascii="Arial" w:hAnsi="Arial" w:cs="Arial"/>
                <w:color w:val="000000" w:themeColor="text1"/>
                <w:sz w:val="20"/>
                <w:szCs w:val="20"/>
              </w:rPr>
              <w:t>Standard 5: P</w:t>
            </w:r>
            <w:r w:rsidR="00CF545F" w:rsidRPr="004B3B40">
              <w:rPr>
                <w:rFonts w:ascii="Arial" w:hAnsi="Arial" w:cs="Arial"/>
                <w:color w:val="000000" w:themeColor="text1"/>
                <w:sz w:val="20"/>
                <w:szCs w:val="20"/>
              </w:rPr>
              <w:t>r</w:t>
            </w:r>
            <w:r w:rsidRPr="004B3B40">
              <w:rPr>
                <w:rFonts w:ascii="Arial" w:hAnsi="Arial" w:cs="Arial"/>
                <w:color w:val="000000" w:themeColor="text1"/>
                <w:sz w:val="20"/>
                <w:szCs w:val="20"/>
              </w:rPr>
              <w:t>o</w:t>
            </w:r>
            <w:r w:rsidR="00CF545F" w:rsidRPr="004B3B40">
              <w:rPr>
                <w:rFonts w:ascii="Arial" w:hAnsi="Arial" w:cs="Arial"/>
                <w:color w:val="000000" w:themeColor="text1"/>
                <w:sz w:val="20"/>
                <w:szCs w:val="20"/>
              </w:rPr>
              <w:t xml:space="preserve">vision of compression garments for people with </w:t>
            </w:r>
            <w:proofErr w:type="spellStart"/>
            <w:r w:rsidR="00CF545F" w:rsidRPr="004B3B40">
              <w:rPr>
                <w:rFonts w:ascii="Arial" w:hAnsi="Arial" w:cs="Arial"/>
                <w:color w:val="000000" w:themeColor="text1"/>
                <w:sz w:val="20"/>
                <w:szCs w:val="20"/>
              </w:rPr>
              <w:t>lymphoedema</w:t>
            </w:r>
            <w:proofErr w:type="spellEnd"/>
            <w:r w:rsidR="00CF545F" w:rsidRPr="004B3B40">
              <w:rPr>
                <w:rFonts w:ascii="Arial" w:hAnsi="Arial" w:cs="Arial"/>
                <w:color w:val="000000" w:themeColor="text1"/>
                <w:sz w:val="20"/>
                <w:szCs w:val="20"/>
              </w:rPr>
              <w:t>. A</w:t>
            </w:r>
            <w:r w:rsidRPr="004B3B40">
              <w:rPr>
                <w:rFonts w:ascii="Arial" w:hAnsi="Arial" w:cs="Arial"/>
                <w:color w:val="000000" w:themeColor="text1"/>
                <w:sz w:val="20"/>
                <w:szCs w:val="20"/>
              </w:rPr>
              <w:t xml:space="preserve">greed protocols for assessment and the provision of compression garments for people with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xml:space="preserve">, or where warranted, those at risk of </w:t>
            </w:r>
            <w:proofErr w:type="spellStart"/>
            <w:r w:rsidRPr="004B3B40">
              <w:rPr>
                <w:rFonts w:ascii="Arial" w:hAnsi="Arial" w:cs="Arial"/>
                <w:color w:val="000000" w:themeColor="text1"/>
                <w:sz w:val="20"/>
                <w:szCs w:val="20"/>
              </w:rPr>
              <w:t>lymphoedema</w:t>
            </w:r>
            <w:proofErr w:type="spellEnd"/>
            <w:r w:rsidRPr="004B3B40">
              <w:rPr>
                <w:rFonts w:ascii="Arial" w:hAnsi="Arial" w:cs="Arial"/>
                <w:color w:val="000000" w:themeColor="text1"/>
                <w:sz w:val="20"/>
                <w:szCs w:val="20"/>
              </w:rPr>
              <w:t>, will be implemented and monitored.</w:t>
            </w:r>
          </w:p>
          <w:p w:rsidR="00A563D6" w:rsidRDefault="00CA2FD0" w:rsidP="002C24F2">
            <w:pPr>
              <w:rPr>
                <w:rFonts w:ascii="Arial" w:hAnsi="Arial" w:cs="Arial"/>
                <w:color w:val="000000" w:themeColor="text1"/>
                <w:sz w:val="20"/>
              </w:rPr>
            </w:pPr>
            <w:r w:rsidRPr="004B3B40">
              <w:rPr>
                <w:rFonts w:ascii="Arial" w:hAnsi="Arial" w:cs="Arial"/>
                <w:color w:val="000000" w:themeColor="text1"/>
                <w:sz w:val="20"/>
              </w:rPr>
              <w:t xml:space="preserve">BLS ‘Framework for Education’ sets out the training requirements for practitioners </w:t>
            </w:r>
            <w:r w:rsidR="000207B1">
              <w:rPr>
                <w:rFonts w:ascii="Arial" w:hAnsi="Arial" w:cs="Arial"/>
                <w:color w:val="000000" w:themeColor="text1"/>
                <w:sz w:val="20"/>
              </w:rPr>
              <w:t>providing that care.</w:t>
            </w:r>
          </w:p>
          <w:p w:rsidR="000207B1" w:rsidRDefault="000207B1" w:rsidP="002C24F2">
            <w:pPr>
              <w:rPr>
                <w:rFonts w:ascii="Arial" w:hAnsi="Arial" w:cs="Arial"/>
                <w:color w:val="000000" w:themeColor="text1"/>
                <w:sz w:val="20"/>
              </w:rPr>
            </w:pPr>
          </w:p>
          <w:p w:rsidR="000207B1" w:rsidRDefault="000207B1" w:rsidP="000207B1">
            <w:pPr>
              <w:rPr>
                <w:rFonts w:ascii="Arial" w:hAnsi="Arial" w:cs="Arial"/>
                <w:b/>
                <w:color w:val="000000" w:themeColor="text1"/>
                <w:sz w:val="20"/>
              </w:rPr>
            </w:pPr>
            <w:r w:rsidRPr="000207B1">
              <w:rPr>
                <w:rFonts w:ascii="Arial" w:hAnsi="Arial" w:cs="Arial"/>
                <w:b/>
                <w:color w:val="000000" w:themeColor="text1"/>
                <w:sz w:val="20"/>
              </w:rPr>
              <w:t>Minimum data set</w:t>
            </w:r>
          </w:p>
          <w:p w:rsidR="000207B1" w:rsidRDefault="000207B1" w:rsidP="000207B1">
            <w:pPr>
              <w:rPr>
                <w:rFonts w:ascii="Arial" w:hAnsi="Arial" w:cs="Arial"/>
                <w:color w:val="000000" w:themeColor="text1"/>
                <w:sz w:val="20"/>
              </w:rPr>
            </w:pPr>
          </w:p>
          <w:p w:rsidR="000207B1" w:rsidRDefault="000207B1" w:rsidP="000207B1">
            <w:pPr>
              <w:rPr>
                <w:rFonts w:ascii="Arial" w:hAnsi="Arial" w:cs="Arial"/>
                <w:color w:val="000000" w:themeColor="text1"/>
                <w:sz w:val="20"/>
              </w:rPr>
            </w:pPr>
            <w:r>
              <w:rPr>
                <w:rFonts w:ascii="Arial" w:hAnsi="Arial" w:cs="Arial"/>
                <w:color w:val="000000" w:themeColor="text1"/>
                <w:sz w:val="20"/>
              </w:rPr>
              <w:t xml:space="preserve">The provider will implement the minimum data set recommended by the National </w:t>
            </w:r>
            <w:proofErr w:type="spellStart"/>
            <w:r>
              <w:rPr>
                <w:rFonts w:ascii="Arial" w:hAnsi="Arial" w:cs="Arial"/>
                <w:color w:val="000000" w:themeColor="text1"/>
                <w:sz w:val="20"/>
              </w:rPr>
              <w:t>Lymphoedema</w:t>
            </w:r>
            <w:proofErr w:type="spellEnd"/>
            <w:r>
              <w:rPr>
                <w:rFonts w:ascii="Arial" w:hAnsi="Arial" w:cs="Arial"/>
                <w:color w:val="000000" w:themeColor="text1"/>
                <w:sz w:val="20"/>
              </w:rPr>
              <w:t xml:space="preserve"> Partnership Group (NLPG). The dataset currently being piloted by the NLPG is:</w:t>
            </w:r>
          </w:p>
          <w:p w:rsidR="000207B1" w:rsidRDefault="000207B1" w:rsidP="000207B1">
            <w:pPr>
              <w:rPr>
                <w:rFonts w:ascii="Arial" w:hAnsi="Arial" w:cs="Arial"/>
                <w:color w:val="000000" w:themeColor="text1"/>
                <w:sz w:val="20"/>
              </w:rPr>
            </w:pPr>
          </w:p>
          <w:p w:rsidR="000207B1" w:rsidRPr="000207B1" w:rsidRDefault="000207B1" w:rsidP="00F929AC">
            <w:pPr>
              <w:pStyle w:val="ListParagraph"/>
              <w:numPr>
                <w:ilvl w:val="0"/>
                <w:numId w:val="21"/>
              </w:numPr>
              <w:rPr>
                <w:rFonts w:ascii="Arial" w:hAnsi="Arial" w:cs="Arial"/>
                <w:sz w:val="20"/>
                <w:szCs w:val="20"/>
              </w:rPr>
            </w:pPr>
            <w:r w:rsidRPr="000207B1">
              <w:rPr>
                <w:rFonts w:ascii="Arial" w:hAnsi="Arial" w:cs="Arial"/>
                <w:sz w:val="20"/>
                <w:szCs w:val="20"/>
              </w:rPr>
              <w:t>International classification of disability (ICD)</w:t>
            </w:r>
          </w:p>
          <w:p w:rsidR="000207B1" w:rsidRPr="000207B1" w:rsidRDefault="000207B1" w:rsidP="00F929AC">
            <w:pPr>
              <w:pStyle w:val="ListParagraph"/>
              <w:numPr>
                <w:ilvl w:val="0"/>
                <w:numId w:val="21"/>
              </w:numPr>
            </w:pPr>
            <w:r>
              <w:rPr>
                <w:rFonts w:ascii="Arial" w:hAnsi="Arial" w:cs="Arial"/>
                <w:sz w:val="20"/>
                <w:szCs w:val="20"/>
              </w:rPr>
              <w:t>Age of First Assessment</w:t>
            </w:r>
          </w:p>
          <w:p w:rsidR="000207B1" w:rsidRPr="000207B1" w:rsidRDefault="000207B1" w:rsidP="00F929AC">
            <w:pPr>
              <w:pStyle w:val="ListParagraph"/>
              <w:numPr>
                <w:ilvl w:val="0"/>
                <w:numId w:val="21"/>
              </w:numPr>
            </w:pPr>
            <w:r>
              <w:rPr>
                <w:rFonts w:ascii="Arial" w:hAnsi="Arial" w:cs="Arial"/>
                <w:sz w:val="20"/>
                <w:szCs w:val="20"/>
              </w:rPr>
              <w:t>Male or Female</w:t>
            </w:r>
          </w:p>
          <w:p w:rsidR="000207B1" w:rsidRPr="000207B1" w:rsidRDefault="000207B1" w:rsidP="00F929AC">
            <w:pPr>
              <w:pStyle w:val="ListParagraph"/>
              <w:numPr>
                <w:ilvl w:val="0"/>
                <w:numId w:val="21"/>
              </w:numPr>
            </w:pPr>
            <w:r>
              <w:rPr>
                <w:rFonts w:ascii="Arial" w:hAnsi="Arial" w:cs="Arial"/>
                <w:sz w:val="20"/>
                <w:szCs w:val="20"/>
              </w:rPr>
              <w:t>Body Mass Index (BMI)</w:t>
            </w:r>
          </w:p>
          <w:p w:rsidR="000207B1" w:rsidRPr="000207B1" w:rsidRDefault="000207B1" w:rsidP="00F929AC">
            <w:pPr>
              <w:pStyle w:val="ListParagraph"/>
              <w:numPr>
                <w:ilvl w:val="0"/>
                <w:numId w:val="21"/>
              </w:numPr>
            </w:pPr>
            <w:r>
              <w:rPr>
                <w:rFonts w:ascii="Arial" w:hAnsi="Arial" w:cs="Arial"/>
                <w:sz w:val="20"/>
                <w:szCs w:val="20"/>
              </w:rPr>
              <w:t xml:space="preserve">Primary/Secondary </w:t>
            </w:r>
            <w:proofErr w:type="spellStart"/>
            <w:r w:rsidR="00F929AC">
              <w:rPr>
                <w:rFonts w:ascii="Arial" w:hAnsi="Arial" w:cs="Arial"/>
                <w:sz w:val="20"/>
                <w:szCs w:val="20"/>
              </w:rPr>
              <w:t>Lymphoedema</w:t>
            </w:r>
            <w:proofErr w:type="spellEnd"/>
          </w:p>
          <w:p w:rsidR="000207B1" w:rsidRPr="000207B1" w:rsidRDefault="000207B1" w:rsidP="00F929AC">
            <w:pPr>
              <w:pStyle w:val="ListParagraph"/>
              <w:numPr>
                <w:ilvl w:val="0"/>
                <w:numId w:val="21"/>
              </w:numPr>
            </w:pPr>
            <w:r>
              <w:rPr>
                <w:rFonts w:ascii="Arial" w:hAnsi="Arial" w:cs="Arial"/>
                <w:sz w:val="20"/>
                <w:szCs w:val="20"/>
              </w:rPr>
              <w:t>Cancer/Non Cancer</w:t>
            </w:r>
          </w:p>
          <w:p w:rsidR="000207B1" w:rsidRPr="000207B1" w:rsidRDefault="000207B1" w:rsidP="00F929AC">
            <w:pPr>
              <w:pStyle w:val="ListParagraph"/>
              <w:numPr>
                <w:ilvl w:val="0"/>
                <w:numId w:val="21"/>
              </w:numPr>
            </w:pPr>
            <w:proofErr w:type="spellStart"/>
            <w:r>
              <w:rPr>
                <w:rFonts w:ascii="Arial" w:hAnsi="Arial" w:cs="Arial"/>
                <w:sz w:val="20"/>
                <w:szCs w:val="20"/>
              </w:rPr>
              <w:t>Lymphoedema</w:t>
            </w:r>
            <w:proofErr w:type="spellEnd"/>
            <w:r>
              <w:rPr>
                <w:rFonts w:ascii="Arial" w:hAnsi="Arial" w:cs="Arial"/>
                <w:sz w:val="20"/>
                <w:szCs w:val="20"/>
              </w:rPr>
              <w:t xml:space="preserve"> staging</w:t>
            </w:r>
          </w:p>
          <w:p w:rsidR="000207B1" w:rsidRPr="000207B1" w:rsidRDefault="000207B1" w:rsidP="00F929AC">
            <w:pPr>
              <w:pStyle w:val="ListParagraph"/>
              <w:numPr>
                <w:ilvl w:val="0"/>
                <w:numId w:val="21"/>
              </w:numPr>
            </w:pPr>
            <w:r>
              <w:rPr>
                <w:rFonts w:ascii="Arial" w:hAnsi="Arial" w:cs="Arial"/>
                <w:sz w:val="20"/>
                <w:szCs w:val="20"/>
              </w:rPr>
              <w:t xml:space="preserve">Site of </w:t>
            </w:r>
            <w:proofErr w:type="spellStart"/>
            <w:r w:rsidR="00F929AC">
              <w:rPr>
                <w:rFonts w:ascii="Arial" w:hAnsi="Arial" w:cs="Arial"/>
                <w:sz w:val="20"/>
                <w:szCs w:val="20"/>
              </w:rPr>
              <w:t>Lymphoedema</w:t>
            </w:r>
            <w:proofErr w:type="spellEnd"/>
          </w:p>
          <w:p w:rsidR="000207B1" w:rsidRPr="000207B1" w:rsidRDefault="000207B1" w:rsidP="00F929AC">
            <w:pPr>
              <w:pStyle w:val="ListParagraph"/>
              <w:numPr>
                <w:ilvl w:val="0"/>
                <w:numId w:val="21"/>
              </w:numPr>
            </w:pPr>
            <w:r>
              <w:rPr>
                <w:rFonts w:ascii="Arial" w:hAnsi="Arial" w:cs="Arial"/>
                <w:sz w:val="20"/>
                <w:szCs w:val="20"/>
              </w:rPr>
              <w:t>Length of time with symptoms prior to presentation for assessment</w:t>
            </w:r>
          </w:p>
          <w:p w:rsidR="000207B1" w:rsidRPr="000207B1" w:rsidRDefault="000207B1" w:rsidP="00F929AC">
            <w:pPr>
              <w:pStyle w:val="ListParagraph"/>
              <w:numPr>
                <w:ilvl w:val="0"/>
                <w:numId w:val="21"/>
              </w:numPr>
            </w:pPr>
            <w:r>
              <w:rPr>
                <w:rFonts w:ascii="Arial" w:hAnsi="Arial" w:cs="Arial"/>
                <w:sz w:val="20"/>
                <w:szCs w:val="20"/>
              </w:rPr>
              <w:t>Functional assessment scale</w:t>
            </w:r>
          </w:p>
          <w:p w:rsidR="000207B1" w:rsidRPr="000207B1" w:rsidRDefault="000207B1" w:rsidP="00F929AC">
            <w:pPr>
              <w:pStyle w:val="ListParagraph"/>
              <w:numPr>
                <w:ilvl w:val="0"/>
                <w:numId w:val="21"/>
              </w:numPr>
            </w:pPr>
            <w:r>
              <w:rPr>
                <w:rFonts w:ascii="Arial" w:hAnsi="Arial" w:cs="Arial"/>
                <w:sz w:val="20"/>
                <w:szCs w:val="20"/>
              </w:rPr>
              <w:t>Lipoedema</w:t>
            </w:r>
          </w:p>
        </w:tc>
      </w:tr>
      <w:tr w:rsidR="006D4208" w:rsidRPr="009B666C" w:rsidTr="00D323B5">
        <w:trPr>
          <w:trHeight w:val="85"/>
          <w:jc w:val="center"/>
        </w:trPr>
        <w:tc>
          <w:tcPr>
            <w:tcW w:w="11057" w:type="dxa"/>
            <w:shd w:val="clear" w:color="auto" w:fill="auto"/>
            <w:vAlign w:val="center"/>
          </w:tcPr>
          <w:p w:rsidR="007607B2" w:rsidRDefault="006D4208" w:rsidP="00F929AC">
            <w:pPr>
              <w:pStyle w:val="ListParagraph"/>
              <w:numPr>
                <w:ilvl w:val="0"/>
                <w:numId w:val="7"/>
              </w:numPr>
              <w:rPr>
                <w:rFonts w:ascii="Arial" w:hAnsi="Arial" w:cs="Arial"/>
                <w:b/>
                <w:color w:val="009966"/>
                <w:sz w:val="22"/>
                <w:szCs w:val="22"/>
              </w:rPr>
            </w:pPr>
            <w:r w:rsidRPr="009B666C">
              <w:rPr>
                <w:rFonts w:ascii="Arial" w:hAnsi="Arial" w:cs="Arial"/>
                <w:b/>
                <w:color w:val="009966"/>
                <w:sz w:val="22"/>
                <w:szCs w:val="22"/>
              </w:rPr>
              <w:lastRenderedPageBreak/>
              <w:t>Applicable local standards</w:t>
            </w:r>
          </w:p>
          <w:p w:rsidR="007607B2" w:rsidRPr="000207B1" w:rsidRDefault="007607B2" w:rsidP="000207B1">
            <w:pPr>
              <w:rPr>
                <w:rFonts w:ascii="Arial" w:hAnsi="Arial" w:cs="Arial"/>
                <w:b/>
                <w:color w:val="009966"/>
                <w:sz w:val="22"/>
                <w:szCs w:val="22"/>
              </w:rPr>
            </w:pPr>
          </w:p>
          <w:p w:rsidR="00B05024" w:rsidRPr="006B179D" w:rsidRDefault="00305023" w:rsidP="006B179D">
            <w:pPr>
              <w:ind w:left="176"/>
              <w:rPr>
                <w:rFonts w:ascii="Arial" w:hAnsi="Arial" w:cs="Arial"/>
                <w:b/>
                <w:color w:val="009966"/>
                <w:sz w:val="20"/>
              </w:rPr>
            </w:pPr>
            <w:r w:rsidRPr="006B179D">
              <w:rPr>
                <w:rFonts w:ascii="Arial" w:hAnsi="Arial" w:cs="Arial"/>
                <w:bCs/>
                <w:sz w:val="20"/>
              </w:rPr>
              <w:t xml:space="preserve">The service should be delivered with dignity and respect, with due regard to both individuality and confidentiality. The </w:t>
            </w:r>
            <w:r w:rsidRPr="006B179D">
              <w:rPr>
                <w:rFonts w:ascii="Arial" w:hAnsi="Arial" w:cs="Arial"/>
                <w:bCs/>
                <w:sz w:val="20"/>
              </w:rPr>
              <w:lastRenderedPageBreak/>
              <w:t>service should be appropriate for the requirements of patients regardless of their age, sex, ethnic origin, religion or disability. The service will implement and use individual care plans and will also participate in: Essence of Care Privacy and Dignity audit and have Equality Impact Assessments undertaken on the service and policies</w:t>
            </w:r>
            <w:r w:rsidR="00FB1268" w:rsidRPr="006B179D">
              <w:rPr>
                <w:rFonts w:ascii="Arial" w:hAnsi="Arial" w:cs="Arial"/>
                <w:bCs/>
                <w:sz w:val="20"/>
              </w:rPr>
              <w:t>. The service must adhere to the Code of Conduct for Confidentiality.</w:t>
            </w:r>
          </w:p>
          <w:p w:rsidR="00305023" w:rsidRPr="004B3B40" w:rsidRDefault="00305023" w:rsidP="00305023">
            <w:pPr>
              <w:pStyle w:val="ListParagraph"/>
              <w:rPr>
                <w:rFonts w:ascii="Arial" w:hAnsi="Arial" w:cs="Arial"/>
                <w:b/>
                <w:color w:val="009966"/>
                <w:sz w:val="20"/>
                <w:szCs w:val="20"/>
              </w:rPr>
            </w:pPr>
          </w:p>
          <w:p w:rsidR="00305023" w:rsidRPr="006B179D" w:rsidRDefault="00FB1268" w:rsidP="00F929AC">
            <w:pPr>
              <w:pStyle w:val="ListParagraph"/>
              <w:numPr>
                <w:ilvl w:val="0"/>
                <w:numId w:val="15"/>
              </w:numPr>
              <w:rPr>
                <w:rFonts w:ascii="Arial" w:hAnsi="Arial" w:cs="Arial"/>
                <w:sz w:val="20"/>
              </w:rPr>
            </w:pPr>
            <w:r w:rsidRPr="006B179D">
              <w:rPr>
                <w:rFonts w:ascii="Arial" w:hAnsi="Arial" w:cs="Arial"/>
                <w:sz w:val="20"/>
              </w:rPr>
              <w:t>The individual needs and wishes of the patient are to be recognised and taken into account when providing the service and should be achieved through patient assessment identifying realistic achievable goals and patient satisfaction surveys undertaken.</w:t>
            </w:r>
          </w:p>
          <w:p w:rsidR="00FB1268" w:rsidRPr="004B3B40" w:rsidRDefault="00FB1268" w:rsidP="00FB1268">
            <w:pPr>
              <w:pStyle w:val="ListParagraph"/>
              <w:rPr>
                <w:rFonts w:ascii="Arial" w:hAnsi="Arial" w:cs="Arial"/>
                <w:sz w:val="20"/>
                <w:szCs w:val="20"/>
              </w:rPr>
            </w:pPr>
          </w:p>
          <w:p w:rsidR="00FB1268" w:rsidRPr="006B179D" w:rsidRDefault="00FB1268" w:rsidP="00F929AC">
            <w:pPr>
              <w:pStyle w:val="ListParagraph"/>
              <w:numPr>
                <w:ilvl w:val="0"/>
                <w:numId w:val="15"/>
              </w:numPr>
              <w:rPr>
                <w:rFonts w:ascii="Arial" w:hAnsi="Arial" w:cs="Arial"/>
                <w:sz w:val="20"/>
              </w:rPr>
            </w:pPr>
            <w:r w:rsidRPr="006B179D">
              <w:rPr>
                <w:rFonts w:ascii="Arial" w:hAnsi="Arial" w:cs="Arial"/>
                <w:sz w:val="20"/>
              </w:rPr>
              <w:t xml:space="preserve">The service should raise awareness of </w:t>
            </w:r>
            <w:proofErr w:type="spellStart"/>
            <w:r w:rsidRPr="006B179D">
              <w:rPr>
                <w:rFonts w:ascii="Arial" w:hAnsi="Arial" w:cs="Arial"/>
                <w:sz w:val="20"/>
              </w:rPr>
              <w:t>lymphoedema</w:t>
            </w:r>
            <w:proofErr w:type="spellEnd"/>
            <w:r w:rsidRPr="006B179D">
              <w:rPr>
                <w:rFonts w:ascii="Arial" w:hAnsi="Arial" w:cs="Arial"/>
                <w:sz w:val="20"/>
              </w:rPr>
              <w:t xml:space="preserve"> with both patients and clinicians. The service will increase awareness of </w:t>
            </w:r>
            <w:proofErr w:type="spellStart"/>
            <w:r w:rsidRPr="006B179D">
              <w:rPr>
                <w:rFonts w:ascii="Arial" w:hAnsi="Arial" w:cs="Arial"/>
                <w:sz w:val="20"/>
              </w:rPr>
              <w:t>lymphoedema</w:t>
            </w:r>
            <w:proofErr w:type="spellEnd"/>
            <w:r w:rsidRPr="006B179D">
              <w:rPr>
                <w:rFonts w:ascii="Arial" w:hAnsi="Arial" w:cs="Arial"/>
                <w:sz w:val="20"/>
              </w:rPr>
              <w:t xml:space="preserve"> through training healthcare professionals.</w:t>
            </w:r>
          </w:p>
          <w:p w:rsidR="00FB1268" w:rsidRPr="004B3B40" w:rsidRDefault="00FB1268" w:rsidP="00FB1268">
            <w:pPr>
              <w:pStyle w:val="ListParagraph"/>
              <w:rPr>
                <w:rFonts w:ascii="Arial" w:hAnsi="Arial" w:cs="Arial"/>
                <w:sz w:val="20"/>
                <w:szCs w:val="20"/>
              </w:rPr>
            </w:pPr>
          </w:p>
          <w:p w:rsidR="00FB1268" w:rsidRPr="006B179D" w:rsidRDefault="00FB1268" w:rsidP="00F929AC">
            <w:pPr>
              <w:pStyle w:val="ListParagraph"/>
              <w:numPr>
                <w:ilvl w:val="0"/>
                <w:numId w:val="15"/>
              </w:numPr>
              <w:rPr>
                <w:rFonts w:ascii="Arial" w:hAnsi="Arial" w:cs="Arial"/>
                <w:sz w:val="20"/>
              </w:rPr>
            </w:pPr>
            <w:r w:rsidRPr="006B179D">
              <w:rPr>
                <w:rFonts w:ascii="Arial" w:hAnsi="Arial" w:cs="Arial"/>
                <w:sz w:val="20"/>
              </w:rPr>
              <w:t xml:space="preserve">The service </w:t>
            </w:r>
            <w:r w:rsidR="004926DC" w:rsidRPr="00336B8E">
              <w:rPr>
                <w:rFonts w:ascii="Arial" w:hAnsi="Arial" w:cs="Arial"/>
                <w:sz w:val="20"/>
              </w:rPr>
              <w:t>will</w:t>
            </w:r>
            <w:r w:rsidRPr="006B179D">
              <w:rPr>
                <w:rFonts w:ascii="Arial" w:hAnsi="Arial" w:cs="Arial"/>
                <w:sz w:val="20"/>
              </w:rPr>
              <w:t xml:space="preserve"> provide a ‘support group’ in which patients can share their views and experiences supporting self-management.</w:t>
            </w:r>
          </w:p>
          <w:p w:rsidR="00FB1268" w:rsidRPr="004B3B40" w:rsidRDefault="00FB1268" w:rsidP="00FB1268">
            <w:pPr>
              <w:pStyle w:val="ListParagraph"/>
              <w:rPr>
                <w:rFonts w:ascii="Arial" w:hAnsi="Arial" w:cs="Arial"/>
                <w:sz w:val="20"/>
                <w:szCs w:val="20"/>
              </w:rPr>
            </w:pPr>
          </w:p>
          <w:p w:rsidR="00FB1268" w:rsidRPr="006B179D" w:rsidRDefault="00FB1268" w:rsidP="00F929AC">
            <w:pPr>
              <w:pStyle w:val="ListParagraph"/>
              <w:numPr>
                <w:ilvl w:val="0"/>
                <w:numId w:val="15"/>
              </w:numPr>
              <w:rPr>
                <w:rFonts w:ascii="Arial" w:hAnsi="Arial" w:cs="Arial"/>
                <w:sz w:val="20"/>
              </w:rPr>
            </w:pPr>
            <w:r w:rsidRPr="006B179D">
              <w:rPr>
                <w:rFonts w:ascii="Arial" w:hAnsi="Arial" w:cs="Arial"/>
                <w:sz w:val="20"/>
              </w:rPr>
              <w:t xml:space="preserve">The service will provide both formal and informal education to promote effective clinical expertise. </w:t>
            </w:r>
            <w:r w:rsidR="00BB4D81" w:rsidRPr="006B179D">
              <w:rPr>
                <w:rFonts w:ascii="Arial" w:hAnsi="Arial" w:cs="Arial"/>
                <w:sz w:val="20"/>
              </w:rPr>
              <w:t xml:space="preserve">This will include both informal training, for example induction programme with specific competencies and formal programmes, for example nurses will attend specialist </w:t>
            </w:r>
            <w:proofErr w:type="spellStart"/>
            <w:r w:rsidR="00BB4D81" w:rsidRPr="006B179D">
              <w:rPr>
                <w:rFonts w:ascii="Arial" w:hAnsi="Arial" w:cs="Arial"/>
                <w:sz w:val="20"/>
              </w:rPr>
              <w:t>lymphoedema</w:t>
            </w:r>
            <w:proofErr w:type="spellEnd"/>
            <w:r w:rsidR="00BB4D81" w:rsidRPr="006B179D">
              <w:rPr>
                <w:rFonts w:ascii="Arial" w:hAnsi="Arial" w:cs="Arial"/>
                <w:sz w:val="20"/>
              </w:rPr>
              <w:t xml:space="preserve"> training courses and formal assessment and awareness days directed at clinical staff.</w:t>
            </w:r>
          </w:p>
          <w:p w:rsidR="008E53BB" w:rsidRPr="004B3B40" w:rsidRDefault="008E53BB" w:rsidP="008E53BB">
            <w:pPr>
              <w:pStyle w:val="ListParagraph"/>
              <w:rPr>
                <w:rFonts w:ascii="Arial" w:hAnsi="Arial" w:cs="Arial"/>
                <w:sz w:val="20"/>
                <w:szCs w:val="20"/>
              </w:rPr>
            </w:pPr>
          </w:p>
          <w:p w:rsidR="008E53BB" w:rsidRPr="000207B1" w:rsidRDefault="008E53BB" w:rsidP="00F929AC">
            <w:pPr>
              <w:pStyle w:val="ListParagraph"/>
              <w:numPr>
                <w:ilvl w:val="0"/>
                <w:numId w:val="15"/>
              </w:numPr>
              <w:rPr>
                <w:rFonts w:ascii="Arial" w:hAnsi="Arial" w:cs="Arial"/>
                <w:sz w:val="20"/>
                <w:szCs w:val="20"/>
              </w:rPr>
            </w:pPr>
            <w:r w:rsidRPr="006B179D">
              <w:rPr>
                <w:rFonts w:ascii="Arial" w:hAnsi="Arial" w:cs="Arial"/>
                <w:sz w:val="20"/>
              </w:rPr>
              <w:t>The service will provide appropriate documentation in line with the NMC record keeping code of conduct and through regular audit. The service will ensure all</w:t>
            </w:r>
            <w:r w:rsidR="000207B1">
              <w:rPr>
                <w:rFonts w:ascii="Arial" w:hAnsi="Arial" w:cs="Arial"/>
                <w:sz w:val="20"/>
              </w:rPr>
              <w:t xml:space="preserve"> hospice</w:t>
            </w:r>
            <w:r w:rsidRPr="006B179D">
              <w:rPr>
                <w:rFonts w:ascii="Arial" w:hAnsi="Arial" w:cs="Arial"/>
                <w:sz w:val="20"/>
              </w:rPr>
              <w:t xml:space="preserve"> policies and procedures are complied with. Including the professional body code of conduct and the service should ensure that it complies with</w:t>
            </w:r>
            <w:r w:rsidRPr="006B179D">
              <w:rPr>
                <w:rFonts w:ascii="Arial" w:hAnsi="Arial" w:cs="Arial"/>
                <w:sz w:val="22"/>
                <w:szCs w:val="22"/>
              </w:rPr>
              <w:t xml:space="preserve"> </w:t>
            </w:r>
            <w:r w:rsidRPr="000207B1">
              <w:rPr>
                <w:rFonts w:ascii="Arial" w:hAnsi="Arial" w:cs="Arial"/>
                <w:sz w:val="20"/>
                <w:szCs w:val="20"/>
              </w:rPr>
              <w:t>appropriate policies and procedures</w:t>
            </w:r>
          </w:p>
          <w:p w:rsidR="00305023" w:rsidRPr="000207B1" w:rsidRDefault="00305023" w:rsidP="00305023">
            <w:pPr>
              <w:rPr>
                <w:rFonts w:ascii="Arial" w:hAnsi="Arial" w:cs="Arial"/>
                <w:b/>
                <w:color w:val="009966"/>
                <w:sz w:val="20"/>
              </w:rPr>
            </w:pPr>
          </w:p>
          <w:p w:rsidR="00666B03" w:rsidRPr="000207B1" w:rsidRDefault="00B05024" w:rsidP="00F929AC">
            <w:pPr>
              <w:pStyle w:val="ListParagraph"/>
              <w:numPr>
                <w:ilvl w:val="0"/>
                <w:numId w:val="15"/>
              </w:numPr>
              <w:rPr>
                <w:rFonts w:ascii="Arial" w:hAnsi="Arial" w:cs="Arial"/>
                <w:b/>
                <w:sz w:val="20"/>
              </w:rPr>
            </w:pPr>
            <w:r w:rsidRPr="000207B1">
              <w:rPr>
                <w:rFonts w:ascii="Arial" w:hAnsi="Arial" w:cs="Arial"/>
                <w:sz w:val="20"/>
              </w:rPr>
              <w:t>The</w:t>
            </w:r>
            <w:r w:rsidR="000A405F" w:rsidRPr="000207B1">
              <w:rPr>
                <w:rFonts w:ascii="Arial" w:hAnsi="Arial" w:cs="Arial"/>
                <w:sz w:val="20"/>
              </w:rPr>
              <w:t xml:space="preserve"> service </w:t>
            </w:r>
            <w:r w:rsidR="00144ED5" w:rsidRPr="000207B1">
              <w:rPr>
                <w:rFonts w:ascii="Arial" w:hAnsi="Arial" w:cs="Arial"/>
                <w:sz w:val="20"/>
              </w:rPr>
              <w:t xml:space="preserve">will support the work of the Strategic Cancer Network and where possible will contribute to national </w:t>
            </w:r>
            <w:proofErr w:type="spellStart"/>
            <w:r w:rsidR="00144ED5" w:rsidRPr="000207B1">
              <w:rPr>
                <w:rFonts w:ascii="Arial" w:hAnsi="Arial" w:cs="Arial"/>
                <w:sz w:val="20"/>
              </w:rPr>
              <w:t>lymphoedema</w:t>
            </w:r>
            <w:proofErr w:type="spellEnd"/>
            <w:r w:rsidR="00144ED5" w:rsidRPr="000207B1">
              <w:rPr>
                <w:rFonts w:ascii="Arial" w:hAnsi="Arial" w:cs="Arial"/>
                <w:sz w:val="20"/>
              </w:rPr>
              <w:t xml:space="preserve"> organisations, e.g. British</w:t>
            </w:r>
            <w:r w:rsidR="009117B2" w:rsidRPr="000207B1">
              <w:rPr>
                <w:rFonts w:ascii="Arial" w:hAnsi="Arial" w:cs="Arial"/>
                <w:sz w:val="20"/>
              </w:rPr>
              <w:t xml:space="preserve"> Lymphology Society. </w:t>
            </w:r>
          </w:p>
          <w:p w:rsidR="000207B1" w:rsidRPr="000207B1" w:rsidRDefault="000207B1" w:rsidP="000207B1">
            <w:pPr>
              <w:pStyle w:val="ListParagraph"/>
              <w:rPr>
                <w:rFonts w:ascii="Arial" w:hAnsi="Arial" w:cs="Arial"/>
                <w:b/>
                <w:sz w:val="20"/>
              </w:rPr>
            </w:pPr>
          </w:p>
          <w:p w:rsidR="000207B1" w:rsidRPr="000207B1" w:rsidRDefault="000207B1" w:rsidP="00F929AC">
            <w:pPr>
              <w:pStyle w:val="ListParagraph"/>
              <w:numPr>
                <w:ilvl w:val="0"/>
                <w:numId w:val="15"/>
              </w:numPr>
              <w:rPr>
                <w:rFonts w:ascii="Arial" w:hAnsi="Arial" w:cs="Arial"/>
                <w:sz w:val="20"/>
              </w:rPr>
            </w:pPr>
            <w:r w:rsidRPr="000207B1">
              <w:rPr>
                <w:rFonts w:ascii="Arial" w:hAnsi="Arial" w:cs="Arial"/>
                <w:sz w:val="20"/>
              </w:rPr>
              <w:t xml:space="preserve">The service will provide qualified </w:t>
            </w:r>
            <w:proofErr w:type="spellStart"/>
            <w:r w:rsidR="00F929AC" w:rsidRPr="000207B1">
              <w:rPr>
                <w:rFonts w:ascii="Arial" w:hAnsi="Arial" w:cs="Arial"/>
                <w:sz w:val="20"/>
              </w:rPr>
              <w:t>Lymphoedema</w:t>
            </w:r>
            <w:proofErr w:type="spellEnd"/>
            <w:r w:rsidRPr="000207B1">
              <w:rPr>
                <w:rFonts w:ascii="Arial" w:hAnsi="Arial" w:cs="Arial"/>
                <w:sz w:val="20"/>
              </w:rPr>
              <w:t xml:space="preserve"> practitioners who will be Members of the BLS (British Lymphology Society) and have certified accreditation from </w:t>
            </w:r>
            <w:proofErr w:type="spellStart"/>
            <w:r w:rsidRPr="000207B1">
              <w:rPr>
                <w:rFonts w:ascii="Arial" w:hAnsi="Arial" w:cs="Arial"/>
                <w:sz w:val="20"/>
              </w:rPr>
              <w:t>Casl</w:t>
            </w:r>
            <w:r>
              <w:rPr>
                <w:rFonts w:ascii="Arial" w:hAnsi="Arial" w:cs="Arial"/>
                <w:sz w:val="20"/>
              </w:rPr>
              <w:t>ey</w:t>
            </w:r>
            <w:proofErr w:type="spellEnd"/>
            <w:r w:rsidRPr="000207B1">
              <w:rPr>
                <w:rFonts w:ascii="Arial" w:hAnsi="Arial" w:cs="Arial"/>
                <w:sz w:val="20"/>
              </w:rPr>
              <w:t>-Smith to perform MLD (manual lymphatic drainage), with yearly update.</w:t>
            </w:r>
          </w:p>
          <w:p w:rsidR="000207B1" w:rsidRPr="000207B1" w:rsidRDefault="000207B1" w:rsidP="000207B1">
            <w:pPr>
              <w:pStyle w:val="ListParagraph"/>
              <w:rPr>
                <w:rFonts w:ascii="Arial" w:hAnsi="Arial" w:cs="Arial"/>
                <w:sz w:val="20"/>
              </w:rPr>
            </w:pPr>
          </w:p>
          <w:p w:rsidR="000207B1" w:rsidRPr="000207B1" w:rsidRDefault="000207B1" w:rsidP="000207B1">
            <w:pPr>
              <w:rPr>
                <w:rFonts w:ascii="Arial" w:hAnsi="Arial" w:cs="Arial"/>
                <w:color w:val="009966"/>
                <w:sz w:val="20"/>
              </w:rPr>
            </w:pPr>
          </w:p>
        </w:tc>
      </w:tr>
    </w:tbl>
    <w:p w:rsidR="006D4208" w:rsidRDefault="006D4208" w:rsidP="00775B55">
      <w:pPr>
        <w:spacing w:after="0"/>
        <w:rPr>
          <w:rFonts w:ascii="Arial" w:hAnsi="Arial" w:cs="Arial"/>
          <w:sz w:val="22"/>
          <w:szCs w:val="22"/>
        </w:rPr>
      </w:pPr>
    </w:p>
    <w:tbl>
      <w:tblPr>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11057"/>
      </w:tblGrid>
      <w:tr w:rsidR="00530761" w:rsidRPr="009B666C" w:rsidTr="00D323B5">
        <w:trPr>
          <w:trHeight w:val="85"/>
          <w:tblHeader/>
          <w:jc w:val="center"/>
        </w:trPr>
        <w:tc>
          <w:tcPr>
            <w:tcW w:w="11057" w:type="dxa"/>
            <w:shd w:val="clear" w:color="auto" w:fill="595959"/>
          </w:tcPr>
          <w:p w:rsidR="00530761" w:rsidRPr="009B666C" w:rsidRDefault="00530761" w:rsidP="00775B55">
            <w:pPr>
              <w:spacing w:after="0"/>
              <w:rPr>
                <w:rFonts w:ascii="Arial" w:hAnsi="Arial" w:cs="Arial"/>
                <w:b/>
                <w:color w:val="F79646"/>
                <w:sz w:val="22"/>
                <w:szCs w:val="22"/>
              </w:rPr>
            </w:pPr>
            <w:r w:rsidRPr="009B666C">
              <w:rPr>
                <w:rFonts w:ascii="Arial" w:hAnsi="Arial" w:cs="Arial"/>
                <w:b/>
                <w:color w:val="F79646"/>
                <w:sz w:val="22"/>
                <w:szCs w:val="22"/>
              </w:rPr>
              <w:t>5.</w:t>
            </w:r>
            <w:r w:rsidRPr="009B666C">
              <w:rPr>
                <w:rFonts w:ascii="Arial" w:hAnsi="Arial" w:cs="Arial"/>
                <w:b/>
                <w:color w:val="F79646"/>
                <w:sz w:val="22"/>
                <w:szCs w:val="22"/>
              </w:rPr>
              <w:tab/>
            </w:r>
            <w:r w:rsidR="006D4208" w:rsidRPr="009B666C">
              <w:rPr>
                <w:rFonts w:ascii="Arial" w:hAnsi="Arial" w:cs="Arial"/>
                <w:b/>
                <w:color w:val="F79646"/>
                <w:sz w:val="22"/>
                <w:szCs w:val="22"/>
              </w:rPr>
              <w:t xml:space="preserve"> </w:t>
            </w:r>
            <w:r w:rsidRPr="009B666C">
              <w:rPr>
                <w:rFonts w:ascii="Arial" w:hAnsi="Arial" w:cs="Arial"/>
                <w:b/>
                <w:color w:val="F79646"/>
                <w:sz w:val="22"/>
                <w:szCs w:val="22"/>
              </w:rPr>
              <w:t>Applicable</w:t>
            </w:r>
            <w:r w:rsidR="006D4208" w:rsidRPr="009B666C">
              <w:rPr>
                <w:rFonts w:ascii="Arial" w:hAnsi="Arial" w:cs="Arial"/>
                <w:b/>
                <w:color w:val="F79646"/>
                <w:sz w:val="22"/>
                <w:szCs w:val="22"/>
              </w:rPr>
              <w:t xml:space="preserve"> Q</w:t>
            </w:r>
            <w:r w:rsidRPr="009B666C">
              <w:rPr>
                <w:rFonts w:ascii="Arial" w:hAnsi="Arial" w:cs="Arial"/>
                <w:b/>
                <w:color w:val="F79646"/>
                <w:sz w:val="22"/>
                <w:szCs w:val="22"/>
              </w:rPr>
              <w:t xml:space="preserve">uality </w:t>
            </w:r>
            <w:r w:rsidR="006D4208" w:rsidRPr="009B666C">
              <w:rPr>
                <w:rFonts w:ascii="Arial" w:hAnsi="Arial" w:cs="Arial"/>
                <w:b/>
                <w:color w:val="F79646"/>
                <w:sz w:val="22"/>
                <w:szCs w:val="22"/>
              </w:rPr>
              <w:t>R</w:t>
            </w:r>
            <w:r w:rsidRPr="009B666C">
              <w:rPr>
                <w:rFonts w:ascii="Arial" w:hAnsi="Arial" w:cs="Arial"/>
                <w:b/>
                <w:color w:val="F79646"/>
                <w:sz w:val="22"/>
                <w:szCs w:val="22"/>
              </w:rPr>
              <w:t>equirements and CQUIN goals</w:t>
            </w:r>
          </w:p>
        </w:tc>
      </w:tr>
      <w:tr w:rsidR="00530761" w:rsidRPr="009B666C" w:rsidTr="002C24F2">
        <w:trPr>
          <w:trHeight w:val="894"/>
          <w:jc w:val="center"/>
        </w:trPr>
        <w:tc>
          <w:tcPr>
            <w:tcW w:w="11057" w:type="dxa"/>
            <w:shd w:val="clear" w:color="auto" w:fill="auto"/>
          </w:tcPr>
          <w:p w:rsidR="00530761" w:rsidRDefault="00530761" w:rsidP="00666B03">
            <w:pPr>
              <w:pStyle w:val="ListParagraph"/>
              <w:numPr>
                <w:ilvl w:val="1"/>
                <w:numId w:val="4"/>
              </w:numPr>
              <w:rPr>
                <w:rFonts w:ascii="Arial" w:hAnsi="Arial" w:cs="Arial"/>
                <w:b/>
                <w:color w:val="009966"/>
                <w:sz w:val="22"/>
                <w:szCs w:val="22"/>
              </w:rPr>
            </w:pPr>
            <w:r w:rsidRPr="009B666C">
              <w:rPr>
                <w:rFonts w:ascii="Arial" w:hAnsi="Arial" w:cs="Arial"/>
                <w:b/>
                <w:color w:val="009966"/>
                <w:sz w:val="22"/>
                <w:szCs w:val="22"/>
              </w:rPr>
              <w:t xml:space="preserve">Applicable </w:t>
            </w:r>
            <w:r w:rsidR="00CF662F" w:rsidRPr="009B666C">
              <w:rPr>
                <w:rFonts w:ascii="Arial" w:hAnsi="Arial" w:cs="Arial"/>
                <w:b/>
                <w:color w:val="009966"/>
                <w:sz w:val="22"/>
                <w:szCs w:val="22"/>
              </w:rPr>
              <w:t>Q</w:t>
            </w:r>
            <w:r w:rsidRPr="009B666C">
              <w:rPr>
                <w:rFonts w:ascii="Arial" w:hAnsi="Arial" w:cs="Arial"/>
                <w:b/>
                <w:color w:val="009966"/>
                <w:sz w:val="22"/>
                <w:szCs w:val="22"/>
              </w:rPr>
              <w:t xml:space="preserve">uality </w:t>
            </w:r>
            <w:r w:rsidR="00CF662F" w:rsidRPr="009B666C">
              <w:rPr>
                <w:rFonts w:ascii="Arial" w:hAnsi="Arial" w:cs="Arial"/>
                <w:b/>
                <w:color w:val="009966"/>
                <w:sz w:val="22"/>
                <w:szCs w:val="22"/>
              </w:rPr>
              <w:t>R</w:t>
            </w:r>
            <w:r w:rsidRPr="009B666C">
              <w:rPr>
                <w:rFonts w:ascii="Arial" w:hAnsi="Arial" w:cs="Arial"/>
                <w:b/>
                <w:color w:val="009966"/>
                <w:sz w:val="22"/>
                <w:szCs w:val="22"/>
              </w:rPr>
              <w:t>equirements (See Schedule 4 Parts A-D)</w:t>
            </w:r>
          </w:p>
          <w:p w:rsidR="00805FC4" w:rsidRPr="00BB4D81" w:rsidRDefault="00BB4D81" w:rsidP="00BB4D81">
            <w:pPr>
              <w:ind w:left="360"/>
              <w:contextualSpacing/>
              <w:rPr>
                <w:rFonts w:ascii="Arial" w:hAnsi="Arial" w:cs="Arial"/>
                <w:sz w:val="22"/>
                <w:szCs w:val="22"/>
              </w:rPr>
            </w:pPr>
            <w:r w:rsidRPr="00BB4D81">
              <w:rPr>
                <w:rFonts w:ascii="Arial" w:hAnsi="Arial" w:cs="Arial"/>
                <w:sz w:val="22"/>
                <w:szCs w:val="22"/>
              </w:rPr>
              <w:t>N/A</w:t>
            </w:r>
          </w:p>
          <w:tbl>
            <w:tblPr>
              <w:tblStyle w:val="TableGrid"/>
              <w:tblW w:w="9806" w:type="dxa"/>
              <w:tblLook w:val="04A0" w:firstRow="1" w:lastRow="0" w:firstColumn="1" w:lastColumn="0" w:noHBand="0" w:noVBand="1"/>
            </w:tblPr>
            <w:tblGrid>
              <w:gridCol w:w="9806"/>
            </w:tblGrid>
            <w:tr w:rsidR="00805FC4" w:rsidRPr="00517690" w:rsidTr="00127108">
              <w:trPr>
                <w:trHeight w:val="641"/>
              </w:trPr>
              <w:tc>
                <w:tcPr>
                  <w:tcW w:w="9806" w:type="dxa"/>
                  <w:shd w:val="clear" w:color="auto" w:fill="FFFFFF" w:themeFill="background1"/>
                </w:tcPr>
                <w:p w:rsidR="00805FC4" w:rsidRPr="000207B1" w:rsidRDefault="00805FC4" w:rsidP="00CD4342">
                  <w:pPr>
                    <w:tabs>
                      <w:tab w:val="left" w:pos="6390"/>
                    </w:tabs>
                    <w:rPr>
                      <w:rFonts w:ascii="Arial" w:hAnsi="Arial" w:cs="Arial"/>
                      <w:sz w:val="20"/>
                    </w:rPr>
                  </w:pPr>
                  <w:r w:rsidRPr="000207B1">
                    <w:rPr>
                      <w:rFonts w:ascii="Arial" w:hAnsi="Arial" w:cs="Arial"/>
                      <w:sz w:val="20"/>
                    </w:rPr>
                    <w:t>Patients experience an improved quality of life</w:t>
                  </w:r>
                </w:p>
              </w:tc>
            </w:tr>
          </w:tbl>
          <w:p w:rsidR="00482A5A" w:rsidRPr="00BB4D81" w:rsidRDefault="00482A5A" w:rsidP="00BB4D81">
            <w:pPr>
              <w:ind w:left="360"/>
              <w:contextualSpacing/>
              <w:rPr>
                <w:rFonts w:ascii="Arial" w:hAnsi="Arial" w:cs="Arial"/>
                <w:sz w:val="22"/>
                <w:szCs w:val="22"/>
              </w:rPr>
            </w:pPr>
          </w:p>
        </w:tc>
      </w:tr>
    </w:tbl>
    <w:p w:rsidR="00530761" w:rsidRPr="009B666C" w:rsidRDefault="00530761" w:rsidP="00775B55">
      <w:pPr>
        <w:spacing w:after="0"/>
        <w:rPr>
          <w:rFonts w:ascii="Arial" w:hAnsi="Arial" w:cs="Arial"/>
          <w:sz w:val="22"/>
          <w:szCs w:val="22"/>
        </w:rPr>
      </w:pPr>
    </w:p>
    <w:tbl>
      <w:tblPr>
        <w:tblStyle w:val="TableGrid"/>
        <w:tblW w:w="11057" w:type="dxa"/>
        <w:jc w:val="center"/>
        <w:tblInd w:w="-1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11057"/>
      </w:tblGrid>
      <w:tr w:rsidR="00FC5894" w:rsidRPr="009B666C" w:rsidTr="00D323B5">
        <w:trPr>
          <w:trHeight w:val="20"/>
          <w:tblHeader/>
          <w:jc w:val="center"/>
        </w:trPr>
        <w:tc>
          <w:tcPr>
            <w:tcW w:w="11057" w:type="dxa"/>
            <w:shd w:val="clear" w:color="auto" w:fill="595959" w:themeFill="text1" w:themeFillTint="A6"/>
            <w:vAlign w:val="center"/>
          </w:tcPr>
          <w:p w:rsidR="00FC5894" w:rsidRPr="009B666C" w:rsidRDefault="00FC5894" w:rsidP="00775B55">
            <w:pPr>
              <w:tabs>
                <w:tab w:val="left" w:pos="743"/>
              </w:tabs>
              <w:rPr>
                <w:rFonts w:ascii="Arial" w:hAnsi="Arial" w:cs="Arial"/>
                <w:b/>
                <w:color w:val="FFFFFF" w:themeColor="background1"/>
                <w:sz w:val="22"/>
                <w:szCs w:val="22"/>
              </w:rPr>
            </w:pPr>
            <w:r w:rsidRPr="009B666C">
              <w:rPr>
                <w:rFonts w:ascii="Arial" w:hAnsi="Arial" w:cs="Arial"/>
                <w:b/>
                <w:color w:val="F79646"/>
                <w:sz w:val="22"/>
                <w:szCs w:val="22"/>
              </w:rPr>
              <w:t>6.        Location of Provider Premises</w:t>
            </w:r>
          </w:p>
        </w:tc>
      </w:tr>
      <w:tr w:rsidR="00FC5894" w:rsidRPr="009B666C" w:rsidTr="00D323B5">
        <w:trPr>
          <w:trHeight w:val="20"/>
          <w:jc w:val="center"/>
        </w:trPr>
        <w:tc>
          <w:tcPr>
            <w:tcW w:w="11057" w:type="dxa"/>
            <w:shd w:val="clear" w:color="auto" w:fill="auto"/>
            <w:vAlign w:val="center"/>
          </w:tcPr>
          <w:p w:rsidR="00482A5A" w:rsidRDefault="00FC5894" w:rsidP="00775B55">
            <w:pPr>
              <w:rPr>
                <w:rFonts w:ascii="Arial" w:eastAsia="MS Mincho" w:hAnsi="Arial" w:cs="Arial"/>
                <w:b/>
                <w:color w:val="009966"/>
                <w:sz w:val="22"/>
                <w:szCs w:val="22"/>
                <w:lang w:eastAsia="ja-JP"/>
              </w:rPr>
            </w:pPr>
            <w:r w:rsidRPr="009B666C">
              <w:rPr>
                <w:rFonts w:ascii="Arial" w:eastAsia="MS Mincho" w:hAnsi="Arial" w:cs="Arial"/>
                <w:b/>
                <w:color w:val="009966"/>
                <w:sz w:val="22"/>
                <w:szCs w:val="22"/>
                <w:lang w:eastAsia="ja-JP"/>
              </w:rPr>
              <w:t>The Provider’s Premises are located at:</w:t>
            </w:r>
            <w:r w:rsidR="0023124A">
              <w:rPr>
                <w:rFonts w:ascii="Arial" w:eastAsia="MS Mincho" w:hAnsi="Arial" w:cs="Arial"/>
                <w:b/>
                <w:color w:val="009966"/>
                <w:sz w:val="22"/>
                <w:szCs w:val="22"/>
                <w:lang w:eastAsia="ja-JP"/>
              </w:rPr>
              <w:t xml:space="preserve"> </w:t>
            </w:r>
          </w:p>
          <w:p w:rsidR="00046C69" w:rsidRDefault="00046C69" w:rsidP="00FE138F">
            <w:pPr>
              <w:jc w:val="both"/>
              <w:rPr>
                <w:rFonts w:ascii="Arial" w:hAnsi="Arial" w:cs="Arial"/>
                <w:color w:val="000000"/>
                <w:sz w:val="22"/>
                <w:szCs w:val="22"/>
              </w:rPr>
            </w:pPr>
          </w:p>
          <w:p w:rsidR="00482A5A" w:rsidRPr="009B666C" w:rsidRDefault="00482A5A" w:rsidP="00FE138F">
            <w:pPr>
              <w:jc w:val="both"/>
              <w:rPr>
                <w:rFonts w:ascii="Arial" w:eastAsia="MS Mincho" w:hAnsi="Arial" w:cs="Arial"/>
                <w:b/>
                <w:color w:val="009966"/>
                <w:sz w:val="22"/>
                <w:szCs w:val="22"/>
                <w:lang w:eastAsia="ja-JP"/>
              </w:rPr>
            </w:pPr>
          </w:p>
        </w:tc>
      </w:tr>
    </w:tbl>
    <w:p w:rsidR="00FC5894" w:rsidRPr="009B666C" w:rsidRDefault="00FC5894" w:rsidP="00775B55">
      <w:pPr>
        <w:spacing w:after="0"/>
        <w:rPr>
          <w:rFonts w:ascii="Arial" w:hAnsi="Arial" w:cs="Arial"/>
          <w:sz w:val="22"/>
          <w:szCs w:val="22"/>
        </w:rPr>
      </w:pPr>
    </w:p>
    <w:tbl>
      <w:tblPr>
        <w:tblW w:w="11057" w:type="dxa"/>
        <w:jc w:val="center"/>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bottom w:w="85" w:type="dxa"/>
        </w:tblCellMar>
        <w:tblLook w:val="04A0" w:firstRow="1" w:lastRow="0" w:firstColumn="1" w:lastColumn="0" w:noHBand="0" w:noVBand="1"/>
      </w:tblPr>
      <w:tblGrid>
        <w:gridCol w:w="11057"/>
      </w:tblGrid>
      <w:tr w:rsidR="00FC5894" w:rsidRPr="009B666C" w:rsidTr="00D323B5">
        <w:trPr>
          <w:trHeight w:val="20"/>
          <w:tblHeader/>
          <w:jc w:val="center"/>
        </w:trPr>
        <w:tc>
          <w:tcPr>
            <w:tcW w:w="11057" w:type="dxa"/>
            <w:shd w:val="clear" w:color="auto" w:fill="009966"/>
            <w:vAlign w:val="center"/>
          </w:tcPr>
          <w:p w:rsidR="00FC5894" w:rsidRPr="009B666C" w:rsidRDefault="00FC5894" w:rsidP="00775B55">
            <w:pPr>
              <w:spacing w:after="0"/>
              <w:rPr>
                <w:rFonts w:ascii="Arial" w:eastAsia="MS Mincho" w:hAnsi="Arial" w:cs="Arial"/>
                <w:b/>
                <w:color w:val="FFFFFF"/>
                <w:sz w:val="22"/>
                <w:szCs w:val="22"/>
              </w:rPr>
            </w:pPr>
            <w:r w:rsidRPr="009B666C">
              <w:rPr>
                <w:rFonts w:ascii="Arial" w:eastAsia="MS Mincho" w:hAnsi="Arial" w:cs="Arial"/>
                <w:b/>
                <w:color w:val="FFFFFF"/>
                <w:sz w:val="22"/>
                <w:szCs w:val="22"/>
              </w:rPr>
              <w:t>7.</w:t>
            </w:r>
            <w:r w:rsidRPr="009B666C">
              <w:rPr>
                <w:rFonts w:ascii="Arial" w:eastAsia="MS Mincho" w:hAnsi="Arial" w:cs="Arial"/>
                <w:b/>
                <w:color w:val="FFFFFF"/>
                <w:sz w:val="22"/>
                <w:szCs w:val="22"/>
              </w:rPr>
              <w:tab/>
              <w:t>Individual Service User Placement</w:t>
            </w:r>
          </w:p>
        </w:tc>
      </w:tr>
      <w:tr w:rsidR="00FC5894" w:rsidRPr="009B666C" w:rsidTr="00D323B5">
        <w:trPr>
          <w:trHeight w:val="20"/>
          <w:jc w:val="center"/>
        </w:trPr>
        <w:tc>
          <w:tcPr>
            <w:tcW w:w="11057" w:type="dxa"/>
            <w:shd w:val="clear" w:color="auto" w:fill="auto"/>
          </w:tcPr>
          <w:p w:rsidR="00FC5894" w:rsidRPr="009B666C" w:rsidRDefault="00C12842" w:rsidP="00775B55">
            <w:pPr>
              <w:spacing w:after="0"/>
              <w:rPr>
                <w:rFonts w:ascii="Arial" w:eastAsia="MS Mincho" w:hAnsi="Arial" w:cs="Arial"/>
                <w:color w:val="000000" w:themeColor="text1"/>
                <w:sz w:val="22"/>
                <w:szCs w:val="22"/>
              </w:rPr>
            </w:pPr>
            <w:r>
              <w:rPr>
                <w:rFonts w:ascii="Arial" w:eastAsia="MS Mincho" w:hAnsi="Arial" w:cs="Arial"/>
                <w:color w:val="000000" w:themeColor="text1"/>
                <w:sz w:val="22"/>
                <w:szCs w:val="22"/>
              </w:rPr>
              <w:t>N/A</w:t>
            </w:r>
          </w:p>
        </w:tc>
      </w:tr>
    </w:tbl>
    <w:p w:rsidR="00C61E9F" w:rsidRDefault="00C61E9F" w:rsidP="00775B55">
      <w:pPr>
        <w:tabs>
          <w:tab w:val="left" w:pos="6390"/>
        </w:tabs>
        <w:spacing w:after="0"/>
        <w:rPr>
          <w:rFonts w:ascii="Arial" w:hAnsi="Arial" w:cs="Arial"/>
          <w:sz w:val="22"/>
          <w:szCs w:val="22"/>
        </w:rPr>
      </w:pPr>
    </w:p>
    <w:p w:rsidR="00C61E9F" w:rsidRDefault="00C61E9F" w:rsidP="00775B55">
      <w:pPr>
        <w:tabs>
          <w:tab w:val="left" w:pos="6390"/>
        </w:tabs>
        <w:spacing w:after="0"/>
        <w:rPr>
          <w:rFonts w:ascii="Arial" w:hAnsi="Arial" w:cs="Arial"/>
          <w:sz w:val="22"/>
          <w:szCs w:val="22"/>
        </w:rPr>
      </w:pPr>
    </w:p>
    <w:p w:rsidR="00C61E9F" w:rsidRDefault="00C61E9F" w:rsidP="00775B55">
      <w:pPr>
        <w:tabs>
          <w:tab w:val="left" w:pos="6390"/>
        </w:tabs>
        <w:spacing w:after="0"/>
        <w:rPr>
          <w:rFonts w:ascii="Arial" w:hAnsi="Arial" w:cs="Arial"/>
          <w:sz w:val="22"/>
          <w:szCs w:val="22"/>
        </w:rPr>
      </w:pPr>
    </w:p>
    <w:p w:rsidR="00C61E9F" w:rsidRDefault="00C61E9F" w:rsidP="00775B55">
      <w:pPr>
        <w:tabs>
          <w:tab w:val="left" w:pos="6390"/>
        </w:tabs>
        <w:spacing w:after="0"/>
        <w:rPr>
          <w:rFonts w:ascii="Arial" w:hAnsi="Arial" w:cs="Arial"/>
          <w:sz w:val="22"/>
          <w:szCs w:val="22"/>
        </w:rPr>
      </w:pPr>
    </w:p>
    <w:p w:rsidR="00C61E9F" w:rsidRDefault="00C61E9F" w:rsidP="00775B55">
      <w:pPr>
        <w:tabs>
          <w:tab w:val="left" w:pos="6390"/>
        </w:tabs>
        <w:spacing w:after="0"/>
        <w:rPr>
          <w:rFonts w:ascii="Arial" w:hAnsi="Arial" w:cs="Arial"/>
          <w:sz w:val="22"/>
          <w:szCs w:val="22"/>
        </w:rPr>
      </w:pPr>
    </w:p>
    <w:p w:rsidR="00C61E9F" w:rsidRDefault="00C61E9F" w:rsidP="00775B55">
      <w:pPr>
        <w:tabs>
          <w:tab w:val="left" w:pos="6390"/>
        </w:tabs>
        <w:spacing w:after="0"/>
        <w:rPr>
          <w:rFonts w:ascii="Arial" w:hAnsi="Arial" w:cs="Arial"/>
          <w:sz w:val="22"/>
          <w:szCs w:val="22"/>
        </w:rPr>
      </w:pPr>
    </w:p>
    <w:tbl>
      <w:tblPr>
        <w:tblStyle w:val="TableGrid"/>
        <w:tblW w:w="9806" w:type="dxa"/>
        <w:tblLook w:val="04A0" w:firstRow="1" w:lastRow="0" w:firstColumn="1" w:lastColumn="0" w:noHBand="0" w:noVBand="1"/>
      </w:tblPr>
      <w:tblGrid>
        <w:gridCol w:w="2802"/>
        <w:gridCol w:w="2409"/>
        <w:gridCol w:w="1560"/>
        <w:gridCol w:w="1559"/>
        <w:gridCol w:w="1476"/>
      </w:tblGrid>
      <w:tr w:rsidR="0022563B" w:rsidTr="00B771C7">
        <w:tc>
          <w:tcPr>
            <w:tcW w:w="9806" w:type="dxa"/>
            <w:gridSpan w:val="5"/>
            <w:tcBorders>
              <w:top w:val="nil"/>
            </w:tcBorders>
            <w:shd w:val="clear" w:color="auto" w:fill="A6A6A6" w:themeFill="background1" w:themeFillShade="A6"/>
          </w:tcPr>
          <w:p w:rsidR="002420F6" w:rsidRDefault="002420F6" w:rsidP="00C61E9F">
            <w:pPr>
              <w:tabs>
                <w:tab w:val="left" w:pos="6390"/>
              </w:tabs>
              <w:rPr>
                <w:rFonts w:ascii="Arial" w:hAnsi="Arial" w:cs="Arial"/>
                <w:sz w:val="22"/>
                <w:szCs w:val="22"/>
              </w:rPr>
            </w:pPr>
          </w:p>
          <w:p w:rsidR="0022563B" w:rsidRPr="00517690" w:rsidRDefault="00DA020F" w:rsidP="002420F6">
            <w:pPr>
              <w:tabs>
                <w:tab w:val="left" w:pos="6390"/>
              </w:tabs>
              <w:jc w:val="center"/>
              <w:rPr>
                <w:rFonts w:ascii="Arial" w:hAnsi="Arial" w:cs="Arial"/>
                <w:sz w:val="22"/>
                <w:szCs w:val="22"/>
              </w:rPr>
            </w:pPr>
            <w:r>
              <w:rPr>
                <w:rFonts w:ascii="Arial" w:hAnsi="Arial" w:cs="Arial"/>
                <w:sz w:val="22"/>
                <w:szCs w:val="22"/>
              </w:rPr>
              <w:t>Ba</w:t>
            </w:r>
            <w:r w:rsidR="0022563B" w:rsidRPr="00517690">
              <w:rPr>
                <w:rFonts w:ascii="Arial" w:hAnsi="Arial" w:cs="Arial"/>
                <w:sz w:val="22"/>
                <w:szCs w:val="22"/>
              </w:rPr>
              <w:t>seline</w:t>
            </w:r>
            <w:r w:rsidR="00517690" w:rsidRPr="00517690">
              <w:rPr>
                <w:rFonts w:ascii="Arial" w:hAnsi="Arial" w:cs="Arial"/>
                <w:sz w:val="22"/>
                <w:szCs w:val="22"/>
              </w:rPr>
              <w:t xml:space="preserve"> Performance Targets – Quality Performance and Productivity.</w:t>
            </w:r>
          </w:p>
        </w:tc>
      </w:tr>
      <w:tr w:rsidR="0022563B" w:rsidTr="00583554">
        <w:tc>
          <w:tcPr>
            <w:tcW w:w="2802" w:type="dxa"/>
            <w:shd w:val="clear" w:color="auto" w:fill="D9D9D9" w:themeFill="background1" w:themeFillShade="D9"/>
          </w:tcPr>
          <w:p w:rsidR="0022563B" w:rsidRPr="00A36794" w:rsidRDefault="00517690" w:rsidP="00C61E9F">
            <w:pPr>
              <w:tabs>
                <w:tab w:val="left" w:pos="6390"/>
              </w:tabs>
              <w:rPr>
                <w:rFonts w:ascii="Arial" w:hAnsi="Arial" w:cs="Arial"/>
                <w:sz w:val="20"/>
              </w:rPr>
            </w:pPr>
            <w:r w:rsidRPr="00A36794">
              <w:rPr>
                <w:rFonts w:ascii="Arial" w:hAnsi="Arial" w:cs="Arial"/>
                <w:sz w:val="20"/>
              </w:rPr>
              <w:t>Performance Indicator</w:t>
            </w:r>
          </w:p>
        </w:tc>
        <w:tc>
          <w:tcPr>
            <w:tcW w:w="2409" w:type="dxa"/>
            <w:shd w:val="clear" w:color="auto" w:fill="D9D9D9" w:themeFill="background1" w:themeFillShade="D9"/>
          </w:tcPr>
          <w:p w:rsidR="0022563B" w:rsidRPr="00A36794" w:rsidRDefault="00517690" w:rsidP="00C61E9F">
            <w:pPr>
              <w:tabs>
                <w:tab w:val="left" w:pos="6390"/>
              </w:tabs>
              <w:rPr>
                <w:rFonts w:ascii="Arial" w:hAnsi="Arial" w:cs="Arial"/>
                <w:sz w:val="20"/>
              </w:rPr>
            </w:pPr>
            <w:r w:rsidRPr="00A36794">
              <w:rPr>
                <w:rFonts w:ascii="Arial" w:hAnsi="Arial" w:cs="Arial"/>
                <w:sz w:val="20"/>
              </w:rPr>
              <w:t>Indicator</w:t>
            </w:r>
          </w:p>
        </w:tc>
        <w:tc>
          <w:tcPr>
            <w:tcW w:w="1560" w:type="dxa"/>
            <w:shd w:val="clear" w:color="auto" w:fill="D9D9D9" w:themeFill="background1" w:themeFillShade="D9"/>
          </w:tcPr>
          <w:p w:rsidR="0022563B" w:rsidRPr="00A36794" w:rsidRDefault="00517690" w:rsidP="00C61E9F">
            <w:pPr>
              <w:tabs>
                <w:tab w:val="left" w:pos="6390"/>
              </w:tabs>
              <w:rPr>
                <w:rFonts w:ascii="Arial" w:hAnsi="Arial" w:cs="Arial"/>
                <w:sz w:val="20"/>
              </w:rPr>
            </w:pPr>
            <w:r w:rsidRPr="00A36794">
              <w:rPr>
                <w:rFonts w:ascii="Arial" w:hAnsi="Arial" w:cs="Arial"/>
                <w:sz w:val="20"/>
              </w:rPr>
              <w:t>Threshold</w:t>
            </w:r>
          </w:p>
        </w:tc>
        <w:tc>
          <w:tcPr>
            <w:tcW w:w="1559" w:type="dxa"/>
            <w:shd w:val="clear" w:color="auto" w:fill="D9D9D9" w:themeFill="background1" w:themeFillShade="D9"/>
          </w:tcPr>
          <w:p w:rsidR="0022563B" w:rsidRPr="00A36794" w:rsidRDefault="00517690" w:rsidP="00C61E9F">
            <w:pPr>
              <w:tabs>
                <w:tab w:val="left" w:pos="6390"/>
              </w:tabs>
              <w:rPr>
                <w:rFonts w:ascii="Arial" w:hAnsi="Arial" w:cs="Arial"/>
                <w:sz w:val="20"/>
              </w:rPr>
            </w:pPr>
            <w:r w:rsidRPr="00A36794">
              <w:rPr>
                <w:rFonts w:ascii="Arial" w:hAnsi="Arial" w:cs="Arial"/>
                <w:sz w:val="20"/>
              </w:rPr>
              <w:t>Method of Measurement</w:t>
            </w:r>
          </w:p>
        </w:tc>
        <w:tc>
          <w:tcPr>
            <w:tcW w:w="1476" w:type="dxa"/>
            <w:shd w:val="clear" w:color="auto" w:fill="D9D9D9" w:themeFill="background1" w:themeFillShade="D9"/>
          </w:tcPr>
          <w:p w:rsidR="0022563B" w:rsidRPr="00A36794" w:rsidRDefault="00517690" w:rsidP="00C61E9F">
            <w:pPr>
              <w:tabs>
                <w:tab w:val="left" w:pos="6390"/>
              </w:tabs>
              <w:rPr>
                <w:rFonts w:ascii="Arial" w:hAnsi="Arial" w:cs="Arial"/>
                <w:sz w:val="20"/>
              </w:rPr>
            </w:pPr>
            <w:r w:rsidRPr="00A36794">
              <w:rPr>
                <w:rFonts w:ascii="Arial" w:hAnsi="Arial" w:cs="Arial"/>
                <w:sz w:val="20"/>
              </w:rPr>
              <w:t>Frequency of Monitoring</w:t>
            </w:r>
          </w:p>
        </w:tc>
      </w:tr>
      <w:tr w:rsidR="003E6BF7" w:rsidTr="00D665D6">
        <w:tc>
          <w:tcPr>
            <w:tcW w:w="5211" w:type="dxa"/>
            <w:gridSpan w:val="2"/>
            <w:shd w:val="clear" w:color="auto" w:fill="F2F2F2" w:themeFill="background1" w:themeFillShade="F2"/>
          </w:tcPr>
          <w:p w:rsidR="003E6BF7" w:rsidRPr="003E6BF7" w:rsidRDefault="003E6BF7" w:rsidP="00C61E9F">
            <w:pPr>
              <w:tabs>
                <w:tab w:val="left" w:pos="6390"/>
              </w:tabs>
              <w:rPr>
                <w:rFonts w:ascii="Arial" w:hAnsi="Arial" w:cs="Arial"/>
                <w:b/>
                <w:sz w:val="18"/>
                <w:szCs w:val="18"/>
              </w:rPr>
            </w:pPr>
            <w:r w:rsidRPr="003E6BF7">
              <w:rPr>
                <w:rFonts w:ascii="Arial" w:hAnsi="Arial" w:cs="Arial"/>
                <w:b/>
                <w:sz w:val="18"/>
                <w:szCs w:val="18"/>
              </w:rPr>
              <w:t>Service User Experience</w:t>
            </w:r>
          </w:p>
        </w:tc>
        <w:tc>
          <w:tcPr>
            <w:tcW w:w="1560" w:type="dxa"/>
          </w:tcPr>
          <w:p w:rsidR="003E6BF7" w:rsidRPr="00517690" w:rsidRDefault="003E6BF7" w:rsidP="00C61E9F">
            <w:pPr>
              <w:tabs>
                <w:tab w:val="left" w:pos="6390"/>
              </w:tabs>
              <w:rPr>
                <w:rFonts w:ascii="Arial" w:hAnsi="Arial" w:cs="Arial"/>
                <w:sz w:val="18"/>
                <w:szCs w:val="18"/>
              </w:rPr>
            </w:pPr>
          </w:p>
        </w:tc>
        <w:tc>
          <w:tcPr>
            <w:tcW w:w="1559" w:type="dxa"/>
          </w:tcPr>
          <w:p w:rsidR="003E6BF7" w:rsidRPr="00517690" w:rsidRDefault="003E6BF7" w:rsidP="00C61E9F">
            <w:pPr>
              <w:tabs>
                <w:tab w:val="left" w:pos="6390"/>
              </w:tabs>
              <w:rPr>
                <w:rFonts w:ascii="Arial" w:hAnsi="Arial" w:cs="Arial"/>
                <w:sz w:val="18"/>
                <w:szCs w:val="18"/>
              </w:rPr>
            </w:pPr>
          </w:p>
        </w:tc>
        <w:tc>
          <w:tcPr>
            <w:tcW w:w="1476" w:type="dxa"/>
          </w:tcPr>
          <w:p w:rsidR="003E6BF7" w:rsidRPr="00517690" w:rsidRDefault="003E6BF7" w:rsidP="00C61E9F">
            <w:pPr>
              <w:tabs>
                <w:tab w:val="left" w:pos="6390"/>
              </w:tabs>
              <w:rPr>
                <w:rFonts w:ascii="Arial" w:hAnsi="Arial" w:cs="Arial"/>
                <w:sz w:val="18"/>
                <w:szCs w:val="18"/>
              </w:rPr>
            </w:pPr>
          </w:p>
        </w:tc>
      </w:tr>
      <w:tr w:rsidR="0022563B" w:rsidTr="00583554">
        <w:tc>
          <w:tcPr>
            <w:tcW w:w="2802" w:type="dxa"/>
          </w:tcPr>
          <w:p w:rsidR="0022563B" w:rsidRDefault="000C61BD" w:rsidP="00C61E9F">
            <w:pPr>
              <w:tabs>
                <w:tab w:val="left" w:pos="6390"/>
              </w:tabs>
              <w:rPr>
                <w:rFonts w:ascii="Arial" w:hAnsi="Arial" w:cs="Arial"/>
                <w:sz w:val="18"/>
                <w:szCs w:val="18"/>
              </w:rPr>
            </w:pPr>
            <w:r>
              <w:rPr>
                <w:rFonts w:ascii="Arial" w:hAnsi="Arial" w:cs="Arial"/>
                <w:sz w:val="18"/>
                <w:szCs w:val="18"/>
              </w:rPr>
              <w:t>Service User</w:t>
            </w:r>
            <w:r w:rsidR="00517690" w:rsidRPr="00517690">
              <w:rPr>
                <w:rFonts w:ascii="Arial" w:hAnsi="Arial" w:cs="Arial"/>
                <w:sz w:val="18"/>
                <w:szCs w:val="18"/>
              </w:rPr>
              <w:t xml:space="preserve"> experience:</w:t>
            </w:r>
            <w:r w:rsidR="00517690">
              <w:rPr>
                <w:rFonts w:ascii="Arial" w:hAnsi="Arial" w:cs="Arial"/>
                <w:sz w:val="18"/>
                <w:szCs w:val="18"/>
              </w:rPr>
              <w:t xml:space="preserve"> seen within agreed timescales</w:t>
            </w:r>
          </w:p>
          <w:p w:rsidR="004F4AE3" w:rsidRDefault="004F4AE3" w:rsidP="00C61E9F">
            <w:pPr>
              <w:tabs>
                <w:tab w:val="left" w:pos="6390"/>
              </w:tabs>
              <w:rPr>
                <w:rFonts w:ascii="Arial" w:hAnsi="Arial" w:cs="Arial"/>
                <w:sz w:val="18"/>
                <w:szCs w:val="18"/>
              </w:rPr>
            </w:pPr>
          </w:p>
          <w:p w:rsidR="006E2A17" w:rsidRPr="00517690" w:rsidRDefault="006E2A17" w:rsidP="00583554">
            <w:pPr>
              <w:tabs>
                <w:tab w:val="left" w:pos="6390"/>
              </w:tabs>
              <w:rPr>
                <w:rFonts w:ascii="Arial" w:hAnsi="Arial" w:cs="Arial"/>
                <w:sz w:val="18"/>
                <w:szCs w:val="18"/>
              </w:rPr>
            </w:pPr>
          </w:p>
        </w:tc>
        <w:tc>
          <w:tcPr>
            <w:tcW w:w="2409" w:type="dxa"/>
          </w:tcPr>
          <w:p w:rsidR="0075274A" w:rsidRDefault="0075274A" w:rsidP="0075274A">
            <w:pPr>
              <w:tabs>
                <w:tab w:val="left" w:pos="6390"/>
              </w:tabs>
              <w:rPr>
                <w:rFonts w:ascii="Arial" w:hAnsi="Arial" w:cs="Arial"/>
                <w:sz w:val="18"/>
                <w:szCs w:val="18"/>
              </w:rPr>
            </w:pPr>
            <w:r w:rsidRPr="008F564B">
              <w:rPr>
                <w:rFonts w:ascii="Arial" w:hAnsi="Arial" w:cs="Arial"/>
                <w:b/>
                <w:sz w:val="18"/>
                <w:szCs w:val="18"/>
              </w:rPr>
              <w:t>Urgen</w:t>
            </w:r>
            <w:r>
              <w:rPr>
                <w:rFonts w:ascii="Arial" w:hAnsi="Arial" w:cs="Arial"/>
                <w:sz w:val="18"/>
                <w:szCs w:val="18"/>
              </w:rPr>
              <w:t>t referrals Telephone contact will be made within 2 working days of receipt of the referral (urgent defined as</w:t>
            </w:r>
            <w:r w:rsidR="008F564B">
              <w:rPr>
                <w:rFonts w:ascii="Arial" w:hAnsi="Arial" w:cs="Arial"/>
                <w:sz w:val="18"/>
                <w:szCs w:val="18"/>
              </w:rPr>
              <w:t xml:space="preserve"> infection, local malignant disease, extensive </w:t>
            </w:r>
            <w:proofErr w:type="spellStart"/>
            <w:r w:rsidR="008F564B">
              <w:rPr>
                <w:rFonts w:ascii="Arial" w:hAnsi="Arial" w:cs="Arial"/>
                <w:sz w:val="18"/>
                <w:szCs w:val="18"/>
              </w:rPr>
              <w:t>lymphnode</w:t>
            </w:r>
            <w:proofErr w:type="spellEnd"/>
            <w:r w:rsidR="008F564B">
              <w:rPr>
                <w:rFonts w:ascii="Arial" w:hAnsi="Arial" w:cs="Arial"/>
                <w:sz w:val="18"/>
                <w:szCs w:val="18"/>
              </w:rPr>
              <w:t xml:space="preserve"> excision, injury, prior to commencing radiotherapy if swelling present, pain associated with swelling</w:t>
            </w:r>
            <w:r>
              <w:rPr>
                <w:rFonts w:ascii="Arial" w:hAnsi="Arial" w:cs="Arial"/>
                <w:sz w:val="18"/>
                <w:szCs w:val="18"/>
              </w:rPr>
              <w:t>)</w:t>
            </w:r>
          </w:p>
          <w:p w:rsidR="00517690" w:rsidRDefault="00517690" w:rsidP="00C61E9F">
            <w:pPr>
              <w:tabs>
                <w:tab w:val="left" w:pos="6390"/>
              </w:tabs>
              <w:rPr>
                <w:rFonts w:ascii="Arial" w:hAnsi="Arial" w:cs="Arial"/>
                <w:sz w:val="18"/>
                <w:szCs w:val="18"/>
              </w:rPr>
            </w:pPr>
          </w:p>
          <w:p w:rsidR="000D5E32" w:rsidRDefault="000D5E32" w:rsidP="004F4AE3">
            <w:pPr>
              <w:tabs>
                <w:tab w:val="left" w:pos="6390"/>
              </w:tabs>
              <w:rPr>
                <w:rFonts w:ascii="Arial" w:hAnsi="Arial" w:cs="Arial"/>
                <w:b/>
                <w:sz w:val="18"/>
                <w:szCs w:val="18"/>
              </w:rPr>
            </w:pPr>
          </w:p>
          <w:p w:rsidR="000D5E32" w:rsidRDefault="000D5E32" w:rsidP="004F4AE3">
            <w:pPr>
              <w:tabs>
                <w:tab w:val="left" w:pos="6390"/>
              </w:tabs>
              <w:rPr>
                <w:rFonts w:ascii="Arial" w:hAnsi="Arial" w:cs="Arial"/>
                <w:b/>
                <w:sz w:val="18"/>
                <w:szCs w:val="18"/>
              </w:rPr>
            </w:pPr>
          </w:p>
          <w:p w:rsidR="00517690" w:rsidRPr="00517690" w:rsidRDefault="00CE4B21" w:rsidP="004F4AE3">
            <w:pPr>
              <w:tabs>
                <w:tab w:val="left" w:pos="6390"/>
              </w:tabs>
              <w:rPr>
                <w:rFonts w:ascii="Arial" w:hAnsi="Arial" w:cs="Arial"/>
                <w:sz w:val="18"/>
                <w:szCs w:val="18"/>
              </w:rPr>
            </w:pPr>
            <w:r w:rsidRPr="00CE4B21">
              <w:rPr>
                <w:rFonts w:ascii="Arial" w:hAnsi="Arial" w:cs="Arial"/>
                <w:b/>
                <w:sz w:val="18"/>
                <w:szCs w:val="18"/>
              </w:rPr>
              <w:t>Standard</w:t>
            </w:r>
            <w:r>
              <w:rPr>
                <w:rFonts w:ascii="Arial" w:hAnsi="Arial" w:cs="Arial"/>
                <w:sz w:val="18"/>
                <w:szCs w:val="18"/>
              </w:rPr>
              <w:t xml:space="preserve"> </w:t>
            </w:r>
            <w:r w:rsidR="005354FD" w:rsidRPr="005354FD">
              <w:rPr>
                <w:rFonts w:ascii="Arial" w:hAnsi="Arial" w:cs="Arial"/>
                <w:sz w:val="18"/>
                <w:szCs w:val="18"/>
              </w:rPr>
              <w:t>Contact letter</w:t>
            </w:r>
            <w:r w:rsidR="004F4AE3">
              <w:rPr>
                <w:rFonts w:ascii="Arial" w:hAnsi="Arial" w:cs="Arial"/>
                <w:sz w:val="18"/>
                <w:szCs w:val="18"/>
              </w:rPr>
              <w:t>/phone call</w:t>
            </w:r>
            <w:r w:rsidR="005354FD" w:rsidRPr="005354FD">
              <w:rPr>
                <w:rFonts w:ascii="Arial" w:hAnsi="Arial" w:cs="Arial"/>
                <w:sz w:val="18"/>
                <w:szCs w:val="18"/>
              </w:rPr>
              <w:t xml:space="preserve"> within </w:t>
            </w:r>
            <w:r w:rsidR="004F4AE3">
              <w:rPr>
                <w:rFonts w:ascii="Arial" w:hAnsi="Arial" w:cs="Arial"/>
                <w:sz w:val="18"/>
                <w:szCs w:val="18"/>
              </w:rPr>
              <w:t>6 working days</w:t>
            </w:r>
            <w:r w:rsidR="005354FD" w:rsidRPr="005354FD">
              <w:rPr>
                <w:rFonts w:ascii="Arial" w:hAnsi="Arial" w:cs="Arial"/>
                <w:sz w:val="18"/>
                <w:szCs w:val="18"/>
              </w:rPr>
              <w:t xml:space="preserve"> of referral with appointment date </w:t>
            </w:r>
          </w:p>
        </w:tc>
        <w:tc>
          <w:tcPr>
            <w:tcW w:w="1560" w:type="dxa"/>
          </w:tcPr>
          <w:p w:rsidR="00CE4B21" w:rsidRDefault="00081F45" w:rsidP="00081F45">
            <w:pPr>
              <w:tabs>
                <w:tab w:val="left" w:pos="6390"/>
              </w:tabs>
              <w:rPr>
                <w:rFonts w:ascii="Arial" w:hAnsi="Arial" w:cs="Arial"/>
                <w:sz w:val="18"/>
                <w:szCs w:val="18"/>
              </w:rPr>
            </w:pPr>
            <w:r>
              <w:rPr>
                <w:rFonts w:ascii="Arial" w:hAnsi="Arial" w:cs="Arial"/>
                <w:sz w:val="18"/>
                <w:szCs w:val="18"/>
              </w:rPr>
              <w:t>Q1</w:t>
            </w:r>
            <w:r w:rsidR="00CE4B21">
              <w:rPr>
                <w:rFonts w:ascii="Arial" w:hAnsi="Arial" w:cs="Arial"/>
                <w:sz w:val="18"/>
                <w:szCs w:val="18"/>
              </w:rPr>
              <w:t xml:space="preserve"> 90% with appointment within 2 weeks</w:t>
            </w:r>
          </w:p>
          <w:p w:rsidR="00CE4B21" w:rsidRDefault="00CE4B21" w:rsidP="00081F45">
            <w:pPr>
              <w:tabs>
                <w:tab w:val="left" w:pos="6390"/>
              </w:tabs>
              <w:rPr>
                <w:rFonts w:ascii="Arial" w:hAnsi="Arial" w:cs="Arial"/>
                <w:sz w:val="18"/>
                <w:szCs w:val="18"/>
              </w:rPr>
            </w:pPr>
          </w:p>
          <w:p w:rsidR="00081F45" w:rsidRDefault="00081F45" w:rsidP="00081F45">
            <w:pPr>
              <w:tabs>
                <w:tab w:val="left" w:pos="6390"/>
              </w:tabs>
              <w:rPr>
                <w:rFonts w:ascii="Arial" w:hAnsi="Arial" w:cs="Arial"/>
                <w:sz w:val="18"/>
                <w:szCs w:val="18"/>
              </w:rPr>
            </w:pPr>
            <w:r>
              <w:rPr>
                <w:rFonts w:ascii="Arial" w:hAnsi="Arial" w:cs="Arial"/>
                <w:sz w:val="18"/>
                <w:szCs w:val="18"/>
              </w:rPr>
              <w:t xml:space="preserve">Q2 </w:t>
            </w:r>
            <w:r w:rsidR="00CE4B21">
              <w:rPr>
                <w:rFonts w:ascii="Arial" w:hAnsi="Arial" w:cs="Arial"/>
                <w:sz w:val="18"/>
                <w:szCs w:val="18"/>
              </w:rPr>
              <w:t xml:space="preserve">95% </w:t>
            </w:r>
            <w:r>
              <w:rPr>
                <w:rFonts w:ascii="Arial" w:hAnsi="Arial" w:cs="Arial"/>
                <w:sz w:val="18"/>
                <w:szCs w:val="18"/>
              </w:rPr>
              <w:t>with</w:t>
            </w:r>
            <w:r w:rsidR="00DD24FA">
              <w:rPr>
                <w:rFonts w:ascii="Arial" w:hAnsi="Arial" w:cs="Arial"/>
                <w:sz w:val="18"/>
                <w:szCs w:val="18"/>
              </w:rPr>
              <w:t xml:space="preserve"> appointment within </w:t>
            </w:r>
            <w:r w:rsidR="00CE4B21">
              <w:rPr>
                <w:rFonts w:ascii="Arial" w:hAnsi="Arial" w:cs="Arial"/>
                <w:sz w:val="18"/>
                <w:szCs w:val="18"/>
              </w:rPr>
              <w:t>2</w:t>
            </w:r>
            <w:r w:rsidR="00DD24FA">
              <w:rPr>
                <w:rFonts w:ascii="Arial" w:hAnsi="Arial" w:cs="Arial"/>
                <w:sz w:val="18"/>
                <w:szCs w:val="18"/>
              </w:rPr>
              <w:t xml:space="preserve"> weeks </w:t>
            </w:r>
          </w:p>
          <w:p w:rsidR="00CE4B21" w:rsidRDefault="00CE4B21" w:rsidP="00081F45">
            <w:pPr>
              <w:tabs>
                <w:tab w:val="left" w:pos="6390"/>
              </w:tabs>
              <w:rPr>
                <w:rFonts w:ascii="Arial" w:hAnsi="Arial" w:cs="Arial"/>
                <w:sz w:val="18"/>
                <w:szCs w:val="18"/>
              </w:rPr>
            </w:pPr>
          </w:p>
          <w:p w:rsidR="00CE4B21" w:rsidRDefault="00CE4B21" w:rsidP="00081F45">
            <w:pPr>
              <w:tabs>
                <w:tab w:val="left" w:pos="6390"/>
              </w:tabs>
              <w:rPr>
                <w:rFonts w:ascii="Arial" w:hAnsi="Arial" w:cs="Arial"/>
                <w:sz w:val="18"/>
                <w:szCs w:val="18"/>
              </w:rPr>
            </w:pPr>
            <w:r>
              <w:rPr>
                <w:rFonts w:ascii="Arial" w:hAnsi="Arial" w:cs="Arial"/>
                <w:sz w:val="18"/>
                <w:szCs w:val="18"/>
              </w:rPr>
              <w:t>Q3 onwards 100% appointment within 2 weeks</w:t>
            </w:r>
          </w:p>
          <w:p w:rsidR="00DD24FA" w:rsidRPr="000D5E32" w:rsidRDefault="00DD24FA" w:rsidP="00081F45">
            <w:pPr>
              <w:tabs>
                <w:tab w:val="left" w:pos="6390"/>
              </w:tabs>
              <w:rPr>
                <w:rFonts w:ascii="Arial" w:hAnsi="Arial" w:cs="Arial"/>
                <w:sz w:val="16"/>
                <w:szCs w:val="16"/>
              </w:rPr>
            </w:pPr>
          </w:p>
          <w:p w:rsidR="00081F45" w:rsidRPr="000D5E32" w:rsidRDefault="00081F45" w:rsidP="00081F45">
            <w:pPr>
              <w:tabs>
                <w:tab w:val="left" w:pos="6390"/>
              </w:tabs>
              <w:rPr>
                <w:rFonts w:ascii="Arial" w:hAnsi="Arial" w:cs="Arial"/>
                <w:sz w:val="16"/>
                <w:szCs w:val="16"/>
              </w:rPr>
            </w:pPr>
          </w:p>
          <w:p w:rsidR="0022563B" w:rsidRDefault="00CE4B21" w:rsidP="00081F45">
            <w:pPr>
              <w:tabs>
                <w:tab w:val="left" w:pos="6390"/>
              </w:tabs>
              <w:rPr>
                <w:rFonts w:ascii="Arial" w:hAnsi="Arial" w:cs="Arial"/>
                <w:sz w:val="18"/>
                <w:szCs w:val="18"/>
              </w:rPr>
            </w:pPr>
            <w:r>
              <w:rPr>
                <w:rFonts w:ascii="Arial" w:hAnsi="Arial" w:cs="Arial"/>
                <w:sz w:val="18"/>
                <w:szCs w:val="18"/>
              </w:rPr>
              <w:t xml:space="preserve">Q1 </w:t>
            </w:r>
            <w:r w:rsidR="00517690">
              <w:rPr>
                <w:rFonts w:ascii="Arial" w:hAnsi="Arial" w:cs="Arial"/>
                <w:sz w:val="18"/>
                <w:szCs w:val="18"/>
              </w:rPr>
              <w:t>9</w:t>
            </w:r>
            <w:r w:rsidR="00081F45">
              <w:rPr>
                <w:rFonts w:ascii="Arial" w:hAnsi="Arial" w:cs="Arial"/>
                <w:sz w:val="18"/>
                <w:szCs w:val="18"/>
              </w:rPr>
              <w:t>0</w:t>
            </w:r>
            <w:r w:rsidR="00517690">
              <w:rPr>
                <w:rFonts w:ascii="Arial" w:hAnsi="Arial" w:cs="Arial"/>
                <w:sz w:val="18"/>
                <w:szCs w:val="18"/>
              </w:rPr>
              <w:t>%</w:t>
            </w:r>
            <w:r w:rsidR="00081F45">
              <w:rPr>
                <w:rFonts w:ascii="Arial" w:hAnsi="Arial" w:cs="Arial"/>
                <w:sz w:val="18"/>
                <w:szCs w:val="18"/>
              </w:rPr>
              <w:t xml:space="preserve"> appointment within </w:t>
            </w:r>
            <w:r>
              <w:rPr>
                <w:rFonts w:ascii="Arial" w:hAnsi="Arial" w:cs="Arial"/>
                <w:sz w:val="18"/>
                <w:szCs w:val="18"/>
              </w:rPr>
              <w:t>6</w:t>
            </w:r>
            <w:r w:rsidR="00081F45">
              <w:rPr>
                <w:rFonts w:ascii="Arial" w:hAnsi="Arial" w:cs="Arial"/>
                <w:sz w:val="18"/>
                <w:szCs w:val="18"/>
              </w:rPr>
              <w:t xml:space="preserve"> weeks</w:t>
            </w:r>
          </w:p>
          <w:p w:rsidR="00CE4B21" w:rsidRDefault="00CE4B21" w:rsidP="00081F45">
            <w:pPr>
              <w:tabs>
                <w:tab w:val="left" w:pos="6390"/>
              </w:tabs>
              <w:rPr>
                <w:rFonts w:ascii="Arial" w:hAnsi="Arial" w:cs="Arial"/>
                <w:sz w:val="18"/>
                <w:szCs w:val="18"/>
              </w:rPr>
            </w:pPr>
            <w:r>
              <w:rPr>
                <w:rFonts w:ascii="Arial" w:hAnsi="Arial" w:cs="Arial"/>
                <w:sz w:val="18"/>
                <w:szCs w:val="18"/>
              </w:rPr>
              <w:t>Q2 95% appointment within 6 weeks</w:t>
            </w:r>
          </w:p>
          <w:p w:rsidR="00081F45" w:rsidRDefault="00081F45" w:rsidP="00081F45">
            <w:pPr>
              <w:tabs>
                <w:tab w:val="left" w:pos="6390"/>
              </w:tabs>
              <w:rPr>
                <w:rFonts w:ascii="Arial" w:hAnsi="Arial" w:cs="Arial"/>
                <w:sz w:val="18"/>
                <w:szCs w:val="18"/>
              </w:rPr>
            </w:pPr>
            <w:r>
              <w:rPr>
                <w:rFonts w:ascii="Arial" w:hAnsi="Arial" w:cs="Arial"/>
                <w:sz w:val="18"/>
                <w:szCs w:val="18"/>
              </w:rPr>
              <w:t>Q3</w:t>
            </w:r>
            <w:r w:rsidR="00CE4B21">
              <w:rPr>
                <w:rFonts w:ascii="Arial" w:hAnsi="Arial" w:cs="Arial"/>
                <w:sz w:val="18"/>
                <w:szCs w:val="18"/>
              </w:rPr>
              <w:t xml:space="preserve"> onwards 100%</w:t>
            </w:r>
            <w:r>
              <w:rPr>
                <w:rFonts w:ascii="Arial" w:hAnsi="Arial" w:cs="Arial"/>
                <w:sz w:val="18"/>
                <w:szCs w:val="18"/>
              </w:rPr>
              <w:t xml:space="preserve"> with appointment within </w:t>
            </w:r>
            <w:r w:rsidR="00CE4B21">
              <w:rPr>
                <w:rFonts w:ascii="Arial" w:hAnsi="Arial" w:cs="Arial"/>
                <w:sz w:val="18"/>
                <w:szCs w:val="18"/>
              </w:rPr>
              <w:t>6</w:t>
            </w:r>
            <w:r>
              <w:rPr>
                <w:rFonts w:ascii="Arial" w:hAnsi="Arial" w:cs="Arial"/>
                <w:sz w:val="18"/>
                <w:szCs w:val="18"/>
              </w:rPr>
              <w:t xml:space="preserve"> weeks</w:t>
            </w:r>
          </w:p>
          <w:p w:rsidR="00DD24FA" w:rsidRPr="00517690" w:rsidRDefault="00DD24FA" w:rsidP="00081F45">
            <w:pPr>
              <w:tabs>
                <w:tab w:val="left" w:pos="6390"/>
              </w:tabs>
              <w:rPr>
                <w:rFonts w:ascii="Arial" w:hAnsi="Arial" w:cs="Arial"/>
                <w:sz w:val="18"/>
                <w:szCs w:val="18"/>
              </w:rPr>
            </w:pPr>
          </w:p>
        </w:tc>
        <w:tc>
          <w:tcPr>
            <w:tcW w:w="1559" w:type="dxa"/>
          </w:tcPr>
          <w:p w:rsidR="0022563B" w:rsidRPr="00517690" w:rsidRDefault="00517690" w:rsidP="00C61E9F">
            <w:pPr>
              <w:tabs>
                <w:tab w:val="left" w:pos="6390"/>
              </w:tabs>
              <w:rPr>
                <w:rFonts w:ascii="Arial" w:hAnsi="Arial" w:cs="Arial"/>
                <w:sz w:val="18"/>
                <w:szCs w:val="18"/>
              </w:rPr>
            </w:pPr>
            <w:r>
              <w:rPr>
                <w:rFonts w:ascii="Arial" w:hAnsi="Arial" w:cs="Arial"/>
                <w:sz w:val="18"/>
                <w:szCs w:val="18"/>
              </w:rPr>
              <w:t>Audit</w:t>
            </w:r>
          </w:p>
        </w:tc>
        <w:tc>
          <w:tcPr>
            <w:tcW w:w="1476" w:type="dxa"/>
          </w:tcPr>
          <w:p w:rsidR="0022563B" w:rsidRPr="00517690" w:rsidRDefault="009B31BC" w:rsidP="009C3CD6">
            <w:pPr>
              <w:tabs>
                <w:tab w:val="left" w:pos="6390"/>
              </w:tabs>
              <w:rPr>
                <w:rFonts w:ascii="Arial" w:hAnsi="Arial" w:cs="Arial"/>
                <w:sz w:val="18"/>
                <w:szCs w:val="18"/>
              </w:rPr>
            </w:pPr>
            <w:r>
              <w:rPr>
                <w:rFonts w:ascii="Arial" w:hAnsi="Arial" w:cs="Arial"/>
                <w:sz w:val="18"/>
                <w:szCs w:val="18"/>
              </w:rPr>
              <w:t xml:space="preserve">Monthly </w:t>
            </w:r>
          </w:p>
        </w:tc>
      </w:tr>
      <w:tr w:rsidR="006F7A93" w:rsidTr="00583554">
        <w:tc>
          <w:tcPr>
            <w:tcW w:w="2802" w:type="dxa"/>
          </w:tcPr>
          <w:p w:rsidR="004B70B1" w:rsidRPr="004F4AE3" w:rsidRDefault="00D665D6" w:rsidP="005D6420">
            <w:pPr>
              <w:tabs>
                <w:tab w:val="left" w:pos="6390"/>
              </w:tabs>
              <w:rPr>
                <w:rFonts w:ascii="Arial" w:hAnsi="Arial" w:cs="Arial"/>
                <w:sz w:val="18"/>
                <w:szCs w:val="18"/>
              </w:rPr>
            </w:pPr>
            <w:r>
              <w:rPr>
                <w:rFonts w:ascii="Arial" w:hAnsi="Arial" w:cs="Arial"/>
                <w:sz w:val="18"/>
                <w:szCs w:val="18"/>
              </w:rPr>
              <w:t xml:space="preserve">Service user </w:t>
            </w:r>
            <w:r w:rsidR="003A4374">
              <w:rPr>
                <w:rFonts w:ascii="Arial" w:hAnsi="Arial" w:cs="Arial"/>
                <w:sz w:val="18"/>
                <w:szCs w:val="18"/>
              </w:rPr>
              <w:t>satisfaction of service</w:t>
            </w:r>
          </w:p>
        </w:tc>
        <w:tc>
          <w:tcPr>
            <w:tcW w:w="2409" w:type="dxa"/>
          </w:tcPr>
          <w:p w:rsidR="004B70B1" w:rsidRDefault="00944A90" w:rsidP="003A4374">
            <w:pPr>
              <w:tabs>
                <w:tab w:val="left" w:pos="6390"/>
              </w:tabs>
              <w:rPr>
                <w:rFonts w:ascii="Arial" w:hAnsi="Arial" w:cs="Arial"/>
                <w:sz w:val="18"/>
                <w:szCs w:val="18"/>
              </w:rPr>
            </w:pPr>
            <w:r>
              <w:rPr>
                <w:rFonts w:ascii="Arial" w:hAnsi="Arial" w:cs="Arial"/>
                <w:sz w:val="18"/>
                <w:szCs w:val="18"/>
              </w:rPr>
              <w:t xml:space="preserve">To </w:t>
            </w:r>
            <w:r w:rsidR="00D665D6">
              <w:rPr>
                <w:rFonts w:ascii="Arial" w:hAnsi="Arial" w:cs="Arial"/>
                <w:sz w:val="18"/>
                <w:szCs w:val="18"/>
              </w:rPr>
              <w:t>include</w:t>
            </w:r>
            <w:r w:rsidR="004B70B1">
              <w:rPr>
                <w:rFonts w:ascii="Arial" w:hAnsi="Arial" w:cs="Arial"/>
                <w:sz w:val="18"/>
                <w:szCs w:val="18"/>
              </w:rPr>
              <w:t xml:space="preserve"> a high satisfaction rate from all protected characteristic groups (PCGs)</w:t>
            </w:r>
            <w:r>
              <w:rPr>
                <w:rFonts w:ascii="Arial" w:hAnsi="Arial" w:cs="Arial"/>
                <w:sz w:val="18"/>
                <w:szCs w:val="18"/>
              </w:rPr>
              <w:t>.</w:t>
            </w:r>
          </w:p>
          <w:p w:rsidR="00944A90" w:rsidRDefault="00944A90" w:rsidP="003A4374">
            <w:pPr>
              <w:tabs>
                <w:tab w:val="left" w:pos="6390"/>
              </w:tabs>
              <w:rPr>
                <w:rFonts w:ascii="Arial" w:hAnsi="Arial" w:cs="Arial"/>
                <w:sz w:val="18"/>
                <w:szCs w:val="18"/>
              </w:rPr>
            </w:pPr>
          </w:p>
          <w:p w:rsidR="006F7A93" w:rsidRPr="003A4374" w:rsidRDefault="003A4374" w:rsidP="00D665D6">
            <w:pPr>
              <w:tabs>
                <w:tab w:val="left" w:pos="6390"/>
              </w:tabs>
              <w:rPr>
                <w:rFonts w:ascii="Arial" w:hAnsi="Arial" w:cs="Arial"/>
                <w:sz w:val="18"/>
                <w:szCs w:val="18"/>
              </w:rPr>
            </w:pPr>
            <w:r w:rsidRPr="003A4374">
              <w:rPr>
                <w:rFonts w:ascii="Arial" w:hAnsi="Arial" w:cs="Arial"/>
                <w:sz w:val="18"/>
                <w:szCs w:val="18"/>
              </w:rPr>
              <w:t xml:space="preserve">A minimum of one </w:t>
            </w:r>
            <w:r w:rsidR="00D665D6">
              <w:rPr>
                <w:rFonts w:ascii="Arial" w:hAnsi="Arial" w:cs="Arial"/>
                <w:sz w:val="18"/>
                <w:szCs w:val="18"/>
              </w:rPr>
              <w:t>patient</w:t>
            </w:r>
            <w:r w:rsidRPr="003A4374">
              <w:rPr>
                <w:rFonts w:ascii="Arial" w:hAnsi="Arial" w:cs="Arial"/>
                <w:sz w:val="18"/>
                <w:szCs w:val="18"/>
              </w:rPr>
              <w:t xml:space="preserve"> satisfaction survey will be designed</w:t>
            </w:r>
            <w:r w:rsidR="00D665D6">
              <w:rPr>
                <w:rFonts w:ascii="Arial" w:hAnsi="Arial" w:cs="Arial"/>
                <w:sz w:val="18"/>
                <w:szCs w:val="18"/>
              </w:rPr>
              <w:t>.</w:t>
            </w:r>
            <w:r w:rsidRPr="003A4374">
              <w:rPr>
                <w:rFonts w:ascii="Arial" w:hAnsi="Arial" w:cs="Arial"/>
                <w:sz w:val="18"/>
                <w:szCs w:val="18"/>
              </w:rPr>
              <w:t xml:space="preserve"> </w:t>
            </w:r>
          </w:p>
        </w:tc>
        <w:tc>
          <w:tcPr>
            <w:tcW w:w="1560" w:type="dxa"/>
          </w:tcPr>
          <w:p w:rsidR="006F7A93" w:rsidRDefault="004F4AE3" w:rsidP="00C61E9F">
            <w:pPr>
              <w:tabs>
                <w:tab w:val="left" w:pos="6390"/>
              </w:tabs>
              <w:rPr>
                <w:rFonts w:ascii="Arial" w:hAnsi="Arial" w:cs="Arial"/>
                <w:sz w:val="18"/>
                <w:szCs w:val="18"/>
              </w:rPr>
            </w:pPr>
            <w:r w:rsidRPr="003A4374">
              <w:rPr>
                <w:rFonts w:ascii="Arial" w:hAnsi="Arial" w:cs="Arial"/>
                <w:sz w:val="18"/>
                <w:szCs w:val="18"/>
              </w:rPr>
              <w:t>95%</w:t>
            </w:r>
            <w:r>
              <w:rPr>
                <w:rFonts w:ascii="Arial" w:hAnsi="Arial" w:cs="Arial"/>
                <w:sz w:val="18"/>
                <w:szCs w:val="18"/>
              </w:rPr>
              <w:t xml:space="preserve"> of respondents should report overall satisfaction w</w:t>
            </w:r>
            <w:r w:rsidRPr="003A4374">
              <w:rPr>
                <w:rFonts w:ascii="Arial" w:hAnsi="Arial" w:cs="Arial"/>
                <w:sz w:val="18"/>
                <w:szCs w:val="18"/>
              </w:rPr>
              <w:t>ith the service</w:t>
            </w:r>
          </w:p>
        </w:tc>
        <w:tc>
          <w:tcPr>
            <w:tcW w:w="1559" w:type="dxa"/>
          </w:tcPr>
          <w:p w:rsidR="006F7A93" w:rsidRDefault="003A4374" w:rsidP="00C61E9F">
            <w:pPr>
              <w:tabs>
                <w:tab w:val="left" w:pos="6390"/>
              </w:tabs>
              <w:rPr>
                <w:rFonts w:ascii="Arial" w:hAnsi="Arial" w:cs="Arial"/>
                <w:sz w:val="18"/>
                <w:szCs w:val="18"/>
              </w:rPr>
            </w:pPr>
            <w:r w:rsidRPr="003A4374">
              <w:rPr>
                <w:rFonts w:ascii="Arial" w:hAnsi="Arial" w:cs="Arial"/>
                <w:sz w:val="18"/>
                <w:szCs w:val="18"/>
              </w:rPr>
              <w:t>Annua</w:t>
            </w:r>
            <w:r>
              <w:rPr>
                <w:rFonts w:ascii="Arial" w:hAnsi="Arial" w:cs="Arial"/>
                <w:sz w:val="18"/>
                <w:szCs w:val="18"/>
              </w:rPr>
              <w:t xml:space="preserve">l report to include an analysis of completed user questionnaires demonstrating </w:t>
            </w:r>
            <w:r w:rsidR="004B70B1">
              <w:rPr>
                <w:rFonts w:ascii="Arial" w:hAnsi="Arial" w:cs="Arial"/>
                <w:sz w:val="18"/>
                <w:szCs w:val="18"/>
              </w:rPr>
              <w:t>95</w:t>
            </w:r>
            <w:r>
              <w:rPr>
                <w:rFonts w:ascii="Arial" w:hAnsi="Arial" w:cs="Arial"/>
                <w:sz w:val="18"/>
                <w:szCs w:val="18"/>
              </w:rPr>
              <w:t>% of those satisfied with service</w:t>
            </w:r>
          </w:p>
        </w:tc>
        <w:tc>
          <w:tcPr>
            <w:tcW w:w="1476" w:type="dxa"/>
          </w:tcPr>
          <w:p w:rsidR="006F7A93" w:rsidRDefault="00040FDD" w:rsidP="00C61E9F">
            <w:pPr>
              <w:tabs>
                <w:tab w:val="left" w:pos="6390"/>
              </w:tabs>
              <w:rPr>
                <w:rFonts w:ascii="Arial" w:hAnsi="Arial" w:cs="Arial"/>
                <w:sz w:val="18"/>
                <w:szCs w:val="18"/>
              </w:rPr>
            </w:pPr>
            <w:r>
              <w:rPr>
                <w:rFonts w:ascii="Arial" w:hAnsi="Arial" w:cs="Arial"/>
                <w:sz w:val="18"/>
                <w:szCs w:val="18"/>
              </w:rPr>
              <w:t>6 monthly</w:t>
            </w:r>
          </w:p>
        </w:tc>
      </w:tr>
      <w:tr w:rsidR="00944A90" w:rsidTr="00583554">
        <w:tc>
          <w:tcPr>
            <w:tcW w:w="2802" w:type="dxa"/>
          </w:tcPr>
          <w:p w:rsidR="00944A90" w:rsidRDefault="004F4AE3" w:rsidP="000C61BD">
            <w:pPr>
              <w:tabs>
                <w:tab w:val="left" w:pos="6390"/>
              </w:tabs>
              <w:rPr>
                <w:rFonts w:ascii="Arial" w:hAnsi="Arial" w:cs="Arial"/>
                <w:sz w:val="18"/>
                <w:szCs w:val="18"/>
              </w:rPr>
            </w:pPr>
            <w:r>
              <w:rPr>
                <w:rFonts w:ascii="Arial" w:hAnsi="Arial" w:cs="Arial"/>
                <w:sz w:val="18"/>
                <w:szCs w:val="18"/>
              </w:rPr>
              <w:t xml:space="preserve">Service user </w:t>
            </w:r>
            <w:r w:rsidR="000C61BD">
              <w:rPr>
                <w:rFonts w:ascii="Arial" w:hAnsi="Arial" w:cs="Arial"/>
                <w:sz w:val="18"/>
                <w:szCs w:val="18"/>
              </w:rPr>
              <w:t>quality of life experience using</w:t>
            </w:r>
            <w:r>
              <w:rPr>
                <w:rFonts w:ascii="Arial" w:hAnsi="Arial" w:cs="Arial"/>
                <w:sz w:val="18"/>
                <w:szCs w:val="18"/>
              </w:rPr>
              <w:t xml:space="preserve"> national best practice</w:t>
            </w:r>
          </w:p>
        </w:tc>
        <w:tc>
          <w:tcPr>
            <w:tcW w:w="2409" w:type="dxa"/>
          </w:tcPr>
          <w:p w:rsidR="00944A90" w:rsidRDefault="00D665D6" w:rsidP="003A4374">
            <w:pPr>
              <w:tabs>
                <w:tab w:val="left" w:pos="6390"/>
              </w:tabs>
              <w:rPr>
                <w:rFonts w:ascii="Arial" w:hAnsi="Arial" w:cs="Arial"/>
                <w:sz w:val="18"/>
                <w:szCs w:val="18"/>
              </w:rPr>
            </w:pPr>
            <w:r>
              <w:rPr>
                <w:rFonts w:ascii="Arial" w:hAnsi="Arial" w:cs="Arial"/>
                <w:sz w:val="18"/>
                <w:szCs w:val="18"/>
              </w:rPr>
              <w:t xml:space="preserve">Service user </w:t>
            </w:r>
            <w:r w:rsidR="00944A90">
              <w:rPr>
                <w:rFonts w:ascii="Arial" w:hAnsi="Arial" w:cs="Arial"/>
                <w:sz w:val="18"/>
                <w:szCs w:val="18"/>
              </w:rPr>
              <w:t xml:space="preserve">quality of life questionnaire </w:t>
            </w:r>
            <w:r w:rsidR="006E2A17">
              <w:rPr>
                <w:rFonts w:ascii="Arial" w:hAnsi="Arial" w:cs="Arial"/>
                <w:sz w:val="18"/>
                <w:szCs w:val="18"/>
              </w:rPr>
              <w:t>– a. Beginning (start of treatment) b. sessions completed (end of treatment)</w:t>
            </w:r>
          </w:p>
        </w:tc>
        <w:tc>
          <w:tcPr>
            <w:tcW w:w="1560" w:type="dxa"/>
          </w:tcPr>
          <w:p w:rsidR="00944A90" w:rsidRDefault="005D6420" w:rsidP="005D6420">
            <w:pPr>
              <w:tabs>
                <w:tab w:val="left" w:pos="6390"/>
              </w:tabs>
              <w:rPr>
                <w:rFonts w:ascii="Arial" w:hAnsi="Arial" w:cs="Arial"/>
                <w:sz w:val="18"/>
                <w:szCs w:val="18"/>
              </w:rPr>
            </w:pPr>
            <w:r>
              <w:rPr>
                <w:rFonts w:ascii="Arial" w:hAnsi="Arial" w:cs="Arial"/>
                <w:sz w:val="18"/>
                <w:szCs w:val="18"/>
              </w:rPr>
              <w:t>9</w:t>
            </w:r>
            <w:r w:rsidR="004F4AE3">
              <w:rPr>
                <w:rFonts w:ascii="Arial" w:hAnsi="Arial" w:cs="Arial"/>
                <w:sz w:val="18"/>
                <w:szCs w:val="18"/>
              </w:rPr>
              <w:t xml:space="preserve">5% </w:t>
            </w:r>
            <w:r>
              <w:rPr>
                <w:rFonts w:ascii="Arial" w:hAnsi="Arial" w:cs="Arial"/>
                <w:sz w:val="18"/>
                <w:szCs w:val="18"/>
              </w:rPr>
              <w:t>of respondents should report overall satisfaction with the service</w:t>
            </w:r>
          </w:p>
        </w:tc>
        <w:tc>
          <w:tcPr>
            <w:tcW w:w="1559" w:type="dxa"/>
          </w:tcPr>
          <w:p w:rsidR="00944A90" w:rsidRPr="003A4374" w:rsidRDefault="00944A90" w:rsidP="00C61E9F">
            <w:pPr>
              <w:tabs>
                <w:tab w:val="left" w:pos="6390"/>
              </w:tabs>
              <w:rPr>
                <w:rFonts w:ascii="Arial" w:hAnsi="Arial" w:cs="Arial"/>
                <w:sz w:val="18"/>
                <w:szCs w:val="18"/>
              </w:rPr>
            </w:pPr>
          </w:p>
        </w:tc>
        <w:tc>
          <w:tcPr>
            <w:tcW w:w="1476" w:type="dxa"/>
          </w:tcPr>
          <w:p w:rsidR="00944A90" w:rsidRDefault="006E2A17" w:rsidP="004F4AE3">
            <w:pPr>
              <w:tabs>
                <w:tab w:val="left" w:pos="6390"/>
              </w:tabs>
              <w:rPr>
                <w:rFonts w:ascii="Arial" w:hAnsi="Arial" w:cs="Arial"/>
                <w:sz w:val="18"/>
                <w:szCs w:val="18"/>
              </w:rPr>
            </w:pPr>
            <w:r>
              <w:rPr>
                <w:rFonts w:ascii="Arial" w:hAnsi="Arial" w:cs="Arial"/>
                <w:sz w:val="18"/>
                <w:szCs w:val="18"/>
              </w:rPr>
              <w:t xml:space="preserve">Annual </w:t>
            </w:r>
            <w:r w:rsidR="005D6420">
              <w:rPr>
                <w:rFonts w:ascii="Arial" w:hAnsi="Arial" w:cs="Arial"/>
                <w:sz w:val="18"/>
                <w:szCs w:val="18"/>
              </w:rPr>
              <w:t>report</w:t>
            </w:r>
          </w:p>
        </w:tc>
      </w:tr>
      <w:tr w:rsidR="004F4AE3" w:rsidTr="00583554">
        <w:tc>
          <w:tcPr>
            <w:tcW w:w="2802" w:type="dxa"/>
          </w:tcPr>
          <w:p w:rsidR="004F4AE3" w:rsidRDefault="004F4AE3" w:rsidP="004F4AE3">
            <w:pPr>
              <w:tabs>
                <w:tab w:val="left" w:pos="6390"/>
              </w:tabs>
              <w:rPr>
                <w:rFonts w:ascii="Arial" w:hAnsi="Arial" w:cs="Arial"/>
                <w:sz w:val="18"/>
                <w:szCs w:val="18"/>
              </w:rPr>
            </w:pPr>
            <w:r>
              <w:rPr>
                <w:rFonts w:ascii="Arial" w:hAnsi="Arial" w:cs="Arial"/>
                <w:sz w:val="18"/>
                <w:szCs w:val="18"/>
              </w:rPr>
              <w:t>Friends &amp; Family experience</w:t>
            </w:r>
          </w:p>
        </w:tc>
        <w:tc>
          <w:tcPr>
            <w:tcW w:w="2409" w:type="dxa"/>
          </w:tcPr>
          <w:p w:rsidR="004F4AE3" w:rsidRDefault="004F4AE3" w:rsidP="003A4374">
            <w:pPr>
              <w:tabs>
                <w:tab w:val="left" w:pos="6390"/>
              </w:tabs>
              <w:rPr>
                <w:rFonts w:ascii="Arial" w:hAnsi="Arial" w:cs="Arial"/>
                <w:sz w:val="18"/>
                <w:szCs w:val="18"/>
              </w:rPr>
            </w:pPr>
            <w:r>
              <w:rPr>
                <w:rFonts w:ascii="Arial" w:hAnsi="Arial" w:cs="Arial"/>
                <w:sz w:val="18"/>
                <w:szCs w:val="18"/>
              </w:rPr>
              <w:t xml:space="preserve">To </w:t>
            </w:r>
            <w:r w:rsidR="00D665D6">
              <w:rPr>
                <w:rFonts w:ascii="Arial" w:hAnsi="Arial" w:cs="Arial"/>
                <w:sz w:val="18"/>
                <w:szCs w:val="18"/>
              </w:rPr>
              <w:t>demonstrate a high satisfaction rate from friends and family</w:t>
            </w:r>
          </w:p>
        </w:tc>
        <w:tc>
          <w:tcPr>
            <w:tcW w:w="1560" w:type="dxa"/>
          </w:tcPr>
          <w:p w:rsidR="004F4AE3" w:rsidRDefault="00D665D6" w:rsidP="00C61E9F">
            <w:pPr>
              <w:tabs>
                <w:tab w:val="left" w:pos="6390"/>
              </w:tabs>
              <w:rPr>
                <w:rFonts w:ascii="Arial" w:hAnsi="Arial" w:cs="Arial"/>
                <w:sz w:val="18"/>
                <w:szCs w:val="18"/>
              </w:rPr>
            </w:pPr>
            <w:r>
              <w:rPr>
                <w:rFonts w:ascii="Arial" w:hAnsi="Arial" w:cs="Arial"/>
                <w:sz w:val="18"/>
                <w:szCs w:val="18"/>
              </w:rPr>
              <w:t>95% of respondents should report overall satisfaction with the service</w:t>
            </w:r>
          </w:p>
        </w:tc>
        <w:tc>
          <w:tcPr>
            <w:tcW w:w="1559" w:type="dxa"/>
          </w:tcPr>
          <w:p w:rsidR="004F4AE3" w:rsidRPr="003A4374" w:rsidRDefault="00D665D6" w:rsidP="00C61E9F">
            <w:pPr>
              <w:tabs>
                <w:tab w:val="left" w:pos="6390"/>
              </w:tabs>
              <w:rPr>
                <w:rFonts w:ascii="Arial" w:hAnsi="Arial" w:cs="Arial"/>
                <w:sz w:val="18"/>
                <w:szCs w:val="18"/>
              </w:rPr>
            </w:pPr>
            <w:r w:rsidRPr="003A4374">
              <w:rPr>
                <w:rFonts w:ascii="Arial" w:hAnsi="Arial" w:cs="Arial"/>
                <w:sz w:val="18"/>
                <w:szCs w:val="18"/>
              </w:rPr>
              <w:t>Annua</w:t>
            </w:r>
            <w:r>
              <w:rPr>
                <w:rFonts w:ascii="Arial" w:hAnsi="Arial" w:cs="Arial"/>
                <w:sz w:val="18"/>
                <w:szCs w:val="18"/>
              </w:rPr>
              <w:t>l report to include an analysis of completed user questionnaires demonstrating 95% of those satisfied with service</w:t>
            </w:r>
          </w:p>
        </w:tc>
        <w:tc>
          <w:tcPr>
            <w:tcW w:w="1476" w:type="dxa"/>
          </w:tcPr>
          <w:p w:rsidR="004F4AE3" w:rsidRDefault="00CE4B21" w:rsidP="00C61E9F">
            <w:pPr>
              <w:tabs>
                <w:tab w:val="left" w:pos="6390"/>
              </w:tabs>
              <w:rPr>
                <w:rFonts w:ascii="Arial" w:hAnsi="Arial" w:cs="Arial"/>
                <w:sz w:val="18"/>
                <w:szCs w:val="18"/>
              </w:rPr>
            </w:pPr>
            <w:r>
              <w:rPr>
                <w:rFonts w:ascii="Arial" w:hAnsi="Arial" w:cs="Arial"/>
                <w:sz w:val="18"/>
                <w:szCs w:val="18"/>
              </w:rPr>
              <w:t>Annual report</w:t>
            </w:r>
          </w:p>
        </w:tc>
      </w:tr>
      <w:tr w:rsidR="00CE6C5E" w:rsidTr="00583554">
        <w:tc>
          <w:tcPr>
            <w:tcW w:w="2802" w:type="dxa"/>
          </w:tcPr>
          <w:p w:rsidR="00CE6C5E" w:rsidRDefault="00717F99" w:rsidP="003A4374">
            <w:pPr>
              <w:tabs>
                <w:tab w:val="left" w:pos="6390"/>
              </w:tabs>
              <w:rPr>
                <w:rFonts w:ascii="Arial" w:hAnsi="Arial" w:cs="Arial"/>
                <w:sz w:val="18"/>
                <w:szCs w:val="18"/>
              </w:rPr>
            </w:pPr>
            <w:r>
              <w:rPr>
                <w:rFonts w:ascii="Arial" w:hAnsi="Arial" w:cs="Arial"/>
                <w:sz w:val="18"/>
                <w:szCs w:val="18"/>
              </w:rPr>
              <w:t>Sharing Information</w:t>
            </w:r>
          </w:p>
        </w:tc>
        <w:tc>
          <w:tcPr>
            <w:tcW w:w="2409" w:type="dxa"/>
          </w:tcPr>
          <w:p w:rsidR="00CE6C5E" w:rsidRPr="003A4374" w:rsidRDefault="00717F99" w:rsidP="001916D4">
            <w:pPr>
              <w:tabs>
                <w:tab w:val="left" w:pos="6390"/>
              </w:tabs>
              <w:rPr>
                <w:rFonts w:ascii="Arial" w:hAnsi="Arial" w:cs="Arial"/>
                <w:sz w:val="18"/>
                <w:szCs w:val="18"/>
              </w:rPr>
            </w:pPr>
            <w:r>
              <w:rPr>
                <w:rFonts w:ascii="Arial" w:hAnsi="Arial" w:cs="Arial"/>
                <w:sz w:val="18"/>
                <w:szCs w:val="18"/>
              </w:rPr>
              <w:t xml:space="preserve">Patient </w:t>
            </w:r>
            <w:r w:rsidR="000C61BD">
              <w:rPr>
                <w:rFonts w:ascii="Arial" w:hAnsi="Arial" w:cs="Arial"/>
                <w:sz w:val="18"/>
                <w:szCs w:val="18"/>
              </w:rPr>
              <w:t xml:space="preserve">information </w:t>
            </w:r>
            <w:r>
              <w:rPr>
                <w:rFonts w:ascii="Arial" w:hAnsi="Arial" w:cs="Arial"/>
                <w:sz w:val="18"/>
                <w:szCs w:val="18"/>
              </w:rPr>
              <w:t xml:space="preserve">and </w:t>
            </w:r>
            <w:r w:rsidR="00EB2A20">
              <w:rPr>
                <w:rFonts w:ascii="Arial" w:hAnsi="Arial" w:cs="Arial"/>
                <w:sz w:val="18"/>
                <w:szCs w:val="18"/>
              </w:rPr>
              <w:t xml:space="preserve"> </w:t>
            </w:r>
            <w:r>
              <w:rPr>
                <w:rFonts w:ascii="Arial" w:hAnsi="Arial" w:cs="Arial"/>
                <w:sz w:val="18"/>
                <w:szCs w:val="18"/>
              </w:rPr>
              <w:t>associated letters/reports comple</w:t>
            </w:r>
            <w:r w:rsidR="00307914">
              <w:rPr>
                <w:rFonts w:ascii="Arial" w:hAnsi="Arial" w:cs="Arial"/>
                <w:sz w:val="18"/>
                <w:szCs w:val="18"/>
              </w:rPr>
              <w:t>ted and sent to referrer within</w:t>
            </w:r>
            <w:r w:rsidR="005D6420">
              <w:rPr>
                <w:rFonts w:ascii="Arial" w:hAnsi="Arial" w:cs="Arial"/>
                <w:sz w:val="18"/>
                <w:szCs w:val="18"/>
              </w:rPr>
              <w:t xml:space="preserve"> </w:t>
            </w:r>
            <w:r w:rsidR="001916D4" w:rsidRPr="00B47A9D">
              <w:rPr>
                <w:rFonts w:ascii="Arial" w:hAnsi="Arial" w:cs="Arial"/>
                <w:sz w:val="18"/>
                <w:szCs w:val="18"/>
              </w:rPr>
              <w:t>3</w:t>
            </w:r>
            <w:r w:rsidR="000D5E32" w:rsidRPr="00B47A9D">
              <w:rPr>
                <w:rFonts w:ascii="Arial" w:hAnsi="Arial" w:cs="Arial"/>
                <w:sz w:val="18"/>
                <w:szCs w:val="18"/>
              </w:rPr>
              <w:t xml:space="preserve"> days</w:t>
            </w:r>
          </w:p>
        </w:tc>
        <w:tc>
          <w:tcPr>
            <w:tcW w:w="1560" w:type="dxa"/>
          </w:tcPr>
          <w:p w:rsidR="00EB2A20" w:rsidRDefault="006E2A17" w:rsidP="00C61E9F">
            <w:pPr>
              <w:tabs>
                <w:tab w:val="left" w:pos="6390"/>
              </w:tabs>
              <w:rPr>
                <w:rFonts w:ascii="Arial" w:hAnsi="Arial" w:cs="Arial"/>
                <w:sz w:val="18"/>
                <w:szCs w:val="18"/>
              </w:rPr>
            </w:pPr>
            <w:r>
              <w:rPr>
                <w:rFonts w:ascii="Arial" w:hAnsi="Arial" w:cs="Arial"/>
                <w:sz w:val="18"/>
                <w:szCs w:val="18"/>
              </w:rPr>
              <w:t>95%</w:t>
            </w:r>
            <w:r w:rsidR="000C61BD">
              <w:t xml:space="preserve"> </w:t>
            </w:r>
            <w:r w:rsidR="000C61BD" w:rsidRPr="000C61BD">
              <w:rPr>
                <w:rFonts w:ascii="Arial" w:hAnsi="Arial" w:cs="Arial"/>
                <w:sz w:val="18"/>
                <w:szCs w:val="18"/>
              </w:rPr>
              <w:t>of respondents should report overall satisfaction with the service</w:t>
            </w:r>
          </w:p>
          <w:p w:rsidR="00CE6C5E" w:rsidRDefault="000C61BD" w:rsidP="00C61E9F">
            <w:pPr>
              <w:tabs>
                <w:tab w:val="left" w:pos="6390"/>
              </w:tabs>
              <w:rPr>
                <w:rFonts w:ascii="Arial" w:hAnsi="Arial" w:cs="Arial"/>
                <w:sz w:val="18"/>
                <w:szCs w:val="18"/>
              </w:rPr>
            </w:pPr>
            <w:r>
              <w:rPr>
                <w:rFonts w:ascii="Arial" w:hAnsi="Arial" w:cs="Arial"/>
                <w:sz w:val="18"/>
                <w:szCs w:val="18"/>
              </w:rPr>
              <w:t xml:space="preserve"> </w:t>
            </w:r>
          </w:p>
        </w:tc>
        <w:tc>
          <w:tcPr>
            <w:tcW w:w="1559" w:type="dxa"/>
          </w:tcPr>
          <w:p w:rsidR="00CE6C5E" w:rsidRPr="003A4374" w:rsidRDefault="000D5E32" w:rsidP="00C61E9F">
            <w:pPr>
              <w:tabs>
                <w:tab w:val="left" w:pos="6390"/>
              </w:tabs>
              <w:rPr>
                <w:rFonts w:ascii="Arial" w:hAnsi="Arial" w:cs="Arial"/>
                <w:sz w:val="18"/>
                <w:szCs w:val="18"/>
              </w:rPr>
            </w:pPr>
            <w:r>
              <w:rPr>
                <w:rFonts w:ascii="Arial" w:hAnsi="Arial" w:cs="Arial"/>
                <w:sz w:val="18"/>
                <w:szCs w:val="18"/>
              </w:rPr>
              <w:t>Data activity tool</w:t>
            </w:r>
          </w:p>
        </w:tc>
        <w:tc>
          <w:tcPr>
            <w:tcW w:w="1476" w:type="dxa"/>
          </w:tcPr>
          <w:p w:rsidR="00CE6C5E" w:rsidRDefault="003D3C6C" w:rsidP="00C61E9F">
            <w:pPr>
              <w:tabs>
                <w:tab w:val="left" w:pos="6390"/>
              </w:tabs>
              <w:rPr>
                <w:rFonts w:ascii="Arial" w:hAnsi="Arial" w:cs="Arial"/>
                <w:sz w:val="18"/>
                <w:szCs w:val="18"/>
              </w:rPr>
            </w:pPr>
            <w:r>
              <w:rPr>
                <w:rFonts w:ascii="Arial" w:hAnsi="Arial" w:cs="Arial"/>
                <w:sz w:val="18"/>
                <w:szCs w:val="18"/>
              </w:rPr>
              <w:t>Monthly</w:t>
            </w:r>
          </w:p>
        </w:tc>
      </w:tr>
      <w:tr w:rsidR="006E2A17" w:rsidTr="002420F6">
        <w:tc>
          <w:tcPr>
            <w:tcW w:w="2802" w:type="dxa"/>
          </w:tcPr>
          <w:p w:rsidR="006E2A17" w:rsidRPr="00517690" w:rsidRDefault="00307914" w:rsidP="003A4374">
            <w:pPr>
              <w:tabs>
                <w:tab w:val="left" w:pos="6390"/>
              </w:tabs>
              <w:rPr>
                <w:rFonts w:ascii="Arial" w:hAnsi="Arial" w:cs="Arial"/>
                <w:sz w:val="18"/>
                <w:szCs w:val="18"/>
              </w:rPr>
            </w:pPr>
            <w:r>
              <w:rPr>
                <w:rFonts w:ascii="Arial" w:hAnsi="Arial" w:cs="Arial"/>
                <w:sz w:val="18"/>
                <w:szCs w:val="18"/>
              </w:rPr>
              <w:t>Sharing information</w:t>
            </w:r>
            <w:r w:rsidR="00F36218">
              <w:rPr>
                <w:rFonts w:ascii="Arial" w:hAnsi="Arial" w:cs="Arial"/>
                <w:sz w:val="18"/>
                <w:szCs w:val="18"/>
              </w:rPr>
              <w:t xml:space="preserve"> – Patient has an individualised management plan </w:t>
            </w:r>
          </w:p>
        </w:tc>
        <w:tc>
          <w:tcPr>
            <w:tcW w:w="2409" w:type="dxa"/>
          </w:tcPr>
          <w:p w:rsidR="006E2A17" w:rsidRPr="00517690" w:rsidRDefault="00F36218" w:rsidP="00F36218">
            <w:pPr>
              <w:tabs>
                <w:tab w:val="left" w:pos="6390"/>
              </w:tabs>
              <w:rPr>
                <w:rFonts w:ascii="Arial" w:hAnsi="Arial" w:cs="Arial"/>
                <w:sz w:val="18"/>
                <w:szCs w:val="18"/>
              </w:rPr>
            </w:pPr>
            <w:r>
              <w:rPr>
                <w:rFonts w:ascii="Arial" w:hAnsi="Arial" w:cs="Arial"/>
                <w:sz w:val="18"/>
                <w:szCs w:val="18"/>
              </w:rPr>
              <w:t xml:space="preserve">To be in place </w:t>
            </w:r>
            <w:r w:rsidR="00307914">
              <w:rPr>
                <w:rFonts w:ascii="Arial" w:hAnsi="Arial" w:cs="Arial"/>
                <w:sz w:val="18"/>
                <w:szCs w:val="18"/>
              </w:rPr>
              <w:t>following the 1</w:t>
            </w:r>
            <w:r w:rsidR="00307914" w:rsidRPr="004F3D26">
              <w:rPr>
                <w:rFonts w:ascii="Arial" w:hAnsi="Arial" w:cs="Arial"/>
                <w:sz w:val="18"/>
                <w:szCs w:val="18"/>
                <w:vertAlign w:val="superscript"/>
              </w:rPr>
              <w:t>st</w:t>
            </w:r>
            <w:r w:rsidR="00307914">
              <w:rPr>
                <w:rFonts w:ascii="Arial" w:hAnsi="Arial" w:cs="Arial"/>
                <w:sz w:val="18"/>
                <w:szCs w:val="18"/>
              </w:rPr>
              <w:t xml:space="preserve"> assessment</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Activity 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Default="00173224" w:rsidP="00173224">
            <w:pPr>
              <w:tabs>
                <w:tab w:val="left" w:pos="6390"/>
              </w:tabs>
              <w:rPr>
                <w:rFonts w:ascii="Arial" w:hAnsi="Arial" w:cs="Arial"/>
                <w:sz w:val="18"/>
                <w:szCs w:val="18"/>
              </w:rPr>
            </w:pPr>
            <w:r>
              <w:rPr>
                <w:rFonts w:ascii="Arial" w:hAnsi="Arial" w:cs="Arial"/>
                <w:sz w:val="18"/>
                <w:szCs w:val="18"/>
              </w:rPr>
              <w:t>Sharing information</w:t>
            </w:r>
            <w:r w:rsidR="00F36218">
              <w:rPr>
                <w:rFonts w:ascii="Arial" w:hAnsi="Arial" w:cs="Arial"/>
                <w:sz w:val="18"/>
                <w:szCs w:val="18"/>
              </w:rPr>
              <w:t xml:space="preserve"> – Patient receives community information (where appropriate)</w:t>
            </w:r>
          </w:p>
        </w:tc>
        <w:tc>
          <w:tcPr>
            <w:tcW w:w="2409" w:type="dxa"/>
          </w:tcPr>
          <w:p w:rsidR="006E2A17" w:rsidRPr="00517690" w:rsidRDefault="006E2A17" w:rsidP="00F36218">
            <w:pPr>
              <w:tabs>
                <w:tab w:val="left" w:pos="6390"/>
              </w:tabs>
              <w:rPr>
                <w:rFonts w:ascii="Arial" w:hAnsi="Arial" w:cs="Arial"/>
                <w:sz w:val="18"/>
                <w:szCs w:val="18"/>
              </w:rPr>
            </w:pPr>
            <w:r>
              <w:rPr>
                <w:rFonts w:ascii="Arial" w:hAnsi="Arial" w:cs="Arial"/>
                <w:sz w:val="18"/>
                <w:szCs w:val="18"/>
              </w:rPr>
              <w:t xml:space="preserve">Provides demonstrable evidence of % patients who receive information about </w:t>
            </w:r>
            <w:r w:rsidR="00173224">
              <w:rPr>
                <w:rFonts w:ascii="Arial" w:hAnsi="Arial" w:cs="Arial"/>
                <w:sz w:val="18"/>
                <w:szCs w:val="18"/>
              </w:rPr>
              <w:lastRenderedPageBreak/>
              <w:t>wider community/social support services</w:t>
            </w:r>
            <w:r w:rsidR="00F36218">
              <w:rPr>
                <w:rFonts w:ascii="Arial" w:hAnsi="Arial" w:cs="Arial"/>
                <w:sz w:val="18"/>
                <w:szCs w:val="18"/>
              </w:rPr>
              <w:t>.</w:t>
            </w:r>
            <w:r w:rsidR="00173224">
              <w:rPr>
                <w:rFonts w:ascii="Arial" w:hAnsi="Arial" w:cs="Arial"/>
                <w:sz w:val="18"/>
                <w:szCs w:val="18"/>
              </w:rPr>
              <w:t xml:space="preserve"> </w:t>
            </w:r>
          </w:p>
        </w:tc>
        <w:tc>
          <w:tcPr>
            <w:tcW w:w="1560" w:type="dxa"/>
          </w:tcPr>
          <w:p w:rsidR="006E2A17" w:rsidRDefault="006E2A17" w:rsidP="00C70323">
            <w:pPr>
              <w:tabs>
                <w:tab w:val="left" w:pos="6390"/>
              </w:tabs>
              <w:rPr>
                <w:rFonts w:ascii="Arial" w:hAnsi="Arial" w:cs="Arial"/>
                <w:sz w:val="18"/>
                <w:szCs w:val="18"/>
              </w:rPr>
            </w:pPr>
            <w:r>
              <w:rPr>
                <w:rFonts w:ascii="Arial" w:hAnsi="Arial" w:cs="Arial"/>
                <w:sz w:val="18"/>
                <w:szCs w:val="18"/>
              </w:rPr>
              <w:lastRenderedPageBreak/>
              <w:t>100%</w:t>
            </w:r>
          </w:p>
        </w:tc>
        <w:tc>
          <w:tcPr>
            <w:tcW w:w="1559" w:type="dxa"/>
          </w:tcPr>
          <w:p w:rsidR="006E2A17" w:rsidRPr="00517690" w:rsidRDefault="006E2A17" w:rsidP="004F4AE3">
            <w:pPr>
              <w:tabs>
                <w:tab w:val="left" w:pos="6390"/>
              </w:tabs>
              <w:rPr>
                <w:rFonts w:ascii="Arial" w:hAnsi="Arial" w:cs="Arial"/>
                <w:sz w:val="18"/>
                <w:szCs w:val="18"/>
              </w:rPr>
            </w:pPr>
            <w:r>
              <w:rPr>
                <w:rFonts w:ascii="Arial" w:hAnsi="Arial" w:cs="Arial"/>
                <w:sz w:val="18"/>
                <w:szCs w:val="18"/>
              </w:rPr>
              <w:t>Activity Data Collection Tool</w:t>
            </w:r>
          </w:p>
        </w:tc>
        <w:tc>
          <w:tcPr>
            <w:tcW w:w="1476" w:type="dxa"/>
          </w:tcPr>
          <w:p w:rsidR="006E2A17" w:rsidRDefault="006E2A17" w:rsidP="00C61E9F">
            <w:pPr>
              <w:tabs>
                <w:tab w:val="left" w:pos="6390"/>
              </w:tabs>
              <w:rPr>
                <w:rFonts w:ascii="Arial" w:hAnsi="Arial" w:cs="Arial"/>
                <w:sz w:val="18"/>
                <w:szCs w:val="18"/>
              </w:rPr>
            </w:pPr>
            <w:r>
              <w:rPr>
                <w:rFonts w:ascii="Arial" w:hAnsi="Arial" w:cs="Arial"/>
                <w:sz w:val="18"/>
                <w:szCs w:val="18"/>
              </w:rPr>
              <w:t>Annual report</w:t>
            </w:r>
          </w:p>
        </w:tc>
      </w:tr>
      <w:tr w:rsidR="006E2A17" w:rsidTr="00D665D6">
        <w:tc>
          <w:tcPr>
            <w:tcW w:w="5211" w:type="dxa"/>
            <w:gridSpan w:val="2"/>
            <w:shd w:val="clear" w:color="auto" w:fill="F2F2F2" w:themeFill="background1" w:themeFillShade="F2"/>
          </w:tcPr>
          <w:p w:rsidR="006E2A17" w:rsidRPr="003E6BF7" w:rsidRDefault="006E2A17" w:rsidP="00C61E9F">
            <w:pPr>
              <w:tabs>
                <w:tab w:val="left" w:pos="6390"/>
              </w:tabs>
              <w:rPr>
                <w:rFonts w:ascii="Arial" w:hAnsi="Arial" w:cs="Arial"/>
                <w:b/>
                <w:sz w:val="20"/>
              </w:rPr>
            </w:pPr>
            <w:r w:rsidRPr="003E6BF7">
              <w:rPr>
                <w:rFonts w:ascii="Arial" w:hAnsi="Arial" w:cs="Arial"/>
                <w:b/>
                <w:sz w:val="20"/>
              </w:rPr>
              <w:lastRenderedPageBreak/>
              <w:t>Outcomes</w:t>
            </w:r>
          </w:p>
        </w:tc>
        <w:tc>
          <w:tcPr>
            <w:tcW w:w="1560" w:type="dxa"/>
          </w:tcPr>
          <w:p w:rsidR="006E2A17" w:rsidRDefault="006E2A17" w:rsidP="00C61E9F">
            <w:pPr>
              <w:tabs>
                <w:tab w:val="left" w:pos="6390"/>
              </w:tabs>
              <w:rPr>
                <w:rFonts w:ascii="Arial" w:hAnsi="Arial" w:cs="Arial"/>
                <w:sz w:val="18"/>
                <w:szCs w:val="18"/>
              </w:rPr>
            </w:pPr>
          </w:p>
        </w:tc>
        <w:tc>
          <w:tcPr>
            <w:tcW w:w="1559" w:type="dxa"/>
          </w:tcPr>
          <w:p w:rsidR="006E2A17" w:rsidRDefault="006E2A17" w:rsidP="00C61E9F">
            <w:pPr>
              <w:tabs>
                <w:tab w:val="left" w:pos="6390"/>
              </w:tabs>
              <w:rPr>
                <w:rFonts w:ascii="Arial" w:hAnsi="Arial" w:cs="Arial"/>
                <w:sz w:val="18"/>
                <w:szCs w:val="18"/>
              </w:rPr>
            </w:pPr>
          </w:p>
        </w:tc>
        <w:tc>
          <w:tcPr>
            <w:tcW w:w="1476" w:type="dxa"/>
          </w:tcPr>
          <w:p w:rsidR="006E2A17" w:rsidRPr="00517690" w:rsidRDefault="006E2A17" w:rsidP="00C61E9F">
            <w:pPr>
              <w:tabs>
                <w:tab w:val="left" w:pos="6390"/>
              </w:tabs>
              <w:rPr>
                <w:rFonts w:ascii="Arial" w:hAnsi="Arial" w:cs="Arial"/>
                <w:sz w:val="18"/>
                <w:szCs w:val="18"/>
              </w:rPr>
            </w:pPr>
          </w:p>
        </w:tc>
      </w:tr>
      <w:tr w:rsidR="006E2A17" w:rsidTr="002420F6">
        <w:tc>
          <w:tcPr>
            <w:tcW w:w="2802" w:type="dxa"/>
          </w:tcPr>
          <w:p w:rsidR="006E2A17" w:rsidRPr="009B31BC" w:rsidRDefault="006E2A17" w:rsidP="001916D4">
            <w:pPr>
              <w:tabs>
                <w:tab w:val="left" w:pos="6390"/>
              </w:tabs>
              <w:rPr>
                <w:rFonts w:ascii="Arial" w:hAnsi="Arial" w:cs="Arial"/>
                <w:sz w:val="18"/>
                <w:szCs w:val="18"/>
              </w:rPr>
            </w:pPr>
            <w:r w:rsidRPr="009B31BC">
              <w:rPr>
                <w:rFonts w:ascii="Arial" w:hAnsi="Arial" w:cs="Arial"/>
                <w:sz w:val="18"/>
                <w:szCs w:val="18"/>
              </w:rPr>
              <w:t xml:space="preserve">Total number of patients </w:t>
            </w:r>
            <w:r w:rsidR="001916D4">
              <w:rPr>
                <w:rFonts w:ascii="Arial" w:hAnsi="Arial" w:cs="Arial"/>
                <w:sz w:val="18"/>
                <w:szCs w:val="18"/>
              </w:rPr>
              <w:t>transferred to bi-annual reviews</w:t>
            </w:r>
            <w:r w:rsidRPr="009B31BC">
              <w:rPr>
                <w:rFonts w:ascii="Arial" w:hAnsi="Arial" w:cs="Arial"/>
                <w:sz w:val="18"/>
                <w:szCs w:val="18"/>
              </w:rPr>
              <w:t xml:space="preserve"> by the service</w:t>
            </w:r>
            <w:r>
              <w:rPr>
                <w:rFonts w:ascii="Arial" w:hAnsi="Arial" w:cs="Arial"/>
                <w:sz w:val="18"/>
                <w:szCs w:val="18"/>
              </w:rPr>
              <w:t xml:space="preserve"> in line with your discharge policy</w:t>
            </w:r>
            <w:r w:rsidR="001916D4">
              <w:rPr>
                <w:rFonts w:ascii="Arial" w:hAnsi="Arial" w:cs="Arial"/>
                <w:sz w:val="18"/>
                <w:szCs w:val="18"/>
              </w:rPr>
              <w:t xml:space="preserve"> </w:t>
            </w:r>
          </w:p>
        </w:tc>
        <w:tc>
          <w:tcPr>
            <w:tcW w:w="240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Activity data collection tool</w:t>
            </w:r>
          </w:p>
        </w:tc>
        <w:tc>
          <w:tcPr>
            <w:tcW w:w="1560" w:type="dxa"/>
          </w:tcPr>
          <w:p w:rsidR="006E2A17" w:rsidRPr="00B47A9D" w:rsidRDefault="009C31FE" w:rsidP="009C31FE">
            <w:pPr>
              <w:tabs>
                <w:tab w:val="left" w:pos="6390"/>
              </w:tabs>
              <w:rPr>
                <w:rFonts w:ascii="Arial" w:hAnsi="Arial" w:cs="Arial"/>
                <w:sz w:val="18"/>
                <w:szCs w:val="18"/>
              </w:rPr>
            </w:pPr>
            <w:proofErr w:type="spellStart"/>
            <w:r w:rsidRPr="00B47A9D">
              <w:rPr>
                <w:rFonts w:ascii="Arial" w:hAnsi="Arial" w:cs="Arial"/>
                <w:sz w:val="18"/>
                <w:szCs w:val="18"/>
              </w:rPr>
              <w:t>Qtr</w:t>
            </w:r>
            <w:proofErr w:type="spellEnd"/>
            <w:r w:rsidRPr="00B47A9D">
              <w:rPr>
                <w:rFonts w:ascii="Arial" w:hAnsi="Arial" w:cs="Arial"/>
                <w:sz w:val="18"/>
                <w:szCs w:val="18"/>
              </w:rPr>
              <w:t xml:space="preserve"> 1&amp;2 6</w:t>
            </w:r>
            <w:r w:rsidR="00C70323" w:rsidRPr="00B47A9D">
              <w:rPr>
                <w:rFonts w:ascii="Arial" w:hAnsi="Arial" w:cs="Arial"/>
                <w:sz w:val="18"/>
                <w:szCs w:val="18"/>
              </w:rPr>
              <w:t>0</w:t>
            </w:r>
            <w:r w:rsidRPr="00B47A9D">
              <w:rPr>
                <w:rFonts w:ascii="Arial" w:hAnsi="Arial" w:cs="Arial"/>
                <w:sz w:val="18"/>
                <w:szCs w:val="18"/>
              </w:rPr>
              <w:t>-70%</w:t>
            </w:r>
          </w:p>
          <w:p w:rsidR="009C31FE" w:rsidRPr="00B47A9D" w:rsidRDefault="009C31FE" w:rsidP="009C31FE">
            <w:pPr>
              <w:tabs>
                <w:tab w:val="left" w:pos="6390"/>
              </w:tabs>
              <w:rPr>
                <w:rFonts w:ascii="Arial" w:hAnsi="Arial" w:cs="Arial"/>
                <w:sz w:val="18"/>
                <w:szCs w:val="18"/>
              </w:rPr>
            </w:pPr>
            <w:proofErr w:type="spellStart"/>
            <w:r w:rsidRPr="00B47A9D">
              <w:rPr>
                <w:rFonts w:ascii="Arial" w:hAnsi="Arial" w:cs="Arial"/>
                <w:sz w:val="18"/>
                <w:szCs w:val="18"/>
              </w:rPr>
              <w:t>Qtr</w:t>
            </w:r>
            <w:proofErr w:type="spellEnd"/>
            <w:r w:rsidRPr="00B47A9D">
              <w:rPr>
                <w:rFonts w:ascii="Arial" w:hAnsi="Arial" w:cs="Arial"/>
                <w:sz w:val="18"/>
                <w:szCs w:val="18"/>
              </w:rPr>
              <w:t xml:space="preserve"> 3&amp;4 70-80%</w:t>
            </w:r>
          </w:p>
          <w:p w:rsidR="009C31FE" w:rsidRPr="00517690" w:rsidRDefault="009C31FE" w:rsidP="009C31FE">
            <w:pPr>
              <w:tabs>
                <w:tab w:val="left" w:pos="6390"/>
              </w:tabs>
              <w:rPr>
                <w:rFonts w:ascii="Arial" w:hAnsi="Arial" w:cs="Arial"/>
                <w:sz w:val="18"/>
                <w:szCs w:val="18"/>
              </w:rPr>
            </w:pPr>
            <w:r w:rsidRPr="00B47A9D">
              <w:rPr>
                <w:rFonts w:ascii="Arial" w:hAnsi="Arial" w:cs="Arial"/>
                <w:sz w:val="18"/>
                <w:szCs w:val="18"/>
              </w:rPr>
              <w:t>Year 2 85%</w:t>
            </w:r>
          </w:p>
        </w:tc>
        <w:tc>
          <w:tcPr>
            <w:tcW w:w="1559" w:type="dxa"/>
          </w:tcPr>
          <w:p w:rsidR="006E2A17" w:rsidRPr="00517690" w:rsidRDefault="006E2A17" w:rsidP="004F4AE3">
            <w:pPr>
              <w:tabs>
                <w:tab w:val="left" w:pos="6390"/>
              </w:tabs>
              <w:rPr>
                <w:rFonts w:ascii="Arial" w:hAnsi="Arial" w:cs="Arial"/>
                <w:sz w:val="18"/>
                <w:szCs w:val="18"/>
              </w:rPr>
            </w:pPr>
            <w:r>
              <w:rPr>
                <w:rFonts w:ascii="Arial" w:hAnsi="Arial" w:cs="Arial"/>
                <w:sz w:val="18"/>
                <w:szCs w:val="18"/>
              </w:rPr>
              <w:t xml:space="preserve">Activity Data </w:t>
            </w:r>
          </w:p>
        </w:tc>
        <w:tc>
          <w:tcPr>
            <w:tcW w:w="1476" w:type="dxa"/>
          </w:tcPr>
          <w:p w:rsidR="006E2A17" w:rsidRPr="00517690" w:rsidRDefault="00EC5D50" w:rsidP="00EC5D50">
            <w:pPr>
              <w:tabs>
                <w:tab w:val="left" w:pos="6390"/>
              </w:tabs>
              <w:rPr>
                <w:rFonts w:ascii="Arial" w:hAnsi="Arial" w:cs="Arial"/>
                <w:sz w:val="18"/>
                <w:szCs w:val="18"/>
              </w:rPr>
            </w:pPr>
            <w:r>
              <w:rPr>
                <w:rFonts w:ascii="Arial" w:hAnsi="Arial" w:cs="Arial"/>
                <w:sz w:val="18"/>
                <w:szCs w:val="18"/>
              </w:rPr>
              <w:t>Monthly</w:t>
            </w:r>
          </w:p>
        </w:tc>
      </w:tr>
      <w:tr w:rsidR="006E2A17" w:rsidTr="002420F6">
        <w:tc>
          <w:tcPr>
            <w:tcW w:w="2802"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Patients experience improved mobility</w:t>
            </w:r>
          </w:p>
        </w:tc>
        <w:tc>
          <w:tcPr>
            <w:tcW w:w="240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Improved mobility reported</w:t>
            </w:r>
          </w:p>
        </w:tc>
        <w:tc>
          <w:tcPr>
            <w:tcW w:w="1560"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70%</w:t>
            </w:r>
          </w:p>
        </w:tc>
        <w:tc>
          <w:tcPr>
            <w:tcW w:w="155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shd w:val="clear" w:color="auto" w:fill="F2F2F2" w:themeFill="background1" w:themeFillShade="F2"/>
          </w:tcPr>
          <w:p w:rsidR="006E2A17" w:rsidRPr="00A36794" w:rsidRDefault="006E2A17" w:rsidP="00A36794">
            <w:pPr>
              <w:tabs>
                <w:tab w:val="left" w:pos="6390"/>
              </w:tabs>
              <w:rPr>
                <w:rFonts w:ascii="Arial" w:hAnsi="Arial" w:cs="Arial"/>
                <w:b/>
                <w:sz w:val="20"/>
              </w:rPr>
            </w:pPr>
            <w:r w:rsidRPr="00A36794">
              <w:rPr>
                <w:rFonts w:ascii="Arial" w:hAnsi="Arial" w:cs="Arial"/>
                <w:b/>
                <w:sz w:val="20"/>
              </w:rPr>
              <w:t>Activity</w:t>
            </w:r>
          </w:p>
        </w:tc>
        <w:tc>
          <w:tcPr>
            <w:tcW w:w="2409" w:type="dxa"/>
            <w:shd w:val="clear" w:color="auto" w:fill="F2F2F2" w:themeFill="background1" w:themeFillShade="F2"/>
          </w:tcPr>
          <w:p w:rsidR="006E2A17" w:rsidRPr="00A36794" w:rsidRDefault="006E2A17" w:rsidP="00A36794">
            <w:pPr>
              <w:tabs>
                <w:tab w:val="left" w:pos="6390"/>
              </w:tabs>
              <w:rPr>
                <w:rFonts w:ascii="Arial" w:hAnsi="Arial" w:cs="Arial"/>
                <w:sz w:val="20"/>
              </w:rPr>
            </w:pPr>
          </w:p>
        </w:tc>
        <w:tc>
          <w:tcPr>
            <w:tcW w:w="1560" w:type="dxa"/>
            <w:shd w:val="clear" w:color="auto" w:fill="F2F2F2" w:themeFill="background1" w:themeFillShade="F2"/>
          </w:tcPr>
          <w:p w:rsidR="006E2A17" w:rsidRPr="00A36794" w:rsidRDefault="006E2A17" w:rsidP="00A36794">
            <w:pPr>
              <w:tabs>
                <w:tab w:val="left" w:pos="6390"/>
              </w:tabs>
              <w:rPr>
                <w:rFonts w:ascii="Arial" w:hAnsi="Arial" w:cs="Arial"/>
                <w:sz w:val="20"/>
              </w:rPr>
            </w:pPr>
          </w:p>
        </w:tc>
        <w:tc>
          <w:tcPr>
            <w:tcW w:w="1559" w:type="dxa"/>
            <w:shd w:val="clear" w:color="auto" w:fill="F2F2F2" w:themeFill="background1" w:themeFillShade="F2"/>
          </w:tcPr>
          <w:p w:rsidR="006E2A17" w:rsidRPr="00A36794" w:rsidRDefault="006E2A17" w:rsidP="00A36794">
            <w:pPr>
              <w:tabs>
                <w:tab w:val="left" w:pos="6390"/>
              </w:tabs>
              <w:rPr>
                <w:rFonts w:ascii="Arial" w:hAnsi="Arial" w:cs="Arial"/>
                <w:sz w:val="20"/>
              </w:rPr>
            </w:pPr>
          </w:p>
        </w:tc>
        <w:tc>
          <w:tcPr>
            <w:tcW w:w="1476" w:type="dxa"/>
            <w:shd w:val="clear" w:color="auto" w:fill="F2F2F2" w:themeFill="background1" w:themeFillShade="F2"/>
          </w:tcPr>
          <w:p w:rsidR="006E2A17" w:rsidRPr="00A36794" w:rsidRDefault="006E2A17" w:rsidP="00A36794">
            <w:pPr>
              <w:tabs>
                <w:tab w:val="left" w:pos="6390"/>
              </w:tabs>
              <w:rPr>
                <w:rFonts w:ascii="Arial" w:hAnsi="Arial" w:cs="Arial"/>
                <w:sz w:val="20"/>
              </w:rPr>
            </w:pPr>
          </w:p>
        </w:tc>
      </w:tr>
      <w:tr w:rsidR="002420F6" w:rsidTr="002420F6">
        <w:tc>
          <w:tcPr>
            <w:tcW w:w="2802" w:type="dxa"/>
          </w:tcPr>
          <w:p w:rsidR="002420F6" w:rsidRDefault="00F36218" w:rsidP="00F36218">
            <w:pPr>
              <w:tabs>
                <w:tab w:val="left" w:pos="6390"/>
              </w:tabs>
              <w:rPr>
                <w:rFonts w:ascii="Arial" w:hAnsi="Arial" w:cs="Arial"/>
                <w:sz w:val="18"/>
                <w:szCs w:val="18"/>
              </w:rPr>
            </w:pPr>
            <w:r>
              <w:rPr>
                <w:rFonts w:ascii="Arial" w:hAnsi="Arial" w:cs="Arial"/>
                <w:sz w:val="18"/>
                <w:szCs w:val="18"/>
              </w:rPr>
              <w:t xml:space="preserve">Patients attending for </w:t>
            </w:r>
            <w:r w:rsidR="001916D4">
              <w:rPr>
                <w:rFonts w:ascii="Arial" w:hAnsi="Arial" w:cs="Arial"/>
                <w:sz w:val="18"/>
                <w:szCs w:val="18"/>
              </w:rPr>
              <w:t>Bi-a</w:t>
            </w:r>
            <w:r w:rsidR="002420F6">
              <w:rPr>
                <w:rFonts w:ascii="Arial" w:hAnsi="Arial" w:cs="Arial"/>
                <w:sz w:val="18"/>
                <w:szCs w:val="18"/>
              </w:rPr>
              <w:t xml:space="preserve">nnual maintenance review </w:t>
            </w:r>
          </w:p>
        </w:tc>
        <w:tc>
          <w:tcPr>
            <w:tcW w:w="2409" w:type="dxa"/>
          </w:tcPr>
          <w:p w:rsidR="002420F6" w:rsidRDefault="00F36218" w:rsidP="00E82225">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2420F6" w:rsidRDefault="002420F6" w:rsidP="00E82225">
            <w:pPr>
              <w:tabs>
                <w:tab w:val="left" w:pos="6390"/>
              </w:tabs>
              <w:rPr>
                <w:rFonts w:ascii="Arial" w:hAnsi="Arial" w:cs="Arial"/>
                <w:sz w:val="18"/>
                <w:szCs w:val="18"/>
              </w:rPr>
            </w:pPr>
            <w:r>
              <w:rPr>
                <w:rFonts w:ascii="Arial" w:hAnsi="Arial" w:cs="Arial"/>
                <w:sz w:val="18"/>
                <w:szCs w:val="18"/>
              </w:rPr>
              <w:t>85%</w:t>
            </w:r>
          </w:p>
        </w:tc>
        <w:tc>
          <w:tcPr>
            <w:tcW w:w="1559" w:type="dxa"/>
          </w:tcPr>
          <w:p w:rsidR="002420F6" w:rsidRDefault="002420F6" w:rsidP="00E82225">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2420F6" w:rsidRDefault="002420F6" w:rsidP="00E82225">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 xml:space="preserve">Number of male/females attending  </w:t>
            </w:r>
          </w:p>
        </w:tc>
        <w:tc>
          <w:tcPr>
            <w:tcW w:w="240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Age range of patients</w:t>
            </w:r>
          </w:p>
        </w:tc>
        <w:tc>
          <w:tcPr>
            <w:tcW w:w="240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9B31BC" w:rsidRDefault="006E2A17" w:rsidP="00C61E9F">
            <w:pPr>
              <w:tabs>
                <w:tab w:val="left" w:pos="6390"/>
              </w:tabs>
              <w:rPr>
                <w:rFonts w:ascii="Arial" w:hAnsi="Arial" w:cs="Arial"/>
                <w:sz w:val="18"/>
                <w:szCs w:val="18"/>
              </w:rPr>
            </w:pPr>
            <w:r w:rsidRPr="009B31BC">
              <w:rPr>
                <w:rFonts w:ascii="Arial" w:hAnsi="Arial" w:cs="Arial"/>
                <w:sz w:val="18"/>
                <w:szCs w:val="18"/>
              </w:rPr>
              <w:t>Total number of patients seen in clinic by tier 1 to 4 pathway</w:t>
            </w:r>
          </w:p>
        </w:tc>
        <w:tc>
          <w:tcPr>
            <w:tcW w:w="2409" w:type="dxa"/>
          </w:tcPr>
          <w:p w:rsidR="006E2A17" w:rsidRPr="00517690" w:rsidRDefault="006E2A17" w:rsidP="00336B8E">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517690" w:rsidRDefault="006E2A17" w:rsidP="00A36794">
            <w:pPr>
              <w:tabs>
                <w:tab w:val="left" w:pos="6390"/>
              </w:tabs>
              <w:rPr>
                <w:rFonts w:ascii="Arial" w:hAnsi="Arial" w:cs="Arial"/>
                <w:sz w:val="18"/>
                <w:szCs w:val="18"/>
              </w:rPr>
            </w:pPr>
            <w:r w:rsidRPr="009B31BC">
              <w:rPr>
                <w:rFonts w:ascii="Arial" w:hAnsi="Arial" w:cs="Arial"/>
                <w:sz w:val="18"/>
                <w:szCs w:val="18"/>
              </w:rPr>
              <w:t>Total number of domiciliary visits</w:t>
            </w:r>
          </w:p>
        </w:tc>
        <w:tc>
          <w:tcPr>
            <w:tcW w:w="2409" w:type="dxa"/>
          </w:tcPr>
          <w:p w:rsidR="006E2A17" w:rsidRPr="00517690" w:rsidRDefault="006E2A17" w:rsidP="00336B8E">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Total number of patients seen by age</w:t>
            </w:r>
          </w:p>
        </w:tc>
        <w:tc>
          <w:tcPr>
            <w:tcW w:w="2409"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RPr="00517690" w:rsidTr="002420F6">
        <w:tc>
          <w:tcPr>
            <w:tcW w:w="2802" w:type="dxa"/>
          </w:tcPr>
          <w:p w:rsidR="006E2A17" w:rsidRPr="00517690" w:rsidRDefault="006E2A17" w:rsidP="00E82225">
            <w:pPr>
              <w:tabs>
                <w:tab w:val="left" w:pos="6390"/>
              </w:tabs>
              <w:rPr>
                <w:rFonts w:ascii="Arial" w:hAnsi="Arial" w:cs="Arial"/>
                <w:sz w:val="18"/>
                <w:szCs w:val="18"/>
              </w:rPr>
            </w:pPr>
            <w:r w:rsidRPr="009B31BC">
              <w:rPr>
                <w:rFonts w:ascii="Arial" w:hAnsi="Arial" w:cs="Arial"/>
                <w:sz w:val="18"/>
                <w:szCs w:val="18"/>
              </w:rPr>
              <w:t>Total number of patients seen by ethnic origin</w:t>
            </w:r>
          </w:p>
        </w:tc>
        <w:tc>
          <w:tcPr>
            <w:tcW w:w="2409"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E82225">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shd w:val="clear" w:color="auto" w:fill="auto"/>
          </w:tcPr>
          <w:p w:rsidR="006E2A17" w:rsidRPr="009B31BC" w:rsidRDefault="006E2A17" w:rsidP="00C61E9F">
            <w:pPr>
              <w:tabs>
                <w:tab w:val="left" w:pos="6390"/>
              </w:tabs>
              <w:rPr>
                <w:rFonts w:ascii="Arial" w:hAnsi="Arial" w:cs="Arial"/>
                <w:sz w:val="18"/>
                <w:szCs w:val="18"/>
              </w:rPr>
            </w:pPr>
            <w:r w:rsidRPr="009B31BC">
              <w:rPr>
                <w:rFonts w:ascii="Arial" w:hAnsi="Arial" w:cs="Arial"/>
                <w:sz w:val="18"/>
                <w:szCs w:val="18"/>
              </w:rPr>
              <w:t>Total number of patients seen by condition – cancer/non cancer</w:t>
            </w:r>
          </w:p>
        </w:tc>
        <w:tc>
          <w:tcPr>
            <w:tcW w:w="2409"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9B31BC" w:rsidRDefault="006E2A17" w:rsidP="00C61E9F">
            <w:pPr>
              <w:tabs>
                <w:tab w:val="left" w:pos="6390"/>
              </w:tabs>
              <w:rPr>
                <w:rFonts w:ascii="Arial" w:hAnsi="Arial" w:cs="Arial"/>
                <w:sz w:val="18"/>
                <w:szCs w:val="18"/>
              </w:rPr>
            </w:pPr>
            <w:r w:rsidRPr="009B31BC">
              <w:rPr>
                <w:rFonts w:ascii="Arial" w:hAnsi="Arial" w:cs="Arial"/>
                <w:sz w:val="18"/>
                <w:szCs w:val="18"/>
              </w:rPr>
              <w:t>Total number of patients referred into service per GP practice</w:t>
            </w:r>
          </w:p>
        </w:tc>
        <w:tc>
          <w:tcPr>
            <w:tcW w:w="2409"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Registration data</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Quarterly</w:t>
            </w:r>
          </w:p>
        </w:tc>
      </w:tr>
      <w:tr w:rsidR="006E2A17" w:rsidTr="002420F6">
        <w:tc>
          <w:tcPr>
            <w:tcW w:w="2802" w:type="dxa"/>
          </w:tcPr>
          <w:p w:rsidR="006E2A17" w:rsidRPr="009B31BC" w:rsidRDefault="006E2A17" w:rsidP="00BE7AEA">
            <w:pPr>
              <w:tabs>
                <w:tab w:val="left" w:pos="6390"/>
              </w:tabs>
              <w:rPr>
                <w:rFonts w:ascii="Arial" w:hAnsi="Arial" w:cs="Arial"/>
                <w:sz w:val="18"/>
                <w:szCs w:val="18"/>
              </w:rPr>
            </w:pPr>
            <w:r>
              <w:rPr>
                <w:rFonts w:ascii="Arial" w:hAnsi="Arial" w:cs="Arial"/>
                <w:sz w:val="18"/>
                <w:szCs w:val="18"/>
              </w:rPr>
              <w:t>Total number of assessment appointments in line with pathways</w:t>
            </w:r>
          </w:p>
        </w:tc>
        <w:tc>
          <w:tcPr>
            <w:tcW w:w="2409" w:type="dxa"/>
          </w:tcPr>
          <w:p w:rsidR="006E2A17" w:rsidRPr="00517690" w:rsidRDefault="006E2A17" w:rsidP="00336B8E">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100%</w:t>
            </w:r>
          </w:p>
        </w:tc>
        <w:tc>
          <w:tcPr>
            <w:tcW w:w="1559" w:type="dxa"/>
          </w:tcPr>
          <w:p w:rsidR="006E2A17" w:rsidRPr="00517690" w:rsidRDefault="006E2A17" w:rsidP="00BE7AEA">
            <w:pPr>
              <w:tabs>
                <w:tab w:val="left" w:pos="6390"/>
              </w:tabs>
              <w:rPr>
                <w:rFonts w:ascii="Arial" w:hAnsi="Arial" w:cs="Arial"/>
                <w:sz w:val="18"/>
                <w:szCs w:val="18"/>
              </w:rPr>
            </w:pPr>
            <w:r>
              <w:rPr>
                <w:rFonts w:ascii="Arial" w:hAnsi="Arial" w:cs="Arial"/>
                <w:sz w:val="18"/>
                <w:szCs w:val="18"/>
              </w:rPr>
              <w:t>Data Collection Tool</w:t>
            </w:r>
          </w:p>
        </w:tc>
        <w:tc>
          <w:tcPr>
            <w:tcW w:w="1476" w:type="dxa"/>
          </w:tcPr>
          <w:p w:rsidR="006E2A17" w:rsidRPr="00517690" w:rsidRDefault="006E2A17" w:rsidP="00C61E9F">
            <w:pPr>
              <w:tabs>
                <w:tab w:val="left" w:pos="6390"/>
              </w:tabs>
              <w:rPr>
                <w:rFonts w:ascii="Arial" w:hAnsi="Arial" w:cs="Arial"/>
                <w:sz w:val="18"/>
                <w:szCs w:val="18"/>
              </w:rPr>
            </w:pPr>
            <w:r>
              <w:rPr>
                <w:rFonts w:ascii="Arial" w:hAnsi="Arial" w:cs="Arial"/>
                <w:sz w:val="18"/>
                <w:szCs w:val="18"/>
              </w:rPr>
              <w:t>Monthly</w:t>
            </w:r>
          </w:p>
        </w:tc>
      </w:tr>
      <w:tr w:rsidR="006E2A17" w:rsidTr="002420F6">
        <w:tc>
          <w:tcPr>
            <w:tcW w:w="2802" w:type="dxa"/>
          </w:tcPr>
          <w:p w:rsidR="006E2A17" w:rsidRDefault="006E2A17" w:rsidP="00C61E9F">
            <w:pPr>
              <w:tabs>
                <w:tab w:val="left" w:pos="6390"/>
              </w:tabs>
              <w:rPr>
                <w:rFonts w:ascii="Arial" w:hAnsi="Arial" w:cs="Arial"/>
                <w:sz w:val="18"/>
                <w:szCs w:val="18"/>
              </w:rPr>
            </w:pPr>
            <w:r w:rsidRPr="009B31BC">
              <w:rPr>
                <w:rFonts w:ascii="Arial" w:hAnsi="Arial" w:cs="Arial"/>
                <w:sz w:val="18"/>
                <w:szCs w:val="18"/>
              </w:rPr>
              <w:t>Total number of health professional education sessions held per annum</w:t>
            </w:r>
          </w:p>
        </w:tc>
        <w:tc>
          <w:tcPr>
            <w:tcW w:w="2409" w:type="dxa"/>
          </w:tcPr>
          <w:p w:rsidR="006E2A17" w:rsidRDefault="006E2A17" w:rsidP="00336B8E">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6E2A17" w:rsidRDefault="006E2A17" w:rsidP="00C61E9F">
            <w:pPr>
              <w:tabs>
                <w:tab w:val="left" w:pos="6390"/>
              </w:tabs>
              <w:rPr>
                <w:rFonts w:ascii="Arial" w:hAnsi="Arial" w:cs="Arial"/>
                <w:sz w:val="18"/>
                <w:szCs w:val="18"/>
              </w:rPr>
            </w:pPr>
            <w:r>
              <w:rPr>
                <w:rFonts w:ascii="Arial" w:hAnsi="Arial" w:cs="Arial"/>
                <w:sz w:val="18"/>
                <w:szCs w:val="18"/>
              </w:rPr>
              <w:t>Reporting only</w:t>
            </w:r>
          </w:p>
        </w:tc>
        <w:tc>
          <w:tcPr>
            <w:tcW w:w="1559" w:type="dxa"/>
          </w:tcPr>
          <w:p w:rsidR="006E2A17" w:rsidRDefault="006E2A17" w:rsidP="000F76A3">
            <w:pPr>
              <w:tabs>
                <w:tab w:val="left" w:pos="6390"/>
              </w:tabs>
              <w:rPr>
                <w:rFonts w:ascii="Arial" w:hAnsi="Arial" w:cs="Arial"/>
                <w:sz w:val="18"/>
                <w:szCs w:val="18"/>
              </w:rPr>
            </w:pPr>
            <w:r>
              <w:rPr>
                <w:rFonts w:ascii="Arial" w:hAnsi="Arial" w:cs="Arial"/>
                <w:sz w:val="18"/>
                <w:szCs w:val="18"/>
              </w:rPr>
              <w:t>8 sessions per annum +/-30%</w:t>
            </w:r>
          </w:p>
        </w:tc>
        <w:tc>
          <w:tcPr>
            <w:tcW w:w="1476" w:type="dxa"/>
          </w:tcPr>
          <w:p w:rsidR="006E2A17" w:rsidRDefault="006E2A17" w:rsidP="00E50540">
            <w:pPr>
              <w:tabs>
                <w:tab w:val="left" w:pos="6390"/>
              </w:tabs>
              <w:rPr>
                <w:rFonts w:ascii="Arial" w:hAnsi="Arial" w:cs="Arial"/>
                <w:sz w:val="18"/>
                <w:szCs w:val="18"/>
              </w:rPr>
            </w:pPr>
            <w:r>
              <w:rPr>
                <w:rFonts w:ascii="Arial" w:hAnsi="Arial" w:cs="Arial"/>
                <w:sz w:val="18"/>
                <w:szCs w:val="18"/>
              </w:rPr>
              <w:t xml:space="preserve">Quarterly Discuss at performance meeting </w:t>
            </w:r>
          </w:p>
        </w:tc>
      </w:tr>
      <w:tr w:rsidR="006E2A17" w:rsidTr="002420F6">
        <w:tc>
          <w:tcPr>
            <w:tcW w:w="2802" w:type="dxa"/>
          </w:tcPr>
          <w:p w:rsidR="006E2A17" w:rsidRPr="00E9075C" w:rsidRDefault="006E2A17" w:rsidP="006E2A17">
            <w:pPr>
              <w:tabs>
                <w:tab w:val="left" w:pos="6390"/>
              </w:tabs>
              <w:rPr>
                <w:rFonts w:ascii="Arial" w:hAnsi="Arial" w:cs="Arial"/>
                <w:sz w:val="18"/>
                <w:szCs w:val="18"/>
              </w:rPr>
            </w:pPr>
            <w:r w:rsidRPr="009B31BC">
              <w:rPr>
                <w:rFonts w:ascii="Arial" w:hAnsi="Arial" w:cs="Arial"/>
                <w:sz w:val="18"/>
                <w:szCs w:val="18"/>
              </w:rPr>
              <w:t>Total number of patient group sessions</w:t>
            </w:r>
            <w:r>
              <w:rPr>
                <w:rFonts w:ascii="Arial" w:hAnsi="Arial" w:cs="Arial"/>
                <w:sz w:val="18"/>
                <w:szCs w:val="18"/>
              </w:rPr>
              <w:t xml:space="preserve"> </w:t>
            </w:r>
            <w:r w:rsidRPr="009B31BC">
              <w:rPr>
                <w:rFonts w:ascii="Arial" w:hAnsi="Arial" w:cs="Arial"/>
                <w:sz w:val="18"/>
                <w:szCs w:val="18"/>
              </w:rPr>
              <w:t>held</w:t>
            </w:r>
          </w:p>
        </w:tc>
        <w:tc>
          <w:tcPr>
            <w:tcW w:w="2409" w:type="dxa"/>
          </w:tcPr>
          <w:p w:rsidR="006E2A17" w:rsidRDefault="006E2A17" w:rsidP="00336B8E">
            <w:pPr>
              <w:tabs>
                <w:tab w:val="left" w:pos="6390"/>
              </w:tabs>
              <w:rPr>
                <w:rFonts w:ascii="Arial" w:hAnsi="Arial" w:cs="Arial"/>
                <w:sz w:val="18"/>
                <w:szCs w:val="18"/>
              </w:rPr>
            </w:pPr>
            <w:r>
              <w:rPr>
                <w:rFonts w:ascii="Arial" w:hAnsi="Arial" w:cs="Arial"/>
                <w:sz w:val="18"/>
                <w:szCs w:val="18"/>
              </w:rPr>
              <w:t>Data Collection Tool</w:t>
            </w:r>
          </w:p>
        </w:tc>
        <w:tc>
          <w:tcPr>
            <w:tcW w:w="1560" w:type="dxa"/>
          </w:tcPr>
          <w:p w:rsidR="006E2A17" w:rsidRDefault="006E2A17" w:rsidP="00C61E9F">
            <w:pPr>
              <w:tabs>
                <w:tab w:val="left" w:pos="6390"/>
              </w:tabs>
              <w:rPr>
                <w:rFonts w:ascii="Arial" w:hAnsi="Arial" w:cs="Arial"/>
                <w:sz w:val="18"/>
                <w:szCs w:val="18"/>
              </w:rPr>
            </w:pPr>
            <w:r>
              <w:rPr>
                <w:rFonts w:ascii="Arial" w:hAnsi="Arial" w:cs="Arial"/>
                <w:sz w:val="18"/>
                <w:szCs w:val="18"/>
              </w:rPr>
              <w:t>Reporting only</w:t>
            </w:r>
          </w:p>
        </w:tc>
        <w:tc>
          <w:tcPr>
            <w:tcW w:w="1559" w:type="dxa"/>
          </w:tcPr>
          <w:p w:rsidR="006E2A17" w:rsidRDefault="006E2A17" w:rsidP="00C61E9F">
            <w:pPr>
              <w:tabs>
                <w:tab w:val="left" w:pos="6390"/>
              </w:tabs>
              <w:rPr>
                <w:rFonts w:ascii="Arial" w:hAnsi="Arial" w:cs="Arial"/>
                <w:sz w:val="18"/>
                <w:szCs w:val="18"/>
              </w:rPr>
            </w:pPr>
            <w:r>
              <w:rPr>
                <w:rFonts w:ascii="Arial" w:hAnsi="Arial" w:cs="Arial"/>
                <w:sz w:val="18"/>
                <w:szCs w:val="18"/>
              </w:rPr>
              <w:t>6 sessions per annum +/-30%</w:t>
            </w:r>
          </w:p>
        </w:tc>
        <w:tc>
          <w:tcPr>
            <w:tcW w:w="1476" w:type="dxa"/>
          </w:tcPr>
          <w:p w:rsidR="006E2A17" w:rsidRDefault="006E2A17" w:rsidP="00E50540">
            <w:pPr>
              <w:tabs>
                <w:tab w:val="left" w:pos="6390"/>
              </w:tabs>
              <w:rPr>
                <w:rFonts w:ascii="Arial" w:hAnsi="Arial" w:cs="Arial"/>
                <w:sz w:val="18"/>
                <w:szCs w:val="18"/>
              </w:rPr>
            </w:pPr>
            <w:r>
              <w:rPr>
                <w:rFonts w:ascii="Arial" w:hAnsi="Arial" w:cs="Arial"/>
                <w:sz w:val="18"/>
                <w:szCs w:val="18"/>
              </w:rPr>
              <w:t>Quarterly Discuss at performance meeting</w:t>
            </w:r>
          </w:p>
        </w:tc>
      </w:tr>
      <w:tr w:rsidR="006E2A17" w:rsidTr="002420F6">
        <w:tc>
          <w:tcPr>
            <w:tcW w:w="2802" w:type="dxa"/>
          </w:tcPr>
          <w:p w:rsidR="006E2A17" w:rsidRDefault="006E2A17" w:rsidP="004F3D26">
            <w:pPr>
              <w:tabs>
                <w:tab w:val="left" w:pos="6390"/>
              </w:tabs>
              <w:rPr>
                <w:rFonts w:ascii="Arial" w:hAnsi="Arial" w:cs="Arial"/>
                <w:sz w:val="18"/>
                <w:szCs w:val="18"/>
              </w:rPr>
            </w:pPr>
            <w:r w:rsidRPr="00BE7AEA">
              <w:rPr>
                <w:rFonts w:ascii="Arial" w:eastAsiaTheme="minorEastAsia" w:hAnsi="Arial" w:cs="Arial"/>
                <w:sz w:val="18"/>
                <w:szCs w:val="18"/>
                <w:lang w:eastAsia="ja-JP"/>
              </w:rPr>
              <w:t>Total number of appointments lost due to DNA’s</w:t>
            </w:r>
          </w:p>
        </w:tc>
        <w:tc>
          <w:tcPr>
            <w:tcW w:w="2409" w:type="dxa"/>
          </w:tcPr>
          <w:p w:rsidR="006E2A17" w:rsidRDefault="006E2A17" w:rsidP="00336B8E">
            <w:pPr>
              <w:tabs>
                <w:tab w:val="left" w:pos="6390"/>
              </w:tabs>
              <w:rPr>
                <w:rFonts w:ascii="Arial" w:hAnsi="Arial" w:cs="Arial"/>
                <w:sz w:val="18"/>
                <w:szCs w:val="18"/>
              </w:rPr>
            </w:pPr>
            <w:r>
              <w:rPr>
                <w:rFonts w:ascii="Arial" w:eastAsiaTheme="minorEastAsia" w:hAnsi="Arial" w:cs="Arial"/>
                <w:sz w:val="18"/>
                <w:szCs w:val="18"/>
                <w:lang w:eastAsia="ja-JP"/>
              </w:rPr>
              <w:t>D</w:t>
            </w:r>
            <w:r w:rsidRPr="00E0166B">
              <w:rPr>
                <w:rFonts w:ascii="Arial" w:eastAsiaTheme="minorEastAsia" w:hAnsi="Arial" w:cs="Arial"/>
                <w:sz w:val="18"/>
                <w:szCs w:val="18"/>
                <w:lang w:eastAsia="ja-JP"/>
              </w:rPr>
              <w:t xml:space="preserve">ata </w:t>
            </w:r>
            <w:r>
              <w:rPr>
                <w:rFonts w:ascii="Arial" w:eastAsiaTheme="minorEastAsia" w:hAnsi="Arial" w:cs="Arial"/>
                <w:sz w:val="18"/>
                <w:szCs w:val="18"/>
                <w:lang w:eastAsia="ja-JP"/>
              </w:rPr>
              <w:t>C</w:t>
            </w:r>
            <w:r w:rsidRPr="00E0166B">
              <w:rPr>
                <w:rFonts w:ascii="Arial" w:eastAsiaTheme="minorEastAsia" w:hAnsi="Arial" w:cs="Arial"/>
                <w:sz w:val="18"/>
                <w:szCs w:val="18"/>
                <w:lang w:eastAsia="ja-JP"/>
              </w:rPr>
              <w:t xml:space="preserve">ollection </w:t>
            </w:r>
            <w:r>
              <w:rPr>
                <w:rFonts w:ascii="Arial" w:eastAsiaTheme="minorEastAsia" w:hAnsi="Arial" w:cs="Arial"/>
                <w:sz w:val="18"/>
                <w:szCs w:val="18"/>
                <w:lang w:eastAsia="ja-JP"/>
              </w:rPr>
              <w:t>T</w:t>
            </w:r>
            <w:r w:rsidRPr="00E0166B">
              <w:rPr>
                <w:rFonts w:ascii="Arial" w:eastAsiaTheme="minorEastAsia" w:hAnsi="Arial" w:cs="Arial"/>
                <w:sz w:val="18"/>
                <w:szCs w:val="18"/>
                <w:lang w:eastAsia="ja-JP"/>
              </w:rPr>
              <w:t>ool</w:t>
            </w:r>
          </w:p>
        </w:tc>
        <w:tc>
          <w:tcPr>
            <w:tcW w:w="1560" w:type="dxa"/>
          </w:tcPr>
          <w:p w:rsidR="006E2A17" w:rsidRDefault="006E2A17" w:rsidP="00DA020F">
            <w:pPr>
              <w:tabs>
                <w:tab w:val="left" w:pos="6390"/>
              </w:tabs>
              <w:jc w:val="center"/>
              <w:rPr>
                <w:rFonts w:ascii="Arial" w:hAnsi="Arial" w:cs="Arial"/>
                <w:sz w:val="18"/>
                <w:szCs w:val="18"/>
              </w:rPr>
            </w:pPr>
            <w:r>
              <w:rPr>
                <w:rFonts w:ascii="Arial" w:hAnsi="Arial" w:cs="Arial"/>
                <w:sz w:val="18"/>
                <w:szCs w:val="18"/>
              </w:rPr>
              <w:t>5%</w:t>
            </w:r>
          </w:p>
        </w:tc>
        <w:tc>
          <w:tcPr>
            <w:tcW w:w="1559" w:type="dxa"/>
          </w:tcPr>
          <w:p w:rsidR="006E2A17" w:rsidRDefault="006E2A17" w:rsidP="00CD4342">
            <w:pPr>
              <w:tabs>
                <w:tab w:val="left" w:pos="6390"/>
              </w:tabs>
              <w:rPr>
                <w:rFonts w:ascii="Arial" w:hAnsi="Arial" w:cs="Arial"/>
                <w:sz w:val="18"/>
                <w:szCs w:val="18"/>
              </w:rPr>
            </w:pPr>
            <w:r w:rsidRPr="00E0166B">
              <w:rPr>
                <w:rFonts w:ascii="Arial" w:eastAsiaTheme="minorEastAsia" w:hAnsi="Arial" w:cs="Arial"/>
                <w:sz w:val="18"/>
                <w:szCs w:val="18"/>
                <w:lang w:eastAsia="ja-JP"/>
              </w:rPr>
              <w:t>Data collection</w:t>
            </w:r>
          </w:p>
        </w:tc>
        <w:tc>
          <w:tcPr>
            <w:tcW w:w="1476" w:type="dxa"/>
          </w:tcPr>
          <w:p w:rsidR="006E2A17" w:rsidRPr="00E0166B" w:rsidRDefault="00DA6BC8" w:rsidP="00171BC5">
            <w:pPr>
              <w:tabs>
                <w:tab w:val="left" w:pos="6390"/>
              </w:tabs>
              <w:rPr>
                <w:rFonts w:ascii="Arial" w:eastAsiaTheme="minorEastAsia" w:hAnsi="Arial" w:cs="Arial"/>
                <w:sz w:val="18"/>
                <w:szCs w:val="18"/>
                <w:lang w:eastAsia="ja-JP"/>
              </w:rPr>
            </w:pPr>
            <w:r>
              <w:rPr>
                <w:rFonts w:ascii="Arial" w:eastAsiaTheme="minorEastAsia" w:hAnsi="Arial" w:cs="Arial"/>
                <w:sz w:val="18"/>
                <w:szCs w:val="18"/>
                <w:lang w:eastAsia="ja-JP"/>
              </w:rPr>
              <w:t>Monthly</w:t>
            </w:r>
          </w:p>
          <w:p w:rsidR="006E2A17" w:rsidRDefault="006E2A17" w:rsidP="00E50540">
            <w:pPr>
              <w:tabs>
                <w:tab w:val="left" w:pos="6390"/>
              </w:tabs>
              <w:rPr>
                <w:rFonts w:ascii="Arial" w:hAnsi="Arial" w:cs="Arial"/>
                <w:sz w:val="18"/>
                <w:szCs w:val="18"/>
              </w:rPr>
            </w:pPr>
            <w:r w:rsidRPr="00E0166B">
              <w:rPr>
                <w:rFonts w:ascii="Arial" w:eastAsiaTheme="minorEastAsia" w:hAnsi="Arial" w:cs="Arial"/>
                <w:sz w:val="18"/>
                <w:szCs w:val="18"/>
                <w:lang w:eastAsia="ja-JP"/>
              </w:rPr>
              <w:t>Discuss</w:t>
            </w:r>
            <w:r>
              <w:rPr>
                <w:rFonts w:ascii="Arial" w:eastAsiaTheme="minorEastAsia" w:hAnsi="Arial" w:cs="Arial"/>
                <w:sz w:val="18"/>
                <w:szCs w:val="18"/>
                <w:lang w:eastAsia="ja-JP"/>
              </w:rPr>
              <w:t xml:space="preserve"> </w:t>
            </w:r>
            <w:r w:rsidRPr="00E0166B">
              <w:rPr>
                <w:rFonts w:ascii="Arial" w:eastAsiaTheme="minorEastAsia" w:hAnsi="Arial" w:cs="Arial"/>
                <w:sz w:val="18"/>
                <w:szCs w:val="18"/>
                <w:lang w:eastAsia="ja-JP"/>
              </w:rPr>
              <w:t>at performance meeting</w:t>
            </w:r>
          </w:p>
        </w:tc>
      </w:tr>
      <w:tr w:rsidR="006E2A17" w:rsidRPr="00E0166B" w:rsidTr="002420F6">
        <w:trPr>
          <w:trHeight w:val="274"/>
        </w:trPr>
        <w:tc>
          <w:tcPr>
            <w:tcW w:w="2802" w:type="dxa"/>
          </w:tcPr>
          <w:p w:rsidR="006E2A17" w:rsidRPr="00E0166B" w:rsidRDefault="006E2A17" w:rsidP="00CD4342">
            <w:pPr>
              <w:tabs>
                <w:tab w:val="left" w:pos="6390"/>
              </w:tabs>
              <w:spacing w:after="200"/>
              <w:rPr>
                <w:rFonts w:ascii="Arial" w:eastAsiaTheme="minorEastAsia" w:hAnsi="Arial" w:cs="Arial"/>
                <w:sz w:val="18"/>
                <w:szCs w:val="18"/>
                <w:lang w:eastAsia="ja-JP"/>
              </w:rPr>
            </w:pPr>
            <w:r w:rsidRPr="00BE7AEA">
              <w:rPr>
                <w:rFonts w:ascii="Arial" w:eastAsiaTheme="minorEastAsia" w:hAnsi="Arial" w:cs="Arial"/>
                <w:sz w:val="18"/>
                <w:szCs w:val="18"/>
                <w:lang w:eastAsia="ja-JP"/>
              </w:rPr>
              <w:t>Total number of incidents/accidents associated with treatment</w:t>
            </w:r>
            <w:r>
              <w:rPr>
                <w:rFonts w:ascii="Arial" w:eastAsiaTheme="minorEastAsia" w:hAnsi="Arial" w:cs="Arial"/>
                <w:sz w:val="18"/>
                <w:szCs w:val="18"/>
                <w:lang w:eastAsia="ja-JP"/>
              </w:rPr>
              <w:t xml:space="preserve">. </w:t>
            </w:r>
          </w:p>
        </w:tc>
        <w:tc>
          <w:tcPr>
            <w:tcW w:w="2409" w:type="dxa"/>
          </w:tcPr>
          <w:p w:rsidR="006E2A17" w:rsidRPr="00E0166B" w:rsidRDefault="006E2A17" w:rsidP="00336B8E">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Data Collection Tool</w:t>
            </w:r>
          </w:p>
        </w:tc>
        <w:tc>
          <w:tcPr>
            <w:tcW w:w="1560" w:type="dxa"/>
          </w:tcPr>
          <w:p w:rsidR="006E2A17" w:rsidRPr="00E0166B" w:rsidRDefault="006E2A17" w:rsidP="00CD4342">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Reporting</w:t>
            </w:r>
          </w:p>
        </w:tc>
        <w:tc>
          <w:tcPr>
            <w:tcW w:w="1559" w:type="dxa"/>
          </w:tcPr>
          <w:p w:rsidR="006E2A17" w:rsidRPr="00E0166B" w:rsidRDefault="006E2A17" w:rsidP="00CD4342">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Data collection</w:t>
            </w:r>
          </w:p>
        </w:tc>
        <w:tc>
          <w:tcPr>
            <w:tcW w:w="1476" w:type="dxa"/>
          </w:tcPr>
          <w:p w:rsidR="002420F6" w:rsidRDefault="00D665D6" w:rsidP="002420F6">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Monthly</w:t>
            </w:r>
            <w:r w:rsidR="006E2A17">
              <w:rPr>
                <w:rFonts w:ascii="Arial" w:eastAsiaTheme="minorEastAsia" w:hAnsi="Arial" w:cs="Arial"/>
                <w:sz w:val="18"/>
                <w:szCs w:val="18"/>
                <w:lang w:eastAsia="ja-JP"/>
              </w:rPr>
              <w:t>, with exception of Serious Incidents which should be rep</w:t>
            </w:r>
            <w:r w:rsidR="002420F6">
              <w:rPr>
                <w:rFonts w:ascii="Arial" w:eastAsiaTheme="minorEastAsia" w:hAnsi="Arial" w:cs="Arial"/>
                <w:sz w:val="18"/>
                <w:szCs w:val="18"/>
                <w:lang w:eastAsia="ja-JP"/>
              </w:rPr>
              <w:t>orted within 1 day of the event.</w:t>
            </w:r>
            <w:r w:rsidR="006E2A17">
              <w:rPr>
                <w:rFonts w:ascii="Arial" w:eastAsiaTheme="minorEastAsia" w:hAnsi="Arial" w:cs="Arial"/>
                <w:sz w:val="18"/>
                <w:szCs w:val="18"/>
                <w:lang w:eastAsia="ja-JP"/>
              </w:rPr>
              <w:t xml:space="preserve"> </w:t>
            </w:r>
          </w:p>
          <w:p w:rsidR="006E2A17" w:rsidRPr="00E0166B" w:rsidRDefault="006E2A17" w:rsidP="002420F6">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Discuss at performance meeting</w:t>
            </w:r>
          </w:p>
        </w:tc>
      </w:tr>
      <w:tr w:rsidR="006E2A17" w:rsidRPr="00E0166B" w:rsidTr="002420F6">
        <w:trPr>
          <w:trHeight w:val="549"/>
        </w:trPr>
        <w:tc>
          <w:tcPr>
            <w:tcW w:w="2802" w:type="dxa"/>
          </w:tcPr>
          <w:p w:rsidR="006E2A17" w:rsidRPr="00E0166B" w:rsidRDefault="006E2A17" w:rsidP="00336B8E">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Annual report</w:t>
            </w:r>
          </w:p>
        </w:tc>
        <w:tc>
          <w:tcPr>
            <w:tcW w:w="2409" w:type="dxa"/>
          </w:tcPr>
          <w:p w:rsidR="006E2A17" w:rsidRPr="00E0166B" w:rsidRDefault="006E2A17" w:rsidP="00CD4342">
            <w:pPr>
              <w:tabs>
                <w:tab w:val="left" w:pos="6390"/>
              </w:tabs>
              <w:spacing w:after="200"/>
              <w:rPr>
                <w:rFonts w:ascii="Arial" w:eastAsiaTheme="minorEastAsia" w:hAnsi="Arial" w:cs="Arial"/>
                <w:sz w:val="18"/>
                <w:szCs w:val="18"/>
                <w:lang w:eastAsia="ja-JP"/>
              </w:rPr>
            </w:pPr>
          </w:p>
        </w:tc>
        <w:tc>
          <w:tcPr>
            <w:tcW w:w="1560" w:type="dxa"/>
          </w:tcPr>
          <w:p w:rsidR="006E2A17" w:rsidRPr="00E0166B" w:rsidRDefault="006E2A17" w:rsidP="00CD4342">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100%</w:t>
            </w:r>
          </w:p>
        </w:tc>
        <w:tc>
          <w:tcPr>
            <w:tcW w:w="1559" w:type="dxa"/>
          </w:tcPr>
          <w:p w:rsidR="006E2A17" w:rsidRPr="00E0166B" w:rsidRDefault="006E2A17" w:rsidP="00CD4342">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To be provided annually</w:t>
            </w:r>
          </w:p>
        </w:tc>
        <w:tc>
          <w:tcPr>
            <w:tcW w:w="1476" w:type="dxa"/>
          </w:tcPr>
          <w:p w:rsidR="006E2A17" w:rsidRPr="00E0166B" w:rsidRDefault="006E2A17" w:rsidP="002301D5">
            <w:pPr>
              <w:tabs>
                <w:tab w:val="left" w:pos="6390"/>
              </w:tabs>
              <w:spacing w:after="200"/>
              <w:rPr>
                <w:rFonts w:ascii="Arial" w:eastAsiaTheme="minorEastAsia" w:hAnsi="Arial" w:cs="Arial"/>
                <w:sz w:val="18"/>
                <w:szCs w:val="18"/>
                <w:lang w:eastAsia="ja-JP"/>
              </w:rPr>
            </w:pPr>
            <w:r>
              <w:rPr>
                <w:rFonts w:ascii="Arial" w:eastAsiaTheme="minorEastAsia" w:hAnsi="Arial" w:cs="Arial"/>
                <w:sz w:val="18"/>
                <w:szCs w:val="18"/>
                <w:lang w:eastAsia="ja-JP"/>
              </w:rPr>
              <w:t>Annually</w:t>
            </w:r>
          </w:p>
        </w:tc>
      </w:tr>
    </w:tbl>
    <w:p w:rsidR="00E0166B" w:rsidRPr="009B666C" w:rsidRDefault="00E0166B" w:rsidP="002420F6">
      <w:pPr>
        <w:rPr>
          <w:rFonts w:ascii="Arial" w:hAnsi="Arial" w:cs="Arial"/>
          <w:sz w:val="22"/>
          <w:szCs w:val="22"/>
        </w:rPr>
      </w:pPr>
    </w:p>
    <w:sectPr w:rsidR="00E0166B" w:rsidRPr="009B666C" w:rsidSect="00A2393F">
      <w:headerReference w:type="default" r:id="rId14"/>
      <w:footerReference w:type="default" r:id="rId15"/>
      <w:headerReference w:type="first" r:id="rId16"/>
      <w:pgSz w:w="11906" w:h="16838" w:code="9"/>
      <w:pgMar w:top="961" w:right="1080" w:bottom="1440" w:left="1080"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AC" w:rsidRDefault="008810AC" w:rsidP="00674BEC">
      <w:pPr>
        <w:spacing w:after="0"/>
      </w:pPr>
      <w:r>
        <w:separator/>
      </w:r>
    </w:p>
  </w:endnote>
  <w:endnote w:type="continuationSeparator" w:id="0">
    <w:p w:rsidR="008810AC" w:rsidRDefault="008810AC"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Bold">
    <w:panose1 w:val="020B07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484845"/>
      <w:docPartObj>
        <w:docPartGallery w:val="Page Numbers (Bottom of Page)"/>
        <w:docPartUnique/>
      </w:docPartObj>
    </w:sdtPr>
    <w:sdtEndPr>
      <w:rPr>
        <w:noProof/>
      </w:rPr>
    </w:sdtEndPr>
    <w:sdtContent>
      <w:p w:rsidR="008810AC" w:rsidRDefault="008810AC">
        <w:pPr>
          <w:pStyle w:val="Footer"/>
          <w:jc w:val="right"/>
        </w:pPr>
        <w:r>
          <w:fldChar w:fldCharType="begin"/>
        </w:r>
        <w:r>
          <w:instrText xml:space="preserve"> PAGE   \* MERGEFORMAT </w:instrText>
        </w:r>
        <w:r>
          <w:fldChar w:fldCharType="separate"/>
        </w:r>
        <w:r w:rsidR="00F4563D">
          <w:rPr>
            <w:noProof/>
          </w:rPr>
          <w:t>1</w:t>
        </w:r>
        <w:r>
          <w:rPr>
            <w:noProof/>
          </w:rPr>
          <w:fldChar w:fldCharType="end"/>
        </w:r>
      </w:p>
    </w:sdtContent>
  </w:sdt>
  <w:p w:rsidR="008810AC" w:rsidRPr="00F4563D" w:rsidRDefault="00F4563D" w:rsidP="00F4563D">
    <w:pPr>
      <w:pStyle w:val="ListParagraph"/>
      <w:ind w:left="0"/>
      <w:contextualSpacing/>
      <w:outlineLvl w:val="1"/>
      <w:rPr>
        <w:rFonts w:ascii="Arial" w:hAnsi="Arial" w:cs="Arial"/>
        <w:sz w:val="18"/>
      </w:rPr>
    </w:pPr>
    <w:r>
      <w:rPr>
        <w:rFonts w:ascii="Arial" w:hAnsi="Arial" w:cs="Arial"/>
        <w:sz w:val="18"/>
      </w:rPr>
      <w:t xml:space="preserve">Horsham and Mid Sussex CCG, Crawley CCG  </w:t>
    </w:r>
    <w:proofErr w:type="spellStart"/>
    <w:r w:rsidRPr="00F4563D">
      <w:rPr>
        <w:rFonts w:ascii="Arial" w:hAnsi="Arial" w:cs="Arial"/>
        <w:sz w:val="18"/>
      </w:rPr>
      <w:t>Lymphoedema</w:t>
    </w:r>
    <w:proofErr w:type="spellEnd"/>
    <w:r>
      <w:rPr>
        <w:rFonts w:ascii="Arial" w:hAnsi="Arial" w:cs="Arial"/>
        <w:sz w:val="18"/>
      </w:rPr>
      <w:t xml:space="preserve"> Service</w:t>
    </w:r>
    <w:r w:rsidRPr="00F4563D">
      <w:rPr>
        <w:rFonts w:ascii="Arial" w:hAnsi="Arial" w:cs="Arial"/>
        <w:sz w:val="18"/>
      </w:rPr>
      <w:t xml:space="preserve"> Reference 16.308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AC" w:rsidRDefault="008810AC" w:rsidP="00674BEC">
      <w:pPr>
        <w:spacing w:after="0"/>
      </w:pPr>
      <w:r>
        <w:separator/>
      </w:r>
    </w:p>
  </w:footnote>
  <w:footnote w:type="continuationSeparator" w:id="0">
    <w:p w:rsidR="008810AC" w:rsidRDefault="008810AC" w:rsidP="00674BEC">
      <w:pPr>
        <w:spacing w:after="0"/>
      </w:pPr>
      <w:r>
        <w:continuationSeparator/>
      </w:r>
    </w:p>
  </w:footnote>
  <w:footnote w:id="1">
    <w:p w:rsidR="008810AC" w:rsidRDefault="008810AC">
      <w:pPr>
        <w:pStyle w:val="FootnoteText"/>
      </w:pPr>
      <w:r>
        <w:rPr>
          <w:rStyle w:val="FootnoteReference"/>
        </w:rPr>
        <w:footnoteRef/>
      </w:r>
      <w:r>
        <w:t xml:space="preserve"> </w:t>
      </w:r>
      <w:hyperlink r:id="rId1" w:history="1">
        <w:r w:rsidRPr="00FB4E09">
          <w:rPr>
            <w:rStyle w:val="Hyperlink"/>
          </w:rPr>
          <w:t>http://www.lympho.org/portfolio/best-practice-for-the-management-of-lymphoedema/</w:t>
        </w:r>
      </w:hyperlink>
    </w:p>
    <w:p w:rsidR="008810AC" w:rsidRDefault="008810AC">
      <w:pPr>
        <w:pStyle w:val="FootnoteText"/>
      </w:pPr>
    </w:p>
    <w:p w:rsidR="008810AC" w:rsidRDefault="008810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AC" w:rsidRPr="00FC5AC6" w:rsidRDefault="00F4563D" w:rsidP="00A2393F">
    <w:pPr>
      <w:pStyle w:val="Heading1"/>
      <w:spacing w:line="240" w:lineRule="auto"/>
      <w:jc w:val="center"/>
    </w:pPr>
    <w:sdt>
      <w:sdtPr>
        <w:id w:val="1777597290"/>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7882" o:spid="_x0000_s2050" type="#_x0000_t136" style="position:absolute;left:0;text-align:left;margin-left:0;margin-top:0;width:429.4pt;height:257.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r w:rsidR="008810AC" w:rsidRPr="00FC5AC6">
      <w:t>SCHEDULE 2 – THE SERVICES</w:t>
    </w:r>
  </w:p>
  <w:p w:rsidR="008810AC" w:rsidRDefault="008810AC" w:rsidP="00A2393F">
    <w:pPr>
      <w:pStyle w:val="ListParagraph"/>
      <w:numPr>
        <w:ilvl w:val="0"/>
        <w:numId w:val="3"/>
      </w:numPr>
      <w:ind w:left="0" w:firstLine="0"/>
      <w:contextualSpacing/>
      <w:jc w:val="center"/>
      <w:outlineLvl w:val="1"/>
      <w:rPr>
        <w:rFonts w:ascii="Arial" w:hAnsi="Arial" w:cs="Arial"/>
        <w:b/>
      </w:rPr>
    </w:pPr>
    <w:r w:rsidRPr="00A2393F">
      <w:rPr>
        <w:rFonts w:ascii="Arial" w:hAnsi="Arial" w:cs="Arial"/>
        <w:b/>
      </w:rPr>
      <w:t>Service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AC" w:rsidRPr="00FC5AC6" w:rsidRDefault="008810AC" w:rsidP="00FC5894">
    <w:pPr>
      <w:pStyle w:val="Heading1"/>
      <w:jc w:val="center"/>
    </w:pPr>
    <w:bookmarkStart w:id="1" w:name="_Toc343591381"/>
    <w:r w:rsidRPr="00FC5AC6">
      <w:t>SCHEDULE 2 – THE SERVICES</w:t>
    </w:r>
    <w:bookmarkEnd w:id="1"/>
  </w:p>
  <w:p w:rsidR="008810AC" w:rsidRPr="006E67E3" w:rsidRDefault="008810AC" w:rsidP="00FC5894">
    <w:pPr>
      <w:spacing w:after="0"/>
      <w:jc w:val="center"/>
      <w:rPr>
        <w:rFonts w:ascii="Arial" w:hAnsi="Arial" w:cs="Arial"/>
        <w:b/>
      </w:rPr>
    </w:pPr>
  </w:p>
  <w:p w:rsidR="008810AC" w:rsidRPr="006E67E3" w:rsidRDefault="008810AC" w:rsidP="00782841">
    <w:pPr>
      <w:pStyle w:val="ListParagraph"/>
      <w:numPr>
        <w:ilvl w:val="0"/>
        <w:numId w:val="3"/>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8810AC" w:rsidRDefault="008810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8EA"/>
    <w:multiLevelType w:val="hybridMultilevel"/>
    <w:tmpl w:val="D5C8FFD8"/>
    <w:lvl w:ilvl="0" w:tplc="617EB05E">
      <w:start w:val="1"/>
      <w:numFmt w:val="decimal"/>
      <w:lvlText w:val="%1."/>
      <w:lvlJc w:val="left"/>
      <w:pPr>
        <w:ind w:left="720" w:hanging="360"/>
      </w:pPr>
      <w:rPr>
        <w:rFonts w:hint="default"/>
        <w:b/>
        <w:i w:val="0"/>
        <w:color w:val="F7964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9F6722"/>
    <w:multiLevelType w:val="hybridMultilevel"/>
    <w:tmpl w:val="C718A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95BCF"/>
    <w:multiLevelType w:val="hybridMultilevel"/>
    <w:tmpl w:val="A58423DC"/>
    <w:lvl w:ilvl="0" w:tplc="15EE9FE0">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8A34CB"/>
    <w:multiLevelType w:val="hybridMultilevel"/>
    <w:tmpl w:val="DA80F6B4"/>
    <w:lvl w:ilvl="0" w:tplc="49FE0C88">
      <w:start w:val="1"/>
      <w:numFmt w:val="decimal"/>
      <w:lvlText w:val="4.%1"/>
      <w:lvlJc w:val="center"/>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F517CD"/>
    <w:multiLevelType w:val="hybridMultilevel"/>
    <w:tmpl w:val="9A58A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225F55"/>
    <w:multiLevelType w:val="hybridMultilevel"/>
    <w:tmpl w:val="A0B60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0080F"/>
    <w:multiLevelType w:val="hybridMultilevel"/>
    <w:tmpl w:val="6060B408"/>
    <w:lvl w:ilvl="0" w:tplc="040A42C4">
      <w:start w:val="1"/>
      <w:numFmt w:val="decimal"/>
      <w:lvlText w:val="3.%1"/>
      <w:lvlJc w:val="center"/>
      <w:pPr>
        <w:ind w:left="720" w:hanging="360"/>
      </w:pPr>
      <w:rPr>
        <w:rFonts w:hint="default"/>
        <w:b/>
        <w:color w:val="00B05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0B780A"/>
    <w:multiLevelType w:val="hybridMultilevel"/>
    <w:tmpl w:val="E570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95597A"/>
    <w:multiLevelType w:val="multilevel"/>
    <w:tmpl w:val="49969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035724"/>
    <w:multiLevelType w:val="hybridMultilevel"/>
    <w:tmpl w:val="0D20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B602F2"/>
    <w:multiLevelType w:val="hybridMultilevel"/>
    <w:tmpl w:val="5DA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D93E96"/>
    <w:multiLevelType w:val="hybridMultilevel"/>
    <w:tmpl w:val="95B6D098"/>
    <w:lvl w:ilvl="0" w:tplc="47C233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E349A4"/>
    <w:multiLevelType w:val="hybridMultilevel"/>
    <w:tmpl w:val="C7466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0A785A"/>
    <w:multiLevelType w:val="hybridMultilevel"/>
    <w:tmpl w:val="D9DA259C"/>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89B1B1B"/>
    <w:multiLevelType w:val="hybridMultilevel"/>
    <w:tmpl w:val="EACA06E0"/>
    <w:lvl w:ilvl="0" w:tplc="15EE9FE0">
      <w:start w:val="1"/>
      <w:numFmt w:val="bullet"/>
      <w:lvlText w:val="•"/>
      <w:lvlJc w:val="left"/>
      <w:pPr>
        <w:tabs>
          <w:tab w:val="num" w:pos="720"/>
        </w:tabs>
        <w:ind w:left="720" w:hanging="360"/>
      </w:pPr>
      <w:rPr>
        <w:rFonts w:ascii="Times New Roman" w:hAnsi="Times New Roman" w:hint="default"/>
      </w:rPr>
    </w:lvl>
    <w:lvl w:ilvl="1" w:tplc="C71C00EA" w:tentative="1">
      <w:start w:val="1"/>
      <w:numFmt w:val="bullet"/>
      <w:lvlText w:val="•"/>
      <w:lvlJc w:val="left"/>
      <w:pPr>
        <w:tabs>
          <w:tab w:val="num" w:pos="1440"/>
        </w:tabs>
        <w:ind w:left="1440" w:hanging="360"/>
      </w:pPr>
      <w:rPr>
        <w:rFonts w:ascii="Times New Roman" w:hAnsi="Times New Roman" w:hint="default"/>
      </w:rPr>
    </w:lvl>
    <w:lvl w:ilvl="2" w:tplc="53E4C224" w:tentative="1">
      <w:start w:val="1"/>
      <w:numFmt w:val="bullet"/>
      <w:lvlText w:val="•"/>
      <w:lvlJc w:val="left"/>
      <w:pPr>
        <w:tabs>
          <w:tab w:val="num" w:pos="2160"/>
        </w:tabs>
        <w:ind w:left="2160" w:hanging="360"/>
      </w:pPr>
      <w:rPr>
        <w:rFonts w:ascii="Times New Roman" w:hAnsi="Times New Roman" w:hint="default"/>
      </w:rPr>
    </w:lvl>
    <w:lvl w:ilvl="3" w:tplc="67A6AA8E" w:tentative="1">
      <w:start w:val="1"/>
      <w:numFmt w:val="bullet"/>
      <w:lvlText w:val="•"/>
      <w:lvlJc w:val="left"/>
      <w:pPr>
        <w:tabs>
          <w:tab w:val="num" w:pos="2880"/>
        </w:tabs>
        <w:ind w:left="2880" w:hanging="360"/>
      </w:pPr>
      <w:rPr>
        <w:rFonts w:ascii="Times New Roman" w:hAnsi="Times New Roman" w:hint="default"/>
      </w:rPr>
    </w:lvl>
    <w:lvl w:ilvl="4" w:tplc="BDBEBE86" w:tentative="1">
      <w:start w:val="1"/>
      <w:numFmt w:val="bullet"/>
      <w:lvlText w:val="•"/>
      <w:lvlJc w:val="left"/>
      <w:pPr>
        <w:tabs>
          <w:tab w:val="num" w:pos="3600"/>
        </w:tabs>
        <w:ind w:left="3600" w:hanging="360"/>
      </w:pPr>
      <w:rPr>
        <w:rFonts w:ascii="Times New Roman" w:hAnsi="Times New Roman" w:hint="default"/>
      </w:rPr>
    </w:lvl>
    <w:lvl w:ilvl="5" w:tplc="93E64340" w:tentative="1">
      <w:start w:val="1"/>
      <w:numFmt w:val="bullet"/>
      <w:lvlText w:val="•"/>
      <w:lvlJc w:val="left"/>
      <w:pPr>
        <w:tabs>
          <w:tab w:val="num" w:pos="4320"/>
        </w:tabs>
        <w:ind w:left="4320" w:hanging="360"/>
      </w:pPr>
      <w:rPr>
        <w:rFonts w:ascii="Times New Roman" w:hAnsi="Times New Roman" w:hint="default"/>
      </w:rPr>
    </w:lvl>
    <w:lvl w:ilvl="6" w:tplc="60DEBDBE" w:tentative="1">
      <w:start w:val="1"/>
      <w:numFmt w:val="bullet"/>
      <w:lvlText w:val="•"/>
      <w:lvlJc w:val="left"/>
      <w:pPr>
        <w:tabs>
          <w:tab w:val="num" w:pos="5040"/>
        </w:tabs>
        <w:ind w:left="5040" w:hanging="360"/>
      </w:pPr>
      <w:rPr>
        <w:rFonts w:ascii="Times New Roman" w:hAnsi="Times New Roman" w:hint="default"/>
      </w:rPr>
    </w:lvl>
    <w:lvl w:ilvl="7" w:tplc="9782C3F8" w:tentative="1">
      <w:start w:val="1"/>
      <w:numFmt w:val="bullet"/>
      <w:lvlText w:val="•"/>
      <w:lvlJc w:val="left"/>
      <w:pPr>
        <w:tabs>
          <w:tab w:val="num" w:pos="5760"/>
        </w:tabs>
        <w:ind w:left="5760" w:hanging="360"/>
      </w:pPr>
      <w:rPr>
        <w:rFonts w:ascii="Times New Roman" w:hAnsi="Times New Roman" w:hint="default"/>
      </w:rPr>
    </w:lvl>
    <w:lvl w:ilvl="8" w:tplc="8C6E039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91F66CC"/>
    <w:multiLevelType w:val="hybridMultilevel"/>
    <w:tmpl w:val="E490FC58"/>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0">
    <w:nsid w:val="79A27EE6"/>
    <w:multiLevelType w:val="hybridMultilevel"/>
    <w:tmpl w:val="03DE9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7"/>
  </w:num>
  <w:num w:numId="4">
    <w:abstractNumId w:val="17"/>
  </w:num>
  <w:num w:numId="5">
    <w:abstractNumId w:val="0"/>
  </w:num>
  <w:num w:numId="6">
    <w:abstractNumId w:val="8"/>
  </w:num>
  <w:num w:numId="7">
    <w:abstractNumId w:val="4"/>
  </w:num>
  <w:num w:numId="8">
    <w:abstractNumId w:val="5"/>
  </w:num>
  <w:num w:numId="9">
    <w:abstractNumId w:val="11"/>
  </w:num>
  <w:num w:numId="10">
    <w:abstractNumId w:val="18"/>
  </w:num>
  <w:num w:numId="11">
    <w:abstractNumId w:val="10"/>
  </w:num>
  <w:num w:numId="12">
    <w:abstractNumId w:val="6"/>
  </w:num>
  <w:num w:numId="13">
    <w:abstractNumId w:val="14"/>
  </w:num>
  <w:num w:numId="14">
    <w:abstractNumId w:val="1"/>
  </w:num>
  <w:num w:numId="15">
    <w:abstractNumId w:val="9"/>
  </w:num>
  <w:num w:numId="16">
    <w:abstractNumId w:val="20"/>
  </w:num>
  <w:num w:numId="17">
    <w:abstractNumId w:val="13"/>
  </w:num>
  <w:num w:numId="18">
    <w:abstractNumId w:val="19"/>
  </w:num>
  <w:num w:numId="19">
    <w:abstractNumId w:val="16"/>
  </w:num>
  <w:num w:numId="20">
    <w:abstractNumId w:val="12"/>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4"/>
    <w:rsid w:val="0000439A"/>
    <w:rsid w:val="00012257"/>
    <w:rsid w:val="00012641"/>
    <w:rsid w:val="00015150"/>
    <w:rsid w:val="000207B1"/>
    <w:rsid w:val="00025C98"/>
    <w:rsid w:val="00040FDD"/>
    <w:rsid w:val="00046225"/>
    <w:rsid w:val="00046C69"/>
    <w:rsid w:val="0005042D"/>
    <w:rsid w:val="00056F52"/>
    <w:rsid w:val="00067E16"/>
    <w:rsid w:val="000776BF"/>
    <w:rsid w:val="00081F45"/>
    <w:rsid w:val="000961D3"/>
    <w:rsid w:val="00096261"/>
    <w:rsid w:val="000A405F"/>
    <w:rsid w:val="000A5766"/>
    <w:rsid w:val="000B66F1"/>
    <w:rsid w:val="000B6AF5"/>
    <w:rsid w:val="000B6F51"/>
    <w:rsid w:val="000C2F03"/>
    <w:rsid w:val="000C363D"/>
    <w:rsid w:val="000C61BD"/>
    <w:rsid w:val="000D0BB4"/>
    <w:rsid w:val="000D5E32"/>
    <w:rsid w:val="000F76A3"/>
    <w:rsid w:val="0010025C"/>
    <w:rsid w:val="00114064"/>
    <w:rsid w:val="00127108"/>
    <w:rsid w:val="00137789"/>
    <w:rsid w:val="00144ED5"/>
    <w:rsid w:val="00147C98"/>
    <w:rsid w:val="00156B8E"/>
    <w:rsid w:val="00156E33"/>
    <w:rsid w:val="00164C53"/>
    <w:rsid w:val="00164E47"/>
    <w:rsid w:val="00171BC5"/>
    <w:rsid w:val="00173224"/>
    <w:rsid w:val="001801B3"/>
    <w:rsid w:val="001916D4"/>
    <w:rsid w:val="00194E19"/>
    <w:rsid w:val="00195267"/>
    <w:rsid w:val="001A1B78"/>
    <w:rsid w:val="001A2493"/>
    <w:rsid w:val="001A7427"/>
    <w:rsid w:val="001A7997"/>
    <w:rsid w:val="001C00D7"/>
    <w:rsid w:val="001D317E"/>
    <w:rsid w:val="001E0CA5"/>
    <w:rsid w:val="00204766"/>
    <w:rsid w:val="00205D59"/>
    <w:rsid w:val="00205FEB"/>
    <w:rsid w:val="0022563B"/>
    <w:rsid w:val="002301D5"/>
    <w:rsid w:val="00230D91"/>
    <w:rsid w:val="0023124A"/>
    <w:rsid w:val="002403E6"/>
    <w:rsid w:val="002420F6"/>
    <w:rsid w:val="00256088"/>
    <w:rsid w:val="00260AD9"/>
    <w:rsid w:val="00270A94"/>
    <w:rsid w:val="002722E7"/>
    <w:rsid w:val="00275153"/>
    <w:rsid w:val="00285BB3"/>
    <w:rsid w:val="00293DFC"/>
    <w:rsid w:val="002A2F6A"/>
    <w:rsid w:val="002A3D88"/>
    <w:rsid w:val="002A6A86"/>
    <w:rsid w:val="002B2787"/>
    <w:rsid w:val="002B2AF4"/>
    <w:rsid w:val="002B52B7"/>
    <w:rsid w:val="002C0C12"/>
    <w:rsid w:val="002C24F2"/>
    <w:rsid w:val="002C6733"/>
    <w:rsid w:val="002D5E7D"/>
    <w:rsid w:val="002E4C9A"/>
    <w:rsid w:val="002F0B28"/>
    <w:rsid w:val="002F6772"/>
    <w:rsid w:val="00301A96"/>
    <w:rsid w:val="00302C87"/>
    <w:rsid w:val="00305023"/>
    <w:rsid w:val="00307914"/>
    <w:rsid w:val="00312CCE"/>
    <w:rsid w:val="0031383C"/>
    <w:rsid w:val="00313897"/>
    <w:rsid w:val="00317D41"/>
    <w:rsid w:val="00326C1F"/>
    <w:rsid w:val="00327BFB"/>
    <w:rsid w:val="00332316"/>
    <w:rsid w:val="00336B8E"/>
    <w:rsid w:val="00341302"/>
    <w:rsid w:val="00341DA8"/>
    <w:rsid w:val="00344839"/>
    <w:rsid w:val="003538B0"/>
    <w:rsid w:val="00356A11"/>
    <w:rsid w:val="00371B7D"/>
    <w:rsid w:val="0037573D"/>
    <w:rsid w:val="00384AD2"/>
    <w:rsid w:val="0039011A"/>
    <w:rsid w:val="00393A84"/>
    <w:rsid w:val="003A2446"/>
    <w:rsid w:val="003A4374"/>
    <w:rsid w:val="003A4D35"/>
    <w:rsid w:val="003A4EAB"/>
    <w:rsid w:val="003C0019"/>
    <w:rsid w:val="003C0EEC"/>
    <w:rsid w:val="003C2F70"/>
    <w:rsid w:val="003D3C6C"/>
    <w:rsid w:val="003D698C"/>
    <w:rsid w:val="003D7645"/>
    <w:rsid w:val="003E2BDC"/>
    <w:rsid w:val="003E3FF4"/>
    <w:rsid w:val="003E5E42"/>
    <w:rsid w:val="003E6BF7"/>
    <w:rsid w:val="003F6CC9"/>
    <w:rsid w:val="003F7A70"/>
    <w:rsid w:val="004131AC"/>
    <w:rsid w:val="00420CC1"/>
    <w:rsid w:val="00421A32"/>
    <w:rsid w:val="0042447C"/>
    <w:rsid w:val="00431CA5"/>
    <w:rsid w:val="0043276F"/>
    <w:rsid w:val="0043790A"/>
    <w:rsid w:val="004708C3"/>
    <w:rsid w:val="00482A5A"/>
    <w:rsid w:val="004926DC"/>
    <w:rsid w:val="00492D25"/>
    <w:rsid w:val="00494EAC"/>
    <w:rsid w:val="00497D24"/>
    <w:rsid w:val="004A0D0F"/>
    <w:rsid w:val="004A6DAE"/>
    <w:rsid w:val="004B3984"/>
    <w:rsid w:val="004B3B40"/>
    <w:rsid w:val="004B49D9"/>
    <w:rsid w:val="004B70B1"/>
    <w:rsid w:val="004C0AF2"/>
    <w:rsid w:val="004C139A"/>
    <w:rsid w:val="004C26FB"/>
    <w:rsid w:val="004C328F"/>
    <w:rsid w:val="004D2A9E"/>
    <w:rsid w:val="004E465C"/>
    <w:rsid w:val="004E64D8"/>
    <w:rsid w:val="004E6B9E"/>
    <w:rsid w:val="004F0D2D"/>
    <w:rsid w:val="004F14BC"/>
    <w:rsid w:val="004F3D26"/>
    <w:rsid w:val="004F4AE3"/>
    <w:rsid w:val="005069E8"/>
    <w:rsid w:val="00507D4E"/>
    <w:rsid w:val="00514B33"/>
    <w:rsid w:val="00514BF2"/>
    <w:rsid w:val="00517690"/>
    <w:rsid w:val="005217DA"/>
    <w:rsid w:val="00521E97"/>
    <w:rsid w:val="00526843"/>
    <w:rsid w:val="00530761"/>
    <w:rsid w:val="00532F04"/>
    <w:rsid w:val="005354FD"/>
    <w:rsid w:val="00536605"/>
    <w:rsid w:val="005430F7"/>
    <w:rsid w:val="00544AD4"/>
    <w:rsid w:val="00552F3A"/>
    <w:rsid w:val="00554325"/>
    <w:rsid w:val="00560077"/>
    <w:rsid w:val="0056068D"/>
    <w:rsid w:val="00572EE0"/>
    <w:rsid w:val="005742AE"/>
    <w:rsid w:val="00583554"/>
    <w:rsid w:val="00585428"/>
    <w:rsid w:val="00585442"/>
    <w:rsid w:val="005A0C28"/>
    <w:rsid w:val="005A4937"/>
    <w:rsid w:val="005B2636"/>
    <w:rsid w:val="005B2F69"/>
    <w:rsid w:val="005B346B"/>
    <w:rsid w:val="005C26DF"/>
    <w:rsid w:val="005C4CA9"/>
    <w:rsid w:val="005D3582"/>
    <w:rsid w:val="005D398D"/>
    <w:rsid w:val="005D4650"/>
    <w:rsid w:val="005D6420"/>
    <w:rsid w:val="005F7B01"/>
    <w:rsid w:val="005F7F41"/>
    <w:rsid w:val="00601627"/>
    <w:rsid w:val="00614DB5"/>
    <w:rsid w:val="00616587"/>
    <w:rsid w:val="00621DE4"/>
    <w:rsid w:val="006315C9"/>
    <w:rsid w:val="00636203"/>
    <w:rsid w:val="00642D75"/>
    <w:rsid w:val="0065430A"/>
    <w:rsid w:val="00666B03"/>
    <w:rsid w:val="00666F1D"/>
    <w:rsid w:val="00667F6C"/>
    <w:rsid w:val="00671864"/>
    <w:rsid w:val="00671D8A"/>
    <w:rsid w:val="00672E4F"/>
    <w:rsid w:val="006738E4"/>
    <w:rsid w:val="00674BEC"/>
    <w:rsid w:val="006759C1"/>
    <w:rsid w:val="006777E7"/>
    <w:rsid w:val="00694076"/>
    <w:rsid w:val="00696BAF"/>
    <w:rsid w:val="006A69E9"/>
    <w:rsid w:val="006B03F4"/>
    <w:rsid w:val="006B156A"/>
    <w:rsid w:val="006B179D"/>
    <w:rsid w:val="006B5FEF"/>
    <w:rsid w:val="006C67D8"/>
    <w:rsid w:val="006D04D9"/>
    <w:rsid w:val="006D0B7F"/>
    <w:rsid w:val="006D4208"/>
    <w:rsid w:val="006D5A50"/>
    <w:rsid w:val="006E2A17"/>
    <w:rsid w:val="006E3693"/>
    <w:rsid w:val="006E410B"/>
    <w:rsid w:val="006F403F"/>
    <w:rsid w:val="006F7A93"/>
    <w:rsid w:val="0070619A"/>
    <w:rsid w:val="00715F2B"/>
    <w:rsid w:val="00715F8D"/>
    <w:rsid w:val="00717F99"/>
    <w:rsid w:val="00721E18"/>
    <w:rsid w:val="007313D8"/>
    <w:rsid w:val="00732478"/>
    <w:rsid w:val="007353B8"/>
    <w:rsid w:val="00741EE2"/>
    <w:rsid w:val="00742336"/>
    <w:rsid w:val="00743EFF"/>
    <w:rsid w:val="00747930"/>
    <w:rsid w:val="0075274A"/>
    <w:rsid w:val="00752C76"/>
    <w:rsid w:val="00756F62"/>
    <w:rsid w:val="007607B2"/>
    <w:rsid w:val="00761E1B"/>
    <w:rsid w:val="0076623B"/>
    <w:rsid w:val="0077420C"/>
    <w:rsid w:val="00775B55"/>
    <w:rsid w:val="00782841"/>
    <w:rsid w:val="00793523"/>
    <w:rsid w:val="007C0871"/>
    <w:rsid w:val="007D0755"/>
    <w:rsid w:val="007D4F05"/>
    <w:rsid w:val="007D7AB5"/>
    <w:rsid w:val="007E1F58"/>
    <w:rsid w:val="007E25EA"/>
    <w:rsid w:val="007F1747"/>
    <w:rsid w:val="007F3200"/>
    <w:rsid w:val="00805FC4"/>
    <w:rsid w:val="00807C8B"/>
    <w:rsid w:val="00814F14"/>
    <w:rsid w:val="0081642D"/>
    <w:rsid w:val="00816A3A"/>
    <w:rsid w:val="00820B36"/>
    <w:rsid w:val="00821452"/>
    <w:rsid w:val="0082543D"/>
    <w:rsid w:val="008261D8"/>
    <w:rsid w:val="00830CE6"/>
    <w:rsid w:val="00836259"/>
    <w:rsid w:val="008521A9"/>
    <w:rsid w:val="008572BC"/>
    <w:rsid w:val="00860383"/>
    <w:rsid w:val="00860D73"/>
    <w:rsid w:val="00864264"/>
    <w:rsid w:val="00872707"/>
    <w:rsid w:val="008810AC"/>
    <w:rsid w:val="00881DFF"/>
    <w:rsid w:val="00892D18"/>
    <w:rsid w:val="00893098"/>
    <w:rsid w:val="008941D5"/>
    <w:rsid w:val="00896F63"/>
    <w:rsid w:val="008A69CC"/>
    <w:rsid w:val="008B0522"/>
    <w:rsid w:val="008B6896"/>
    <w:rsid w:val="008C1EED"/>
    <w:rsid w:val="008C5EE8"/>
    <w:rsid w:val="008D67F5"/>
    <w:rsid w:val="008D6EA8"/>
    <w:rsid w:val="008E1F00"/>
    <w:rsid w:val="008E47C8"/>
    <w:rsid w:val="008E53BB"/>
    <w:rsid w:val="008E5E93"/>
    <w:rsid w:val="008F564B"/>
    <w:rsid w:val="0090503C"/>
    <w:rsid w:val="0090625A"/>
    <w:rsid w:val="00910A97"/>
    <w:rsid w:val="009117B2"/>
    <w:rsid w:val="00913925"/>
    <w:rsid w:val="00920CCA"/>
    <w:rsid w:val="00921957"/>
    <w:rsid w:val="00925868"/>
    <w:rsid w:val="00944A90"/>
    <w:rsid w:val="00961F55"/>
    <w:rsid w:val="00997BC9"/>
    <w:rsid w:val="009A2208"/>
    <w:rsid w:val="009A25BD"/>
    <w:rsid w:val="009B31BC"/>
    <w:rsid w:val="009B666C"/>
    <w:rsid w:val="009C2A7A"/>
    <w:rsid w:val="009C2AF3"/>
    <w:rsid w:val="009C31FE"/>
    <w:rsid w:val="009C3738"/>
    <w:rsid w:val="009C3CD6"/>
    <w:rsid w:val="009D05F3"/>
    <w:rsid w:val="009D1D07"/>
    <w:rsid w:val="009F2A15"/>
    <w:rsid w:val="009F4EE1"/>
    <w:rsid w:val="009F60B1"/>
    <w:rsid w:val="00A01609"/>
    <w:rsid w:val="00A20D23"/>
    <w:rsid w:val="00A2113D"/>
    <w:rsid w:val="00A2393F"/>
    <w:rsid w:val="00A24BEF"/>
    <w:rsid w:val="00A27679"/>
    <w:rsid w:val="00A31467"/>
    <w:rsid w:val="00A32168"/>
    <w:rsid w:val="00A36794"/>
    <w:rsid w:val="00A40C74"/>
    <w:rsid w:val="00A52E19"/>
    <w:rsid w:val="00A53438"/>
    <w:rsid w:val="00A53722"/>
    <w:rsid w:val="00A53ED7"/>
    <w:rsid w:val="00A563D6"/>
    <w:rsid w:val="00A57E46"/>
    <w:rsid w:val="00A734C2"/>
    <w:rsid w:val="00A8629A"/>
    <w:rsid w:val="00A863A3"/>
    <w:rsid w:val="00A93E60"/>
    <w:rsid w:val="00AC68DD"/>
    <w:rsid w:val="00AE1BF3"/>
    <w:rsid w:val="00AF545D"/>
    <w:rsid w:val="00AF794D"/>
    <w:rsid w:val="00B05024"/>
    <w:rsid w:val="00B051EE"/>
    <w:rsid w:val="00B0677D"/>
    <w:rsid w:val="00B176AF"/>
    <w:rsid w:val="00B20A4E"/>
    <w:rsid w:val="00B25D26"/>
    <w:rsid w:val="00B26BF0"/>
    <w:rsid w:val="00B27A3F"/>
    <w:rsid w:val="00B47A9D"/>
    <w:rsid w:val="00B51A46"/>
    <w:rsid w:val="00B5450D"/>
    <w:rsid w:val="00B565BD"/>
    <w:rsid w:val="00B567D0"/>
    <w:rsid w:val="00B56A49"/>
    <w:rsid w:val="00B64E3C"/>
    <w:rsid w:val="00B65D94"/>
    <w:rsid w:val="00B7031B"/>
    <w:rsid w:val="00B74F6A"/>
    <w:rsid w:val="00B771C7"/>
    <w:rsid w:val="00B773CE"/>
    <w:rsid w:val="00B92517"/>
    <w:rsid w:val="00B947C5"/>
    <w:rsid w:val="00B96070"/>
    <w:rsid w:val="00BA040D"/>
    <w:rsid w:val="00BB02B7"/>
    <w:rsid w:val="00BB458D"/>
    <w:rsid w:val="00BB4D81"/>
    <w:rsid w:val="00BB7718"/>
    <w:rsid w:val="00BC3E00"/>
    <w:rsid w:val="00BD229C"/>
    <w:rsid w:val="00BE7AEA"/>
    <w:rsid w:val="00BF02D2"/>
    <w:rsid w:val="00BF0FD4"/>
    <w:rsid w:val="00BF1A7B"/>
    <w:rsid w:val="00BF1FD1"/>
    <w:rsid w:val="00C12842"/>
    <w:rsid w:val="00C13795"/>
    <w:rsid w:val="00C2682E"/>
    <w:rsid w:val="00C27774"/>
    <w:rsid w:val="00C36728"/>
    <w:rsid w:val="00C52C23"/>
    <w:rsid w:val="00C558E6"/>
    <w:rsid w:val="00C61E9F"/>
    <w:rsid w:val="00C70323"/>
    <w:rsid w:val="00C71331"/>
    <w:rsid w:val="00C7530C"/>
    <w:rsid w:val="00C83BD7"/>
    <w:rsid w:val="00C859B0"/>
    <w:rsid w:val="00C85AC8"/>
    <w:rsid w:val="00C85D84"/>
    <w:rsid w:val="00C90BED"/>
    <w:rsid w:val="00C927C6"/>
    <w:rsid w:val="00CA2FD0"/>
    <w:rsid w:val="00CA4EA4"/>
    <w:rsid w:val="00CD3272"/>
    <w:rsid w:val="00CD4342"/>
    <w:rsid w:val="00CD4C8A"/>
    <w:rsid w:val="00CD4CB9"/>
    <w:rsid w:val="00CE0D33"/>
    <w:rsid w:val="00CE4B21"/>
    <w:rsid w:val="00CE530D"/>
    <w:rsid w:val="00CE6C5E"/>
    <w:rsid w:val="00CF0194"/>
    <w:rsid w:val="00CF3676"/>
    <w:rsid w:val="00CF4F09"/>
    <w:rsid w:val="00CF545F"/>
    <w:rsid w:val="00CF6307"/>
    <w:rsid w:val="00CF662F"/>
    <w:rsid w:val="00CF7774"/>
    <w:rsid w:val="00D2101C"/>
    <w:rsid w:val="00D215DF"/>
    <w:rsid w:val="00D23632"/>
    <w:rsid w:val="00D23C4C"/>
    <w:rsid w:val="00D323B5"/>
    <w:rsid w:val="00D37A0E"/>
    <w:rsid w:val="00D37B5D"/>
    <w:rsid w:val="00D44926"/>
    <w:rsid w:val="00D44C7C"/>
    <w:rsid w:val="00D5215F"/>
    <w:rsid w:val="00D5785E"/>
    <w:rsid w:val="00D665D6"/>
    <w:rsid w:val="00D746A8"/>
    <w:rsid w:val="00D82F1D"/>
    <w:rsid w:val="00D86456"/>
    <w:rsid w:val="00D91636"/>
    <w:rsid w:val="00D949D4"/>
    <w:rsid w:val="00D97516"/>
    <w:rsid w:val="00DA020F"/>
    <w:rsid w:val="00DA0ADA"/>
    <w:rsid w:val="00DA0BCA"/>
    <w:rsid w:val="00DA6BC8"/>
    <w:rsid w:val="00DB04B5"/>
    <w:rsid w:val="00DB1A8D"/>
    <w:rsid w:val="00DC2657"/>
    <w:rsid w:val="00DC2BF6"/>
    <w:rsid w:val="00DC48D6"/>
    <w:rsid w:val="00DC60BD"/>
    <w:rsid w:val="00DC7FA8"/>
    <w:rsid w:val="00DD0DDC"/>
    <w:rsid w:val="00DD24FA"/>
    <w:rsid w:val="00DD7F39"/>
    <w:rsid w:val="00DF07B8"/>
    <w:rsid w:val="00DF1AD1"/>
    <w:rsid w:val="00E0166B"/>
    <w:rsid w:val="00E14662"/>
    <w:rsid w:val="00E332AD"/>
    <w:rsid w:val="00E440D4"/>
    <w:rsid w:val="00E50540"/>
    <w:rsid w:val="00E613CF"/>
    <w:rsid w:val="00E62F5C"/>
    <w:rsid w:val="00E640C8"/>
    <w:rsid w:val="00E661CD"/>
    <w:rsid w:val="00E74CCB"/>
    <w:rsid w:val="00E82225"/>
    <w:rsid w:val="00E9075C"/>
    <w:rsid w:val="00E93E38"/>
    <w:rsid w:val="00EB2A20"/>
    <w:rsid w:val="00EB2AE7"/>
    <w:rsid w:val="00EB5E20"/>
    <w:rsid w:val="00EC5D50"/>
    <w:rsid w:val="00ED1126"/>
    <w:rsid w:val="00ED24E0"/>
    <w:rsid w:val="00ED35D0"/>
    <w:rsid w:val="00EE3EFB"/>
    <w:rsid w:val="00EE53F5"/>
    <w:rsid w:val="00F03501"/>
    <w:rsid w:val="00F07EA8"/>
    <w:rsid w:val="00F26D49"/>
    <w:rsid w:val="00F336F9"/>
    <w:rsid w:val="00F36218"/>
    <w:rsid w:val="00F37314"/>
    <w:rsid w:val="00F37F20"/>
    <w:rsid w:val="00F4563D"/>
    <w:rsid w:val="00F57546"/>
    <w:rsid w:val="00F60EB4"/>
    <w:rsid w:val="00F672F0"/>
    <w:rsid w:val="00F929AC"/>
    <w:rsid w:val="00F94FF6"/>
    <w:rsid w:val="00FA2EA9"/>
    <w:rsid w:val="00FB1268"/>
    <w:rsid w:val="00FC5894"/>
    <w:rsid w:val="00FD20F7"/>
    <w:rsid w:val="00FD47D7"/>
    <w:rsid w:val="00FD5287"/>
    <w:rsid w:val="00FE138F"/>
    <w:rsid w:val="00FE30CF"/>
    <w:rsid w:val="00FF7AF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rPr>
      <w:sz w:val="24"/>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paragraph" w:customStyle="1" w:styleId="DefaultText">
    <w:name w:val="Default Text"/>
    <w:basedOn w:val="Normal"/>
    <w:rsid w:val="0023124A"/>
    <w:pPr>
      <w:autoSpaceDE w:val="0"/>
      <w:autoSpaceDN w:val="0"/>
      <w:spacing w:after="0"/>
    </w:pPr>
    <w:rPr>
      <w:rFonts w:ascii="Arial" w:eastAsia="Times New Roman" w:hAnsi="Arial" w:cs="Arial"/>
      <w:sz w:val="20"/>
      <w:lang w:val="en-US" w:eastAsia="en-US"/>
    </w:rPr>
  </w:style>
  <w:style w:type="paragraph" w:styleId="PlainText">
    <w:name w:val="Plain Text"/>
    <w:basedOn w:val="Normal"/>
    <w:link w:val="PlainTextChar"/>
    <w:rsid w:val="0023124A"/>
    <w:pPr>
      <w:spacing w:after="0"/>
    </w:pPr>
    <w:rPr>
      <w:rFonts w:ascii="Courier New" w:eastAsia="Times New Roman" w:hAnsi="Courier New" w:cs="Courier New"/>
      <w:sz w:val="20"/>
      <w:lang w:eastAsia="en-GB"/>
    </w:rPr>
  </w:style>
  <w:style w:type="character" w:customStyle="1" w:styleId="PlainTextChar">
    <w:name w:val="Plain Text Char"/>
    <w:basedOn w:val="DefaultParagraphFont"/>
    <w:link w:val="PlainText"/>
    <w:rsid w:val="0023124A"/>
    <w:rPr>
      <w:rFonts w:ascii="Courier New" w:eastAsia="Times New Roman" w:hAnsi="Courier New" w:cs="Courier New"/>
      <w:lang w:eastAsia="en-GB"/>
    </w:rPr>
  </w:style>
  <w:style w:type="paragraph" w:styleId="BodyText2">
    <w:name w:val="Body Text 2"/>
    <w:basedOn w:val="Normal"/>
    <w:link w:val="BodyText2Char"/>
    <w:rsid w:val="0023124A"/>
    <w:pPr>
      <w:spacing w:after="0"/>
      <w:jc w:val="both"/>
    </w:pPr>
    <w:rPr>
      <w:rFonts w:ascii="Arial" w:eastAsia="Times New Roman" w:hAnsi="Arial" w:cs="Arial"/>
      <w:color w:val="000000"/>
      <w:szCs w:val="24"/>
      <w:lang w:eastAsia="en-US"/>
    </w:rPr>
  </w:style>
  <w:style w:type="character" w:customStyle="1" w:styleId="BodyText2Char">
    <w:name w:val="Body Text 2 Char"/>
    <w:basedOn w:val="DefaultParagraphFont"/>
    <w:link w:val="BodyText2"/>
    <w:rsid w:val="0023124A"/>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B74F6A"/>
    <w:rPr>
      <w:sz w:val="16"/>
      <w:szCs w:val="16"/>
    </w:rPr>
  </w:style>
  <w:style w:type="paragraph" w:styleId="CommentText">
    <w:name w:val="annotation text"/>
    <w:basedOn w:val="Normal"/>
    <w:link w:val="CommentTextChar"/>
    <w:uiPriority w:val="99"/>
    <w:semiHidden/>
    <w:unhideWhenUsed/>
    <w:rsid w:val="00B74F6A"/>
    <w:rPr>
      <w:sz w:val="20"/>
    </w:rPr>
  </w:style>
  <w:style w:type="character" w:customStyle="1" w:styleId="CommentTextChar">
    <w:name w:val="Comment Text Char"/>
    <w:basedOn w:val="DefaultParagraphFont"/>
    <w:link w:val="CommentText"/>
    <w:uiPriority w:val="99"/>
    <w:semiHidden/>
    <w:rsid w:val="00B74F6A"/>
  </w:style>
  <w:style w:type="paragraph" w:styleId="CommentSubject">
    <w:name w:val="annotation subject"/>
    <w:basedOn w:val="CommentText"/>
    <w:next w:val="CommentText"/>
    <w:link w:val="CommentSubjectChar"/>
    <w:uiPriority w:val="99"/>
    <w:semiHidden/>
    <w:unhideWhenUsed/>
    <w:rsid w:val="0005042D"/>
    <w:rPr>
      <w:b/>
      <w:bCs/>
    </w:rPr>
  </w:style>
  <w:style w:type="character" w:customStyle="1" w:styleId="CommentSubjectChar">
    <w:name w:val="Comment Subject Char"/>
    <w:basedOn w:val="CommentTextChar"/>
    <w:link w:val="CommentSubject"/>
    <w:uiPriority w:val="99"/>
    <w:semiHidden/>
    <w:rsid w:val="0005042D"/>
    <w:rPr>
      <w:b/>
      <w:bCs/>
    </w:rPr>
  </w:style>
  <w:style w:type="table" w:customStyle="1" w:styleId="TableGrid1">
    <w:name w:val="Table Grid1"/>
    <w:basedOn w:val="TableNormal"/>
    <w:next w:val="TableGrid"/>
    <w:uiPriority w:val="59"/>
    <w:rsid w:val="00E0166B"/>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D26"/>
    <w:pPr>
      <w:spacing w:after="0"/>
    </w:pPr>
    <w:rPr>
      <w:sz w:val="24"/>
    </w:rPr>
  </w:style>
  <w:style w:type="character" w:styleId="FollowedHyperlink">
    <w:name w:val="FollowedHyperlink"/>
    <w:basedOn w:val="DefaultParagraphFont"/>
    <w:uiPriority w:val="99"/>
    <w:semiHidden/>
    <w:unhideWhenUsed/>
    <w:rsid w:val="004F14BC"/>
    <w:rPr>
      <w:color w:val="800080" w:themeColor="followedHyperlink"/>
      <w:u w:val="single"/>
    </w:rPr>
  </w:style>
  <w:style w:type="character" w:styleId="FootnoteReference">
    <w:name w:val="footnote reference"/>
    <w:basedOn w:val="DefaultParagraphFont"/>
    <w:uiPriority w:val="99"/>
    <w:semiHidden/>
    <w:unhideWhenUsed/>
    <w:rsid w:val="008810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rPr>
      <w:sz w:val="24"/>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paragraph" w:customStyle="1" w:styleId="DefaultText">
    <w:name w:val="Default Text"/>
    <w:basedOn w:val="Normal"/>
    <w:rsid w:val="0023124A"/>
    <w:pPr>
      <w:autoSpaceDE w:val="0"/>
      <w:autoSpaceDN w:val="0"/>
      <w:spacing w:after="0"/>
    </w:pPr>
    <w:rPr>
      <w:rFonts w:ascii="Arial" w:eastAsia="Times New Roman" w:hAnsi="Arial" w:cs="Arial"/>
      <w:sz w:val="20"/>
      <w:lang w:val="en-US" w:eastAsia="en-US"/>
    </w:rPr>
  </w:style>
  <w:style w:type="paragraph" w:styleId="PlainText">
    <w:name w:val="Plain Text"/>
    <w:basedOn w:val="Normal"/>
    <w:link w:val="PlainTextChar"/>
    <w:rsid w:val="0023124A"/>
    <w:pPr>
      <w:spacing w:after="0"/>
    </w:pPr>
    <w:rPr>
      <w:rFonts w:ascii="Courier New" w:eastAsia="Times New Roman" w:hAnsi="Courier New" w:cs="Courier New"/>
      <w:sz w:val="20"/>
      <w:lang w:eastAsia="en-GB"/>
    </w:rPr>
  </w:style>
  <w:style w:type="character" w:customStyle="1" w:styleId="PlainTextChar">
    <w:name w:val="Plain Text Char"/>
    <w:basedOn w:val="DefaultParagraphFont"/>
    <w:link w:val="PlainText"/>
    <w:rsid w:val="0023124A"/>
    <w:rPr>
      <w:rFonts w:ascii="Courier New" w:eastAsia="Times New Roman" w:hAnsi="Courier New" w:cs="Courier New"/>
      <w:lang w:eastAsia="en-GB"/>
    </w:rPr>
  </w:style>
  <w:style w:type="paragraph" w:styleId="BodyText2">
    <w:name w:val="Body Text 2"/>
    <w:basedOn w:val="Normal"/>
    <w:link w:val="BodyText2Char"/>
    <w:rsid w:val="0023124A"/>
    <w:pPr>
      <w:spacing w:after="0"/>
      <w:jc w:val="both"/>
    </w:pPr>
    <w:rPr>
      <w:rFonts w:ascii="Arial" w:eastAsia="Times New Roman" w:hAnsi="Arial" w:cs="Arial"/>
      <w:color w:val="000000"/>
      <w:szCs w:val="24"/>
      <w:lang w:eastAsia="en-US"/>
    </w:rPr>
  </w:style>
  <w:style w:type="character" w:customStyle="1" w:styleId="BodyText2Char">
    <w:name w:val="Body Text 2 Char"/>
    <w:basedOn w:val="DefaultParagraphFont"/>
    <w:link w:val="BodyText2"/>
    <w:rsid w:val="0023124A"/>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B74F6A"/>
    <w:rPr>
      <w:sz w:val="16"/>
      <w:szCs w:val="16"/>
    </w:rPr>
  </w:style>
  <w:style w:type="paragraph" w:styleId="CommentText">
    <w:name w:val="annotation text"/>
    <w:basedOn w:val="Normal"/>
    <w:link w:val="CommentTextChar"/>
    <w:uiPriority w:val="99"/>
    <w:semiHidden/>
    <w:unhideWhenUsed/>
    <w:rsid w:val="00B74F6A"/>
    <w:rPr>
      <w:sz w:val="20"/>
    </w:rPr>
  </w:style>
  <w:style w:type="character" w:customStyle="1" w:styleId="CommentTextChar">
    <w:name w:val="Comment Text Char"/>
    <w:basedOn w:val="DefaultParagraphFont"/>
    <w:link w:val="CommentText"/>
    <w:uiPriority w:val="99"/>
    <w:semiHidden/>
    <w:rsid w:val="00B74F6A"/>
  </w:style>
  <w:style w:type="paragraph" w:styleId="CommentSubject">
    <w:name w:val="annotation subject"/>
    <w:basedOn w:val="CommentText"/>
    <w:next w:val="CommentText"/>
    <w:link w:val="CommentSubjectChar"/>
    <w:uiPriority w:val="99"/>
    <w:semiHidden/>
    <w:unhideWhenUsed/>
    <w:rsid w:val="0005042D"/>
    <w:rPr>
      <w:b/>
      <w:bCs/>
    </w:rPr>
  </w:style>
  <w:style w:type="character" w:customStyle="1" w:styleId="CommentSubjectChar">
    <w:name w:val="Comment Subject Char"/>
    <w:basedOn w:val="CommentTextChar"/>
    <w:link w:val="CommentSubject"/>
    <w:uiPriority w:val="99"/>
    <w:semiHidden/>
    <w:rsid w:val="0005042D"/>
    <w:rPr>
      <w:b/>
      <w:bCs/>
    </w:rPr>
  </w:style>
  <w:style w:type="table" w:customStyle="1" w:styleId="TableGrid1">
    <w:name w:val="Table Grid1"/>
    <w:basedOn w:val="TableNormal"/>
    <w:next w:val="TableGrid"/>
    <w:uiPriority w:val="59"/>
    <w:rsid w:val="00E0166B"/>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D26"/>
    <w:pPr>
      <w:spacing w:after="0"/>
    </w:pPr>
    <w:rPr>
      <w:sz w:val="24"/>
    </w:rPr>
  </w:style>
  <w:style w:type="character" w:styleId="FollowedHyperlink">
    <w:name w:val="FollowedHyperlink"/>
    <w:basedOn w:val="DefaultParagraphFont"/>
    <w:uiPriority w:val="99"/>
    <w:semiHidden/>
    <w:unhideWhenUsed/>
    <w:rsid w:val="004F14BC"/>
    <w:rPr>
      <w:color w:val="800080" w:themeColor="followedHyperlink"/>
      <w:u w:val="single"/>
    </w:rPr>
  </w:style>
  <w:style w:type="character" w:styleId="FootnoteReference">
    <w:name w:val="footnote reference"/>
    <w:basedOn w:val="DefaultParagraphFont"/>
    <w:uiPriority w:val="99"/>
    <w:semiHidden/>
    <w:unhideWhenUsed/>
    <w:rsid w:val="00881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3102">
      <w:bodyDiv w:val="1"/>
      <w:marLeft w:val="0"/>
      <w:marRight w:val="0"/>
      <w:marTop w:val="0"/>
      <w:marBottom w:val="0"/>
      <w:divBdr>
        <w:top w:val="none" w:sz="0" w:space="0" w:color="auto"/>
        <w:left w:val="none" w:sz="0" w:space="0" w:color="auto"/>
        <w:bottom w:val="none" w:sz="0" w:space="0" w:color="auto"/>
        <w:right w:val="none" w:sz="0" w:space="0" w:color="auto"/>
      </w:divBdr>
    </w:div>
    <w:div w:id="145050484">
      <w:bodyDiv w:val="1"/>
      <w:marLeft w:val="0"/>
      <w:marRight w:val="0"/>
      <w:marTop w:val="0"/>
      <w:marBottom w:val="0"/>
      <w:divBdr>
        <w:top w:val="none" w:sz="0" w:space="0" w:color="auto"/>
        <w:left w:val="none" w:sz="0" w:space="0" w:color="auto"/>
        <w:bottom w:val="none" w:sz="0" w:space="0" w:color="auto"/>
        <w:right w:val="none" w:sz="0" w:space="0" w:color="auto"/>
      </w:divBdr>
    </w:div>
    <w:div w:id="715549028">
      <w:bodyDiv w:val="1"/>
      <w:marLeft w:val="0"/>
      <w:marRight w:val="0"/>
      <w:marTop w:val="0"/>
      <w:marBottom w:val="0"/>
      <w:divBdr>
        <w:top w:val="none" w:sz="0" w:space="0" w:color="auto"/>
        <w:left w:val="none" w:sz="0" w:space="0" w:color="auto"/>
        <w:bottom w:val="none" w:sz="0" w:space="0" w:color="auto"/>
        <w:right w:val="none" w:sz="0" w:space="0" w:color="auto"/>
      </w:divBdr>
    </w:div>
    <w:div w:id="869758738">
      <w:bodyDiv w:val="1"/>
      <w:marLeft w:val="0"/>
      <w:marRight w:val="0"/>
      <w:marTop w:val="0"/>
      <w:marBottom w:val="0"/>
      <w:divBdr>
        <w:top w:val="none" w:sz="0" w:space="0" w:color="auto"/>
        <w:left w:val="none" w:sz="0" w:space="0" w:color="auto"/>
        <w:bottom w:val="none" w:sz="0" w:space="0" w:color="auto"/>
        <w:right w:val="none" w:sz="0" w:space="0" w:color="auto"/>
      </w:divBdr>
    </w:div>
    <w:div w:id="960501227">
      <w:bodyDiv w:val="1"/>
      <w:marLeft w:val="0"/>
      <w:marRight w:val="0"/>
      <w:marTop w:val="0"/>
      <w:marBottom w:val="0"/>
      <w:divBdr>
        <w:top w:val="none" w:sz="0" w:space="0" w:color="auto"/>
        <w:left w:val="none" w:sz="0" w:space="0" w:color="auto"/>
        <w:bottom w:val="none" w:sz="0" w:space="0" w:color="auto"/>
        <w:right w:val="none" w:sz="0" w:space="0" w:color="auto"/>
      </w:divBdr>
    </w:div>
    <w:div w:id="1020349292">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ympho.org/portfolio/best-practice-for-the-management-of-lymphoed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D0E-A0C6-4EC0-9CC8-293C79FB4401}">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microsoft.com/sharepoint/v3"/>
    <ds:schemaRef ds:uri="http://schemas.openxmlformats.org/package/2006/metadata/core-properties"/>
    <ds:schemaRef ds:uri="1eee4ddb-a1f9-40b8-9282-d53ea582adeb"/>
    <ds:schemaRef ds:uri="http://www.w3.org/XML/1998/namespace"/>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E6C87DC9-A8C9-47CA-890E-BDD90859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C.McC</cp:lastModifiedBy>
  <cp:revision>3</cp:revision>
  <cp:lastPrinted>2016-10-20T14:27:00Z</cp:lastPrinted>
  <dcterms:created xsi:type="dcterms:W3CDTF">2017-01-09T10:45:00Z</dcterms:created>
  <dcterms:modified xsi:type="dcterms:W3CDTF">2017-01-09T14:41:00Z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