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6B645" w14:textId="77777777" w:rsidR="0035588D" w:rsidRDefault="0026164D">
      <w:pPr>
        <w:spacing w:after="0" w:line="259" w:lineRule="auto"/>
        <w:ind w:left="0" w:firstLine="0"/>
        <w:jc w:val="right"/>
      </w:pPr>
      <w:r>
        <w:rPr>
          <w:b/>
        </w:rPr>
        <w:t xml:space="preserve"> </w:t>
      </w:r>
    </w:p>
    <w:p w14:paraId="210B4312" w14:textId="77777777" w:rsidR="0035588D" w:rsidRDefault="0026164D">
      <w:pPr>
        <w:spacing w:after="0" w:line="259" w:lineRule="auto"/>
        <w:ind w:right="49"/>
        <w:jc w:val="right"/>
      </w:pPr>
      <w:r>
        <w:rPr>
          <w:b/>
        </w:rPr>
        <w:t xml:space="preserve">SC1A ITT Comp </w:t>
      </w:r>
    </w:p>
    <w:p w14:paraId="4818C063" w14:textId="77777777" w:rsidR="0035588D" w:rsidRDefault="0026164D">
      <w:pPr>
        <w:spacing w:after="0" w:line="259" w:lineRule="auto"/>
        <w:ind w:right="49"/>
        <w:jc w:val="right"/>
      </w:pPr>
      <w:r>
        <w:rPr>
          <w:b/>
        </w:rPr>
        <w:t xml:space="preserve">(Edn 05/18) </w:t>
      </w:r>
    </w:p>
    <w:p w14:paraId="78996E4D" w14:textId="77777777" w:rsidR="0035588D" w:rsidRDefault="0026164D">
      <w:pPr>
        <w:spacing w:after="33" w:line="259" w:lineRule="auto"/>
        <w:ind w:right="65"/>
        <w:jc w:val="center"/>
      </w:pPr>
      <w:r>
        <w:rPr>
          <w:b/>
        </w:rPr>
        <w:t xml:space="preserve">Ministry of Defence </w:t>
      </w:r>
    </w:p>
    <w:p w14:paraId="31298618" w14:textId="77777777" w:rsidR="0035588D" w:rsidRDefault="0026164D">
      <w:pPr>
        <w:spacing w:after="0" w:line="259" w:lineRule="auto"/>
        <w:ind w:left="1753" w:right="1805"/>
        <w:jc w:val="center"/>
      </w:pPr>
      <w:r>
        <w:rPr>
          <w:b/>
          <w:sz w:val="28"/>
        </w:rPr>
        <w:t xml:space="preserve">Invitation to Tender (ITT) </w:t>
      </w:r>
    </w:p>
    <w:p w14:paraId="210A25F4" w14:textId="77777777" w:rsidR="0035588D" w:rsidRDefault="0026164D">
      <w:pPr>
        <w:spacing w:after="0" w:line="259" w:lineRule="auto"/>
        <w:ind w:left="1753" w:right="1728"/>
        <w:jc w:val="center"/>
        <w:rPr>
          <w:b/>
          <w:sz w:val="28"/>
        </w:rPr>
      </w:pPr>
      <w:r>
        <w:rPr>
          <w:b/>
          <w:sz w:val="28"/>
        </w:rPr>
        <w:t xml:space="preserve">Less Complex Requirements (Competitive) </w:t>
      </w:r>
    </w:p>
    <w:p w14:paraId="1D5ED650" w14:textId="77777777" w:rsidR="0026164D" w:rsidRDefault="0026164D">
      <w:pPr>
        <w:spacing w:after="0" w:line="259" w:lineRule="auto"/>
        <w:ind w:left="1753" w:right="1728"/>
        <w:jc w:val="center"/>
      </w:pPr>
    </w:p>
    <w:tbl>
      <w:tblPr>
        <w:tblStyle w:val="TableGrid"/>
        <w:tblW w:w="8836" w:type="dxa"/>
        <w:tblInd w:w="118" w:type="dxa"/>
        <w:tblCellMar>
          <w:top w:w="14" w:type="dxa"/>
          <w:left w:w="120" w:type="dxa"/>
          <w:right w:w="115" w:type="dxa"/>
        </w:tblCellMar>
        <w:tblLook w:val="04A0" w:firstRow="1" w:lastRow="0" w:firstColumn="1" w:lastColumn="0" w:noHBand="0" w:noVBand="1"/>
      </w:tblPr>
      <w:tblGrid>
        <w:gridCol w:w="4277"/>
        <w:gridCol w:w="4559"/>
      </w:tblGrid>
      <w:tr w:rsidR="0035588D" w14:paraId="119BA4CF" w14:textId="77777777" w:rsidTr="0026164D">
        <w:trPr>
          <w:trHeight w:val="1753"/>
        </w:trPr>
        <w:tc>
          <w:tcPr>
            <w:tcW w:w="4278" w:type="dxa"/>
            <w:tcBorders>
              <w:top w:val="double" w:sz="4" w:space="0" w:color="000000"/>
              <w:left w:val="double" w:sz="4" w:space="0" w:color="000000"/>
              <w:bottom w:val="single" w:sz="6" w:space="0" w:color="000000"/>
              <w:right w:val="single" w:sz="6" w:space="0" w:color="000000"/>
            </w:tcBorders>
          </w:tcPr>
          <w:p w14:paraId="5A507847" w14:textId="77777777" w:rsidR="0035588D" w:rsidRDefault="0026164D">
            <w:pPr>
              <w:spacing w:after="0" w:line="259" w:lineRule="auto"/>
              <w:ind w:left="0" w:firstLine="0"/>
            </w:pPr>
            <w:r>
              <w:rPr>
                <w:sz w:val="20"/>
              </w:rPr>
              <w:t xml:space="preserve">To:  </w:t>
            </w:r>
          </w:p>
          <w:p w14:paraId="5C2324FE" w14:textId="77777777" w:rsidR="0035588D" w:rsidRDefault="0026164D">
            <w:pPr>
              <w:spacing w:after="0" w:line="259" w:lineRule="auto"/>
              <w:ind w:left="0" w:firstLine="0"/>
            </w:pPr>
            <w:r>
              <w:rPr>
                <w:sz w:val="20"/>
              </w:rPr>
              <w:t xml:space="preserve">      </w:t>
            </w:r>
          </w:p>
          <w:p w14:paraId="4B4EFF03" w14:textId="77777777" w:rsidR="0035588D" w:rsidRDefault="0026164D">
            <w:pPr>
              <w:spacing w:after="0" w:line="259" w:lineRule="auto"/>
              <w:ind w:left="0" w:firstLine="0"/>
            </w:pPr>
            <w:r>
              <w:rPr>
                <w:sz w:val="20"/>
              </w:rPr>
              <w:t xml:space="preserve"> </w:t>
            </w:r>
          </w:p>
          <w:p w14:paraId="3099EEA8" w14:textId="77777777" w:rsidR="0035588D" w:rsidRDefault="0026164D">
            <w:pPr>
              <w:spacing w:after="0" w:line="259" w:lineRule="auto"/>
              <w:ind w:left="0" w:firstLine="0"/>
            </w:pPr>
            <w:r>
              <w:rPr>
                <w:sz w:val="20"/>
              </w:rPr>
              <w:t xml:space="preserve"> </w:t>
            </w:r>
          </w:p>
        </w:tc>
        <w:tc>
          <w:tcPr>
            <w:tcW w:w="4559" w:type="dxa"/>
            <w:tcBorders>
              <w:top w:val="double" w:sz="4" w:space="0" w:color="000000"/>
              <w:left w:val="single" w:sz="6" w:space="0" w:color="000000"/>
              <w:bottom w:val="single" w:sz="6" w:space="0" w:color="000000"/>
              <w:right w:val="double" w:sz="4" w:space="0" w:color="000000"/>
            </w:tcBorders>
          </w:tcPr>
          <w:p w14:paraId="1C657155" w14:textId="77777777" w:rsidR="0035588D" w:rsidRDefault="0026164D">
            <w:pPr>
              <w:spacing w:after="163" w:line="259" w:lineRule="auto"/>
              <w:ind w:left="0" w:firstLine="0"/>
            </w:pPr>
            <w:r>
              <w:rPr>
                <w:sz w:val="20"/>
              </w:rPr>
              <w:t xml:space="preserve">ITT Reference No: 700006865 </w:t>
            </w:r>
          </w:p>
          <w:p w14:paraId="7AB99C99" w14:textId="77777777" w:rsidR="0035588D" w:rsidRDefault="0026164D">
            <w:pPr>
              <w:spacing w:after="161" w:line="259" w:lineRule="auto"/>
              <w:ind w:left="0" w:firstLine="0"/>
            </w:pPr>
            <w:r>
              <w:rPr>
                <w:sz w:val="20"/>
              </w:rPr>
              <w:t xml:space="preserve">ITT Issue Date: 29 May 2019 </w:t>
            </w:r>
          </w:p>
          <w:p w14:paraId="3DB987CD" w14:textId="77777777" w:rsidR="0035588D" w:rsidRPr="008019A5" w:rsidRDefault="0026164D">
            <w:pPr>
              <w:spacing w:after="0" w:line="259" w:lineRule="auto"/>
              <w:ind w:left="0" w:firstLine="0"/>
              <w:rPr>
                <w:b/>
              </w:rPr>
            </w:pPr>
            <w:r w:rsidRPr="008019A5">
              <w:rPr>
                <w:b/>
                <w:sz w:val="20"/>
              </w:rPr>
              <w:t xml:space="preserve">Due for return by (Due Date): 12 June 2019 @ 10am </w:t>
            </w:r>
          </w:p>
        </w:tc>
      </w:tr>
      <w:tr w:rsidR="0035588D" w14:paraId="40961241" w14:textId="77777777">
        <w:trPr>
          <w:trHeight w:val="4234"/>
        </w:trPr>
        <w:tc>
          <w:tcPr>
            <w:tcW w:w="4278" w:type="dxa"/>
            <w:tcBorders>
              <w:top w:val="single" w:sz="6" w:space="0" w:color="000000"/>
              <w:left w:val="double" w:sz="4" w:space="0" w:color="000000"/>
              <w:bottom w:val="double" w:sz="4" w:space="0" w:color="000000"/>
              <w:right w:val="single" w:sz="6" w:space="0" w:color="000000"/>
            </w:tcBorders>
          </w:tcPr>
          <w:p w14:paraId="1B0E4ACE" w14:textId="77777777" w:rsidR="0035588D" w:rsidRDefault="0026164D">
            <w:pPr>
              <w:spacing w:after="0" w:line="259" w:lineRule="auto"/>
              <w:ind w:left="0" w:firstLine="0"/>
            </w:pPr>
            <w:r>
              <w:rPr>
                <w:sz w:val="20"/>
              </w:rPr>
              <w:t xml:space="preserve"> </w:t>
            </w:r>
          </w:p>
        </w:tc>
        <w:tc>
          <w:tcPr>
            <w:tcW w:w="4559" w:type="dxa"/>
            <w:tcBorders>
              <w:top w:val="single" w:sz="6" w:space="0" w:color="000000"/>
              <w:left w:val="single" w:sz="6" w:space="0" w:color="000000"/>
              <w:bottom w:val="double" w:sz="4" w:space="0" w:color="000000"/>
              <w:right w:val="double" w:sz="4" w:space="0" w:color="000000"/>
            </w:tcBorders>
          </w:tcPr>
          <w:p w14:paraId="0E587DC2" w14:textId="77777777" w:rsidR="0035588D" w:rsidRDefault="0026164D">
            <w:pPr>
              <w:spacing w:after="74" w:line="259" w:lineRule="auto"/>
              <w:ind w:left="0" w:firstLine="0"/>
            </w:pPr>
            <w:r>
              <w:rPr>
                <w:sz w:val="20"/>
              </w:rPr>
              <w:t xml:space="preserve">From: </w:t>
            </w:r>
          </w:p>
          <w:p w14:paraId="73DD2270" w14:textId="77777777" w:rsidR="0035588D" w:rsidRDefault="0026164D">
            <w:pPr>
              <w:spacing w:after="72" w:line="259" w:lineRule="auto"/>
              <w:ind w:left="0" w:firstLine="0"/>
            </w:pPr>
            <w:r>
              <w:rPr>
                <w:sz w:val="20"/>
              </w:rPr>
              <w:t xml:space="preserve">JFC Commercial </w:t>
            </w:r>
          </w:p>
          <w:p w14:paraId="057F0DEA" w14:textId="77777777" w:rsidR="0035588D" w:rsidRDefault="0026164D">
            <w:pPr>
              <w:spacing w:after="72" w:line="259" w:lineRule="auto"/>
              <w:ind w:left="0" w:firstLine="0"/>
            </w:pPr>
            <w:r>
              <w:rPr>
                <w:sz w:val="20"/>
              </w:rPr>
              <w:t xml:space="preserve">(MOD Commercial Branch) </w:t>
            </w:r>
          </w:p>
          <w:p w14:paraId="76457AC8" w14:textId="77777777" w:rsidR="0035588D" w:rsidRDefault="0026164D">
            <w:pPr>
              <w:spacing w:after="74" w:line="259" w:lineRule="auto"/>
              <w:ind w:left="0" w:firstLine="0"/>
            </w:pPr>
            <w:r>
              <w:rPr>
                <w:sz w:val="20"/>
              </w:rPr>
              <w:t xml:space="preserve"> </w:t>
            </w:r>
          </w:p>
          <w:p w14:paraId="6284545F" w14:textId="77777777" w:rsidR="0035588D" w:rsidRDefault="0026164D">
            <w:pPr>
              <w:spacing w:after="0" w:line="259" w:lineRule="auto"/>
              <w:ind w:left="0" w:firstLine="0"/>
            </w:pPr>
            <w:r>
              <w:rPr>
                <w:sz w:val="20"/>
              </w:rPr>
              <w:t xml:space="preserve">Address:  </w:t>
            </w:r>
          </w:p>
          <w:p w14:paraId="09A5BB53" w14:textId="77777777" w:rsidR="0035588D" w:rsidRDefault="0026164D">
            <w:pPr>
              <w:spacing w:after="72" w:line="259" w:lineRule="auto"/>
              <w:ind w:left="0" w:firstLine="0"/>
            </w:pPr>
            <w:r>
              <w:rPr>
                <w:sz w:val="20"/>
              </w:rPr>
              <w:t xml:space="preserve">Coltman House, DMS Whittington </w:t>
            </w:r>
          </w:p>
          <w:p w14:paraId="36100777" w14:textId="77777777" w:rsidR="0035588D" w:rsidRDefault="0026164D">
            <w:pPr>
              <w:spacing w:after="0" w:line="259" w:lineRule="auto"/>
              <w:ind w:left="0" w:firstLine="0"/>
            </w:pPr>
            <w:r>
              <w:rPr>
                <w:sz w:val="20"/>
              </w:rPr>
              <w:t xml:space="preserve">Lichfield, WS14 9PY </w:t>
            </w:r>
          </w:p>
          <w:p w14:paraId="1FFB2F6F" w14:textId="77777777" w:rsidR="0035588D" w:rsidRDefault="0026164D">
            <w:pPr>
              <w:spacing w:after="0" w:line="259" w:lineRule="auto"/>
              <w:ind w:left="0" w:firstLine="0"/>
            </w:pPr>
            <w:r>
              <w:rPr>
                <w:sz w:val="20"/>
              </w:rPr>
              <w:t xml:space="preserve"> </w:t>
            </w:r>
          </w:p>
          <w:p w14:paraId="02576894" w14:textId="77777777" w:rsidR="0035588D" w:rsidRDefault="0026164D">
            <w:pPr>
              <w:spacing w:after="72" w:line="259" w:lineRule="auto"/>
              <w:ind w:left="0" w:firstLine="0"/>
            </w:pPr>
            <w:r>
              <w:rPr>
                <w:sz w:val="20"/>
              </w:rPr>
              <w:t xml:space="preserve">MOD Commercial Officer: Kelvin Edwards </w:t>
            </w:r>
          </w:p>
          <w:p w14:paraId="6E53B288" w14:textId="77777777" w:rsidR="0035588D" w:rsidRDefault="0026164D">
            <w:pPr>
              <w:spacing w:after="74" w:line="259" w:lineRule="auto"/>
              <w:ind w:left="0" w:firstLine="0"/>
            </w:pPr>
            <w:r>
              <w:rPr>
                <w:sz w:val="20"/>
              </w:rPr>
              <w:t xml:space="preserve"> </w:t>
            </w:r>
          </w:p>
          <w:p w14:paraId="1BF4F12A" w14:textId="77777777" w:rsidR="0026164D" w:rsidRDefault="0026164D">
            <w:pPr>
              <w:spacing w:after="0" w:line="341" w:lineRule="auto"/>
              <w:ind w:left="0" w:right="1497" w:firstLine="0"/>
              <w:rPr>
                <w:sz w:val="20"/>
              </w:rPr>
            </w:pPr>
            <w:r>
              <w:rPr>
                <w:sz w:val="20"/>
              </w:rPr>
              <w:t xml:space="preserve">Tel No: </w:t>
            </w:r>
            <w:r>
              <w:rPr>
                <w:sz w:val="20"/>
              </w:rPr>
              <w:tab/>
              <w:t xml:space="preserve">01543 43 4723 </w:t>
            </w:r>
          </w:p>
          <w:p w14:paraId="1ED49613" w14:textId="77777777" w:rsidR="0035588D" w:rsidRDefault="0026164D">
            <w:pPr>
              <w:spacing w:after="0" w:line="341" w:lineRule="auto"/>
              <w:ind w:left="0" w:right="1497" w:firstLine="0"/>
            </w:pPr>
            <w:r>
              <w:rPr>
                <w:sz w:val="20"/>
              </w:rPr>
              <w:t xml:space="preserve">Fax No. </w:t>
            </w:r>
            <w:r>
              <w:rPr>
                <w:sz w:val="20"/>
              </w:rPr>
              <w:tab/>
              <w:t xml:space="preserve">      </w:t>
            </w:r>
          </w:p>
          <w:p w14:paraId="5C8E2B1F" w14:textId="77777777" w:rsidR="0035588D" w:rsidRDefault="0026164D">
            <w:pPr>
              <w:tabs>
                <w:tab w:val="center" w:pos="2552"/>
              </w:tabs>
              <w:spacing w:after="0" w:line="259" w:lineRule="auto"/>
              <w:ind w:left="0" w:firstLine="0"/>
              <w:rPr>
                <w:sz w:val="20"/>
              </w:rPr>
            </w:pPr>
            <w:r>
              <w:rPr>
                <w:sz w:val="20"/>
              </w:rPr>
              <w:t xml:space="preserve">Email:  </w:t>
            </w:r>
            <w:r>
              <w:rPr>
                <w:sz w:val="20"/>
              </w:rPr>
              <w:tab/>
              <w:t xml:space="preserve">kelvin.edwards109@mod.gov.uk </w:t>
            </w:r>
          </w:p>
          <w:p w14:paraId="55192465" w14:textId="77777777" w:rsidR="0026164D" w:rsidRDefault="0026164D">
            <w:pPr>
              <w:tabs>
                <w:tab w:val="center" w:pos="2552"/>
              </w:tabs>
              <w:spacing w:after="0" w:line="259" w:lineRule="auto"/>
              <w:ind w:left="0" w:firstLine="0"/>
            </w:pPr>
          </w:p>
        </w:tc>
      </w:tr>
    </w:tbl>
    <w:p w14:paraId="5847201A" w14:textId="77777777" w:rsidR="0035588D" w:rsidRDefault="0026164D">
      <w:pPr>
        <w:spacing w:after="0" w:line="259" w:lineRule="auto"/>
        <w:ind w:left="0" w:firstLine="0"/>
      </w:pPr>
      <w:r>
        <w:t xml:space="preserve"> </w:t>
      </w:r>
    </w:p>
    <w:p w14:paraId="3BA77324" w14:textId="77777777" w:rsidR="0035588D" w:rsidRDefault="0026164D">
      <w:pPr>
        <w:spacing w:after="8" w:line="250" w:lineRule="auto"/>
        <w:ind w:left="-5" w:right="56"/>
      </w:pPr>
      <w:r>
        <w:rPr>
          <w:b/>
        </w:rPr>
        <w:t xml:space="preserve">This ITT consists of: </w:t>
      </w:r>
    </w:p>
    <w:p w14:paraId="21F902EC" w14:textId="77777777" w:rsidR="0035588D" w:rsidRDefault="0026164D">
      <w:pPr>
        <w:spacing w:after="0" w:line="259" w:lineRule="auto"/>
        <w:ind w:left="0" w:firstLine="0"/>
      </w:pPr>
      <w:r>
        <w:t xml:space="preserve"> </w:t>
      </w:r>
    </w:p>
    <w:p w14:paraId="68F1DF37" w14:textId="77777777" w:rsidR="0035588D" w:rsidRDefault="0026164D">
      <w:pPr>
        <w:numPr>
          <w:ilvl w:val="0"/>
          <w:numId w:val="1"/>
        </w:numPr>
        <w:ind w:right="51" w:hanging="566"/>
      </w:pPr>
      <w:r>
        <w:t xml:space="preserve">Invitation to Tender – Less Complex Requirements - Competitive Procurement (this document). </w:t>
      </w:r>
    </w:p>
    <w:p w14:paraId="220D25C3" w14:textId="77777777" w:rsidR="0035588D" w:rsidRDefault="0026164D">
      <w:pPr>
        <w:numPr>
          <w:ilvl w:val="0"/>
          <w:numId w:val="1"/>
        </w:numPr>
        <w:ind w:right="51" w:hanging="566"/>
      </w:pPr>
      <w:r>
        <w:t xml:space="preserve">Annex A - Offer. </w:t>
      </w:r>
    </w:p>
    <w:p w14:paraId="6D6E6914" w14:textId="77777777" w:rsidR="0035588D" w:rsidRDefault="0026164D">
      <w:pPr>
        <w:numPr>
          <w:ilvl w:val="0"/>
          <w:numId w:val="1"/>
        </w:numPr>
        <w:ind w:right="51" w:hanging="566"/>
      </w:pPr>
      <w:r>
        <w:t xml:space="preserve">Annex B - Tender Evaluation Criteria. </w:t>
      </w:r>
    </w:p>
    <w:p w14:paraId="3FC209CB" w14:textId="77777777" w:rsidR="0035588D" w:rsidRDefault="0026164D">
      <w:pPr>
        <w:numPr>
          <w:ilvl w:val="0"/>
          <w:numId w:val="1"/>
        </w:numPr>
        <w:ind w:right="51" w:hanging="566"/>
      </w:pPr>
      <w:r>
        <w:t xml:space="preserve">Special Notices and Instructions to Tenderers (DEFFORM 47R (SC1A)) (one copy).  </w:t>
      </w:r>
    </w:p>
    <w:p w14:paraId="65120E64" w14:textId="77777777" w:rsidR="008019A5" w:rsidRDefault="0026164D">
      <w:pPr>
        <w:numPr>
          <w:ilvl w:val="0"/>
          <w:numId w:val="1"/>
        </w:numPr>
        <w:ind w:right="51" w:hanging="566"/>
      </w:pPr>
      <w:r>
        <w:t xml:space="preserve">Purchase Order, including the Schedule of Requirements (two copies). </w:t>
      </w:r>
    </w:p>
    <w:p w14:paraId="11FE8F62" w14:textId="458E0561" w:rsidR="0035588D" w:rsidRDefault="0026164D">
      <w:pPr>
        <w:numPr>
          <w:ilvl w:val="0"/>
          <w:numId w:val="1"/>
        </w:numPr>
        <w:ind w:right="51" w:hanging="566"/>
      </w:pPr>
      <w:r>
        <w:t xml:space="preserve">MOD Terms and Conditions for Less Complex </w:t>
      </w:r>
      <w:bookmarkStart w:id="0" w:name="_GoBack"/>
      <w:bookmarkEnd w:id="0"/>
      <w:r>
        <w:t>Requirements</w:t>
      </w:r>
      <w:r w:rsidR="005C7680">
        <w:t xml:space="preserve"> including </w:t>
      </w:r>
      <w:r w:rsidR="00732701">
        <w:t>Statement of Requirement</w:t>
      </w:r>
      <w:r>
        <w:t xml:space="preserve"> </w:t>
      </w:r>
    </w:p>
    <w:p w14:paraId="6DCF65E2" w14:textId="77777777" w:rsidR="0035588D" w:rsidRDefault="0026164D">
      <w:pPr>
        <w:numPr>
          <w:ilvl w:val="0"/>
          <w:numId w:val="2"/>
        </w:numPr>
        <w:ind w:right="51" w:hanging="566"/>
      </w:pPr>
      <w:r>
        <w:t xml:space="preserve">DEFFORM 28 - Tender Return Label. </w:t>
      </w:r>
    </w:p>
    <w:p w14:paraId="488493A6" w14:textId="77777777" w:rsidR="0035588D" w:rsidRDefault="0026164D">
      <w:pPr>
        <w:numPr>
          <w:ilvl w:val="0"/>
          <w:numId w:val="2"/>
        </w:numPr>
        <w:ind w:right="51" w:hanging="566"/>
      </w:pPr>
      <w:r>
        <w:t xml:space="preserve">DEFFORM 68  (see Clause 9 of Terms and Conditions) </w:t>
      </w:r>
    </w:p>
    <w:p w14:paraId="21212D96" w14:textId="3A8242BA" w:rsidR="0026164D" w:rsidRDefault="0026164D">
      <w:pPr>
        <w:numPr>
          <w:ilvl w:val="0"/>
          <w:numId w:val="2"/>
        </w:numPr>
        <w:ind w:right="51" w:hanging="566"/>
      </w:pPr>
      <w:r>
        <w:t>Pricing Schedule - “20190529-Pricing Schedule_700006865”</w:t>
      </w:r>
    </w:p>
    <w:p w14:paraId="10DE84A6" w14:textId="7332FD00" w:rsidR="0035588D" w:rsidRDefault="0035588D">
      <w:pPr>
        <w:spacing w:after="0" w:line="259" w:lineRule="auto"/>
        <w:ind w:left="0" w:firstLine="0"/>
      </w:pPr>
    </w:p>
    <w:p w14:paraId="43938DC6" w14:textId="77777777" w:rsidR="0035588D" w:rsidRDefault="0026164D">
      <w:pPr>
        <w:spacing w:after="8" w:line="250" w:lineRule="auto"/>
        <w:ind w:left="-5" w:right="56"/>
      </w:pPr>
      <w:r>
        <w:rPr>
          <w:b/>
        </w:rPr>
        <w:t xml:space="preserve">The Tenderer must return: </w:t>
      </w:r>
    </w:p>
    <w:p w14:paraId="0EB2CAFC" w14:textId="77777777" w:rsidR="0035588D" w:rsidRDefault="0026164D">
      <w:pPr>
        <w:spacing w:after="0" w:line="259" w:lineRule="auto"/>
        <w:ind w:left="0" w:firstLine="0"/>
      </w:pPr>
      <w:r>
        <w:t xml:space="preserve"> </w:t>
      </w:r>
    </w:p>
    <w:p w14:paraId="7C21E828" w14:textId="77777777" w:rsidR="0035588D" w:rsidRDefault="0026164D">
      <w:pPr>
        <w:numPr>
          <w:ilvl w:val="0"/>
          <w:numId w:val="3"/>
        </w:numPr>
        <w:ind w:right="194" w:hanging="566"/>
      </w:pPr>
      <w:r>
        <w:t xml:space="preserve">Completed Annex A to this ITT (one copy). </w:t>
      </w:r>
    </w:p>
    <w:p w14:paraId="3BD432BA" w14:textId="77777777" w:rsidR="0035588D" w:rsidRDefault="0026164D">
      <w:pPr>
        <w:numPr>
          <w:ilvl w:val="0"/>
          <w:numId w:val="3"/>
        </w:numPr>
        <w:ind w:right="194" w:hanging="566"/>
      </w:pPr>
      <w:r>
        <w:t xml:space="preserve">Completed Purchase Order, including the Schedule of Requirement (two copies). [Any other relevant documentation for requirement e.g. Technical Drawings, Safety Data Sheet, etc]. </w:t>
      </w:r>
    </w:p>
    <w:p w14:paraId="56AAEE7F" w14:textId="77777777" w:rsidR="0026164D" w:rsidRDefault="0026164D">
      <w:pPr>
        <w:numPr>
          <w:ilvl w:val="0"/>
          <w:numId w:val="3"/>
        </w:numPr>
        <w:ind w:right="194" w:hanging="566"/>
      </w:pPr>
      <w:r>
        <w:lastRenderedPageBreak/>
        <w:t>Completed “20190529-Pricing Schedule_700006865”</w:t>
      </w:r>
    </w:p>
    <w:p w14:paraId="768C71AC" w14:textId="77777777" w:rsidR="0035588D" w:rsidRDefault="0026164D">
      <w:pPr>
        <w:spacing w:after="98" w:line="259" w:lineRule="auto"/>
        <w:ind w:left="0" w:firstLine="0"/>
      </w:pPr>
      <w:r>
        <w:t xml:space="preserve"> </w:t>
      </w:r>
    </w:p>
    <w:p w14:paraId="04F1D723" w14:textId="77777777" w:rsidR="0035588D" w:rsidRDefault="0026164D">
      <w:pPr>
        <w:spacing w:after="218" w:line="259" w:lineRule="auto"/>
        <w:ind w:right="65"/>
        <w:jc w:val="center"/>
      </w:pPr>
      <w:r>
        <w:rPr>
          <w:b/>
        </w:rPr>
        <w:t xml:space="preserve">Notices </w:t>
      </w:r>
      <w:proofErr w:type="gramStart"/>
      <w:r>
        <w:rPr>
          <w:b/>
        </w:rPr>
        <w:t>To</w:t>
      </w:r>
      <w:proofErr w:type="gramEnd"/>
      <w:r>
        <w:rPr>
          <w:b/>
        </w:rPr>
        <w:t xml:space="preserve"> Tenderers </w:t>
      </w:r>
    </w:p>
    <w:p w14:paraId="4CD712BC" w14:textId="77777777" w:rsidR="0035588D" w:rsidRDefault="0026164D" w:rsidP="0026164D">
      <w:pPr>
        <w:spacing w:after="231" w:line="250" w:lineRule="auto"/>
        <w:ind w:left="567" w:right="56" w:hanging="567"/>
      </w:pPr>
      <w:r>
        <w:t xml:space="preserve">1. </w:t>
      </w:r>
      <w:r>
        <w:tab/>
        <w:t xml:space="preserve">You are invited to tender, in accordance with the following Conditions, for the supply of Deliverables detailed in the accompanying ITT Material.  </w:t>
      </w:r>
      <w:r>
        <w:rPr>
          <w:b/>
        </w:rPr>
        <w:t xml:space="preserve">The issue of an ITT is not a commitment by the Secretary of State for Defence - ‘the Authority’ - to place an order </w:t>
      </w:r>
      <w:proofErr w:type="gramStart"/>
      <w:r>
        <w:rPr>
          <w:b/>
        </w:rPr>
        <w:t>as a result of</w:t>
      </w:r>
      <w:proofErr w:type="gramEnd"/>
      <w:r>
        <w:rPr>
          <w:b/>
        </w:rPr>
        <w:t xml:space="preserve"> the tendering exercise or at a later stage.  Any expenditure, work or effort undertaken prior to an offer of contract and acceptance thereof, is a matter solely for the commercial judgement of your company.  The Authority reserves the right to:  </w:t>
      </w:r>
    </w:p>
    <w:p w14:paraId="71F698E6" w14:textId="77777777" w:rsidR="0035588D" w:rsidRDefault="0026164D">
      <w:pPr>
        <w:numPr>
          <w:ilvl w:val="0"/>
          <w:numId w:val="4"/>
        </w:numPr>
        <w:spacing w:after="234"/>
        <w:ind w:right="51" w:hanging="569"/>
      </w:pPr>
      <w:r>
        <w:t xml:space="preserve">undertake an iterative tendering process following receipt of the tender; </w:t>
      </w:r>
    </w:p>
    <w:p w14:paraId="1C54B142" w14:textId="77777777" w:rsidR="0035588D" w:rsidRDefault="0026164D">
      <w:pPr>
        <w:numPr>
          <w:ilvl w:val="0"/>
          <w:numId w:val="4"/>
        </w:numPr>
        <w:spacing w:after="229"/>
        <w:ind w:right="51" w:hanging="569"/>
      </w:pPr>
      <w:r>
        <w:t xml:space="preserve">waive or change the requirements of this ITT from time to time without prior (or any) notice being given by the Authority; </w:t>
      </w:r>
    </w:p>
    <w:p w14:paraId="7820F4A2" w14:textId="77777777" w:rsidR="0035588D" w:rsidRDefault="0026164D">
      <w:pPr>
        <w:numPr>
          <w:ilvl w:val="0"/>
          <w:numId w:val="4"/>
        </w:numPr>
        <w:spacing w:after="234"/>
        <w:ind w:right="51" w:hanging="569"/>
      </w:pPr>
      <w:r>
        <w:t xml:space="preserve">seek clarification or documents in respect of a Tenderer's submission; </w:t>
      </w:r>
    </w:p>
    <w:p w14:paraId="2355EBE1" w14:textId="77777777" w:rsidR="0035588D" w:rsidRDefault="0026164D">
      <w:pPr>
        <w:numPr>
          <w:ilvl w:val="0"/>
          <w:numId w:val="4"/>
        </w:numPr>
        <w:spacing w:after="229"/>
        <w:ind w:right="51" w:hanging="569"/>
      </w:pPr>
      <w:r>
        <w:t xml:space="preserve">disqualify any Tenderer that does not submit a compliant tender in accordance with the instructions in this ITT; </w:t>
      </w:r>
    </w:p>
    <w:p w14:paraId="3246E87C" w14:textId="77777777" w:rsidR="0035588D" w:rsidRDefault="0026164D">
      <w:pPr>
        <w:numPr>
          <w:ilvl w:val="0"/>
          <w:numId w:val="4"/>
        </w:numPr>
        <w:spacing w:after="229"/>
        <w:ind w:right="51" w:hanging="569"/>
      </w:pPr>
      <w:r>
        <w:t xml:space="preserve">disqualify any Tenderer that is guilty of serious misrepresentation in relation to its tender, expression of interest, the PQQ or the tender process; </w:t>
      </w:r>
    </w:p>
    <w:p w14:paraId="6551BD67" w14:textId="77777777" w:rsidR="0035588D" w:rsidRDefault="0026164D">
      <w:pPr>
        <w:numPr>
          <w:ilvl w:val="0"/>
          <w:numId w:val="4"/>
        </w:numPr>
        <w:spacing w:after="229"/>
        <w:ind w:right="51" w:hanging="569"/>
      </w:pPr>
      <w:r>
        <w:t xml:space="preserve">withdraw this ITT at any time, or to re-invite tenders on the same or any alternative basis; </w:t>
      </w:r>
    </w:p>
    <w:p w14:paraId="0BDC08E4" w14:textId="77777777" w:rsidR="0035588D" w:rsidRDefault="0026164D">
      <w:pPr>
        <w:numPr>
          <w:ilvl w:val="0"/>
          <w:numId w:val="4"/>
        </w:numPr>
        <w:spacing w:after="232"/>
        <w:ind w:right="51" w:hanging="569"/>
      </w:pPr>
      <w:r>
        <w:t xml:space="preserve">choose not to award any Contract </w:t>
      </w:r>
      <w:proofErr w:type="gramStart"/>
      <w:r>
        <w:t>as a result of</w:t>
      </w:r>
      <w:proofErr w:type="gramEnd"/>
      <w:r>
        <w:t xml:space="preserve"> the current procurement process; and / or </w:t>
      </w:r>
    </w:p>
    <w:p w14:paraId="134DB898" w14:textId="77777777" w:rsidR="0035588D" w:rsidRDefault="0026164D">
      <w:pPr>
        <w:numPr>
          <w:ilvl w:val="0"/>
          <w:numId w:val="4"/>
        </w:numPr>
        <w:spacing w:after="231"/>
        <w:ind w:right="51" w:hanging="569"/>
      </w:pPr>
      <w:r>
        <w:t xml:space="preserve">make whatever changes it sees fit to the timetable, structure or content of the procurement process, depending on approvals processes or for any other reason. </w:t>
      </w:r>
    </w:p>
    <w:p w14:paraId="27AF67AD" w14:textId="77777777" w:rsidR="0035588D" w:rsidRDefault="0026164D">
      <w:pPr>
        <w:pStyle w:val="Heading1"/>
        <w:ind w:left="-5" w:right="56"/>
      </w:pPr>
      <w:r>
        <w:t xml:space="preserve">Publicity Announcement </w:t>
      </w:r>
    </w:p>
    <w:p w14:paraId="0F292421" w14:textId="77777777" w:rsidR="0035588D" w:rsidRDefault="0026164D">
      <w:pPr>
        <w:numPr>
          <w:ilvl w:val="0"/>
          <w:numId w:val="5"/>
        </w:numPr>
        <w:spacing w:after="231"/>
        <w:ind w:right="51" w:hanging="566"/>
      </w:pPr>
      <w:r>
        <w:t xml:space="preserve">Tenderers are advised that the MOD may wish to publicise the award of the Contract for the requirement described in the Schedule of Requirements in the attached Purchase Order. </w:t>
      </w:r>
    </w:p>
    <w:p w14:paraId="385BB605" w14:textId="77777777" w:rsidR="0035588D" w:rsidRDefault="0026164D">
      <w:pPr>
        <w:numPr>
          <w:ilvl w:val="0"/>
          <w:numId w:val="5"/>
        </w:numPr>
        <w:spacing w:after="232"/>
        <w:ind w:right="51" w:hanging="566"/>
      </w:pPr>
      <w:r>
        <w:t xml:space="preserve">Any Tenderer who wishes to make a similar announcement, either coincident with or </w:t>
      </w:r>
      <w:proofErr w:type="gramStart"/>
      <w:r>
        <w:t>subsequent to</w:t>
      </w:r>
      <w:proofErr w:type="gramEnd"/>
      <w: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 </w:t>
      </w:r>
    </w:p>
    <w:p w14:paraId="3162A1DA" w14:textId="77777777" w:rsidR="0035588D" w:rsidRDefault="0026164D">
      <w:pPr>
        <w:numPr>
          <w:ilvl w:val="0"/>
          <w:numId w:val="5"/>
        </w:numPr>
        <w:spacing w:after="206"/>
        <w:ind w:right="51" w:hanging="566"/>
      </w:pPr>
      <w:r>
        <w:t xml:space="preserve">If the notice inviting tenders was advertised in Contracts Finder, the MOD will publish the following information on the Contract awarded unless the MOD decides that there are specific and valid reasons for not doing so: </w:t>
      </w:r>
    </w:p>
    <w:p w14:paraId="2FE7FF57" w14:textId="77777777" w:rsidR="0035588D" w:rsidRDefault="0026164D">
      <w:pPr>
        <w:numPr>
          <w:ilvl w:val="1"/>
          <w:numId w:val="5"/>
        </w:numPr>
        <w:spacing w:after="114"/>
        <w:ind w:right="51" w:hanging="569"/>
      </w:pPr>
      <w:r>
        <w:t xml:space="preserve">Contractor’s Name; </w:t>
      </w:r>
    </w:p>
    <w:p w14:paraId="723B6998" w14:textId="77777777" w:rsidR="0035588D" w:rsidRDefault="0026164D">
      <w:pPr>
        <w:numPr>
          <w:ilvl w:val="1"/>
          <w:numId w:val="5"/>
        </w:numPr>
        <w:spacing w:after="117"/>
        <w:ind w:right="51" w:hanging="569"/>
      </w:pPr>
      <w:r>
        <w:t xml:space="preserve">Nature of the Deliverables to be supplied; </w:t>
      </w:r>
    </w:p>
    <w:p w14:paraId="6C4EE6E0" w14:textId="77777777" w:rsidR="0035588D" w:rsidRDefault="0026164D">
      <w:pPr>
        <w:numPr>
          <w:ilvl w:val="1"/>
          <w:numId w:val="5"/>
        </w:numPr>
        <w:spacing w:after="114"/>
        <w:ind w:right="51" w:hanging="569"/>
      </w:pPr>
      <w:r>
        <w:lastRenderedPageBreak/>
        <w:t xml:space="preserve">Award criteria; </w:t>
      </w:r>
    </w:p>
    <w:p w14:paraId="29FC068E" w14:textId="77777777" w:rsidR="0035588D" w:rsidRDefault="0026164D">
      <w:pPr>
        <w:numPr>
          <w:ilvl w:val="1"/>
          <w:numId w:val="5"/>
        </w:numPr>
        <w:spacing w:after="115"/>
        <w:ind w:right="51" w:hanging="569"/>
      </w:pPr>
      <w:r>
        <w:t xml:space="preserve">Rationale for Contract award; </w:t>
      </w:r>
    </w:p>
    <w:p w14:paraId="44942DB5" w14:textId="77777777" w:rsidR="0035588D" w:rsidRDefault="0026164D">
      <w:pPr>
        <w:numPr>
          <w:ilvl w:val="1"/>
          <w:numId w:val="5"/>
        </w:numPr>
        <w:ind w:right="51" w:hanging="569"/>
      </w:pPr>
      <w:r>
        <w:t xml:space="preserve">Total price of the Contract awarded. </w:t>
      </w:r>
    </w:p>
    <w:p w14:paraId="03AA5478" w14:textId="77777777" w:rsidR="0035588D" w:rsidRDefault="0026164D" w:rsidP="0026164D">
      <w:pPr>
        <w:numPr>
          <w:ilvl w:val="0"/>
          <w:numId w:val="5"/>
        </w:numPr>
        <w:ind w:right="51" w:hanging="566"/>
      </w:pPr>
      <w:r>
        <w:t xml:space="preserve">Under no circumstances should a successful Tenderer(s) confirm to any third party the fact of their acceptance of an offer of Contract prior to informing the MOD of their acceptance, and / or ahead of the MOD's announcement of the award of Contract.  </w:t>
      </w:r>
    </w:p>
    <w:p w14:paraId="38773FA9" w14:textId="77777777" w:rsidR="0026164D" w:rsidRDefault="0026164D" w:rsidP="0026164D">
      <w:pPr>
        <w:ind w:left="566" w:right="51" w:firstLine="0"/>
      </w:pPr>
    </w:p>
    <w:p w14:paraId="51D1F57C" w14:textId="77777777" w:rsidR="0035588D" w:rsidRDefault="0026164D">
      <w:pPr>
        <w:pStyle w:val="Heading1"/>
        <w:ind w:left="-5" w:right="56"/>
      </w:pPr>
      <w:r>
        <w:t xml:space="preserve">Codes of Practice </w:t>
      </w:r>
    </w:p>
    <w:p w14:paraId="7EC36DA2" w14:textId="77777777" w:rsidR="0035588D" w:rsidRDefault="0026164D" w:rsidP="0026164D">
      <w:pPr>
        <w:spacing w:after="232"/>
        <w:ind w:left="567" w:right="51" w:hanging="567"/>
      </w:pPr>
      <w:r>
        <w:t xml:space="preserve">6. </w:t>
      </w:r>
      <w:r>
        <w:tab/>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Contracts Online and further details can be obtained directly from: </w:t>
      </w:r>
    </w:p>
    <w:p w14:paraId="2A51ED05" w14:textId="77777777" w:rsidR="0035588D" w:rsidRDefault="0026164D" w:rsidP="0026164D">
      <w:pPr>
        <w:ind w:left="567" w:right="51" w:firstLine="0"/>
      </w:pPr>
      <w:proofErr w:type="spellStart"/>
      <w:r>
        <w:t>BiP</w:t>
      </w:r>
      <w:proofErr w:type="spellEnd"/>
      <w:r>
        <w:t xml:space="preserve"> Solutions Ltd </w:t>
      </w:r>
    </w:p>
    <w:p w14:paraId="23FE9463" w14:textId="77777777" w:rsidR="0035588D" w:rsidRDefault="0026164D" w:rsidP="0026164D">
      <w:pPr>
        <w:ind w:left="567" w:right="51" w:firstLine="0"/>
      </w:pPr>
      <w:r>
        <w:t xml:space="preserve">Web address: ‘www.contracts.mod.uk’ </w:t>
      </w:r>
    </w:p>
    <w:p w14:paraId="788F5CF3" w14:textId="77777777" w:rsidR="0035588D" w:rsidRDefault="0026164D" w:rsidP="0026164D">
      <w:pPr>
        <w:spacing w:after="230"/>
        <w:ind w:left="567" w:right="51" w:firstLine="0"/>
      </w:pPr>
      <w:r>
        <w:t xml:space="preserve">Tel No: 0141 270 7329 </w:t>
      </w:r>
    </w:p>
    <w:p w14:paraId="2EEDBEF4" w14:textId="77777777" w:rsidR="0035588D" w:rsidRDefault="0026164D">
      <w:pPr>
        <w:pStyle w:val="Heading1"/>
        <w:ind w:left="-5" w:right="56"/>
      </w:pPr>
      <w:r>
        <w:t xml:space="preserve">Submission of Tender </w:t>
      </w:r>
    </w:p>
    <w:p w14:paraId="71C36709" w14:textId="77777777" w:rsidR="0035588D" w:rsidRDefault="0026164D">
      <w:pPr>
        <w:numPr>
          <w:ilvl w:val="0"/>
          <w:numId w:val="6"/>
        </w:numPr>
        <w:spacing w:after="255"/>
        <w:ind w:right="51" w:hanging="566"/>
      </w:pPr>
      <w:r>
        <w:t xml:space="preserve">Tenderers must: </w:t>
      </w:r>
    </w:p>
    <w:p w14:paraId="7054C0A6" w14:textId="77777777" w:rsidR="0035588D" w:rsidRDefault="0026164D">
      <w:pPr>
        <w:numPr>
          <w:ilvl w:val="1"/>
          <w:numId w:val="6"/>
        </w:numPr>
        <w:spacing w:after="229"/>
        <w:ind w:right="51" w:hanging="569"/>
      </w:pPr>
      <w:r>
        <w:t xml:space="preserve">Sign and date Part A (but not Part C) (“Effective date”) of the Offer and Acceptance box on both copies of the Purchase Order and return them both as part of their tender.  The Terms and Conditions are to be kept by the Tenderer for their records. </w:t>
      </w:r>
    </w:p>
    <w:p w14:paraId="7E6F8E39" w14:textId="77777777" w:rsidR="0035588D" w:rsidRDefault="0026164D">
      <w:pPr>
        <w:numPr>
          <w:ilvl w:val="1"/>
          <w:numId w:val="6"/>
        </w:numPr>
        <w:spacing w:after="230"/>
        <w:ind w:right="51" w:hanging="569"/>
      </w:pPr>
      <w:r>
        <w:t xml:space="preserve">Complete the Consignor Box with the name and address of the Consignor where the MOD stipulates that the Deliverables will be transported by the MOD (as defined in the Purchase Order under the Transport Instructions box); </w:t>
      </w:r>
    </w:p>
    <w:p w14:paraId="18B00C88" w14:textId="77777777" w:rsidR="0035588D" w:rsidRDefault="0026164D">
      <w:pPr>
        <w:numPr>
          <w:ilvl w:val="1"/>
          <w:numId w:val="6"/>
        </w:numPr>
        <w:spacing w:after="229"/>
        <w:ind w:right="51" w:hanging="569"/>
      </w:pPr>
      <w:r>
        <w:t xml:space="preserve">Complete the Schedule to the Purchase Order by populating the Delivery Date column (if stated to do so), the Firm Price (£) Ex VAT sub columns (Per Item and Total inc. packing), finally completing the Total Firm Price at the bottom of the Schedule. </w:t>
      </w:r>
    </w:p>
    <w:p w14:paraId="34DD7F92" w14:textId="77777777" w:rsidR="0035588D" w:rsidRDefault="0026164D">
      <w:pPr>
        <w:numPr>
          <w:ilvl w:val="1"/>
          <w:numId w:val="6"/>
        </w:numPr>
        <w:spacing w:after="230"/>
        <w:ind w:right="51" w:hanging="569"/>
      </w:pPr>
      <w:r>
        <w:t xml:space="preserve">Sign and return one copy of the tender form, at Annex A to this Invitation to Tender – Less Complex Requirements – Competitive Procurement, as part of their tender. </w:t>
      </w:r>
    </w:p>
    <w:p w14:paraId="3073C66D" w14:textId="77777777" w:rsidR="0035588D" w:rsidRDefault="0026164D">
      <w:pPr>
        <w:numPr>
          <w:ilvl w:val="1"/>
          <w:numId w:val="6"/>
        </w:numPr>
        <w:spacing w:after="237"/>
        <w:ind w:right="51" w:hanging="569"/>
      </w:pPr>
      <w:r>
        <w:t xml:space="preserve">Provide any further information requested in this Invitation to Tender.   </w:t>
      </w:r>
    </w:p>
    <w:p w14:paraId="64901AE3" w14:textId="77777777" w:rsidR="0035588D" w:rsidRDefault="0026164D">
      <w:pPr>
        <w:numPr>
          <w:ilvl w:val="0"/>
          <w:numId w:val="6"/>
        </w:numPr>
        <w:spacing w:after="232"/>
        <w:ind w:right="51" w:hanging="566"/>
      </w:pPr>
      <w:r>
        <w:t xml:space="preserve">Your tender is to be submitted in the English language, in a sealed package (e.g. envelope / box), bearing the enclosed label (DEFFORM 28), to the address shown thereon, for receipt no later than the date and time stated above.  The outer packaging must clearly distinguish between commercial and technical tenders.  For health and safety reasons no individual package should weigh more than 11 kilos. </w:t>
      </w:r>
    </w:p>
    <w:p w14:paraId="076467C3" w14:textId="77777777" w:rsidR="0035588D" w:rsidRDefault="0026164D">
      <w:pPr>
        <w:numPr>
          <w:ilvl w:val="0"/>
          <w:numId w:val="6"/>
        </w:numPr>
        <w:spacing w:after="232"/>
        <w:ind w:right="51" w:hanging="566"/>
      </w:pPr>
      <w:r>
        <w:rPr>
          <w:b/>
        </w:rPr>
        <w:t xml:space="preserve">The envelope bearing the DEFFORM 28 label will not be opened until the date and time shown (the tender return date).  </w:t>
      </w:r>
      <w:r>
        <w:t xml:space="preserve">The Authority cannot undertake to </w:t>
      </w:r>
      <w:proofErr w:type="gramStart"/>
      <w:r>
        <w:t>give consideration to</w:t>
      </w:r>
      <w:proofErr w:type="gramEnd"/>
      <w:r>
        <w:t xml:space="preserve"> any tender submitted in a different manner (for example, by telephone, </w:t>
      </w:r>
      <w:r>
        <w:lastRenderedPageBreak/>
        <w:t xml:space="preserve">facsimile or email) or any tender not received on time.  Where the Tenderer is required to provide electronic copies of tenders, these must be provided with the tender(s) to the Tender Board. </w:t>
      </w:r>
    </w:p>
    <w:p w14:paraId="31ED4988" w14:textId="77777777" w:rsidR="0035588D" w:rsidRDefault="0026164D" w:rsidP="0026164D">
      <w:pPr>
        <w:numPr>
          <w:ilvl w:val="0"/>
          <w:numId w:val="6"/>
        </w:numPr>
        <w:spacing w:after="233"/>
        <w:ind w:right="51" w:hanging="566"/>
      </w:pPr>
      <w: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26164D">
        <w:rPr>
          <w:b/>
        </w:rPr>
        <w:t xml:space="preserve">This procedure is designed to preserve equity between Tenderers by ensuring that no premature disclosure of tender details can take place. </w:t>
      </w:r>
    </w:p>
    <w:p w14:paraId="772AA7E4" w14:textId="77777777" w:rsidR="0035588D" w:rsidRDefault="0026164D">
      <w:pPr>
        <w:numPr>
          <w:ilvl w:val="0"/>
          <w:numId w:val="6"/>
        </w:numPr>
        <w:spacing w:after="224"/>
        <w:ind w:right="51" w:hanging="566"/>
      </w:pPr>
      <w:r>
        <w:rPr>
          <w:b/>
        </w:rPr>
        <w:t xml:space="preserve">No useful purpose is served by enquiring about the result of this ITT.  </w:t>
      </w:r>
      <w:r>
        <w:t xml:space="preserve">Tenderers will be notified of the Authority’s decision as early as possible. </w:t>
      </w:r>
      <w:r>
        <w:rPr>
          <w:b/>
        </w:rPr>
        <w:t xml:space="preserve">         </w:t>
      </w:r>
    </w:p>
    <w:p w14:paraId="3A77CC97" w14:textId="77777777" w:rsidR="0035588D" w:rsidRDefault="0026164D">
      <w:pPr>
        <w:pStyle w:val="Heading1"/>
        <w:ind w:left="-5" w:right="56"/>
      </w:pPr>
      <w:r>
        <w:t xml:space="preserve">Formation of Contract </w:t>
      </w:r>
    </w:p>
    <w:p w14:paraId="20F092F3" w14:textId="77777777" w:rsidR="0035588D" w:rsidRDefault="0026164D" w:rsidP="0026164D">
      <w:pPr>
        <w:spacing w:after="230"/>
        <w:ind w:left="567" w:right="51" w:hanging="567"/>
      </w:pPr>
      <w:r>
        <w:t xml:space="preserve">12. </w:t>
      </w:r>
      <w:r>
        <w:tab/>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 </w:t>
      </w:r>
    </w:p>
    <w:p w14:paraId="484242CD" w14:textId="77777777" w:rsidR="0035588D" w:rsidRDefault="0026164D">
      <w:pPr>
        <w:pStyle w:val="Heading1"/>
        <w:spacing w:after="142"/>
        <w:ind w:left="-5" w:right="56"/>
      </w:pPr>
      <w:r>
        <w:t xml:space="preserve">Instruction to Tenderers </w:t>
      </w:r>
    </w:p>
    <w:p w14:paraId="31099A1A" w14:textId="77777777" w:rsidR="0026164D" w:rsidRDefault="0026164D" w:rsidP="0026164D">
      <w:pPr>
        <w:ind w:left="567" w:right="51" w:hanging="567"/>
      </w:pPr>
      <w:r>
        <w:t xml:space="preserve">1. </w:t>
      </w:r>
      <w:r>
        <w:tab/>
      </w:r>
      <w:r>
        <w:rPr>
          <w:b/>
        </w:rPr>
        <w:t>Small and Medium-sized</w:t>
      </w:r>
      <w:r>
        <w:rPr>
          <w:b/>
          <w:sz w:val="24"/>
        </w:rPr>
        <w:t xml:space="preserve"> </w:t>
      </w:r>
      <w:proofErr w:type="gramStart"/>
      <w:r>
        <w:rPr>
          <w:b/>
          <w:sz w:val="24"/>
        </w:rPr>
        <w:t xml:space="preserve">Enterprises  </w:t>
      </w:r>
      <w:r>
        <w:t>The</w:t>
      </w:r>
      <w:proofErr w:type="gramEnd"/>
      <w: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 </w:t>
      </w:r>
    </w:p>
    <w:p w14:paraId="586992F0" w14:textId="77777777" w:rsidR="0026164D" w:rsidRDefault="0026164D" w:rsidP="0026164D">
      <w:pPr>
        <w:ind w:left="567" w:right="51" w:hanging="567"/>
      </w:pPr>
    </w:p>
    <w:p w14:paraId="6536E391" w14:textId="77777777" w:rsidR="0035588D" w:rsidRDefault="0026164D" w:rsidP="0026164D">
      <w:pPr>
        <w:ind w:left="567" w:right="51" w:firstLine="0"/>
      </w:pPr>
      <w: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Suppliers are also encouraged to work with the Authority to support the Authority’s SME initiative. Information on the Authority’s purchasing arrangements, our commercial policies and our SME policy can be found at </w:t>
      </w:r>
      <w:hyperlink r:id="rId13">
        <w:r>
          <w:rPr>
            <w:color w:val="0000FF"/>
            <w:u w:val="single" w:color="0000FF"/>
          </w:rPr>
          <w:t>Gov.UK</w:t>
        </w:r>
      </w:hyperlink>
      <w:hyperlink r:id="rId14">
        <w:r>
          <w:t>.</w:t>
        </w:r>
      </w:hyperlink>
      <w:r>
        <w:t xml:space="preserve">  </w:t>
      </w:r>
    </w:p>
    <w:p w14:paraId="05C51E7A" w14:textId="77777777" w:rsidR="0026164D" w:rsidRDefault="0026164D" w:rsidP="0026164D">
      <w:pPr>
        <w:ind w:left="567" w:right="51" w:firstLine="0"/>
      </w:pPr>
    </w:p>
    <w:p w14:paraId="762ED7E7" w14:textId="77777777" w:rsidR="0035588D" w:rsidRDefault="0026164D" w:rsidP="0026164D">
      <w:pPr>
        <w:numPr>
          <w:ilvl w:val="0"/>
          <w:numId w:val="7"/>
        </w:numPr>
        <w:spacing w:after="229"/>
        <w:ind w:left="567" w:right="51" w:hanging="567"/>
      </w:pPr>
      <w:r>
        <w:rPr>
          <w:b/>
        </w:rPr>
        <w:t>Price</w:t>
      </w:r>
      <w:r>
        <w:t xml:space="preserve">  In order to facilitate the comparison of tenders, the prices quoted for the Deliverables and Packaging must reflect the terms of the Purchase Order and be set out in strict accordance with the requirements of the Schedule to Purchase Order.</w:t>
      </w:r>
      <w:r>
        <w:rPr>
          <w:b/>
        </w:rPr>
        <w:t xml:space="preserve"> </w:t>
      </w:r>
    </w:p>
    <w:p w14:paraId="7E1DB1D9" w14:textId="77777777" w:rsidR="0035588D" w:rsidRDefault="0026164D" w:rsidP="0026164D">
      <w:pPr>
        <w:numPr>
          <w:ilvl w:val="0"/>
          <w:numId w:val="7"/>
        </w:numPr>
        <w:spacing w:after="231" w:line="250" w:lineRule="auto"/>
        <w:ind w:left="567" w:right="51" w:hanging="567"/>
      </w:pPr>
      <w:r>
        <w:rPr>
          <w:b/>
        </w:rPr>
        <w:t xml:space="preserve">Orders for Parts of the </w:t>
      </w:r>
      <w:proofErr w:type="gramStart"/>
      <w:r>
        <w:rPr>
          <w:b/>
        </w:rPr>
        <w:t>Tender</w:t>
      </w:r>
      <w:r>
        <w:t xml:space="preserve">  The</w:t>
      </w:r>
      <w:proofErr w:type="gramEnd"/>
      <w:r>
        <w:t xml:space="preserve"> Authority reserves the right, </w:t>
      </w:r>
      <w:r>
        <w:rPr>
          <w:b/>
        </w:rPr>
        <w:t>unless the Tenderer expressly states that parts of the tender may not be accepted separately in their tender</w:t>
      </w:r>
      <w:r>
        <w:t>, to order some or all of the Deliverables stated in the Schedule to the Purchase Order.</w:t>
      </w:r>
      <w:r>
        <w:rPr>
          <w:b/>
        </w:rPr>
        <w:t xml:space="preserve"> </w:t>
      </w:r>
    </w:p>
    <w:p w14:paraId="543CD8A1" w14:textId="77777777" w:rsidR="0035588D" w:rsidRDefault="0026164D" w:rsidP="0026164D">
      <w:pPr>
        <w:numPr>
          <w:ilvl w:val="0"/>
          <w:numId w:val="7"/>
        </w:numPr>
        <w:spacing w:after="230"/>
        <w:ind w:left="567" w:right="51" w:hanging="567"/>
      </w:pPr>
      <w:r>
        <w:rPr>
          <w:b/>
        </w:rPr>
        <w:lastRenderedPageBreak/>
        <w:t xml:space="preserve">Alternative </w:t>
      </w:r>
      <w:proofErr w:type="gramStart"/>
      <w:r>
        <w:rPr>
          <w:b/>
        </w:rPr>
        <w:t>Conditions</w:t>
      </w:r>
      <w:r>
        <w:t xml:space="preserve">  The</w:t>
      </w:r>
      <w:proofErr w:type="gramEnd"/>
      <w: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r>
        <w:rPr>
          <w:b/>
        </w:rPr>
        <w:t xml:space="preserve"> </w:t>
      </w:r>
    </w:p>
    <w:p w14:paraId="3D4F69A3" w14:textId="77777777" w:rsidR="0035588D" w:rsidRDefault="0026164D" w:rsidP="0026164D">
      <w:pPr>
        <w:numPr>
          <w:ilvl w:val="0"/>
          <w:numId w:val="7"/>
        </w:numPr>
        <w:spacing w:after="229"/>
        <w:ind w:left="567" w:right="51" w:hanging="567"/>
      </w:pPr>
      <w:r>
        <w:rPr>
          <w:b/>
        </w:rPr>
        <w:t xml:space="preserve">Tender Evaluation  </w:t>
      </w:r>
      <w:r>
        <w:t xml:space="preserve">The tender evaluation shall be carried out in accordance with the Evaluation Criteria stated in the ITT tender documentation.  </w:t>
      </w:r>
      <w:r>
        <w:rPr>
          <w:b/>
        </w:rPr>
        <w:t xml:space="preserve">The Authority can only evaluate those things stated in your tender.   </w:t>
      </w:r>
    </w:p>
    <w:p w14:paraId="2A946131" w14:textId="77777777" w:rsidR="0035588D" w:rsidRPr="0026164D" w:rsidRDefault="0026164D" w:rsidP="0026164D">
      <w:pPr>
        <w:numPr>
          <w:ilvl w:val="0"/>
          <w:numId w:val="7"/>
        </w:numPr>
        <w:ind w:left="567" w:right="51" w:hanging="567"/>
      </w:pPr>
      <w:r>
        <w:rPr>
          <w:b/>
        </w:rPr>
        <w:t xml:space="preserve">Alteration to Purchase </w:t>
      </w:r>
      <w:proofErr w:type="gramStart"/>
      <w:r>
        <w:rPr>
          <w:b/>
        </w:rPr>
        <w:t>Order</w:t>
      </w:r>
      <w:r>
        <w:t xml:space="preserve">  Any</w:t>
      </w:r>
      <w:proofErr w:type="gramEnd"/>
      <w: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r>
        <w:rPr>
          <w:b/>
        </w:rPr>
        <w:t xml:space="preserve"> </w:t>
      </w:r>
    </w:p>
    <w:p w14:paraId="19615983" w14:textId="77777777" w:rsidR="0026164D" w:rsidRDefault="0026164D" w:rsidP="0026164D">
      <w:pPr>
        <w:ind w:left="567" w:right="51" w:firstLine="0"/>
      </w:pPr>
    </w:p>
    <w:p w14:paraId="46B3BFB8" w14:textId="77777777" w:rsidR="0035588D" w:rsidRDefault="0026164D">
      <w:pPr>
        <w:pStyle w:val="Heading1"/>
        <w:tabs>
          <w:tab w:val="center" w:pos="1683"/>
        </w:tabs>
        <w:ind w:left="-15" w:right="0" w:firstLine="0"/>
      </w:pPr>
      <w:r>
        <w:rPr>
          <w:b w:val="0"/>
        </w:rPr>
        <w:t xml:space="preserve">7. </w:t>
      </w:r>
      <w:r>
        <w:rPr>
          <w:b w:val="0"/>
        </w:rPr>
        <w:tab/>
      </w:r>
      <w:r>
        <w:t xml:space="preserve">Completion of Tender </w:t>
      </w:r>
    </w:p>
    <w:p w14:paraId="78CEDA78" w14:textId="77777777" w:rsidR="0035588D" w:rsidRDefault="0026164D" w:rsidP="007853E9">
      <w:pPr>
        <w:numPr>
          <w:ilvl w:val="0"/>
          <w:numId w:val="8"/>
        </w:numPr>
        <w:spacing w:after="229"/>
        <w:ind w:left="1134" w:right="51" w:hanging="568"/>
      </w:pPr>
      <w:r>
        <w:t xml:space="preserve">In the event of </w:t>
      </w:r>
      <w:proofErr w:type="gramStart"/>
      <w:r>
        <w:t>a  Deliverable</w:t>
      </w:r>
      <w:proofErr w:type="gramEnd"/>
      <w:r>
        <w:t xml:space="preserve"> appearing more than once in the attached Schedule of Requirements, whether separately or as part of an assembly, the Tenderer is requested to quote on the basis of the total quantity for that  Deliverable.  </w:t>
      </w:r>
    </w:p>
    <w:p w14:paraId="32A02BA0" w14:textId="77777777" w:rsidR="0035588D" w:rsidRDefault="0026164D" w:rsidP="007853E9">
      <w:pPr>
        <w:numPr>
          <w:ilvl w:val="0"/>
          <w:numId w:val="8"/>
        </w:numPr>
        <w:spacing w:after="229"/>
        <w:ind w:left="1134" w:right="51" w:hanging="568"/>
      </w:pPr>
      <w:r>
        <w:t xml:space="preserve">The Tenderer should ensure that their tender is clear and in a </w:t>
      </w:r>
      <w:proofErr w:type="gramStart"/>
      <w:r>
        <w:t>form</w:t>
      </w:r>
      <w:proofErr w:type="gramEnd"/>
      <w:r>
        <w:t xml:space="preserve"> which will allow the Authority to take copies for evaluation purposes. </w:t>
      </w:r>
    </w:p>
    <w:p w14:paraId="45B660AE" w14:textId="77777777" w:rsidR="0035588D" w:rsidRDefault="0026164D" w:rsidP="007853E9">
      <w:pPr>
        <w:numPr>
          <w:ilvl w:val="0"/>
          <w:numId w:val="9"/>
        </w:numPr>
        <w:spacing w:after="228"/>
        <w:ind w:left="567" w:right="51" w:hanging="567"/>
      </w:pPr>
      <w:r>
        <w:rPr>
          <w:b/>
        </w:rPr>
        <w:t>Tenders for Selected Deliverables</w:t>
      </w:r>
      <w:r>
        <w:t xml:space="preserve">  Tenders need not necessarily be for all the Deliverables listed in the Schedule to the Purchase Order.  The words “No Tender” should be inserted in the price column against items for which no offer is made. </w:t>
      </w:r>
    </w:p>
    <w:p w14:paraId="00A7DEF6" w14:textId="77777777" w:rsidR="0035588D" w:rsidRDefault="0026164D" w:rsidP="007853E9">
      <w:pPr>
        <w:numPr>
          <w:ilvl w:val="0"/>
          <w:numId w:val="9"/>
        </w:numPr>
        <w:spacing w:after="230"/>
        <w:ind w:left="567" w:right="51" w:hanging="567"/>
      </w:pPr>
      <w:r>
        <w:rPr>
          <w:b/>
        </w:rPr>
        <w:t xml:space="preserve">Bid costs </w:t>
      </w:r>
      <w:r>
        <w:t>The Tenderer will bear all costs associated with preparing and submitting their Tender.  If the Tender process is terminated or amended by the Authority, the Tenderer will not be reimbursed.</w:t>
      </w:r>
      <w:r>
        <w:rPr>
          <w:b/>
        </w:rPr>
        <w:t xml:space="preserve"> </w:t>
      </w:r>
    </w:p>
    <w:p w14:paraId="43213E7C" w14:textId="77777777" w:rsidR="0035588D" w:rsidRDefault="0026164D">
      <w:pPr>
        <w:pStyle w:val="Heading1"/>
        <w:tabs>
          <w:tab w:val="center" w:pos="1178"/>
        </w:tabs>
        <w:ind w:left="-15" w:right="0" w:firstLine="0"/>
      </w:pPr>
      <w:r>
        <w:rPr>
          <w:b w:val="0"/>
        </w:rPr>
        <w:t xml:space="preserve">10. </w:t>
      </w:r>
      <w:r>
        <w:rPr>
          <w:b w:val="0"/>
        </w:rPr>
        <w:tab/>
      </w:r>
      <w:r>
        <w:t xml:space="preserve">ITT Material </w:t>
      </w:r>
    </w:p>
    <w:p w14:paraId="6D6700F3" w14:textId="77777777" w:rsidR="0035588D" w:rsidRDefault="0026164D" w:rsidP="007853E9">
      <w:pPr>
        <w:numPr>
          <w:ilvl w:val="0"/>
          <w:numId w:val="10"/>
        </w:numPr>
        <w:spacing w:after="221"/>
        <w:ind w:left="1134" w:right="51" w:hanging="567"/>
      </w:pPr>
      <w: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w:t>
      </w:r>
      <w:proofErr w:type="gramStart"/>
      <w:r>
        <w:t>for the purpose of</w:t>
      </w:r>
      <w:proofErr w:type="gramEnd"/>
      <w:r>
        <w:t xml:space="preserve"> tendering.  The Tenderer shall notify the Authority’s Representative (Commercial Officer) without delay if any additional ITT Material is required </w:t>
      </w:r>
      <w:proofErr w:type="gramStart"/>
      <w:r>
        <w:t>for the purpose of</w:t>
      </w:r>
      <w:proofErr w:type="gramEnd"/>
      <w:r>
        <w:t xml:space="preserve"> tendering.  The Tenderer </w:t>
      </w:r>
      <w:r>
        <w:rPr>
          <w:sz w:val="23"/>
        </w:rPr>
        <w:t>shall be responsible for the safe custody and due return of ITT Material, and shall be responsible for all loss or damage sustained while in their care, and until re-delivered to the Authority.</w:t>
      </w:r>
      <w:r>
        <w:t xml:space="preserve"> </w:t>
      </w:r>
    </w:p>
    <w:p w14:paraId="239C50C8" w14:textId="77777777" w:rsidR="0035588D" w:rsidRDefault="0026164D" w:rsidP="007853E9">
      <w:pPr>
        <w:numPr>
          <w:ilvl w:val="0"/>
          <w:numId w:val="10"/>
        </w:numPr>
        <w:spacing w:after="232"/>
        <w:ind w:left="1134" w:right="51" w:hanging="567"/>
      </w:pPr>
      <w:r>
        <w:rPr>
          <w:b/>
        </w:rPr>
        <w:t>Return of ITT Material</w:t>
      </w:r>
      <w: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w:t>
      </w:r>
      <w:proofErr w:type="gramStart"/>
      <w:r>
        <w:t>In the event that</w:t>
      </w:r>
      <w:proofErr w:type="gramEnd"/>
      <w:r>
        <w:t xml:space="preserve"> the Tenderer's bid is unsuccessful the ITT Material shall be returned to its place of issue without delay at the prospective Tenderers cost. </w:t>
      </w:r>
    </w:p>
    <w:p w14:paraId="3ED3CEB7" w14:textId="77777777" w:rsidR="0035588D" w:rsidRDefault="0026164D" w:rsidP="007853E9">
      <w:pPr>
        <w:numPr>
          <w:ilvl w:val="0"/>
          <w:numId w:val="10"/>
        </w:numPr>
        <w:spacing w:after="230"/>
        <w:ind w:left="1134" w:right="51" w:hanging="568"/>
      </w:pPr>
      <w:r>
        <w:rPr>
          <w:b/>
        </w:rPr>
        <w:t xml:space="preserve">Intellectual Property Rights in ITT </w:t>
      </w:r>
      <w:proofErr w:type="gramStart"/>
      <w:r>
        <w:rPr>
          <w:b/>
        </w:rPr>
        <w:t>Material</w:t>
      </w:r>
      <w:r>
        <w:t xml:space="preserve">  The</w:t>
      </w:r>
      <w:proofErr w:type="gramEnd"/>
      <w:r>
        <w:t xml:space="preserve"> Intellectual Property Rights in ITT Material may belong to the Authority or a third party.  The ITT Material may </w:t>
      </w:r>
      <w:r>
        <w:lastRenderedPageBreak/>
        <w:t xml:space="preserve">only be used for the purpose of responding to this ITT and shall not be </w:t>
      </w:r>
      <w:proofErr w:type="gramStart"/>
      <w:r>
        <w:t>copied, or</w:t>
      </w:r>
      <w:proofErr w:type="gramEnd"/>
      <w: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t>preparation, or</w:t>
      </w:r>
      <w:proofErr w:type="gramEnd"/>
      <w:r>
        <w:t xml:space="preserve"> uses the ITT Material other than for the purpose of tendering, the Authority, or the third party owner, may suffer damage for which compensation may be sought from the Tenderer. </w:t>
      </w:r>
    </w:p>
    <w:p w14:paraId="5EAE15F3" w14:textId="77777777" w:rsidR="0035588D" w:rsidRDefault="0026164D" w:rsidP="007853E9">
      <w:pPr>
        <w:numPr>
          <w:ilvl w:val="0"/>
          <w:numId w:val="10"/>
        </w:numPr>
        <w:spacing w:after="230"/>
        <w:ind w:left="1134" w:right="51" w:hanging="568"/>
      </w:pPr>
      <w:r>
        <w:rPr>
          <w:b/>
        </w:rPr>
        <w:t xml:space="preserve">Confidentiality </w:t>
      </w:r>
      <w:proofErr w:type="gramStart"/>
      <w:r>
        <w:rPr>
          <w:b/>
        </w:rPr>
        <w:t>Agreements</w:t>
      </w:r>
      <w:r>
        <w:t xml:space="preserve">  Some</w:t>
      </w:r>
      <w:proofErr w:type="gramEnd"/>
      <w: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 </w:t>
      </w:r>
    </w:p>
    <w:p w14:paraId="578CF274" w14:textId="77777777" w:rsidR="0035588D" w:rsidRDefault="0026164D" w:rsidP="007853E9">
      <w:pPr>
        <w:pStyle w:val="Heading1"/>
        <w:tabs>
          <w:tab w:val="center" w:pos="1020"/>
        </w:tabs>
        <w:ind w:left="567" w:right="0" w:hanging="567"/>
      </w:pPr>
      <w:r>
        <w:rPr>
          <w:b w:val="0"/>
        </w:rPr>
        <w:t xml:space="preserve">11. </w:t>
      </w:r>
      <w:r>
        <w:rPr>
          <w:b w:val="0"/>
        </w:rPr>
        <w:tab/>
      </w:r>
      <w:r>
        <w:t>Samples</w:t>
      </w:r>
      <w:r>
        <w:rPr>
          <w:b w:val="0"/>
        </w:rPr>
        <w:t xml:space="preserve">  </w:t>
      </w:r>
      <w:r>
        <w:t xml:space="preserve"> </w:t>
      </w:r>
    </w:p>
    <w:p w14:paraId="553E2A8D" w14:textId="77777777" w:rsidR="0035588D" w:rsidRDefault="0026164D" w:rsidP="007853E9">
      <w:pPr>
        <w:numPr>
          <w:ilvl w:val="0"/>
          <w:numId w:val="11"/>
        </w:numPr>
        <w:spacing w:after="219" w:line="246" w:lineRule="auto"/>
        <w:ind w:left="1134" w:right="42" w:hanging="567"/>
      </w:pPr>
      <w:r>
        <w:t>Where it is indicated in Annex B that samples may be required for evaluation, the Tenderer must be prepared to submit them without charge.  Samples should be clearly labelled with the following particulars:</w:t>
      </w:r>
      <w:r>
        <w:rPr>
          <w:b/>
        </w:rPr>
        <w:t xml:space="preserve"> </w:t>
      </w:r>
    </w:p>
    <w:p w14:paraId="4CF337F7" w14:textId="77777777" w:rsidR="0035588D" w:rsidRDefault="0026164D">
      <w:pPr>
        <w:numPr>
          <w:ilvl w:val="1"/>
          <w:numId w:val="11"/>
        </w:numPr>
        <w:spacing w:after="235"/>
        <w:ind w:right="51" w:hanging="569"/>
      </w:pPr>
      <w:r>
        <w:t xml:space="preserve">The Tenderer's name and address. </w:t>
      </w:r>
    </w:p>
    <w:p w14:paraId="29B6E948" w14:textId="77777777" w:rsidR="0035588D" w:rsidRDefault="0026164D">
      <w:pPr>
        <w:numPr>
          <w:ilvl w:val="1"/>
          <w:numId w:val="11"/>
        </w:numPr>
        <w:spacing w:after="237"/>
        <w:ind w:right="51" w:hanging="569"/>
      </w:pPr>
      <w:r>
        <w:t xml:space="preserve">The ITT Reference Number and tender return date. </w:t>
      </w:r>
    </w:p>
    <w:p w14:paraId="69202DDE" w14:textId="77777777" w:rsidR="0035588D" w:rsidRDefault="0026164D">
      <w:pPr>
        <w:numPr>
          <w:ilvl w:val="1"/>
          <w:numId w:val="11"/>
        </w:numPr>
        <w:spacing w:after="231"/>
        <w:ind w:right="51" w:hanging="569"/>
      </w:pPr>
      <w:r>
        <w:t xml:space="preserve">Description and Item Number as shown in the Schedule to the Purchase Order. </w:t>
      </w:r>
    </w:p>
    <w:p w14:paraId="128C9F21" w14:textId="77777777" w:rsidR="0035588D" w:rsidRDefault="0026164D" w:rsidP="007853E9">
      <w:pPr>
        <w:numPr>
          <w:ilvl w:val="0"/>
          <w:numId w:val="11"/>
        </w:numPr>
        <w:spacing w:after="232"/>
        <w:ind w:left="1134" w:right="42" w:hanging="567"/>
      </w:pPr>
      <w:r>
        <w:rPr>
          <w:b/>
        </w:rPr>
        <w:t>The Authority shall retain all samples for twelve (12) months.</w:t>
      </w:r>
      <w:r>
        <w:t xml:space="preserve">  After this period the Authority shall destroy the samples unless you specifically state you require their return.  The sample of any subsequent contracts shall be kept indefinitely. </w:t>
      </w:r>
    </w:p>
    <w:p w14:paraId="37C163AB" w14:textId="77777777" w:rsidR="0035588D" w:rsidRDefault="0026164D">
      <w:pPr>
        <w:numPr>
          <w:ilvl w:val="0"/>
          <w:numId w:val="12"/>
        </w:numPr>
        <w:spacing w:after="231" w:line="250" w:lineRule="auto"/>
        <w:ind w:right="54" w:hanging="566"/>
      </w:pPr>
      <w:r>
        <w:rPr>
          <w:b/>
        </w:rPr>
        <w:t xml:space="preserve">Notification of Inventions etc. </w:t>
      </w:r>
    </w:p>
    <w:p w14:paraId="1119772F" w14:textId="77777777" w:rsidR="0035588D" w:rsidRDefault="0026164D">
      <w:pPr>
        <w:numPr>
          <w:ilvl w:val="1"/>
          <w:numId w:val="12"/>
        </w:numPr>
        <w:spacing w:after="230"/>
        <w:ind w:right="51" w:hanging="569"/>
      </w:pPr>
      <w:r>
        <w:t xml:space="preserve">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 </w:t>
      </w:r>
    </w:p>
    <w:p w14:paraId="18FDF44F" w14:textId="77777777" w:rsidR="0035588D" w:rsidRDefault="0026164D">
      <w:pPr>
        <w:numPr>
          <w:ilvl w:val="1"/>
          <w:numId w:val="12"/>
        </w:numPr>
        <w:spacing w:after="237"/>
        <w:ind w:right="51" w:hanging="569"/>
      </w:pPr>
      <w:r>
        <w:t xml:space="preserve">In their tender the Tenderer shall notify the Authority of:   </w:t>
      </w:r>
    </w:p>
    <w:p w14:paraId="619230F2" w14:textId="77777777" w:rsidR="0035588D" w:rsidRDefault="0026164D">
      <w:pPr>
        <w:numPr>
          <w:ilvl w:val="2"/>
          <w:numId w:val="12"/>
        </w:numPr>
        <w:spacing w:after="231"/>
        <w:ind w:right="51"/>
      </w:pPr>
      <w:r>
        <w:t xml:space="preserve">any invention or design the subject of patent or registered design rights (or application therefore) of which the Tenderer is aware , and;  </w:t>
      </w:r>
    </w:p>
    <w:p w14:paraId="406CA13C" w14:textId="77777777" w:rsidR="0035588D" w:rsidRDefault="0026164D">
      <w:pPr>
        <w:numPr>
          <w:ilvl w:val="2"/>
          <w:numId w:val="12"/>
        </w:numPr>
        <w:spacing w:after="232"/>
        <w:ind w:right="51"/>
      </w:pPr>
      <w:r>
        <w:t xml:space="preserve">any other restriction (including any export requirement or restriction) as to disclosure or use or obligation to make payments in respect of intellectual property (including technical information) to which the Tenderer is subject, and; </w:t>
      </w:r>
    </w:p>
    <w:p w14:paraId="2272552A" w14:textId="77777777" w:rsidR="0035588D" w:rsidRDefault="0026164D" w:rsidP="007853E9">
      <w:pPr>
        <w:numPr>
          <w:ilvl w:val="2"/>
          <w:numId w:val="12"/>
        </w:numPr>
        <w:spacing w:after="232"/>
        <w:ind w:left="1134" w:right="51"/>
      </w:pPr>
      <w:r>
        <w:t xml:space="preserve">any allegation of infringement of intellectual property rights made against the Tenderer; which pertains to or appears to be relevant to the performance of any resultant Contract or to subsequent use by the Authority of anything required to be done or delivered under any resultant Contract. </w:t>
      </w:r>
    </w:p>
    <w:p w14:paraId="1739E1FC" w14:textId="77777777" w:rsidR="0035588D" w:rsidRDefault="0026164D">
      <w:pPr>
        <w:numPr>
          <w:ilvl w:val="1"/>
          <w:numId w:val="12"/>
        </w:numPr>
        <w:spacing w:after="231"/>
        <w:ind w:right="51" w:hanging="569"/>
      </w:pPr>
      <w:r>
        <w:lastRenderedPageBreak/>
        <w:t xml:space="preserve">The Tenderer shall, at the request of the Authority, give the Authority </w:t>
      </w:r>
      <w:proofErr w:type="gramStart"/>
      <w:r>
        <w:t>particulars of</w:t>
      </w:r>
      <w:proofErr w:type="gramEnd"/>
      <w:r>
        <w:t xml:space="preserve"> every restriction and obligation referred to in sub-paragraph 12.b.(2). above. </w:t>
      </w:r>
    </w:p>
    <w:p w14:paraId="229F3D17" w14:textId="77777777" w:rsidR="0035588D" w:rsidRDefault="0026164D">
      <w:pPr>
        <w:numPr>
          <w:ilvl w:val="1"/>
          <w:numId w:val="12"/>
        </w:numPr>
        <w:spacing w:after="232"/>
        <w:ind w:right="51" w:hanging="569"/>
      </w:pPr>
      <w:r>
        <w:t xml:space="preserve">If the information required under this Paragraph 12 has been provided previously, the Tenderer may satisfy these requirements by giving details of the previous notification. </w:t>
      </w:r>
    </w:p>
    <w:p w14:paraId="51F76C34" w14:textId="77777777" w:rsidR="0035588D" w:rsidRDefault="0026164D" w:rsidP="007853E9">
      <w:pPr>
        <w:numPr>
          <w:ilvl w:val="0"/>
          <w:numId w:val="12"/>
        </w:numPr>
        <w:spacing w:after="112"/>
        <w:ind w:right="54" w:hanging="566"/>
      </w:pPr>
      <w:r>
        <w:rPr>
          <w:b/>
        </w:rPr>
        <w:t>The Montreal Protocol</w:t>
      </w:r>
      <w:r>
        <w:t xml:space="preserve">  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w:t>
      </w:r>
      <w:proofErr w:type="gramStart"/>
      <w:r>
        <w:t>all of</w:t>
      </w:r>
      <w:proofErr w:type="gramEnd"/>
      <w:r>
        <w:t xml:space="preserve"> the substances outlined in Regulation (EC) No 2037/2000 of the European Parliament and of the Council of 29 June 2000 on substances that deplete the ozone layer.  A full version of the regulations including the comprehensive list of controlled substances can be found at:</w:t>
      </w:r>
      <w:r>
        <w:rPr>
          <w:b/>
        </w:rPr>
        <w:t xml:space="preserve"> </w:t>
      </w:r>
      <w:r>
        <w:t xml:space="preserve">http://ozone.unep.org/new_site/en/montreal_protocol.php </w:t>
      </w:r>
    </w:p>
    <w:p w14:paraId="1BFEE05C" w14:textId="77777777" w:rsidR="0035588D" w:rsidRDefault="0026164D" w:rsidP="007853E9">
      <w:pPr>
        <w:ind w:left="567" w:right="51"/>
      </w:pPr>
      <w:r>
        <w:t xml:space="preserve">The Tenderer must also provide full details of that use, including where this relates to packaging) or submit a “NIL RETURN”. </w:t>
      </w:r>
    </w:p>
    <w:p w14:paraId="1BF1D841" w14:textId="77777777" w:rsidR="007853E9" w:rsidRDefault="007853E9" w:rsidP="007853E9">
      <w:pPr>
        <w:ind w:right="51"/>
      </w:pPr>
    </w:p>
    <w:p w14:paraId="2801FD3F" w14:textId="77777777" w:rsidR="0035588D" w:rsidRDefault="0026164D" w:rsidP="007853E9">
      <w:pPr>
        <w:numPr>
          <w:ilvl w:val="0"/>
          <w:numId w:val="12"/>
        </w:numPr>
        <w:ind w:right="54" w:hanging="424"/>
      </w:pPr>
      <w:r>
        <w:rPr>
          <w:b/>
        </w:rPr>
        <w:t>Hazardous Deliverables and Substances</w:t>
      </w:r>
      <w:r>
        <w:t xml:space="preserve">  It is a condition of this ITT that where the </w:t>
      </w:r>
    </w:p>
    <w:p w14:paraId="6F5D263C" w14:textId="77777777" w:rsidR="0035588D" w:rsidRDefault="0026164D" w:rsidP="007853E9">
      <w:pPr>
        <w:spacing w:after="230"/>
        <w:ind w:left="567" w:right="51" w:firstLine="0"/>
      </w:pPr>
      <w:r>
        <w:t>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r>
        <w:rPr>
          <w:b/>
        </w:rPr>
        <w:t xml:space="preserve"> </w:t>
      </w:r>
    </w:p>
    <w:p w14:paraId="6390CF85" w14:textId="77777777" w:rsidR="0035588D" w:rsidRDefault="0026164D">
      <w:pPr>
        <w:numPr>
          <w:ilvl w:val="0"/>
          <w:numId w:val="12"/>
        </w:numPr>
        <w:spacing w:after="239" w:line="239" w:lineRule="auto"/>
        <w:ind w:right="54" w:hanging="566"/>
      </w:pPr>
      <w:r>
        <w:rPr>
          <w:b/>
        </w:rPr>
        <w:t xml:space="preserve">Elimination Of </w:t>
      </w:r>
      <w:proofErr w:type="gramStart"/>
      <w:r>
        <w:rPr>
          <w:b/>
        </w:rPr>
        <w:t>Asbestos</w:t>
      </w:r>
      <w:r>
        <w:t xml:space="preserve">  It</w:t>
      </w:r>
      <w:proofErr w:type="gramEnd"/>
      <w:r>
        <w:t xml:space="preserve"> is a condition of this ITT that the Deliverables shall not incorporate asbestos of any kind.  The Tenderer will confirm this by signing and returning the tender form at Annex A to this ITT as part of their tender.</w:t>
      </w:r>
      <w:r>
        <w:rPr>
          <w:b/>
        </w:rPr>
        <w:t xml:space="preserve"> </w:t>
      </w:r>
    </w:p>
    <w:p w14:paraId="457607BE" w14:textId="77777777" w:rsidR="0035588D" w:rsidRDefault="0026164D" w:rsidP="007853E9">
      <w:pPr>
        <w:pStyle w:val="Heading1"/>
        <w:ind w:left="567" w:right="56" w:hanging="582"/>
      </w:pPr>
      <w:r>
        <w:rPr>
          <w:b w:val="0"/>
        </w:rPr>
        <w:t xml:space="preserve">16. </w:t>
      </w:r>
      <w:r>
        <w:rPr>
          <w:b w:val="0"/>
        </w:rPr>
        <w:tab/>
      </w:r>
      <w:r>
        <w:t xml:space="preserve">Transparency, Freedom of Information and Environmental Information Regulations </w:t>
      </w:r>
    </w:p>
    <w:p w14:paraId="5C13E97A" w14:textId="77777777" w:rsidR="0035588D" w:rsidRDefault="0026164D">
      <w:pPr>
        <w:numPr>
          <w:ilvl w:val="0"/>
          <w:numId w:val="13"/>
        </w:numPr>
        <w:spacing w:after="230"/>
        <w:ind w:right="51" w:hanging="569"/>
      </w:pPr>
      <w:r>
        <w:t xml:space="preserve">Tenderers should be aware that, if they are awarded the Contract, the content of the Contract may be published by the MOD to the </w:t>
      </w:r>
      <w:proofErr w:type="gramStart"/>
      <w:r>
        <w:t>general public</w:t>
      </w:r>
      <w:proofErr w:type="gramEnd"/>
      <w:r>
        <w:t xml:space="preserve"> in line with government policy set out in the Prime Minister’s letter of May 2010 (https://www.gov.uk/government/policies/improving-the-transparency-andaccountability-of-government-and-its-services). </w:t>
      </w:r>
    </w:p>
    <w:p w14:paraId="02F0C4EA" w14:textId="77777777" w:rsidR="0035588D" w:rsidRDefault="0026164D">
      <w:pPr>
        <w:numPr>
          <w:ilvl w:val="0"/>
          <w:numId w:val="13"/>
        </w:numPr>
        <w:spacing w:after="229"/>
        <w:ind w:right="51" w:hanging="569"/>
      </w:pPr>
      <w:r>
        <w:t xml:space="preserve">Before publishing the Contract, the MOD will redact any information which would be exempt from disclosure if it was the subject of a request for information under the Freedom of Information Act 2000 (“the FOIA”) or the Environmental Information Regulations 2002 (“the EIR”). </w:t>
      </w:r>
    </w:p>
    <w:p w14:paraId="69BF0572" w14:textId="77777777" w:rsidR="0035588D" w:rsidRDefault="0026164D">
      <w:pPr>
        <w:numPr>
          <w:ilvl w:val="0"/>
          <w:numId w:val="13"/>
        </w:numPr>
        <w:spacing w:after="230"/>
        <w:ind w:right="51" w:hanging="569"/>
      </w:pPr>
      <w: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t>a number of</w:t>
      </w:r>
      <w:proofErr w:type="gramEnd"/>
      <w:r>
        <w:t xml:space="preserve"> exemptions, including confidential information and commercially sensitive information.  Further details of MOD policy on FOIA and EIR can be found on the Acquisition Operating Framework (https://www.aof.mod.uk/aofcontent/tactical/toolkit/index.htm click on "Commercial Toolkit" then "MOD Commercial Management" then "Freedom of Information"). </w:t>
      </w:r>
    </w:p>
    <w:p w14:paraId="6040C859" w14:textId="77777777" w:rsidR="0035588D" w:rsidRDefault="0026164D">
      <w:pPr>
        <w:numPr>
          <w:ilvl w:val="0"/>
          <w:numId w:val="13"/>
        </w:numPr>
        <w:ind w:right="51" w:hanging="569"/>
      </w:pPr>
      <w:proofErr w:type="gramStart"/>
      <w:r>
        <w:t>In order to</w:t>
      </w:r>
      <w:proofErr w:type="gramEnd"/>
      <w:r>
        <w:t xml:space="preserve"> assist the MOD in applying the exemptions in the FOIA and the EIR, </w:t>
      </w:r>
    </w:p>
    <w:p w14:paraId="3052D852" w14:textId="77777777" w:rsidR="0035588D" w:rsidRDefault="0026164D" w:rsidP="007853E9">
      <w:pPr>
        <w:spacing w:after="230"/>
        <w:ind w:left="1134" w:right="51"/>
      </w:pPr>
      <w:r>
        <w:lastRenderedPageBreak/>
        <w:t xml:space="preserve">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t>with regard to</w:t>
      </w:r>
      <w:proofErr w:type="gramEnd"/>
      <w:r>
        <w:t xml:space="preserve"> this information. </w:t>
      </w:r>
    </w:p>
    <w:p w14:paraId="7541A165" w14:textId="77777777" w:rsidR="0035588D" w:rsidRDefault="0026164D">
      <w:pPr>
        <w:numPr>
          <w:ilvl w:val="0"/>
          <w:numId w:val="13"/>
        </w:numPr>
        <w:spacing w:after="232"/>
        <w:ind w:right="51" w:hanging="569"/>
      </w:pPr>
      <w:r>
        <w:t xml:space="preserve">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 </w:t>
      </w:r>
    </w:p>
    <w:p w14:paraId="71D99733" w14:textId="77777777" w:rsidR="0035588D" w:rsidRDefault="0026164D" w:rsidP="007853E9">
      <w:pPr>
        <w:ind w:left="567" w:right="51" w:hanging="567"/>
      </w:pPr>
      <w:r>
        <w:t xml:space="preserve">17. </w:t>
      </w:r>
      <w:r>
        <w:tab/>
      </w:r>
      <w:r>
        <w:rPr>
          <w:b/>
        </w:rPr>
        <w:t xml:space="preserve">Consultation with Credit Reference </w:t>
      </w:r>
      <w:proofErr w:type="gramStart"/>
      <w:r>
        <w:rPr>
          <w:b/>
        </w:rPr>
        <w:t>Agencies</w:t>
      </w:r>
      <w:r>
        <w:t xml:space="preserve">  The</w:t>
      </w:r>
      <w:proofErr w:type="gramEnd"/>
      <w:r>
        <w:t xml:space="preserve"> Authority may consult credit reference agencies to assess the creditworthiness of a Tenderer.  Information on creditworthiness may be used by the MOD to support and influence decisions to </w:t>
      </w:r>
      <w:proofErr w:type="gramStart"/>
      <w:r>
        <w:t>enter into</w:t>
      </w:r>
      <w:proofErr w:type="gramEnd"/>
      <w:r>
        <w:t xml:space="preserve"> business with a Tenderer. </w:t>
      </w:r>
    </w:p>
    <w:p w14:paraId="438A74F1" w14:textId="77777777" w:rsidR="007853E9" w:rsidRDefault="007853E9" w:rsidP="007853E9">
      <w:pPr>
        <w:ind w:left="567" w:right="51" w:hanging="567"/>
      </w:pPr>
    </w:p>
    <w:p w14:paraId="31B50D4E" w14:textId="77777777" w:rsidR="0035588D" w:rsidRDefault="0026164D" w:rsidP="007853E9">
      <w:pPr>
        <w:pStyle w:val="Heading1"/>
        <w:tabs>
          <w:tab w:val="center" w:pos="1580"/>
        </w:tabs>
        <w:spacing w:after="271"/>
        <w:ind w:left="567" w:right="0" w:hanging="567"/>
      </w:pPr>
      <w:r>
        <w:rPr>
          <w:b w:val="0"/>
        </w:rPr>
        <w:t xml:space="preserve">18. </w:t>
      </w:r>
      <w:r>
        <w:rPr>
          <w:b w:val="0"/>
        </w:rPr>
        <w:tab/>
      </w:r>
      <w:r>
        <w:t xml:space="preserve">Conflicts of Interest  </w:t>
      </w:r>
    </w:p>
    <w:p w14:paraId="09CC3551" w14:textId="77777777" w:rsidR="0035588D" w:rsidRDefault="0026164D" w:rsidP="007853E9">
      <w:pPr>
        <w:numPr>
          <w:ilvl w:val="0"/>
          <w:numId w:val="14"/>
        </w:numPr>
        <w:spacing w:after="230"/>
        <w:ind w:left="1134" w:right="51" w:hanging="567"/>
      </w:pPr>
      <w:r>
        <w:t>MOD policy states that it is sometimes in the MOD’s wider business interests to allow suppliers to operate on both the client and supply side.  Conflicts of Interest (</w:t>
      </w:r>
      <w:proofErr w:type="spellStart"/>
      <w:r>
        <w:t>CoI</w:t>
      </w:r>
      <w:proofErr w:type="spellEnd"/>
      <w:r>
        <w:t xml:space="preserve">) can occur outside of direct commercial relationships between the MOD and its suppliers and therefore all personnel involved in acquisition (both Authority and Tenderer) should be familiar with the Conflicts of Interest Commercial Policy Statement (CPS). </w:t>
      </w:r>
    </w:p>
    <w:p w14:paraId="7A261EF1" w14:textId="77777777" w:rsidR="0035588D" w:rsidRDefault="0026164D" w:rsidP="007853E9">
      <w:pPr>
        <w:numPr>
          <w:ilvl w:val="0"/>
          <w:numId w:val="14"/>
        </w:numPr>
        <w:spacing w:after="219" w:line="246" w:lineRule="auto"/>
        <w:ind w:left="1134" w:right="51" w:hanging="567"/>
      </w:pPr>
      <w:r>
        <w:t xml:space="preserve">Accordingly, Tenderers shall notify immediately the Authority of any current or potential </w:t>
      </w:r>
      <w:proofErr w:type="spellStart"/>
      <w:r>
        <w:t>CoI</w:t>
      </w:r>
      <w:proofErr w:type="spellEnd"/>
      <w:r>
        <w:t xml:space="preserve"> relating to the requirement and shall give </w:t>
      </w:r>
      <w:proofErr w:type="gramStart"/>
      <w:r>
        <w:t>particulars of</w:t>
      </w:r>
      <w:proofErr w:type="gramEnd"/>
      <w:r>
        <w:t xml:space="preserve"> every instance. </w:t>
      </w:r>
    </w:p>
    <w:p w14:paraId="237DFE6F" w14:textId="77777777" w:rsidR="0035588D" w:rsidRDefault="0026164D" w:rsidP="007853E9">
      <w:pPr>
        <w:numPr>
          <w:ilvl w:val="0"/>
          <w:numId w:val="14"/>
        </w:numPr>
        <w:spacing w:after="230"/>
        <w:ind w:left="1134" w:right="51" w:hanging="567"/>
      </w:pPr>
      <w:r>
        <w:t xml:space="preserve">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 </w:t>
      </w:r>
    </w:p>
    <w:p w14:paraId="3396BDF8" w14:textId="77777777" w:rsidR="0035588D" w:rsidRDefault="0026164D">
      <w:pPr>
        <w:numPr>
          <w:ilvl w:val="1"/>
          <w:numId w:val="14"/>
        </w:numPr>
        <w:spacing w:after="229"/>
        <w:ind w:right="51" w:hanging="569"/>
      </w:pPr>
      <w:r>
        <w:t xml:space="preserve">Adopt a formally agreed, legally binding, Compliance Regime (CR) between the Authority and the Contractor.  This shall include but not be limited to:  </w:t>
      </w:r>
    </w:p>
    <w:p w14:paraId="39029E2C" w14:textId="77777777" w:rsidR="0035588D" w:rsidRDefault="0026164D">
      <w:pPr>
        <w:numPr>
          <w:ilvl w:val="2"/>
          <w:numId w:val="14"/>
        </w:numPr>
        <w:spacing w:after="237"/>
        <w:ind w:right="51" w:hanging="567"/>
      </w:pPr>
      <w:r>
        <w:t xml:space="preserve">Manner of operation and management; </w:t>
      </w:r>
    </w:p>
    <w:p w14:paraId="347AD7F9" w14:textId="77777777" w:rsidR="0035588D" w:rsidRDefault="0026164D">
      <w:pPr>
        <w:numPr>
          <w:ilvl w:val="2"/>
          <w:numId w:val="14"/>
        </w:numPr>
        <w:spacing w:after="234"/>
        <w:ind w:right="51" w:hanging="567"/>
      </w:pPr>
      <w:r>
        <w:t xml:space="preserve">Roles and responsibilities; </w:t>
      </w:r>
    </w:p>
    <w:p w14:paraId="67BC4B10" w14:textId="77777777" w:rsidR="0035588D" w:rsidRDefault="0026164D">
      <w:pPr>
        <w:numPr>
          <w:ilvl w:val="2"/>
          <w:numId w:val="14"/>
        </w:numPr>
        <w:spacing w:after="237"/>
        <w:ind w:right="51" w:hanging="567"/>
      </w:pPr>
      <w:r>
        <w:t xml:space="preserve">Standards for integrity and fair dealing; </w:t>
      </w:r>
    </w:p>
    <w:p w14:paraId="3D989C53" w14:textId="77777777" w:rsidR="0035588D" w:rsidRDefault="0026164D">
      <w:pPr>
        <w:numPr>
          <w:ilvl w:val="2"/>
          <w:numId w:val="14"/>
        </w:numPr>
        <w:spacing w:after="233"/>
        <w:ind w:right="51" w:hanging="567"/>
      </w:pPr>
      <w:r>
        <w:t xml:space="preserve">Levels of access to and protection of competitors sensitive information and Government Furnished Information; </w:t>
      </w:r>
    </w:p>
    <w:p w14:paraId="22B1EB21" w14:textId="77777777" w:rsidR="0035588D" w:rsidRDefault="0026164D">
      <w:pPr>
        <w:numPr>
          <w:ilvl w:val="2"/>
          <w:numId w:val="14"/>
        </w:numPr>
        <w:spacing w:after="229"/>
        <w:ind w:right="51" w:hanging="567"/>
      </w:pPr>
      <w:r>
        <w:t xml:space="preserve">Confidentiality / Non-Disclosure Agreements (NDA’s)(e.g. DEFFORM 702); </w:t>
      </w:r>
    </w:p>
    <w:p w14:paraId="1E9615B3" w14:textId="77777777" w:rsidR="0035588D" w:rsidRDefault="0026164D">
      <w:pPr>
        <w:numPr>
          <w:ilvl w:val="2"/>
          <w:numId w:val="14"/>
        </w:numPr>
        <w:spacing w:after="237"/>
        <w:ind w:right="51" w:hanging="567"/>
      </w:pPr>
      <w:r>
        <w:t xml:space="preserve">The Authority rights of audit; </w:t>
      </w:r>
    </w:p>
    <w:p w14:paraId="7ECB3D27" w14:textId="77777777" w:rsidR="0035588D" w:rsidRDefault="0026164D">
      <w:pPr>
        <w:numPr>
          <w:ilvl w:val="2"/>
          <w:numId w:val="14"/>
        </w:numPr>
        <w:spacing w:after="234"/>
        <w:ind w:right="51" w:hanging="567"/>
      </w:pPr>
      <w:r>
        <w:t xml:space="preserve">Physical and Managerial separation. </w:t>
      </w:r>
    </w:p>
    <w:p w14:paraId="55F60C29" w14:textId="77777777" w:rsidR="0035588D" w:rsidRDefault="0026164D">
      <w:pPr>
        <w:numPr>
          <w:ilvl w:val="1"/>
          <w:numId w:val="14"/>
        </w:numPr>
        <w:spacing w:after="234"/>
        <w:ind w:right="51" w:hanging="569"/>
      </w:pPr>
      <w:r>
        <w:lastRenderedPageBreak/>
        <w:t xml:space="preserve">Identify potential or actual Conflicts of Interest; </w:t>
      </w:r>
    </w:p>
    <w:p w14:paraId="5B3D58A2" w14:textId="77777777" w:rsidR="0035588D" w:rsidRDefault="0026164D">
      <w:pPr>
        <w:numPr>
          <w:ilvl w:val="1"/>
          <w:numId w:val="14"/>
        </w:numPr>
        <w:spacing w:after="237"/>
        <w:ind w:right="51" w:hanging="569"/>
      </w:pPr>
      <w:r>
        <w:t xml:space="preserve">Investigate breaches. </w:t>
      </w:r>
    </w:p>
    <w:p w14:paraId="5B7E3397" w14:textId="77777777" w:rsidR="0035588D" w:rsidRDefault="0026164D">
      <w:pPr>
        <w:numPr>
          <w:ilvl w:val="0"/>
          <w:numId w:val="15"/>
        </w:numPr>
        <w:spacing w:after="254"/>
        <w:ind w:right="51" w:hanging="566"/>
      </w:pPr>
      <w:r>
        <w:rPr>
          <w:b/>
        </w:rPr>
        <w:t>Canvassing</w:t>
      </w:r>
      <w: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r>
        <w:rPr>
          <w:b/>
        </w:rPr>
        <w:t xml:space="preserve"> </w:t>
      </w:r>
    </w:p>
    <w:p w14:paraId="138E018C" w14:textId="77777777" w:rsidR="0035588D" w:rsidRDefault="0026164D">
      <w:pPr>
        <w:numPr>
          <w:ilvl w:val="0"/>
          <w:numId w:val="15"/>
        </w:numPr>
        <w:spacing w:after="231"/>
        <w:ind w:right="51" w:hanging="566"/>
      </w:pPr>
      <w:r>
        <w:rPr>
          <w:b/>
        </w:rPr>
        <w:t xml:space="preserve">Collusive </w:t>
      </w:r>
      <w:proofErr w:type="gramStart"/>
      <w:r>
        <w:rPr>
          <w:b/>
        </w:rPr>
        <w:t>Behaviour</w:t>
      </w:r>
      <w:r>
        <w:t xml:space="preserve">  The</w:t>
      </w:r>
      <w:proofErr w:type="gramEnd"/>
      <w: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   </w:t>
      </w:r>
    </w:p>
    <w:p w14:paraId="49DE1B98" w14:textId="77777777" w:rsidR="0035588D" w:rsidRDefault="0026164D">
      <w:pPr>
        <w:numPr>
          <w:ilvl w:val="0"/>
          <w:numId w:val="15"/>
        </w:numPr>
        <w:spacing w:after="233"/>
        <w:ind w:right="51" w:hanging="566"/>
      </w:pPr>
      <w:r>
        <w:rPr>
          <w:b/>
        </w:rPr>
        <w:t xml:space="preserve">Bribery  </w:t>
      </w:r>
      <w:r>
        <w:t xml:space="preserve">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 </w:t>
      </w:r>
    </w:p>
    <w:p w14:paraId="68D577D9" w14:textId="77777777" w:rsidR="0035588D" w:rsidRDefault="0026164D">
      <w:pPr>
        <w:numPr>
          <w:ilvl w:val="0"/>
          <w:numId w:val="15"/>
        </w:numPr>
        <w:spacing w:after="232"/>
        <w:ind w:right="51" w:hanging="566"/>
      </w:pPr>
      <w:r>
        <w:rPr>
          <w:b/>
        </w:rPr>
        <w:t>Authority Remedies for Breach of Contract</w:t>
      </w:r>
      <w: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t>However</w:t>
      </w:r>
      <w:proofErr w:type="gramEnd"/>
      <w: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  </w:t>
      </w:r>
    </w:p>
    <w:p w14:paraId="6063B3AB" w14:textId="77777777" w:rsidR="0035588D" w:rsidRDefault="0026164D" w:rsidP="007853E9">
      <w:pPr>
        <w:numPr>
          <w:ilvl w:val="0"/>
          <w:numId w:val="15"/>
        </w:numPr>
        <w:ind w:left="567" w:right="51" w:hanging="566"/>
      </w:pPr>
      <w:r>
        <w:rPr>
          <w:b/>
        </w:rPr>
        <w:t xml:space="preserve">Confidential Information.   </w:t>
      </w:r>
      <w:r>
        <w:t xml:space="preserve">All Central Government Departments and their Executive </w:t>
      </w:r>
    </w:p>
    <w:p w14:paraId="6BF0A047" w14:textId="77777777" w:rsidR="0035588D" w:rsidRDefault="0026164D" w:rsidP="007853E9">
      <w:pPr>
        <w:spacing w:after="110"/>
        <w:ind w:left="567" w:right="51"/>
      </w:pPr>
      <w:r>
        <w:t xml:space="preserve">Agencies and Non Departmental Public Bodies are subject to control and reporting within </w:t>
      </w:r>
      <w:proofErr w:type="gramStart"/>
      <w:r>
        <w:t>Government,  in</w:t>
      </w:r>
      <w:proofErr w:type="gramEnd"/>
      <w: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 </w:t>
      </w:r>
    </w:p>
    <w:p w14:paraId="0941B8FC" w14:textId="77777777" w:rsidR="0035588D" w:rsidRDefault="0026164D" w:rsidP="007853E9">
      <w:pPr>
        <w:spacing w:after="0" w:line="259" w:lineRule="auto"/>
        <w:ind w:left="567" w:firstLine="0"/>
      </w:pPr>
      <w:r>
        <w:t xml:space="preserve"> </w:t>
      </w:r>
    </w:p>
    <w:p w14:paraId="39625252" w14:textId="77777777" w:rsidR="0035588D" w:rsidRDefault="0026164D" w:rsidP="007853E9">
      <w:pPr>
        <w:ind w:left="567" w:right="51"/>
      </w:pPr>
      <w:r>
        <w:t xml:space="preserve">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 </w:t>
      </w:r>
    </w:p>
    <w:p w14:paraId="0BFCE52A" w14:textId="77777777" w:rsidR="0035588D" w:rsidRDefault="0026164D">
      <w:pPr>
        <w:spacing w:after="98" w:line="259" w:lineRule="auto"/>
        <w:ind w:left="0" w:firstLine="0"/>
      </w:pPr>
      <w:r>
        <w:t xml:space="preserve"> </w:t>
      </w:r>
    </w:p>
    <w:p w14:paraId="7FF039C5" w14:textId="77777777" w:rsidR="0035588D" w:rsidRDefault="0026164D">
      <w:pPr>
        <w:numPr>
          <w:ilvl w:val="0"/>
          <w:numId w:val="15"/>
        </w:numPr>
        <w:spacing w:after="264"/>
        <w:ind w:right="51" w:hanging="566"/>
      </w:pPr>
      <w:r>
        <w:rPr>
          <w:b/>
        </w:rPr>
        <w:t xml:space="preserve">Cyber Essentials Accreditation  </w:t>
      </w:r>
      <w:r>
        <w:t xml:space="preserve">For all new requirements advertised from 1st January 2016 which entail the transfer of MOD identifiable information from customer to supplier or the generation of information by a supplier specifically in support of the </w:t>
      </w:r>
      <w:r>
        <w:lastRenderedPageBreak/>
        <w:t xml:space="preserve">MOD contract, MOD will require suppliers to have a Cyber Essentials certificate by the contract start date at the latest, and for it to be renewed annually.  This requirement must be flowed down the supply chain. </w:t>
      </w:r>
    </w:p>
    <w:p w14:paraId="3DE53FA4" w14:textId="77777777" w:rsidR="0035588D" w:rsidRDefault="0026164D" w:rsidP="007853E9">
      <w:pPr>
        <w:spacing w:after="230"/>
        <w:ind w:left="567" w:right="51"/>
      </w:pPr>
      <w:r>
        <w:t xml:space="preserve">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 </w:t>
      </w:r>
    </w:p>
    <w:p w14:paraId="1EC740D6" w14:textId="77777777" w:rsidR="0035588D" w:rsidRDefault="0026164D" w:rsidP="007853E9">
      <w:pPr>
        <w:spacing w:after="112"/>
        <w:ind w:left="567" w:right="51"/>
      </w:pPr>
      <w:r>
        <w:t xml:space="preserve">Please notify the Authority as soon as you become aware of any issues with Supply Chain ability to comply with Cyber Essentials. </w:t>
      </w:r>
    </w:p>
    <w:p w14:paraId="5D0F0571" w14:textId="77777777" w:rsidR="0035588D" w:rsidRDefault="0026164D">
      <w:pPr>
        <w:spacing w:after="0" w:line="259" w:lineRule="auto"/>
        <w:ind w:left="0" w:firstLine="0"/>
      </w:pPr>
      <w:r>
        <w:t xml:space="preserve"> </w:t>
      </w:r>
    </w:p>
    <w:p w14:paraId="2450A6A1" w14:textId="77777777" w:rsidR="0035588D" w:rsidRDefault="0026164D">
      <w:pPr>
        <w:spacing w:after="0" w:line="259" w:lineRule="auto"/>
        <w:ind w:left="0" w:firstLine="0"/>
      </w:pPr>
      <w:r>
        <w:t xml:space="preserve"> </w:t>
      </w:r>
    </w:p>
    <w:p w14:paraId="45153B84" w14:textId="77777777" w:rsidR="0035588D" w:rsidRDefault="0026164D">
      <w:pPr>
        <w:pStyle w:val="Heading1"/>
        <w:spacing w:after="8"/>
        <w:ind w:left="-5" w:right="56"/>
      </w:pPr>
      <w:r>
        <w:t xml:space="preserve">THE TENDERER MUST SIGN AND RETURN ONE COPY OF SC1A ITT Comp (Annex A) </w:t>
      </w:r>
    </w:p>
    <w:p w14:paraId="5A99064D" w14:textId="77777777" w:rsidR="0035588D" w:rsidRDefault="0026164D">
      <w:pPr>
        <w:spacing w:after="33" w:line="259" w:lineRule="auto"/>
        <w:ind w:right="64"/>
        <w:jc w:val="center"/>
      </w:pPr>
      <w:r>
        <w:rPr>
          <w:b/>
        </w:rPr>
        <w:t xml:space="preserve">WITH THEIR TENDER </w:t>
      </w:r>
    </w:p>
    <w:p w14:paraId="3B939F86" w14:textId="77777777" w:rsidR="0035588D" w:rsidRDefault="0035588D">
      <w:pPr>
        <w:sectPr w:rsidR="0035588D">
          <w:footerReference w:type="even" r:id="rId15"/>
          <w:footerReference w:type="default" r:id="rId16"/>
          <w:footerReference w:type="first" r:id="rId17"/>
          <w:pgSz w:w="11906" w:h="16838"/>
          <w:pgMar w:top="859" w:right="1355" w:bottom="1773" w:left="1419" w:header="720" w:footer="563" w:gutter="0"/>
          <w:cols w:space="720"/>
        </w:sectPr>
      </w:pPr>
    </w:p>
    <w:p w14:paraId="295BB292" w14:textId="77777777" w:rsidR="0035588D" w:rsidRDefault="0026164D">
      <w:pPr>
        <w:spacing w:after="0" w:line="259" w:lineRule="auto"/>
        <w:ind w:right="49"/>
        <w:jc w:val="right"/>
      </w:pPr>
      <w:r>
        <w:rPr>
          <w:b/>
        </w:rPr>
        <w:lastRenderedPageBreak/>
        <w:t xml:space="preserve">Annex A </w:t>
      </w:r>
    </w:p>
    <w:p w14:paraId="3DDE4B2E" w14:textId="77777777" w:rsidR="0035588D" w:rsidRDefault="0026164D">
      <w:pPr>
        <w:spacing w:after="0" w:line="259" w:lineRule="auto"/>
        <w:ind w:left="0" w:firstLine="0"/>
        <w:jc w:val="right"/>
      </w:pPr>
      <w:r>
        <w:t xml:space="preserve"> </w:t>
      </w:r>
    </w:p>
    <w:p w14:paraId="13F6E9C6" w14:textId="77777777" w:rsidR="007853E9" w:rsidRDefault="0026164D" w:rsidP="007853E9">
      <w:pPr>
        <w:spacing w:after="231" w:line="250" w:lineRule="auto"/>
        <w:ind w:left="4561" w:right="56" w:firstLine="0"/>
        <w:jc w:val="right"/>
      </w:pPr>
      <w:r>
        <w:rPr>
          <w:b/>
        </w:rPr>
        <w:t>SC1A ITT Ref No 700006865</w:t>
      </w:r>
      <w:r>
        <w:t xml:space="preserve"> </w:t>
      </w:r>
    </w:p>
    <w:p w14:paraId="0272FE0A" w14:textId="77777777" w:rsidR="0035588D" w:rsidRPr="007853E9" w:rsidRDefault="0026164D" w:rsidP="007853E9">
      <w:pPr>
        <w:spacing w:after="231" w:line="250" w:lineRule="auto"/>
        <w:ind w:left="4561" w:right="56" w:firstLine="0"/>
      </w:pPr>
      <w:r w:rsidRPr="007853E9">
        <w:rPr>
          <w:b/>
        </w:rPr>
        <w:t xml:space="preserve">Ministry of Defence </w:t>
      </w:r>
    </w:p>
    <w:p w14:paraId="10888673" w14:textId="77777777" w:rsidR="0035588D" w:rsidRDefault="0026164D">
      <w:pPr>
        <w:pStyle w:val="Heading1"/>
        <w:spacing w:after="0" w:line="259" w:lineRule="auto"/>
        <w:ind w:right="65"/>
        <w:jc w:val="center"/>
      </w:pPr>
      <w:r>
        <w:rPr>
          <w:sz w:val="36"/>
        </w:rPr>
        <w:t xml:space="preserve">TENDER </w:t>
      </w:r>
    </w:p>
    <w:p w14:paraId="609AA1D3" w14:textId="77777777" w:rsidR="0035588D" w:rsidRDefault="0026164D">
      <w:pPr>
        <w:spacing w:after="0" w:line="259" w:lineRule="auto"/>
        <w:ind w:left="0" w:firstLine="0"/>
      </w:pPr>
      <w:r>
        <w:rPr>
          <w:sz w:val="18"/>
        </w:rPr>
        <w:t xml:space="preserve"> </w:t>
      </w:r>
    </w:p>
    <w:p w14:paraId="273F0767" w14:textId="77777777" w:rsidR="0035588D" w:rsidRDefault="0026164D">
      <w:pPr>
        <w:pStyle w:val="Heading2"/>
      </w:pPr>
      <w:r>
        <w:t xml:space="preserve">To the Secretary of State for Defence (hereinafter called "the Authority") </w:t>
      </w:r>
    </w:p>
    <w:p w14:paraId="380BB58A" w14:textId="77777777" w:rsidR="0035588D" w:rsidRDefault="0026164D">
      <w:pPr>
        <w:spacing w:after="4" w:line="250" w:lineRule="auto"/>
        <w:ind w:left="-5"/>
      </w:pPr>
      <w:r>
        <w:rPr>
          <w:sz w:val="18"/>
        </w:rPr>
        <w:t>The undersigned Tenderer having read the Invitation to Tender – Less Complex Requirements – Competitive</w:t>
      </w:r>
      <w:r>
        <w:rPr>
          <w:sz w:val="14"/>
        </w:rPr>
        <w:t xml:space="preserve"> </w:t>
      </w:r>
      <w:r>
        <w:rPr>
          <w:sz w:val="18"/>
        </w:rPr>
        <w:t xml:space="preserve">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 </w:t>
      </w:r>
    </w:p>
    <w:p w14:paraId="34402EAC" w14:textId="77777777" w:rsidR="0035588D" w:rsidRDefault="0026164D">
      <w:pPr>
        <w:spacing w:after="0" w:line="259" w:lineRule="auto"/>
        <w:ind w:left="0" w:firstLine="0"/>
      </w:pPr>
      <w:r>
        <w:rPr>
          <w:sz w:val="18"/>
        </w:rPr>
        <w:t xml:space="preserve"> </w:t>
      </w:r>
    </w:p>
    <w:p w14:paraId="1D4B5786" w14:textId="77777777" w:rsidR="0035588D" w:rsidRDefault="0026164D">
      <w:pPr>
        <w:spacing w:after="4" w:line="250" w:lineRule="auto"/>
        <w:ind w:left="-5"/>
      </w:pPr>
      <w:r>
        <w:rPr>
          <w:sz w:val="18"/>
        </w:rPr>
        <w:t xml:space="preserve">The following additional information is provided: </w:t>
      </w:r>
    </w:p>
    <w:tbl>
      <w:tblPr>
        <w:tblStyle w:val="TableGrid"/>
        <w:tblW w:w="10776" w:type="dxa"/>
        <w:tblInd w:w="0" w:type="dxa"/>
        <w:tblCellMar>
          <w:top w:w="10" w:type="dxa"/>
          <w:left w:w="120" w:type="dxa"/>
          <w:right w:w="22" w:type="dxa"/>
        </w:tblCellMar>
        <w:tblLook w:val="04A0" w:firstRow="1" w:lastRow="0" w:firstColumn="1" w:lastColumn="0" w:noHBand="0" w:noVBand="1"/>
      </w:tblPr>
      <w:tblGrid>
        <w:gridCol w:w="10776"/>
      </w:tblGrid>
      <w:tr w:rsidR="0035588D" w14:paraId="600A394A" w14:textId="77777777">
        <w:trPr>
          <w:trHeight w:val="226"/>
        </w:trPr>
        <w:tc>
          <w:tcPr>
            <w:tcW w:w="10776" w:type="dxa"/>
            <w:tcBorders>
              <w:top w:val="double" w:sz="4" w:space="0" w:color="000000"/>
              <w:left w:val="double" w:sz="4" w:space="0" w:color="000000"/>
              <w:bottom w:val="single" w:sz="4" w:space="0" w:color="000000"/>
              <w:right w:val="double" w:sz="4" w:space="0" w:color="000000"/>
            </w:tcBorders>
          </w:tcPr>
          <w:p w14:paraId="6E697DC1" w14:textId="77777777" w:rsidR="0035588D" w:rsidRDefault="0026164D">
            <w:pPr>
              <w:spacing w:after="0" w:line="259" w:lineRule="auto"/>
              <w:ind w:left="0" w:firstLine="0"/>
            </w:pPr>
            <w:r>
              <w:rPr>
                <w:b/>
                <w:sz w:val="18"/>
              </w:rPr>
              <w:t xml:space="preserve">Notification of Inventions </w:t>
            </w:r>
          </w:p>
        </w:tc>
      </w:tr>
      <w:tr w:rsidR="0035588D" w14:paraId="52C75492" w14:textId="77777777">
        <w:trPr>
          <w:trHeight w:val="1047"/>
        </w:trPr>
        <w:tc>
          <w:tcPr>
            <w:tcW w:w="10776" w:type="dxa"/>
            <w:tcBorders>
              <w:top w:val="single" w:sz="4" w:space="0" w:color="000000"/>
              <w:left w:val="double" w:sz="4" w:space="0" w:color="000000"/>
              <w:bottom w:val="single" w:sz="4" w:space="0" w:color="000000"/>
              <w:right w:val="double" w:sz="4" w:space="0" w:color="000000"/>
            </w:tcBorders>
          </w:tcPr>
          <w:p w14:paraId="0344C68B" w14:textId="77777777" w:rsidR="0035588D" w:rsidRDefault="0026164D">
            <w:pPr>
              <w:spacing w:after="0" w:line="259" w:lineRule="auto"/>
              <w:ind w:left="0" w:firstLine="0"/>
            </w:pPr>
            <w:r>
              <w:rPr>
                <w:sz w:val="18"/>
              </w:rPr>
              <w:t xml:space="preserve"> </w:t>
            </w:r>
          </w:p>
          <w:p w14:paraId="0081833D" w14:textId="77777777" w:rsidR="0035588D" w:rsidRDefault="0026164D">
            <w:pPr>
              <w:spacing w:after="0" w:line="240" w:lineRule="auto"/>
              <w:ind w:left="0" w:firstLine="0"/>
              <w:jc w:val="both"/>
            </w:pPr>
            <w:r>
              <w:rPr>
                <w:sz w:val="18"/>
              </w:rPr>
              <w:t>Please state below details invention or design, other restriction and any allegation of infringement specified in Paragraph 12.b and 12.d (</w:t>
            </w:r>
            <w:proofErr w:type="gramStart"/>
            <w:r>
              <w:rPr>
                <w:sz w:val="18"/>
              </w:rPr>
              <w:t>continue on</w:t>
            </w:r>
            <w:proofErr w:type="gramEnd"/>
            <w:r>
              <w:rPr>
                <w:sz w:val="18"/>
              </w:rPr>
              <w:t xml:space="preserve"> a separate sheet if necessary).  </w:t>
            </w:r>
          </w:p>
          <w:p w14:paraId="03946C3F" w14:textId="77777777" w:rsidR="0035588D" w:rsidRDefault="0026164D">
            <w:pPr>
              <w:spacing w:after="0" w:line="259" w:lineRule="auto"/>
              <w:ind w:left="0" w:firstLine="0"/>
              <w:rPr>
                <w:b/>
                <w:sz w:val="18"/>
              </w:rPr>
            </w:pPr>
            <w:r>
              <w:rPr>
                <w:b/>
                <w:sz w:val="18"/>
              </w:rPr>
              <w:t xml:space="preserve">      </w:t>
            </w:r>
          </w:p>
          <w:p w14:paraId="70095005" w14:textId="77777777" w:rsidR="007853E9" w:rsidRDefault="007853E9">
            <w:pPr>
              <w:spacing w:after="0" w:line="259" w:lineRule="auto"/>
              <w:ind w:left="0" w:firstLine="0"/>
            </w:pPr>
          </w:p>
          <w:p w14:paraId="304FC42A" w14:textId="77777777" w:rsidR="007853E9" w:rsidRDefault="007853E9">
            <w:pPr>
              <w:spacing w:after="0" w:line="259" w:lineRule="auto"/>
              <w:ind w:left="0" w:firstLine="0"/>
            </w:pPr>
          </w:p>
          <w:p w14:paraId="7F253DF8" w14:textId="77777777" w:rsidR="0035588D" w:rsidRDefault="0026164D">
            <w:pPr>
              <w:spacing w:after="0" w:line="259" w:lineRule="auto"/>
              <w:ind w:left="0" w:firstLine="0"/>
            </w:pPr>
            <w:r>
              <w:rPr>
                <w:b/>
                <w:sz w:val="18"/>
              </w:rPr>
              <w:t xml:space="preserve"> </w:t>
            </w:r>
          </w:p>
        </w:tc>
      </w:tr>
      <w:tr w:rsidR="0035588D" w14:paraId="713517AF" w14:textId="77777777">
        <w:trPr>
          <w:trHeight w:val="216"/>
        </w:trPr>
        <w:tc>
          <w:tcPr>
            <w:tcW w:w="10776" w:type="dxa"/>
            <w:tcBorders>
              <w:top w:val="single" w:sz="4" w:space="0" w:color="000000"/>
              <w:left w:val="double" w:sz="4" w:space="0" w:color="000000"/>
              <w:bottom w:val="single" w:sz="4" w:space="0" w:color="000000"/>
              <w:right w:val="double" w:sz="4" w:space="0" w:color="000000"/>
            </w:tcBorders>
          </w:tcPr>
          <w:p w14:paraId="44043A15" w14:textId="77777777" w:rsidR="0035588D" w:rsidRDefault="0026164D">
            <w:pPr>
              <w:spacing w:after="0" w:line="259" w:lineRule="auto"/>
              <w:ind w:left="0" w:firstLine="0"/>
            </w:pPr>
            <w:r>
              <w:rPr>
                <w:b/>
                <w:sz w:val="18"/>
              </w:rPr>
              <w:t xml:space="preserve">The Montreal Protocol </w:t>
            </w:r>
            <w:r>
              <w:rPr>
                <w:sz w:val="18"/>
              </w:rPr>
              <w:t xml:space="preserve"> </w:t>
            </w:r>
          </w:p>
        </w:tc>
      </w:tr>
      <w:tr w:rsidR="0035588D" w14:paraId="79E66126" w14:textId="77777777">
        <w:trPr>
          <w:trHeight w:val="1049"/>
        </w:trPr>
        <w:tc>
          <w:tcPr>
            <w:tcW w:w="10776" w:type="dxa"/>
            <w:tcBorders>
              <w:top w:val="single" w:sz="4" w:space="0" w:color="000000"/>
              <w:left w:val="double" w:sz="4" w:space="0" w:color="000000"/>
              <w:bottom w:val="single" w:sz="6" w:space="0" w:color="000000"/>
              <w:right w:val="double" w:sz="4" w:space="0" w:color="000000"/>
            </w:tcBorders>
          </w:tcPr>
          <w:p w14:paraId="1CDA8F89" w14:textId="77777777" w:rsidR="0035588D" w:rsidRDefault="0026164D">
            <w:pPr>
              <w:spacing w:after="0" w:line="259" w:lineRule="auto"/>
              <w:ind w:left="0" w:firstLine="0"/>
            </w:pPr>
            <w:r>
              <w:rPr>
                <w:sz w:val="18"/>
              </w:rPr>
              <w:t xml:space="preserve"> </w:t>
            </w:r>
          </w:p>
          <w:p w14:paraId="07C13119" w14:textId="77777777" w:rsidR="0035588D" w:rsidRDefault="0026164D">
            <w:pPr>
              <w:spacing w:after="0" w:line="240" w:lineRule="auto"/>
              <w:ind w:left="0" w:firstLine="0"/>
            </w:pPr>
            <w:r>
              <w:rPr>
                <w:sz w:val="18"/>
              </w:rPr>
              <w:t>Please state below details of the use of substances specified in Paragraph 13, or state “NIL RETURN” (</w:t>
            </w:r>
            <w:proofErr w:type="gramStart"/>
            <w:r>
              <w:rPr>
                <w:sz w:val="18"/>
              </w:rPr>
              <w:t>continue on</w:t>
            </w:r>
            <w:proofErr w:type="gramEnd"/>
            <w:r>
              <w:rPr>
                <w:sz w:val="18"/>
              </w:rPr>
              <w:t xml:space="preserve"> a separate sheet if necessary).  </w:t>
            </w:r>
          </w:p>
          <w:p w14:paraId="198533A6" w14:textId="77777777" w:rsidR="0035588D" w:rsidRDefault="0026164D">
            <w:pPr>
              <w:spacing w:after="0" w:line="259" w:lineRule="auto"/>
              <w:ind w:left="0" w:firstLine="0"/>
              <w:rPr>
                <w:sz w:val="18"/>
              </w:rPr>
            </w:pPr>
            <w:r>
              <w:rPr>
                <w:sz w:val="18"/>
              </w:rPr>
              <w:t xml:space="preserve">      </w:t>
            </w:r>
          </w:p>
          <w:p w14:paraId="261B1730" w14:textId="77777777" w:rsidR="007853E9" w:rsidRDefault="007853E9">
            <w:pPr>
              <w:spacing w:after="0" w:line="259" w:lineRule="auto"/>
              <w:ind w:left="0" w:firstLine="0"/>
            </w:pPr>
          </w:p>
          <w:p w14:paraId="78554288" w14:textId="77777777" w:rsidR="0035588D" w:rsidRDefault="0026164D">
            <w:pPr>
              <w:spacing w:after="0" w:line="259" w:lineRule="auto"/>
              <w:ind w:left="0" w:firstLine="0"/>
            </w:pPr>
            <w:r>
              <w:rPr>
                <w:sz w:val="18"/>
              </w:rPr>
              <w:t xml:space="preserve"> </w:t>
            </w:r>
          </w:p>
        </w:tc>
      </w:tr>
      <w:tr w:rsidR="0035588D" w14:paraId="63162236" w14:textId="77777777">
        <w:trPr>
          <w:trHeight w:val="221"/>
        </w:trPr>
        <w:tc>
          <w:tcPr>
            <w:tcW w:w="10776" w:type="dxa"/>
            <w:tcBorders>
              <w:top w:val="single" w:sz="6" w:space="0" w:color="000000"/>
              <w:left w:val="double" w:sz="4" w:space="0" w:color="000000"/>
              <w:bottom w:val="single" w:sz="6" w:space="0" w:color="000000"/>
              <w:right w:val="double" w:sz="4" w:space="0" w:color="000000"/>
            </w:tcBorders>
          </w:tcPr>
          <w:p w14:paraId="1629F7DA" w14:textId="77777777" w:rsidR="0035588D" w:rsidRDefault="0026164D">
            <w:pPr>
              <w:spacing w:after="0" w:line="259" w:lineRule="auto"/>
              <w:ind w:left="0" w:firstLine="0"/>
            </w:pPr>
            <w:r>
              <w:rPr>
                <w:b/>
                <w:sz w:val="18"/>
              </w:rPr>
              <w:t xml:space="preserve">Asbestos </w:t>
            </w:r>
          </w:p>
        </w:tc>
      </w:tr>
      <w:tr w:rsidR="0035588D" w14:paraId="08D36030" w14:textId="77777777">
        <w:trPr>
          <w:trHeight w:val="430"/>
        </w:trPr>
        <w:tc>
          <w:tcPr>
            <w:tcW w:w="10776" w:type="dxa"/>
            <w:tcBorders>
              <w:top w:val="single" w:sz="6" w:space="0" w:color="000000"/>
              <w:left w:val="double" w:sz="4" w:space="0" w:color="000000"/>
              <w:bottom w:val="single" w:sz="6" w:space="0" w:color="000000"/>
              <w:right w:val="double" w:sz="4" w:space="0" w:color="000000"/>
            </w:tcBorders>
          </w:tcPr>
          <w:p w14:paraId="632B5E69" w14:textId="77777777" w:rsidR="0035588D" w:rsidRDefault="0026164D">
            <w:pPr>
              <w:spacing w:after="0" w:line="259" w:lineRule="auto"/>
              <w:ind w:left="0" w:firstLine="0"/>
            </w:pPr>
            <w:r>
              <w:rPr>
                <w:sz w:val="18"/>
              </w:rPr>
              <w:t xml:space="preserve"> </w:t>
            </w:r>
          </w:p>
          <w:p w14:paraId="11D1D876" w14:textId="77777777" w:rsidR="0035588D" w:rsidRDefault="0026164D">
            <w:pPr>
              <w:spacing w:after="0" w:line="259" w:lineRule="auto"/>
              <w:ind w:left="0" w:firstLine="0"/>
              <w:rPr>
                <w:sz w:val="18"/>
              </w:rPr>
            </w:pPr>
            <w:r>
              <w:rPr>
                <w:sz w:val="18"/>
              </w:rPr>
              <w:t xml:space="preserve">By signing this Offer, the Contractor confirms that the Deliverables do not incorporate asbestos as specified in Paragraph 15 </w:t>
            </w:r>
          </w:p>
          <w:p w14:paraId="3A69D313" w14:textId="77777777" w:rsidR="007853E9" w:rsidRDefault="007853E9">
            <w:pPr>
              <w:spacing w:after="0" w:line="259" w:lineRule="auto"/>
              <w:ind w:left="0" w:firstLine="0"/>
            </w:pPr>
          </w:p>
        </w:tc>
      </w:tr>
      <w:tr w:rsidR="0035588D" w14:paraId="0370DBA8" w14:textId="77777777">
        <w:trPr>
          <w:trHeight w:val="221"/>
        </w:trPr>
        <w:tc>
          <w:tcPr>
            <w:tcW w:w="10776" w:type="dxa"/>
            <w:tcBorders>
              <w:top w:val="single" w:sz="6" w:space="0" w:color="000000"/>
              <w:left w:val="double" w:sz="4" w:space="0" w:color="000000"/>
              <w:bottom w:val="single" w:sz="6" w:space="0" w:color="000000"/>
              <w:right w:val="double" w:sz="4" w:space="0" w:color="000000"/>
            </w:tcBorders>
          </w:tcPr>
          <w:p w14:paraId="301DD493" w14:textId="77777777" w:rsidR="0035588D" w:rsidRDefault="0026164D">
            <w:pPr>
              <w:spacing w:after="0" w:line="259" w:lineRule="auto"/>
              <w:ind w:left="0" w:firstLine="0"/>
            </w:pPr>
            <w:r>
              <w:rPr>
                <w:b/>
                <w:sz w:val="18"/>
              </w:rPr>
              <w:t xml:space="preserve">Premises where Contract will be performed (if applicable) </w:t>
            </w:r>
          </w:p>
        </w:tc>
      </w:tr>
      <w:tr w:rsidR="0035588D" w14:paraId="503C4361" w14:textId="77777777">
        <w:trPr>
          <w:trHeight w:val="1052"/>
        </w:trPr>
        <w:tc>
          <w:tcPr>
            <w:tcW w:w="10776" w:type="dxa"/>
            <w:tcBorders>
              <w:top w:val="single" w:sz="6" w:space="0" w:color="000000"/>
              <w:left w:val="double" w:sz="4" w:space="0" w:color="000000"/>
              <w:bottom w:val="single" w:sz="6" w:space="0" w:color="000000"/>
              <w:right w:val="double" w:sz="4" w:space="0" w:color="000000"/>
            </w:tcBorders>
          </w:tcPr>
          <w:p w14:paraId="1BA75DC0" w14:textId="77777777" w:rsidR="0035588D" w:rsidRDefault="0026164D">
            <w:pPr>
              <w:spacing w:after="0" w:line="259" w:lineRule="auto"/>
              <w:ind w:left="0" w:firstLine="0"/>
            </w:pPr>
            <w:r>
              <w:rPr>
                <w:sz w:val="18"/>
              </w:rPr>
              <w:t xml:space="preserve"> </w:t>
            </w:r>
          </w:p>
          <w:p w14:paraId="7EC45E8C" w14:textId="77777777" w:rsidR="0035588D" w:rsidRDefault="0026164D">
            <w:pPr>
              <w:spacing w:after="0" w:line="239" w:lineRule="auto"/>
              <w:ind w:left="0" w:firstLine="0"/>
            </w:pPr>
            <w:r>
              <w:rPr>
                <w:sz w:val="18"/>
              </w:rPr>
              <w:t xml:space="preserve">The Deliverables, or any part of them supplied under this Contract resulting from this tender will be manufactured and or bought in from  premises detailed below: </w:t>
            </w:r>
          </w:p>
          <w:p w14:paraId="4E6C0BDB" w14:textId="77777777" w:rsidR="0035588D" w:rsidRDefault="0026164D">
            <w:pPr>
              <w:spacing w:after="0" w:line="259" w:lineRule="auto"/>
              <w:ind w:left="0" w:firstLine="0"/>
            </w:pPr>
            <w:r>
              <w:rPr>
                <w:sz w:val="18"/>
              </w:rPr>
              <w:t xml:space="preserve">      </w:t>
            </w:r>
          </w:p>
          <w:p w14:paraId="220FB916" w14:textId="77777777" w:rsidR="0035588D" w:rsidRDefault="0026164D">
            <w:pPr>
              <w:spacing w:after="0" w:line="259" w:lineRule="auto"/>
              <w:ind w:left="0" w:firstLine="0"/>
            </w:pPr>
            <w:r>
              <w:rPr>
                <w:sz w:val="18"/>
              </w:rPr>
              <w:t xml:space="preserve"> </w:t>
            </w:r>
          </w:p>
        </w:tc>
      </w:tr>
      <w:tr w:rsidR="0035588D" w14:paraId="7E1AA755" w14:textId="77777777">
        <w:trPr>
          <w:trHeight w:val="221"/>
        </w:trPr>
        <w:tc>
          <w:tcPr>
            <w:tcW w:w="10776" w:type="dxa"/>
            <w:tcBorders>
              <w:top w:val="single" w:sz="6" w:space="0" w:color="000000"/>
              <w:left w:val="double" w:sz="4" w:space="0" w:color="000000"/>
              <w:bottom w:val="single" w:sz="6" w:space="0" w:color="000000"/>
              <w:right w:val="double" w:sz="4" w:space="0" w:color="000000"/>
            </w:tcBorders>
          </w:tcPr>
          <w:p w14:paraId="32F1B788" w14:textId="77777777" w:rsidR="0035588D" w:rsidRDefault="0026164D">
            <w:pPr>
              <w:spacing w:after="0" w:line="259" w:lineRule="auto"/>
              <w:ind w:left="0" w:firstLine="0"/>
            </w:pPr>
            <w:r>
              <w:rPr>
                <w:b/>
                <w:sz w:val="18"/>
              </w:rPr>
              <w:t>Value of Tender (excluding VAT)</w:t>
            </w:r>
            <w:r>
              <w:rPr>
                <w:sz w:val="18"/>
              </w:rPr>
              <w:t xml:space="preserve"> </w:t>
            </w:r>
          </w:p>
        </w:tc>
      </w:tr>
      <w:tr w:rsidR="0035588D" w14:paraId="6CBC7D07" w14:textId="77777777">
        <w:trPr>
          <w:trHeight w:val="1464"/>
        </w:trPr>
        <w:tc>
          <w:tcPr>
            <w:tcW w:w="10776" w:type="dxa"/>
            <w:tcBorders>
              <w:top w:val="single" w:sz="6" w:space="0" w:color="000000"/>
              <w:left w:val="double" w:sz="4" w:space="0" w:color="000000"/>
              <w:bottom w:val="single" w:sz="6" w:space="0" w:color="000000"/>
              <w:right w:val="double" w:sz="4" w:space="0" w:color="000000"/>
            </w:tcBorders>
          </w:tcPr>
          <w:p w14:paraId="5F925A4B" w14:textId="77777777" w:rsidR="0035588D" w:rsidRDefault="0026164D">
            <w:pPr>
              <w:spacing w:after="0" w:line="259" w:lineRule="auto"/>
              <w:ind w:left="0" w:firstLine="0"/>
            </w:pPr>
            <w:r>
              <w:rPr>
                <w:sz w:val="18"/>
              </w:rPr>
              <w:t xml:space="preserve"> </w:t>
            </w:r>
          </w:p>
          <w:p w14:paraId="0C9ED72D" w14:textId="77777777" w:rsidR="0035588D" w:rsidRDefault="0026164D">
            <w:pPr>
              <w:tabs>
                <w:tab w:val="center" w:pos="7991"/>
              </w:tabs>
              <w:spacing w:after="0" w:line="259" w:lineRule="auto"/>
              <w:ind w:left="0" w:firstLine="0"/>
            </w:pPr>
            <w:r>
              <w:rPr>
                <w:sz w:val="18"/>
              </w:rPr>
              <w:t xml:space="preserve">Total cost of Deliverables, including packaging, required computed at the Tenderer's quoted price </w:t>
            </w:r>
            <w:r>
              <w:rPr>
                <w:sz w:val="18"/>
              </w:rPr>
              <w:tab/>
              <w:t xml:space="preserve">£      </w:t>
            </w:r>
          </w:p>
          <w:p w14:paraId="44B18A5A" w14:textId="77777777" w:rsidR="0035588D" w:rsidRDefault="0026164D">
            <w:pPr>
              <w:spacing w:after="0" w:line="259" w:lineRule="auto"/>
              <w:ind w:left="0" w:firstLine="0"/>
            </w:pPr>
            <w:r>
              <w:rPr>
                <w:sz w:val="18"/>
              </w:rPr>
              <w:t xml:space="preserve"> </w:t>
            </w:r>
          </w:p>
          <w:p w14:paraId="6A157097" w14:textId="77777777" w:rsidR="0035588D" w:rsidRDefault="0026164D" w:rsidP="007853E9">
            <w:pPr>
              <w:tabs>
                <w:tab w:val="center" w:pos="4537"/>
                <w:tab w:val="center" w:pos="5104"/>
                <w:tab w:val="center" w:pos="5673"/>
                <w:tab w:val="center" w:pos="6239"/>
                <w:tab w:val="center" w:pos="6855"/>
              </w:tabs>
              <w:spacing w:after="0" w:line="259" w:lineRule="auto"/>
              <w:ind w:left="0" w:firstLine="0"/>
            </w:pPr>
            <w:r>
              <w:rPr>
                <w:sz w:val="18"/>
              </w:rPr>
              <w:t xml:space="preserve">Total value of tender (to be repeated below in WORDS) </w:t>
            </w:r>
            <w:r>
              <w:rPr>
                <w:sz w:val="18"/>
              </w:rPr>
              <w:tab/>
              <w:t xml:space="preserve"> £      </w:t>
            </w:r>
            <w:r w:rsidR="007853E9">
              <w:rPr>
                <w:sz w:val="18"/>
              </w:rPr>
              <w:t xml:space="preserve">                         </w:t>
            </w:r>
            <w:r>
              <w:rPr>
                <w:sz w:val="18"/>
              </w:rPr>
              <w:t xml:space="preserve">(WORDS:     ) </w:t>
            </w:r>
          </w:p>
          <w:p w14:paraId="538D3F26" w14:textId="77777777" w:rsidR="0035588D" w:rsidRDefault="0026164D">
            <w:pPr>
              <w:spacing w:after="0" w:line="259" w:lineRule="auto"/>
              <w:ind w:left="0" w:firstLine="0"/>
            </w:pPr>
            <w:r>
              <w:rPr>
                <w:sz w:val="18"/>
              </w:rPr>
              <w:t xml:space="preserve"> </w:t>
            </w:r>
          </w:p>
        </w:tc>
      </w:tr>
      <w:tr w:rsidR="0035588D" w14:paraId="4E61A895" w14:textId="77777777">
        <w:trPr>
          <w:trHeight w:val="223"/>
        </w:trPr>
        <w:tc>
          <w:tcPr>
            <w:tcW w:w="10776" w:type="dxa"/>
            <w:tcBorders>
              <w:top w:val="single" w:sz="6" w:space="0" w:color="000000"/>
              <w:left w:val="double" w:sz="4" w:space="0" w:color="000000"/>
              <w:bottom w:val="single" w:sz="6" w:space="0" w:color="000000"/>
              <w:right w:val="double" w:sz="4" w:space="0" w:color="000000"/>
            </w:tcBorders>
          </w:tcPr>
          <w:p w14:paraId="161568C9" w14:textId="77777777" w:rsidR="0035588D" w:rsidRDefault="0026164D">
            <w:pPr>
              <w:spacing w:after="0" w:line="259" w:lineRule="auto"/>
              <w:ind w:left="0" w:firstLine="0"/>
            </w:pPr>
            <w:r>
              <w:rPr>
                <w:b/>
                <w:sz w:val="18"/>
              </w:rPr>
              <w:t>Value Added Tax</w:t>
            </w:r>
            <w:r>
              <w:rPr>
                <w:sz w:val="18"/>
              </w:rPr>
              <w:t xml:space="preserve"> </w:t>
            </w:r>
          </w:p>
        </w:tc>
      </w:tr>
      <w:tr w:rsidR="0035588D" w14:paraId="1CA2085F" w14:textId="77777777">
        <w:trPr>
          <w:trHeight w:val="1256"/>
        </w:trPr>
        <w:tc>
          <w:tcPr>
            <w:tcW w:w="10776" w:type="dxa"/>
            <w:tcBorders>
              <w:top w:val="single" w:sz="6" w:space="0" w:color="000000"/>
              <w:left w:val="double" w:sz="4" w:space="0" w:color="000000"/>
              <w:bottom w:val="single" w:sz="6" w:space="0" w:color="000000"/>
              <w:right w:val="double" w:sz="4" w:space="0" w:color="000000"/>
            </w:tcBorders>
          </w:tcPr>
          <w:p w14:paraId="138D3380" w14:textId="77777777" w:rsidR="0035588D" w:rsidRDefault="0026164D">
            <w:pPr>
              <w:spacing w:after="0" w:line="259" w:lineRule="auto"/>
              <w:ind w:left="0" w:firstLine="0"/>
            </w:pPr>
            <w:r>
              <w:rPr>
                <w:sz w:val="18"/>
              </w:rPr>
              <w:t xml:space="preserve">If registered for Value Added Tax purposes, please insert </w:t>
            </w:r>
          </w:p>
          <w:p w14:paraId="2AFD6109" w14:textId="77777777" w:rsidR="0035588D" w:rsidRDefault="0026164D">
            <w:pPr>
              <w:spacing w:after="0" w:line="259" w:lineRule="auto"/>
              <w:ind w:left="0" w:firstLine="0"/>
            </w:pPr>
            <w:r>
              <w:rPr>
                <w:sz w:val="18"/>
              </w:rPr>
              <w:t xml:space="preserve"> </w:t>
            </w:r>
          </w:p>
          <w:p w14:paraId="55805E33" w14:textId="77777777" w:rsidR="0035588D" w:rsidRDefault="0026164D">
            <w:pPr>
              <w:numPr>
                <w:ilvl w:val="0"/>
                <w:numId w:val="24"/>
              </w:numPr>
              <w:spacing w:after="0" w:line="259" w:lineRule="auto"/>
              <w:ind w:hanging="566"/>
            </w:pPr>
            <w:r>
              <w:rPr>
                <w:sz w:val="18"/>
              </w:rPr>
              <w:t xml:space="preserve">Registration No       </w:t>
            </w:r>
          </w:p>
          <w:p w14:paraId="38AAB2C1" w14:textId="77777777" w:rsidR="0035588D" w:rsidRDefault="0026164D">
            <w:pPr>
              <w:spacing w:after="0" w:line="259" w:lineRule="auto"/>
              <w:ind w:left="0" w:firstLine="0"/>
            </w:pPr>
            <w:r>
              <w:rPr>
                <w:sz w:val="18"/>
              </w:rPr>
              <w:t xml:space="preserve"> </w:t>
            </w:r>
          </w:p>
          <w:p w14:paraId="079862FE" w14:textId="77777777" w:rsidR="0035588D" w:rsidRDefault="0026164D">
            <w:pPr>
              <w:numPr>
                <w:ilvl w:val="0"/>
                <w:numId w:val="24"/>
              </w:numPr>
              <w:spacing w:after="0" w:line="259" w:lineRule="auto"/>
              <w:ind w:hanging="566"/>
            </w:pPr>
            <w:r>
              <w:rPr>
                <w:sz w:val="18"/>
              </w:rPr>
              <w:t xml:space="preserve">Total amount of Value Added Tax payable on this tender (at current rate(s)) </w:t>
            </w:r>
            <w:r>
              <w:rPr>
                <w:sz w:val="18"/>
              </w:rPr>
              <w:tab/>
              <w:t xml:space="preserve">£      </w:t>
            </w:r>
          </w:p>
          <w:p w14:paraId="7C1A6BAF" w14:textId="77777777" w:rsidR="0035588D" w:rsidRDefault="0026164D">
            <w:pPr>
              <w:spacing w:after="0" w:line="259" w:lineRule="auto"/>
              <w:ind w:left="0" w:firstLine="0"/>
            </w:pPr>
            <w:r>
              <w:rPr>
                <w:sz w:val="18"/>
              </w:rPr>
              <w:t xml:space="preserve"> </w:t>
            </w:r>
          </w:p>
        </w:tc>
      </w:tr>
      <w:tr w:rsidR="0035588D" w14:paraId="06A15612" w14:textId="77777777">
        <w:trPr>
          <w:trHeight w:val="223"/>
        </w:trPr>
        <w:tc>
          <w:tcPr>
            <w:tcW w:w="10776" w:type="dxa"/>
            <w:tcBorders>
              <w:top w:val="single" w:sz="6" w:space="0" w:color="000000"/>
              <w:left w:val="double" w:sz="4" w:space="0" w:color="000000"/>
              <w:bottom w:val="single" w:sz="6" w:space="0" w:color="000000"/>
              <w:right w:val="double" w:sz="4" w:space="0" w:color="000000"/>
            </w:tcBorders>
          </w:tcPr>
          <w:p w14:paraId="0F27D84A" w14:textId="77777777" w:rsidR="0035588D" w:rsidRDefault="0026164D">
            <w:pPr>
              <w:spacing w:after="0" w:line="259" w:lineRule="auto"/>
              <w:ind w:left="0" w:firstLine="0"/>
            </w:pPr>
            <w:r>
              <w:rPr>
                <w:b/>
                <w:sz w:val="18"/>
              </w:rPr>
              <w:t xml:space="preserve">Transparency  </w:t>
            </w:r>
          </w:p>
        </w:tc>
      </w:tr>
      <w:tr w:rsidR="0035588D" w14:paraId="316A5C5B" w14:textId="77777777">
        <w:trPr>
          <w:trHeight w:val="636"/>
        </w:trPr>
        <w:tc>
          <w:tcPr>
            <w:tcW w:w="10776" w:type="dxa"/>
            <w:tcBorders>
              <w:top w:val="single" w:sz="6" w:space="0" w:color="000000"/>
              <w:left w:val="double" w:sz="4" w:space="0" w:color="000000"/>
              <w:bottom w:val="single" w:sz="6" w:space="0" w:color="000000"/>
              <w:right w:val="double" w:sz="4" w:space="0" w:color="000000"/>
            </w:tcBorders>
          </w:tcPr>
          <w:p w14:paraId="766F9314" w14:textId="77777777" w:rsidR="0035588D" w:rsidRDefault="0026164D">
            <w:pPr>
              <w:spacing w:after="0" w:line="259" w:lineRule="auto"/>
              <w:ind w:left="0" w:right="98" w:firstLine="0"/>
              <w:jc w:val="both"/>
            </w:pPr>
            <w:r>
              <w:rPr>
                <w:sz w:val="18"/>
              </w:rPr>
              <w:t xml:space="preserve">Should the Tenderer be awarded a Contract resulting from this tender, it understands that the Authority may publish the content of the Contract to the </w:t>
            </w:r>
            <w:proofErr w:type="gramStart"/>
            <w:r>
              <w:rPr>
                <w:sz w:val="18"/>
              </w:rPr>
              <w:t>general public</w:t>
            </w:r>
            <w:proofErr w:type="gramEnd"/>
            <w:r>
              <w:rPr>
                <w:sz w:val="18"/>
              </w:rPr>
              <w:t xml:space="preserve">. The Commercially Sensitive Information which forms part of the Purchase Order is completed to assist the Authority in applying the appropriate exemptions in the FOIA and the EIR. </w:t>
            </w:r>
          </w:p>
        </w:tc>
      </w:tr>
      <w:tr w:rsidR="0035588D" w14:paraId="66DF351C" w14:textId="77777777">
        <w:trPr>
          <w:trHeight w:val="2864"/>
        </w:trPr>
        <w:tc>
          <w:tcPr>
            <w:tcW w:w="10776" w:type="dxa"/>
            <w:tcBorders>
              <w:top w:val="single" w:sz="6" w:space="0" w:color="000000"/>
              <w:left w:val="double" w:sz="4" w:space="0" w:color="000000"/>
              <w:bottom w:val="nil"/>
              <w:right w:val="double" w:sz="4" w:space="0" w:color="000000"/>
            </w:tcBorders>
            <w:vAlign w:val="center"/>
          </w:tcPr>
          <w:p w14:paraId="5865CCB9" w14:textId="77777777" w:rsidR="0035588D" w:rsidRDefault="0026164D" w:rsidP="007853E9">
            <w:pPr>
              <w:spacing w:after="236" w:line="244" w:lineRule="auto"/>
              <w:ind w:left="574" w:hanging="574"/>
            </w:pPr>
            <w:r>
              <w:rPr>
                <w:sz w:val="18"/>
              </w:rPr>
              <w:lastRenderedPageBreak/>
              <w:t xml:space="preserve">1. </w:t>
            </w:r>
            <w:r>
              <w:rPr>
                <w:sz w:val="18"/>
              </w:rPr>
              <w:tab/>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Pr>
                <w:sz w:val="18"/>
              </w:rPr>
              <w:t>whether or not</w:t>
            </w:r>
            <w:proofErr w:type="gramEnd"/>
            <w:r>
              <w:rPr>
                <w:sz w:val="18"/>
              </w:rPr>
              <w:t xml:space="preserve"> legally binding.  In particular:   </w:t>
            </w:r>
          </w:p>
          <w:p w14:paraId="546BC1DA" w14:textId="77777777" w:rsidR="0035588D" w:rsidRDefault="0026164D">
            <w:pPr>
              <w:numPr>
                <w:ilvl w:val="0"/>
                <w:numId w:val="25"/>
              </w:numPr>
              <w:spacing w:after="229" w:line="259" w:lineRule="auto"/>
              <w:ind w:hanging="360"/>
            </w:pPr>
            <w:r>
              <w:rPr>
                <w:sz w:val="18"/>
              </w:rPr>
              <w:t xml:space="preserve">the offered price has not been divulged to any </w:t>
            </w:r>
            <w:proofErr w:type="gramStart"/>
            <w:r>
              <w:rPr>
                <w:sz w:val="18"/>
              </w:rPr>
              <w:t>third party</w:t>
            </w:r>
            <w:proofErr w:type="gramEnd"/>
            <w:r>
              <w:rPr>
                <w:sz w:val="18"/>
              </w:rPr>
              <w:t xml:space="preserve"> person,  </w:t>
            </w:r>
          </w:p>
          <w:p w14:paraId="44F8B092" w14:textId="77777777" w:rsidR="0035588D" w:rsidRDefault="0026164D">
            <w:pPr>
              <w:numPr>
                <w:ilvl w:val="0"/>
                <w:numId w:val="25"/>
              </w:numPr>
              <w:spacing w:after="229" w:line="259" w:lineRule="auto"/>
              <w:ind w:hanging="360"/>
            </w:pPr>
            <w:r>
              <w:rPr>
                <w:sz w:val="18"/>
              </w:rPr>
              <w:t xml:space="preserve">no arrangement has been made with any third party that they should refrain from tendering,  </w:t>
            </w:r>
          </w:p>
          <w:p w14:paraId="139AABDB" w14:textId="77777777" w:rsidR="0035588D" w:rsidRDefault="0026164D">
            <w:pPr>
              <w:numPr>
                <w:ilvl w:val="0"/>
                <w:numId w:val="25"/>
              </w:numPr>
              <w:spacing w:after="253"/>
              <w:ind w:hanging="360"/>
            </w:pPr>
            <w:r>
              <w:rPr>
                <w:sz w:val="18"/>
              </w:rPr>
              <w:t xml:space="preserve">no arrangement with any third party has been made to the effect that we will refrain from bidding on a future occasion,  </w:t>
            </w:r>
          </w:p>
          <w:p w14:paraId="2FBFA9BB" w14:textId="77777777" w:rsidR="0035588D" w:rsidRDefault="0026164D">
            <w:pPr>
              <w:numPr>
                <w:ilvl w:val="0"/>
                <w:numId w:val="25"/>
              </w:numPr>
              <w:spacing w:after="0" w:line="259" w:lineRule="auto"/>
              <w:ind w:hanging="360"/>
            </w:pPr>
            <w:r>
              <w:rPr>
                <w:sz w:val="18"/>
              </w:rPr>
              <w:t xml:space="preserve">no discussion with any third party has taken place concerning the details of either’s proposed price, and  </w:t>
            </w:r>
          </w:p>
        </w:tc>
      </w:tr>
    </w:tbl>
    <w:p w14:paraId="1C056CA2" w14:textId="77777777" w:rsidR="0035588D" w:rsidRDefault="0026164D">
      <w:pPr>
        <w:spacing w:after="0" w:line="259" w:lineRule="auto"/>
        <w:ind w:left="0" w:firstLine="0"/>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tbl>
      <w:tblPr>
        <w:tblStyle w:val="TableGrid"/>
        <w:tblW w:w="10776" w:type="dxa"/>
        <w:tblInd w:w="0" w:type="dxa"/>
        <w:tblCellMar>
          <w:top w:w="12" w:type="dxa"/>
          <w:left w:w="120" w:type="dxa"/>
          <w:bottom w:w="8" w:type="dxa"/>
          <w:right w:w="71" w:type="dxa"/>
        </w:tblCellMar>
        <w:tblLook w:val="04A0" w:firstRow="1" w:lastRow="0" w:firstColumn="1" w:lastColumn="0" w:noHBand="0" w:noVBand="1"/>
      </w:tblPr>
      <w:tblGrid>
        <w:gridCol w:w="4165"/>
        <w:gridCol w:w="6611"/>
      </w:tblGrid>
      <w:tr w:rsidR="0035588D" w14:paraId="01ADBEB9" w14:textId="77777777">
        <w:trPr>
          <w:trHeight w:val="3044"/>
        </w:trPr>
        <w:tc>
          <w:tcPr>
            <w:tcW w:w="10776" w:type="dxa"/>
            <w:gridSpan w:val="2"/>
            <w:tcBorders>
              <w:top w:val="single" w:sz="6" w:space="0" w:color="000000"/>
              <w:left w:val="double" w:sz="4" w:space="0" w:color="000000"/>
              <w:bottom w:val="single" w:sz="6" w:space="0" w:color="000000"/>
              <w:right w:val="double" w:sz="4" w:space="0" w:color="000000"/>
            </w:tcBorders>
            <w:vAlign w:val="bottom"/>
          </w:tcPr>
          <w:p w14:paraId="17254730" w14:textId="77777777" w:rsidR="0035588D" w:rsidRDefault="0026164D">
            <w:pPr>
              <w:tabs>
                <w:tab w:val="center" w:pos="1156"/>
                <w:tab w:val="center" w:pos="5051"/>
              </w:tabs>
              <w:spacing w:after="229" w:line="259" w:lineRule="auto"/>
              <w:ind w:left="0" w:firstLine="0"/>
            </w:pPr>
            <w:r>
              <w:rPr>
                <w:rFonts w:ascii="Calibri" w:eastAsia="Calibri" w:hAnsi="Calibri" w:cs="Calibri"/>
              </w:rPr>
              <w:tab/>
            </w:r>
            <w:r>
              <w:rPr>
                <w:sz w:val="18"/>
              </w:rPr>
              <w:t xml:space="preserve">e. </w:t>
            </w:r>
            <w:r>
              <w:rPr>
                <w:sz w:val="18"/>
              </w:rPr>
              <w:tab/>
              <w:t xml:space="preserve">no arrangement has been made with any third party otherwise to limit genuine competition. </w:t>
            </w:r>
          </w:p>
          <w:p w14:paraId="0C28C918" w14:textId="77777777" w:rsidR="0035588D" w:rsidRDefault="0026164D" w:rsidP="007853E9">
            <w:pPr>
              <w:numPr>
                <w:ilvl w:val="0"/>
                <w:numId w:val="26"/>
              </w:numPr>
              <w:spacing w:after="236" w:line="244" w:lineRule="auto"/>
              <w:ind w:left="574" w:hanging="574"/>
            </w:pPr>
            <w:r>
              <w:rPr>
                <w:sz w:val="18"/>
              </w:rPr>
              <w:t xml:space="preserve">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 </w:t>
            </w:r>
          </w:p>
          <w:p w14:paraId="13B74A3B" w14:textId="77777777" w:rsidR="0035588D" w:rsidRDefault="0026164D" w:rsidP="007853E9">
            <w:pPr>
              <w:numPr>
                <w:ilvl w:val="0"/>
                <w:numId w:val="26"/>
              </w:numPr>
              <w:spacing w:after="265" w:line="246" w:lineRule="auto"/>
              <w:ind w:left="574" w:hanging="567"/>
            </w:pPr>
            <w:r>
              <w:rPr>
                <w:sz w:val="18"/>
              </w:rPr>
              <w:t xml:space="preserve">We understand that any misrepresentations may also be the subject of criminal investigation or used as the basis for civil action. </w:t>
            </w:r>
          </w:p>
          <w:p w14:paraId="79A768DC" w14:textId="77777777" w:rsidR="0035588D" w:rsidRDefault="0026164D" w:rsidP="007853E9">
            <w:pPr>
              <w:numPr>
                <w:ilvl w:val="0"/>
                <w:numId w:val="26"/>
              </w:numPr>
              <w:spacing w:after="116" w:line="244" w:lineRule="auto"/>
              <w:ind w:left="574" w:hanging="574"/>
            </w:pPr>
            <w:r>
              <w:rPr>
                <w:sz w:val="18"/>
              </w:rPr>
              <w:t xml:space="preserve">We agree that the Authority may share the Contractor’s information / documentation (submitted to the Authority during this procurement) more widely within Government </w:t>
            </w:r>
            <w:proofErr w:type="gramStart"/>
            <w:r>
              <w:rPr>
                <w:sz w:val="18"/>
              </w:rPr>
              <w:t>for the purpose of</w:t>
            </w:r>
            <w:proofErr w:type="gramEnd"/>
            <w:r>
              <w:rPr>
                <w:sz w:val="18"/>
              </w:rPr>
              <w:t xml:space="preserve"> ensuring effective cross-Government procurement processes, including value for money and related purposes.  We certify that we have identified any sensitive material in DEFFORM 539A.  </w:t>
            </w:r>
          </w:p>
          <w:p w14:paraId="266EBF4D" w14:textId="77777777" w:rsidR="0035588D" w:rsidRDefault="0026164D">
            <w:pPr>
              <w:spacing w:after="0" w:line="259" w:lineRule="auto"/>
              <w:ind w:left="0" w:firstLine="0"/>
            </w:pPr>
            <w:r>
              <w:rPr>
                <w:b/>
                <w:sz w:val="18"/>
              </w:rPr>
              <w:t xml:space="preserve"> </w:t>
            </w:r>
          </w:p>
        </w:tc>
      </w:tr>
      <w:tr w:rsidR="0035588D" w14:paraId="528889FF" w14:textId="77777777">
        <w:trPr>
          <w:trHeight w:val="223"/>
        </w:trPr>
        <w:tc>
          <w:tcPr>
            <w:tcW w:w="10776" w:type="dxa"/>
            <w:gridSpan w:val="2"/>
            <w:tcBorders>
              <w:top w:val="single" w:sz="6" w:space="0" w:color="000000"/>
              <w:left w:val="double" w:sz="4" w:space="0" w:color="000000"/>
              <w:bottom w:val="single" w:sz="6" w:space="0" w:color="000000"/>
              <w:right w:val="double" w:sz="4" w:space="0" w:color="000000"/>
            </w:tcBorders>
          </w:tcPr>
          <w:p w14:paraId="017A7935" w14:textId="77777777" w:rsidR="0035588D" w:rsidRDefault="0026164D">
            <w:pPr>
              <w:spacing w:after="0" w:line="259" w:lineRule="auto"/>
              <w:ind w:left="0" w:firstLine="0"/>
            </w:pPr>
            <w:r>
              <w:rPr>
                <w:b/>
                <w:sz w:val="18"/>
              </w:rPr>
              <w:t xml:space="preserve">Dated this                day of              Year </w:t>
            </w:r>
            <w:r>
              <w:rPr>
                <w:sz w:val="18"/>
              </w:rPr>
              <w:t xml:space="preserve">      </w:t>
            </w:r>
          </w:p>
        </w:tc>
      </w:tr>
      <w:tr w:rsidR="0035588D" w14:paraId="34304DFD" w14:textId="77777777">
        <w:trPr>
          <w:trHeight w:val="636"/>
        </w:trPr>
        <w:tc>
          <w:tcPr>
            <w:tcW w:w="10776" w:type="dxa"/>
            <w:gridSpan w:val="2"/>
            <w:tcBorders>
              <w:top w:val="single" w:sz="6" w:space="0" w:color="000000"/>
              <w:left w:val="double" w:sz="4" w:space="0" w:color="000000"/>
              <w:bottom w:val="single" w:sz="6" w:space="0" w:color="000000"/>
              <w:right w:val="double" w:sz="4" w:space="0" w:color="000000"/>
            </w:tcBorders>
          </w:tcPr>
          <w:p w14:paraId="5B22DEC2" w14:textId="77777777" w:rsidR="0035588D" w:rsidRDefault="0026164D">
            <w:pPr>
              <w:spacing w:after="0" w:line="259" w:lineRule="auto"/>
              <w:ind w:left="0" w:firstLine="0"/>
            </w:pPr>
            <w:r>
              <w:rPr>
                <w:b/>
                <w:sz w:val="18"/>
              </w:rPr>
              <w:t xml:space="preserve"> </w:t>
            </w:r>
          </w:p>
          <w:p w14:paraId="63C8B17C" w14:textId="77777777" w:rsidR="0035588D" w:rsidRDefault="0026164D">
            <w:pPr>
              <w:tabs>
                <w:tab w:val="center" w:pos="1136"/>
                <w:tab w:val="center" w:pos="1702"/>
                <w:tab w:val="center" w:pos="2268"/>
                <w:tab w:val="center" w:pos="3553"/>
              </w:tabs>
              <w:spacing w:after="0" w:line="259" w:lineRule="auto"/>
              <w:ind w:left="0" w:firstLine="0"/>
            </w:pPr>
            <w:r>
              <w:rPr>
                <w:b/>
                <w:sz w:val="18"/>
              </w:rPr>
              <w:t xml:space="preserve">Signature: </w:t>
            </w:r>
            <w:r>
              <w:rPr>
                <w:b/>
                <w:sz w:val="18"/>
              </w:rPr>
              <w:tab/>
              <w:t xml:space="preserve"> </w:t>
            </w:r>
            <w:r>
              <w:rPr>
                <w:b/>
                <w:sz w:val="18"/>
              </w:rPr>
              <w:tab/>
              <w:t xml:space="preserve"> </w:t>
            </w:r>
            <w:r>
              <w:rPr>
                <w:b/>
                <w:sz w:val="18"/>
              </w:rPr>
              <w:tab/>
              <w:t xml:space="preserve"> </w:t>
            </w:r>
            <w:r>
              <w:rPr>
                <w:b/>
                <w:sz w:val="18"/>
              </w:rPr>
              <w:tab/>
              <w:t xml:space="preserve">In the capacity of </w:t>
            </w:r>
            <w:r>
              <w:rPr>
                <w:sz w:val="18"/>
              </w:rPr>
              <w:t xml:space="preserve">     </w:t>
            </w:r>
            <w:r>
              <w:rPr>
                <w:b/>
                <w:sz w:val="18"/>
              </w:rPr>
              <w:t xml:space="preserve"> </w:t>
            </w:r>
          </w:p>
          <w:p w14:paraId="254DC94D" w14:textId="77777777" w:rsidR="0035588D" w:rsidRDefault="0026164D">
            <w:pPr>
              <w:tabs>
                <w:tab w:val="center" w:pos="566"/>
                <w:tab w:val="center" w:pos="1136"/>
                <w:tab w:val="center" w:pos="1702"/>
                <w:tab w:val="center" w:pos="2268"/>
                <w:tab w:val="center" w:pos="5183"/>
              </w:tabs>
              <w:spacing w:after="0" w:line="259" w:lineRule="auto"/>
              <w:ind w:left="0" w:firstLine="0"/>
            </w:pPr>
            <w:r>
              <w:rPr>
                <w:sz w:val="18"/>
              </w:rPr>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(State official position e.g. Director, Manager, Secretary etc.) </w:t>
            </w:r>
          </w:p>
        </w:tc>
      </w:tr>
      <w:tr w:rsidR="0035588D" w14:paraId="02821C0E" w14:textId="77777777">
        <w:trPr>
          <w:trHeight w:val="1472"/>
        </w:trPr>
        <w:tc>
          <w:tcPr>
            <w:tcW w:w="4165" w:type="dxa"/>
            <w:tcBorders>
              <w:top w:val="single" w:sz="6" w:space="0" w:color="000000"/>
              <w:left w:val="double" w:sz="4" w:space="0" w:color="000000"/>
              <w:bottom w:val="double" w:sz="4" w:space="0" w:color="000000"/>
              <w:right w:val="single" w:sz="6" w:space="0" w:color="000000"/>
            </w:tcBorders>
          </w:tcPr>
          <w:p w14:paraId="3C2CB389" w14:textId="77777777" w:rsidR="0035588D" w:rsidRDefault="0026164D">
            <w:pPr>
              <w:spacing w:after="0" w:line="259" w:lineRule="auto"/>
              <w:ind w:left="0" w:firstLine="0"/>
            </w:pPr>
            <w:r>
              <w:rPr>
                <w:b/>
                <w:sz w:val="18"/>
              </w:rPr>
              <w:t xml:space="preserve">Name: </w:t>
            </w:r>
            <w:r>
              <w:rPr>
                <w:sz w:val="18"/>
              </w:rPr>
              <w:t xml:space="preserve">(in BLOCK CAPITALS)  </w:t>
            </w:r>
          </w:p>
          <w:p w14:paraId="19F05355" w14:textId="77777777" w:rsidR="0035588D" w:rsidRDefault="0026164D">
            <w:pPr>
              <w:spacing w:after="0" w:line="259" w:lineRule="auto"/>
              <w:ind w:left="0" w:firstLine="0"/>
            </w:pPr>
            <w:r>
              <w:rPr>
                <w:sz w:val="18"/>
              </w:rPr>
              <w:t xml:space="preserve">      </w:t>
            </w:r>
          </w:p>
          <w:p w14:paraId="33B99F13" w14:textId="77777777" w:rsidR="0035588D" w:rsidRDefault="0026164D">
            <w:pPr>
              <w:spacing w:after="0" w:line="259" w:lineRule="auto"/>
              <w:ind w:left="0" w:firstLine="0"/>
            </w:pPr>
            <w:r>
              <w:rPr>
                <w:sz w:val="18"/>
              </w:rPr>
              <w:t xml:space="preserve"> </w:t>
            </w:r>
          </w:p>
          <w:p w14:paraId="73186268" w14:textId="77777777" w:rsidR="0035588D" w:rsidRDefault="0026164D">
            <w:pPr>
              <w:spacing w:after="0" w:line="239" w:lineRule="auto"/>
              <w:ind w:left="0" w:firstLine="0"/>
              <w:jc w:val="both"/>
            </w:pPr>
            <w:r>
              <w:rPr>
                <w:b/>
                <w:sz w:val="18"/>
              </w:rPr>
              <w:t xml:space="preserve">duly authorised to sign this tender for and on behalf of: </w:t>
            </w:r>
          </w:p>
          <w:p w14:paraId="09842D11" w14:textId="77777777" w:rsidR="0035588D" w:rsidRDefault="0026164D">
            <w:pPr>
              <w:spacing w:after="0" w:line="259" w:lineRule="auto"/>
              <w:ind w:left="0" w:firstLine="0"/>
            </w:pPr>
            <w:r>
              <w:rPr>
                <w:b/>
                <w:sz w:val="18"/>
              </w:rPr>
              <w:t xml:space="preserve">      </w:t>
            </w:r>
          </w:p>
          <w:p w14:paraId="2EC18D44" w14:textId="77777777" w:rsidR="0035588D" w:rsidRDefault="0026164D">
            <w:pPr>
              <w:spacing w:after="0" w:line="259" w:lineRule="auto"/>
              <w:ind w:left="0" w:firstLine="0"/>
            </w:pPr>
            <w:r>
              <w:rPr>
                <w:sz w:val="18"/>
              </w:rPr>
              <w:t xml:space="preserve">(Tenderer's Name) </w:t>
            </w:r>
          </w:p>
        </w:tc>
        <w:tc>
          <w:tcPr>
            <w:tcW w:w="6611" w:type="dxa"/>
            <w:tcBorders>
              <w:top w:val="single" w:sz="6" w:space="0" w:color="000000"/>
              <w:left w:val="single" w:sz="6" w:space="0" w:color="000000"/>
              <w:bottom w:val="double" w:sz="4" w:space="0" w:color="000000"/>
              <w:right w:val="double" w:sz="4" w:space="0" w:color="000000"/>
            </w:tcBorders>
          </w:tcPr>
          <w:p w14:paraId="525523FF" w14:textId="77777777" w:rsidR="0035588D" w:rsidRDefault="0026164D">
            <w:pPr>
              <w:spacing w:after="0" w:line="259" w:lineRule="auto"/>
              <w:ind w:left="0" w:firstLine="0"/>
            </w:pPr>
            <w:r>
              <w:rPr>
                <w:b/>
                <w:sz w:val="18"/>
              </w:rPr>
              <w:t>Postal Address:</w:t>
            </w:r>
            <w:r>
              <w:rPr>
                <w:sz w:val="18"/>
              </w:rPr>
              <w:t xml:space="preserve">  </w:t>
            </w:r>
          </w:p>
          <w:p w14:paraId="2752D39E" w14:textId="77777777" w:rsidR="0035588D" w:rsidRDefault="0026164D">
            <w:pPr>
              <w:spacing w:after="0" w:line="259" w:lineRule="auto"/>
              <w:ind w:left="0" w:firstLine="0"/>
            </w:pPr>
            <w:r>
              <w:rPr>
                <w:sz w:val="18"/>
              </w:rPr>
              <w:t xml:space="preserve">      </w:t>
            </w:r>
          </w:p>
          <w:p w14:paraId="2F8D100B" w14:textId="77777777" w:rsidR="0035588D" w:rsidRDefault="0026164D">
            <w:pPr>
              <w:spacing w:after="0" w:line="259" w:lineRule="auto"/>
              <w:ind w:left="0" w:firstLine="0"/>
            </w:pPr>
            <w:r>
              <w:rPr>
                <w:sz w:val="18"/>
              </w:rPr>
              <w:t xml:space="preserve"> </w:t>
            </w:r>
          </w:p>
          <w:p w14:paraId="51AD3FF3" w14:textId="77777777" w:rsidR="0035588D" w:rsidRDefault="0026164D">
            <w:pPr>
              <w:spacing w:after="0" w:line="259" w:lineRule="auto"/>
              <w:ind w:left="0" w:firstLine="0"/>
            </w:pPr>
            <w:r>
              <w:rPr>
                <w:b/>
                <w:sz w:val="18"/>
              </w:rPr>
              <w:t xml:space="preserve">Telephone No:      </w:t>
            </w:r>
          </w:p>
          <w:p w14:paraId="7E7B31D4" w14:textId="77777777" w:rsidR="0035588D" w:rsidRDefault="0026164D">
            <w:pPr>
              <w:spacing w:after="0" w:line="259" w:lineRule="auto"/>
              <w:ind w:left="0" w:firstLine="0"/>
            </w:pPr>
            <w:r>
              <w:rPr>
                <w:b/>
                <w:sz w:val="18"/>
              </w:rPr>
              <w:t xml:space="preserve">Telex No:      </w:t>
            </w:r>
          </w:p>
          <w:p w14:paraId="57338913" w14:textId="77777777" w:rsidR="0035588D" w:rsidRDefault="0026164D">
            <w:pPr>
              <w:spacing w:after="0" w:line="259" w:lineRule="auto"/>
              <w:ind w:left="0" w:firstLine="0"/>
            </w:pPr>
            <w:r>
              <w:rPr>
                <w:b/>
                <w:sz w:val="18"/>
              </w:rPr>
              <w:t xml:space="preserve">Fax No:      </w:t>
            </w:r>
          </w:p>
          <w:p w14:paraId="6F1E8FDE" w14:textId="77777777" w:rsidR="0035588D" w:rsidRDefault="0026164D">
            <w:pPr>
              <w:spacing w:after="0" w:line="259" w:lineRule="auto"/>
              <w:ind w:left="0" w:firstLine="0"/>
            </w:pPr>
            <w:r>
              <w:rPr>
                <w:b/>
                <w:sz w:val="18"/>
              </w:rPr>
              <w:t xml:space="preserve">Email:     </w:t>
            </w:r>
            <w:r>
              <w:rPr>
                <w:sz w:val="18"/>
              </w:rPr>
              <w:t xml:space="preserve"> </w:t>
            </w:r>
          </w:p>
        </w:tc>
      </w:tr>
    </w:tbl>
    <w:p w14:paraId="547B07D9" w14:textId="77777777" w:rsidR="0035588D" w:rsidRDefault="0026164D">
      <w:pPr>
        <w:spacing w:after="0" w:line="259" w:lineRule="auto"/>
        <w:ind w:left="0" w:firstLine="0"/>
        <w:jc w:val="both"/>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p w14:paraId="0EE8E39C" w14:textId="77777777" w:rsidR="0035588D" w:rsidRDefault="0026164D">
      <w:pPr>
        <w:spacing w:after="0" w:line="259" w:lineRule="auto"/>
        <w:ind w:left="1023" w:firstLine="0"/>
      </w:pPr>
      <w:r>
        <w:t xml:space="preserve"> </w:t>
      </w:r>
    </w:p>
    <w:p w14:paraId="17707EA3" w14:textId="77777777" w:rsidR="007853E9" w:rsidRDefault="007853E9">
      <w:pPr>
        <w:spacing w:after="0" w:line="259" w:lineRule="auto"/>
        <w:ind w:right="1078"/>
        <w:jc w:val="right"/>
        <w:rPr>
          <w:b/>
        </w:rPr>
      </w:pPr>
    </w:p>
    <w:p w14:paraId="51B6F813" w14:textId="77777777" w:rsidR="007853E9" w:rsidRDefault="007853E9">
      <w:pPr>
        <w:spacing w:after="0" w:line="259" w:lineRule="auto"/>
        <w:ind w:right="1078"/>
        <w:jc w:val="right"/>
        <w:rPr>
          <w:b/>
        </w:rPr>
      </w:pPr>
    </w:p>
    <w:p w14:paraId="7357C7F7" w14:textId="77777777" w:rsidR="007853E9" w:rsidRDefault="007853E9">
      <w:pPr>
        <w:spacing w:after="0" w:line="259" w:lineRule="auto"/>
        <w:ind w:right="1078"/>
        <w:jc w:val="right"/>
        <w:rPr>
          <w:b/>
        </w:rPr>
      </w:pPr>
    </w:p>
    <w:p w14:paraId="099F517C" w14:textId="77777777" w:rsidR="007853E9" w:rsidRDefault="007853E9">
      <w:pPr>
        <w:spacing w:after="0" w:line="259" w:lineRule="auto"/>
        <w:ind w:right="1078"/>
        <w:jc w:val="right"/>
        <w:rPr>
          <w:b/>
        </w:rPr>
      </w:pPr>
    </w:p>
    <w:p w14:paraId="4005B42D" w14:textId="77777777" w:rsidR="007853E9" w:rsidRDefault="007853E9">
      <w:pPr>
        <w:spacing w:after="0" w:line="259" w:lineRule="auto"/>
        <w:ind w:right="1078"/>
        <w:jc w:val="right"/>
        <w:rPr>
          <w:b/>
        </w:rPr>
      </w:pPr>
    </w:p>
    <w:p w14:paraId="35DDE9AE" w14:textId="77777777" w:rsidR="007853E9" w:rsidRDefault="007853E9">
      <w:pPr>
        <w:spacing w:after="0" w:line="259" w:lineRule="auto"/>
        <w:ind w:right="1078"/>
        <w:jc w:val="right"/>
        <w:rPr>
          <w:b/>
        </w:rPr>
      </w:pPr>
    </w:p>
    <w:p w14:paraId="1D5A8F0E" w14:textId="77777777" w:rsidR="007853E9" w:rsidRDefault="007853E9">
      <w:pPr>
        <w:spacing w:after="0" w:line="259" w:lineRule="auto"/>
        <w:ind w:right="1078"/>
        <w:jc w:val="right"/>
        <w:rPr>
          <w:b/>
        </w:rPr>
      </w:pPr>
    </w:p>
    <w:p w14:paraId="362ED392" w14:textId="77777777" w:rsidR="007853E9" w:rsidRDefault="007853E9">
      <w:pPr>
        <w:spacing w:after="0" w:line="259" w:lineRule="auto"/>
        <w:ind w:right="1078"/>
        <w:jc w:val="right"/>
        <w:rPr>
          <w:b/>
        </w:rPr>
      </w:pPr>
    </w:p>
    <w:p w14:paraId="3D774674" w14:textId="77777777" w:rsidR="007853E9" w:rsidRDefault="007853E9">
      <w:pPr>
        <w:spacing w:after="0" w:line="259" w:lineRule="auto"/>
        <w:ind w:right="1078"/>
        <w:jc w:val="right"/>
        <w:rPr>
          <w:b/>
        </w:rPr>
      </w:pPr>
    </w:p>
    <w:p w14:paraId="23D6B5BF" w14:textId="77777777" w:rsidR="007853E9" w:rsidRDefault="007853E9">
      <w:pPr>
        <w:spacing w:after="0" w:line="259" w:lineRule="auto"/>
        <w:ind w:right="1078"/>
        <w:jc w:val="right"/>
        <w:rPr>
          <w:b/>
        </w:rPr>
      </w:pPr>
    </w:p>
    <w:p w14:paraId="7F071F8C" w14:textId="77777777" w:rsidR="007853E9" w:rsidRDefault="007853E9">
      <w:pPr>
        <w:spacing w:after="0" w:line="259" w:lineRule="auto"/>
        <w:ind w:right="1078"/>
        <w:jc w:val="right"/>
        <w:rPr>
          <w:b/>
        </w:rPr>
      </w:pPr>
    </w:p>
    <w:p w14:paraId="4F5242C8" w14:textId="77777777" w:rsidR="007853E9" w:rsidRDefault="007853E9">
      <w:pPr>
        <w:spacing w:after="0" w:line="259" w:lineRule="auto"/>
        <w:ind w:right="1078"/>
        <w:jc w:val="right"/>
        <w:rPr>
          <w:b/>
        </w:rPr>
      </w:pPr>
    </w:p>
    <w:p w14:paraId="21D8D57D" w14:textId="77777777" w:rsidR="007853E9" w:rsidRDefault="007853E9">
      <w:pPr>
        <w:spacing w:after="0" w:line="259" w:lineRule="auto"/>
        <w:ind w:right="1078"/>
        <w:jc w:val="right"/>
        <w:rPr>
          <w:b/>
        </w:rPr>
      </w:pPr>
    </w:p>
    <w:p w14:paraId="1682E64B" w14:textId="77777777" w:rsidR="007853E9" w:rsidRDefault="007853E9">
      <w:pPr>
        <w:spacing w:after="0" w:line="259" w:lineRule="auto"/>
        <w:ind w:right="1078"/>
        <w:jc w:val="right"/>
        <w:rPr>
          <w:b/>
        </w:rPr>
      </w:pPr>
    </w:p>
    <w:p w14:paraId="36C98278" w14:textId="77777777" w:rsidR="007853E9" w:rsidRDefault="007853E9">
      <w:pPr>
        <w:spacing w:after="0" w:line="259" w:lineRule="auto"/>
        <w:ind w:right="1078"/>
        <w:jc w:val="right"/>
        <w:rPr>
          <w:b/>
        </w:rPr>
      </w:pPr>
    </w:p>
    <w:p w14:paraId="6B9F0A69" w14:textId="77777777" w:rsidR="007853E9" w:rsidRDefault="007853E9">
      <w:pPr>
        <w:spacing w:after="0" w:line="259" w:lineRule="auto"/>
        <w:ind w:right="1078"/>
        <w:jc w:val="right"/>
        <w:rPr>
          <w:b/>
        </w:rPr>
      </w:pPr>
    </w:p>
    <w:p w14:paraId="4F5F4FA9" w14:textId="77777777" w:rsidR="007853E9" w:rsidRDefault="007853E9">
      <w:pPr>
        <w:spacing w:after="0" w:line="259" w:lineRule="auto"/>
        <w:ind w:right="1078"/>
        <w:jc w:val="right"/>
        <w:rPr>
          <w:b/>
        </w:rPr>
      </w:pPr>
    </w:p>
    <w:p w14:paraId="167FE76E" w14:textId="77777777" w:rsidR="007853E9" w:rsidRDefault="007853E9">
      <w:pPr>
        <w:spacing w:after="0" w:line="259" w:lineRule="auto"/>
        <w:ind w:right="1078"/>
        <w:jc w:val="right"/>
        <w:rPr>
          <w:b/>
        </w:rPr>
      </w:pPr>
    </w:p>
    <w:p w14:paraId="43DE230E" w14:textId="77777777" w:rsidR="007853E9" w:rsidRDefault="007853E9">
      <w:pPr>
        <w:spacing w:after="0" w:line="259" w:lineRule="auto"/>
        <w:ind w:right="1078"/>
        <w:jc w:val="right"/>
        <w:rPr>
          <w:b/>
        </w:rPr>
      </w:pPr>
    </w:p>
    <w:p w14:paraId="3BF39D7D" w14:textId="77777777" w:rsidR="007853E9" w:rsidRDefault="007853E9">
      <w:pPr>
        <w:spacing w:after="0" w:line="259" w:lineRule="auto"/>
        <w:ind w:right="1078"/>
        <w:jc w:val="right"/>
        <w:rPr>
          <w:b/>
        </w:rPr>
      </w:pPr>
    </w:p>
    <w:p w14:paraId="0BED903E" w14:textId="77777777" w:rsidR="0035588D" w:rsidRDefault="0026164D">
      <w:pPr>
        <w:spacing w:after="0" w:line="259" w:lineRule="auto"/>
        <w:ind w:right="1078"/>
        <w:jc w:val="right"/>
      </w:pPr>
      <w:r>
        <w:rPr>
          <w:b/>
        </w:rPr>
        <w:t xml:space="preserve">ANNEX B  </w:t>
      </w:r>
    </w:p>
    <w:p w14:paraId="33C3471B" w14:textId="77777777" w:rsidR="0035588D" w:rsidRDefault="0026164D">
      <w:pPr>
        <w:spacing w:after="0" w:line="259" w:lineRule="auto"/>
        <w:ind w:right="1082"/>
        <w:jc w:val="right"/>
      </w:pPr>
      <w:r>
        <w:rPr>
          <w:b/>
        </w:rPr>
        <w:t>SC1A ITT Ref No 700006865</w:t>
      </w:r>
      <w:r>
        <w:t xml:space="preserve"> </w:t>
      </w:r>
    </w:p>
    <w:p w14:paraId="658BB391" w14:textId="77777777" w:rsidR="0035588D" w:rsidRDefault="0026164D">
      <w:pPr>
        <w:spacing w:after="0" w:line="259" w:lineRule="auto"/>
        <w:ind w:left="1023" w:firstLine="0"/>
      </w:pPr>
      <w:r>
        <w:t xml:space="preserve"> </w:t>
      </w:r>
    </w:p>
    <w:p w14:paraId="3B74BCEF" w14:textId="77777777" w:rsidR="0035588D" w:rsidRDefault="0026164D">
      <w:pPr>
        <w:spacing w:after="352" w:line="259" w:lineRule="auto"/>
        <w:ind w:right="61"/>
        <w:jc w:val="center"/>
      </w:pPr>
      <w:r>
        <w:rPr>
          <w:b/>
        </w:rPr>
        <w:t xml:space="preserve">Ministry of Defence </w:t>
      </w:r>
    </w:p>
    <w:p w14:paraId="0880EEF3" w14:textId="77777777" w:rsidR="0035588D" w:rsidRDefault="0026164D">
      <w:pPr>
        <w:pStyle w:val="Heading1"/>
        <w:spacing w:after="0" w:line="259" w:lineRule="auto"/>
        <w:ind w:right="60"/>
        <w:jc w:val="center"/>
      </w:pPr>
      <w:r>
        <w:rPr>
          <w:sz w:val="36"/>
        </w:rPr>
        <w:t xml:space="preserve">Tender Evaluation Criteria </w:t>
      </w:r>
    </w:p>
    <w:p w14:paraId="555B96C0" w14:textId="77777777" w:rsidR="0035588D" w:rsidRDefault="0026164D">
      <w:pPr>
        <w:spacing w:after="0" w:line="259" w:lineRule="auto"/>
        <w:ind w:left="1023" w:firstLine="0"/>
      </w:pPr>
      <w:r>
        <w:t xml:space="preserve"> </w:t>
      </w:r>
    </w:p>
    <w:p w14:paraId="35B31F9D" w14:textId="77777777" w:rsidR="0035588D" w:rsidRDefault="0026164D" w:rsidP="007853E9">
      <w:pPr>
        <w:pStyle w:val="ListParagraph"/>
        <w:numPr>
          <w:ilvl w:val="0"/>
          <w:numId w:val="27"/>
        </w:numPr>
        <w:ind w:left="1134" w:right="786" w:hanging="567"/>
      </w:pPr>
      <w:r>
        <w:t xml:space="preserve">This section details how your Tender will be evaluated, the tools used to evaluate the Tender and the evaluation criteria. </w:t>
      </w:r>
    </w:p>
    <w:p w14:paraId="33D09809" w14:textId="77777777" w:rsidR="00A52449" w:rsidRDefault="00A52449" w:rsidP="00A52449">
      <w:pPr>
        <w:pStyle w:val="ListParagraph"/>
        <w:ind w:left="1134" w:right="786" w:firstLine="0"/>
      </w:pPr>
    </w:p>
    <w:p w14:paraId="64656E7A" w14:textId="77777777" w:rsidR="00A52449" w:rsidRDefault="00A52449" w:rsidP="00A52449">
      <w:pPr>
        <w:tabs>
          <w:tab w:val="center" w:pos="4317"/>
        </w:tabs>
        <w:ind w:left="1134" w:hanging="567"/>
      </w:pPr>
      <w:r>
        <w:rPr>
          <w:rFonts w:ascii="Calibri" w:eastAsia="Calibri" w:hAnsi="Calibri" w:cs="Calibri"/>
        </w:rPr>
        <w:tab/>
      </w:r>
      <w:r>
        <w:t xml:space="preserve">a. </w:t>
      </w:r>
      <w:r>
        <w:tab/>
        <w:t xml:space="preserve">MEAT (Most Economically Advantageous Tender) Ratio </w:t>
      </w:r>
    </w:p>
    <w:p w14:paraId="224C3D07" w14:textId="77777777" w:rsidR="00A52449" w:rsidRDefault="00A52449" w:rsidP="00A52449">
      <w:pPr>
        <w:spacing w:after="0" w:line="259" w:lineRule="auto"/>
        <w:ind w:left="1023" w:firstLine="0"/>
      </w:pPr>
      <w:r>
        <w:t xml:space="preserve"> </w:t>
      </w:r>
    </w:p>
    <w:p w14:paraId="61CDEEF0" w14:textId="77777777" w:rsidR="00A52449" w:rsidRDefault="00A52449" w:rsidP="00A52449">
      <w:pPr>
        <w:numPr>
          <w:ilvl w:val="0"/>
          <w:numId w:val="16"/>
        </w:numPr>
        <w:ind w:left="1701" w:right="51" w:hanging="566"/>
      </w:pPr>
      <w:r>
        <w:t xml:space="preserve">Quality 60% </w:t>
      </w:r>
    </w:p>
    <w:p w14:paraId="34544C46" w14:textId="77777777" w:rsidR="00A52449" w:rsidRDefault="00A52449" w:rsidP="00A52449">
      <w:pPr>
        <w:numPr>
          <w:ilvl w:val="0"/>
          <w:numId w:val="16"/>
        </w:numPr>
        <w:ind w:left="1701" w:right="51" w:hanging="567"/>
      </w:pPr>
      <w:r>
        <w:t xml:space="preserve">Price 40% </w:t>
      </w:r>
    </w:p>
    <w:p w14:paraId="20FEE02A" w14:textId="77777777" w:rsidR="00A52449" w:rsidRDefault="00A52449" w:rsidP="00A52449">
      <w:pPr>
        <w:pStyle w:val="ListParagraph"/>
        <w:ind w:left="1134" w:right="786" w:firstLine="0"/>
      </w:pPr>
    </w:p>
    <w:p w14:paraId="6CEA70B7" w14:textId="77777777" w:rsidR="0035588D" w:rsidRDefault="00A52449" w:rsidP="00A52449">
      <w:pPr>
        <w:pStyle w:val="ListParagraph"/>
        <w:numPr>
          <w:ilvl w:val="0"/>
          <w:numId w:val="27"/>
        </w:numPr>
        <w:ind w:left="1134" w:right="786" w:hanging="567"/>
      </w:pPr>
      <w:r>
        <w:t xml:space="preserve">To give a total score the following calculation shall be used:  </w:t>
      </w:r>
    </w:p>
    <w:p w14:paraId="78F304ED" w14:textId="77777777" w:rsidR="00A52449" w:rsidRDefault="00A52449" w:rsidP="00A52449">
      <w:pPr>
        <w:pStyle w:val="ListParagraph"/>
        <w:ind w:left="1134" w:right="786" w:firstLine="0"/>
      </w:pPr>
    </w:p>
    <w:p w14:paraId="1E110065" w14:textId="77777777" w:rsidR="00A52449" w:rsidRPr="007853E9" w:rsidRDefault="00A52449" w:rsidP="00A52449">
      <w:pPr>
        <w:ind w:left="567" w:right="51"/>
        <w:rPr>
          <w:b/>
        </w:rPr>
      </w:pPr>
      <w:r w:rsidRPr="007853E9">
        <w:rPr>
          <w:b/>
        </w:rPr>
        <w:t xml:space="preserve">QUALITY EVALUATION </w:t>
      </w:r>
    </w:p>
    <w:p w14:paraId="0D48E5C1" w14:textId="77777777" w:rsidR="00A52449" w:rsidRDefault="00A52449" w:rsidP="00A52449">
      <w:pPr>
        <w:pStyle w:val="ListParagraph"/>
        <w:ind w:left="1134" w:right="786" w:firstLine="0"/>
      </w:pPr>
    </w:p>
    <w:p w14:paraId="40A2E665" w14:textId="77777777" w:rsidR="00A52449" w:rsidRDefault="00A52449" w:rsidP="00A52449">
      <w:pPr>
        <w:pStyle w:val="ListParagraph"/>
        <w:numPr>
          <w:ilvl w:val="0"/>
          <w:numId w:val="27"/>
        </w:numPr>
        <w:ind w:left="1134" w:right="786" w:hanging="567"/>
      </w:pPr>
      <w:r>
        <w:t xml:space="preserve">The </w:t>
      </w:r>
      <w:r w:rsidRPr="00A52449">
        <w:t>quality evaluation accounts for 60% of the evaluation criteria.</w:t>
      </w:r>
    </w:p>
    <w:p w14:paraId="446D7CE5" w14:textId="77777777" w:rsidR="00A52449" w:rsidRDefault="00A52449" w:rsidP="00A52449">
      <w:pPr>
        <w:pStyle w:val="ListParagraph"/>
        <w:ind w:left="1134" w:right="786" w:firstLine="0"/>
      </w:pPr>
    </w:p>
    <w:p w14:paraId="375D2C9E" w14:textId="77777777" w:rsidR="00A52449" w:rsidRDefault="0026164D" w:rsidP="00A52449">
      <w:pPr>
        <w:pStyle w:val="ListParagraph"/>
        <w:numPr>
          <w:ilvl w:val="0"/>
          <w:numId w:val="27"/>
        </w:numPr>
        <w:ind w:left="1134" w:right="786" w:hanging="567"/>
      </w:pPr>
      <w:r>
        <w:t xml:space="preserve">The evaluation of each response to the quality questions will be conducted and consensus </w:t>
      </w:r>
      <w:r w:rsidR="007853E9">
        <w:t>c</w:t>
      </w:r>
      <w:r>
        <w:t xml:space="preserve">hecked in accordance with the Consensus Marking Procedure set out below. </w:t>
      </w:r>
    </w:p>
    <w:p w14:paraId="0C85718F" w14:textId="77777777" w:rsidR="00A52449" w:rsidRDefault="00A52449" w:rsidP="00A52449">
      <w:pPr>
        <w:pStyle w:val="ListParagraph"/>
      </w:pPr>
    </w:p>
    <w:p w14:paraId="76622B5A" w14:textId="77777777" w:rsidR="0035588D" w:rsidRDefault="0026164D" w:rsidP="00A52449">
      <w:pPr>
        <w:pStyle w:val="ListParagraph"/>
        <w:numPr>
          <w:ilvl w:val="0"/>
          <w:numId w:val="27"/>
        </w:numPr>
        <w:ind w:left="1134" w:right="786" w:hanging="567"/>
      </w:pPr>
      <w:r>
        <w:t xml:space="preserve">Each response to the quality questions will be marked in accordance with the table below: </w:t>
      </w:r>
    </w:p>
    <w:p w14:paraId="2F260293" w14:textId="77777777" w:rsidR="0035588D" w:rsidRDefault="0035588D" w:rsidP="00A52449">
      <w:pPr>
        <w:spacing w:after="0" w:line="259" w:lineRule="auto"/>
        <w:ind w:left="1134" w:firstLine="0"/>
      </w:pPr>
    </w:p>
    <w:tbl>
      <w:tblPr>
        <w:tblStyle w:val="TableGrid0"/>
        <w:tblW w:w="0" w:type="auto"/>
        <w:tblInd w:w="1127" w:type="dxa"/>
        <w:tblLayout w:type="fixed"/>
        <w:tblLook w:val="04A0" w:firstRow="1" w:lastRow="0" w:firstColumn="1" w:lastColumn="0" w:noHBand="0" w:noVBand="1"/>
      </w:tblPr>
      <w:tblGrid>
        <w:gridCol w:w="806"/>
        <w:gridCol w:w="8050"/>
      </w:tblGrid>
      <w:tr w:rsidR="00A52449" w14:paraId="61CDFC72" w14:textId="77777777" w:rsidTr="00A52449">
        <w:tc>
          <w:tcPr>
            <w:tcW w:w="806"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03D8403" w14:textId="77777777" w:rsidR="00A52449" w:rsidRDefault="00A52449" w:rsidP="00D375C4">
            <w:pPr>
              <w:tabs>
                <w:tab w:val="left" w:pos="590"/>
              </w:tabs>
              <w:spacing w:before="120"/>
              <w:contextualSpacing/>
              <w:jc w:val="center"/>
            </w:pPr>
            <w:r>
              <w:t>Mark</w:t>
            </w:r>
          </w:p>
        </w:tc>
        <w:tc>
          <w:tcPr>
            <w:tcW w:w="8050"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2FE534A" w14:textId="77777777" w:rsidR="00A52449" w:rsidRDefault="00A52449" w:rsidP="00D375C4">
            <w:pPr>
              <w:spacing w:before="120"/>
              <w:contextualSpacing/>
              <w:jc w:val="both"/>
            </w:pPr>
            <w:r>
              <w:t>Comment</w:t>
            </w:r>
          </w:p>
        </w:tc>
      </w:tr>
      <w:tr w:rsidR="00A52449" w14:paraId="4AB53068" w14:textId="77777777" w:rsidTr="00A52449">
        <w:tc>
          <w:tcPr>
            <w:tcW w:w="806" w:type="dxa"/>
            <w:tcBorders>
              <w:top w:val="single" w:sz="4" w:space="0" w:color="auto"/>
              <w:left w:val="single" w:sz="4" w:space="0" w:color="auto"/>
              <w:bottom w:val="single" w:sz="4" w:space="0" w:color="auto"/>
              <w:right w:val="single" w:sz="4" w:space="0" w:color="auto"/>
            </w:tcBorders>
            <w:hideMark/>
          </w:tcPr>
          <w:p w14:paraId="365A94F4" w14:textId="77777777" w:rsidR="00A52449" w:rsidRPr="000C56EE" w:rsidRDefault="00A52449" w:rsidP="00D375C4">
            <w:pPr>
              <w:spacing w:before="120"/>
              <w:contextualSpacing/>
              <w:jc w:val="center"/>
              <w:rPr>
                <w:szCs w:val="22"/>
              </w:rPr>
            </w:pPr>
            <w:r w:rsidRPr="000C56EE">
              <w:rPr>
                <w:szCs w:val="22"/>
              </w:rPr>
              <w:t>0</w:t>
            </w:r>
          </w:p>
        </w:tc>
        <w:tc>
          <w:tcPr>
            <w:tcW w:w="8050" w:type="dxa"/>
            <w:tcBorders>
              <w:top w:val="single" w:sz="4" w:space="0" w:color="auto"/>
              <w:left w:val="single" w:sz="4" w:space="0" w:color="auto"/>
              <w:bottom w:val="single" w:sz="4" w:space="0" w:color="auto"/>
              <w:right w:val="single" w:sz="4" w:space="0" w:color="auto"/>
            </w:tcBorders>
            <w:hideMark/>
          </w:tcPr>
          <w:p w14:paraId="4C1131ED" w14:textId="77777777" w:rsidR="00A52449" w:rsidRPr="000C56EE" w:rsidRDefault="00A52449" w:rsidP="00D375C4">
            <w:pPr>
              <w:spacing w:before="120"/>
              <w:contextualSpacing/>
              <w:jc w:val="both"/>
              <w:rPr>
                <w:szCs w:val="22"/>
              </w:rPr>
            </w:pPr>
            <w:r w:rsidRPr="000C56EE">
              <w:rPr>
                <w:szCs w:val="22"/>
              </w:rPr>
              <w:t>Failed to provide confidence that the proposal will meet the requirements.  An unacceptable response with serious reservations.</w:t>
            </w:r>
          </w:p>
        </w:tc>
      </w:tr>
      <w:tr w:rsidR="00A52449" w14:paraId="69D57116" w14:textId="77777777" w:rsidTr="00A52449">
        <w:tc>
          <w:tcPr>
            <w:tcW w:w="806" w:type="dxa"/>
            <w:tcBorders>
              <w:top w:val="single" w:sz="4" w:space="0" w:color="auto"/>
              <w:left w:val="single" w:sz="4" w:space="0" w:color="auto"/>
              <w:bottom w:val="single" w:sz="4" w:space="0" w:color="auto"/>
              <w:right w:val="single" w:sz="4" w:space="0" w:color="auto"/>
            </w:tcBorders>
            <w:hideMark/>
          </w:tcPr>
          <w:p w14:paraId="240EE16C" w14:textId="77777777" w:rsidR="00A52449" w:rsidRPr="000C56EE" w:rsidRDefault="00A52449" w:rsidP="00D375C4">
            <w:pPr>
              <w:spacing w:before="120"/>
              <w:contextualSpacing/>
              <w:jc w:val="center"/>
              <w:rPr>
                <w:szCs w:val="22"/>
              </w:rPr>
            </w:pPr>
            <w:r w:rsidRPr="000C56EE">
              <w:rPr>
                <w:szCs w:val="22"/>
              </w:rPr>
              <w:t>25</w:t>
            </w:r>
          </w:p>
        </w:tc>
        <w:tc>
          <w:tcPr>
            <w:tcW w:w="8050" w:type="dxa"/>
            <w:tcBorders>
              <w:top w:val="single" w:sz="4" w:space="0" w:color="auto"/>
              <w:left w:val="single" w:sz="4" w:space="0" w:color="auto"/>
              <w:bottom w:val="single" w:sz="4" w:space="0" w:color="auto"/>
              <w:right w:val="single" w:sz="4" w:space="0" w:color="auto"/>
            </w:tcBorders>
            <w:hideMark/>
          </w:tcPr>
          <w:p w14:paraId="69EAA554" w14:textId="77777777" w:rsidR="00A52449" w:rsidRPr="000C56EE" w:rsidRDefault="00A52449" w:rsidP="00D375C4">
            <w:pPr>
              <w:spacing w:before="120"/>
              <w:ind w:left="78" w:hanging="78"/>
              <w:contextualSpacing/>
              <w:jc w:val="both"/>
              <w:rPr>
                <w:szCs w:val="22"/>
              </w:rPr>
            </w:pPr>
            <w:r w:rsidRPr="000C56EE">
              <w:rPr>
                <w:szCs w:val="22"/>
              </w:rPr>
              <w:t>A Poor response with reservations.  The response lacks convincing detail with risk that the proposal will not be successful in meeting all the requirements.</w:t>
            </w:r>
          </w:p>
        </w:tc>
      </w:tr>
      <w:tr w:rsidR="00A52449" w14:paraId="520204F5" w14:textId="77777777" w:rsidTr="00A52449">
        <w:tc>
          <w:tcPr>
            <w:tcW w:w="806" w:type="dxa"/>
            <w:tcBorders>
              <w:top w:val="single" w:sz="4" w:space="0" w:color="auto"/>
              <w:left w:val="single" w:sz="4" w:space="0" w:color="auto"/>
              <w:bottom w:val="single" w:sz="4" w:space="0" w:color="auto"/>
              <w:right w:val="single" w:sz="4" w:space="0" w:color="auto"/>
            </w:tcBorders>
            <w:hideMark/>
          </w:tcPr>
          <w:p w14:paraId="3C605693" w14:textId="77777777" w:rsidR="00A52449" w:rsidRPr="000C56EE" w:rsidRDefault="00A52449" w:rsidP="00D375C4">
            <w:pPr>
              <w:spacing w:before="120"/>
              <w:contextualSpacing/>
              <w:jc w:val="center"/>
              <w:rPr>
                <w:szCs w:val="22"/>
              </w:rPr>
            </w:pPr>
            <w:r w:rsidRPr="000C56EE">
              <w:rPr>
                <w:szCs w:val="22"/>
              </w:rPr>
              <w:t>50</w:t>
            </w:r>
          </w:p>
        </w:tc>
        <w:tc>
          <w:tcPr>
            <w:tcW w:w="8050" w:type="dxa"/>
            <w:tcBorders>
              <w:top w:val="single" w:sz="4" w:space="0" w:color="auto"/>
              <w:left w:val="single" w:sz="4" w:space="0" w:color="auto"/>
              <w:bottom w:val="single" w:sz="4" w:space="0" w:color="auto"/>
              <w:right w:val="single" w:sz="4" w:space="0" w:color="auto"/>
            </w:tcBorders>
            <w:hideMark/>
          </w:tcPr>
          <w:p w14:paraId="56E6095C" w14:textId="77777777" w:rsidR="00A52449" w:rsidRPr="000C56EE" w:rsidRDefault="00A52449" w:rsidP="00D375C4">
            <w:pPr>
              <w:spacing w:before="120"/>
              <w:ind w:left="78" w:hanging="78"/>
              <w:contextualSpacing/>
              <w:jc w:val="both"/>
              <w:rPr>
                <w:szCs w:val="22"/>
              </w:rPr>
            </w:pPr>
            <w:r w:rsidRPr="000C56EE">
              <w:rPr>
                <w:szCs w:val="22"/>
              </w:rPr>
              <w:t xml:space="preserve">Meets the requirements – the response generally meets the </w:t>
            </w:r>
            <w:proofErr w:type="gramStart"/>
            <w:r w:rsidRPr="000C56EE">
              <w:rPr>
                <w:szCs w:val="22"/>
              </w:rPr>
              <w:t>requirements,</w:t>
            </w:r>
            <w:r>
              <w:rPr>
                <w:szCs w:val="22"/>
              </w:rPr>
              <w:t xml:space="preserve"> </w:t>
            </w:r>
            <w:r w:rsidRPr="000C56EE">
              <w:rPr>
                <w:szCs w:val="22"/>
              </w:rPr>
              <w:t>but</w:t>
            </w:r>
            <w:proofErr w:type="gramEnd"/>
            <w:r w:rsidRPr="000C56EE">
              <w:rPr>
                <w:szCs w:val="22"/>
              </w:rPr>
              <w:t xml:space="preserve"> lacks sufficient detail to warrant a higher mark.</w:t>
            </w:r>
          </w:p>
        </w:tc>
      </w:tr>
      <w:tr w:rsidR="00A52449" w14:paraId="70101A91" w14:textId="77777777" w:rsidTr="00A52449">
        <w:tc>
          <w:tcPr>
            <w:tcW w:w="806" w:type="dxa"/>
            <w:tcBorders>
              <w:top w:val="single" w:sz="4" w:space="0" w:color="auto"/>
              <w:left w:val="single" w:sz="4" w:space="0" w:color="auto"/>
              <w:bottom w:val="single" w:sz="4" w:space="0" w:color="auto"/>
              <w:right w:val="single" w:sz="4" w:space="0" w:color="auto"/>
            </w:tcBorders>
            <w:hideMark/>
          </w:tcPr>
          <w:p w14:paraId="3285127B" w14:textId="77777777" w:rsidR="00A52449" w:rsidRPr="000C56EE" w:rsidRDefault="00A52449" w:rsidP="00D375C4">
            <w:pPr>
              <w:spacing w:before="120"/>
              <w:contextualSpacing/>
              <w:jc w:val="center"/>
              <w:rPr>
                <w:szCs w:val="22"/>
              </w:rPr>
            </w:pPr>
            <w:r w:rsidRPr="000C56EE">
              <w:rPr>
                <w:szCs w:val="22"/>
              </w:rPr>
              <w:t>75</w:t>
            </w:r>
          </w:p>
        </w:tc>
        <w:tc>
          <w:tcPr>
            <w:tcW w:w="8050" w:type="dxa"/>
            <w:tcBorders>
              <w:top w:val="single" w:sz="4" w:space="0" w:color="auto"/>
              <w:left w:val="single" w:sz="4" w:space="0" w:color="auto"/>
              <w:bottom w:val="single" w:sz="4" w:space="0" w:color="auto"/>
              <w:right w:val="single" w:sz="4" w:space="0" w:color="auto"/>
            </w:tcBorders>
            <w:hideMark/>
          </w:tcPr>
          <w:p w14:paraId="3622CC9B" w14:textId="77777777" w:rsidR="00A52449" w:rsidRPr="000C56EE" w:rsidRDefault="00A52449" w:rsidP="00D375C4">
            <w:pPr>
              <w:spacing w:before="120"/>
              <w:ind w:left="78" w:hanging="78"/>
              <w:contextualSpacing/>
              <w:jc w:val="both"/>
              <w:rPr>
                <w:szCs w:val="22"/>
              </w:rPr>
            </w:pPr>
            <w:r w:rsidRPr="000C56EE">
              <w:rPr>
                <w:szCs w:val="22"/>
              </w:rPr>
              <w:t xml:space="preserve">A Good response that meets the requirements with good supporting evidence.  Demonstrates good understanding. </w:t>
            </w:r>
          </w:p>
        </w:tc>
      </w:tr>
      <w:tr w:rsidR="00A52449" w14:paraId="6D9961AF" w14:textId="77777777" w:rsidTr="00A52449">
        <w:tc>
          <w:tcPr>
            <w:tcW w:w="806" w:type="dxa"/>
            <w:tcBorders>
              <w:top w:val="single" w:sz="4" w:space="0" w:color="auto"/>
              <w:left w:val="single" w:sz="4" w:space="0" w:color="auto"/>
              <w:bottom w:val="single" w:sz="4" w:space="0" w:color="auto"/>
              <w:right w:val="single" w:sz="4" w:space="0" w:color="auto"/>
            </w:tcBorders>
            <w:hideMark/>
          </w:tcPr>
          <w:p w14:paraId="34D818B9" w14:textId="77777777" w:rsidR="00A52449" w:rsidRPr="000C56EE" w:rsidRDefault="00A52449" w:rsidP="00D375C4">
            <w:pPr>
              <w:spacing w:before="120"/>
              <w:contextualSpacing/>
              <w:jc w:val="center"/>
              <w:rPr>
                <w:szCs w:val="22"/>
              </w:rPr>
            </w:pPr>
            <w:r w:rsidRPr="000C56EE">
              <w:rPr>
                <w:szCs w:val="22"/>
              </w:rPr>
              <w:t>100</w:t>
            </w:r>
          </w:p>
        </w:tc>
        <w:tc>
          <w:tcPr>
            <w:tcW w:w="8050" w:type="dxa"/>
            <w:tcBorders>
              <w:top w:val="single" w:sz="4" w:space="0" w:color="auto"/>
              <w:left w:val="single" w:sz="4" w:space="0" w:color="auto"/>
              <w:bottom w:val="single" w:sz="4" w:space="0" w:color="auto"/>
              <w:right w:val="single" w:sz="4" w:space="0" w:color="auto"/>
            </w:tcBorders>
            <w:hideMark/>
          </w:tcPr>
          <w:p w14:paraId="61394859" w14:textId="77777777" w:rsidR="00A52449" w:rsidRPr="000C56EE" w:rsidRDefault="00A52449" w:rsidP="00D375C4">
            <w:pPr>
              <w:spacing w:before="120"/>
              <w:ind w:left="78" w:hanging="78"/>
              <w:contextualSpacing/>
              <w:jc w:val="both"/>
              <w:rPr>
                <w:szCs w:val="22"/>
              </w:rPr>
            </w:pPr>
            <w:r w:rsidRPr="000C56EE">
              <w:rPr>
                <w:szCs w:val="22"/>
              </w:rPr>
              <w:t xml:space="preserve">An Excellent comprehensive response that meets the requirements.  Indicates an excellent response with detailed supporting evidence and no weaknesses resulting in a high level of confidence. </w:t>
            </w:r>
          </w:p>
        </w:tc>
      </w:tr>
    </w:tbl>
    <w:p w14:paraId="3045713C" w14:textId="77777777" w:rsidR="00A52449" w:rsidRDefault="00A52449" w:rsidP="00A52449">
      <w:pPr>
        <w:spacing w:after="0" w:line="259" w:lineRule="auto"/>
        <w:ind w:left="1701" w:firstLine="0"/>
      </w:pPr>
    </w:p>
    <w:p w14:paraId="7315CB9B" w14:textId="77777777" w:rsidR="0035588D" w:rsidRDefault="0035588D">
      <w:pPr>
        <w:spacing w:after="0" w:line="259" w:lineRule="auto"/>
        <w:ind w:left="1023" w:firstLine="0"/>
      </w:pPr>
    </w:p>
    <w:p w14:paraId="2630FE15" w14:textId="77777777" w:rsidR="0035588D" w:rsidRDefault="0026164D" w:rsidP="00A52449">
      <w:pPr>
        <w:pStyle w:val="ListParagraph"/>
        <w:numPr>
          <w:ilvl w:val="0"/>
          <w:numId w:val="27"/>
        </w:numPr>
        <w:spacing w:after="0" w:line="259" w:lineRule="auto"/>
        <w:ind w:left="1134" w:hanging="567"/>
      </w:pPr>
      <w:r>
        <w:t xml:space="preserve">Tenderers must achieve the minimum acceptable quality score of 75 for each of the quality questions. Only those responses that achieve the minimum acceptable quality score for each question will move forward to the Price Evaluation.   </w:t>
      </w:r>
    </w:p>
    <w:p w14:paraId="40904060" w14:textId="77777777" w:rsidR="0035588D" w:rsidRDefault="0026164D">
      <w:pPr>
        <w:spacing w:after="0" w:line="259" w:lineRule="auto"/>
        <w:ind w:left="1023" w:firstLine="0"/>
      </w:pPr>
      <w:r>
        <w:t xml:space="preserve"> </w:t>
      </w:r>
    </w:p>
    <w:p w14:paraId="7902670E" w14:textId="77777777" w:rsidR="0035588D" w:rsidRDefault="0026164D" w:rsidP="00A52449">
      <w:pPr>
        <w:pStyle w:val="ListParagraph"/>
        <w:numPr>
          <w:ilvl w:val="0"/>
          <w:numId w:val="27"/>
        </w:numPr>
        <w:ind w:left="1134" w:right="1007" w:hanging="567"/>
      </w:pPr>
      <w:r>
        <w:t xml:space="preserve">Those Tenderers that have failed any of the mandatory questions (questions 1 to </w:t>
      </w:r>
      <w:r w:rsidR="00A52449">
        <w:t>7</w:t>
      </w:r>
      <w:r>
        <w:t xml:space="preserve">) within the quality element of the evaluation shall not progress to the Price Evaluation. </w:t>
      </w:r>
    </w:p>
    <w:p w14:paraId="6C388F86" w14:textId="77777777" w:rsidR="0035588D" w:rsidRDefault="0026164D">
      <w:pPr>
        <w:spacing w:after="0" w:line="259" w:lineRule="auto"/>
        <w:ind w:left="1023" w:firstLine="0"/>
      </w:pPr>
      <w:r>
        <w:t xml:space="preserve"> </w:t>
      </w:r>
    </w:p>
    <w:p w14:paraId="50E7093B" w14:textId="77777777" w:rsidR="0035588D" w:rsidRPr="00A52449" w:rsidRDefault="0026164D" w:rsidP="00A52449">
      <w:pPr>
        <w:spacing w:after="0" w:line="259" w:lineRule="auto"/>
        <w:ind w:left="567" w:firstLine="0"/>
        <w:rPr>
          <w:b/>
        </w:rPr>
      </w:pPr>
      <w:r w:rsidRPr="00A52449">
        <w:rPr>
          <w:b/>
        </w:rPr>
        <w:t xml:space="preserve">CONSENSUS MARKING </w:t>
      </w:r>
    </w:p>
    <w:p w14:paraId="4A59F885" w14:textId="77777777" w:rsidR="0035588D" w:rsidRDefault="0026164D">
      <w:pPr>
        <w:spacing w:after="0" w:line="259" w:lineRule="auto"/>
        <w:ind w:left="1023" w:firstLine="0"/>
      </w:pPr>
      <w:r>
        <w:t xml:space="preserve"> </w:t>
      </w:r>
    </w:p>
    <w:p w14:paraId="789FE938" w14:textId="77777777" w:rsidR="0035588D" w:rsidRDefault="0026164D" w:rsidP="00A52449">
      <w:pPr>
        <w:pStyle w:val="ListParagraph"/>
        <w:numPr>
          <w:ilvl w:val="0"/>
          <w:numId w:val="27"/>
        </w:numPr>
        <w:ind w:left="1134" w:right="51" w:hanging="567"/>
      </w:pPr>
      <w:r>
        <w:t xml:space="preserve">The </w:t>
      </w:r>
      <w:r w:rsidR="00A52449">
        <w:t>t</w:t>
      </w:r>
      <w:r>
        <w:t xml:space="preserve">echnical evaluation will be a two-step process comprising of an Independent evaluation followed by a Group consensus marking. </w:t>
      </w:r>
    </w:p>
    <w:p w14:paraId="29C3008E" w14:textId="77777777" w:rsidR="0035588D" w:rsidRDefault="0026164D">
      <w:pPr>
        <w:spacing w:after="0" w:line="259" w:lineRule="auto"/>
        <w:ind w:left="1023" w:firstLine="0"/>
      </w:pPr>
      <w:r>
        <w:t xml:space="preserve"> </w:t>
      </w:r>
    </w:p>
    <w:p w14:paraId="38F92120" w14:textId="77777777" w:rsidR="00A52449" w:rsidRDefault="0026164D" w:rsidP="00A52449">
      <w:pPr>
        <w:pStyle w:val="ListParagraph"/>
        <w:numPr>
          <w:ilvl w:val="0"/>
          <w:numId w:val="27"/>
        </w:numPr>
        <w:ind w:left="1134" w:right="980" w:hanging="567"/>
      </w:pPr>
      <w:r>
        <w:t xml:space="preserve">During the independent evaluation process, each evaluator will separately (i.e. without conferring with other evaluators) scrutinise the quality of answers given by Tenderers in their </w:t>
      </w:r>
      <w:r>
        <w:lastRenderedPageBreak/>
        <w:t xml:space="preserve">Tender. Each evaluator will then allocate a mark for the answer in accordance with the scoring scheme applicable to that question. </w:t>
      </w:r>
    </w:p>
    <w:p w14:paraId="4878A4C9" w14:textId="77777777" w:rsidR="00A52449" w:rsidRDefault="00A52449" w:rsidP="00A52449">
      <w:pPr>
        <w:pStyle w:val="ListParagraph"/>
      </w:pPr>
    </w:p>
    <w:p w14:paraId="57569CE4" w14:textId="77777777" w:rsidR="00A52449" w:rsidRDefault="0026164D" w:rsidP="00A52449">
      <w:pPr>
        <w:pStyle w:val="ListParagraph"/>
        <w:numPr>
          <w:ilvl w:val="0"/>
          <w:numId w:val="27"/>
        </w:numPr>
        <w:ind w:left="1134" w:right="980" w:hanging="567"/>
      </w:pPr>
      <w:r>
        <w:t xml:space="preserve">Once completed a group consensus marking meeting shall be held. </w:t>
      </w:r>
    </w:p>
    <w:p w14:paraId="30CDC9EB" w14:textId="77777777" w:rsidR="00A52449" w:rsidRDefault="00A52449" w:rsidP="00A52449">
      <w:pPr>
        <w:pStyle w:val="ListParagraph"/>
      </w:pPr>
    </w:p>
    <w:p w14:paraId="61C81635" w14:textId="77777777" w:rsidR="00A52449" w:rsidRDefault="0026164D" w:rsidP="00A52449">
      <w:pPr>
        <w:pStyle w:val="ListParagraph"/>
        <w:numPr>
          <w:ilvl w:val="0"/>
          <w:numId w:val="27"/>
        </w:numPr>
        <w:ind w:left="1134" w:right="980" w:hanging="567"/>
      </w:pPr>
      <w:r>
        <w:t xml:space="preserve">During the meeting, the evaluators will discuss the independent marks until they reach a consensus regarding the marks and agree a moderated score that shall be attributed to each Tenderers’ answer to the questions. </w:t>
      </w:r>
    </w:p>
    <w:p w14:paraId="5408E74A" w14:textId="77777777" w:rsidR="00A52449" w:rsidRDefault="00A52449" w:rsidP="00A52449">
      <w:pPr>
        <w:pStyle w:val="ListParagraph"/>
      </w:pPr>
    </w:p>
    <w:p w14:paraId="749DDB45" w14:textId="77777777" w:rsidR="00A52449" w:rsidRDefault="0026164D" w:rsidP="00A52449">
      <w:pPr>
        <w:pStyle w:val="ListParagraph"/>
        <w:numPr>
          <w:ilvl w:val="0"/>
          <w:numId w:val="27"/>
        </w:numPr>
        <w:ind w:left="1134" w:right="980" w:hanging="567"/>
      </w:pPr>
      <w:r>
        <w:t xml:space="preserve">Moderated scores for each question will be multiplied by the question weighting to give a weighted score for each question. </w:t>
      </w:r>
    </w:p>
    <w:p w14:paraId="66F1DAA7" w14:textId="77777777" w:rsidR="00A52449" w:rsidRDefault="00A52449" w:rsidP="00A52449">
      <w:pPr>
        <w:pStyle w:val="ListParagraph"/>
      </w:pPr>
    </w:p>
    <w:p w14:paraId="675E2AC8" w14:textId="77777777" w:rsidR="00A52449" w:rsidRDefault="0026164D" w:rsidP="00A52449">
      <w:pPr>
        <w:pStyle w:val="ListParagraph"/>
        <w:numPr>
          <w:ilvl w:val="0"/>
          <w:numId w:val="27"/>
        </w:numPr>
        <w:ind w:left="1134" w:right="980" w:hanging="567"/>
      </w:pPr>
      <w:r>
        <w:t xml:space="preserve">These individual weighted scores will be added together to provide the total quality score for Tenderer. </w:t>
      </w:r>
    </w:p>
    <w:p w14:paraId="229C2D00" w14:textId="77777777" w:rsidR="00A52449" w:rsidRDefault="00A52449" w:rsidP="00A52449">
      <w:pPr>
        <w:pStyle w:val="ListParagraph"/>
      </w:pPr>
    </w:p>
    <w:p w14:paraId="5C771385" w14:textId="77777777" w:rsidR="00A52449" w:rsidRDefault="0026164D" w:rsidP="00A52449">
      <w:pPr>
        <w:pStyle w:val="ListParagraph"/>
        <w:numPr>
          <w:ilvl w:val="0"/>
          <w:numId w:val="27"/>
        </w:numPr>
        <w:ind w:left="1134" w:right="980" w:hanging="567"/>
      </w:pPr>
      <w:r>
        <w:t xml:space="preserve">The total quality score will then be multiplied by 0.6 to obtain the total weighted technical score for that Tenderer. </w:t>
      </w:r>
    </w:p>
    <w:p w14:paraId="5F34A9D5" w14:textId="77777777" w:rsidR="00A52449" w:rsidRDefault="00A52449" w:rsidP="00A52449">
      <w:pPr>
        <w:pStyle w:val="ListParagraph"/>
      </w:pPr>
    </w:p>
    <w:p w14:paraId="02644C64" w14:textId="77777777" w:rsidR="0035588D" w:rsidRDefault="0026164D" w:rsidP="00A52449">
      <w:pPr>
        <w:pStyle w:val="ListParagraph"/>
        <w:numPr>
          <w:ilvl w:val="0"/>
          <w:numId w:val="27"/>
        </w:numPr>
        <w:ind w:left="1134" w:right="980" w:hanging="567"/>
      </w:pPr>
      <w:r>
        <w:t xml:space="preserve">Those Tenderers that have failed any of the mandatory questions (questions 1 to </w:t>
      </w:r>
      <w:r w:rsidR="00A52449">
        <w:t>7</w:t>
      </w:r>
      <w:r>
        <w:t xml:space="preserve">) within the technical element of the evaluation shall not progress to the commercial evaluation. </w:t>
      </w:r>
    </w:p>
    <w:p w14:paraId="5CD33D0B" w14:textId="77777777" w:rsidR="0035588D" w:rsidRDefault="0026164D">
      <w:pPr>
        <w:spacing w:after="0" w:line="259" w:lineRule="auto"/>
        <w:ind w:left="1023" w:firstLine="0"/>
      </w:pPr>
      <w:r>
        <w:t xml:space="preserve"> </w:t>
      </w:r>
    </w:p>
    <w:p w14:paraId="2ED9A8FD" w14:textId="77777777" w:rsidR="0035588D" w:rsidRPr="00A52449" w:rsidRDefault="0026164D" w:rsidP="00A52449">
      <w:pPr>
        <w:ind w:left="567" w:right="51" w:firstLine="0"/>
        <w:rPr>
          <w:b/>
        </w:rPr>
      </w:pPr>
      <w:r w:rsidRPr="00A52449">
        <w:rPr>
          <w:b/>
        </w:rPr>
        <w:t xml:space="preserve">PRICE EVALUATION </w:t>
      </w:r>
    </w:p>
    <w:p w14:paraId="6F34C228" w14:textId="77777777" w:rsidR="0035588D" w:rsidRDefault="0026164D">
      <w:pPr>
        <w:spacing w:after="0" w:line="259" w:lineRule="auto"/>
        <w:ind w:left="1023" w:firstLine="0"/>
      </w:pPr>
      <w:r>
        <w:t xml:space="preserve"> </w:t>
      </w:r>
    </w:p>
    <w:p w14:paraId="560966F9" w14:textId="77777777" w:rsidR="00A52449" w:rsidRDefault="0026164D" w:rsidP="00A52449">
      <w:pPr>
        <w:pStyle w:val="ListParagraph"/>
        <w:numPr>
          <w:ilvl w:val="0"/>
          <w:numId w:val="27"/>
        </w:numPr>
        <w:ind w:left="1134" w:right="51" w:hanging="567"/>
      </w:pPr>
      <w:r>
        <w:t xml:space="preserve">The Price Evaluation will account for 40% of the evaluation criteria. </w:t>
      </w:r>
    </w:p>
    <w:p w14:paraId="41C054C5" w14:textId="77777777" w:rsidR="00A52449" w:rsidRDefault="00A52449" w:rsidP="00A52449">
      <w:pPr>
        <w:pStyle w:val="ListParagraph"/>
        <w:ind w:left="1134" w:right="51" w:firstLine="0"/>
      </w:pPr>
    </w:p>
    <w:p w14:paraId="0A80DC24" w14:textId="77777777" w:rsidR="00A52449" w:rsidRDefault="0026164D" w:rsidP="00A52449">
      <w:pPr>
        <w:pStyle w:val="ListParagraph"/>
        <w:numPr>
          <w:ilvl w:val="0"/>
          <w:numId w:val="27"/>
        </w:numPr>
        <w:ind w:left="1134" w:right="51" w:hanging="567"/>
      </w:pPr>
      <w:r>
        <w:t>Tenderers will submit Firm pricing on the attached spread sheet (titled: 201</w:t>
      </w:r>
      <w:r w:rsidR="00A52449">
        <w:t>90529-</w:t>
      </w:r>
      <w:r>
        <w:t>Pricing Schedule</w:t>
      </w:r>
      <w:r w:rsidR="00A52449">
        <w:t>_700006865-</w:t>
      </w:r>
      <w:r>
        <w:t xml:space="preserve">OSC). </w:t>
      </w:r>
    </w:p>
    <w:p w14:paraId="0C8A0B00" w14:textId="77777777" w:rsidR="00A52449" w:rsidRDefault="00A52449" w:rsidP="00A52449">
      <w:pPr>
        <w:pStyle w:val="ListParagraph"/>
      </w:pPr>
    </w:p>
    <w:p w14:paraId="26D4C223" w14:textId="77777777" w:rsidR="00DD2361" w:rsidRDefault="0026164D" w:rsidP="00DD2361">
      <w:pPr>
        <w:pStyle w:val="ListParagraph"/>
        <w:numPr>
          <w:ilvl w:val="0"/>
          <w:numId w:val="27"/>
        </w:numPr>
        <w:ind w:left="1134" w:right="51" w:hanging="567"/>
      </w:pPr>
      <w:r>
        <w:t>All bids shall be evaluated on pricing by the total charge to the Authority over the contract term as '</w:t>
      </w:r>
      <w:r w:rsidR="00A52449">
        <w:t>Pricing</w:t>
      </w:r>
      <w:r>
        <w:t xml:space="preserve">' spreadsheet Column </w:t>
      </w:r>
      <w:r w:rsidR="00DD2361">
        <w:t>D</w:t>
      </w:r>
      <w:r>
        <w:t>, Row 1</w:t>
      </w:r>
      <w:r w:rsidR="00DD2361">
        <w:t>6</w:t>
      </w:r>
      <w:r>
        <w:t xml:space="preserve">. </w:t>
      </w:r>
    </w:p>
    <w:p w14:paraId="4B2888F6" w14:textId="77777777" w:rsidR="00DD2361" w:rsidRDefault="00DD2361" w:rsidP="00DD2361">
      <w:pPr>
        <w:pStyle w:val="ListParagraph"/>
      </w:pPr>
    </w:p>
    <w:p w14:paraId="6D1B33CF" w14:textId="77777777" w:rsidR="00DD2361" w:rsidRDefault="0026164D" w:rsidP="00DD2361">
      <w:pPr>
        <w:pStyle w:val="ListParagraph"/>
        <w:numPr>
          <w:ilvl w:val="0"/>
          <w:numId w:val="27"/>
        </w:numPr>
        <w:ind w:left="1134" w:right="51" w:hanging="567"/>
      </w:pPr>
      <w:r>
        <w:t xml:space="preserve">The Tenderer that provides the lowest compliant price or average price is awarded 100 marks and all other Tenderers are calculated as a percentage mark of that total. </w:t>
      </w:r>
    </w:p>
    <w:p w14:paraId="479F825C" w14:textId="77777777" w:rsidR="00DD2361" w:rsidRDefault="00DD2361" w:rsidP="00DD2361">
      <w:pPr>
        <w:pStyle w:val="ListParagraph"/>
      </w:pPr>
    </w:p>
    <w:p w14:paraId="4D58EE7E" w14:textId="77777777" w:rsidR="0035588D" w:rsidRDefault="0026164D" w:rsidP="00DD2361">
      <w:pPr>
        <w:pStyle w:val="ListParagraph"/>
        <w:numPr>
          <w:ilvl w:val="0"/>
          <w:numId w:val="27"/>
        </w:numPr>
        <w:ind w:left="1134" w:right="51" w:hanging="567"/>
      </w:pPr>
      <w:r>
        <w:t xml:space="preserve">This is calculated by dividing the bid which has the lowest total contract cost by the individual Tenderers bid total contract cost, then multiplying the result by 100 to get the ‘price score’ for each Tenderers bid, as below: </w:t>
      </w:r>
    </w:p>
    <w:p w14:paraId="67C24744" w14:textId="77777777" w:rsidR="0035588D" w:rsidRDefault="0026164D">
      <w:pPr>
        <w:spacing w:after="0" w:line="259" w:lineRule="auto"/>
        <w:ind w:left="1023" w:firstLine="0"/>
      </w:pPr>
      <w:r>
        <w:t xml:space="preserve"> </w:t>
      </w:r>
    </w:p>
    <w:p w14:paraId="2334E055" w14:textId="77777777" w:rsidR="0035588D" w:rsidRDefault="0026164D" w:rsidP="00DD2361">
      <w:pPr>
        <w:ind w:left="1134" w:right="1914"/>
      </w:pPr>
      <w:r w:rsidRPr="00DD2361">
        <w:rPr>
          <w:u w:val="single"/>
        </w:rPr>
        <w:t>Lowest Total Contract Cost</w:t>
      </w:r>
      <w:r>
        <w:t xml:space="preserve">                 x                100     = Price score       Tenderers Bid Total Contract Cost       </w:t>
      </w:r>
    </w:p>
    <w:p w14:paraId="3E8EF48C" w14:textId="77777777" w:rsidR="0035588D" w:rsidRDefault="0026164D">
      <w:pPr>
        <w:spacing w:after="0" w:line="259" w:lineRule="auto"/>
        <w:ind w:left="1023" w:firstLine="0"/>
      </w:pPr>
      <w:r>
        <w:t xml:space="preserve"> </w:t>
      </w:r>
    </w:p>
    <w:p w14:paraId="0D486645" w14:textId="77777777" w:rsidR="0035588D" w:rsidRDefault="0026164D" w:rsidP="00DD2361">
      <w:pPr>
        <w:pStyle w:val="ListParagraph"/>
        <w:numPr>
          <w:ilvl w:val="0"/>
          <w:numId w:val="27"/>
        </w:numPr>
        <w:ind w:left="1134" w:right="51" w:hanging="567"/>
      </w:pPr>
      <w:r>
        <w:t xml:space="preserve">The price score shall then be multiplied by 0.40 to apply the 40% weighting. </w:t>
      </w:r>
    </w:p>
    <w:p w14:paraId="2D881C84" w14:textId="77777777" w:rsidR="0035588D" w:rsidRDefault="0026164D">
      <w:pPr>
        <w:spacing w:after="0" w:line="259" w:lineRule="auto"/>
        <w:ind w:left="1023" w:firstLine="0"/>
      </w:pPr>
      <w:r>
        <w:t xml:space="preserve"> </w:t>
      </w:r>
    </w:p>
    <w:p w14:paraId="59BAB750" w14:textId="77777777" w:rsidR="0035588D" w:rsidRDefault="0026164D" w:rsidP="00DD2361">
      <w:pPr>
        <w:ind w:left="1134" w:right="51" w:firstLine="0"/>
      </w:pPr>
      <w:r>
        <w:t xml:space="preserve">Commercial Score         x         0.40          =         Total Weighted Price Score </w:t>
      </w:r>
    </w:p>
    <w:p w14:paraId="6B175D37" w14:textId="77777777" w:rsidR="0035588D" w:rsidRDefault="0026164D">
      <w:pPr>
        <w:spacing w:after="0" w:line="259" w:lineRule="auto"/>
        <w:ind w:left="1023" w:firstLine="0"/>
      </w:pPr>
      <w:r>
        <w:t xml:space="preserve"> </w:t>
      </w:r>
    </w:p>
    <w:p w14:paraId="7A5FE90F" w14:textId="77777777" w:rsidR="0035588D" w:rsidRPr="00DD2361" w:rsidRDefault="0026164D" w:rsidP="00DD2361">
      <w:pPr>
        <w:ind w:left="567" w:right="51" w:firstLine="0"/>
        <w:rPr>
          <w:b/>
        </w:rPr>
      </w:pPr>
      <w:r w:rsidRPr="00DD2361">
        <w:rPr>
          <w:b/>
        </w:rPr>
        <w:t xml:space="preserve">COMBINED EVALUATION </w:t>
      </w:r>
    </w:p>
    <w:p w14:paraId="4C7CDBCF" w14:textId="77777777" w:rsidR="0035588D" w:rsidRDefault="0026164D">
      <w:pPr>
        <w:spacing w:after="0" w:line="259" w:lineRule="auto"/>
        <w:ind w:left="1023" w:firstLine="0"/>
      </w:pPr>
      <w:r>
        <w:t xml:space="preserve"> </w:t>
      </w:r>
    </w:p>
    <w:p w14:paraId="6D097BAC" w14:textId="77777777" w:rsidR="00DD2361" w:rsidRDefault="0026164D" w:rsidP="00DD2361">
      <w:pPr>
        <w:pStyle w:val="ListParagraph"/>
        <w:numPr>
          <w:ilvl w:val="0"/>
          <w:numId w:val="27"/>
        </w:numPr>
        <w:ind w:left="1134" w:right="822" w:hanging="567"/>
      </w:pPr>
      <w:r>
        <w:t xml:space="preserve">A total combined score will be determined for each Tenderer by adding their total weighted quality score to their total weighted price score. </w:t>
      </w:r>
    </w:p>
    <w:p w14:paraId="1FDA6FC5" w14:textId="77777777" w:rsidR="00DD2361" w:rsidRDefault="00DD2361" w:rsidP="00DD2361">
      <w:pPr>
        <w:pStyle w:val="ListParagraph"/>
        <w:ind w:left="1134" w:right="822" w:firstLine="0"/>
      </w:pPr>
    </w:p>
    <w:p w14:paraId="19FE9CD4" w14:textId="77777777" w:rsidR="00DD2361" w:rsidRDefault="0026164D" w:rsidP="00DD2361">
      <w:pPr>
        <w:pStyle w:val="ListParagraph"/>
        <w:numPr>
          <w:ilvl w:val="0"/>
          <w:numId w:val="27"/>
        </w:numPr>
        <w:ind w:left="1134" w:right="822" w:hanging="567"/>
      </w:pPr>
      <w:r>
        <w:t xml:space="preserve">Once each Tenderer has been allocated a total combined score, the highest scoring Tenderer will be determined to have achieved the best value for money, and therefore will be awarded the framework agreement. </w:t>
      </w:r>
    </w:p>
    <w:p w14:paraId="57D336B3" w14:textId="77777777" w:rsidR="00DD2361" w:rsidRDefault="00DD2361" w:rsidP="00DD2361">
      <w:pPr>
        <w:pStyle w:val="ListParagraph"/>
      </w:pPr>
    </w:p>
    <w:p w14:paraId="5CE64805" w14:textId="77777777" w:rsidR="00DD2361" w:rsidRDefault="0026164D" w:rsidP="00DD2361">
      <w:pPr>
        <w:pStyle w:val="ListParagraph"/>
        <w:numPr>
          <w:ilvl w:val="0"/>
          <w:numId w:val="27"/>
        </w:numPr>
        <w:ind w:left="1134" w:right="822" w:hanging="567"/>
      </w:pPr>
      <w:r>
        <w:lastRenderedPageBreak/>
        <w:t xml:space="preserve">This Tender will be evaluated using the MEAT method. This is a comparative score and the scoring method is worked out using the ratio and calculation above. The optimum is the highest quality score and lowest price, this together would get the highest total score. </w:t>
      </w:r>
    </w:p>
    <w:p w14:paraId="0965BD3D" w14:textId="77777777" w:rsidR="00DD2361" w:rsidRDefault="00DD2361" w:rsidP="00DD2361">
      <w:pPr>
        <w:pStyle w:val="ListParagraph"/>
      </w:pPr>
    </w:p>
    <w:p w14:paraId="1F198356" w14:textId="77777777" w:rsidR="00DD2361" w:rsidRDefault="0026164D" w:rsidP="00DD2361">
      <w:pPr>
        <w:pStyle w:val="ListParagraph"/>
        <w:numPr>
          <w:ilvl w:val="0"/>
          <w:numId w:val="27"/>
        </w:numPr>
        <w:ind w:left="1134" w:right="822" w:hanging="567"/>
      </w:pPr>
      <w:r>
        <w:t xml:space="preserve">In the event of more than 2 Tenders being awarded the same total the Authority shall choose the Tenderer with the lowest price.  </w:t>
      </w:r>
    </w:p>
    <w:p w14:paraId="30D03A3B" w14:textId="77777777" w:rsidR="00DD2361" w:rsidRDefault="00DD2361" w:rsidP="00DD2361">
      <w:pPr>
        <w:pStyle w:val="ListParagraph"/>
      </w:pPr>
    </w:p>
    <w:p w14:paraId="3F56C7EB" w14:textId="77777777" w:rsidR="0035588D" w:rsidRDefault="0026164D" w:rsidP="00DD2361">
      <w:pPr>
        <w:pStyle w:val="ListParagraph"/>
        <w:numPr>
          <w:ilvl w:val="0"/>
          <w:numId w:val="27"/>
        </w:numPr>
        <w:ind w:left="1134" w:right="822" w:hanging="567"/>
      </w:pPr>
      <w:r>
        <w:t xml:space="preserve">Tender Evaluation Tool: Not Used. </w:t>
      </w:r>
    </w:p>
    <w:p w14:paraId="7F405E14" w14:textId="77777777" w:rsidR="0035588D" w:rsidRDefault="0026164D">
      <w:pPr>
        <w:spacing w:after="0" w:line="259" w:lineRule="auto"/>
        <w:ind w:left="1023" w:firstLine="0"/>
      </w:pPr>
      <w:r>
        <w:t xml:space="preserve"> </w:t>
      </w:r>
    </w:p>
    <w:p w14:paraId="6366320E" w14:textId="77777777" w:rsidR="0035588D" w:rsidRDefault="0026164D">
      <w:pPr>
        <w:spacing w:after="0" w:line="259" w:lineRule="auto"/>
        <w:ind w:left="1023" w:firstLine="0"/>
      </w:pPr>
      <w:r>
        <w:t xml:space="preserve"> </w:t>
      </w:r>
    </w:p>
    <w:p w14:paraId="629B289D" w14:textId="77777777" w:rsidR="0035588D" w:rsidRDefault="0026164D">
      <w:pPr>
        <w:spacing w:after="0" w:line="259" w:lineRule="auto"/>
        <w:ind w:left="1023" w:firstLine="0"/>
      </w:pPr>
      <w:r>
        <w:t xml:space="preserve"> </w:t>
      </w:r>
    </w:p>
    <w:p w14:paraId="7571ED97" w14:textId="77777777" w:rsidR="0035588D" w:rsidRDefault="0026164D">
      <w:pPr>
        <w:spacing w:after="0" w:line="259" w:lineRule="auto"/>
        <w:ind w:left="1023" w:firstLine="0"/>
      </w:pPr>
      <w:r>
        <w:t xml:space="preserve"> </w:t>
      </w:r>
    </w:p>
    <w:p w14:paraId="2EB4C2E7" w14:textId="77777777" w:rsidR="0035588D" w:rsidRDefault="0026164D">
      <w:pPr>
        <w:spacing w:after="0" w:line="259" w:lineRule="auto"/>
        <w:ind w:left="1023" w:firstLine="0"/>
      </w:pPr>
      <w:r>
        <w:t xml:space="preserve"> </w:t>
      </w:r>
    </w:p>
    <w:p w14:paraId="67A5D3EF" w14:textId="77777777" w:rsidR="0035588D" w:rsidRDefault="0026164D">
      <w:pPr>
        <w:spacing w:after="0" w:line="259" w:lineRule="auto"/>
        <w:ind w:left="1023" w:firstLine="0"/>
      </w:pPr>
      <w:r>
        <w:t xml:space="preserve"> </w:t>
      </w:r>
    </w:p>
    <w:p w14:paraId="5FC0649E" w14:textId="77777777" w:rsidR="0035588D" w:rsidRDefault="0026164D">
      <w:pPr>
        <w:spacing w:after="0" w:line="259" w:lineRule="auto"/>
        <w:ind w:left="1023" w:firstLine="0"/>
      </w:pPr>
      <w:r>
        <w:t xml:space="preserve"> </w:t>
      </w:r>
    </w:p>
    <w:p w14:paraId="72E0F7B5" w14:textId="77777777" w:rsidR="0035588D" w:rsidRDefault="0026164D">
      <w:pPr>
        <w:spacing w:after="0" w:line="259" w:lineRule="auto"/>
        <w:ind w:left="1023" w:firstLine="0"/>
      </w:pPr>
      <w:r>
        <w:t xml:space="preserve"> </w:t>
      </w:r>
    </w:p>
    <w:p w14:paraId="3B8BD3B0" w14:textId="77777777" w:rsidR="0035588D" w:rsidRDefault="0026164D">
      <w:pPr>
        <w:spacing w:after="0" w:line="259" w:lineRule="auto"/>
        <w:ind w:left="1023" w:firstLine="0"/>
      </w:pPr>
      <w:r>
        <w:t xml:space="preserve"> </w:t>
      </w:r>
    </w:p>
    <w:p w14:paraId="7E44E75E" w14:textId="77777777" w:rsidR="0035588D" w:rsidRDefault="0026164D">
      <w:pPr>
        <w:spacing w:after="0" w:line="259" w:lineRule="auto"/>
        <w:ind w:left="1023" w:firstLine="0"/>
      </w:pPr>
      <w:r>
        <w:t xml:space="preserve"> </w:t>
      </w:r>
    </w:p>
    <w:p w14:paraId="346CF896" w14:textId="77777777" w:rsidR="0035588D" w:rsidRDefault="0026164D">
      <w:pPr>
        <w:spacing w:after="0" w:line="259" w:lineRule="auto"/>
        <w:ind w:left="1023" w:firstLine="0"/>
      </w:pPr>
      <w:r>
        <w:t xml:space="preserve"> </w:t>
      </w:r>
    </w:p>
    <w:p w14:paraId="53895AA6" w14:textId="77777777" w:rsidR="0035588D" w:rsidRDefault="0026164D">
      <w:pPr>
        <w:spacing w:after="0" w:line="259" w:lineRule="auto"/>
        <w:ind w:left="1023" w:firstLine="0"/>
      </w:pPr>
      <w:r>
        <w:t xml:space="preserve"> </w:t>
      </w:r>
    </w:p>
    <w:p w14:paraId="57676912" w14:textId="77777777" w:rsidR="0035588D" w:rsidRDefault="0026164D">
      <w:pPr>
        <w:spacing w:after="0" w:line="259" w:lineRule="auto"/>
        <w:ind w:left="1023" w:firstLine="0"/>
      </w:pPr>
      <w:r>
        <w:t xml:space="preserve"> </w:t>
      </w:r>
    </w:p>
    <w:p w14:paraId="3536BE6B" w14:textId="77777777" w:rsidR="0035588D" w:rsidRDefault="0026164D">
      <w:pPr>
        <w:spacing w:after="0" w:line="259" w:lineRule="auto"/>
        <w:ind w:left="1023" w:firstLine="0"/>
      </w:pPr>
      <w:r>
        <w:t xml:space="preserve"> </w:t>
      </w:r>
    </w:p>
    <w:p w14:paraId="1033D169" w14:textId="77777777" w:rsidR="0035588D" w:rsidRDefault="0026164D">
      <w:pPr>
        <w:spacing w:after="0" w:line="259" w:lineRule="auto"/>
        <w:ind w:left="1023" w:firstLine="0"/>
      </w:pPr>
      <w:r>
        <w:t xml:space="preserve"> </w:t>
      </w:r>
    </w:p>
    <w:p w14:paraId="2EF56803" w14:textId="77777777" w:rsidR="0035588D" w:rsidRDefault="0026164D">
      <w:pPr>
        <w:spacing w:after="0" w:line="259" w:lineRule="auto"/>
        <w:ind w:left="1023" w:firstLine="0"/>
      </w:pPr>
      <w:r>
        <w:t xml:space="preserve"> </w:t>
      </w:r>
    </w:p>
    <w:p w14:paraId="17A3FDC7" w14:textId="77777777" w:rsidR="0035588D" w:rsidRDefault="0026164D">
      <w:pPr>
        <w:spacing w:after="0" w:line="259" w:lineRule="auto"/>
        <w:ind w:left="1023" w:firstLine="0"/>
      </w:pPr>
      <w:r>
        <w:t xml:space="preserve"> </w:t>
      </w:r>
    </w:p>
    <w:p w14:paraId="094B8819" w14:textId="77777777" w:rsidR="0035588D" w:rsidRDefault="0026164D">
      <w:pPr>
        <w:spacing w:after="0" w:line="259" w:lineRule="auto"/>
        <w:ind w:left="1023" w:firstLine="0"/>
      </w:pPr>
      <w:r>
        <w:t xml:space="preserve"> </w:t>
      </w:r>
    </w:p>
    <w:p w14:paraId="31B0E187" w14:textId="77777777" w:rsidR="0035588D" w:rsidRDefault="0026164D">
      <w:pPr>
        <w:spacing w:after="0" w:line="259" w:lineRule="auto"/>
        <w:ind w:left="1023" w:firstLine="0"/>
      </w:pPr>
      <w:r>
        <w:t xml:space="preserve"> </w:t>
      </w:r>
    </w:p>
    <w:p w14:paraId="69C8C597" w14:textId="77777777" w:rsidR="0035588D" w:rsidRDefault="0026164D">
      <w:pPr>
        <w:spacing w:after="0" w:line="259" w:lineRule="auto"/>
        <w:ind w:left="1023" w:firstLine="0"/>
      </w:pPr>
      <w:r>
        <w:t xml:space="preserve"> </w:t>
      </w:r>
    </w:p>
    <w:p w14:paraId="565131FB" w14:textId="77777777" w:rsidR="0035588D" w:rsidRDefault="0026164D">
      <w:pPr>
        <w:spacing w:after="0" w:line="259" w:lineRule="auto"/>
        <w:ind w:left="1023" w:firstLine="0"/>
      </w:pPr>
      <w:r>
        <w:t xml:space="preserve"> </w:t>
      </w:r>
    </w:p>
    <w:p w14:paraId="03F75B41" w14:textId="77777777" w:rsidR="0035588D" w:rsidRDefault="0026164D">
      <w:pPr>
        <w:spacing w:after="0" w:line="259" w:lineRule="auto"/>
        <w:ind w:left="1023" w:firstLine="0"/>
      </w:pPr>
      <w:r>
        <w:t xml:space="preserve"> </w:t>
      </w:r>
    </w:p>
    <w:p w14:paraId="437483C3" w14:textId="77777777" w:rsidR="0035588D" w:rsidRDefault="0026164D">
      <w:pPr>
        <w:spacing w:after="0" w:line="259" w:lineRule="auto"/>
        <w:ind w:left="1023" w:firstLine="0"/>
      </w:pPr>
      <w:r>
        <w:t xml:space="preserve"> </w:t>
      </w:r>
    </w:p>
    <w:p w14:paraId="67EF9DB0" w14:textId="77777777" w:rsidR="0035588D" w:rsidRDefault="0026164D">
      <w:pPr>
        <w:spacing w:after="0" w:line="259" w:lineRule="auto"/>
        <w:ind w:left="1023" w:firstLine="0"/>
      </w:pPr>
      <w:r>
        <w:t xml:space="preserve"> </w:t>
      </w:r>
    </w:p>
    <w:p w14:paraId="6E815E93" w14:textId="77777777" w:rsidR="0035588D" w:rsidRDefault="0026164D">
      <w:pPr>
        <w:spacing w:after="0" w:line="259" w:lineRule="auto"/>
        <w:ind w:left="1023" w:firstLine="0"/>
      </w:pPr>
      <w:r>
        <w:t xml:space="preserve"> </w:t>
      </w:r>
    </w:p>
    <w:p w14:paraId="74160DFB" w14:textId="77777777" w:rsidR="0035588D" w:rsidRDefault="0026164D">
      <w:pPr>
        <w:spacing w:after="0" w:line="259" w:lineRule="auto"/>
        <w:ind w:left="1023" w:firstLine="0"/>
      </w:pPr>
      <w:r>
        <w:t xml:space="preserve"> </w:t>
      </w:r>
    </w:p>
    <w:p w14:paraId="0D235BA2" w14:textId="77777777" w:rsidR="0035588D" w:rsidRDefault="0026164D">
      <w:pPr>
        <w:spacing w:after="0" w:line="259" w:lineRule="auto"/>
        <w:ind w:left="1023" w:firstLine="0"/>
      </w:pPr>
      <w:r>
        <w:t xml:space="preserve"> </w:t>
      </w:r>
    </w:p>
    <w:p w14:paraId="207F1CA9" w14:textId="77777777" w:rsidR="0035588D" w:rsidRDefault="0026164D">
      <w:pPr>
        <w:spacing w:after="0" w:line="259" w:lineRule="auto"/>
        <w:ind w:left="1023" w:firstLine="0"/>
      </w:pPr>
      <w:r>
        <w:t xml:space="preserve"> </w:t>
      </w:r>
    </w:p>
    <w:p w14:paraId="477B4BD2" w14:textId="77777777" w:rsidR="0035588D" w:rsidRDefault="0026164D">
      <w:pPr>
        <w:spacing w:after="0" w:line="259" w:lineRule="auto"/>
        <w:ind w:left="1023" w:firstLine="0"/>
      </w:pPr>
      <w:r>
        <w:t xml:space="preserve"> </w:t>
      </w:r>
    </w:p>
    <w:p w14:paraId="60189B9E" w14:textId="77777777" w:rsidR="0035588D" w:rsidRDefault="0026164D">
      <w:pPr>
        <w:spacing w:after="0" w:line="259" w:lineRule="auto"/>
        <w:ind w:left="1023" w:firstLine="0"/>
      </w:pPr>
      <w:r>
        <w:t xml:space="preserve"> </w:t>
      </w:r>
    </w:p>
    <w:p w14:paraId="2B16DE8E" w14:textId="77777777" w:rsidR="0035588D" w:rsidRDefault="0026164D">
      <w:pPr>
        <w:spacing w:after="0" w:line="259" w:lineRule="auto"/>
        <w:ind w:left="1023" w:firstLine="0"/>
      </w:pPr>
      <w:r>
        <w:t xml:space="preserve"> </w:t>
      </w:r>
    </w:p>
    <w:p w14:paraId="2764C57B" w14:textId="77777777" w:rsidR="0035588D" w:rsidRDefault="0026164D">
      <w:pPr>
        <w:spacing w:after="0" w:line="259" w:lineRule="auto"/>
        <w:ind w:left="1023" w:firstLine="0"/>
      </w:pPr>
      <w:r>
        <w:t xml:space="preserve"> </w:t>
      </w:r>
    </w:p>
    <w:p w14:paraId="5FF8B5A1" w14:textId="77777777" w:rsidR="0035588D" w:rsidRDefault="0026164D">
      <w:pPr>
        <w:spacing w:after="0" w:line="259" w:lineRule="auto"/>
        <w:ind w:left="1023" w:firstLine="0"/>
      </w:pPr>
      <w:r>
        <w:t xml:space="preserve"> </w:t>
      </w:r>
    </w:p>
    <w:p w14:paraId="635CD94C" w14:textId="77777777" w:rsidR="0035588D" w:rsidRDefault="0026164D">
      <w:pPr>
        <w:spacing w:after="0" w:line="259" w:lineRule="auto"/>
        <w:ind w:left="1023" w:firstLine="0"/>
      </w:pPr>
      <w:r>
        <w:t xml:space="preserve"> </w:t>
      </w:r>
    </w:p>
    <w:p w14:paraId="7C092374" w14:textId="77777777" w:rsidR="0035588D" w:rsidRDefault="0026164D">
      <w:pPr>
        <w:spacing w:after="0" w:line="259" w:lineRule="auto"/>
        <w:ind w:left="1023" w:firstLine="0"/>
      </w:pPr>
      <w:r>
        <w:t xml:space="preserve"> </w:t>
      </w:r>
    </w:p>
    <w:p w14:paraId="05A21A19" w14:textId="77777777" w:rsidR="0035588D" w:rsidRDefault="0026164D">
      <w:pPr>
        <w:spacing w:after="0" w:line="259" w:lineRule="auto"/>
        <w:ind w:left="1023" w:firstLine="0"/>
      </w:pPr>
      <w:r>
        <w:t xml:space="preserve"> </w:t>
      </w:r>
    </w:p>
    <w:p w14:paraId="36CFD56C" w14:textId="77777777" w:rsidR="0035588D" w:rsidRDefault="0026164D">
      <w:pPr>
        <w:spacing w:after="0" w:line="259" w:lineRule="auto"/>
        <w:ind w:left="1023" w:firstLine="0"/>
      </w:pPr>
      <w:r>
        <w:t xml:space="preserve"> </w:t>
      </w:r>
    </w:p>
    <w:p w14:paraId="5E3B6DBE" w14:textId="77777777" w:rsidR="0035588D" w:rsidRDefault="0026164D">
      <w:pPr>
        <w:spacing w:after="0" w:line="259" w:lineRule="auto"/>
        <w:ind w:left="1023" w:firstLine="0"/>
      </w:pPr>
      <w:r>
        <w:t xml:space="preserve"> </w:t>
      </w:r>
    </w:p>
    <w:p w14:paraId="28EE063D" w14:textId="77777777" w:rsidR="0035588D" w:rsidRDefault="0026164D">
      <w:pPr>
        <w:spacing w:after="0" w:line="259" w:lineRule="auto"/>
        <w:ind w:left="1023" w:firstLine="0"/>
      </w:pPr>
      <w:r>
        <w:t xml:space="preserve"> </w:t>
      </w:r>
    </w:p>
    <w:p w14:paraId="4E72216F" w14:textId="77777777" w:rsidR="00DD2361" w:rsidRDefault="00DD2361">
      <w:pPr>
        <w:spacing w:after="0" w:line="259" w:lineRule="auto"/>
        <w:ind w:left="1023" w:firstLine="0"/>
      </w:pPr>
    </w:p>
    <w:p w14:paraId="0B797FE9" w14:textId="77777777" w:rsidR="00DD2361" w:rsidRDefault="00DD2361">
      <w:pPr>
        <w:spacing w:after="0" w:line="259" w:lineRule="auto"/>
        <w:ind w:left="1023" w:firstLine="0"/>
      </w:pPr>
    </w:p>
    <w:p w14:paraId="4F2CC64A" w14:textId="77777777" w:rsidR="00DD2361" w:rsidRDefault="00DD2361">
      <w:pPr>
        <w:spacing w:after="0" w:line="259" w:lineRule="auto"/>
        <w:ind w:left="1023" w:firstLine="0"/>
      </w:pPr>
    </w:p>
    <w:p w14:paraId="03BFEB04" w14:textId="77777777" w:rsidR="00DD2361" w:rsidRDefault="00DD2361">
      <w:pPr>
        <w:spacing w:after="0" w:line="259" w:lineRule="auto"/>
        <w:ind w:left="1023" w:firstLine="0"/>
      </w:pPr>
    </w:p>
    <w:p w14:paraId="74A79BAB" w14:textId="77777777" w:rsidR="00DD2361" w:rsidRDefault="00DD2361">
      <w:pPr>
        <w:spacing w:after="0" w:line="259" w:lineRule="auto"/>
        <w:ind w:left="1023" w:firstLine="0"/>
      </w:pPr>
    </w:p>
    <w:p w14:paraId="5D0BD732" w14:textId="77777777" w:rsidR="00DD2361" w:rsidRDefault="00DD2361">
      <w:pPr>
        <w:spacing w:after="0" w:line="259" w:lineRule="auto"/>
        <w:ind w:left="1023" w:firstLine="0"/>
      </w:pPr>
    </w:p>
    <w:p w14:paraId="2A4B7E8B" w14:textId="77777777" w:rsidR="0035588D" w:rsidRDefault="0026164D">
      <w:pPr>
        <w:spacing w:after="0" w:line="259" w:lineRule="auto"/>
        <w:ind w:left="1023" w:firstLine="0"/>
      </w:pPr>
      <w:r>
        <w:t xml:space="preserve"> </w:t>
      </w:r>
    </w:p>
    <w:p w14:paraId="2D426B1F" w14:textId="77777777" w:rsidR="0035588D" w:rsidRDefault="0026164D">
      <w:pPr>
        <w:spacing w:after="0" w:line="259" w:lineRule="auto"/>
        <w:ind w:left="1023" w:firstLine="0"/>
      </w:pPr>
      <w:r>
        <w:t xml:space="preserve"> </w:t>
      </w:r>
    </w:p>
    <w:p w14:paraId="681448D2" w14:textId="77777777" w:rsidR="0035588D" w:rsidRDefault="0026164D">
      <w:pPr>
        <w:ind w:left="1018" w:right="51"/>
        <w:rPr>
          <w:b/>
          <w:u w:val="single"/>
        </w:rPr>
      </w:pPr>
      <w:r w:rsidRPr="00DD2361">
        <w:rPr>
          <w:b/>
          <w:u w:val="single"/>
        </w:rPr>
        <w:lastRenderedPageBreak/>
        <w:t xml:space="preserve">Quality Questionnaire </w:t>
      </w:r>
    </w:p>
    <w:p w14:paraId="6D3A81D8" w14:textId="77777777" w:rsidR="00DD2361" w:rsidRPr="00DD2361" w:rsidRDefault="00DD2361">
      <w:pPr>
        <w:ind w:left="1018" w:right="51"/>
        <w:rPr>
          <w:b/>
          <w:u w:val="single"/>
        </w:rPr>
      </w:pPr>
    </w:p>
    <w:p w14:paraId="78942856" w14:textId="77777777" w:rsidR="0035588D" w:rsidRPr="00DD2361" w:rsidRDefault="0026164D">
      <w:pPr>
        <w:ind w:left="1018" w:right="51"/>
        <w:rPr>
          <w:b/>
        </w:rPr>
      </w:pPr>
      <w:r w:rsidRPr="00DD2361">
        <w:rPr>
          <w:b/>
        </w:rPr>
        <w:t xml:space="preserve">Evaluation Summary Table </w:t>
      </w:r>
    </w:p>
    <w:p w14:paraId="66DC6898" w14:textId="77777777" w:rsidR="0035588D" w:rsidRDefault="0026164D">
      <w:pPr>
        <w:spacing w:after="0" w:line="259" w:lineRule="auto"/>
        <w:ind w:left="1023" w:firstLine="0"/>
      </w:pPr>
      <w:r>
        <w:t xml:space="preserve"> </w:t>
      </w:r>
    </w:p>
    <w:tbl>
      <w:tblPr>
        <w:tblW w:w="9228" w:type="dxa"/>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913"/>
        <w:gridCol w:w="1859"/>
        <w:gridCol w:w="1639"/>
      </w:tblGrid>
      <w:tr w:rsidR="00DD2361" w:rsidRPr="00227206" w14:paraId="282F3CF3" w14:textId="77777777" w:rsidTr="00323F43">
        <w:tc>
          <w:tcPr>
            <w:tcW w:w="7589" w:type="dxa"/>
            <w:gridSpan w:val="3"/>
            <w:shd w:val="clear" w:color="auto" w:fill="C0C0C0"/>
            <w:vAlign w:val="center"/>
          </w:tcPr>
          <w:p w14:paraId="30A58B14" w14:textId="77777777" w:rsidR="00DD2361" w:rsidRPr="00227206" w:rsidRDefault="00DD2361" w:rsidP="00D375C4">
            <w:pPr>
              <w:pStyle w:val="MarginText"/>
              <w:jc w:val="center"/>
              <w:rPr>
                <w:rFonts w:cs="Arial"/>
                <w:b/>
                <w:sz w:val="22"/>
                <w:szCs w:val="22"/>
              </w:rPr>
            </w:pPr>
            <w:r w:rsidRPr="00227206">
              <w:rPr>
                <w:rFonts w:cs="Arial"/>
                <w:b/>
                <w:sz w:val="22"/>
                <w:szCs w:val="22"/>
              </w:rPr>
              <w:t>Section</w:t>
            </w:r>
          </w:p>
        </w:tc>
        <w:tc>
          <w:tcPr>
            <w:tcW w:w="1639" w:type="dxa"/>
            <w:vMerge w:val="restart"/>
            <w:shd w:val="clear" w:color="auto" w:fill="C0C0C0"/>
            <w:vAlign w:val="center"/>
          </w:tcPr>
          <w:p w14:paraId="59D53B68" w14:textId="77777777" w:rsidR="00DD2361" w:rsidRPr="00227206" w:rsidRDefault="00DD2361" w:rsidP="00D375C4">
            <w:pPr>
              <w:pStyle w:val="MarginText"/>
              <w:jc w:val="center"/>
              <w:rPr>
                <w:rFonts w:cs="Arial"/>
                <w:b/>
                <w:sz w:val="22"/>
                <w:szCs w:val="22"/>
              </w:rPr>
            </w:pPr>
          </w:p>
          <w:p w14:paraId="6454E703" w14:textId="77777777" w:rsidR="00DD2361" w:rsidRPr="00227206" w:rsidRDefault="00DD2361" w:rsidP="00D375C4">
            <w:pPr>
              <w:pStyle w:val="MarginText"/>
              <w:jc w:val="center"/>
              <w:rPr>
                <w:rFonts w:cs="Arial"/>
                <w:b/>
                <w:sz w:val="22"/>
                <w:szCs w:val="22"/>
              </w:rPr>
            </w:pPr>
            <w:r w:rsidRPr="00227206">
              <w:rPr>
                <w:rFonts w:cs="Arial"/>
                <w:b/>
                <w:sz w:val="22"/>
                <w:szCs w:val="22"/>
              </w:rPr>
              <w:t>Maximum available weighted mark</w:t>
            </w:r>
          </w:p>
        </w:tc>
      </w:tr>
      <w:tr w:rsidR="00DD2361" w:rsidRPr="00227206" w14:paraId="6F3A17CC" w14:textId="77777777" w:rsidTr="00323F43">
        <w:tc>
          <w:tcPr>
            <w:tcW w:w="5730" w:type="dxa"/>
            <w:gridSpan w:val="2"/>
            <w:shd w:val="clear" w:color="auto" w:fill="C0C0C0"/>
            <w:vAlign w:val="center"/>
          </w:tcPr>
          <w:p w14:paraId="37420E78" w14:textId="77777777" w:rsidR="00DD2361" w:rsidRPr="00227206" w:rsidRDefault="00DD2361" w:rsidP="00D375C4">
            <w:pPr>
              <w:pStyle w:val="MarginText"/>
              <w:jc w:val="center"/>
              <w:rPr>
                <w:rFonts w:cs="Arial"/>
                <w:b/>
                <w:sz w:val="22"/>
                <w:szCs w:val="22"/>
              </w:rPr>
            </w:pPr>
            <w:r>
              <w:rPr>
                <w:rFonts w:cs="Arial"/>
                <w:b/>
                <w:sz w:val="22"/>
                <w:szCs w:val="22"/>
              </w:rPr>
              <w:t>Quality</w:t>
            </w:r>
            <w:r w:rsidRPr="00227206">
              <w:rPr>
                <w:rFonts w:cs="Arial"/>
                <w:b/>
                <w:sz w:val="22"/>
                <w:szCs w:val="22"/>
              </w:rPr>
              <w:t xml:space="preserve"> Criteria</w:t>
            </w:r>
          </w:p>
        </w:tc>
        <w:tc>
          <w:tcPr>
            <w:tcW w:w="1859" w:type="dxa"/>
            <w:shd w:val="clear" w:color="auto" w:fill="C0C0C0"/>
            <w:vAlign w:val="center"/>
          </w:tcPr>
          <w:p w14:paraId="7C31E369" w14:textId="77777777" w:rsidR="00DD2361" w:rsidRPr="00227206" w:rsidRDefault="00DD2361" w:rsidP="00D375C4">
            <w:pPr>
              <w:pStyle w:val="MarginText"/>
              <w:jc w:val="center"/>
              <w:rPr>
                <w:rFonts w:cs="Arial"/>
                <w:b/>
                <w:sz w:val="22"/>
                <w:szCs w:val="22"/>
              </w:rPr>
            </w:pPr>
            <w:r w:rsidRPr="00227206">
              <w:rPr>
                <w:rFonts w:cs="Arial"/>
                <w:b/>
                <w:sz w:val="22"/>
                <w:szCs w:val="22"/>
              </w:rPr>
              <w:t>Maximum available mark</w:t>
            </w:r>
          </w:p>
        </w:tc>
        <w:tc>
          <w:tcPr>
            <w:tcW w:w="1639" w:type="dxa"/>
            <w:vMerge/>
            <w:shd w:val="clear" w:color="auto" w:fill="C0C0C0"/>
          </w:tcPr>
          <w:p w14:paraId="20EE40D6" w14:textId="77777777" w:rsidR="00DD2361" w:rsidRPr="00227206" w:rsidRDefault="00DD2361" w:rsidP="00D375C4">
            <w:pPr>
              <w:pStyle w:val="MarginText"/>
              <w:rPr>
                <w:rFonts w:cs="Arial"/>
                <w:b/>
                <w:sz w:val="22"/>
                <w:szCs w:val="22"/>
              </w:rPr>
            </w:pPr>
          </w:p>
        </w:tc>
      </w:tr>
      <w:tr w:rsidR="00DD2361" w:rsidRPr="00227206" w14:paraId="5FA15B20" w14:textId="77777777" w:rsidTr="00323F43">
        <w:trPr>
          <w:trHeight w:val="645"/>
        </w:trPr>
        <w:tc>
          <w:tcPr>
            <w:tcW w:w="817" w:type="dxa"/>
            <w:vAlign w:val="center"/>
          </w:tcPr>
          <w:p w14:paraId="22AFE6F2" w14:textId="77777777" w:rsidR="00DD2361" w:rsidRPr="00227206" w:rsidRDefault="00DD2361" w:rsidP="00D375C4">
            <w:pPr>
              <w:jc w:val="center"/>
            </w:pPr>
            <w:r w:rsidRPr="00227206">
              <w:t>Q1</w:t>
            </w:r>
          </w:p>
        </w:tc>
        <w:tc>
          <w:tcPr>
            <w:tcW w:w="4913" w:type="dxa"/>
            <w:vAlign w:val="center"/>
          </w:tcPr>
          <w:p w14:paraId="513B92E0" w14:textId="77777777" w:rsidR="00DD2361" w:rsidRPr="00227206" w:rsidRDefault="00DD2361" w:rsidP="00D375C4">
            <w:r w:rsidRPr="00227206">
              <w:t>Compliance with all requirements</w:t>
            </w:r>
          </w:p>
        </w:tc>
        <w:tc>
          <w:tcPr>
            <w:tcW w:w="1859" w:type="dxa"/>
            <w:vAlign w:val="center"/>
          </w:tcPr>
          <w:p w14:paraId="757E87B8" w14:textId="77777777" w:rsidR="00DD2361" w:rsidRPr="00227206" w:rsidRDefault="00DD2361" w:rsidP="00D375C4">
            <w:pPr>
              <w:jc w:val="center"/>
            </w:pPr>
            <w:r w:rsidRPr="00227206">
              <w:t>Pass / Fail</w:t>
            </w:r>
          </w:p>
        </w:tc>
        <w:tc>
          <w:tcPr>
            <w:tcW w:w="1639" w:type="dxa"/>
            <w:vAlign w:val="center"/>
          </w:tcPr>
          <w:p w14:paraId="122990B6" w14:textId="77777777" w:rsidR="00DD2361" w:rsidRPr="00227206" w:rsidRDefault="00DD2361" w:rsidP="00D375C4">
            <w:pPr>
              <w:jc w:val="center"/>
            </w:pPr>
            <w:r w:rsidRPr="00227206">
              <w:t>N/A</w:t>
            </w:r>
          </w:p>
        </w:tc>
      </w:tr>
      <w:tr w:rsidR="00DD2361" w:rsidRPr="00227206" w14:paraId="2281DED6" w14:textId="77777777" w:rsidTr="00323F43">
        <w:trPr>
          <w:trHeight w:val="693"/>
        </w:trPr>
        <w:tc>
          <w:tcPr>
            <w:tcW w:w="817" w:type="dxa"/>
            <w:vAlign w:val="center"/>
          </w:tcPr>
          <w:p w14:paraId="4C31BFA1" w14:textId="77777777" w:rsidR="00DD2361" w:rsidRPr="00227206" w:rsidRDefault="00DD2361" w:rsidP="00D375C4">
            <w:pPr>
              <w:jc w:val="center"/>
            </w:pPr>
            <w:r w:rsidRPr="00227206">
              <w:t>Q</w:t>
            </w:r>
            <w:r>
              <w:t>2</w:t>
            </w:r>
          </w:p>
        </w:tc>
        <w:tc>
          <w:tcPr>
            <w:tcW w:w="4913" w:type="dxa"/>
            <w:vAlign w:val="center"/>
          </w:tcPr>
          <w:p w14:paraId="2B9157A2" w14:textId="77777777" w:rsidR="00DD2361" w:rsidRPr="00227206" w:rsidRDefault="00DD2361" w:rsidP="00D375C4">
            <w:r w:rsidRPr="00227206">
              <w:t>Compliance with all requirements</w:t>
            </w:r>
          </w:p>
        </w:tc>
        <w:tc>
          <w:tcPr>
            <w:tcW w:w="1859" w:type="dxa"/>
            <w:vAlign w:val="center"/>
          </w:tcPr>
          <w:p w14:paraId="01DBBB05" w14:textId="77777777" w:rsidR="00DD2361" w:rsidRPr="00227206" w:rsidRDefault="00DD2361" w:rsidP="00D375C4">
            <w:pPr>
              <w:jc w:val="center"/>
            </w:pPr>
            <w:r w:rsidRPr="00227206">
              <w:t>Pass / Fail</w:t>
            </w:r>
          </w:p>
        </w:tc>
        <w:tc>
          <w:tcPr>
            <w:tcW w:w="1639" w:type="dxa"/>
            <w:vAlign w:val="center"/>
          </w:tcPr>
          <w:p w14:paraId="65A26822" w14:textId="77777777" w:rsidR="00DD2361" w:rsidRPr="00227206" w:rsidRDefault="00DD2361" w:rsidP="00D375C4">
            <w:pPr>
              <w:jc w:val="center"/>
            </w:pPr>
            <w:r w:rsidRPr="00227206">
              <w:t>N/A</w:t>
            </w:r>
          </w:p>
        </w:tc>
      </w:tr>
      <w:tr w:rsidR="00DD2361" w:rsidRPr="00227206" w14:paraId="3EFDCDCA" w14:textId="77777777" w:rsidTr="00323F43">
        <w:trPr>
          <w:trHeight w:val="713"/>
        </w:trPr>
        <w:tc>
          <w:tcPr>
            <w:tcW w:w="817" w:type="dxa"/>
            <w:tcBorders>
              <w:top w:val="single" w:sz="4" w:space="0" w:color="auto"/>
              <w:left w:val="single" w:sz="4" w:space="0" w:color="auto"/>
              <w:bottom w:val="single" w:sz="4" w:space="0" w:color="auto"/>
              <w:right w:val="single" w:sz="4" w:space="0" w:color="auto"/>
            </w:tcBorders>
            <w:vAlign w:val="center"/>
          </w:tcPr>
          <w:p w14:paraId="6B4E733C" w14:textId="77777777" w:rsidR="00DD2361" w:rsidRPr="00227206" w:rsidRDefault="00DD2361" w:rsidP="00D375C4">
            <w:pPr>
              <w:jc w:val="center"/>
            </w:pPr>
            <w:r w:rsidRPr="00227206">
              <w:t>Q3</w:t>
            </w:r>
          </w:p>
        </w:tc>
        <w:tc>
          <w:tcPr>
            <w:tcW w:w="4913" w:type="dxa"/>
            <w:tcBorders>
              <w:top w:val="single" w:sz="4" w:space="0" w:color="auto"/>
              <w:left w:val="single" w:sz="4" w:space="0" w:color="auto"/>
              <w:bottom w:val="single" w:sz="4" w:space="0" w:color="auto"/>
              <w:right w:val="single" w:sz="4" w:space="0" w:color="auto"/>
            </w:tcBorders>
            <w:vAlign w:val="center"/>
          </w:tcPr>
          <w:p w14:paraId="3BA7A72E" w14:textId="77777777" w:rsidR="00DD2361" w:rsidRPr="00227206" w:rsidRDefault="00DD2361" w:rsidP="00D375C4">
            <w:r>
              <w:t>Standard Working Hours</w:t>
            </w:r>
          </w:p>
        </w:tc>
        <w:tc>
          <w:tcPr>
            <w:tcW w:w="1859" w:type="dxa"/>
            <w:tcBorders>
              <w:top w:val="single" w:sz="4" w:space="0" w:color="auto"/>
              <w:left w:val="single" w:sz="4" w:space="0" w:color="auto"/>
              <w:bottom w:val="single" w:sz="4" w:space="0" w:color="auto"/>
              <w:right w:val="single" w:sz="4" w:space="0" w:color="auto"/>
            </w:tcBorders>
            <w:vAlign w:val="center"/>
          </w:tcPr>
          <w:p w14:paraId="29C55638" w14:textId="77777777" w:rsidR="00DD2361" w:rsidRPr="00227206" w:rsidRDefault="00DD2361" w:rsidP="00D375C4">
            <w:pPr>
              <w:jc w:val="center"/>
            </w:pPr>
            <w:r w:rsidRPr="00227206">
              <w:t>Pass / Fail</w:t>
            </w:r>
          </w:p>
        </w:tc>
        <w:tc>
          <w:tcPr>
            <w:tcW w:w="1639" w:type="dxa"/>
            <w:tcBorders>
              <w:top w:val="single" w:sz="4" w:space="0" w:color="auto"/>
              <w:left w:val="single" w:sz="4" w:space="0" w:color="auto"/>
              <w:bottom w:val="single" w:sz="4" w:space="0" w:color="auto"/>
              <w:right w:val="single" w:sz="4" w:space="0" w:color="auto"/>
            </w:tcBorders>
            <w:vAlign w:val="center"/>
          </w:tcPr>
          <w:p w14:paraId="12897943" w14:textId="77777777" w:rsidR="00DD2361" w:rsidRPr="00227206" w:rsidRDefault="00DD2361" w:rsidP="00D375C4">
            <w:pPr>
              <w:jc w:val="center"/>
            </w:pPr>
            <w:r w:rsidRPr="00227206">
              <w:t>N/A</w:t>
            </w:r>
          </w:p>
        </w:tc>
      </w:tr>
      <w:tr w:rsidR="00DD2361" w:rsidRPr="00227206" w14:paraId="686812CF" w14:textId="77777777" w:rsidTr="00323F43">
        <w:trPr>
          <w:trHeight w:val="702"/>
        </w:trPr>
        <w:tc>
          <w:tcPr>
            <w:tcW w:w="817" w:type="dxa"/>
            <w:vAlign w:val="center"/>
          </w:tcPr>
          <w:p w14:paraId="29CC9F0B" w14:textId="77777777" w:rsidR="00DD2361" w:rsidRPr="00227206" w:rsidRDefault="00DD2361" w:rsidP="00D375C4">
            <w:pPr>
              <w:jc w:val="center"/>
            </w:pPr>
            <w:r w:rsidRPr="00227206">
              <w:t>Q4</w:t>
            </w:r>
          </w:p>
        </w:tc>
        <w:tc>
          <w:tcPr>
            <w:tcW w:w="4913" w:type="dxa"/>
            <w:vAlign w:val="center"/>
          </w:tcPr>
          <w:p w14:paraId="29FE289D" w14:textId="77777777" w:rsidR="00DD2361" w:rsidRPr="00227206" w:rsidRDefault="00DD2361" w:rsidP="00D375C4">
            <w:r>
              <w:t>Clinical Protocols</w:t>
            </w:r>
          </w:p>
        </w:tc>
        <w:tc>
          <w:tcPr>
            <w:tcW w:w="1859" w:type="dxa"/>
            <w:vAlign w:val="center"/>
          </w:tcPr>
          <w:p w14:paraId="1668CAAE" w14:textId="77777777" w:rsidR="00DD2361" w:rsidRPr="00227206" w:rsidRDefault="00DD2361" w:rsidP="00D375C4">
            <w:pPr>
              <w:jc w:val="center"/>
            </w:pPr>
            <w:r w:rsidRPr="00227206">
              <w:t>Pass / Fail</w:t>
            </w:r>
          </w:p>
        </w:tc>
        <w:tc>
          <w:tcPr>
            <w:tcW w:w="1639" w:type="dxa"/>
            <w:vAlign w:val="center"/>
          </w:tcPr>
          <w:p w14:paraId="4D343F2A" w14:textId="77777777" w:rsidR="00DD2361" w:rsidRPr="00227206" w:rsidRDefault="00DD2361" w:rsidP="00D375C4">
            <w:pPr>
              <w:jc w:val="center"/>
            </w:pPr>
            <w:r w:rsidRPr="00227206">
              <w:t>N/A</w:t>
            </w:r>
          </w:p>
        </w:tc>
      </w:tr>
      <w:tr w:rsidR="00DD2361" w:rsidRPr="00227206" w14:paraId="36BB2FC5" w14:textId="77777777" w:rsidTr="00323F43">
        <w:trPr>
          <w:trHeight w:val="713"/>
        </w:trPr>
        <w:tc>
          <w:tcPr>
            <w:tcW w:w="817" w:type="dxa"/>
            <w:vAlign w:val="center"/>
          </w:tcPr>
          <w:p w14:paraId="7BA68642" w14:textId="77777777" w:rsidR="00DD2361" w:rsidRPr="00227206" w:rsidRDefault="00DD2361" w:rsidP="00DD2361">
            <w:pPr>
              <w:jc w:val="center"/>
            </w:pPr>
            <w:r w:rsidRPr="00227206">
              <w:t>Q5</w:t>
            </w:r>
          </w:p>
        </w:tc>
        <w:tc>
          <w:tcPr>
            <w:tcW w:w="4913" w:type="dxa"/>
            <w:vAlign w:val="center"/>
          </w:tcPr>
          <w:p w14:paraId="3E7983DE" w14:textId="77777777" w:rsidR="00DD2361" w:rsidRPr="00227206" w:rsidRDefault="00DD2361" w:rsidP="00DD2361">
            <w:r>
              <w:t>Integration with Fire Station Policies</w:t>
            </w:r>
          </w:p>
        </w:tc>
        <w:tc>
          <w:tcPr>
            <w:tcW w:w="1859" w:type="dxa"/>
            <w:vAlign w:val="center"/>
          </w:tcPr>
          <w:p w14:paraId="56C4B915" w14:textId="77777777" w:rsidR="00DD2361" w:rsidRPr="00227206" w:rsidRDefault="00DD2361" w:rsidP="00DD2361">
            <w:pPr>
              <w:jc w:val="center"/>
            </w:pPr>
            <w:r w:rsidRPr="00227206">
              <w:t>Pass / Fail</w:t>
            </w:r>
          </w:p>
        </w:tc>
        <w:tc>
          <w:tcPr>
            <w:tcW w:w="1639" w:type="dxa"/>
            <w:vAlign w:val="center"/>
          </w:tcPr>
          <w:p w14:paraId="53FD47E0" w14:textId="77777777" w:rsidR="00DD2361" w:rsidRPr="00227206" w:rsidRDefault="00DD2361" w:rsidP="00DD2361">
            <w:pPr>
              <w:jc w:val="center"/>
            </w:pPr>
            <w:r w:rsidRPr="00227206">
              <w:t>N/A</w:t>
            </w:r>
          </w:p>
        </w:tc>
      </w:tr>
      <w:tr w:rsidR="00DD2361" w:rsidRPr="00227206" w14:paraId="02851E5C" w14:textId="77777777" w:rsidTr="00323F43">
        <w:trPr>
          <w:trHeight w:val="713"/>
        </w:trPr>
        <w:tc>
          <w:tcPr>
            <w:tcW w:w="817" w:type="dxa"/>
            <w:vAlign w:val="center"/>
          </w:tcPr>
          <w:p w14:paraId="462478C6" w14:textId="77777777" w:rsidR="00DD2361" w:rsidRPr="00227206" w:rsidRDefault="00DD2361" w:rsidP="00DD2361">
            <w:pPr>
              <w:jc w:val="center"/>
            </w:pPr>
            <w:r w:rsidRPr="00227206">
              <w:t>Q6</w:t>
            </w:r>
          </w:p>
        </w:tc>
        <w:tc>
          <w:tcPr>
            <w:tcW w:w="4913" w:type="dxa"/>
            <w:vAlign w:val="center"/>
          </w:tcPr>
          <w:p w14:paraId="003A2677" w14:textId="77777777" w:rsidR="00DD2361" w:rsidRPr="00227206" w:rsidRDefault="00DD2361" w:rsidP="00DD2361">
            <w:r>
              <w:t>Confidentiality – GDPR / DPA 2018</w:t>
            </w:r>
          </w:p>
        </w:tc>
        <w:tc>
          <w:tcPr>
            <w:tcW w:w="1859" w:type="dxa"/>
            <w:shd w:val="clear" w:color="auto" w:fill="FFFFFF" w:themeFill="background1"/>
            <w:vAlign w:val="center"/>
          </w:tcPr>
          <w:p w14:paraId="51E2513C" w14:textId="77777777" w:rsidR="00DD2361" w:rsidRPr="00227206" w:rsidRDefault="00DD2361" w:rsidP="00DD2361">
            <w:pPr>
              <w:jc w:val="center"/>
            </w:pPr>
            <w:r w:rsidRPr="00227206">
              <w:t>Pass / Fail</w:t>
            </w:r>
          </w:p>
        </w:tc>
        <w:tc>
          <w:tcPr>
            <w:tcW w:w="1639" w:type="dxa"/>
            <w:shd w:val="clear" w:color="auto" w:fill="FFFFFF" w:themeFill="background1"/>
            <w:vAlign w:val="center"/>
          </w:tcPr>
          <w:p w14:paraId="725358DE" w14:textId="77777777" w:rsidR="00DD2361" w:rsidRPr="00227206" w:rsidRDefault="00DD2361" w:rsidP="00DD2361">
            <w:pPr>
              <w:jc w:val="center"/>
            </w:pPr>
            <w:r w:rsidRPr="00227206">
              <w:t>N/A</w:t>
            </w:r>
          </w:p>
        </w:tc>
      </w:tr>
      <w:tr w:rsidR="00DD2361" w:rsidRPr="00227206" w14:paraId="656E0056" w14:textId="77777777" w:rsidTr="00323F43">
        <w:trPr>
          <w:trHeight w:val="713"/>
        </w:trPr>
        <w:tc>
          <w:tcPr>
            <w:tcW w:w="817" w:type="dxa"/>
            <w:vAlign w:val="center"/>
          </w:tcPr>
          <w:p w14:paraId="47EA5D81" w14:textId="77777777" w:rsidR="00DD2361" w:rsidRPr="00227206" w:rsidRDefault="00DD2361" w:rsidP="00DD2361">
            <w:pPr>
              <w:jc w:val="center"/>
            </w:pPr>
            <w:r>
              <w:t>Q7</w:t>
            </w:r>
          </w:p>
        </w:tc>
        <w:tc>
          <w:tcPr>
            <w:tcW w:w="4913" w:type="dxa"/>
            <w:vAlign w:val="center"/>
          </w:tcPr>
          <w:p w14:paraId="0511EC8B" w14:textId="77777777" w:rsidR="00DD2361" w:rsidRPr="00227206" w:rsidRDefault="00DD2361" w:rsidP="00DD2361">
            <w:r>
              <w:t>Confidentiality – Caldecott Principles</w:t>
            </w:r>
          </w:p>
        </w:tc>
        <w:tc>
          <w:tcPr>
            <w:tcW w:w="1859" w:type="dxa"/>
            <w:shd w:val="clear" w:color="auto" w:fill="FFFFFF" w:themeFill="background1"/>
            <w:vAlign w:val="center"/>
          </w:tcPr>
          <w:p w14:paraId="1BAC5056" w14:textId="77777777" w:rsidR="00DD2361" w:rsidRPr="00227206" w:rsidRDefault="00DD2361" w:rsidP="00DD2361">
            <w:pPr>
              <w:jc w:val="center"/>
            </w:pPr>
            <w:r w:rsidRPr="00227206">
              <w:t>Pass / Fail</w:t>
            </w:r>
          </w:p>
        </w:tc>
        <w:tc>
          <w:tcPr>
            <w:tcW w:w="1639" w:type="dxa"/>
            <w:shd w:val="clear" w:color="auto" w:fill="FFFFFF" w:themeFill="background1"/>
            <w:vAlign w:val="center"/>
          </w:tcPr>
          <w:p w14:paraId="3C92C3CA" w14:textId="77777777" w:rsidR="00DD2361" w:rsidRPr="00227206" w:rsidRDefault="00DD2361" w:rsidP="00DD2361">
            <w:pPr>
              <w:jc w:val="center"/>
            </w:pPr>
            <w:r w:rsidRPr="00227206">
              <w:t>N/A</w:t>
            </w:r>
          </w:p>
        </w:tc>
      </w:tr>
      <w:tr w:rsidR="00DD2361" w:rsidRPr="00227206" w14:paraId="06A60C26" w14:textId="77777777" w:rsidTr="00323F43">
        <w:trPr>
          <w:trHeight w:val="713"/>
        </w:trPr>
        <w:tc>
          <w:tcPr>
            <w:tcW w:w="817" w:type="dxa"/>
            <w:tcBorders>
              <w:top w:val="single" w:sz="4" w:space="0" w:color="auto"/>
              <w:left w:val="single" w:sz="4" w:space="0" w:color="auto"/>
              <w:bottom w:val="single" w:sz="4" w:space="0" w:color="auto"/>
              <w:right w:val="single" w:sz="4" w:space="0" w:color="auto"/>
            </w:tcBorders>
            <w:vAlign w:val="center"/>
          </w:tcPr>
          <w:p w14:paraId="480FC8EB" w14:textId="77777777" w:rsidR="00DD2361" w:rsidRDefault="00DD2361" w:rsidP="00D375C4">
            <w:pPr>
              <w:jc w:val="center"/>
            </w:pPr>
            <w:r>
              <w:t>Q8</w:t>
            </w:r>
          </w:p>
        </w:tc>
        <w:tc>
          <w:tcPr>
            <w:tcW w:w="4913" w:type="dxa"/>
            <w:tcBorders>
              <w:top w:val="single" w:sz="4" w:space="0" w:color="auto"/>
              <w:left w:val="single" w:sz="4" w:space="0" w:color="auto"/>
              <w:bottom w:val="single" w:sz="4" w:space="0" w:color="auto"/>
              <w:right w:val="single" w:sz="4" w:space="0" w:color="auto"/>
            </w:tcBorders>
            <w:vAlign w:val="center"/>
          </w:tcPr>
          <w:p w14:paraId="209BCBDF" w14:textId="77777777" w:rsidR="00DD2361" w:rsidRDefault="00DD2361" w:rsidP="00D375C4">
            <w:r>
              <w:t>Requirement</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8DE17" w14:textId="77777777" w:rsidR="00DD2361" w:rsidRDefault="00DD2361" w:rsidP="00D375C4">
            <w:pPr>
              <w:jc w:val="center"/>
            </w:pPr>
            <w:r>
              <w:t>100</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CD50C" w14:textId="77777777" w:rsidR="00DD2361" w:rsidRDefault="00DD2361" w:rsidP="00D375C4">
            <w:pPr>
              <w:jc w:val="center"/>
            </w:pPr>
            <w:r>
              <w:t>20%</w:t>
            </w:r>
          </w:p>
        </w:tc>
      </w:tr>
      <w:tr w:rsidR="00DD2361" w:rsidRPr="00227206" w14:paraId="746712C8" w14:textId="77777777" w:rsidTr="00323F43">
        <w:trPr>
          <w:trHeight w:val="713"/>
        </w:trPr>
        <w:tc>
          <w:tcPr>
            <w:tcW w:w="817" w:type="dxa"/>
            <w:tcBorders>
              <w:top w:val="single" w:sz="4" w:space="0" w:color="auto"/>
              <w:left w:val="single" w:sz="4" w:space="0" w:color="auto"/>
              <w:bottom w:val="single" w:sz="4" w:space="0" w:color="auto"/>
              <w:right w:val="single" w:sz="4" w:space="0" w:color="auto"/>
            </w:tcBorders>
            <w:vAlign w:val="center"/>
          </w:tcPr>
          <w:p w14:paraId="2B2CB8AA" w14:textId="77777777" w:rsidR="00DD2361" w:rsidRDefault="00DD2361" w:rsidP="00D375C4">
            <w:pPr>
              <w:jc w:val="center"/>
            </w:pPr>
            <w:r>
              <w:t>Q9</w:t>
            </w:r>
          </w:p>
        </w:tc>
        <w:tc>
          <w:tcPr>
            <w:tcW w:w="4913" w:type="dxa"/>
            <w:tcBorders>
              <w:top w:val="single" w:sz="4" w:space="0" w:color="auto"/>
              <w:left w:val="single" w:sz="4" w:space="0" w:color="auto"/>
              <w:bottom w:val="single" w:sz="4" w:space="0" w:color="auto"/>
              <w:right w:val="single" w:sz="4" w:space="0" w:color="auto"/>
            </w:tcBorders>
            <w:vAlign w:val="center"/>
          </w:tcPr>
          <w:p w14:paraId="6DB527B3" w14:textId="77777777" w:rsidR="00DD2361" w:rsidRDefault="00DD2361" w:rsidP="00D375C4">
            <w:r>
              <w:t>Clinical Qualifications / Registrations</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0E4FA" w14:textId="77777777" w:rsidR="00DD2361" w:rsidRDefault="00DD2361" w:rsidP="00D375C4">
            <w:pPr>
              <w:jc w:val="center"/>
            </w:pPr>
            <w:r>
              <w:t>100</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D3AD6" w14:textId="77777777" w:rsidR="00DD2361" w:rsidRDefault="00DD2361" w:rsidP="00D375C4">
            <w:pPr>
              <w:jc w:val="center"/>
            </w:pPr>
            <w:r>
              <w:t>20%</w:t>
            </w:r>
          </w:p>
        </w:tc>
      </w:tr>
      <w:tr w:rsidR="00DD2361" w:rsidRPr="00227206" w14:paraId="7F8C6AAB" w14:textId="77777777" w:rsidTr="00323F43">
        <w:trPr>
          <w:trHeight w:val="713"/>
        </w:trPr>
        <w:tc>
          <w:tcPr>
            <w:tcW w:w="817" w:type="dxa"/>
            <w:tcBorders>
              <w:top w:val="single" w:sz="4" w:space="0" w:color="auto"/>
              <w:left w:val="single" w:sz="4" w:space="0" w:color="auto"/>
              <w:bottom w:val="single" w:sz="4" w:space="0" w:color="auto"/>
              <w:right w:val="single" w:sz="4" w:space="0" w:color="auto"/>
            </w:tcBorders>
            <w:vAlign w:val="center"/>
          </w:tcPr>
          <w:p w14:paraId="31488A34" w14:textId="77777777" w:rsidR="00DD2361" w:rsidRDefault="00DD2361" w:rsidP="00D375C4">
            <w:pPr>
              <w:jc w:val="center"/>
            </w:pPr>
            <w:r>
              <w:t>Q10</w:t>
            </w:r>
          </w:p>
        </w:tc>
        <w:tc>
          <w:tcPr>
            <w:tcW w:w="4913" w:type="dxa"/>
            <w:tcBorders>
              <w:top w:val="single" w:sz="4" w:space="0" w:color="auto"/>
              <w:left w:val="single" w:sz="4" w:space="0" w:color="auto"/>
              <w:bottom w:val="single" w:sz="4" w:space="0" w:color="auto"/>
              <w:right w:val="single" w:sz="4" w:space="0" w:color="auto"/>
            </w:tcBorders>
            <w:vAlign w:val="center"/>
          </w:tcPr>
          <w:p w14:paraId="46EAB6FF" w14:textId="77777777" w:rsidR="00DD2361" w:rsidRDefault="00DD2361" w:rsidP="00D375C4">
            <w:r>
              <w:t>Additional Requirements – Part 1</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B20C4" w14:textId="77777777" w:rsidR="00DD2361" w:rsidRDefault="00DD2361" w:rsidP="00D375C4">
            <w:pPr>
              <w:jc w:val="center"/>
            </w:pPr>
            <w:r>
              <w:t>100</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4C7A8" w14:textId="77777777" w:rsidR="00DD2361" w:rsidRDefault="00DD2361" w:rsidP="00D375C4">
            <w:pPr>
              <w:jc w:val="center"/>
            </w:pPr>
            <w:r>
              <w:t>20%</w:t>
            </w:r>
          </w:p>
        </w:tc>
      </w:tr>
      <w:tr w:rsidR="00DD2361" w:rsidRPr="00227206" w14:paraId="627A56B0" w14:textId="77777777" w:rsidTr="00323F43">
        <w:trPr>
          <w:trHeight w:val="713"/>
        </w:trPr>
        <w:tc>
          <w:tcPr>
            <w:tcW w:w="817" w:type="dxa"/>
            <w:tcBorders>
              <w:top w:val="single" w:sz="4" w:space="0" w:color="auto"/>
              <w:left w:val="single" w:sz="4" w:space="0" w:color="auto"/>
              <w:bottom w:val="single" w:sz="4" w:space="0" w:color="auto"/>
              <w:right w:val="single" w:sz="4" w:space="0" w:color="auto"/>
            </w:tcBorders>
            <w:vAlign w:val="center"/>
          </w:tcPr>
          <w:p w14:paraId="48E51EE0" w14:textId="77777777" w:rsidR="00DD2361" w:rsidRDefault="00DD2361" w:rsidP="00D375C4">
            <w:pPr>
              <w:jc w:val="center"/>
            </w:pPr>
            <w:r>
              <w:t>Q11</w:t>
            </w:r>
          </w:p>
        </w:tc>
        <w:tc>
          <w:tcPr>
            <w:tcW w:w="4913" w:type="dxa"/>
            <w:tcBorders>
              <w:top w:val="single" w:sz="4" w:space="0" w:color="auto"/>
              <w:left w:val="single" w:sz="4" w:space="0" w:color="auto"/>
              <w:bottom w:val="single" w:sz="4" w:space="0" w:color="auto"/>
              <w:right w:val="single" w:sz="4" w:space="0" w:color="auto"/>
            </w:tcBorders>
            <w:vAlign w:val="center"/>
          </w:tcPr>
          <w:p w14:paraId="18DE61DA" w14:textId="77777777" w:rsidR="00DD2361" w:rsidRDefault="00323F43" w:rsidP="00D375C4">
            <w:r>
              <w:t>Additional Requirements – Part 2</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C9FF2" w14:textId="77777777" w:rsidR="00DD2361" w:rsidRDefault="00323F43" w:rsidP="00D375C4">
            <w:pPr>
              <w:jc w:val="center"/>
            </w:pPr>
            <w:r>
              <w:t>100</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0BFC9" w14:textId="77777777" w:rsidR="00DD2361" w:rsidRDefault="00323F43" w:rsidP="00D375C4">
            <w:pPr>
              <w:jc w:val="center"/>
            </w:pPr>
            <w:r>
              <w:t>20%</w:t>
            </w:r>
          </w:p>
        </w:tc>
      </w:tr>
      <w:tr w:rsidR="00DD2361" w:rsidRPr="00227206" w14:paraId="2C108749" w14:textId="77777777" w:rsidTr="00323F43">
        <w:trPr>
          <w:trHeight w:val="713"/>
        </w:trPr>
        <w:tc>
          <w:tcPr>
            <w:tcW w:w="817" w:type="dxa"/>
            <w:tcBorders>
              <w:top w:val="single" w:sz="4" w:space="0" w:color="auto"/>
              <w:left w:val="single" w:sz="4" w:space="0" w:color="auto"/>
              <w:bottom w:val="single" w:sz="4" w:space="0" w:color="auto"/>
              <w:right w:val="single" w:sz="4" w:space="0" w:color="auto"/>
            </w:tcBorders>
            <w:vAlign w:val="center"/>
          </w:tcPr>
          <w:p w14:paraId="0A5C8185" w14:textId="77777777" w:rsidR="00DD2361" w:rsidRPr="00227206" w:rsidRDefault="00323F43" w:rsidP="00D375C4">
            <w:pPr>
              <w:jc w:val="center"/>
            </w:pPr>
            <w:r>
              <w:t>Q12</w:t>
            </w:r>
          </w:p>
        </w:tc>
        <w:tc>
          <w:tcPr>
            <w:tcW w:w="4913" w:type="dxa"/>
            <w:tcBorders>
              <w:top w:val="single" w:sz="4" w:space="0" w:color="auto"/>
              <w:left w:val="single" w:sz="4" w:space="0" w:color="auto"/>
              <w:bottom w:val="single" w:sz="4" w:space="0" w:color="auto"/>
              <w:right w:val="single" w:sz="4" w:space="0" w:color="auto"/>
            </w:tcBorders>
            <w:vAlign w:val="center"/>
          </w:tcPr>
          <w:p w14:paraId="19E18E28" w14:textId="77777777" w:rsidR="00DD2361" w:rsidRPr="00227206" w:rsidRDefault="00323F43" w:rsidP="00D375C4">
            <w:r w:rsidRPr="00323F43">
              <w:t>Contemporaneous Patient Records</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748E7" w14:textId="77777777" w:rsidR="00DD2361" w:rsidRPr="00227206" w:rsidRDefault="00DD2361" w:rsidP="00D375C4">
            <w:pPr>
              <w:jc w:val="center"/>
            </w:pPr>
            <w:r>
              <w:t>100</w:t>
            </w:r>
          </w:p>
        </w:tc>
        <w:tc>
          <w:tcPr>
            <w:tcW w:w="16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4C4DA" w14:textId="77777777" w:rsidR="00DD2361" w:rsidRPr="00227206" w:rsidRDefault="00323F43" w:rsidP="00D375C4">
            <w:pPr>
              <w:jc w:val="center"/>
            </w:pPr>
            <w:r>
              <w:t>20%</w:t>
            </w:r>
          </w:p>
        </w:tc>
      </w:tr>
    </w:tbl>
    <w:p w14:paraId="1122B5D1" w14:textId="77777777" w:rsidR="00DD2361" w:rsidRDefault="00DD2361">
      <w:pPr>
        <w:spacing w:after="0" w:line="259" w:lineRule="auto"/>
        <w:ind w:left="1023" w:firstLine="0"/>
      </w:pPr>
    </w:p>
    <w:p w14:paraId="7BA5DE0A" w14:textId="77777777" w:rsidR="00DD2361" w:rsidRDefault="00DD2361">
      <w:pPr>
        <w:spacing w:after="0" w:line="259" w:lineRule="auto"/>
        <w:ind w:left="1023" w:firstLine="0"/>
      </w:pPr>
    </w:p>
    <w:p w14:paraId="2544164A" w14:textId="77777777" w:rsidR="00323F43" w:rsidRDefault="00323F43">
      <w:pPr>
        <w:spacing w:after="0" w:line="259" w:lineRule="auto"/>
        <w:ind w:left="1023" w:firstLine="0"/>
        <w:jc w:val="both"/>
        <w:sectPr w:rsidR="00323F43">
          <w:footerReference w:type="even" r:id="rId18"/>
          <w:footerReference w:type="default" r:id="rId19"/>
          <w:footerReference w:type="first" r:id="rId20"/>
          <w:pgSz w:w="11906" w:h="16838"/>
          <w:pgMar w:top="859" w:right="335" w:bottom="565" w:left="396" w:header="720" w:footer="556" w:gutter="0"/>
          <w:cols w:space="720"/>
          <w:titlePg/>
        </w:sect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677"/>
        <w:gridCol w:w="4111"/>
        <w:gridCol w:w="1559"/>
        <w:gridCol w:w="2410"/>
      </w:tblGrid>
      <w:tr w:rsidR="00323F43" w:rsidRPr="00D760CB" w14:paraId="2D8E6571" w14:textId="77777777" w:rsidTr="00D375C4">
        <w:tc>
          <w:tcPr>
            <w:tcW w:w="738" w:type="dxa"/>
            <w:shd w:val="clear" w:color="auto" w:fill="A6A6A6" w:themeFill="background1" w:themeFillShade="A6"/>
            <w:vAlign w:val="center"/>
          </w:tcPr>
          <w:p w14:paraId="4017DF49" w14:textId="77777777" w:rsidR="00323F43" w:rsidRPr="00D760CB" w:rsidRDefault="00323F43" w:rsidP="00D375C4">
            <w:pPr>
              <w:spacing w:after="0" w:line="240" w:lineRule="auto"/>
              <w:jc w:val="center"/>
              <w:rPr>
                <w:rFonts w:eastAsia="Times New Roman"/>
                <w:b/>
              </w:rPr>
            </w:pPr>
            <w:r>
              <w:rPr>
                <w:rFonts w:eastAsia="Times New Roman"/>
                <w:b/>
              </w:rPr>
              <w:lastRenderedPageBreak/>
              <w:t>Q</w:t>
            </w:r>
          </w:p>
        </w:tc>
        <w:tc>
          <w:tcPr>
            <w:tcW w:w="4677" w:type="dxa"/>
            <w:shd w:val="clear" w:color="auto" w:fill="A6A6A6" w:themeFill="background1" w:themeFillShade="A6"/>
            <w:vAlign w:val="center"/>
          </w:tcPr>
          <w:p w14:paraId="6EDDDB84" w14:textId="77777777" w:rsidR="00323F43" w:rsidRPr="00D760CB" w:rsidRDefault="00323F43" w:rsidP="00D375C4">
            <w:pPr>
              <w:spacing w:after="0" w:line="240" w:lineRule="auto"/>
              <w:jc w:val="center"/>
              <w:rPr>
                <w:rFonts w:eastAsia="Times New Roman"/>
                <w:b/>
              </w:rPr>
            </w:pPr>
            <w:r w:rsidRPr="00D760CB">
              <w:rPr>
                <w:rFonts w:eastAsia="Times New Roman"/>
                <w:b/>
              </w:rPr>
              <w:t>CATEGORY</w:t>
            </w:r>
          </w:p>
        </w:tc>
        <w:tc>
          <w:tcPr>
            <w:tcW w:w="4111" w:type="dxa"/>
            <w:shd w:val="clear" w:color="auto" w:fill="A6A6A6" w:themeFill="background1" w:themeFillShade="A6"/>
            <w:vAlign w:val="center"/>
          </w:tcPr>
          <w:p w14:paraId="503B5BA7" w14:textId="77777777" w:rsidR="00323F43" w:rsidRPr="00D760CB" w:rsidRDefault="00323F43" w:rsidP="00D375C4">
            <w:pPr>
              <w:spacing w:after="0" w:line="240" w:lineRule="auto"/>
              <w:jc w:val="center"/>
              <w:rPr>
                <w:rFonts w:eastAsia="Times New Roman"/>
              </w:rPr>
            </w:pPr>
            <w:r>
              <w:rPr>
                <w:rFonts w:eastAsia="Times New Roman"/>
                <w:b/>
              </w:rPr>
              <w:t>RESPONSE GUIDANCE</w:t>
            </w:r>
          </w:p>
        </w:tc>
        <w:tc>
          <w:tcPr>
            <w:tcW w:w="1559" w:type="dxa"/>
            <w:shd w:val="clear" w:color="auto" w:fill="A6A6A6" w:themeFill="background1" w:themeFillShade="A6"/>
            <w:vAlign w:val="center"/>
          </w:tcPr>
          <w:p w14:paraId="1037E386" w14:textId="77777777" w:rsidR="00323F43" w:rsidRPr="00D760CB" w:rsidRDefault="00323F43" w:rsidP="00D375C4">
            <w:pPr>
              <w:spacing w:after="0" w:line="240" w:lineRule="auto"/>
              <w:jc w:val="center"/>
              <w:rPr>
                <w:rFonts w:eastAsia="Times New Roman"/>
                <w:b/>
              </w:rPr>
            </w:pPr>
            <w:r>
              <w:rPr>
                <w:rFonts w:eastAsia="Times New Roman"/>
                <w:b/>
              </w:rPr>
              <w:t>MAXIMUM SCORE</w:t>
            </w:r>
          </w:p>
        </w:tc>
        <w:tc>
          <w:tcPr>
            <w:tcW w:w="2410" w:type="dxa"/>
            <w:shd w:val="clear" w:color="auto" w:fill="A6A6A6" w:themeFill="background1" w:themeFillShade="A6"/>
            <w:vAlign w:val="center"/>
          </w:tcPr>
          <w:p w14:paraId="4B203497" w14:textId="77777777" w:rsidR="00323F43" w:rsidRPr="00D760CB" w:rsidRDefault="00323F43" w:rsidP="00D375C4">
            <w:pPr>
              <w:spacing w:after="0" w:line="240" w:lineRule="auto"/>
              <w:jc w:val="center"/>
              <w:rPr>
                <w:rFonts w:eastAsia="Times New Roman"/>
                <w:b/>
              </w:rPr>
            </w:pPr>
            <w:r>
              <w:rPr>
                <w:rFonts w:eastAsia="Times New Roman"/>
                <w:b/>
              </w:rPr>
              <w:t>WEIGHTING</w:t>
            </w:r>
          </w:p>
        </w:tc>
      </w:tr>
      <w:tr w:rsidR="00323F43" w:rsidRPr="00D760CB" w14:paraId="1B7080FF" w14:textId="77777777" w:rsidTr="00D375C4">
        <w:tc>
          <w:tcPr>
            <w:tcW w:w="738" w:type="dxa"/>
            <w:shd w:val="clear" w:color="auto" w:fill="D9D9D9" w:themeFill="background1" w:themeFillShade="D9"/>
            <w:vAlign w:val="center"/>
          </w:tcPr>
          <w:p w14:paraId="4AD658B2" w14:textId="77777777" w:rsidR="00323F43" w:rsidRPr="00D760CB" w:rsidRDefault="00323F43" w:rsidP="00D375C4">
            <w:pPr>
              <w:spacing w:after="0" w:line="240" w:lineRule="auto"/>
              <w:jc w:val="center"/>
              <w:rPr>
                <w:rFonts w:eastAsia="Times New Roman"/>
              </w:rPr>
            </w:pPr>
          </w:p>
        </w:tc>
        <w:tc>
          <w:tcPr>
            <w:tcW w:w="4677" w:type="dxa"/>
            <w:shd w:val="clear" w:color="auto" w:fill="D9D9D9" w:themeFill="background1" w:themeFillShade="D9"/>
          </w:tcPr>
          <w:p w14:paraId="1C158ACB" w14:textId="77777777" w:rsidR="00323F43" w:rsidRPr="00D760CB" w:rsidRDefault="00323F43" w:rsidP="00D375C4">
            <w:pPr>
              <w:spacing w:after="0" w:line="240" w:lineRule="auto"/>
              <w:rPr>
                <w:b/>
              </w:rPr>
            </w:pPr>
            <w:r w:rsidRPr="00D760CB">
              <w:rPr>
                <w:b/>
              </w:rPr>
              <w:t>Compliance with all requirements</w:t>
            </w:r>
          </w:p>
        </w:tc>
        <w:tc>
          <w:tcPr>
            <w:tcW w:w="4111" w:type="dxa"/>
            <w:shd w:val="clear" w:color="auto" w:fill="D9D9D9" w:themeFill="background1" w:themeFillShade="D9"/>
          </w:tcPr>
          <w:p w14:paraId="017A5754" w14:textId="77777777" w:rsidR="00323F43" w:rsidRPr="00D760CB" w:rsidRDefault="00323F43" w:rsidP="00D375C4">
            <w:pPr>
              <w:spacing w:after="0" w:line="240" w:lineRule="auto"/>
              <w:rPr>
                <w:b/>
              </w:rPr>
            </w:pPr>
          </w:p>
        </w:tc>
        <w:tc>
          <w:tcPr>
            <w:tcW w:w="1559" w:type="dxa"/>
            <w:shd w:val="clear" w:color="auto" w:fill="D9D9D9" w:themeFill="background1" w:themeFillShade="D9"/>
          </w:tcPr>
          <w:p w14:paraId="4D74F33A" w14:textId="77777777" w:rsidR="00323F43" w:rsidRPr="00D760CB" w:rsidRDefault="00323F43" w:rsidP="00D375C4">
            <w:pPr>
              <w:spacing w:after="0" w:line="240" w:lineRule="auto"/>
              <w:jc w:val="center"/>
              <w:rPr>
                <w:rFonts w:eastAsia="Times New Roman"/>
              </w:rPr>
            </w:pPr>
          </w:p>
        </w:tc>
        <w:tc>
          <w:tcPr>
            <w:tcW w:w="2410" w:type="dxa"/>
            <w:shd w:val="clear" w:color="auto" w:fill="D9D9D9" w:themeFill="background1" w:themeFillShade="D9"/>
          </w:tcPr>
          <w:p w14:paraId="1AA3DD61" w14:textId="77777777" w:rsidR="00323F43" w:rsidRPr="00D760CB" w:rsidRDefault="00323F43" w:rsidP="00D375C4">
            <w:pPr>
              <w:spacing w:after="0" w:line="240" w:lineRule="auto"/>
              <w:jc w:val="center"/>
              <w:rPr>
                <w:rFonts w:eastAsia="Times New Roman"/>
              </w:rPr>
            </w:pPr>
          </w:p>
        </w:tc>
      </w:tr>
      <w:tr w:rsidR="00323F43" w:rsidRPr="00D760CB" w14:paraId="5ABF56EC" w14:textId="77777777" w:rsidTr="00D375C4">
        <w:tc>
          <w:tcPr>
            <w:tcW w:w="738" w:type="dxa"/>
            <w:shd w:val="clear" w:color="auto" w:fill="auto"/>
            <w:vAlign w:val="center"/>
          </w:tcPr>
          <w:p w14:paraId="4611774D" w14:textId="77777777" w:rsidR="00323F43" w:rsidRPr="00D760CB" w:rsidRDefault="00323F43" w:rsidP="00D375C4">
            <w:pPr>
              <w:spacing w:after="0" w:line="240" w:lineRule="auto"/>
              <w:jc w:val="center"/>
              <w:rPr>
                <w:rFonts w:eastAsia="Times New Roman"/>
              </w:rPr>
            </w:pPr>
            <w:r w:rsidRPr="00D760CB">
              <w:rPr>
                <w:rFonts w:eastAsia="Times New Roman"/>
              </w:rPr>
              <w:t>1.</w:t>
            </w:r>
          </w:p>
        </w:tc>
        <w:tc>
          <w:tcPr>
            <w:tcW w:w="4677" w:type="dxa"/>
          </w:tcPr>
          <w:p w14:paraId="271A9573" w14:textId="77777777" w:rsidR="00323F43" w:rsidRPr="00D760CB" w:rsidRDefault="00323F43" w:rsidP="00D375C4">
            <w:pPr>
              <w:spacing w:after="0" w:line="240" w:lineRule="auto"/>
            </w:pPr>
            <w:r w:rsidRPr="00D760CB">
              <w:t xml:space="preserve">Please indicate by selecting option Yes or No that in the event you are successful in this procurement that you </w:t>
            </w:r>
            <w:proofErr w:type="gramStart"/>
            <w:r w:rsidRPr="00D760CB">
              <w:t>are able to</w:t>
            </w:r>
            <w:proofErr w:type="gramEnd"/>
            <w:r w:rsidRPr="00D760CB">
              <w:t xml:space="preserve"> comply with all of the requirements and M</w:t>
            </w:r>
            <w:r>
              <w:t>o</w:t>
            </w:r>
            <w:r w:rsidRPr="00D760CB">
              <w:t>D terms and conditions, including ITT terms and conditions.</w:t>
            </w:r>
          </w:p>
          <w:p w14:paraId="41E41366" w14:textId="77777777" w:rsidR="00323F43" w:rsidRPr="00D760CB" w:rsidRDefault="00323F43" w:rsidP="00D375C4">
            <w:pPr>
              <w:spacing w:after="0" w:line="240" w:lineRule="auto"/>
            </w:pPr>
          </w:p>
          <w:p w14:paraId="65C919DA" w14:textId="77777777" w:rsidR="00323F43" w:rsidRDefault="00323F43" w:rsidP="00D375C4">
            <w:pPr>
              <w:spacing w:after="0" w:line="240" w:lineRule="auto"/>
            </w:pPr>
            <w:r w:rsidRPr="00D760CB">
              <w:rPr>
                <w:b/>
              </w:rPr>
              <w:t>Yes</w:t>
            </w:r>
            <w:r w:rsidRPr="00D760CB">
              <w:t xml:space="preserve"> – You </w:t>
            </w:r>
            <w:proofErr w:type="gramStart"/>
            <w:r w:rsidRPr="00D760CB">
              <w:t>are able to</w:t>
            </w:r>
            <w:proofErr w:type="gramEnd"/>
            <w:r w:rsidRPr="00D760CB">
              <w:t xml:space="preserve"> comply with all of the requirements and M</w:t>
            </w:r>
            <w:r>
              <w:t>o</w:t>
            </w:r>
            <w:r w:rsidRPr="00D760CB">
              <w:t>D terms and conditions, including ITT terms and conditions.</w:t>
            </w:r>
          </w:p>
          <w:p w14:paraId="6EF1AC50" w14:textId="77777777" w:rsidR="00323F43" w:rsidRPr="00D760CB" w:rsidRDefault="00323F43" w:rsidP="00D375C4">
            <w:pPr>
              <w:spacing w:after="0" w:line="240" w:lineRule="auto"/>
            </w:pPr>
          </w:p>
          <w:p w14:paraId="486C7D63" w14:textId="77777777" w:rsidR="00323F43" w:rsidRDefault="00323F43" w:rsidP="00D375C4">
            <w:pPr>
              <w:spacing w:after="0" w:line="240" w:lineRule="auto"/>
            </w:pPr>
            <w:r w:rsidRPr="00D760CB">
              <w:rPr>
                <w:b/>
              </w:rPr>
              <w:t>No</w:t>
            </w:r>
            <w:r w:rsidRPr="00D760CB">
              <w:t xml:space="preserve"> – You are not able to comply with </w:t>
            </w:r>
            <w:proofErr w:type="gramStart"/>
            <w:r w:rsidRPr="00D760CB">
              <w:t>all of</w:t>
            </w:r>
            <w:proofErr w:type="gramEnd"/>
            <w:r w:rsidRPr="00D760CB">
              <w:t xml:space="preserve"> the requirements and M</w:t>
            </w:r>
            <w:r>
              <w:t>o</w:t>
            </w:r>
            <w:r w:rsidRPr="00D760CB">
              <w:t>D terms and conditions, including ITT terms and conditions.</w:t>
            </w:r>
          </w:p>
          <w:p w14:paraId="0513106A" w14:textId="77777777" w:rsidR="00323F43" w:rsidRPr="00D760CB" w:rsidRDefault="00323F43" w:rsidP="00D375C4">
            <w:pPr>
              <w:spacing w:after="0" w:line="240" w:lineRule="auto"/>
            </w:pPr>
          </w:p>
        </w:tc>
        <w:tc>
          <w:tcPr>
            <w:tcW w:w="4111" w:type="dxa"/>
            <w:shd w:val="clear" w:color="auto" w:fill="auto"/>
          </w:tcPr>
          <w:p w14:paraId="476976FE" w14:textId="77777777" w:rsidR="00323F43" w:rsidRPr="00D760CB" w:rsidRDefault="00323F43" w:rsidP="00D375C4">
            <w:pPr>
              <w:spacing w:after="0" w:line="240" w:lineRule="auto"/>
            </w:pPr>
            <w:r w:rsidRPr="00D760CB">
              <w:rPr>
                <w:b/>
              </w:rPr>
              <w:t>Pass</w:t>
            </w:r>
            <w:r w:rsidRPr="00D760CB">
              <w:t>: The Tenderer has responded ‘Yes’ with no caveats or limitations.</w:t>
            </w:r>
          </w:p>
          <w:p w14:paraId="3406C8DD" w14:textId="77777777" w:rsidR="00323F43" w:rsidRPr="00D760CB" w:rsidRDefault="00323F43" w:rsidP="00D375C4">
            <w:pPr>
              <w:spacing w:after="0" w:line="240" w:lineRule="auto"/>
            </w:pPr>
          </w:p>
          <w:p w14:paraId="035490EB" w14:textId="77777777" w:rsidR="00323F43" w:rsidRPr="00D760CB" w:rsidRDefault="00323F43" w:rsidP="00D375C4">
            <w:pPr>
              <w:spacing w:after="0" w:line="240" w:lineRule="auto"/>
            </w:pPr>
            <w:r w:rsidRPr="00D760CB">
              <w:rPr>
                <w:b/>
              </w:rPr>
              <w:t>Fail</w:t>
            </w:r>
            <w:r w:rsidRPr="00D760CB">
              <w:t>: The Tenderer fails t</w:t>
            </w:r>
            <w:r>
              <w:t xml:space="preserve">o </w:t>
            </w:r>
            <w:r w:rsidRPr="00D760CB">
              <w:t xml:space="preserve">confirm their </w:t>
            </w:r>
            <w:proofErr w:type="gramStart"/>
            <w:r w:rsidRPr="00D760CB">
              <w:t>position</w:t>
            </w:r>
            <w:proofErr w:type="gramEnd"/>
            <w:r w:rsidRPr="00D760CB">
              <w:t xml:space="preserve"> OR the Tenderer has responded ‘No’ OR the Tenderer has responded ‘Yes’ but included caveats to that response.  </w:t>
            </w:r>
          </w:p>
          <w:p w14:paraId="5E48378C" w14:textId="77777777" w:rsidR="00323F43" w:rsidRPr="00D760CB" w:rsidRDefault="00323F43" w:rsidP="00D375C4">
            <w:pPr>
              <w:spacing w:after="0" w:line="240" w:lineRule="auto"/>
            </w:pPr>
          </w:p>
          <w:p w14:paraId="1387EE33" w14:textId="77777777" w:rsidR="00323F43" w:rsidRPr="00D760CB" w:rsidRDefault="00323F43" w:rsidP="00D375C4">
            <w:pPr>
              <w:spacing w:after="0" w:line="240" w:lineRule="auto"/>
              <w:rPr>
                <w:rFonts w:eastAsia="Times New Roman"/>
              </w:rPr>
            </w:pPr>
            <w:r w:rsidRPr="00D760CB">
              <w:t xml:space="preserve">A </w:t>
            </w:r>
            <w:r w:rsidRPr="00D760CB">
              <w:rPr>
                <w:b/>
              </w:rPr>
              <w:t>No</w:t>
            </w:r>
            <w:r w:rsidRPr="00D760CB">
              <w:t xml:space="preserve"> response to this question shall constitute a non-compliant tender and be rejected.</w:t>
            </w:r>
          </w:p>
        </w:tc>
        <w:tc>
          <w:tcPr>
            <w:tcW w:w="1559" w:type="dxa"/>
          </w:tcPr>
          <w:p w14:paraId="60C9DA11" w14:textId="77777777" w:rsidR="00323F43" w:rsidRDefault="00323F43" w:rsidP="00D375C4">
            <w:pPr>
              <w:spacing w:after="0" w:line="240" w:lineRule="auto"/>
              <w:jc w:val="center"/>
              <w:rPr>
                <w:rFonts w:eastAsia="Times New Roman"/>
              </w:rPr>
            </w:pPr>
            <w:r>
              <w:rPr>
                <w:rFonts w:eastAsia="Times New Roman"/>
              </w:rPr>
              <w:t>YES/NO</w:t>
            </w:r>
          </w:p>
          <w:p w14:paraId="3ABF9937" w14:textId="77777777" w:rsidR="00323F43" w:rsidRDefault="00323F43" w:rsidP="00D375C4">
            <w:pPr>
              <w:spacing w:after="0" w:line="240" w:lineRule="auto"/>
              <w:jc w:val="center"/>
              <w:rPr>
                <w:rFonts w:eastAsia="Times New Roman"/>
              </w:rPr>
            </w:pPr>
          </w:p>
          <w:p w14:paraId="6365A10E" w14:textId="77777777" w:rsidR="00323F43" w:rsidRPr="00D760CB" w:rsidRDefault="00323F43" w:rsidP="00D375C4">
            <w:pPr>
              <w:spacing w:after="0" w:line="240" w:lineRule="auto"/>
              <w:jc w:val="center"/>
              <w:rPr>
                <w:rFonts w:eastAsia="Times New Roman"/>
              </w:rPr>
            </w:pPr>
            <w:r w:rsidRPr="00D760CB">
              <w:rPr>
                <w:rFonts w:eastAsia="Times New Roman"/>
              </w:rPr>
              <w:t>Pass/Fail</w:t>
            </w:r>
          </w:p>
        </w:tc>
        <w:tc>
          <w:tcPr>
            <w:tcW w:w="2410" w:type="dxa"/>
          </w:tcPr>
          <w:p w14:paraId="4CE07A44" w14:textId="77777777" w:rsidR="00323F43" w:rsidRPr="00D760CB" w:rsidRDefault="00323F43" w:rsidP="00D375C4">
            <w:pPr>
              <w:spacing w:after="0" w:line="240" w:lineRule="auto"/>
              <w:jc w:val="center"/>
              <w:rPr>
                <w:rFonts w:eastAsia="Times New Roman"/>
              </w:rPr>
            </w:pPr>
            <w:r>
              <w:rPr>
                <w:rFonts w:eastAsia="Times New Roman"/>
              </w:rPr>
              <w:t>N/A</w:t>
            </w:r>
          </w:p>
        </w:tc>
      </w:tr>
      <w:tr w:rsidR="008019A5" w:rsidRPr="00D760CB" w14:paraId="7C5D3E56" w14:textId="77777777" w:rsidTr="00D375C4">
        <w:tc>
          <w:tcPr>
            <w:tcW w:w="738" w:type="dxa"/>
            <w:shd w:val="clear" w:color="auto" w:fill="auto"/>
            <w:vAlign w:val="center"/>
          </w:tcPr>
          <w:p w14:paraId="79767BDD" w14:textId="77777777" w:rsidR="008019A5" w:rsidRPr="00D760CB" w:rsidRDefault="008019A5" w:rsidP="008019A5">
            <w:pPr>
              <w:spacing w:after="0" w:line="240" w:lineRule="auto"/>
              <w:jc w:val="center"/>
              <w:rPr>
                <w:rFonts w:eastAsia="Times New Roman"/>
              </w:rPr>
            </w:pPr>
            <w:r>
              <w:rPr>
                <w:rFonts w:eastAsia="Times New Roman"/>
              </w:rPr>
              <w:t>2.</w:t>
            </w:r>
          </w:p>
        </w:tc>
        <w:tc>
          <w:tcPr>
            <w:tcW w:w="4677" w:type="dxa"/>
          </w:tcPr>
          <w:p w14:paraId="517ACF36" w14:textId="77777777" w:rsidR="008019A5" w:rsidRDefault="008019A5" w:rsidP="008019A5">
            <w:pPr>
              <w:spacing w:after="0" w:line="240" w:lineRule="auto"/>
            </w:pPr>
            <w:r>
              <w:t>The Tender must be registered with the Care Quality Commission and be able to demonstrate an in-date inspection graded good or above</w:t>
            </w:r>
          </w:p>
          <w:p w14:paraId="6F6C2341" w14:textId="77777777" w:rsidR="008019A5" w:rsidRDefault="008019A5" w:rsidP="008019A5">
            <w:pPr>
              <w:spacing w:after="0" w:line="240" w:lineRule="auto"/>
            </w:pPr>
          </w:p>
          <w:p w14:paraId="2291703F" w14:textId="77777777" w:rsidR="008019A5" w:rsidRDefault="008019A5" w:rsidP="008019A5">
            <w:pPr>
              <w:spacing w:after="0" w:line="240" w:lineRule="auto"/>
            </w:pPr>
            <w:r w:rsidRPr="00D760CB">
              <w:rPr>
                <w:b/>
              </w:rPr>
              <w:t>Yes</w:t>
            </w:r>
            <w:r w:rsidRPr="00D760CB">
              <w:t xml:space="preserve"> – You </w:t>
            </w:r>
            <w:proofErr w:type="gramStart"/>
            <w:r w:rsidRPr="00D760CB">
              <w:t>are able to</w:t>
            </w:r>
            <w:proofErr w:type="gramEnd"/>
            <w:r w:rsidRPr="00D760CB">
              <w:t xml:space="preserve"> </w:t>
            </w:r>
            <w:r>
              <w:t>provide an in-date inspection as mentioned above, graded good or above</w:t>
            </w:r>
          </w:p>
          <w:p w14:paraId="408BEFA3" w14:textId="77777777" w:rsidR="008019A5" w:rsidRPr="00D760CB" w:rsidRDefault="008019A5" w:rsidP="008019A5">
            <w:pPr>
              <w:spacing w:after="0" w:line="240" w:lineRule="auto"/>
            </w:pPr>
          </w:p>
          <w:p w14:paraId="53751662" w14:textId="77777777" w:rsidR="008019A5" w:rsidRDefault="008019A5" w:rsidP="008019A5">
            <w:pPr>
              <w:spacing w:after="0" w:line="240" w:lineRule="auto"/>
            </w:pPr>
            <w:r w:rsidRPr="00D760CB">
              <w:rPr>
                <w:b/>
              </w:rPr>
              <w:t>No</w:t>
            </w:r>
            <w:r w:rsidRPr="00D760CB">
              <w:t xml:space="preserve"> – You are </w:t>
            </w:r>
            <w:r>
              <w:t xml:space="preserve">NOT </w:t>
            </w:r>
            <w:r w:rsidRPr="00D760CB">
              <w:t xml:space="preserve">able to </w:t>
            </w:r>
            <w:r>
              <w:t>provide an in-date inspection as mentioned above, graded good or above</w:t>
            </w:r>
          </w:p>
          <w:p w14:paraId="4DE88318" w14:textId="77777777" w:rsidR="008019A5" w:rsidRPr="00D760CB" w:rsidRDefault="008019A5" w:rsidP="008019A5">
            <w:pPr>
              <w:spacing w:after="0" w:line="240" w:lineRule="auto"/>
            </w:pPr>
          </w:p>
        </w:tc>
        <w:tc>
          <w:tcPr>
            <w:tcW w:w="4111" w:type="dxa"/>
            <w:shd w:val="clear" w:color="auto" w:fill="auto"/>
          </w:tcPr>
          <w:p w14:paraId="6BFA1339" w14:textId="77777777" w:rsidR="008019A5" w:rsidRPr="00D760CB" w:rsidRDefault="008019A5" w:rsidP="008019A5">
            <w:pPr>
              <w:spacing w:after="0" w:line="240" w:lineRule="auto"/>
            </w:pPr>
            <w:r w:rsidRPr="00D760CB">
              <w:rPr>
                <w:b/>
              </w:rPr>
              <w:t>Pass</w:t>
            </w:r>
            <w:r w:rsidRPr="00D760CB">
              <w:t>: The Tenderer has responded ‘Yes’ with no caveats or limitations.</w:t>
            </w:r>
          </w:p>
          <w:p w14:paraId="73C053EF" w14:textId="77777777" w:rsidR="008019A5" w:rsidRPr="00D760CB" w:rsidRDefault="008019A5" w:rsidP="008019A5">
            <w:pPr>
              <w:spacing w:after="0" w:line="240" w:lineRule="auto"/>
            </w:pPr>
          </w:p>
          <w:p w14:paraId="3460FD1F" w14:textId="77777777" w:rsidR="008019A5" w:rsidRPr="00D760CB" w:rsidRDefault="008019A5" w:rsidP="008019A5">
            <w:pPr>
              <w:spacing w:after="0" w:line="240" w:lineRule="auto"/>
            </w:pPr>
            <w:r w:rsidRPr="00D760CB">
              <w:rPr>
                <w:b/>
              </w:rPr>
              <w:t>Fail</w:t>
            </w:r>
            <w:r w:rsidRPr="00D760CB">
              <w:t>: The Tenderer fails t</w:t>
            </w:r>
            <w:r>
              <w:t xml:space="preserve">o </w:t>
            </w:r>
            <w:r w:rsidRPr="00D760CB">
              <w:t xml:space="preserve">confirm their </w:t>
            </w:r>
            <w:proofErr w:type="gramStart"/>
            <w:r w:rsidRPr="00D760CB">
              <w:t>position</w:t>
            </w:r>
            <w:proofErr w:type="gramEnd"/>
            <w:r w:rsidRPr="00D760CB">
              <w:t xml:space="preserve"> OR the Tenderer has responded ‘No’ OR the Tenderer has responded ‘Yes’ but included caveats to that response.  </w:t>
            </w:r>
          </w:p>
          <w:p w14:paraId="07DB6D80" w14:textId="77777777" w:rsidR="008019A5" w:rsidRPr="00D760CB" w:rsidRDefault="008019A5" w:rsidP="008019A5">
            <w:pPr>
              <w:spacing w:after="0" w:line="240" w:lineRule="auto"/>
            </w:pPr>
          </w:p>
          <w:p w14:paraId="080475CF" w14:textId="77777777" w:rsidR="008019A5" w:rsidRDefault="008019A5" w:rsidP="008019A5">
            <w:pPr>
              <w:spacing w:after="0" w:line="240" w:lineRule="auto"/>
            </w:pPr>
            <w:r w:rsidRPr="00D760CB">
              <w:t xml:space="preserve">A </w:t>
            </w:r>
            <w:r w:rsidRPr="00D760CB">
              <w:rPr>
                <w:b/>
              </w:rPr>
              <w:t>No</w:t>
            </w:r>
            <w:r w:rsidRPr="00D760CB">
              <w:t xml:space="preserve"> response to this question shall constitute a non-compliant tender and be rejected.</w:t>
            </w:r>
          </w:p>
          <w:p w14:paraId="2E28436B" w14:textId="77777777" w:rsidR="008019A5" w:rsidRPr="00D760CB" w:rsidRDefault="008019A5" w:rsidP="008019A5">
            <w:pPr>
              <w:spacing w:after="0" w:line="240" w:lineRule="auto"/>
              <w:rPr>
                <w:b/>
              </w:rPr>
            </w:pPr>
          </w:p>
        </w:tc>
        <w:tc>
          <w:tcPr>
            <w:tcW w:w="1559" w:type="dxa"/>
          </w:tcPr>
          <w:p w14:paraId="573E1454" w14:textId="77777777" w:rsidR="008019A5" w:rsidRDefault="008019A5" w:rsidP="008019A5">
            <w:pPr>
              <w:spacing w:after="0" w:line="240" w:lineRule="auto"/>
              <w:jc w:val="center"/>
              <w:rPr>
                <w:rFonts w:eastAsia="Times New Roman"/>
              </w:rPr>
            </w:pPr>
            <w:r>
              <w:rPr>
                <w:rFonts w:eastAsia="Times New Roman"/>
              </w:rPr>
              <w:t>YES/NO</w:t>
            </w:r>
          </w:p>
          <w:p w14:paraId="039EADD7" w14:textId="77777777" w:rsidR="008019A5" w:rsidRDefault="008019A5" w:rsidP="008019A5">
            <w:pPr>
              <w:spacing w:after="0" w:line="240" w:lineRule="auto"/>
              <w:jc w:val="center"/>
              <w:rPr>
                <w:rFonts w:eastAsia="Times New Roman"/>
              </w:rPr>
            </w:pPr>
          </w:p>
          <w:p w14:paraId="59AF22B5" w14:textId="797FC3FB" w:rsidR="008019A5" w:rsidRDefault="008019A5" w:rsidP="008019A5">
            <w:pPr>
              <w:spacing w:after="0" w:line="240" w:lineRule="auto"/>
              <w:jc w:val="center"/>
              <w:rPr>
                <w:rFonts w:eastAsia="Times New Roman"/>
              </w:rPr>
            </w:pPr>
            <w:r w:rsidRPr="00D760CB">
              <w:rPr>
                <w:rFonts w:eastAsia="Times New Roman"/>
              </w:rPr>
              <w:t>Pass/Fail</w:t>
            </w:r>
          </w:p>
        </w:tc>
        <w:tc>
          <w:tcPr>
            <w:tcW w:w="2410" w:type="dxa"/>
          </w:tcPr>
          <w:p w14:paraId="2ED3547E" w14:textId="77777777" w:rsidR="008019A5" w:rsidRDefault="008019A5" w:rsidP="008019A5">
            <w:pPr>
              <w:spacing w:after="0" w:line="240" w:lineRule="auto"/>
              <w:jc w:val="center"/>
              <w:rPr>
                <w:rFonts w:eastAsia="Times New Roman"/>
              </w:rPr>
            </w:pPr>
          </w:p>
        </w:tc>
      </w:tr>
      <w:tr w:rsidR="008019A5" w:rsidRPr="00D760CB" w14:paraId="176EE353" w14:textId="77777777" w:rsidTr="00D375C4">
        <w:tc>
          <w:tcPr>
            <w:tcW w:w="738" w:type="dxa"/>
            <w:shd w:val="clear" w:color="auto" w:fill="D9D9D9" w:themeFill="background1" w:themeFillShade="D9"/>
            <w:vAlign w:val="center"/>
          </w:tcPr>
          <w:p w14:paraId="202D5DE8" w14:textId="77777777" w:rsidR="008019A5" w:rsidRPr="00D760CB" w:rsidRDefault="008019A5" w:rsidP="008019A5">
            <w:pPr>
              <w:spacing w:after="0" w:line="240" w:lineRule="auto"/>
              <w:jc w:val="center"/>
            </w:pPr>
          </w:p>
        </w:tc>
        <w:tc>
          <w:tcPr>
            <w:tcW w:w="4677" w:type="dxa"/>
            <w:shd w:val="clear" w:color="auto" w:fill="D9D9D9" w:themeFill="background1" w:themeFillShade="D9"/>
          </w:tcPr>
          <w:p w14:paraId="07786015" w14:textId="77777777" w:rsidR="008019A5" w:rsidRPr="00D760CB" w:rsidRDefault="008019A5" w:rsidP="008019A5">
            <w:pPr>
              <w:autoSpaceDE w:val="0"/>
              <w:autoSpaceDN w:val="0"/>
              <w:adjustRightInd w:val="0"/>
              <w:spacing w:after="0" w:line="240" w:lineRule="auto"/>
              <w:rPr>
                <w:b/>
              </w:rPr>
            </w:pPr>
            <w:r>
              <w:rPr>
                <w:b/>
              </w:rPr>
              <w:t>Standard Working Hours</w:t>
            </w:r>
          </w:p>
        </w:tc>
        <w:tc>
          <w:tcPr>
            <w:tcW w:w="4111" w:type="dxa"/>
            <w:shd w:val="clear" w:color="auto" w:fill="D9D9D9" w:themeFill="background1" w:themeFillShade="D9"/>
          </w:tcPr>
          <w:p w14:paraId="300AAE17" w14:textId="77777777" w:rsidR="008019A5" w:rsidRPr="00D760CB" w:rsidRDefault="008019A5" w:rsidP="008019A5">
            <w:pPr>
              <w:spacing w:after="0" w:line="240" w:lineRule="auto"/>
            </w:pPr>
          </w:p>
        </w:tc>
        <w:tc>
          <w:tcPr>
            <w:tcW w:w="1559" w:type="dxa"/>
            <w:shd w:val="clear" w:color="auto" w:fill="D9D9D9" w:themeFill="background1" w:themeFillShade="D9"/>
          </w:tcPr>
          <w:p w14:paraId="24C5857E" w14:textId="77777777" w:rsidR="008019A5" w:rsidRPr="00D760CB" w:rsidRDefault="008019A5" w:rsidP="008019A5">
            <w:pPr>
              <w:spacing w:after="0" w:line="240" w:lineRule="auto"/>
              <w:jc w:val="center"/>
            </w:pPr>
          </w:p>
        </w:tc>
        <w:tc>
          <w:tcPr>
            <w:tcW w:w="2410" w:type="dxa"/>
            <w:shd w:val="clear" w:color="auto" w:fill="D9D9D9" w:themeFill="background1" w:themeFillShade="D9"/>
          </w:tcPr>
          <w:p w14:paraId="489F0425" w14:textId="77777777" w:rsidR="008019A5" w:rsidRPr="00D760CB" w:rsidRDefault="008019A5" w:rsidP="008019A5">
            <w:pPr>
              <w:spacing w:after="0" w:line="240" w:lineRule="auto"/>
              <w:jc w:val="center"/>
            </w:pPr>
          </w:p>
        </w:tc>
      </w:tr>
      <w:tr w:rsidR="008019A5" w:rsidRPr="00D760CB" w14:paraId="5F98C1D1" w14:textId="77777777" w:rsidTr="00D375C4">
        <w:tc>
          <w:tcPr>
            <w:tcW w:w="738" w:type="dxa"/>
            <w:shd w:val="clear" w:color="auto" w:fill="auto"/>
            <w:vAlign w:val="center"/>
          </w:tcPr>
          <w:p w14:paraId="14139F80" w14:textId="77777777" w:rsidR="008019A5" w:rsidRPr="00D760CB" w:rsidRDefault="008019A5" w:rsidP="008019A5">
            <w:pPr>
              <w:spacing w:after="0" w:line="240" w:lineRule="auto"/>
              <w:jc w:val="center"/>
              <w:rPr>
                <w:rFonts w:eastAsia="Times New Roman"/>
              </w:rPr>
            </w:pPr>
            <w:r>
              <w:t>3</w:t>
            </w:r>
            <w:r w:rsidRPr="00D760CB">
              <w:t>.</w:t>
            </w:r>
          </w:p>
        </w:tc>
        <w:tc>
          <w:tcPr>
            <w:tcW w:w="4677" w:type="dxa"/>
          </w:tcPr>
          <w:p w14:paraId="4FDABBC1" w14:textId="77777777" w:rsidR="008019A5" w:rsidRDefault="008019A5" w:rsidP="008019A5">
            <w:pPr>
              <w:spacing w:after="0" w:line="240" w:lineRule="auto"/>
              <w:rPr>
                <w:rFonts w:eastAsia="Times New Roman"/>
                <w:lang w:val="en-US"/>
              </w:rPr>
            </w:pPr>
          </w:p>
          <w:p w14:paraId="1561B52E" w14:textId="16C9B96C" w:rsidR="008019A5" w:rsidRDefault="008019A5" w:rsidP="008019A5">
            <w:pPr>
              <w:spacing w:after="0" w:line="240" w:lineRule="auto"/>
              <w:ind w:left="0" w:firstLine="0"/>
              <w:rPr>
                <w:rFonts w:eastAsia="Times New Roman"/>
                <w:lang w:val="en-US"/>
              </w:rPr>
            </w:pPr>
            <w:r>
              <w:rPr>
                <w:rFonts w:eastAsia="Times New Roman"/>
                <w:lang w:val="en-US"/>
              </w:rPr>
              <w:t xml:space="preserve">Drawing on previous experiences, </w:t>
            </w:r>
            <w:r w:rsidRPr="00CB70E9">
              <w:rPr>
                <w:rFonts w:eastAsia="Times New Roman"/>
                <w:lang w:val="en-US"/>
              </w:rPr>
              <w:t xml:space="preserve">demonstrable skills and expertise, </w:t>
            </w:r>
            <w:r>
              <w:rPr>
                <w:rFonts w:eastAsia="Times New Roman"/>
                <w:lang w:val="en-US"/>
              </w:rPr>
              <w:t>Tenderers</w:t>
            </w:r>
            <w:r w:rsidRPr="00CB70E9">
              <w:rPr>
                <w:rFonts w:eastAsia="Times New Roman"/>
                <w:lang w:val="en-US"/>
              </w:rPr>
              <w:t xml:space="preserve"> are to </w:t>
            </w:r>
            <w:r w:rsidRPr="00103F83">
              <w:rPr>
                <w:rFonts w:eastAsia="Times New Roman"/>
                <w:lang w:val="en-US"/>
              </w:rPr>
              <w:t>demonstrate, in a written response how they will ensure the following standard working hours</w:t>
            </w:r>
            <w:r>
              <w:rPr>
                <w:rFonts w:eastAsia="Times New Roman"/>
                <w:lang w:val="en-US"/>
              </w:rPr>
              <w:t xml:space="preserve"> ((</w:t>
            </w:r>
            <w:proofErr w:type="spellStart"/>
            <w:r>
              <w:rPr>
                <w:rFonts w:eastAsia="Times New Roman"/>
                <w:lang w:val="en-US"/>
              </w:rPr>
              <w:t>i</w:t>
            </w:r>
            <w:proofErr w:type="spellEnd"/>
            <w:r>
              <w:rPr>
                <w:rFonts w:eastAsia="Times New Roman"/>
                <w:lang w:val="en-US"/>
              </w:rPr>
              <w:t>) to (iii))</w:t>
            </w:r>
            <w:r w:rsidRPr="00103F83">
              <w:rPr>
                <w:rFonts w:eastAsia="Times New Roman"/>
                <w:lang w:val="en-US"/>
              </w:rPr>
              <w:t xml:space="preserve"> shall be met</w:t>
            </w:r>
            <w:r>
              <w:rPr>
                <w:rFonts w:eastAsia="Times New Roman"/>
                <w:lang w:val="en-US"/>
              </w:rPr>
              <w:t xml:space="preserve"> for (a) and (b) below:</w:t>
            </w:r>
            <w:r w:rsidRPr="00103F83">
              <w:rPr>
                <w:rFonts w:eastAsia="Times New Roman"/>
                <w:lang w:val="en-US"/>
              </w:rPr>
              <w:t xml:space="preserve"> </w:t>
            </w:r>
          </w:p>
          <w:p w14:paraId="607065EC" w14:textId="77777777" w:rsidR="008019A5" w:rsidRDefault="008019A5" w:rsidP="008019A5">
            <w:pPr>
              <w:spacing w:after="0" w:line="240" w:lineRule="auto"/>
              <w:ind w:left="0" w:firstLine="0"/>
              <w:rPr>
                <w:rFonts w:eastAsia="Times New Roman"/>
                <w:lang w:val="en-US"/>
              </w:rPr>
            </w:pPr>
          </w:p>
          <w:p w14:paraId="53030220" w14:textId="77777777" w:rsidR="008019A5" w:rsidRPr="00323F43" w:rsidRDefault="008019A5" w:rsidP="008019A5">
            <w:pPr>
              <w:pStyle w:val="ListParagraph"/>
              <w:numPr>
                <w:ilvl w:val="2"/>
                <w:numId w:val="14"/>
              </w:numPr>
              <w:spacing w:after="0" w:line="240" w:lineRule="auto"/>
              <w:rPr>
                <w:rFonts w:eastAsia="Times New Roman"/>
                <w:lang w:val="en-US"/>
              </w:rPr>
            </w:pPr>
            <w:r>
              <w:rPr>
                <w:rFonts w:eastAsia="Times New Roman"/>
              </w:rPr>
              <w:lastRenderedPageBreak/>
              <w:t xml:space="preserve">  </w:t>
            </w:r>
            <w:r w:rsidRPr="00323F43">
              <w:rPr>
                <w:rFonts w:eastAsia="Times New Roman"/>
              </w:rPr>
              <w:t>A Health Care Professional Council (HCPC) Registered Paramedic and</w:t>
            </w:r>
            <w:r>
              <w:rPr>
                <w:rFonts w:eastAsia="Times New Roman"/>
              </w:rPr>
              <w:t>;</w:t>
            </w:r>
          </w:p>
          <w:p w14:paraId="357554FA" w14:textId="77777777" w:rsidR="008019A5" w:rsidRPr="00323F43" w:rsidRDefault="008019A5" w:rsidP="008019A5">
            <w:pPr>
              <w:pStyle w:val="ListParagraph"/>
              <w:spacing w:after="0" w:line="240" w:lineRule="auto"/>
              <w:ind w:left="567" w:firstLine="0"/>
              <w:rPr>
                <w:rFonts w:eastAsia="Times New Roman"/>
                <w:lang w:val="en-US"/>
              </w:rPr>
            </w:pPr>
          </w:p>
          <w:p w14:paraId="7149BC01" w14:textId="77777777" w:rsidR="008019A5" w:rsidRPr="00323F43" w:rsidRDefault="008019A5" w:rsidP="008019A5">
            <w:pPr>
              <w:pStyle w:val="ListParagraph"/>
              <w:numPr>
                <w:ilvl w:val="2"/>
                <w:numId w:val="14"/>
              </w:numPr>
              <w:spacing w:after="0" w:line="240" w:lineRule="auto"/>
              <w:rPr>
                <w:rFonts w:eastAsia="Times New Roman"/>
                <w:lang w:val="en-US"/>
              </w:rPr>
            </w:pPr>
            <w:r>
              <w:rPr>
                <w:rFonts w:eastAsia="Times New Roman"/>
              </w:rPr>
              <w:t xml:space="preserve">  A</w:t>
            </w:r>
            <w:r w:rsidRPr="00323F43">
              <w:rPr>
                <w:rFonts w:eastAsia="Times New Roman"/>
              </w:rPr>
              <w:t xml:space="preserve"> Institute of Healthcare </w:t>
            </w:r>
            <w:proofErr w:type="gramStart"/>
            <w:r w:rsidRPr="00323F43">
              <w:rPr>
                <w:rFonts w:eastAsia="Times New Roman"/>
              </w:rPr>
              <w:t xml:space="preserve">and </w:t>
            </w:r>
            <w:r>
              <w:rPr>
                <w:rFonts w:eastAsia="Times New Roman"/>
              </w:rPr>
              <w:t xml:space="preserve"> </w:t>
            </w:r>
            <w:r w:rsidRPr="00323F43">
              <w:rPr>
                <w:rFonts w:eastAsia="Times New Roman"/>
              </w:rPr>
              <w:t>Development</w:t>
            </w:r>
            <w:proofErr w:type="gramEnd"/>
            <w:r w:rsidRPr="00323F43">
              <w:rPr>
                <w:rFonts w:eastAsia="Times New Roman"/>
              </w:rPr>
              <w:t xml:space="preserve"> (IHCD) Ambulance Technician or Equivalent level are available at all times</w:t>
            </w:r>
          </w:p>
          <w:p w14:paraId="34BE739E" w14:textId="77777777" w:rsidR="008019A5" w:rsidRDefault="008019A5" w:rsidP="008019A5">
            <w:pPr>
              <w:spacing w:after="0" w:line="240" w:lineRule="auto"/>
              <w:rPr>
                <w:rFonts w:eastAsia="Times New Roman"/>
              </w:rPr>
            </w:pPr>
          </w:p>
          <w:p w14:paraId="0966349E" w14:textId="77777777" w:rsidR="008019A5" w:rsidRPr="00FD7491" w:rsidRDefault="008019A5" w:rsidP="008019A5">
            <w:pPr>
              <w:spacing w:after="0" w:line="240" w:lineRule="auto"/>
              <w:rPr>
                <w:rFonts w:eastAsia="Times New Roman"/>
              </w:rPr>
            </w:pPr>
            <w:r w:rsidRPr="00FD7491">
              <w:rPr>
                <w:rFonts w:eastAsia="Times New Roman"/>
              </w:rPr>
              <w:t>(</w:t>
            </w:r>
            <w:proofErr w:type="spellStart"/>
            <w:r w:rsidRPr="00FD7491">
              <w:rPr>
                <w:rFonts w:eastAsia="Times New Roman"/>
              </w:rPr>
              <w:t>i</w:t>
            </w:r>
            <w:proofErr w:type="spellEnd"/>
            <w:r w:rsidRPr="00FD7491">
              <w:rPr>
                <w:rFonts w:eastAsia="Times New Roman"/>
              </w:rPr>
              <w:t>)   Monday – Thursday 0815 -1800hrs and Friday 0815 -1700hrs</w:t>
            </w:r>
          </w:p>
          <w:p w14:paraId="30FD3810" w14:textId="77777777" w:rsidR="008019A5" w:rsidRPr="00FD7491" w:rsidRDefault="008019A5" w:rsidP="008019A5">
            <w:pPr>
              <w:spacing w:after="0" w:line="240" w:lineRule="auto"/>
              <w:rPr>
                <w:rFonts w:eastAsia="Times New Roman"/>
              </w:rPr>
            </w:pPr>
          </w:p>
          <w:p w14:paraId="7D5C8D28" w14:textId="77777777" w:rsidR="008019A5" w:rsidRPr="00FD7491" w:rsidRDefault="008019A5" w:rsidP="008019A5">
            <w:pPr>
              <w:spacing w:after="0" w:line="240" w:lineRule="auto"/>
              <w:rPr>
                <w:rFonts w:eastAsia="Times New Roman"/>
              </w:rPr>
            </w:pPr>
            <w:r w:rsidRPr="00FD7491">
              <w:rPr>
                <w:rFonts w:eastAsia="Times New Roman"/>
              </w:rPr>
              <w:t>(ii)</w:t>
            </w:r>
            <w:r>
              <w:rPr>
                <w:rFonts w:eastAsia="Times New Roman"/>
              </w:rPr>
              <w:t xml:space="preserve"> </w:t>
            </w:r>
            <w:r w:rsidRPr="00FD7491">
              <w:rPr>
                <w:rFonts w:eastAsia="Times New Roman"/>
              </w:rPr>
              <w:t xml:space="preserve"> Night work – Monday to Thursday 18:01 to 08:14 and Friday 1701 – 08:14hrs</w:t>
            </w:r>
          </w:p>
          <w:p w14:paraId="62A04572" w14:textId="77777777" w:rsidR="008019A5" w:rsidRPr="00FD7491" w:rsidRDefault="008019A5" w:rsidP="008019A5">
            <w:pPr>
              <w:spacing w:after="0" w:line="240" w:lineRule="auto"/>
              <w:rPr>
                <w:rFonts w:eastAsia="Times New Roman"/>
              </w:rPr>
            </w:pPr>
          </w:p>
          <w:p w14:paraId="39950174" w14:textId="77777777" w:rsidR="008019A5" w:rsidRDefault="008019A5" w:rsidP="008019A5">
            <w:pPr>
              <w:spacing w:after="0" w:line="240" w:lineRule="auto"/>
              <w:rPr>
                <w:rFonts w:eastAsia="Times New Roman"/>
              </w:rPr>
            </w:pPr>
            <w:r w:rsidRPr="00FD7491">
              <w:rPr>
                <w:rFonts w:eastAsia="Times New Roman"/>
              </w:rPr>
              <w:t>(iii)</w:t>
            </w:r>
            <w:r>
              <w:rPr>
                <w:rFonts w:eastAsia="Times New Roman"/>
              </w:rPr>
              <w:t xml:space="preserve"> </w:t>
            </w:r>
            <w:r w:rsidRPr="00FD7491">
              <w:rPr>
                <w:rFonts w:eastAsia="Times New Roman"/>
              </w:rPr>
              <w:t xml:space="preserve"> Additional Optional Hours of up to 350 hours within the contract term per role.</w:t>
            </w:r>
          </w:p>
          <w:p w14:paraId="24658D38" w14:textId="77777777" w:rsidR="008019A5" w:rsidRDefault="008019A5" w:rsidP="008019A5">
            <w:pPr>
              <w:spacing w:after="0" w:line="240" w:lineRule="auto"/>
              <w:rPr>
                <w:rFonts w:eastAsia="Times New Roman"/>
              </w:rPr>
            </w:pPr>
            <w:r>
              <w:rPr>
                <w:rFonts w:eastAsia="Times New Roman"/>
              </w:rPr>
              <w:t xml:space="preserve"> </w:t>
            </w:r>
          </w:p>
          <w:p w14:paraId="66E75B28" w14:textId="77777777" w:rsidR="008019A5" w:rsidRDefault="008019A5" w:rsidP="008019A5">
            <w:pPr>
              <w:spacing w:after="0" w:line="240" w:lineRule="auto"/>
              <w:rPr>
                <w:rFonts w:eastAsia="Times New Roman"/>
              </w:rPr>
            </w:pPr>
            <w:r w:rsidRPr="00CB70E9">
              <w:rPr>
                <w:rFonts w:eastAsia="Times New Roman"/>
              </w:rPr>
              <w:t>The respo</w:t>
            </w:r>
            <w:r>
              <w:rPr>
                <w:rFonts w:eastAsia="Times New Roman"/>
              </w:rPr>
              <w:t>nse is limited to a maximum of 6</w:t>
            </w:r>
            <w:r w:rsidRPr="00CB70E9">
              <w:rPr>
                <w:rFonts w:eastAsia="Times New Roman"/>
              </w:rPr>
              <w:t xml:space="preserve"> sides of A4 paper (anything over this limit will be disregarded including cross-referencing and the use of anne</w:t>
            </w:r>
            <w:r>
              <w:rPr>
                <w:rFonts w:eastAsia="Times New Roman"/>
              </w:rPr>
              <w:t xml:space="preserve">xes/appendices), using MS Word </w:t>
            </w:r>
            <w:r w:rsidRPr="00CB70E9">
              <w:rPr>
                <w:rFonts w:eastAsia="Times New Roman"/>
              </w:rPr>
              <w:t>2010/2016, normal margins of 2.54cm and written in typeface Arial Size 11. You may include charts, tables etc. within the page limit.</w:t>
            </w:r>
          </w:p>
          <w:p w14:paraId="54A1081D" w14:textId="77777777" w:rsidR="008019A5" w:rsidRDefault="008019A5" w:rsidP="008019A5">
            <w:pPr>
              <w:spacing w:after="0" w:line="240" w:lineRule="auto"/>
              <w:rPr>
                <w:rFonts w:eastAsia="Times New Roman"/>
              </w:rPr>
            </w:pPr>
          </w:p>
          <w:p w14:paraId="40C120AB" w14:textId="77777777" w:rsidR="008019A5" w:rsidRPr="00D760CB" w:rsidRDefault="008019A5" w:rsidP="008019A5">
            <w:pPr>
              <w:spacing w:after="0" w:line="240" w:lineRule="auto"/>
              <w:rPr>
                <w:rFonts w:eastAsia="Times New Roman"/>
              </w:rPr>
            </w:pPr>
          </w:p>
        </w:tc>
        <w:tc>
          <w:tcPr>
            <w:tcW w:w="4111" w:type="dxa"/>
            <w:shd w:val="clear" w:color="auto" w:fill="auto"/>
          </w:tcPr>
          <w:p w14:paraId="4C0F1BAF" w14:textId="77777777" w:rsidR="008019A5" w:rsidRPr="001F4ABC" w:rsidRDefault="008019A5" w:rsidP="008019A5">
            <w:pPr>
              <w:spacing w:after="0" w:line="240" w:lineRule="auto"/>
            </w:pPr>
            <w:r w:rsidRPr="00D760CB">
              <w:rPr>
                <w:b/>
              </w:rPr>
              <w:lastRenderedPageBreak/>
              <w:t>Pass</w:t>
            </w:r>
            <w:r w:rsidRPr="00D760CB">
              <w:t>: The Tende</w:t>
            </w:r>
            <w:r>
              <w:t xml:space="preserve">rer has provided </w:t>
            </w:r>
            <w:proofErr w:type="gramStart"/>
            <w:r>
              <w:t>sufficient</w:t>
            </w:r>
            <w:proofErr w:type="gramEnd"/>
            <w:r>
              <w:t xml:space="preserve"> evidence to give the Authority confidence that the Tender shall be able to meet the standard working hours requirement at 2(</w:t>
            </w:r>
            <w:proofErr w:type="spellStart"/>
            <w:r>
              <w:t>i</w:t>
            </w:r>
            <w:proofErr w:type="spellEnd"/>
            <w:r>
              <w:t>) to 2(iii)</w:t>
            </w:r>
          </w:p>
          <w:p w14:paraId="7AA5E110" w14:textId="77777777" w:rsidR="008019A5" w:rsidRDefault="008019A5" w:rsidP="008019A5">
            <w:pPr>
              <w:spacing w:after="0" w:line="240" w:lineRule="auto"/>
            </w:pPr>
          </w:p>
          <w:p w14:paraId="48B81082" w14:textId="77777777" w:rsidR="008019A5" w:rsidRPr="00D760CB" w:rsidRDefault="008019A5" w:rsidP="008019A5">
            <w:pPr>
              <w:spacing w:after="0" w:line="240" w:lineRule="auto"/>
            </w:pPr>
            <w:r w:rsidRPr="00B25F58">
              <w:rPr>
                <w:b/>
              </w:rPr>
              <w:t>Fail:</w:t>
            </w:r>
            <w:r>
              <w:t xml:space="preserve"> </w:t>
            </w:r>
            <w:r w:rsidRPr="00D760CB">
              <w:t>The Tende</w:t>
            </w:r>
            <w:r>
              <w:t xml:space="preserve">rer has failed to </w:t>
            </w:r>
            <w:proofErr w:type="gramStart"/>
            <w:r>
              <w:t>provided</w:t>
            </w:r>
            <w:proofErr w:type="gramEnd"/>
            <w:r>
              <w:t xml:space="preserve"> sufficient evidence to give the </w:t>
            </w:r>
            <w:r>
              <w:lastRenderedPageBreak/>
              <w:t>Authority confidence that the Tender shall be able to meet the standard working hours requirement at 2(</w:t>
            </w:r>
            <w:proofErr w:type="spellStart"/>
            <w:r>
              <w:t>i</w:t>
            </w:r>
            <w:proofErr w:type="spellEnd"/>
            <w:r>
              <w:t>) to 2(iii) OR the Tenderer has failed to answer the question.</w:t>
            </w:r>
          </w:p>
        </w:tc>
        <w:tc>
          <w:tcPr>
            <w:tcW w:w="1559" w:type="dxa"/>
          </w:tcPr>
          <w:p w14:paraId="585E2211" w14:textId="77777777" w:rsidR="008019A5" w:rsidRDefault="008019A5" w:rsidP="008019A5">
            <w:pPr>
              <w:spacing w:after="0" w:line="240" w:lineRule="auto"/>
              <w:jc w:val="center"/>
              <w:rPr>
                <w:rFonts w:eastAsia="Times New Roman"/>
              </w:rPr>
            </w:pPr>
            <w:r>
              <w:rPr>
                <w:rFonts w:eastAsia="Times New Roman"/>
              </w:rPr>
              <w:lastRenderedPageBreak/>
              <w:t>YES/NO</w:t>
            </w:r>
          </w:p>
          <w:p w14:paraId="2E4DD406" w14:textId="77777777" w:rsidR="008019A5" w:rsidRDefault="008019A5" w:rsidP="008019A5">
            <w:pPr>
              <w:spacing w:after="0" w:line="240" w:lineRule="auto"/>
              <w:jc w:val="center"/>
              <w:rPr>
                <w:rFonts w:eastAsia="Times New Roman"/>
              </w:rPr>
            </w:pPr>
          </w:p>
          <w:p w14:paraId="7ACBA897" w14:textId="77777777" w:rsidR="008019A5" w:rsidRPr="00D760CB" w:rsidRDefault="008019A5" w:rsidP="008019A5">
            <w:pPr>
              <w:spacing w:after="0" w:line="240" w:lineRule="auto"/>
              <w:jc w:val="center"/>
              <w:rPr>
                <w:rFonts w:eastAsia="Times New Roman"/>
              </w:rPr>
            </w:pPr>
            <w:r w:rsidRPr="00D760CB">
              <w:rPr>
                <w:rFonts w:eastAsia="Times New Roman"/>
              </w:rPr>
              <w:t>Pass/Fail</w:t>
            </w:r>
          </w:p>
        </w:tc>
        <w:tc>
          <w:tcPr>
            <w:tcW w:w="2410" w:type="dxa"/>
          </w:tcPr>
          <w:p w14:paraId="720FB4D2" w14:textId="77777777" w:rsidR="008019A5" w:rsidRPr="00D760CB" w:rsidRDefault="008019A5" w:rsidP="008019A5">
            <w:pPr>
              <w:spacing w:after="0" w:line="240" w:lineRule="auto"/>
              <w:jc w:val="center"/>
            </w:pPr>
            <w:r>
              <w:rPr>
                <w:rFonts w:eastAsia="Times New Roman"/>
              </w:rPr>
              <w:t>N/A</w:t>
            </w:r>
          </w:p>
        </w:tc>
      </w:tr>
      <w:tr w:rsidR="008019A5" w:rsidRPr="00D760CB" w14:paraId="0858F8E8" w14:textId="77777777" w:rsidTr="00D375C4">
        <w:tc>
          <w:tcPr>
            <w:tcW w:w="738" w:type="dxa"/>
            <w:shd w:val="clear" w:color="auto" w:fill="D9D9D9" w:themeFill="background1" w:themeFillShade="D9"/>
            <w:vAlign w:val="center"/>
          </w:tcPr>
          <w:p w14:paraId="02504D90" w14:textId="77777777" w:rsidR="008019A5" w:rsidRPr="00D760CB" w:rsidRDefault="008019A5" w:rsidP="008019A5">
            <w:pPr>
              <w:spacing w:after="0" w:line="240" w:lineRule="auto"/>
              <w:jc w:val="center"/>
            </w:pPr>
          </w:p>
        </w:tc>
        <w:tc>
          <w:tcPr>
            <w:tcW w:w="4677" w:type="dxa"/>
            <w:shd w:val="clear" w:color="auto" w:fill="D9D9D9" w:themeFill="background1" w:themeFillShade="D9"/>
          </w:tcPr>
          <w:p w14:paraId="5DBC5099" w14:textId="77777777" w:rsidR="008019A5" w:rsidRDefault="008019A5" w:rsidP="008019A5">
            <w:pPr>
              <w:spacing w:after="0" w:line="240" w:lineRule="auto"/>
            </w:pPr>
            <w:r>
              <w:rPr>
                <w:rFonts w:eastAsia="Times New Roman"/>
                <w:b/>
              </w:rPr>
              <w:t>Clinical Protocols</w:t>
            </w:r>
          </w:p>
        </w:tc>
        <w:tc>
          <w:tcPr>
            <w:tcW w:w="4111" w:type="dxa"/>
            <w:shd w:val="clear" w:color="auto" w:fill="D9D9D9" w:themeFill="background1" w:themeFillShade="D9"/>
          </w:tcPr>
          <w:p w14:paraId="1C6CDBC6" w14:textId="77777777" w:rsidR="008019A5" w:rsidRPr="00D760CB" w:rsidRDefault="008019A5" w:rsidP="008019A5">
            <w:pPr>
              <w:spacing w:after="0" w:line="240" w:lineRule="auto"/>
              <w:rPr>
                <w:b/>
              </w:rPr>
            </w:pPr>
          </w:p>
        </w:tc>
        <w:tc>
          <w:tcPr>
            <w:tcW w:w="1559" w:type="dxa"/>
            <w:shd w:val="clear" w:color="auto" w:fill="D9D9D9" w:themeFill="background1" w:themeFillShade="D9"/>
          </w:tcPr>
          <w:p w14:paraId="1737EB69" w14:textId="77777777" w:rsidR="008019A5" w:rsidRPr="00D760CB" w:rsidRDefault="008019A5" w:rsidP="008019A5">
            <w:pPr>
              <w:spacing w:after="0" w:line="240" w:lineRule="auto"/>
              <w:jc w:val="center"/>
            </w:pPr>
          </w:p>
        </w:tc>
        <w:tc>
          <w:tcPr>
            <w:tcW w:w="2410" w:type="dxa"/>
            <w:shd w:val="clear" w:color="auto" w:fill="D9D9D9" w:themeFill="background1" w:themeFillShade="D9"/>
          </w:tcPr>
          <w:p w14:paraId="574EE2A0" w14:textId="77777777" w:rsidR="008019A5" w:rsidRPr="00D760CB" w:rsidRDefault="008019A5" w:rsidP="008019A5">
            <w:pPr>
              <w:spacing w:after="0" w:line="240" w:lineRule="auto"/>
              <w:jc w:val="center"/>
            </w:pPr>
          </w:p>
        </w:tc>
      </w:tr>
      <w:tr w:rsidR="008019A5" w:rsidRPr="00D760CB" w14:paraId="319E4B61" w14:textId="77777777" w:rsidTr="00D375C4">
        <w:tc>
          <w:tcPr>
            <w:tcW w:w="738" w:type="dxa"/>
            <w:shd w:val="clear" w:color="auto" w:fill="auto"/>
            <w:vAlign w:val="center"/>
          </w:tcPr>
          <w:p w14:paraId="58519B85" w14:textId="77777777" w:rsidR="008019A5" w:rsidRPr="00D760CB" w:rsidRDefault="008019A5" w:rsidP="008019A5">
            <w:pPr>
              <w:spacing w:after="0" w:line="240" w:lineRule="auto"/>
              <w:jc w:val="center"/>
            </w:pPr>
            <w:r>
              <w:rPr>
                <w:rFonts w:eastAsia="Times New Roman"/>
              </w:rPr>
              <w:t>4</w:t>
            </w:r>
            <w:r w:rsidRPr="00D760CB">
              <w:rPr>
                <w:rFonts w:eastAsia="Times New Roman"/>
              </w:rPr>
              <w:t>.</w:t>
            </w:r>
          </w:p>
        </w:tc>
        <w:tc>
          <w:tcPr>
            <w:tcW w:w="4677" w:type="dxa"/>
          </w:tcPr>
          <w:p w14:paraId="4DC822D8" w14:textId="77777777" w:rsidR="008019A5" w:rsidRDefault="008019A5" w:rsidP="008019A5">
            <w:pPr>
              <w:tabs>
                <w:tab w:val="num" w:pos="324"/>
              </w:tabs>
              <w:overflowPunct w:val="0"/>
              <w:autoSpaceDE w:val="0"/>
              <w:autoSpaceDN w:val="0"/>
              <w:adjustRightInd w:val="0"/>
              <w:spacing w:after="0" w:line="240" w:lineRule="auto"/>
            </w:pPr>
            <w:r>
              <w:t xml:space="preserve">The </w:t>
            </w:r>
            <w:r>
              <w:rPr>
                <w:rFonts w:eastAsia="Times New Roman"/>
                <w:lang w:val="en-US"/>
              </w:rPr>
              <w:t>Tenderer</w:t>
            </w:r>
            <w:r w:rsidRPr="00CB70E9">
              <w:rPr>
                <w:rFonts w:eastAsia="Times New Roman"/>
                <w:lang w:val="en-US"/>
              </w:rPr>
              <w:t xml:space="preserve"> </w:t>
            </w:r>
            <w:r>
              <w:rPr>
                <w:rFonts w:eastAsia="Times New Roman"/>
                <w:lang w:val="en-US"/>
              </w:rPr>
              <w:t>is</w:t>
            </w:r>
            <w:r w:rsidRPr="00CB70E9">
              <w:rPr>
                <w:rFonts w:eastAsia="Times New Roman"/>
                <w:lang w:val="en-US"/>
              </w:rPr>
              <w:t xml:space="preserve"> to demonstrate, in a written response</w:t>
            </w:r>
            <w:r>
              <w:rPr>
                <w:rFonts w:eastAsia="Times New Roman"/>
                <w:lang w:val="en-US"/>
              </w:rPr>
              <w:t>,</w:t>
            </w:r>
            <w:r w:rsidRPr="00CB70E9">
              <w:rPr>
                <w:rFonts w:eastAsia="Times New Roman"/>
                <w:lang w:val="en-US"/>
              </w:rPr>
              <w:t xml:space="preserve"> how they will</w:t>
            </w:r>
            <w:r>
              <w:rPr>
                <w:rFonts w:eastAsia="Times New Roman"/>
                <w:lang w:val="en-US"/>
              </w:rPr>
              <w:t xml:space="preserve"> ensure</w:t>
            </w:r>
            <w:r>
              <w:t xml:space="preserve"> they shall take clinical responsibility for the patients to which they provide clinical care. The Tenderer shall also submit their clinical protocols in support of the response.</w:t>
            </w:r>
          </w:p>
          <w:p w14:paraId="11ED9708" w14:textId="77777777" w:rsidR="008019A5" w:rsidRDefault="008019A5" w:rsidP="008019A5">
            <w:pPr>
              <w:tabs>
                <w:tab w:val="num" w:pos="324"/>
              </w:tabs>
              <w:overflowPunct w:val="0"/>
              <w:autoSpaceDE w:val="0"/>
              <w:autoSpaceDN w:val="0"/>
              <w:adjustRightInd w:val="0"/>
              <w:spacing w:after="0" w:line="240" w:lineRule="auto"/>
            </w:pPr>
          </w:p>
          <w:p w14:paraId="62C7CA39" w14:textId="77777777" w:rsidR="008019A5" w:rsidRDefault="008019A5" w:rsidP="008019A5">
            <w:pPr>
              <w:spacing w:after="0" w:line="240" w:lineRule="auto"/>
            </w:pPr>
            <w:r w:rsidRPr="00D760CB">
              <w:rPr>
                <w:b/>
              </w:rPr>
              <w:t>Yes</w:t>
            </w:r>
            <w:r w:rsidRPr="00D760CB">
              <w:t xml:space="preserve"> – You </w:t>
            </w:r>
            <w:proofErr w:type="gramStart"/>
            <w:r w:rsidRPr="00D760CB">
              <w:t>are able to</w:t>
            </w:r>
            <w:proofErr w:type="gramEnd"/>
            <w:r w:rsidRPr="00D760CB">
              <w:t xml:space="preserve"> </w:t>
            </w:r>
            <w:r>
              <w:t>demonstrate the above.</w:t>
            </w:r>
          </w:p>
          <w:p w14:paraId="25A5CF04" w14:textId="77777777" w:rsidR="008019A5" w:rsidRPr="00D760CB" w:rsidRDefault="008019A5" w:rsidP="008019A5">
            <w:pPr>
              <w:spacing w:after="0" w:line="240" w:lineRule="auto"/>
            </w:pPr>
          </w:p>
          <w:p w14:paraId="65038BEA" w14:textId="77777777" w:rsidR="008019A5" w:rsidRDefault="008019A5" w:rsidP="008019A5">
            <w:pPr>
              <w:spacing w:after="0" w:line="240" w:lineRule="auto"/>
            </w:pPr>
            <w:r w:rsidRPr="00D760CB">
              <w:rPr>
                <w:b/>
              </w:rPr>
              <w:t>No</w:t>
            </w:r>
            <w:r w:rsidRPr="00D760CB">
              <w:t xml:space="preserve"> – You are </w:t>
            </w:r>
            <w:r>
              <w:t xml:space="preserve">NOT </w:t>
            </w:r>
            <w:r w:rsidRPr="00D760CB">
              <w:t xml:space="preserve">able to </w:t>
            </w:r>
            <w:r>
              <w:t>demonstrate the above.</w:t>
            </w:r>
          </w:p>
          <w:p w14:paraId="541B8A71" w14:textId="77777777" w:rsidR="008019A5" w:rsidRDefault="008019A5" w:rsidP="008019A5">
            <w:pPr>
              <w:tabs>
                <w:tab w:val="num" w:pos="324"/>
              </w:tabs>
              <w:overflowPunct w:val="0"/>
              <w:autoSpaceDE w:val="0"/>
              <w:autoSpaceDN w:val="0"/>
              <w:adjustRightInd w:val="0"/>
              <w:spacing w:after="0" w:line="240" w:lineRule="auto"/>
            </w:pPr>
          </w:p>
          <w:p w14:paraId="3F9AE33F" w14:textId="77777777" w:rsidR="008019A5" w:rsidRDefault="008019A5" w:rsidP="008019A5">
            <w:pPr>
              <w:tabs>
                <w:tab w:val="num" w:pos="324"/>
              </w:tabs>
              <w:overflowPunct w:val="0"/>
              <w:autoSpaceDE w:val="0"/>
              <w:autoSpaceDN w:val="0"/>
              <w:adjustRightInd w:val="0"/>
              <w:spacing w:after="0" w:line="240" w:lineRule="auto"/>
            </w:pPr>
          </w:p>
        </w:tc>
        <w:tc>
          <w:tcPr>
            <w:tcW w:w="4111" w:type="dxa"/>
            <w:shd w:val="clear" w:color="auto" w:fill="auto"/>
          </w:tcPr>
          <w:p w14:paraId="340CCBB1" w14:textId="77777777" w:rsidR="008019A5" w:rsidRDefault="008019A5" w:rsidP="008019A5">
            <w:pPr>
              <w:tabs>
                <w:tab w:val="num" w:pos="324"/>
              </w:tabs>
              <w:overflowPunct w:val="0"/>
              <w:autoSpaceDE w:val="0"/>
              <w:autoSpaceDN w:val="0"/>
              <w:adjustRightInd w:val="0"/>
              <w:spacing w:after="0" w:line="240" w:lineRule="auto"/>
            </w:pPr>
            <w:r w:rsidRPr="00D760CB">
              <w:rPr>
                <w:b/>
              </w:rPr>
              <w:lastRenderedPageBreak/>
              <w:t>Pass</w:t>
            </w:r>
            <w:r w:rsidRPr="00D760CB">
              <w:t>: The Tende</w:t>
            </w:r>
            <w:r>
              <w:t xml:space="preserve">rer has provided </w:t>
            </w:r>
            <w:proofErr w:type="gramStart"/>
            <w:r>
              <w:t>sufficient</w:t>
            </w:r>
            <w:proofErr w:type="gramEnd"/>
            <w:r>
              <w:t xml:space="preserve"> evidence to give the Authority confidence that the Tenderer is able to take clinical responsibility for the patients to which they provide clinical care and able to submit their clinical protocols in support of the response.</w:t>
            </w:r>
          </w:p>
          <w:p w14:paraId="69EF1D0A" w14:textId="77777777" w:rsidR="008019A5" w:rsidRDefault="008019A5" w:rsidP="008019A5">
            <w:pPr>
              <w:spacing w:after="0" w:line="240" w:lineRule="auto"/>
            </w:pPr>
          </w:p>
          <w:p w14:paraId="1539FD60" w14:textId="77777777" w:rsidR="008019A5" w:rsidRDefault="008019A5" w:rsidP="008019A5">
            <w:pPr>
              <w:spacing w:after="0" w:line="240" w:lineRule="auto"/>
            </w:pPr>
          </w:p>
          <w:p w14:paraId="6CB9FF33" w14:textId="77777777" w:rsidR="008019A5" w:rsidRDefault="008019A5" w:rsidP="008019A5">
            <w:pPr>
              <w:spacing w:after="0" w:line="240" w:lineRule="auto"/>
            </w:pPr>
            <w:r w:rsidRPr="00B25F58">
              <w:rPr>
                <w:b/>
              </w:rPr>
              <w:t>Fail:</w:t>
            </w:r>
            <w:r>
              <w:t xml:space="preserve"> </w:t>
            </w:r>
            <w:r w:rsidRPr="00D760CB">
              <w:t>The Tende</w:t>
            </w:r>
            <w:r>
              <w:t xml:space="preserve">rer has NOT provided </w:t>
            </w:r>
            <w:proofErr w:type="gramStart"/>
            <w:r>
              <w:t>sufficient</w:t>
            </w:r>
            <w:proofErr w:type="gramEnd"/>
            <w:r>
              <w:t xml:space="preserve"> evidence to give the Authority confidence that the Tenderer is able to take clinical responsibility for the </w:t>
            </w:r>
            <w:r>
              <w:lastRenderedPageBreak/>
              <w:t>patients to which they provide clinical care and / or unable to submit their clinical protocols in support of the response.</w:t>
            </w:r>
          </w:p>
          <w:p w14:paraId="368031A0" w14:textId="77777777" w:rsidR="008019A5" w:rsidRPr="00D760CB" w:rsidRDefault="008019A5" w:rsidP="008019A5">
            <w:pPr>
              <w:spacing w:after="0" w:line="240" w:lineRule="auto"/>
              <w:rPr>
                <w:b/>
              </w:rPr>
            </w:pPr>
          </w:p>
        </w:tc>
        <w:tc>
          <w:tcPr>
            <w:tcW w:w="1559" w:type="dxa"/>
          </w:tcPr>
          <w:p w14:paraId="6EFCA8C1" w14:textId="77777777" w:rsidR="008019A5" w:rsidRDefault="008019A5" w:rsidP="008019A5">
            <w:pPr>
              <w:spacing w:after="0" w:line="240" w:lineRule="auto"/>
              <w:jc w:val="center"/>
              <w:rPr>
                <w:rFonts w:eastAsia="Times New Roman"/>
              </w:rPr>
            </w:pPr>
            <w:r>
              <w:rPr>
                <w:rFonts w:eastAsia="Times New Roman"/>
              </w:rPr>
              <w:lastRenderedPageBreak/>
              <w:t>YES/NO</w:t>
            </w:r>
          </w:p>
          <w:p w14:paraId="6DE2E7F3" w14:textId="77777777" w:rsidR="008019A5" w:rsidRDefault="008019A5" w:rsidP="008019A5">
            <w:pPr>
              <w:spacing w:after="0" w:line="240" w:lineRule="auto"/>
              <w:jc w:val="center"/>
              <w:rPr>
                <w:rFonts w:eastAsia="Times New Roman"/>
              </w:rPr>
            </w:pPr>
          </w:p>
          <w:p w14:paraId="34E94E96" w14:textId="77777777" w:rsidR="008019A5" w:rsidRPr="00D760CB" w:rsidRDefault="008019A5" w:rsidP="008019A5">
            <w:pPr>
              <w:spacing w:after="0" w:line="240" w:lineRule="auto"/>
              <w:jc w:val="center"/>
            </w:pPr>
            <w:r w:rsidRPr="00D760CB">
              <w:rPr>
                <w:rFonts w:eastAsia="Times New Roman"/>
              </w:rPr>
              <w:t>Pass/Fail</w:t>
            </w:r>
          </w:p>
        </w:tc>
        <w:tc>
          <w:tcPr>
            <w:tcW w:w="2410" w:type="dxa"/>
          </w:tcPr>
          <w:p w14:paraId="7578AD53" w14:textId="77777777" w:rsidR="008019A5" w:rsidRPr="00D760CB" w:rsidRDefault="008019A5" w:rsidP="008019A5">
            <w:pPr>
              <w:spacing w:after="0" w:line="240" w:lineRule="auto"/>
              <w:jc w:val="center"/>
            </w:pPr>
            <w:r>
              <w:rPr>
                <w:rFonts w:eastAsia="Times New Roman"/>
              </w:rPr>
              <w:t>N/A</w:t>
            </w:r>
          </w:p>
        </w:tc>
      </w:tr>
      <w:tr w:rsidR="008019A5" w:rsidRPr="00D760CB" w14:paraId="4C25EC31" w14:textId="77777777" w:rsidTr="00D375C4">
        <w:tc>
          <w:tcPr>
            <w:tcW w:w="738" w:type="dxa"/>
            <w:shd w:val="clear" w:color="auto" w:fill="D9D9D9" w:themeFill="background1" w:themeFillShade="D9"/>
            <w:vAlign w:val="center"/>
          </w:tcPr>
          <w:p w14:paraId="20BE9664" w14:textId="77777777" w:rsidR="008019A5" w:rsidRPr="00D760CB" w:rsidRDefault="008019A5" w:rsidP="008019A5">
            <w:pPr>
              <w:spacing w:after="0" w:line="240" w:lineRule="auto"/>
              <w:jc w:val="center"/>
            </w:pPr>
          </w:p>
        </w:tc>
        <w:tc>
          <w:tcPr>
            <w:tcW w:w="4677" w:type="dxa"/>
            <w:shd w:val="clear" w:color="auto" w:fill="D9D9D9" w:themeFill="background1" w:themeFillShade="D9"/>
          </w:tcPr>
          <w:p w14:paraId="4A9C3F1D" w14:textId="77777777" w:rsidR="008019A5" w:rsidRPr="00D760CB" w:rsidRDefault="008019A5" w:rsidP="008019A5">
            <w:pPr>
              <w:spacing w:after="0" w:line="240" w:lineRule="auto"/>
              <w:rPr>
                <w:rFonts w:eastAsia="Times New Roman"/>
                <w:b/>
              </w:rPr>
            </w:pPr>
            <w:r>
              <w:rPr>
                <w:rFonts w:eastAsia="Times New Roman"/>
                <w:b/>
              </w:rPr>
              <w:t>Integration with Fire Service Policies</w:t>
            </w:r>
          </w:p>
        </w:tc>
        <w:tc>
          <w:tcPr>
            <w:tcW w:w="4111" w:type="dxa"/>
            <w:shd w:val="clear" w:color="auto" w:fill="D9D9D9" w:themeFill="background1" w:themeFillShade="D9"/>
          </w:tcPr>
          <w:p w14:paraId="672E0BA2" w14:textId="77777777" w:rsidR="008019A5" w:rsidRPr="00D760CB" w:rsidRDefault="008019A5" w:rsidP="008019A5">
            <w:pPr>
              <w:spacing w:after="0" w:line="240" w:lineRule="auto"/>
              <w:rPr>
                <w:rFonts w:eastAsia="Times New Roman"/>
              </w:rPr>
            </w:pPr>
          </w:p>
        </w:tc>
        <w:tc>
          <w:tcPr>
            <w:tcW w:w="1559" w:type="dxa"/>
            <w:shd w:val="clear" w:color="auto" w:fill="D9D9D9" w:themeFill="background1" w:themeFillShade="D9"/>
          </w:tcPr>
          <w:p w14:paraId="6C81265B" w14:textId="77777777" w:rsidR="008019A5" w:rsidRPr="00D760CB" w:rsidRDefault="008019A5" w:rsidP="008019A5">
            <w:pPr>
              <w:spacing w:after="0" w:line="240" w:lineRule="auto"/>
              <w:jc w:val="center"/>
              <w:rPr>
                <w:rFonts w:eastAsia="Times New Roman"/>
              </w:rPr>
            </w:pPr>
          </w:p>
        </w:tc>
        <w:tc>
          <w:tcPr>
            <w:tcW w:w="2410" w:type="dxa"/>
            <w:shd w:val="clear" w:color="auto" w:fill="D9D9D9" w:themeFill="background1" w:themeFillShade="D9"/>
            <w:vAlign w:val="center"/>
          </w:tcPr>
          <w:p w14:paraId="31A96F77" w14:textId="77777777" w:rsidR="008019A5" w:rsidRPr="00D760CB" w:rsidRDefault="008019A5" w:rsidP="008019A5">
            <w:pPr>
              <w:spacing w:after="0" w:line="240" w:lineRule="auto"/>
              <w:jc w:val="center"/>
              <w:rPr>
                <w:rFonts w:eastAsia="Times New Roman"/>
              </w:rPr>
            </w:pPr>
          </w:p>
        </w:tc>
      </w:tr>
      <w:tr w:rsidR="008019A5" w:rsidRPr="00D760CB" w14:paraId="4776A08E" w14:textId="77777777" w:rsidTr="00D375C4">
        <w:tc>
          <w:tcPr>
            <w:tcW w:w="738" w:type="dxa"/>
            <w:shd w:val="clear" w:color="auto" w:fill="FFFFFF" w:themeFill="background1"/>
            <w:vAlign w:val="center"/>
          </w:tcPr>
          <w:p w14:paraId="65E2E3F9" w14:textId="77777777" w:rsidR="008019A5" w:rsidRPr="00D760CB" w:rsidRDefault="008019A5" w:rsidP="008019A5">
            <w:pPr>
              <w:spacing w:after="0" w:line="240" w:lineRule="auto"/>
              <w:jc w:val="center"/>
            </w:pPr>
            <w:r>
              <w:t>5.</w:t>
            </w:r>
          </w:p>
        </w:tc>
        <w:tc>
          <w:tcPr>
            <w:tcW w:w="4677" w:type="dxa"/>
            <w:shd w:val="clear" w:color="auto" w:fill="FFFFFF" w:themeFill="background1"/>
          </w:tcPr>
          <w:p w14:paraId="4C50AEEF" w14:textId="77777777" w:rsidR="008019A5" w:rsidRDefault="008019A5" w:rsidP="008019A5">
            <w:pPr>
              <w:spacing w:after="0" w:line="240" w:lineRule="auto"/>
              <w:rPr>
                <w:rFonts w:eastAsia="Times New Roman"/>
              </w:rPr>
            </w:pPr>
            <w:r w:rsidRPr="00D760CB">
              <w:rPr>
                <w:rFonts w:eastAsia="Times New Roman"/>
              </w:rPr>
              <w:t>The Tender</w:t>
            </w:r>
            <w:r>
              <w:rPr>
                <w:rFonts w:eastAsia="Times New Roman"/>
              </w:rPr>
              <w:t>er</w:t>
            </w:r>
            <w:r w:rsidRPr="00D760CB">
              <w:rPr>
                <w:rFonts w:eastAsia="Times New Roman"/>
              </w:rPr>
              <w:t xml:space="preserve"> is </w:t>
            </w:r>
            <w:r>
              <w:rPr>
                <w:rFonts w:eastAsia="Times New Roman"/>
              </w:rPr>
              <w:t>required to confirm they will compliance with the standard operating policies of the Fire Service that are based at Boscombe Down</w:t>
            </w:r>
          </w:p>
          <w:p w14:paraId="4E53DABE" w14:textId="77777777" w:rsidR="008019A5" w:rsidRDefault="008019A5" w:rsidP="008019A5">
            <w:pPr>
              <w:spacing w:after="0" w:line="240" w:lineRule="auto"/>
              <w:rPr>
                <w:rFonts w:eastAsia="Times New Roman"/>
                <w:b/>
              </w:rPr>
            </w:pPr>
          </w:p>
          <w:p w14:paraId="01FB95A7" w14:textId="77777777" w:rsidR="008019A5" w:rsidRDefault="008019A5" w:rsidP="008019A5">
            <w:pPr>
              <w:spacing w:after="0" w:line="240" w:lineRule="auto"/>
            </w:pPr>
            <w:r w:rsidRPr="00D760CB">
              <w:rPr>
                <w:b/>
              </w:rPr>
              <w:t>Yes</w:t>
            </w:r>
            <w:r w:rsidRPr="00D760CB">
              <w:t xml:space="preserve"> – You </w:t>
            </w:r>
            <w:r>
              <w:t>will</w:t>
            </w:r>
            <w:r w:rsidRPr="00D760CB">
              <w:t xml:space="preserve"> </w:t>
            </w:r>
            <w:r>
              <w:t>comply with the SOP’s of the Fires Service stationed at Boscombe Down</w:t>
            </w:r>
          </w:p>
          <w:p w14:paraId="2BA8C6FD" w14:textId="77777777" w:rsidR="008019A5" w:rsidRPr="00D760CB" w:rsidRDefault="008019A5" w:rsidP="008019A5">
            <w:pPr>
              <w:spacing w:after="0" w:line="240" w:lineRule="auto"/>
            </w:pPr>
          </w:p>
          <w:p w14:paraId="04E6AEE8" w14:textId="77777777" w:rsidR="008019A5" w:rsidRPr="00D760CB" w:rsidRDefault="008019A5" w:rsidP="008019A5">
            <w:pPr>
              <w:spacing w:after="0" w:line="240" w:lineRule="auto"/>
              <w:rPr>
                <w:rFonts w:eastAsia="Times New Roman"/>
                <w:b/>
              </w:rPr>
            </w:pPr>
            <w:r w:rsidRPr="00D760CB">
              <w:rPr>
                <w:b/>
              </w:rPr>
              <w:t>No</w:t>
            </w:r>
            <w:r w:rsidRPr="00D760CB">
              <w:t xml:space="preserve"> – You </w:t>
            </w:r>
            <w:r>
              <w:t>will</w:t>
            </w:r>
            <w:r w:rsidRPr="00D760CB">
              <w:t xml:space="preserve"> not </w:t>
            </w:r>
            <w:r>
              <w:t xml:space="preserve">be </w:t>
            </w:r>
            <w:r w:rsidRPr="00D760CB">
              <w:t>able to co</w:t>
            </w:r>
            <w:r>
              <w:t>nfirm compliance with the SOP’s of the Fires Service stationed at Boscombe Dow</w:t>
            </w:r>
          </w:p>
          <w:p w14:paraId="20D0C057" w14:textId="77777777" w:rsidR="008019A5" w:rsidRPr="00D760CB" w:rsidRDefault="008019A5" w:rsidP="008019A5">
            <w:pPr>
              <w:spacing w:after="0" w:line="240" w:lineRule="auto"/>
              <w:rPr>
                <w:rFonts w:eastAsia="Times New Roman"/>
                <w:b/>
              </w:rPr>
            </w:pPr>
          </w:p>
        </w:tc>
        <w:tc>
          <w:tcPr>
            <w:tcW w:w="4111" w:type="dxa"/>
            <w:shd w:val="clear" w:color="auto" w:fill="FFFFFF" w:themeFill="background1"/>
          </w:tcPr>
          <w:p w14:paraId="036F9D14" w14:textId="77777777" w:rsidR="008019A5" w:rsidRDefault="008019A5" w:rsidP="008019A5">
            <w:pPr>
              <w:spacing w:after="0" w:line="240" w:lineRule="auto"/>
            </w:pPr>
            <w:r>
              <w:rPr>
                <w:b/>
              </w:rPr>
              <w:t>Pass</w:t>
            </w:r>
            <w:r>
              <w:t>: The Tenderer has responded ‘Yes’ with no caveats or limitations.</w:t>
            </w:r>
          </w:p>
          <w:p w14:paraId="6BE9C914" w14:textId="77777777" w:rsidR="008019A5" w:rsidRDefault="008019A5" w:rsidP="008019A5">
            <w:pPr>
              <w:spacing w:after="0" w:line="240" w:lineRule="auto"/>
            </w:pPr>
          </w:p>
          <w:p w14:paraId="02D3E2AE" w14:textId="77777777" w:rsidR="008019A5" w:rsidRDefault="008019A5" w:rsidP="008019A5">
            <w:pPr>
              <w:spacing w:after="0" w:line="240" w:lineRule="auto"/>
            </w:pPr>
            <w:r>
              <w:rPr>
                <w:b/>
              </w:rPr>
              <w:t>Fail</w:t>
            </w:r>
            <w:r>
              <w:t xml:space="preserve">: The Tenderer fails to confirm their </w:t>
            </w:r>
            <w:proofErr w:type="gramStart"/>
            <w:r>
              <w:t>position</w:t>
            </w:r>
            <w:proofErr w:type="gramEnd"/>
            <w:r>
              <w:t xml:space="preserve"> OR the Tenderer has responded ‘No’ OR the Tenderer has responded ‘Yes’ but included caveats to that response.  </w:t>
            </w:r>
          </w:p>
          <w:p w14:paraId="15ABDB98" w14:textId="77777777" w:rsidR="008019A5" w:rsidRPr="00D760CB" w:rsidRDefault="008019A5" w:rsidP="008019A5">
            <w:pPr>
              <w:spacing w:after="0" w:line="240" w:lineRule="auto"/>
              <w:rPr>
                <w:rFonts w:eastAsia="Times New Roman"/>
              </w:rPr>
            </w:pPr>
          </w:p>
        </w:tc>
        <w:tc>
          <w:tcPr>
            <w:tcW w:w="1559" w:type="dxa"/>
            <w:shd w:val="clear" w:color="auto" w:fill="FFFFFF" w:themeFill="background1"/>
          </w:tcPr>
          <w:p w14:paraId="7D141A67" w14:textId="77777777" w:rsidR="008019A5" w:rsidRDefault="008019A5" w:rsidP="008019A5">
            <w:pPr>
              <w:spacing w:after="0" w:line="240" w:lineRule="auto"/>
              <w:jc w:val="center"/>
              <w:rPr>
                <w:rFonts w:eastAsia="Times New Roman"/>
              </w:rPr>
            </w:pPr>
            <w:r>
              <w:rPr>
                <w:rFonts w:eastAsia="Times New Roman"/>
              </w:rPr>
              <w:t>YES/NO</w:t>
            </w:r>
          </w:p>
          <w:p w14:paraId="0745DD81" w14:textId="77777777" w:rsidR="008019A5" w:rsidRDefault="008019A5" w:rsidP="008019A5">
            <w:pPr>
              <w:spacing w:after="0" w:line="240" w:lineRule="auto"/>
              <w:jc w:val="center"/>
              <w:rPr>
                <w:rFonts w:eastAsia="Times New Roman"/>
              </w:rPr>
            </w:pPr>
          </w:p>
          <w:p w14:paraId="1E4F498D" w14:textId="77777777" w:rsidR="008019A5" w:rsidRPr="00D760CB" w:rsidRDefault="008019A5" w:rsidP="008019A5">
            <w:pPr>
              <w:spacing w:after="0" w:line="240" w:lineRule="auto"/>
              <w:jc w:val="center"/>
              <w:rPr>
                <w:rFonts w:eastAsia="Times New Roman"/>
              </w:rPr>
            </w:pPr>
            <w:r w:rsidRPr="00D760CB">
              <w:rPr>
                <w:rFonts w:eastAsia="Times New Roman"/>
              </w:rPr>
              <w:t>Pass/Fail</w:t>
            </w:r>
          </w:p>
        </w:tc>
        <w:tc>
          <w:tcPr>
            <w:tcW w:w="2410" w:type="dxa"/>
            <w:shd w:val="clear" w:color="auto" w:fill="FFFFFF" w:themeFill="background1"/>
          </w:tcPr>
          <w:p w14:paraId="62C555BA" w14:textId="77777777" w:rsidR="008019A5" w:rsidRPr="00D760CB" w:rsidRDefault="008019A5" w:rsidP="008019A5">
            <w:pPr>
              <w:spacing w:after="0" w:line="240" w:lineRule="auto"/>
              <w:jc w:val="center"/>
              <w:rPr>
                <w:rFonts w:eastAsia="Times New Roman"/>
              </w:rPr>
            </w:pPr>
            <w:r>
              <w:rPr>
                <w:rFonts w:eastAsia="Times New Roman"/>
              </w:rPr>
              <w:t>N/A</w:t>
            </w:r>
          </w:p>
        </w:tc>
      </w:tr>
      <w:tr w:rsidR="008019A5" w:rsidRPr="00D760CB" w14:paraId="550FF92A" w14:textId="77777777" w:rsidTr="00D375C4">
        <w:tc>
          <w:tcPr>
            <w:tcW w:w="738" w:type="dxa"/>
            <w:shd w:val="clear" w:color="auto" w:fill="D9D9D9" w:themeFill="background1" w:themeFillShade="D9"/>
            <w:vAlign w:val="center"/>
          </w:tcPr>
          <w:p w14:paraId="2CFA3537" w14:textId="77777777" w:rsidR="008019A5" w:rsidRDefault="008019A5" w:rsidP="008019A5">
            <w:pPr>
              <w:spacing w:after="0" w:line="240" w:lineRule="auto"/>
              <w:jc w:val="center"/>
            </w:pPr>
          </w:p>
        </w:tc>
        <w:tc>
          <w:tcPr>
            <w:tcW w:w="4677" w:type="dxa"/>
            <w:shd w:val="clear" w:color="auto" w:fill="D9D9D9" w:themeFill="background1" w:themeFillShade="D9"/>
          </w:tcPr>
          <w:p w14:paraId="15D8395A" w14:textId="77777777" w:rsidR="008019A5" w:rsidRPr="004B45ED" w:rsidRDefault="008019A5" w:rsidP="008019A5">
            <w:pPr>
              <w:spacing w:after="0" w:line="240" w:lineRule="auto"/>
              <w:rPr>
                <w:rFonts w:eastAsia="Times New Roman"/>
                <w:b/>
              </w:rPr>
            </w:pPr>
            <w:r w:rsidRPr="004B45ED">
              <w:rPr>
                <w:rFonts w:eastAsia="Times New Roman"/>
                <w:b/>
              </w:rPr>
              <w:t>Confidentiality</w:t>
            </w:r>
          </w:p>
        </w:tc>
        <w:tc>
          <w:tcPr>
            <w:tcW w:w="4111" w:type="dxa"/>
            <w:shd w:val="clear" w:color="auto" w:fill="D9D9D9" w:themeFill="background1" w:themeFillShade="D9"/>
          </w:tcPr>
          <w:p w14:paraId="231CF848" w14:textId="77777777" w:rsidR="008019A5" w:rsidRDefault="008019A5" w:rsidP="008019A5">
            <w:pPr>
              <w:spacing w:after="0" w:line="240" w:lineRule="auto"/>
              <w:rPr>
                <w:b/>
              </w:rPr>
            </w:pPr>
          </w:p>
        </w:tc>
        <w:tc>
          <w:tcPr>
            <w:tcW w:w="1559" w:type="dxa"/>
            <w:shd w:val="clear" w:color="auto" w:fill="D9D9D9" w:themeFill="background1" w:themeFillShade="D9"/>
          </w:tcPr>
          <w:p w14:paraId="296D99AE" w14:textId="77777777" w:rsidR="008019A5" w:rsidRDefault="008019A5" w:rsidP="008019A5">
            <w:pPr>
              <w:spacing w:after="0" w:line="240" w:lineRule="auto"/>
              <w:jc w:val="center"/>
              <w:rPr>
                <w:rFonts w:eastAsia="Times New Roman"/>
              </w:rPr>
            </w:pPr>
          </w:p>
        </w:tc>
        <w:tc>
          <w:tcPr>
            <w:tcW w:w="2410" w:type="dxa"/>
            <w:shd w:val="clear" w:color="auto" w:fill="D9D9D9" w:themeFill="background1" w:themeFillShade="D9"/>
          </w:tcPr>
          <w:p w14:paraId="6CAD728A" w14:textId="77777777" w:rsidR="008019A5" w:rsidRDefault="008019A5" w:rsidP="008019A5">
            <w:pPr>
              <w:spacing w:after="0" w:line="240" w:lineRule="auto"/>
              <w:jc w:val="center"/>
              <w:rPr>
                <w:rFonts w:eastAsia="Times New Roman"/>
              </w:rPr>
            </w:pPr>
          </w:p>
        </w:tc>
      </w:tr>
      <w:tr w:rsidR="008019A5" w:rsidRPr="00D760CB" w14:paraId="521FD813" w14:textId="77777777" w:rsidTr="00D375C4">
        <w:tc>
          <w:tcPr>
            <w:tcW w:w="738" w:type="dxa"/>
            <w:shd w:val="clear" w:color="auto" w:fill="FFFFFF" w:themeFill="background1"/>
            <w:vAlign w:val="center"/>
          </w:tcPr>
          <w:p w14:paraId="60D6A2C9" w14:textId="77777777" w:rsidR="008019A5" w:rsidRDefault="008019A5" w:rsidP="008019A5">
            <w:pPr>
              <w:spacing w:after="0" w:line="240" w:lineRule="auto"/>
              <w:jc w:val="center"/>
            </w:pPr>
            <w:r>
              <w:t>6.</w:t>
            </w:r>
          </w:p>
        </w:tc>
        <w:tc>
          <w:tcPr>
            <w:tcW w:w="4677" w:type="dxa"/>
            <w:shd w:val="clear" w:color="auto" w:fill="FFFFFF" w:themeFill="background1"/>
          </w:tcPr>
          <w:p w14:paraId="252FF3C1" w14:textId="77777777" w:rsidR="008019A5" w:rsidRDefault="008019A5" w:rsidP="008019A5">
            <w:pPr>
              <w:spacing w:after="0" w:line="240" w:lineRule="auto"/>
              <w:rPr>
                <w:rFonts w:eastAsia="Times New Roman"/>
              </w:rPr>
            </w:pPr>
            <w:r w:rsidRPr="00D760CB">
              <w:rPr>
                <w:rFonts w:eastAsia="Times New Roman"/>
              </w:rPr>
              <w:t xml:space="preserve">The Tender is </w:t>
            </w:r>
            <w:r>
              <w:rPr>
                <w:rFonts w:eastAsia="Times New Roman"/>
              </w:rPr>
              <w:t>required to confirm compliance with General Data Protection Regulations 2018 and the Data Protection Act 2018 that</w:t>
            </w:r>
            <w:r w:rsidRPr="00D760CB">
              <w:rPr>
                <w:rFonts w:eastAsia="Times New Roman"/>
              </w:rPr>
              <w:t xml:space="preserve"> </w:t>
            </w:r>
            <w:r>
              <w:rPr>
                <w:rFonts w:eastAsia="Times New Roman"/>
              </w:rPr>
              <w:t xml:space="preserve">came </w:t>
            </w:r>
            <w:r w:rsidRPr="00D760CB">
              <w:rPr>
                <w:rFonts w:eastAsia="Times New Roman"/>
              </w:rPr>
              <w:t xml:space="preserve">into force </w:t>
            </w:r>
            <w:r>
              <w:rPr>
                <w:rFonts w:eastAsia="Times New Roman"/>
              </w:rPr>
              <w:t xml:space="preserve">in </w:t>
            </w:r>
            <w:r w:rsidRPr="00D760CB">
              <w:rPr>
                <w:rFonts w:eastAsia="Times New Roman"/>
              </w:rPr>
              <w:t>May</w:t>
            </w:r>
            <w:r>
              <w:rPr>
                <w:rFonts w:eastAsia="Times New Roman"/>
              </w:rPr>
              <w:t xml:space="preserve"> 2018.</w:t>
            </w:r>
          </w:p>
          <w:p w14:paraId="3BA6FAD2" w14:textId="77777777" w:rsidR="008019A5" w:rsidRDefault="008019A5" w:rsidP="008019A5">
            <w:pPr>
              <w:spacing w:after="0" w:line="240" w:lineRule="auto"/>
              <w:rPr>
                <w:rFonts w:eastAsia="Times New Roman"/>
              </w:rPr>
            </w:pPr>
          </w:p>
          <w:p w14:paraId="0FF11D9D" w14:textId="77777777" w:rsidR="008019A5" w:rsidRPr="00D760CB" w:rsidRDefault="008019A5" w:rsidP="008019A5">
            <w:pPr>
              <w:spacing w:after="0" w:line="240" w:lineRule="auto"/>
              <w:rPr>
                <w:rFonts w:eastAsia="Times New Roman"/>
              </w:rPr>
            </w:pPr>
            <w:r w:rsidRPr="00D760CB">
              <w:rPr>
                <w:rFonts w:eastAsia="Times New Roman"/>
              </w:rPr>
              <w:t>The Tenderer is to compl</w:t>
            </w:r>
            <w:r>
              <w:rPr>
                <w:rFonts w:eastAsia="Times New Roman"/>
              </w:rPr>
              <w:t>ete</w:t>
            </w:r>
            <w:r w:rsidRPr="00D760CB">
              <w:rPr>
                <w:rFonts w:eastAsia="Times New Roman"/>
              </w:rPr>
              <w:t xml:space="preserve"> </w:t>
            </w:r>
            <w:r>
              <w:rPr>
                <w:rFonts w:eastAsia="Times New Roman"/>
              </w:rPr>
              <w:t xml:space="preserve">the highlighted areas within </w:t>
            </w:r>
            <w:r w:rsidRPr="00D760CB">
              <w:rPr>
                <w:rFonts w:eastAsia="Times New Roman"/>
              </w:rPr>
              <w:t>DEFFORM 532</w:t>
            </w:r>
            <w:r>
              <w:rPr>
                <w:rFonts w:eastAsia="Times New Roman"/>
              </w:rPr>
              <w:t xml:space="preserve"> - </w:t>
            </w:r>
            <w:r w:rsidRPr="00CC37C5">
              <w:rPr>
                <w:rFonts w:eastAsia="Times New Roman"/>
              </w:rPr>
              <w:t>Personal Data Particulars</w:t>
            </w:r>
            <w:r>
              <w:rPr>
                <w:rFonts w:eastAsia="Times New Roman"/>
              </w:rPr>
              <w:t xml:space="preserve"> provided as part of the tender pack.</w:t>
            </w:r>
          </w:p>
        </w:tc>
        <w:tc>
          <w:tcPr>
            <w:tcW w:w="4111" w:type="dxa"/>
            <w:shd w:val="clear" w:color="auto" w:fill="FFFFFF" w:themeFill="background1"/>
          </w:tcPr>
          <w:p w14:paraId="3009C2EA" w14:textId="77777777" w:rsidR="008019A5" w:rsidRPr="001F4ABC" w:rsidRDefault="008019A5" w:rsidP="008019A5">
            <w:pPr>
              <w:spacing w:after="0" w:line="240" w:lineRule="auto"/>
            </w:pPr>
            <w:r w:rsidRPr="00D760CB">
              <w:rPr>
                <w:b/>
              </w:rPr>
              <w:t>Pass</w:t>
            </w:r>
            <w:r w:rsidRPr="00D760CB">
              <w:t>: The Tende</w:t>
            </w:r>
            <w:r>
              <w:t>rer has responded ‘Yes</w:t>
            </w:r>
            <w:proofErr w:type="gramStart"/>
            <w:r>
              <w:t>’</w:t>
            </w:r>
            <w:proofErr w:type="gramEnd"/>
            <w:r>
              <w:t xml:space="preserve"> AND t</w:t>
            </w:r>
            <w:r w:rsidRPr="00D760CB">
              <w:t>he Tende</w:t>
            </w:r>
            <w:r>
              <w:t xml:space="preserve">rer has </w:t>
            </w:r>
            <w:r w:rsidRPr="00D760CB">
              <w:rPr>
                <w:rFonts w:eastAsia="Times New Roman"/>
              </w:rPr>
              <w:t>compl</w:t>
            </w:r>
            <w:r>
              <w:rPr>
                <w:rFonts w:eastAsia="Times New Roman"/>
              </w:rPr>
              <w:t>eted</w:t>
            </w:r>
            <w:r w:rsidRPr="00D760CB">
              <w:rPr>
                <w:rFonts w:eastAsia="Times New Roman"/>
              </w:rPr>
              <w:t xml:space="preserve"> </w:t>
            </w:r>
            <w:r>
              <w:rPr>
                <w:rFonts w:eastAsia="Times New Roman"/>
              </w:rPr>
              <w:t xml:space="preserve">the highlighted areas within </w:t>
            </w:r>
            <w:r w:rsidRPr="00D760CB">
              <w:rPr>
                <w:rFonts w:eastAsia="Times New Roman"/>
              </w:rPr>
              <w:t>DEFFORM 532</w:t>
            </w:r>
            <w:r>
              <w:rPr>
                <w:rFonts w:eastAsia="Times New Roman"/>
              </w:rPr>
              <w:t xml:space="preserve"> - </w:t>
            </w:r>
            <w:r w:rsidRPr="00CC37C5">
              <w:rPr>
                <w:rFonts w:eastAsia="Times New Roman"/>
              </w:rPr>
              <w:t>Personal Data Particulars</w:t>
            </w:r>
            <w:r>
              <w:rPr>
                <w:rFonts w:eastAsia="Times New Roman"/>
              </w:rPr>
              <w:t xml:space="preserve"> as required by the question.</w:t>
            </w:r>
          </w:p>
          <w:p w14:paraId="01874B4D" w14:textId="77777777" w:rsidR="008019A5" w:rsidRDefault="008019A5" w:rsidP="008019A5">
            <w:pPr>
              <w:spacing w:after="0" w:line="240" w:lineRule="auto"/>
            </w:pPr>
          </w:p>
          <w:p w14:paraId="3E60769B" w14:textId="77777777" w:rsidR="008019A5" w:rsidRDefault="008019A5" w:rsidP="008019A5">
            <w:pPr>
              <w:spacing w:after="0" w:line="240" w:lineRule="auto"/>
            </w:pPr>
            <w:r w:rsidRPr="00B25F58">
              <w:rPr>
                <w:b/>
              </w:rPr>
              <w:t>Fail:</w:t>
            </w:r>
            <w:r>
              <w:t xml:space="preserve"> </w:t>
            </w:r>
            <w:r w:rsidRPr="00D760CB">
              <w:t>The Tenderer fails t</w:t>
            </w:r>
            <w:r>
              <w:t xml:space="preserve">o </w:t>
            </w:r>
            <w:r w:rsidRPr="00D760CB">
              <w:t xml:space="preserve">confirm their </w:t>
            </w:r>
            <w:proofErr w:type="gramStart"/>
            <w:r w:rsidRPr="00D760CB">
              <w:t>position</w:t>
            </w:r>
            <w:proofErr w:type="gramEnd"/>
            <w:r w:rsidRPr="00D760CB">
              <w:t xml:space="preserve"> OR the Tenderer has responded ‘</w:t>
            </w:r>
            <w:r>
              <w:t>NO</w:t>
            </w:r>
            <w:r w:rsidRPr="00D760CB">
              <w:t xml:space="preserve">’ OR the Tenderer has responded ‘Yes’ but </w:t>
            </w:r>
            <w:r>
              <w:t xml:space="preserve">has failed to </w:t>
            </w:r>
            <w:r w:rsidRPr="00D760CB">
              <w:rPr>
                <w:rFonts w:eastAsia="Times New Roman"/>
              </w:rPr>
              <w:t>compl</w:t>
            </w:r>
            <w:r>
              <w:rPr>
                <w:rFonts w:eastAsia="Times New Roman"/>
              </w:rPr>
              <w:t>ete</w:t>
            </w:r>
            <w:r w:rsidRPr="00D760CB">
              <w:rPr>
                <w:rFonts w:eastAsia="Times New Roman"/>
              </w:rPr>
              <w:t xml:space="preserve"> </w:t>
            </w:r>
            <w:r>
              <w:rPr>
                <w:rFonts w:eastAsia="Times New Roman"/>
              </w:rPr>
              <w:t xml:space="preserve">the highlighted areas within </w:t>
            </w:r>
            <w:r w:rsidRPr="00D760CB">
              <w:rPr>
                <w:rFonts w:eastAsia="Times New Roman"/>
              </w:rPr>
              <w:t>DEFFORM 532</w:t>
            </w:r>
            <w:r>
              <w:rPr>
                <w:rFonts w:eastAsia="Times New Roman"/>
              </w:rPr>
              <w:t xml:space="preserve"> - </w:t>
            </w:r>
            <w:r w:rsidRPr="00CC37C5">
              <w:rPr>
                <w:rFonts w:eastAsia="Times New Roman"/>
              </w:rPr>
              <w:t>Personal Data Particulars</w:t>
            </w:r>
            <w:r>
              <w:rPr>
                <w:rFonts w:eastAsia="Times New Roman"/>
              </w:rPr>
              <w:t xml:space="preserve"> as required by the question</w:t>
            </w:r>
            <w:r>
              <w:t>.</w:t>
            </w:r>
          </w:p>
          <w:p w14:paraId="15B2E38A" w14:textId="77777777" w:rsidR="008019A5" w:rsidRDefault="008019A5" w:rsidP="008019A5">
            <w:pPr>
              <w:spacing w:after="0" w:line="240" w:lineRule="auto"/>
              <w:rPr>
                <w:b/>
              </w:rPr>
            </w:pPr>
          </w:p>
        </w:tc>
        <w:tc>
          <w:tcPr>
            <w:tcW w:w="1559" w:type="dxa"/>
            <w:shd w:val="clear" w:color="auto" w:fill="FFFFFF" w:themeFill="background1"/>
          </w:tcPr>
          <w:p w14:paraId="0ACFF22A" w14:textId="2E45FB6A" w:rsidR="008019A5" w:rsidRDefault="008019A5" w:rsidP="008019A5">
            <w:pPr>
              <w:spacing w:after="0" w:line="240" w:lineRule="auto"/>
              <w:jc w:val="center"/>
              <w:rPr>
                <w:rFonts w:eastAsia="Times New Roman"/>
              </w:rPr>
            </w:pPr>
            <w:r w:rsidRPr="00D760CB">
              <w:rPr>
                <w:rFonts w:eastAsia="Times New Roman"/>
              </w:rPr>
              <w:t>Pass/Fail</w:t>
            </w:r>
          </w:p>
        </w:tc>
        <w:tc>
          <w:tcPr>
            <w:tcW w:w="2410" w:type="dxa"/>
            <w:shd w:val="clear" w:color="auto" w:fill="FFFFFF" w:themeFill="background1"/>
          </w:tcPr>
          <w:p w14:paraId="6689DE3E" w14:textId="77777777" w:rsidR="008019A5" w:rsidRDefault="008019A5" w:rsidP="008019A5">
            <w:pPr>
              <w:spacing w:after="0" w:line="240" w:lineRule="auto"/>
              <w:jc w:val="center"/>
              <w:rPr>
                <w:rFonts w:eastAsia="Times New Roman"/>
              </w:rPr>
            </w:pPr>
          </w:p>
        </w:tc>
      </w:tr>
      <w:tr w:rsidR="008019A5" w:rsidRPr="00D760CB" w14:paraId="3F7FB798" w14:textId="77777777" w:rsidTr="00D375C4">
        <w:tc>
          <w:tcPr>
            <w:tcW w:w="738" w:type="dxa"/>
            <w:shd w:val="clear" w:color="auto" w:fill="D9D9D9" w:themeFill="background1" w:themeFillShade="D9"/>
            <w:vAlign w:val="center"/>
          </w:tcPr>
          <w:p w14:paraId="2AB12BCB" w14:textId="77777777" w:rsidR="008019A5" w:rsidRDefault="008019A5" w:rsidP="008019A5">
            <w:pPr>
              <w:spacing w:after="0" w:line="240" w:lineRule="auto"/>
              <w:jc w:val="center"/>
            </w:pPr>
          </w:p>
        </w:tc>
        <w:tc>
          <w:tcPr>
            <w:tcW w:w="4677" w:type="dxa"/>
            <w:shd w:val="clear" w:color="auto" w:fill="D9D9D9" w:themeFill="background1" w:themeFillShade="D9"/>
          </w:tcPr>
          <w:p w14:paraId="69E9CAE2" w14:textId="77777777" w:rsidR="008019A5" w:rsidRPr="00D760CB" w:rsidRDefault="008019A5" w:rsidP="008019A5">
            <w:pPr>
              <w:spacing w:after="0" w:line="240" w:lineRule="auto"/>
              <w:rPr>
                <w:rFonts w:eastAsia="Times New Roman"/>
              </w:rPr>
            </w:pPr>
            <w:r>
              <w:rPr>
                <w:rFonts w:eastAsia="Times New Roman"/>
              </w:rPr>
              <w:t>Caldicott Principles</w:t>
            </w:r>
          </w:p>
        </w:tc>
        <w:tc>
          <w:tcPr>
            <w:tcW w:w="4111" w:type="dxa"/>
            <w:shd w:val="clear" w:color="auto" w:fill="D9D9D9" w:themeFill="background1" w:themeFillShade="D9"/>
          </w:tcPr>
          <w:p w14:paraId="49192C86" w14:textId="77777777" w:rsidR="008019A5" w:rsidRDefault="008019A5" w:rsidP="008019A5">
            <w:pPr>
              <w:spacing w:after="0" w:line="240" w:lineRule="auto"/>
              <w:rPr>
                <w:b/>
              </w:rPr>
            </w:pPr>
          </w:p>
        </w:tc>
        <w:tc>
          <w:tcPr>
            <w:tcW w:w="1559" w:type="dxa"/>
            <w:shd w:val="clear" w:color="auto" w:fill="D9D9D9" w:themeFill="background1" w:themeFillShade="D9"/>
          </w:tcPr>
          <w:p w14:paraId="65CDE426" w14:textId="77777777" w:rsidR="008019A5" w:rsidRDefault="008019A5" w:rsidP="008019A5">
            <w:pPr>
              <w:spacing w:after="0" w:line="240" w:lineRule="auto"/>
              <w:jc w:val="center"/>
              <w:rPr>
                <w:rFonts w:eastAsia="Times New Roman"/>
              </w:rPr>
            </w:pPr>
          </w:p>
        </w:tc>
        <w:tc>
          <w:tcPr>
            <w:tcW w:w="2410" w:type="dxa"/>
            <w:shd w:val="clear" w:color="auto" w:fill="D9D9D9" w:themeFill="background1" w:themeFillShade="D9"/>
          </w:tcPr>
          <w:p w14:paraId="26B66CFC" w14:textId="77777777" w:rsidR="008019A5" w:rsidRDefault="008019A5" w:rsidP="008019A5">
            <w:pPr>
              <w:spacing w:after="0" w:line="240" w:lineRule="auto"/>
              <w:jc w:val="center"/>
              <w:rPr>
                <w:rFonts w:eastAsia="Times New Roman"/>
              </w:rPr>
            </w:pPr>
          </w:p>
        </w:tc>
      </w:tr>
      <w:tr w:rsidR="008019A5" w:rsidRPr="00D760CB" w14:paraId="6B8D546F" w14:textId="77777777" w:rsidTr="00D375C4">
        <w:tc>
          <w:tcPr>
            <w:tcW w:w="738" w:type="dxa"/>
            <w:shd w:val="clear" w:color="auto" w:fill="FFFFFF" w:themeFill="background1"/>
            <w:vAlign w:val="center"/>
          </w:tcPr>
          <w:p w14:paraId="21B316F7" w14:textId="77777777" w:rsidR="008019A5" w:rsidRDefault="008019A5" w:rsidP="008019A5">
            <w:pPr>
              <w:spacing w:after="0" w:line="240" w:lineRule="auto"/>
              <w:jc w:val="center"/>
            </w:pPr>
            <w:r>
              <w:t>7.</w:t>
            </w:r>
          </w:p>
        </w:tc>
        <w:tc>
          <w:tcPr>
            <w:tcW w:w="4677" w:type="dxa"/>
            <w:shd w:val="clear" w:color="auto" w:fill="FFFFFF" w:themeFill="background1"/>
          </w:tcPr>
          <w:p w14:paraId="6E84C5EA" w14:textId="77777777" w:rsidR="008019A5" w:rsidRDefault="008019A5" w:rsidP="008019A5">
            <w:pPr>
              <w:spacing w:after="0" w:line="240" w:lineRule="auto"/>
              <w:rPr>
                <w:rFonts w:eastAsia="Times New Roman"/>
              </w:rPr>
            </w:pPr>
            <w:r w:rsidRPr="00D760CB">
              <w:rPr>
                <w:rFonts w:eastAsia="Times New Roman"/>
              </w:rPr>
              <w:t xml:space="preserve">The Tender is </w:t>
            </w:r>
            <w:r>
              <w:rPr>
                <w:rFonts w:eastAsia="Times New Roman"/>
              </w:rPr>
              <w:t xml:space="preserve">required to confirm compliance with </w:t>
            </w:r>
            <w:r w:rsidRPr="00EF7302">
              <w:rPr>
                <w:rFonts w:eastAsia="Times New Roman"/>
              </w:rPr>
              <w:t>Caldicott Principles and provide a copy of their policy document to support this requirement</w:t>
            </w:r>
            <w:r>
              <w:rPr>
                <w:rFonts w:eastAsia="Times New Roman"/>
              </w:rPr>
              <w:t>.</w:t>
            </w:r>
          </w:p>
        </w:tc>
        <w:tc>
          <w:tcPr>
            <w:tcW w:w="4111" w:type="dxa"/>
            <w:shd w:val="clear" w:color="auto" w:fill="FFFFFF" w:themeFill="background1"/>
          </w:tcPr>
          <w:p w14:paraId="76A98715" w14:textId="77777777" w:rsidR="008019A5" w:rsidRPr="001F4ABC" w:rsidRDefault="008019A5" w:rsidP="008019A5">
            <w:pPr>
              <w:spacing w:after="0" w:line="240" w:lineRule="auto"/>
            </w:pPr>
            <w:r w:rsidRPr="00D760CB">
              <w:rPr>
                <w:b/>
              </w:rPr>
              <w:t>Pass</w:t>
            </w:r>
            <w:r w:rsidRPr="00D760CB">
              <w:t>: The Tende</w:t>
            </w:r>
            <w:r>
              <w:t>rer has responded ‘Yes</w:t>
            </w:r>
            <w:proofErr w:type="gramStart"/>
            <w:r>
              <w:t>’</w:t>
            </w:r>
            <w:proofErr w:type="gramEnd"/>
            <w:r>
              <w:t xml:space="preserve"> AND t</w:t>
            </w:r>
            <w:r w:rsidRPr="00D760CB">
              <w:t>he Tende</w:t>
            </w:r>
            <w:r>
              <w:t>rer has provided their company Caldicott Policy, which conforms to Caldicott Principles</w:t>
            </w:r>
            <w:r>
              <w:rPr>
                <w:rFonts w:eastAsia="Times New Roman"/>
              </w:rPr>
              <w:t xml:space="preserve"> as required by the question.</w:t>
            </w:r>
          </w:p>
          <w:p w14:paraId="60B0322E" w14:textId="77777777" w:rsidR="008019A5" w:rsidRDefault="008019A5" w:rsidP="008019A5">
            <w:pPr>
              <w:spacing w:after="0" w:line="240" w:lineRule="auto"/>
            </w:pPr>
          </w:p>
          <w:p w14:paraId="6281EACC" w14:textId="77777777" w:rsidR="008019A5" w:rsidRDefault="008019A5" w:rsidP="008019A5">
            <w:pPr>
              <w:spacing w:after="0" w:line="240" w:lineRule="auto"/>
              <w:rPr>
                <w:b/>
              </w:rPr>
            </w:pPr>
            <w:r w:rsidRPr="00B25F58">
              <w:rPr>
                <w:b/>
              </w:rPr>
              <w:lastRenderedPageBreak/>
              <w:t>Fail:</w:t>
            </w:r>
            <w:r>
              <w:t xml:space="preserve"> </w:t>
            </w:r>
            <w:r w:rsidRPr="00D760CB">
              <w:t>The Tenderer fails t</w:t>
            </w:r>
            <w:r>
              <w:t xml:space="preserve">o </w:t>
            </w:r>
            <w:r w:rsidRPr="00D760CB">
              <w:t xml:space="preserve">confirm their </w:t>
            </w:r>
            <w:proofErr w:type="gramStart"/>
            <w:r w:rsidRPr="00D760CB">
              <w:t>position</w:t>
            </w:r>
            <w:proofErr w:type="gramEnd"/>
            <w:r w:rsidRPr="00D760CB">
              <w:t xml:space="preserve"> OR the Tenderer has responded ‘</w:t>
            </w:r>
            <w:r>
              <w:t>NO</w:t>
            </w:r>
            <w:r w:rsidRPr="00D760CB">
              <w:t xml:space="preserve">’ OR the Tenderer has responded ‘Yes’ but </w:t>
            </w:r>
            <w:r>
              <w:t>has failed provided their company Caldicott Policy</w:t>
            </w:r>
            <w:r>
              <w:rPr>
                <w:rFonts w:eastAsia="Times New Roman"/>
              </w:rPr>
              <w:t xml:space="preserve"> as required by the question</w:t>
            </w:r>
            <w:r>
              <w:t>.</w:t>
            </w:r>
          </w:p>
        </w:tc>
        <w:tc>
          <w:tcPr>
            <w:tcW w:w="1559" w:type="dxa"/>
            <w:shd w:val="clear" w:color="auto" w:fill="FFFFFF" w:themeFill="background1"/>
          </w:tcPr>
          <w:p w14:paraId="2D197704" w14:textId="741751A8" w:rsidR="008019A5" w:rsidRDefault="008019A5" w:rsidP="008019A5">
            <w:pPr>
              <w:spacing w:after="0" w:line="240" w:lineRule="auto"/>
              <w:jc w:val="center"/>
              <w:rPr>
                <w:rFonts w:eastAsia="Times New Roman"/>
              </w:rPr>
            </w:pPr>
            <w:r w:rsidRPr="00D760CB">
              <w:rPr>
                <w:rFonts w:eastAsia="Times New Roman"/>
              </w:rPr>
              <w:lastRenderedPageBreak/>
              <w:t>Pass/Fail</w:t>
            </w:r>
          </w:p>
        </w:tc>
        <w:tc>
          <w:tcPr>
            <w:tcW w:w="2410" w:type="dxa"/>
            <w:shd w:val="clear" w:color="auto" w:fill="FFFFFF" w:themeFill="background1"/>
          </w:tcPr>
          <w:p w14:paraId="44F7A54D" w14:textId="77777777" w:rsidR="008019A5" w:rsidRDefault="008019A5" w:rsidP="008019A5">
            <w:pPr>
              <w:spacing w:after="0" w:line="240" w:lineRule="auto"/>
              <w:jc w:val="center"/>
              <w:rPr>
                <w:rFonts w:eastAsia="Times New Roman"/>
              </w:rPr>
            </w:pPr>
          </w:p>
        </w:tc>
      </w:tr>
      <w:tr w:rsidR="008019A5" w:rsidRPr="00D760CB" w14:paraId="48293B50" w14:textId="77777777" w:rsidTr="00D375C4">
        <w:trPr>
          <w:trHeight w:val="540"/>
        </w:trPr>
        <w:tc>
          <w:tcPr>
            <w:tcW w:w="5415" w:type="dxa"/>
            <w:gridSpan w:val="2"/>
            <w:shd w:val="clear" w:color="auto" w:fill="D9D9D9" w:themeFill="background1" w:themeFillShade="D9"/>
            <w:vAlign w:val="center"/>
          </w:tcPr>
          <w:p w14:paraId="27ED21E2" w14:textId="77777777" w:rsidR="008019A5" w:rsidRDefault="008019A5" w:rsidP="008019A5">
            <w:pPr>
              <w:spacing w:after="0" w:line="240" w:lineRule="auto"/>
              <w:rPr>
                <w:rFonts w:eastAsia="Times New Roman"/>
                <w:lang w:val="en-US"/>
              </w:rPr>
            </w:pPr>
            <w:r>
              <w:rPr>
                <w:rFonts w:eastAsia="Times New Roman"/>
                <w:lang w:val="en-US"/>
              </w:rPr>
              <w:t>The following questions shall be marked in accordance with the marking scheme at Q8.</w:t>
            </w:r>
          </w:p>
        </w:tc>
        <w:tc>
          <w:tcPr>
            <w:tcW w:w="4111" w:type="dxa"/>
            <w:shd w:val="clear" w:color="auto" w:fill="D9D9D9" w:themeFill="background1" w:themeFillShade="D9"/>
          </w:tcPr>
          <w:p w14:paraId="4F39A2CF" w14:textId="77777777" w:rsidR="008019A5" w:rsidRDefault="008019A5" w:rsidP="008019A5">
            <w:pPr>
              <w:spacing w:after="0" w:line="240" w:lineRule="auto"/>
              <w:jc w:val="center"/>
              <w:rPr>
                <w:rFonts w:eastAsia="Times New Roman"/>
              </w:rPr>
            </w:pPr>
            <w:r>
              <w:rPr>
                <w:rFonts w:eastAsia="Times New Roman"/>
              </w:rPr>
              <w:t>MINIMUM ACCEPTABLE SCORE</w:t>
            </w:r>
          </w:p>
        </w:tc>
        <w:tc>
          <w:tcPr>
            <w:tcW w:w="1559" w:type="dxa"/>
            <w:shd w:val="clear" w:color="auto" w:fill="D9D9D9" w:themeFill="background1" w:themeFillShade="D9"/>
            <w:vAlign w:val="center"/>
          </w:tcPr>
          <w:p w14:paraId="7127B284" w14:textId="77777777" w:rsidR="008019A5" w:rsidRPr="00D760CB" w:rsidRDefault="008019A5" w:rsidP="008019A5">
            <w:pPr>
              <w:spacing w:after="0" w:line="240" w:lineRule="auto"/>
              <w:jc w:val="center"/>
              <w:rPr>
                <w:rFonts w:eastAsia="Times New Roman"/>
              </w:rPr>
            </w:pPr>
            <w:r>
              <w:rPr>
                <w:rFonts w:eastAsia="Times New Roman"/>
              </w:rPr>
              <w:t>MAXIMUM AVAILABLE SCORE</w:t>
            </w:r>
          </w:p>
        </w:tc>
        <w:tc>
          <w:tcPr>
            <w:tcW w:w="2410" w:type="dxa"/>
            <w:shd w:val="clear" w:color="auto" w:fill="D9D9D9" w:themeFill="background1" w:themeFillShade="D9"/>
          </w:tcPr>
          <w:p w14:paraId="1AF8718F" w14:textId="77777777" w:rsidR="008019A5" w:rsidRPr="00D760CB" w:rsidRDefault="008019A5" w:rsidP="008019A5">
            <w:pPr>
              <w:spacing w:after="0" w:line="240" w:lineRule="auto"/>
              <w:jc w:val="center"/>
              <w:rPr>
                <w:rFonts w:eastAsia="Times New Roman"/>
              </w:rPr>
            </w:pPr>
            <w:r>
              <w:rPr>
                <w:rFonts w:eastAsia="Times New Roman"/>
              </w:rPr>
              <w:t>WEIGHTING %</w:t>
            </w:r>
          </w:p>
        </w:tc>
      </w:tr>
      <w:tr w:rsidR="008019A5" w:rsidRPr="00D760CB" w14:paraId="5D6FA2A9" w14:textId="77777777" w:rsidTr="00D375C4">
        <w:trPr>
          <w:trHeight w:val="540"/>
        </w:trPr>
        <w:tc>
          <w:tcPr>
            <w:tcW w:w="738" w:type="dxa"/>
            <w:shd w:val="clear" w:color="auto" w:fill="D9D9D9" w:themeFill="background1" w:themeFillShade="D9"/>
            <w:vAlign w:val="center"/>
          </w:tcPr>
          <w:p w14:paraId="70D54706" w14:textId="77777777" w:rsidR="008019A5" w:rsidRDefault="008019A5" w:rsidP="008019A5">
            <w:pPr>
              <w:spacing w:after="0" w:line="240" w:lineRule="auto"/>
              <w:jc w:val="center"/>
              <w:rPr>
                <w:rFonts w:eastAsia="Times New Roman"/>
              </w:rPr>
            </w:pPr>
          </w:p>
        </w:tc>
        <w:tc>
          <w:tcPr>
            <w:tcW w:w="4677" w:type="dxa"/>
            <w:shd w:val="clear" w:color="auto" w:fill="D9D9D9" w:themeFill="background1" w:themeFillShade="D9"/>
          </w:tcPr>
          <w:p w14:paraId="41129EA6" w14:textId="77777777" w:rsidR="008019A5" w:rsidRPr="00E36F83" w:rsidRDefault="008019A5" w:rsidP="008019A5">
            <w:pPr>
              <w:spacing w:after="0" w:line="240" w:lineRule="auto"/>
              <w:rPr>
                <w:rFonts w:eastAsia="Times New Roman"/>
                <w:b/>
                <w:lang w:val="en-US"/>
              </w:rPr>
            </w:pPr>
            <w:r w:rsidRPr="00E36F83">
              <w:rPr>
                <w:rFonts w:eastAsia="Times New Roman"/>
                <w:b/>
                <w:lang w:val="en-US"/>
              </w:rPr>
              <w:t>Requirement</w:t>
            </w:r>
          </w:p>
        </w:tc>
        <w:tc>
          <w:tcPr>
            <w:tcW w:w="4111" w:type="dxa"/>
            <w:shd w:val="clear" w:color="auto" w:fill="D9D9D9" w:themeFill="background1" w:themeFillShade="D9"/>
          </w:tcPr>
          <w:p w14:paraId="025D2EAF" w14:textId="77777777" w:rsidR="008019A5" w:rsidRDefault="008019A5" w:rsidP="008019A5">
            <w:pPr>
              <w:spacing w:after="0" w:line="240" w:lineRule="auto"/>
              <w:jc w:val="center"/>
              <w:rPr>
                <w:rFonts w:eastAsia="Times New Roman"/>
              </w:rPr>
            </w:pPr>
          </w:p>
        </w:tc>
        <w:tc>
          <w:tcPr>
            <w:tcW w:w="1559" w:type="dxa"/>
            <w:shd w:val="clear" w:color="auto" w:fill="D9D9D9" w:themeFill="background1" w:themeFillShade="D9"/>
            <w:vAlign w:val="center"/>
          </w:tcPr>
          <w:p w14:paraId="4BD4A406" w14:textId="77777777" w:rsidR="008019A5" w:rsidRDefault="008019A5" w:rsidP="008019A5">
            <w:pPr>
              <w:spacing w:after="0" w:line="240" w:lineRule="auto"/>
              <w:jc w:val="center"/>
              <w:rPr>
                <w:rFonts w:eastAsia="Times New Roman"/>
              </w:rPr>
            </w:pPr>
          </w:p>
        </w:tc>
        <w:tc>
          <w:tcPr>
            <w:tcW w:w="2410" w:type="dxa"/>
            <w:shd w:val="clear" w:color="auto" w:fill="D9D9D9" w:themeFill="background1" w:themeFillShade="D9"/>
          </w:tcPr>
          <w:p w14:paraId="37A559B7" w14:textId="77777777" w:rsidR="008019A5" w:rsidRPr="00D760CB" w:rsidRDefault="008019A5" w:rsidP="008019A5">
            <w:pPr>
              <w:spacing w:after="0" w:line="240" w:lineRule="auto"/>
              <w:jc w:val="center"/>
              <w:rPr>
                <w:rFonts w:eastAsia="Times New Roman"/>
              </w:rPr>
            </w:pPr>
          </w:p>
        </w:tc>
      </w:tr>
      <w:tr w:rsidR="008019A5" w:rsidRPr="00D760CB" w14:paraId="4A85A43D" w14:textId="77777777" w:rsidTr="00752291">
        <w:trPr>
          <w:trHeight w:val="540"/>
        </w:trPr>
        <w:tc>
          <w:tcPr>
            <w:tcW w:w="738" w:type="dxa"/>
            <w:shd w:val="clear" w:color="auto" w:fill="auto"/>
            <w:vAlign w:val="center"/>
          </w:tcPr>
          <w:p w14:paraId="1EC01DCA" w14:textId="77777777" w:rsidR="008019A5" w:rsidRDefault="008019A5" w:rsidP="008019A5">
            <w:pPr>
              <w:spacing w:after="0" w:line="240" w:lineRule="auto"/>
              <w:jc w:val="center"/>
              <w:rPr>
                <w:rFonts w:eastAsia="Times New Roman"/>
              </w:rPr>
            </w:pPr>
            <w:r>
              <w:rPr>
                <w:rFonts w:eastAsia="Times New Roman"/>
              </w:rPr>
              <w:t>8.</w:t>
            </w:r>
          </w:p>
        </w:tc>
        <w:tc>
          <w:tcPr>
            <w:tcW w:w="4677" w:type="dxa"/>
          </w:tcPr>
          <w:p w14:paraId="4B43938B" w14:textId="77777777" w:rsidR="008019A5" w:rsidRPr="00FE1C91" w:rsidRDefault="008019A5" w:rsidP="008019A5">
            <w:pPr>
              <w:spacing w:after="0" w:line="240" w:lineRule="auto"/>
              <w:rPr>
                <w:rFonts w:eastAsia="Times New Roman"/>
                <w:lang w:val="en-US"/>
              </w:rPr>
            </w:pPr>
            <w:r>
              <w:rPr>
                <w:rFonts w:eastAsia="Times New Roman"/>
                <w:lang w:val="en-US"/>
              </w:rPr>
              <w:t xml:space="preserve">Drawing on previous experiences, </w:t>
            </w:r>
            <w:r w:rsidRPr="00CB70E9">
              <w:rPr>
                <w:rFonts w:eastAsia="Times New Roman"/>
                <w:lang w:val="en-US"/>
              </w:rPr>
              <w:t xml:space="preserve">demonstrable skills and expertise, </w:t>
            </w:r>
            <w:r>
              <w:rPr>
                <w:rFonts w:eastAsia="Times New Roman"/>
                <w:lang w:val="en-US"/>
              </w:rPr>
              <w:t>Tenderers</w:t>
            </w:r>
            <w:r w:rsidRPr="00CB70E9">
              <w:rPr>
                <w:rFonts w:eastAsia="Times New Roman"/>
                <w:lang w:val="en-US"/>
              </w:rPr>
              <w:t xml:space="preserve"> </w:t>
            </w:r>
            <w:r>
              <w:rPr>
                <w:rFonts w:eastAsia="Times New Roman"/>
                <w:lang w:val="en-US"/>
              </w:rPr>
              <w:t>are</w:t>
            </w:r>
            <w:r w:rsidRPr="00FE1C91">
              <w:rPr>
                <w:rFonts w:eastAsia="Times New Roman"/>
                <w:lang w:val="en-US"/>
              </w:rPr>
              <w:t xml:space="preserve"> to evidence how they shall meet the following requirements (a-c) within 10 Minutes of an emergency call: </w:t>
            </w:r>
          </w:p>
          <w:p w14:paraId="7A800812" w14:textId="77777777" w:rsidR="008019A5" w:rsidRPr="00FE1C91" w:rsidRDefault="008019A5" w:rsidP="008019A5">
            <w:pPr>
              <w:spacing w:after="0" w:line="240" w:lineRule="auto"/>
              <w:rPr>
                <w:rFonts w:eastAsia="Times New Roman"/>
                <w:lang w:val="en-US"/>
              </w:rPr>
            </w:pPr>
          </w:p>
          <w:p w14:paraId="1CC28CCF" w14:textId="77777777" w:rsidR="008019A5" w:rsidRPr="00FE1C91" w:rsidRDefault="008019A5" w:rsidP="008019A5">
            <w:pPr>
              <w:spacing w:after="0" w:line="240" w:lineRule="auto"/>
              <w:rPr>
                <w:rFonts w:eastAsia="Times New Roman"/>
                <w:b/>
                <w:lang w:val="en-US"/>
              </w:rPr>
            </w:pPr>
            <w:r w:rsidRPr="00FE1C91">
              <w:rPr>
                <w:rFonts w:eastAsia="Times New Roman"/>
                <w:b/>
                <w:lang w:val="en-US"/>
              </w:rPr>
              <w:t>Airfield Incident</w:t>
            </w:r>
          </w:p>
          <w:p w14:paraId="6EA094D3" w14:textId="77777777" w:rsidR="008019A5" w:rsidRPr="00FE1C91" w:rsidRDefault="008019A5" w:rsidP="008019A5">
            <w:pPr>
              <w:spacing w:after="0" w:line="240" w:lineRule="auto"/>
              <w:rPr>
                <w:rFonts w:eastAsia="Times New Roman"/>
                <w:lang w:val="en-US"/>
              </w:rPr>
            </w:pPr>
          </w:p>
          <w:p w14:paraId="217A4243" w14:textId="77777777" w:rsidR="008019A5" w:rsidRPr="00FE1C91" w:rsidRDefault="008019A5" w:rsidP="008019A5">
            <w:pPr>
              <w:spacing w:after="0" w:line="240" w:lineRule="auto"/>
              <w:rPr>
                <w:rFonts w:eastAsia="Times New Roman"/>
                <w:lang w:val="en-US"/>
              </w:rPr>
            </w:pPr>
            <w:r w:rsidRPr="00FE1C91">
              <w:rPr>
                <w:rFonts w:eastAsia="Times New Roman"/>
                <w:lang w:val="en-US"/>
              </w:rPr>
              <w:t>a. Pre-Hospital emergency medical cover to preserve lives as safely as possible by providing triage, life-saving first aid, Basic Life Support and Advanced Life Support, until the casualties can receive the advanced trauma response and onward casualty transfer provided through the NHS ambulance service. In conjunction with the fire service and under the command of the Fire Master.</w:t>
            </w:r>
          </w:p>
          <w:p w14:paraId="6A4CD57C" w14:textId="77777777" w:rsidR="008019A5" w:rsidRPr="00FE1C91" w:rsidRDefault="008019A5" w:rsidP="008019A5">
            <w:pPr>
              <w:spacing w:after="0" w:line="240" w:lineRule="auto"/>
              <w:rPr>
                <w:rFonts w:eastAsia="Times New Roman"/>
                <w:lang w:val="en-US"/>
              </w:rPr>
            </w:pPr>
          </w:p>
          <w:p w14:paraId="20A6EB63" w14:textId="77777777" w:rsidR="008019A5" w:rsidRPr="00FE1C91" w:rsidRDefault="008019A5" w:rsidP="008019A5">
            <w:pPr>
              <w:spacing w:after="0" w:line="240" w:lineRule="auto"/>
              <w:rPr>
                <w:rFonts w:eastAsia="Times New Roman"/>
                <w:b/>
                <w:lang w:val="en-US"/>
              </w:rPr>
            </w:pPr>
            <w:r w:rsidRPr="00FE1C91">
              <w:rPr>
                <w:rFonts w:eastAsia="Times New Roman"/>
                <w:b/>
                <w:lang w:val="en-US"/>
              </w:rPr>
              <w:t>Off-Site Incident</w:t>
            </w:r>
          </w:p>
          <w:p w14:paraId="3EA0F9AD" w14:textId="77777777" w:rsidR="008019A5" w:rsidRPr="00FE1C91" w:rsidRDefault="008019A5" w:rsidP="008019A5">
            <w:pPr>
              <w:spacing w:after="0" w:line="240" w:lineRule="auto"/>
              <w:rPr>
                <w:rFonts w:eastAsia="Times New Roman"/>
                <w:lang w:val="en-US"/>
              </w:rPr>
            </w:pPr>
          </w:p>
          <w:p w14:paraId="40972AFA" w14:textId="77777777" w:rsidR="008019A5" w:rsidRPr="00FE1C91" w:rsidRDefault="008019A5" w:rsidP="008019A5">
            <w:pPr>
              <w:spacing w:after="0" w:line="240" w:lineRule="auto"/>
              <w:rPr>
                <w:rFonts w:eastAsia="Times New Roman"/>
                <w:lang w:val="en-US"/>
              </w:rPr>
            </w:pPr>
            <w:r w:rsidRPr="00FE1C91">
              <w:rPr>
                <w:rFonts w:eastAsia="Times New Roman"/>
                <w:lang w:val="en-US"/>
              </w:rPr>
              <w:t xml:space="preserve">b. Pre-Hospital emergency medical cover to preserve lives as safely as possible by providing triage, life-saving first aid, Basic Life Support and Advanced Life Support, until the casualties can receive the advanced trauma response and onward casualty transfer provided through the NHS ambulance service. In conjunction with the </w:t>
            </w:r>
            <w:r w:rsidRPr="00FE1C91">
              <w:rPr>
                <w:rFonts w:eastAsia="Times New Roman"/>
                <w:lang w:val="en-US"/>
              </w:rPr>
              <w:lastRenderedPageBreak/>
              <w:t>fire service and under the command of the Fire Master.</w:t>
            </w:r>
          </w:p>
          <w:p w14:paraId="02589D74" w14:textId="77777777" w:rsidR="008019A5" w:rsidRPr="00FE1C91" w:rsidRDefault="008019A5" w:rsidP="008019A5">
            <w:pPr>
              <w:spacing w:after="0" w:line="240" w:lineRule="auto"/>
              <w:rPr>
                <w:rFonts w:eastAsia="Times New Roman"/>
                <w:lang w:val="en-US"/>
              </w:rPr>
            </w:pPr>
          </w:p>
          <w:p w14:paraId="1C9D1C72" w14:textId="77777777" w:rsidR="008019A5" w:rsidRPr="00FE1C91" w:rsidRDefault="008019A5" w:rsidP="008019A5">
            <w:pPr>
              <w:spacing w:after="0" w:line="240" w:lineRule="auto"/>
              <w:rPr>
                <w:rFonts w:eastAsia="Times New Roman"/>
                <w:b/>
                <w:lang w:val="en-US"/>
              </w:rPr>
            </w:pPr>
            <w:r w:rsidRPr="00FE1C91">
              <w:rPr>
                <w:rFonts w:eastAsia="Times New Roman"/>
                <w:b/>
                <w:lang w:val="en-US"/>
              </w:rPr>
              <w:t>Domestic Incident on Boscombe Down</w:t>
            </w:r>
          </w:p>
          <w:p w14:paraId="525908D3" w14:textId="77777777" w:rsidR="008019A5" w:rsidRPr="00FE1C91" w:rsidRDefault="008019A5" w:rsidP="008019A5">
            <w:pPr>
              <w:spacing w:after="0" w:line="240" w:lineRule="auto"/>
              <w:rPr>
                <w:rFonts w:eastAsia="Times New Roman"/>
                <w:lang w:val="en-US"/>
              </w:rPr>
            </w:pPr>
          </w:p>
          <w:p w14:paraId="3CB4551A" w14:textId="77777777" w:rsidR="008019A5" w:rsidRDefault="008019A5" w:rsidP="008019A5">
            <w:pPr>
              <w:spacing w:after="0" w:line="240" w:lineRule="auto"/>
              <w:rPr>
                <w:rFonts w:eastAsia="Times New Roman"/>
                <w:lang w:val="en-US"/>
              </w:rPr>
            </w:pPr>
            <w:r w:rsidRPr="00FE1C91">
              <w:rPr>
                <w:rFonts w:eastAsia="Times New Roman"/>
                <w:lang w:val="en-US"/>
              </w:rPr>
              <w:t>c. Pre-Hospital emergency medical cover to preserve lives as safely as possible by providing triage, life-saving first aid, Basic Life Support and Advanced Life Support, until the casualties can receive the advanced trauma response and onward casualty transfer provided through the NHS ambulance service. In conjunction with the fire service and under the command of the Fire Master.</w:t>
            </w:r>
          </w:p>
          <w:p w14:paraId="6D31A71A" w14:textId="77777777" w:rsidR="008019A5" w:rsidRDefault="008019A5" w:rsidP="008019A5">
            <w:pPr>
              <w:spacing w:after="0" w:line="240" w:lineRule="auto"/>
              <w:rPr>
                <w:rFonts w:eastAsia="Times New Roman"/>
                <w:lang w:val="en-US"/>
              </w:rPr>
            </w:pPr>
          </w:p>
          <w:p w14:paraId="24E4766D" w14:textId="77777777" w:rsidR="008019A5" w:rsidRPr="00D760CB" w:rsidRDefault="008019A5" w:rsidP="008019A5">
            <w:pPr>
              <w:spacing w:after="0" w:line="240" w:lineRule="auto"/>
              <w:rPr>
                <w:rFonts w:eastAsia="Times New Roman"/>
              </w:rPr>
            </w:pPr>
            <w:r w:rsidRPr="00CB70E9">
              <w:rPr>
                <w:rFonts w:eastAsia="Times New Roman"/>
              </w:rPr>
              <w:t>The respo</w:t>
            </w:r>
            <w:r>
              <w:rPr>
                <w:rFonts w:eastAsia="Times New Roman"/>
              </w:rPr>
              <w:t>nse is limited to a maximum of 6</w:t>
            </w:r>
            <w:r w:rsidRPr="00CB70E9">
              <w:rPr>
                <w:rFonts w:eastAsia="Times New Roman"/>
              </w:rPr>
              <w:t xml:space="preserve"> sides of A4 paper (anything over this limit will be disregarded including cross-referencing and the use of anne</w:t>
            </w:r>
            <w:r>
              <w:rPr>
                <w:rFonts w:eastAsia="Times New Roman"/>
              </w:rPr>
              <w:t xml:space="preserve">xes/appendices), using MS Word </w:t>
            </w:r>
            <w:r w:rsidRPr="00CB70E9">
              <w:rPr>
                <w:rFonts w:eastAsia="Times New Roman"/>
              </w:rPr>
              <w:t>2010/2016, normal margins of 2.54cm and written in typeface Arial Size 11. You may include charts, tables etc. within the page limit.</w:t>
            </w:r>
          </w:p>
        </w:tc>
        <w:tc>
          <w:tcPr>
            <w:tcW w:w="4111" w:type="dxa"/>
            <w:shd w:val="clear" w:color="auto" w:fill="auto"/>
          </w:tcPr>
          <w:p w14:paraId="6B9FEF50" w14:textId="77777777" w:rsidR="008019A5" w:rsidRDefault="008019A5" w:rsidP="008019A5">
            <w:pPr>
              <w:spacing w:after="0" w:line="240" w:lineRule="auto"/>
              <w:jc w:val="center"/>
              <w:rPr>
                <w:rFonts w:eastAsia="Times New Roman"/>
              </w:rPr>
            </w:pPr>
          </w:p>
          <w:p w14:paraId="46A6AF07" w14:textId="77777777" w:rsidR="008019A5" w:rsidRDefault="008019A5" w:rsidP="008019A5">
            <w:pPr>
              <w:spacing w:after="0" w:line="240" w:lineRule="auto"/>
              <w:jc w:val="center"/>
              <w:rPr>
                <w:rFonts w:eastAsia="Times New Roman"/>
              </w:rPr>
            </w:pPr>
          </w:p>
          <w:p w14:paraId="1855D6AA" w14:textId="77777777" w:rsidR="008019A5" w:rsidRDefault="008019A5" w:rsidP="008019A5">
            <w:pPr>
              <w:spacing w:after="0" w:line="240" w:lineRule="auto"/>
              <w:jc w:val="center"/>
              <w:rPr>
                <w:rFonts w:eastAsia="Times New Roman"/>
              </w:rPr>
            </w:pPr>
          </w:p>
          <w:p w14:paraId="48CE39E8" w14:textId="77777777" w:rsidR="008019A5" w:rsidRDefault="008019A5" w:rsidP="008019A5">
            <w:pPr>
              <w:spacing w:after="0" w:line="240" w:lineRule="auto"/>
              <w:jc w:val="center"/>
              <w:rPr>
                <w:rFonts w:eastAsia="Times New Roman"/>
              </w:rPr>
            </w:pPr>
          </w:p>
          <w:p w14:paraId="7D4A8402" w14:textId="77777777" w:rsidR="008019A5" w:rsidRDefault="008019A5" w:rsidP="008019A5">
            <w:pPr>
              <w:spacing w:after="0" w:line="240" w:lineRule="auto"/>
              <w:jc w:val="center"/>
              <w:rPr>
                <w:rFonts w:eastAsia="Times New Roman"/>
              </w:rPr>
            </w:pPr>
          </w:p>
          <w:p w14:paraId="477959D3" w14:textId="77777777" w:rsidR="008019A5" w:rsidRDefault="008019A5" w:rsidP="008019A5">
            <w:pPr>
              <w:spacing w:after="0" w:line="240" w:lineRule="auto"/>
              <w:jc w:val="center"/>
              <w:rPr>
                <w:rFonts w:eastAsia="Times New Roman"/>
              </w:rPr>
            </w:pPr>
          </w:p>
          <w:p w14:paraId="31DC37E2" w14:textId="77777777" w:rsidR="008019A5" w:rsidRDefault="008019A5" w:rsidP="008019A5">
            <w:pPr>
              <w:spacing w:after="0" w:line="240" w:lineRule="auto"/>
              <w:jc w:val="center"/>
              <w:rPr>
                <w:rFonts w:eastAsia="Times New Roman"/>
              </w:rPr>
            </w:pPr>
          </w:p>
          <w:p w14:paraId="2D4E7F4D" w14:textId="77777777" w:rsidR="008019A5" w:rsidRDefault="008019A5" w:rsidP="008019A5">
            <w:pPr>
              <w:spacing w:after="0" w:line="240" w:lineRule="auto"/>
              <w:jc w:val="center"/>
              <w:rPr>
                <w:rFonts w:eastAsia="Times New Roman"/>
              </w:rPr>
            </w:pPr>
          </w:p>
          <w:p w14:paraId="595548C7" w14:textId="77777777" w:rsidR="008019A5" w:rsidRDefault="008019A5" w:rsidP="008019A5">
            <w:pPr>
              <w:spacing w:after="0" w:line="240" w:lineRule="auto"/>
              <w:jc w:val="center"/>
              <w:rPr>
                <w:rFonts w:eastAsia="Times New Roman"/>
              </w:rPr>
            </w:pPr>
          </w:p>
          <w:p w14:paraId="20EA5184" w14:textId="77777777" w:rsidR="008019A5" w:rsidRDefault="008019A5" w:rsidP="008019A5">
            <w:pPr>
              <w:spacing w:after="0" w:line="240" w:lineRule="auto"/>
              <w:jc w:val="center"/>
              <w:rPr>
                <w:rFonts w:eastAsia="Times New Roman"/>
              </w:rPr>
            </w:pPr>
          </w:p>
          <w:p w14:paraId="120E7ACB" w14:textId="77777777" w:rsidR="008019A5" w:rsidRDefault="008019A5" w:rsidP="008019A5">
            <w:pPr>
              <w:spacing w:after="0" w:line="240" w:lineRule="auto"/>
              <w:jc w:val="center"/>
              <w:rPr>
                <w:rFonts w:eastAsia="Times New Roman"/>
              </w:rPr>
            </w:pPr>
          </w:p>
          <w:p w14:paraId="446D4202" w14:textId="77777777" w:rsidR="008019A5" w:rsidRDefault="008019A5" w:rsidP="008019A5">
            <w:pPr>
              <w:spacing w:after="0" w:line="240" w:lineRule="auto"/>
              <w:jc w:val="center"/>
              <w:rPr>
                <w:rFonts w:eastAsia="Times New Roman"/>
              </w:rPr>
            </w:pPr>
          </w:p>
          <w:p w14:paraId="0349D546" w14:textId="77777777" w:rsidR="008019A5" w:rsidRDefault="008019A5" w:rsidP="008019A5">
            <w:pPr>
              <w:spacing w:after="0" w:line="240" w:lineRule="auto"/>
              <w:jc w:val="center"/>
              <w:rPr>
                <w:rFonts w:eastAsia="Times New Roman"/>
              </w:rPr>
            </w:pPr>
          </w:p>
          <w:p w14:paraId="68428871" w14:textId="77777777" w:rsidR="008019A5" w:rsidRDefault="008019A5" w:rsidP="008019A5">
            <w:pPr>
              <w:spacing w:after="0" w:line="240" w:lineRule="auto"/>
              <w:jc w:val="center"/>
              <w:rPr>
                <w:rFonts w:eastAsia="Times New Roman"/>
              </w:rPr>
            </w:pPr>
          </w:p>
          <w:p w14:paraId="569706FF" w14:textId="77777777" w:rsidR="008019A5" w:rsidRDefault="008019A5" w:rsidP="008019A5">
            <w:pPr>
              <w:spacing w:after="0" w:line="240" w:lineRule="auto"/>
              <w:jc w:val="center"/>
              <w:rPr>
                <w:rFonts w:eastAsia="Times New Roman"/>
              </w:rPr>
            </w:pPr>
          </w:p>
          <w:p w14:paraId="061C2ADC" w14:textId="77777777" w:rsidR="008019A5" w:rsidRDefault="008019A5" w:rsidP="008019A5">
            <w:pPr>
              <w:spacing w:after="0" w:line="240" w:lineRule="auto"/>
              <w:jc w:val="center"/>
              <w:rPr>
                <w:rFonts w:eastAsia="Times New Roman"/>
              </w:rPr>
            </w:pPr>
          </w:p>
          <w:p w14:paraId="2F4B32B1" w14:textId="77777777" w:rsidR="008019A5" w:rsidRDefault="008019A5" w:rsidP="008019A5">
            <w:pPr>
              <w:spacing w:after="0" w:line="240" w:lineRule="auto"/>
              <w:jc w:val="center"/>
              <w:rPr>
                <w:rFonts w:eastAsia="Times New Roman"/>
              </w:rPr>
            </w:pPr>
          </w:p>
          <w:p w14:paraId="71ACC758" w14:textId="01A4EE00" w:rsidR="008019A5" w:rsidRPr="00D760CB" w:rsidRDefault="008019A5" w:rsidP="008019A5">
            <w:pPr>
              <w:spacing w:after="0" w:line="240" w:lineRule="auto"/>
              <w:jc w:val="center"/>
              <w:rPr>
                <w:rFonts w:eastAsia="Times New Roman"/>
              </w:rPr>
            </w:pPr>
            <w:r>
              <w:rPr>
                <w:rFonts w:eastAsia="Times New Roman"/>
              </w:rPr>
              <w:t>75</w:t>
            </w:r>
          </w:p>
        </w:tc>
        <w:tc>
          <w:tcPr>
            <w:tcW w:w="1559" w:type="dxa"/>
          </w:tcPr>
          <w:p w14:paraId="0C6881C5" w14:textId="77777777" w:rsidR="008019A5" w:rsidRDefault="008019A5" w:rsidP="008019A5">
            <w:pPr>
              <w:spacing w:after="0" w:line="240" w:lineRule="auto"/>
              <w:ind w:left="0" w:firstLine="0"/>
              <w:rPr>
                <w:rFonts w:eastAsia="Times New Roman"/>
              </w:rPr>
            </w:pPr>
          </w:p>
          <w:p w14:paraId="45521BB7" w14:textId="77777777" w:rsidR="008019A5" w:rsidRDefault="008019A5" w:rsidP="008019A5">
            <w:pPr>
              <w:spacing w:after="0" w:line="240" w:lineRule="auto"/>
              <w:ind w:left="0" w:firstLine="0"/>
              <w:rPr>
                <w:rFonts w:eastAsia="Times New Roman"/>
              </w:rPr>
            </w:pPr>
            <w:r>
              <w:rPr>
                <w:rFonts w:eastAsia="Times New Roman"/>
              </w:rPr>
              <w:t xml:space="preserve">       </w:t>
            </w:r>
          </w:p>
          <w:p w14:paraId="2522A9D7" w14:textId="77777777" w:rsidR="008019A5" w:rsidRDefault="008019A5" w:rsidP="008019A5">
            <w:pPr>
              <w:spacing w:after="0" w:line="240" w:lineRule="auto"/>
              <w:ind w:left="0" w:firstLine="0"/>
              <w:rPr>
                <w:rFonts w:eastAsia="Times New Roman"/>
              </w:rPr>
            </w:pPr>
          </w:p>
          <w:p w14:paraId="7E549323" w14:textId="77777777" w:rsidR="008019A5" w:rsidRDefault="008019A5" w:rsidP="008019A5">
            <w:pPr>
              <w:spacing w:after="0" w:line="240" w:lineRule="auto"/>
              <w:ind w:left="0" w:firstLine="0"/>
              <w:rPr>
                <w:rFonts w:eastAsia="Times New Roman"/>
              </w:rPr>
            </w:pPr>
          </w:p>
          <w:p w14:paraId="75182CEC" w14:textId="77777777" w:rsidR="008019A5" w:rsidRDefault="008019A5" w:rsidP="008019A5">
            <w:pPr>
              <w:spacing w:after="0" w:line="240" w:lineRule="auto"/>
              <w:ind w:left="0" w:firstLine="0"/>
              <w:rPr>
                <w:rFonts w:eastAsia="Times New Roman"/>
              </w:rPr>
            </w:pPr>
          </w:p>
          <w:p w14:paraId="47406FC3" w14:textId="77777777" w:rsidR="008019A5" w:rsidRDefault="008019A5" w:rsidP="008019A5">
            <w:pPr>
              <w:spacing w:after="0" w:line="240" w:lineRule="auto"/>
              <w:ind w:left="0" w:firstLine="0"/>
              <w:rPr>
                <w:rFonts w:eastAsia="Times New Roman"/>
              </w:rPr>
            </w:pPr>
          </w:p>
          <w:p w14:paraId="0E40A364" w14:textId="77777777" w:rsidR="008019A5" w:rsidRDefault="008019A5" w:rsidP="008019A5">
            <w:pPr>
              <w:spacing w:after="0" w:line="240" w:lineRule="auto"/>
              <w:ind w:left="0" w:firstLine="0"/>
              <w:rPr>
                <w:rFonts w:eastAsia="Times New Roman"/>
              </w:rPr>
            </w:pPr>
          </w:p>
          <w:p w14:paraId="19E5F4FF" w14:textId="77777777" w:rsidR="008019A5" w:rsidRDefault="008019A5" w:rsidP="008019A5">
            <w:pPr>
              <w:spacing w:after="0" w:line="240" w:lineRule="auto"/>
              <w:ind w:left="0" w:firstLine="0"/>
              <w:rPr>
                <w:rFonts w:eastAsia="Times New Roman"/>
              </w:rPr>
            </w:pPr>
          </w:p>
          <w:p w14:paraId="34E53EB6" w14:textId="77777777" w:rsidR="008019A5" w:rsidRDefault="008019A5" w:rsidP="008019A5">
            <w:pPr>
              <w:spacing w:after="0" w:line="240" w:lineRule="auto"/>
              <w:ind w:left="0" w:firstLine="0"/>
              <w:rPr>
                <w:rFonts w:eastAsia="Times New Roman"/>
              </w:rPr>
            </w:pPr>
          </w:p>
          <w:p w14:paraId="7716CEAE" w14:textId="77777777" w:rsidR="008019A5" w:rsidRDefault="008019A5" w:rsidP="008019A5">
            <w:pPr>
              <w:spacing w:after="0" w:line="240" w:lineRule="auto"/>
              <w:ind w:left="0" w:firstLine="0"/>
              <w:rPr>
                <w:rFonts w:eastAsia="Times New Roman"/>
              </w:rPr>
            </w:pPr>
          </w:p>
          <w:p w14:paraId="4D4C82C5" w14:textId="77777777" w:rsidR="008019A5" w:rsidRDefault="008019A5" w:rsidP="008019A5">
            <w:pPr>
              <w:spacing w:after="0" w:line="240" w:lineRule="auto"/>
              <w:ind w:left="0" w:firstLine="0"/>
              <w:rPr>
                <w:rFonts w:eastAsia="Times New Roman"/>
              </w:rPr>
            </w:pPr>
          </w:p>
          <w:p w14:paraId="6FC38FA6" w14:textId="77777777" w:rsidR="008019A5" w:rsidRDefault="008019A5" w:rsidP="008019A5">
            <w:pPr>
              <w:spacing w:after="0" w:line="240" w:lineRule="auto"/>
              <w:ind w:left="0" w:firstLine="0"/>
              <w:rPr>
                <w:rFonts w:eastAsia="Times New Roman"/>
              </w:rPr>
            </w:pPr>
          </w:p>
          <w:p w14:paraId="65897EB4" w14:textId="77777777" w:rsidR="008019A5" w:rsidRDefault="008019A5" w:rsidP="008019A5">
            <w:pPr>
              <w:spacing w:after="0" w:line="240" w:lineRule="auto"/>
              <w:ind w:left="0" w:firstLine="0"/>
              <w:rPr>
                <w:rFonts w:eastAsia="Times New Roman"/>
              </w:rPr>
            </w:pPr>
          </w:p>
          <w:p w14:paraId="21FB3A07" w14:textId="77777777" w:rsidR="008019A5" w:rsidRDefault="008019A5" w:rsidP="008019A5">
            <w:pPr>
              <w:spacing w:after="0" w:line="240" w:lineRule="auto"/>
              <w:ind w:left="0" w:firstLine="0"/>
              <w:rPr>
                <w:rFonts w:eastAsia="Times New Roman"/>
              </w:rPr>
            </w:pPr>
          </w:p>
          <w:p w14:paraId="67B8BA52" w14:textId="77777777" w:rsidR="008019A5" w:rsidRDefault="008019A5" w:rsidP="008019A5">
            <w:pPr>
              <w:spacing w:after="0" w:line="240" w:lineRule="auto"/>
              <w:ind w:left="0" w:firstLine="0"/>
              <w:rPr>
                <w:rFonts w:eastAsia="Times New Roman"/>
              </w:rPr>
            </w:pPr>
          </w:p>
          <w:p w14:paraId="4BB40F86" w14:textId="77777777" w:rsidR="008019A5" w:rsidRDefault="008019A5" w:rsidP="008019A5">
            <w:pPr>
              <w:spacing w:after="0" w:line="240" w:lineRule="auto"/>
              <w:ind w:left="0" w:firstLine="0"/>
              <w:rPr>
                <w:rFonts w:eastAsia="Times New Roman"/>
              </w:rPr>
            </w:pPr>
          </w:p>
          <w:p w14:paraId="68C169CA" w14:textId="77777777" w:rsidR="008019A5" w:rsidRDefault="008019A5" w:rsidP="008019A5">
            <w:pPr>
              <w:spacing w:after="0" w:line="240" w:lineRule="auto"/>
              <w:ind w:left="0" w:firstLine="0"/>
              <w:rPr>
                <w:rFonts w:eastAsia="Times New Roman"/>
              </w:rPr>
            </w:pPr>
          </w:p>
          <w:p w14:paraId="20470D5A" w14:textId="55C45A1A" w:rsidR="008019A5" w:rsidRPr="00D760CB" w:rsidRDefault="008019A5" w:rsidP="008019A5">
            <w:pPr>
              <w:spacing w:after="0" w:line="240" w:lineRule="auto"/>
              <w:ind w:left="0" w:firstLine="0"/>
              <w:rPr>
                <w:rFonts w:eastAsia="Times New Roman"/>
              </w:rPr>
            </w:pPr>
            <w:r>
              <w:rPr>
                <w:rFonts w:eastAsia="Times New Roman"/>
              </w:rPr>
              <w:t xml:space="preserve"> 100</w:t>
            </w:r>
          </w:p>
        </w:tc>
        <w:tc>
          <w:tcPr>
            <w:tcW w:w="2410" w:type="dxa"/>
          </w:tcPr>
          <w:p w14:paraId="60D804AB" w14:textId="77777777" w:rsidR="008019A5" w:rsidRDefault="008019A5" w:rsidP="008019A5">
            <w:pPr>
              <w:spacing w:after="0" w:line="240" w:lineRule="auto"/>
              <w:jc w:val="center"/>
              <w:rPr>
                <w:rFonts w:eastAsia="Times New Roman"/>
              </w:rPr>
            </w:pPr>
          </w:p>
          <w:p w14:paraId="454F0720" w14:textId="77777777" w:rsidR="008019A5" w:rsidRDefault="008019A5" w:rsidP="008019A5">
            <w:pPr>
              <w:spacing w:after="0" w:line="240" w:lineRule="auto"/>
              <w:jc w:val="center"/>
              <w:rPr>
                <w:rFonts w:eastAsia="Times New Roman"/>
              </w:rPr>
            </w:pPr>
          </w:p>
          <w:p w14:paraId="09A20966" w14:textId="77777777" w:rsidR="008019A5" w:rsidRDefault="008019A5" w:rsidP="008019A5">
            <w:pPr>
              <w:spacing w:after="0" w:line="240" w:lineRule="auto"/>
              <w:jc w:val="center"/>
              <w:rPr>
                <w:rFonts w:eastAsia="Times New Roman"/>
              </w:rPr>
            </w:pPr>
          </w:p>
          <w:p w14:paraId="059458EF" w14:textId="77777777" w:rsidR="008019A5" w:rsidRDefault="008019A5" w:rsidP="008019A5">
            <w:pPr>
              <w:spacing w:after="0" w:line="240" w:lineRule="auto"/>
              <w:jc w:val="center"/>
              <w:rPr>
                <w:rFonts w:eastAsia="Times New Roman"/>
              </w:rPr>
            </w:pPr>
          </w:p>
          <w:p w14:paraId="3C5FD78D" w14:textId="77777777" w:rsidR="008019A5" w:rsidRDefault="008019A5" w:rsidP="008019A5">
            <w:pPr>
              <w:spacing w:after="0" w:line="240" w:lineRule="auto"/>
              <w:jc w:val="center"/>
              <w:rPr>
                <w:rFonts w:eastAsia="Times New Roman"/>
              </w:rPr>
            </w:pPr>
          </w:p>
          <w:p w14:paraId="14CC482B" w14:textId="77777777" w:rsidR="008019A5" w:rsidRDefault="008019A5" w:rsidP="008019A5">
            <w:pPr>
              <w:spacing w:after="0" w:line="240" w:lineRule="auto"/>
              <w:jc w:val="center"/>
              <w:rPr>
                <w:rFonts w:eastAsia="Times New Roman"/>
              </w:rPr>
            </w:pPr>
          </w:p>
          <w:p w14:paraId="259F6ECD" w14:textId="77777777" w:rsidR="008019A5" w:rsidRDefault="008019A5" w:rsidP="008019A5">
            <w:pPr>
              <w:spacing w:after="0" w:line="240" w:lineRule="auto"/>
              <w:jc w:val="center"/>
              <w:rPr>
                <w:rFonts w:eastAsia="Times New Roman"/>
              </w:rPr>
            </w:pPr>
          </w:p>
          <w:p w14:paraId="3D44ED0D" w14:textId="77777777" w:rsidR="008019A5" w:rsidRDefault="008019A5" w:rsidP="008019A5">
            <w:pPr>
              <w:spacing w:after="0" w:line="240" w:lineRule="auto"/>
              <w:jc w:val="center"/>
              <w:rPr>
                <w:rFonts w:eastAsia="Times New Roman"/>
              </w:rPr>
            </w:pPr>
          </w:p>
          <w:p w14:paraId="73828FBD" w14:textId="77777777" w:rsidR="008019A5" w:rsidRDefault="008019A5" w:rsidP="008019A5">
            <w:pPr>
              <w:spacing w:after="0" w:line="240" w:lineRule="auto"/>
              <w:jc w:val="center"/>
              <w:rPr>
                <w:rFonts w:eastAsia="Times New Roman"/>
              </w:rPr>
            </w:pPr>
          </w:p>
          <w:p w14:paraId="6149C2D7" w14:textId="77777777" w:rsidR="008019A5" w:rsidRDefault="008019A5" w:rsidP="008019A5">
            <w:pPr>
              <w:spacing w:after="0" w:line="240" w:lineRule="auto"/>
              <w:jc w:val="center"/>
              <w:rPr>
                <w:rFonts w:eastAsia="Times New Roman"/>
              </w:rPr>
            </w:pPr>
          </w:p>
          <w:p w14:paraId="441C27D7" w14:textId="77777777" w:rsidR="008019A5" w:rsidRDefault="008019A5" w:rsidP="008019A5">
            <w:pPr>
              <w:spacing w:after="0" w:line="240" w:lineRule="auto"/>
              <w:jc w:val="center"/>
              <w:rPr>
                <w:rFonts w:eastAsia="Times New Roman"/>
              </w:rPr>
            </w:pPr>
          </w:p>
          <w:p w14:paraId="05F36D7D" w14:textId="77777777" w:rsidR="008019A5" w:rsidRDefault="008019A5" w:rsidP="008019A5">
            <w:pPr>
              <w:spacing w:after="0" w:line="240" w:lineRule="auto"/>
              <w:jc w:val="center"/>
              <w:rPr>
                <w:rFonts w:eastAsia="Times New Roman"/>
              </w:rPr>
            </w:pPr>
          </w:p>
          <w:p w14:paraId="55C9A9AC" w14:textId="77777777" w:rsidR="008019A5" w:rsidRDefault="008019A5" w:rsidP="008019A5">
            <w:pPr>
              <w:spacing w:after="0" w:line="240" w:lineRule="auto"/>
              <w:jc w:val="center"/>
              <w:rPr>
                <w:rFonts w:eastAsia="Times New Roman"/>
              </w:rPr>
            </w:pPr>
          </w:p>
          <w:p w14:paraId="086F0DA8" w14:textId="77777777" w:rsidR="008019A5" w:rsidRDefault="008019A5" w:rsidP="008019A5">
            <w:pPr>
              <w:spacing w:after="0" w:line="240" w:lineRule="auto"/>
              <w:jc w:val="center"/>
              <w:rPr>
                <w:rFonts w:eastAsia="Times New Roman"/>
              </w:rPr>
            </w:pPr>
          </w:p>
          <w:p w14:paraId="6426B654" w14:textId="77777777" w:rsidR="008019A5" w:rsidRDefault="008019A5" w:rsidP="008019A5">
            <w:pPr>
              <w:spacing w:after="0" w:line="240" w:lineRule="auto"/>
              <w:jc w:val="center"/>
              <w:rPr>
                <w:rFonts w:eastAsia="Times New Roman"/>
              </w:rPr>
            </w:pPr>
          </w:p>
          <w:p w14:paraId="40414B1A" w14:textId="77777777" w:rsidR="008019A5" w:rsidRDefault="008019A5" w:rsidP="008019A5">
            <w:pPr>
              <w:spacing w:after="0" w:line="240" w:lineRule="auto"/>
              <w:jc w:val="center"/>
              <w:rPr>
                <w:rFonts w:eastAsia="Times New Roman"/>
              </w:rPr>
            </w:pPr>
          </w:p>
          <w:p w14:paraId="09F33F24" w14:textId="77777777" w:rsidR="008019A5" w:rsidRDefault="008019A5" w:rsidP="008019A5">
            <w:pPr>
              <w:spacing w:after="0" w:line="240" w:lineRule="auto"/>
              <w:jc w:val="center"/>
              <w:rPr>
                <w:rFonts w:eastAsia="Times New Roman"/>
              </w:rPr>
            </w:pPr>
          </w:p>
          <w:p w14:paraId="5A37FF31" w14:textId="23EB0388" w:rsidR="008019A5" w:rsidRDefault="008019A5" w:rsidP="008019A5">
            <w:pPr>
              <w:spacing w:after="0" w:line="240" w:lineRule="auto"/>
              <w:jc w:val="center"/>
              <w:rPr>
                <w:rFonts w:eastAsia="Times New Roman"/>
              </w:rPr>
            </w:pPr>
            <w:r>
              <w:rPr>
                <w:rFonts w:eastAsia="Times New Roman"/>
              </w:rPr>
              <w:t>20%</w:t>
            </w:r>
          </w:p>
          <w:p w14:paraId="3145EA4C" w14:textId="77777777" w:rsidR="008019A5" w:rsidRDefault="008019A5" w:rsidP="008019A5">
            <w:pPr>
              <w:spacing w:after="0" w:line="240" w:lineRule="auto"/>
              <w:jc w:val="center"/>
              <w:rPr>
                <w:rFonts w:eastAsia="Times New Roman"/>
              </w:rPr>
            </w:pPr>
          </w:p>
          <w:p w14:paraId="623A23DF" w14:textId="77777777" w:rsidR="008019A5" w:rsidRDefault="008019A5" w:rsidP="008019A5">
            <w:pPr>
              <w:spacing w:after="0" w:line="240" w:lineRule="auto"/>
              <w:jc w:val="center"/>
              <w:rPr>
                <w:rFonts w:eastAsia="Times New Roman"/>
              </w:rPr>
            </w:pPr>
          </w:p>
          <w:p w14:paraId="6B7F200A" w14:textId="77777777" w:rsidR="008019A5" w:rsidRDefault="008019A5" w:rsidP="008019A5">
            <w:pPr>
              <w:spacing w:after="0" w:line="240" w:lineRule="auto"/>
              <w:jc w:val="center"/>
              <w:rPr>
                <w:rFonts w:eastAsia="Times New Roman"/>
              </w:rPr>
            </w:pPr>
          </w:p>
          <w:p w14:paraId="06FD0D68" w14:textId="77777777" w:rsidR="008019A5" w:rsidRDefault="008019A5" w:rsidP="008019A5">
            <w:pPr>
              <w:spacing w:after="0" w:line="240" w:lineRule="auto"/>
              <w:jc w:val="center"/>
              <w:rPr>
                <w:rFonts w:eastAsia="Times New Roman"/>
              </w:rPr>
            </w:pPr>
          </w:p>
          <w:p w14:paraId="34F8064E" w14:textId="77777777" w:rsidR="008019A5" w:rsidRDefault="008019A5" w:rsidP="008019A5">
            <w:pPr>
              <w:spacing w:after="0" w:line="240" w:lineRule="auto"/>
              <w:jc w:val="center"/>
              <w:rPr>
                <w:rFonts w:eastAsia="Times New Roman"/>
              </w:rPr>
            </w:pPr>
          </w:p>
          <w:p w14:paraId="2A16A8AB" w14:textId="77777777" w:rsidR="008019A5" w:rsidRDefault="008019A5" w:rsidP="008019A5">
            <w:pPr>
              <w:spacing w:after="0" w:line="240" w:lineRule="auto"/>
              <w:jc w:val="center"/>
              <w:rPr>
                <w:rFonts w:eastAsia="Times New Roman"/>
              </w:rPr>
            </w:pPr>
          </w:p>
          <w:p w14:paraId="425162CA" w14:textId="77777777" w:rsidR="008019A5" w:rsidRDefault="008019A5" w:rsidP="008019A5">
            <w:pPr>
              <w:spacing w:after="0" w:line="240" w:lineRule="auto"/>
              <w:jc w:val="center"/>
              <w:rPr>
                <w:rFonts w:eastAsia="Times New Roman"/>
              </w:rPr>
            </w:pPr>
          </w:p>
          <w:p w14:paraId="4747C1D7" w14:textId="77777777" w:rsidR="008019A5" w:rsidRDefault="008019A5" w:rsidP="008019A5">
            <w:pPr>
              <w:spacing w:after="0" w:line="240" w:lineRule="auto"/>
              <w:jc w:val="center"/>
              <w:rPr>
                <w:rFonts w:eastAsia="Times New Roman"/>
              </w:rPr>
            </w:pPr>
          </w:p>
          <w:p w14:paraId="26E42282" w14:textId="77777777" w:rsidR="008019A5" w:rsidRDefault="008019A5" w:rsidP="008019A5">
            <w:pPr>
              <w:spacing w:after="0" w:line="240" w:lineRule="auto"/>
              <w:jc w:val="center"/>
              <w:rPr>
                <w:rFonts w:eastAsia="Times New Roman"/>
              </w:rPr>
            </w:pPr>
          </w:p>
          <w:p w14:paraId="190CA10F" w14:textId="77777777" w:rsidR="008019A5" w:rsidRDefault="008019A5" w:rsidP="008019A5">
            <w:pPr>
              <w:spacing w:after="0" w:line="240" w:lineRule="auto"/>
              <w:jc w:val="center"/>
              <w:rPr>
                <w:rFonts w:eastAsia="Times New Roman"/>
              </w:rPr>
            </w:pPr>
          </w:p>
          <w:p w14:paraId="148B6909" w14:textId="77777777" w:rsidR="008019A5" w:rsidRDefault="008019A5" w:rsidP="008019A5">
            <w:pPr>
              <w:spacing w:after="0" w:line="240" w:lineRule="auto"/>
              <w:jc w:val="center"/>
              <w:rPr>
                <w:rFonts w:eastAsia="Times New Roman"/>
              </w:rPr>
            </w:pPr>
          </w:p>
          <w:p w14:paraId="434934AB" w14:textId="77777777" w:rsidR="008019A5" w:rsidRDefault="008019A5" w:rsidP="008019A5">
            <w:pPr>
              <w:spacing w:after="0" w:line="240" w:lineRule="auto"/>
              <w:jc w:val="center"/>
              <w:rPr>
                <w:rFonts w:eastAsia="Times New Roman"/>
              </w:rPr>
            </w:pPr>
          </w:p>
          <w:p w14:paraId="6A765903" w14:textId="77777777" w:rsidR="008019A5" w:rsidRDefault="008019A5" w:rsidP="008019A5">
            <w:pPr>
              <w:spacing w:after="0" w:line="240" w:lineRule="auto"/>
              <w:jc w:val="center"/>
              <w:rPr>
                <w:rFonts w:eastAsia="Times New Roman"/>
              </w:rPr>
            </w:pPr>
          </w:p>
          <w:p w14:paraId="5941C093" w14:textId="77777777" w:rsidR="008019A5" w:rsidRPr="00D760CB" w:rsidRDefault="008019A5" w:rsidP="008019A5">
            <w:pPr>
              <w:spacing w:after="0" w:line="240" w:lineRule="auto"/>
              <w:jc w:val="center"/>
              <w:rPr>
                <w:rFonts w:eastAsia="Times New Roman"/>
              </w:rPr>
            </w:pPr>
          </w:p>
        </w:tc>
      </w:tr>
      <w:tr w:rsidR="008019A5" w:rsidRPr="00D760CB" w14:paraId="6E56447B" w14:textId="77777777" w:rsidTr="00D375C4">
        <w:trPr>
          <w:trHeight w:val="540"/>
        </w:trPr>
        <w:tc>
          <w:tcPr>
            <w:tcW w:w="738" w:type="dxa"/>
            <w:shd w:val="clear" w:color="auto" w:fill="D9D9D9" w:themeFill="background1" w:themeFillShade="D9"/>
            <w:vAlign w:val="center"/>
          </w:tcPr>
          <w:p w14:paraId="03FA9407" w14:textId="77777777" w:rsidR="008019A5" w:rsidRDefault="008019A5" w:rsidP="008019A5">
            <w:pPr>
              <w:spacing w:after="0" w:line="240" w:lineRule="auto"/>
              <w:jc w:val="center"/>
              <w:rPr>
                <w:rFonts w:eastAsia="Times New Roman"/>
              </w:rPr>
            </w:pPr>
          </w:p>
        </w:tc>
        <w:tc>
          <w:tcPr>
            <w:tcW w:w="4677" w:type="dxa"/>
            <w:shd w:val="clear" w:color="auto" w:fill="D9D9D9" w:themeFill="background1" w:themeFillShade="D9"/>
          </w:tcPr>
          <w:p w14:paraId="3F0D782E" w14:textId="77777777" w:rsidR="008019A5" w:rsidRPr="007456FD" w:rsidRDefault="008019A5" w:rsidP="008019A5">
            <w:pPr>
              <w:spacing w:after="0" w:line="240" w:lineRule="auto"/>
              <w:rPr>
                <w:rFonts w:eastAsia="Times New Roman"/>
                <w:b/>
                <w:lang w:val="en-US"/>
              </w:rPr>
            </w:pPr>
            <w:r w:rsidRPr="007456FD">
              <w:rPr>
                <w:rFonts w:eastAsia="Times New Roman"/>
                <w:b/>
                <w:lang w:val="en-US"/>
              </w:rPr>
              <w:t>Clinical Qualifications/Registrations</w:t>
            </w:r>
          </w:p>
        </w:tc>
        <w:tc>
          <w:tcPr>
            <w:tcW w:w="4111" w:type="dxa"/>
            <w:shd w:val="clear" w:color="auto" w:fill="D9D9D9" w:themeFill="background1" w:themeFillShade="D9"/>
          </w:tcPr>
          <w:p w14:paraId="02C859ED" w14:textId="77777777" w:rsidR="008019A5" w:rsidRDefault="008019A5" w:rsidP="008019A5">
            <w:pPr>
              <w:spacing w:after="0" w:line="240" w:lineRule="auto"/>
              <w:jc w:val="center"/>
              <w:rPr>
                <w:rFonts w:eastAsia="Times New Roman"/>
              </w:rPr>
            </w:pPr>
          </w:p>
        </w:tc>
        <w:tc>
          <w:tcPr>
            <w:tcW w:w="1559" w:type="dxa"/>
            <w:shd w:val="clear" w:color="auto" w:fill="D9D9D9" w:themeFill="background1" w:themeFillShade="D9"/>
            <w:vAlign w:val="center"/>
          </w:tcPr>
          <w:p w14:paraId="5B2E8B13" w14:textId="77777777" w:rsidR="008019A5" w:rsidRDefault="008019A5" w:rsidP="008019A5">
            <w:pPr>
              <w:spacing w:after="0" w:line="240" w:lineRule="auto"/>
              <w:jc w:val="center"/>
              <w:rPr>
                <w:rFonts w:eastAsia="Times New Roman"/>
              </w:rPr>
            </w:pPr>
          </w:p>
        </w:tc>
        <w:tc>
          <w:tcPr>
            <w:tcW w:w="2410" w:type="dxa"/>
            <w:shd w:val="clear" w:color="auto" w:fill="D9D9D9" w:themeFill="background1" w:themeFillShade="D9"/>
          </w:tcPr>
          <w:p w14:paraId="239A37AA" w14:textId="77777777" w:rsidR="008019A5" w:rsidRDefault="008019A5" w:rsidP="008019A5">
            <w:pPr>
              <w:spacing w:after="0" w:line="240" w:lineRule="auto"/>
              <w:jc w:val="center"/>
              <w:rPr>
                <w:rFonts w:eastAsia="Times New Roman"/>
              </w:rPr>
            </w:pPr>
          </w:p>
        </w:tc>
      </w:tr>
      <w:tr w:rsidR="008019A5" w:rsidRPr="00D760CB" w14:paraId="7E078403" w14:textId="77777777" w:rsidTr="00D375C4">
        <w:trPr>
          <w:trHeight w:val="540"/>
        </w:trPr>
        <w:tc>
          <w:tcPr>
            <w:tcW w:w="738" w:type="dxa"/>
            <w:shd w:val="clear" w:color="auto" w:fill="auto"/>
            <w:vAlign w:val="center"/>
          </w:tcPr>
          <w:p w14:paraId="7E8E06B6" w14:textId="77777777" w:rsidR="008019A5" w:rsidRDefault="008019A5" w:rsidP="008019A5">
            <w:pPr>
              <w:spacing w:after="0" w:line="240" w:lineRule="auto"/>
              <w:jc w:val="center"/>
              <w:rPr>
                <w:rFonts w:eastAsia="Times New Roman"/>
              </w:rPr>
            </w:pPr>
            <w:r>
              <w:rPr>
                <w:rFonts w:eastAsia="Times New Roman"/>
              </w:rPr>
              <w:t>9.</w:t>
            </w:r>
          </w:p>
        </w:tc>
        <w:tc>
          <w:tcPr>
            <w:tcW w:w="4677" w:type="dxa"/>
          </w:tcPr>
          <w:p w14:paraId="29A460D7" w14:textId="77777777" w:rsidR="008019A5" w:rsidRDefault="008019A5" w:rsidP="008019A5">
            <w:pPr>
              <w:spacing w:after="0" w:line="240" w:lineRule="auto"/>
              <w:rPr>
                <w:rFonts w:eastAsia="Times New Roman"/>
                <w:lang w:val="en-US"/>
              </w:rPr>
            </w:pPr>
            <w:r>
              <w:rPr>
                <w:rFonts w:eastAsia="Times New Roman"/>
                <w:lang w:val="en-US"/>
              </w:rPr>
              <w:t xml:space="preserve">The Tenderer is to </w:t>
            </w:r>
            <w:r w:rsidRPr="00CB70E9">
              <w:rPr>
                <w:rFonts w:eastAsia="Times New Roman"/>
                <w:lang w:val="en-US"/>
              </w:rPr>
              <w:t>dem</w:t>
            </w:r>
            <w:r>
              <w:rPr>
                <w:rFonts w:eastAsia="Times New Roman"/>
                <w:lang w:val="en-US"/>
              </w:rPr>
              <w:t xml:space="preserve">onstrate, how they shall ensure </w:t>
            </w:r>
            <w:r w:rsidRPr="00FE1C91">
              <w:rPr>
                <w:rFonts w:eastAsia="Times New Roman"/>
                <w:lang w:val="en-US"/>
              </w:rPr>
              <w:t>all clinical professionals involved with delivery of this service are</w:t>
            </w:r>
            <w:r>
              <w:rPr>
                <w:rFonts w:eastAsia="Times New Roman"/>
                <w:lang w:val="en-US"/>
              </w:rPr>
              <w:t>, throughout the duration of the contract:</w:t>
            </w:r>
          </w:p>
          <w:p w14:paraId="2223E12A" w14:textId="77777777" w:rsidR="008019A5" w:rsidRDefault="008019A5" w:rsidP="008019A5">
            <w:pPr>
              <w:spacing w:after="0" w:line="240" w:lineRule="auto"/>
              <w:rPr>
                <w:rFonts w:eastAsia="Times New Roman"/>
                <w:lang w:val="en-US"/>
              </w:rPr>
            </w:pPr>
            <w:r>
              <w:rPr>
                <w:rFonts w:eastAsia="Times New Roman"/>
                <w:lang w:val="en-US"/>
              </w:rPr>
              <w:t xml:space="preserve">a. </w:t>
            </w:r>
            <w:r w:rsidRPr="00FE1C91">
              <w:rPr>
                <w:rFonts w:eastAsia="Times New Roman"/>
                <w:lang w:val="en-US"/>
              </w:rPr>
              <w:t>appropriately qualified</w:t>
            </w:r>
            <w:r>
              <w:rPr>
                <w:rFonts w:eastAsia="Times New Roman"/>
                <w:lang w:val="en-US"/>
              </w:rPr>
              <w:t>,</w:t>
            </w:r>
          </w:p>
          <w:p w14:paraId="5581BF8E" w14:textId="77777777" w:rsidR="008019A5" w:rsidRDefault="008019A5" w:rsidP="008019A5">
            <w:pPr>
              <w:spacing w:after="0" w:line="240" w:lineRule="auto"/>
              <w:rPr>
                <w:rFonts w:eastAsia="Times New Roman"/>
                <w:lang w:val="en-US"/>
              </w:rPr>
            </w:pPr>
            <w:r>
              <w:rPr>
                <w:rFonts w:eastAsia="Times New Roman"/>
                <w:lang w:val="en-US"/>
              </w:rPr>
              <w:t>b.</w:t>
            </w:r>
            <w:r w:rsidRPr="00FE1C91">
              <w:rPr>
                <w:rFonts w:eastAsia="Times New Roman"/>
                <w:lang w:val="en-US"/>
              </w:rPr>
              <w:t xml:space="preserve"> </w:t>
            </w:r>
            <w:r>
              <w:rPr>
                <w:rFonts w:eastAsia="Times New Roman"/>
                <w:lang w:val="en-US"/>
              </w:rPr>
              <w:t>fully indemnified, and;</w:t>
            </w:r>
          </w:p>
          <w:p w14:paraId="6D9E865F" w14:textId="77777777" w:rsidR="008019A5" w:rsidRDefault="008019A5" w:rsidP="008019A5">
            <w:pPr>
              <w:spacing w:after="0" w:line="240" w:lineRule="auto"/>
              <w:rPr>
                <w:rFonts w:eastAsia="Times New Roman"/>
                <w:strike/>
                <w:lang w:val="en-US"/>
              </w:rPr>
            </w:pPr>
            <w:r>
              <w:rPr>
                <w:rFonts w:eastAsia="Times New Roman"/>
                <w:lang w:val="en-US"/>
              </w:rPr>
              <w:t xml:space="preserve">c. </w:t>
            </w:r>
            <w:r w:rsidRPr="00FE1C91">
              <w:rPr>
                <w:rFonts w:eastAsia="Times New Roman"/>
                <w:lang w:val="en-US"/>
              </w:rPr>
              <w:t>fully registered, licensed and certified without restrictions with the relevant UK Health and Social Care regulator.</w:t>
            </w:r>
          </w:p>
          <w:p w14:paraId="7595D7E7" w14:textId="77777777" w:rsidR="008019A5" w:rsidRDefault="008019A5" w:rsidP="008019A5">
            <w:pPr>
              <w:spacing w:after="0" w:line="240" w:lineRule="auto"/>
              <w:rPr>
                <w:rFonts w:eastAsia="Times New Roman"/>
                <w:strike/>
                <w:lang w:val="en-US"/>
              </w:rPr>
            </w:pPr>
          </w:p>
          <w:p w14:paraId="1088C09E" w14:textId="77777777" w:rsidR="008019A5" w:rsidRPr="00D760CB" w:rsidRDefault="008019A5" w:rsidP="008019A5">
            <w:pPr>
              <w:spacing w:after="0" w:line="240" w:lineRule="auto"/>
              <w:rPr>
                <w:rFonts w:eastAsia="Times New Roman"/>
              </w:rPr>
            </w:pPr>
            <w:r w:rsidRPr="00CB70E9">
              <w:rPr>
                <w:rFonts w:eastAsia="Times New Roman"/>
              </w:rPr>
              <w:t>The respo</w:t>
            </w:r>
            <w:r>
              <w:rPr>
                <w:rFonts w:eastAsia="Times New Roman"/>
              </w:rPr>
              <w:t xml:space="preserve">nse is limited to a maximum of 6 </w:t>
            </w:r>
            <w:r w:rsidRPr="00CB70E9">
              <w:rPr>
                <w:rFonts w:eastAsia="Times New Roman"/>
              </w:rPr>
              <w:t>sides of A4 paper (anything over this limit will be disregarded including cross-referencing and the use of anne</w:t>
            </w:r>
            <w:r>
              <w:rPr>
                <w:rFonts w:eastAsia="Times New Roman"/>
              </w:rPr>
              <w:t xml:space="preserve">xes/appendices), using MS Word </w:t>
            </w:r>
            <w:r w:rsidRPr="00CB70E9">
              <w:rPr>
                <w:rFonts w:eastAsia="Times New Roman"/>
              </w:rPr>
              <w:t xml:space="preserve">2010/2016, normal margins of </w:t>
            </w:r>
            <w:r w:rsidRPr="00CB70E9">
              <w:rPr>
                <w:rFonts w:eastAsia="Times New Roman"/>
              </w:rPr>
              <w:lastRenderedPageBreak/>
              <w:t>2.54cm and written in typeface Arial Size 11. You may include charts, tables etc. within the page limit.</w:t>
            </w:r>
          </w:p>
        </w:tc>
        <w:tc>
          <w:tcPr>
            <w:tcW w:w="4111" w:type="dxa"/>
            <w:shd w:val="clear" w:color="auto" w:fill="auto"/>
          </w:tcPr>
          <w:p w14:paraId="69521F13" w14:textId="77777777" w:rsidR="008019A5" w:rsidRDefault="008019A5" w:rsidP="008019A5">
            <w:pPr>
              <w:spacing w:after="0" w:line="240" w:lineRule="auto"/>
              <w:jc w:val="center"/>
              <w:rPr>
                <w:rFonts w:eastAsia="Times New Roman"/>
              </w:rPr>
            </w:pPr>
          </w:p>
          <w:p w14:paraId="0E7F0627" w14:textId="77777777" w:rsidR="008019A5" w:rsidRDefault="008019A5" w:rsidP="008019A5">
            <w:pPr>
              <w:spacing w:after="0" w:line="240" w:lineRule="auto"/>
              <w:jc w:val="center"/>
              <w:rPr>
                <w:rFonts w:eastAsia="Times New Roman"/>
              </w:rPr>
            </w:pPr>
          </w:p>
          <w:p w14:paraId="3A1BCF60" w14:textId="77777777" w:rsidR="008019A5" w:rsidRDefault="008019A5" w:rsidP="008019A5">
            <w:pPr>
              <w:spacing w:after="0" w:line="240" w:lineRule="auto"/>
              <w:jc w:val="center"/>
              <w:rPr>
                <w:rFonts w:eastAsia="Times New Roman"/>
              </w:rPr>
            </w:pPr>
          </w:p>
          <w:p w14:paraId="57EF5B1C" w14:textId="77777777" w:rsidR="008019A5" w:rsidRDefault="008019A5" w:rsidP="008019A5">
            <w:pPr>
              <w:spacing w:after="0" w:line="240" w:lineRule="auto"/>
              <w:jc w:val="center"/>
              <w:rPr>
                <w:rFonts w:eastAsia="Times New Roman"/>
              </w:rPr>
            </w:pPr>
          </w:p>
          <w:p w14:paraId="148714B8" w14:textId="77777777" w:rsidR="008019A5" w:rsidRDefault="008019A5" w:rsidP="008019A5">
            <w:pPr>
              <w:spacing w:after="0" w:line="240" w:lineRule="auto"/>
              <w:jc w:val="center"/>
              <w:rPr>
                <w:rFonts w:eastAsia="Times New Roman"/>
              </w:rPr>
            </w:pPr>
          </w:p>
          <w:p w14:paraId="304DA4B5" w14:textId="77777777" w:rsidR="008019A5" w:rsidRDefault="008019A5" w:rsidP="008019A5">
            <w:pPr>
              <w:spacing w:after="0" w:line="240" w:lineRule="auto"/>
              <w:jc w:val="center"/>
              <w:rPr>
                <w:rFonts w:eastAsia="Times New Roman"/>
              </w:rPr>
            </w:pPr>
          </w:p>
          <w:p w14:paraId="7E2B059E" w14:textId="77777777" w:rsidR="008019A5" w:rsidRDefault="008019A5" w:rsidP="008019A5">
            <w:pPr>
              <w:spacing w:after="0" w:line="240" w:lineRule="auto"/>
              <w:jc w:val="center"/>
              <w:rPr>
                <w:rFonts w:eastAsia="Times New Roman"/>
              </w:rPr>
            </w:pPr>
          </w:p>
          <w:p w14:paraId="1D329EA1" w14:textId="2DB46FA0" w:rsidR="008019A5" w:rsidRDefault="008019A5" w:rsidP="008019A5">
            <w:pPr>
              <w:spacing w:after="0" w:line="240" w:lineRule="auto"/>
              <w:jc w:val="center"/>
              <w:rPr>
                <w:rFonts w:eastAsia="Times New Roman"/>
              </w:rPr>
            </w:pPr>
            <w:r>
              <w:rPr>
                <w:rFonts w:eastAsia="Times New Roman"/>
              </w:rPr>
              <w:t>75</w:t>
            </w:r>
          </w:p>
          <w:p w14:paraId="39FC3A6A" w14:textId="77777777" w:rsidR="008019A5" w:rsidRDefault="008019A5" w:rsidP="008019A5">
            <w:pPr>
              <w:spacing w:after="0" w:line="240" w:lineRule="auto"/>
              <w:jc w:val="center"/>
              <w:rPr>
                <w:rFonts w:eastAsia="Times New Roman"/>
              </w:rPr>
            </w:pPr>
          </w:p>
          <w:p w14:paraId="1C59C9A1" w14:textId="77777777" w:rsidR="008019A5" w:rsidRPr="00D760CB" w:rsidRDefault="008019A5" w:rsidP="008019A5">
            <w:pPr>
              <w:spacing w:after="0" w:line="240" w:lineRule="auto"/>
              <w:jc w:val="center"/>
              <w:rPr>
                <w:rFonts w:eastAsia="Times New Roman"/>
              </w:rPr>
            </w:pPr>
          </w:p>
        </w:tc>
        <w:tc>
          <w:tcPr>
            <w:tcW w:w="1559" w:type="dxa"/>
            <w:vAlign w:val="center"/>
          </w:tcPr>
          <w:p w14:paraId="3B98E627" w14:textId="77777777" w:rsidR="008019A5" w:rsidRPr="00D760CB" w:rsidRDefault="008019A5" w:rsidP="008019A5">
            <w:pPr>
              <w:spacing w:after="0" w:line="240" w:lineRule="auto"/>
              <w:jc w:val="center"/>
              <w:rPr>
                <w:rFonts w:eastAsia="Times New Roman"/>
              </w:rPr>
            </w:pPr>
            <w:r>
              <w:rPr>
                <w:rFonts w:eastAsia="Times New Roman"/>
              </w:rPr>
              <w:t>100</w:t>
            </w:r>
          </w:p>
        </w:tc>
        <w:tc>
          <w:tcPr>
            <w:tcW w:w="2410" w:type="dxa"/>
          </w:tcPr>
          <w:p w14:paraId="73C236A3" w14:textId="77777777" w:rsidR="008019A5" w:rsidRDefault="008019A5" w:rsidP="008019A5">
            <w:pPr>
              <w:spacing w:after="0" w:line="240" w:lineRule="auto"/>
              <w:jc w:val="center"/>
              <w:rPr>
                <w:rFonts w:eastAsia="Times New Roman"/>
              </w:rPr>
            </w:pPr>
          </w:p>
          <w:p w14:paraId="7CB70E90" w14:textId="77777777" w:rsidR="008019A5" w:rsidRDefault="008019A5" w:rsidP="008019A5">
            <w:pPr>
              <w:spacing w:after="0" w:line="240" w:lineRule="auto"/>
              <w:jc w:val="center"/>
              <w:rPr>
                <w:rFonts w:eastAsia="Times New Roman"/>
              </w:rPr>
            </w:pPr>
          </w:p>
          <w:p w14:paraId="15B69430" w14:textId="77777777" w:rsidR="008019A5" w:rsidRDefault="008019A5" w:rsidP="008019A5">
            <w:pPr>
              <w:spacing w:after="0" w:line="240" w:lineRule="auto"/>
              <w:jc w:val="center"/>
              <w:rPr>
                <w:rFonts w:eastAsia="Times New Roman"/>
              </w:rPr>
            </w:pPr>
          </w:p>
          <w:p w14:paraId="185FC23E" w14:textId="77777777" w:rsidR="008019A5" w:rsidRDefault="008019A5" w:rsidP="008019A5">
            <w:pPr>
              <w:spacing w:after="0" w:line="240" w:lineRule="auto"/>
              <w:jc w:val="center"/>
              <w:rPr>
                <w:rFonts w:eastAsia="Times New Roman"/>
              </w:rPr>
            </w:pPr>
          </w:p>
          <w:p w14:paraId="2CAB7EF8" w14:textId="77777777" w:rsidR="008019A5" w:rsidRDefault="008019A5" w:rsidP="008019A5">
            <w:pPr>
              <w:spacing w:after="0" w:line="240" w:lineRule="auto"/>
              <w:jc w:val="center"/>
              <w:rPr>
                <w:rFonts w:eastAsia="Times New Roman"/>
              </w:rPr>
            </w:pPr>
          </w:p>
          <w:p w14:paraId="4A32BDA5" w14:textId="77777777" w:rsidR="008019A5" w:rsidRDefault="008019A5" w:rsidP="008019A5">
            <w:pPr>
              <w:spacing w:after="0" w:line="240" w:lineRule="auto"/>
              <w:jc w:val="center"/>
              <w:rPr>
                <w:rFonts w:eastAsia="Times New Roman"/>
              </w:rPr>
            </w:pPr>
          </w:p>
          <w:p w14:paraId="17A23CB5" w14:textId="77777777" w:rsidR="008019A5" w:rsidRDefault="008019A5" w:rsidP="008019A5">
            <w:pPr>
              <w:spacing w:after="0" w:line="240" w:lineRule="auto"/>
              <w:jc w:val="center"/>
              <w:rPr>
                <w:rFonts w:eastAsia="Times New Roman"/>
              </w:rPr>
            </w:pPr>
          </w:p>
          <w:p w14:paraId="45FFB675" w14:textId="77777777" w:rsidR="008019A5" w:rsidRPr="00D760CB" w:rsidRDefault="008019A5" w:rsidP="008019A5">
            <w:pPr>
              <w:spacing w:after="0" w:line="240" w:lineRule="auto"/>
              <w:jc w:val="center"/>
              <w:rPr>
                <w:rFonts w:eastAsia="Times New Roman"/>
              </w:rPr>
            </w:pPr>
            <w:r>
              <w:rPr>
                <w:rFonts w:eastAsia="Times New Roman"/>
              </w:rPr>
              <w:t>20%</w:t>
            </w:r>
          </w:p>
        </w:tc>
      </w:tr>
      <w:tr w:rsidR="008019A5" w:rsidRPr="00D760CB" w14:paraId="5E3CF90C" w14:textId="77777777" w:rsidTr="00D375C4">
        <w:trPr>
          <w:trHeight w:val="540"/>
        </w:trPr>
        <w:tc>
          <w:tcPr>
            <w:tcW w:w="738" w:type="dxa"/>
            <w:shd w:val="clear" w:color="auto" w:fill="D9D9D9" w:themeFill="background1" w:themeFillShade="D9"/>
            <w:vAlign w:val="center"/>
          </w:tcPr>
          <w:p w14:paraId="01605B4F" w14:textId="77777777" w:rsidR="008019A5" w:rsidRDefault="008019A5" w:rsidP="008019A5">
            <w:pPr>
              <w:spacing w:after="0" w:line="240" w:lineRule="auto"/>
              <w:jc w:val="center"/>
              <w:rPr>
                <w:rFonts w:eastAsia="Times New Roman"/>
              </w:rPr>
            </w:pPr>
          </w:p>
        </w:tc>
        <w:tc>
          <w:tcPr>
            <w:tcW w:w="4677" w:type="dxa"/>
            <w:shd w:val="clear" w:color="auto" w:fill="D9D9D9" w:themeFill="background1" w:themeFillShade="D9"/>
          </w:tcPr>
          <w:p w14:paraId="689B8EAF" w14:textId="77777777" w:rsidR="008019A5" w:rsidRPr="004F1215" w:rsidRDefault="008019A5" w:rsidP="008019A5">
            <w:pPr>
              <w:spacing w:after="0" w:line="240" w:lineRule="auto"/>
              <w:rPr>
                <w:rFonts w:eastAsia="Times New Roman"/>
                <w:b/>
                <w:lang w:val="en-US"/>
              </w:rPr>
            </w:pPr>
            <w:r w:rsidRPr="004F1215">
              <w:rPr>
                <w:rFonts w:eastAsia="Times New Roman"/>
                <w:b/>
                <w:lang w:val="en-US"/>
              </w:rPr>
              <w:t>Ad</w:t>
            </w:r>
            <w:r>
              <w:rPr>
                <w:rFonts w:eastAsia="Times New Roman"/>
                <w:b/>
                <w:lang w:val="en-US"/>
              </w:rPr>
              <w:t>ditional R</w:t>
            </w:r>
            <w:r w:rsidRPr="004F1215">
              <w:rPr>
                <w:rFonts w:eastAsia="Times New Roman"/>
                <w:b/>
                <w:lang w:val="en-US"/>
              </w:rPr>
              <w:t>equirements</w:t>
            </w:r>
            <w:r>
              <w:rPr>
                <w:rFonts w:eastAsia="Times New Roman"/>
                <w:b/>
                <w:lang w:val="en-US"/>
              </w:rPr>
              <w:t xml:space="preserve"> (1)</w:t>
            </w:r>
          </w:p>
        </w:tc>
        <w:tc>
          <w:tcPr>
            <w:tcW w:w="4111" w:type="dxa"/>
            <w:shd w:val="clear" w:color="auto" w:fill="D9D9D9" w:themeFill="background1" w:themeFillShade="D9"/>
          </w:tcPr>
          <w:p w14:paraId="32BDB721" w14:textId="77777777" w:rsidR="008019A5" w:rsidRDefault="008019A5" w:rsidP="008019A5">
            <w:pPr>
              <w:spacing w:after="0" w:line="240" w:lineRule="auto"/>
              <w:jc w:val="center"/>
              <w:rPr>
                <w:rFonts w:eastAsia="Times New Roman"/>
              </w:rPr>
            </w:pPr>
          </w:p>
        </w:tc>
        <w:tc>
          <w:tcPr>
            <w:tcW w:w="1559" w:type="dxa"/>
            <w:shd w:val="clear" w:color="auto" w:fill="D9D9D9" w:themeFill="background1" w:themeFillShade="D9"/>
            <w:vAlign w:val="center"/>
          </w:tcPr>
          <w:p w14:paraId="33272CFA" w14:textId="77777777" w:rsidR="008019A5" w:rsidRDefault="008019A5" w:rsidP="008019A5">
            <w:pPr>
              <w:spacing w:after="0" w:line="240" w:lineRule="auto"/>
              <w:jc w:val="center"/>
              <w:rPr>
                <w:rFonts w:eastAsia="Times New Roman"/>
              </w:rPr>
            </w:pPr>
          </w:p>
        </w:tc>
        <w:tc>
          <w:tcPr>
            <w:tcW w:w="2410" w:type="dxa"/>
            <w:shd w:val="clear" w:color="auto" w:fill="D9D9D9" w:themeFill="background1" w:themeFillShade="D9"/>
          </w:tcPr>
          <w:p w14:paraId="00F5514F" w14:textId="77777777" w:rsidR="008019A5" w:rsidRDefault="008019A5" w:rsidP="008019A5">
            <w:pPr>
              <w:spacing w:after="0" w:line="240" w:lineRule="auto"/>
              <w:jc w:val="center"/>
              <w:rPr>
                <w:rFonts w:eastAsia="Times New Roman"/>
              </w:rPr>
            </w:pPr>
          </w:p>
        </w:tc>
      </w:tr>
      <w:tr w:rsidR="008019A5" w:rsidRPr="00D760CB" w14:paraId="2889A1DE" w14:textId="77777777" w:rsidTr="00D375C4">
        <w:trPr>
          <w:trHeight w:val="540"/>
        </w:trPr>
        <w:tc>
          <w:tcPr>
            <w:tcW w:w="738" w:type="dxa"/>
            <w:shd w:val="clear" w:color="auto" w:fill="auto"/>
            <w:vAlign w:val="center"/>
          </w:tcPr>
          <w:p w14:paraId="642B27C9" w14:textId="77777777" w:rsidR="008019A5" w:rsidRDefault="008019A5" w:rsidP="008019A5">
            <w:pPr>
              <w:spacing w:after="0" w:line="240" w:lineRule="auto"/>
              <w:jc w:val="center"/>
              <w:rPr>
                <w:rFonts w:eastAsia="Times New Roman"/>
              </w:rPr>
            </w:pPr>
            <w:r>
              <w:rPr>
                <w:rFonts w:eastAsia="Times New Roman"/>
              </w:rPr>
              <w:t>10.</w:t>
            </w:r>
          </w:p>
        </w:tc>
        <w:tc>
          <w:tcPr>
            <w:tcW w:w="4677" w:type="dxa"/>
          </w:tcPr>
          <w:p w14:paraId="66A23AEF" w14:textId="77777777" w:rsidR="008019A5" w:rsidRDefault="008019A5" w:rsidP="008019A5">
            <w:pPr>
              <w:spacing w:after="0" w:line="240" w:lineRule="auto"/>
              <w:rPr>
                <w:rFonts w:eastAsia="Times New Roman"/>
                <w:lang w:val="en-US"/>
              </w:rPr>
            </w:pPr>
            <w:r w:rsidRPr="004B45ED">
              <w:rPr>
                <w:rFonts w:eastAsia="Times New Roman"/>
                <w:lang w:val="en-US"/>
              </w:rPr>
              <w:t xml:space="preserve">There will be on occasion requests to extend the flying day </w:t>
            </w:r>
            <w:proofErr w:type="gramStart"/>
            <w:r w:rsidRPr="004B45ED">
              <w:rPr>
                <w:rFonts w:eastAsia="Times New Roman"/>
                <w:lang w:val="en-US"/>
              </w:rPr>
              <w:t>in order to</w:t>
            </w:r>
            <w:proofErr w:type="gramEnd"/>
            <w:r w:rsidRPr="004B45ED">
              <w:rPr>
                <w:rFonts w:eastAsia="Times New Roman"/>
                <w:lang w:val="en-US"/>
              </w:rPr>
              <w:t xml:space="preserve"> complete tasks and take advantage of good weather and aircraft availability. All extensions within the core working hours can be agreed at a local level with the contractor; all other extended hours noted below must be agreed with DPHC with 24 hours’ notice.</w:t>
            </w:r>
          </w:p>
          <w:p w14:paraId="78BBD8C2" w14:textId="77777777" w:rsidR="008019A5" w:rsidRDefault="008019A5" w:rsidP="008019A5">
            <w:pPr>
              <w:spacing w:after="0" w:line="240" w:lineRule="auto"/>
              <w:rPr>
                <w:rFonts w:eastAsia="Times New Roman"/>
                <w:lang w:val="en-US"/>
              </w:rPr>
            </w:pPr>
          </w:p>
          <w:p w14:paraId="597786EE" w14:textId="77777777" w:rsidR="008019A5" w:rsidRDefault="008019A5" w:rsidP="008019A5">
            <w:pPr>
              <w:spacing w:after="0" w:line="240" w:lineRule="auto"/>
              <w:rPr>
                <w:rFonts w:eastAsia="Times New Roman"/>
                <w:lang w:val="en-US"/>
              </w:rPr>
            </w:pPr>
            <w:r w:rsidRPr="004B45ED">
              <w:rPr>
                <w:rFonts w:eastAsia="Times New Roman"/>
                <w:lang w:val="en-US"/>
              </w:rPr>
              <w:t>The Tenderer is to demonstrate how they shall activate additional crews for short notice out of hours commitments</w:t>
            </w:r>
            <w:r>
              <w:rPr>
                <w:rFonts w:eastAsia="Times New Roman"/>
                <w:lang w:val="en-US"/>
              </w:rPr>
              <w:t xml:space="preserve"> in line with this requirement</w:t>
            </w:r>
          </w:p>
          <w:p w14:paraId="59804D6C" w14:textId="77777777" w:rsidR="008019A5" w:rsidRDefault="008019A5" w:rsidP="008019A5">
            <w:pPr>
              <w:spacing w:after="0" w:line="240" w:lineRule="auto"/>
              <w:rPr>
                <w:rFonts w:eastAsia="Times New Roman"/>
              </w:rPr>
            </w:pPr>
          </w:p>
          <w:p w14:paraId="2A2716D5" w14:textId="77777777" w:rsidR="008019A5" w:rsidRDefault="008019A5" w:rsidP="008019A5">
            <w:pPr>
              <w:spacing w:after="0" w:line="240" w:lineRule="auto"/>
              <w:rPr>
                <w:rFonts w:eastAsia="Times New Roman"/>
              </w:rPr>
            </w:pPr>
          </w:p>
          <w:p w14:paraId="38A3A0C0" w14:textId="77777777" w:rsidR="008019A5" w:rsidRDefault="008019A5" w:rsidP="008019A5">
            <w:pPr>
              <w:spacing w:after="0" w:line="240" w:lineRule="auto"/>
              <w:rPr>
                <w:rFonts w:eastAsia="Times New Roman"/>
                <w:lang w:val="en-US"/>
              </w:rPr>
            </w:pPr>
            <w:r w:rsidRPr="00CB70E9">
              <w:rPr>
                <w:rFonts w:eastAsia="Times New Roman"/>
              </w:rPr>
              <w:t>The respo</w:t>
            </w:r>
            <w:r>
              <w:rPr>
                <w:rFonts w:eastAsia="Times New Roman"/>
              </w:rPr>
              <w:t>nse is limited to a maximum of 2 side</w:t>
            </w:r>
            <w:r w:rsidRPr="00CB70E9">
              <w:rPr>
                <w:rFonts w:eastAsia="Times New Roman"/>
              </w:rPr>
              <w:t xml:space="preserve"> of A4 paper (anything over this limit will be disregarded including cross-referencing and the use of anne</w:t>
            </w:r>
            <w:r>
              <w:rPr>
                <w:rFonts w:eastAsia="Times New Roman"/>
              </w:rPr>
              <w:t xml:space="preserve">xes/appendices), using MS Word </w:t>
            </w:r>
            <w:r w:rsidRPr="00CB70E9">
              <w:rPr>
                <w:rFonts w:eastAsia="Times New Roman"/>
              </w:rPr>
              <w:t>2010/2016, normal margins of 2.54cm and written in typeface Arial Size 11. You may include charts, tables etc. within the page limit.</w:t>
            </w:r>
          </w:p>
        </w:tc>
        <w:tc>
          <w:tcPr>
            <w:tcW w:w="4111" w:type="dxa"/>
            <w:shd w:val="clear" w:color="auto" w:fill="auto"/>
          </w:tcPr>
          <w:p w14:paraId="785AC881" w14:textId="77777777" w:rsidR="008019A5" w:rsidRDefault="008019A5" w:rsidP="008019A5">
            <w:pPr>
              <w:spacing w:after="0" w:line="240" w:lineRule="auto"/>
              <w:jc w:val="center"/>
              <w:rPr>
                <w:rFonts w:eastAsia="Times New Roman"/>
              </w:rPr>
            </w:pPr>
          </w:p>
          <w:p w14:paraId="6141BA4C" w14:textId="77777777" w:rsidR="008019A5" w:rsidRDefault="008019A5" w:rsidP="008019A5">
            <w:pPr>
              <w:spacing w:after="0" w:line="240" w:lineRule="auto"/>
              <w:jc w:val="center"/>
              <w:rPr>
                <w:rFonts w:eastAsia="Times New Roman"/>
              </w:rPr>
            </w:pPr>
          </w:p>
          <w:p w14:paraId="36B04BE3" w14:textId="77777777" w:rsidR="008019A5" w:rsidRDefault="008019A5" w:rsidP="008019A5">
            <w:pPr>
              <w:spacing w:after="0" w:line="240" w:lineRule="auto"/>
              <w:jc w:val="center"/>
              <w:rPr>
                <w:rFonts w:eastAsia="Times New Roman"/>
              </w:rPr>
            </w:pPr>
          </w:p>
          <w:p w14:paraId="7C55F115" w14:textId="77777777" w:rsidR="008019A5" w:rsidRDefault="008019A5" w:rsidP="008019A5">
            <w:pPr>
              <w:spacing w:after="0" w:line="240" w:lineRule="auto"/>
              <w:jc w:val="center"/>
              <w:rPr>
                <w:rFonts w:eastAsia="Times New Roman"/>
              </w:rPr>
            </w:pPr>
          </w:p>
          <w:p w14:paraId="372604BF" w14:textId="77777777" w:rsidR="008019A5" w:rsidRDefault="008019A5" w:rsidP="008019A5">
            <w:pPr>
              <w:spacing w:after="0" w:line="240" w:lineRule="auto"/>
              <w:jc w:val="center"/>
              <w:rPr>
                <w:rFonts w:eastAsia="Times New Roman"/>
              </w:rPr>
            </w:pPr>
          </w:p>
          <w:p w14:paraId="76F2E964" w14:textId="77777777" w:rsidR="008019A5" w:rsidRDefault="008019A5" w:rsidP="008019A5">
            <w:pPr>
              <w:spacing w:after="0" w:line="240" w:lineRule="auto"/>
              <w:jc w:val="center"/>
              <w:rPr>
                <w:rFonts w:eastAsia="Times New Roman"/>
              </w:rPr>
            </w:pPr>
          </w:p>
          <w:p w14:paraId="2CEA9628" w14:textId="77777777" w:rsidR="008019A5" w:rsidRDefault="008019A5" w:rsidP="008019A5">
            <w:pPr>
              <w:spacing w:after="0" w:line="240" w:lineRule="auto"/>
              <w:jc w:val="center"/>
              <w:rPr>
                <w:rFonts w:eastAsia="Times New Roman"/>
              </w:rPr>
            </w:pPr>
          </w:p>
          <w:p w14:paraId="1C27E9BB" w14:textId="77777777" w:rsidR="008019A5" w:rsidRDefault="008019A5" w:rsidP="008019A5">
            <w:pPr>
              <w:spacing w:after="0" w:line="240" w:lineRule="auto"/>
              <w:jc w:val="center"/>
              <w:rPr>
                <w:rFonts w:eastAsia="Times New Roman"/>
              </w:rPr>
            </w:pPr>
          </w:p>
          <w:p w14:paraId="6D6B174E" w14:textId="77777777" w:rsidR="008019A5" w:rsidRDefault="008019A5" w:rsidP="008019A5">
            <w:pPr>
              <w:spacing w:after="0" w:line="240" w:lineRule="auto"/>
              <w:jc w:val="center"/>
              <w:rPr>
                <w:rFonts w:eastAsia="Times New Roman"/>
              </w:rPr>
            </w:pPr>
          </w:p>
          <w:p w14:paraId="3EA5A654" w14:textId="77777777" w:rsidR="008019A5" w:rsidRDefault="008019A5" w:rsidP="008019A5">
            <w:pPr>
              <w:spacing w:after="0" w:line="240" w:lineRule="auto"/>
              <w:jc w:val="center"/>
              <w:rPr>
                <w:rFonts w:eastAsia="Times New Roman"/>
              </w:rPr>
            </w:pPr>
          </w:p>
          <w:p w14:paraId="0C903D86" w14:textId="77777777" w:rsidR="008019A5" w:rsidRDefault="008019A5" w:rsidP="008019A5">
            <w:pPr>
              <w:spacing w:after="0" w:line="240" w:lineRule="auto"/>
              <w:jc w:val="center"/>
              <w:rPr>
                <w:rFonts w:eastAsia="Times New Roman"/>
              </w:rPr>
            </w:pPr>
          </w:p>
          <w:p w14:paraId="4DCAE623" w14:textId="73EAAA32" w:rsidR="008019A5" w:rsidRDefault="008019A5" w:rsidP="008019A5">
            <w:pPr>
              <w:spacing w:after="0" w:line="240" w:lineRule="auto"/>
              <w:jc w:val="center"/>
              <w:rPr>
                <w:rFonts w:eastAsia="Times New Roman"/>
              </w:rPr>
            </w:pPr>
            <w:r>
              <w:rPr>
                <w:rFonts w:eastAsia="Times New Roman"/>
              </w:rPr>
              <w:t>75</w:t>
            </w:r>
          </w:p>
        </w:tc>
        <w:tc>
          <w:tcPr>
            <w:tcW w:w="1559" w:type="dxa"/>
            <w:vAlign w:val="center"/>
          </w:tcPr>
          <w:p w14:paraId="7BEBAE7E" w14:textId="77777777" w:rsidR="008019A5" w:rsidRDefault="008019A5" w:rsidP="008019A5">
            <w:pPr>
              <w:spacing w:after="0" w:line="240" w:lineRule="auto"/>
              <w:jc w:val="center"/>
              <w:rPr>
                <w:rFonts w:eastAsia="Times New Roman"/>
              </w:rPr>
            </w:pPr>
            <w:r>
              <w:rPr>
                <w:rFonts w:eastAsia="Times New Roman"/>
              </w:rPr>
              <w:t>100</w:t>
            </w:r>
          </w:p>
        </w:tc>
        <w:tc>
          <w:tcPr>
            <w:tcW w:w="2410" w:type="dxa"/>
          </w:tcPr>
          <w:p w14:paraId="1B92198D" w14:textId="77777777" w:rsidR="008019A5" w:rsidRDefault="008019A5" w:rsidP="008019A5">
            <w:pPr>
              <w:spacing w:after="0" w:line="240" w:lineRule="auto"/>
              <w:jc w:val="center"/>
              <w:rPr>
                <w:rFonts w:eastAsia="Times New Roman"/>
              </w:rPr>
            </w:pPr>
          </w:p>
          <w:p w14:paraId="765D6E89" w14:textId="77777777" w:rsidR="008019A5" w:rsidRDefault="008019A5" w:rsidP="008019A5">
            <w:pPr>
              <w:spacing w:after="0" w:line="240" w:lineRule="auto"/>
              <w:jc w:val="center"/>
              <w:rPr>
                <w:rFonts w:eastAsia="Times New Roman"/>
              </w:rPr>
            </w:pPr>
          </w:p>
          <w:p w14:paraId="694C8A09" w14:textId="77777777" w:rsidR="008019A5" w:rsidRDefault="008019A5" w:rsidP="008019A5">
            <w:pPr>
              <w:spacing w:after="0" w:line="240" w:lineRule="auto"/>
              <w:jc w:val="center"/>
              <w:rPr>
                <w:rFonts w:eastAsia="Times New Roman"/>
              </w:rPr>
            </w:pPr>
          </w:p>
          <w:p w14:paraId="339738E0" w14:textId="77777777" w:rsidR="008019A5" w:rsidRDefault="008019A5" w:rsidP="008019A5">
            <w:pPr>
              <w:spacing w:after="0" w:line="240" w:lineRule="auto"/>
              <w:jc w:val="center"/>
              <w:rPr>
                <w:rFonts w:eastAsia="Times New Roman"/>
              </w:rPr>
            </w:pPr>
          </w:p>
          <w:p w14:paraId="49D34A16" w14:textId="77777777" w:rsidR="008019A5" w:rsidRDefault="008019A5" w:rsidP="008019A5">
            <w:pPr>
              <w:spacing w:after="0" w:line="240" w:lineRule="auto"/>
              <w:jc w:val="center"/>
              <w:rPr>
                <w:rFonts w:eastAsia="Times New Roman"/>
              </w:rPr>
            </w:pPr>
          </w:p>
          <w:p w14:paraId="027C2C1F" w14:textId="77777777" w:rsidR="008019A5" w:rsidRDefault="008019A5" w:rsidP="008019A5">
            <w:pPr>
              <w:spacing w:after="0" w:line="240" w:lineRule="auto"/>
              <w:jc w:val="center"/>
              <w:rPr>
                <w:rFonts w:eastAsia="Times New Roman"/>
              </w:rPr>
            </w:pPr>
          </w:p>
          <w:p w14:paraId="7644768F" w14:textId="77777777" w:rsidR="008019A5" w:rsidRDefault="008019A5" w:rsidP="008019A5">
            <w:pPr>
              <w:spacing w:after="0" w:line="240" w:lineRule="auto"/>
              <w:jc w:val="center"/>
              <w:rPr>
                <w:rFonts w:eastAsia="Times New Roman"/>
              </w:rPr>
            </w:pPr>
          </w:p>
          <w:p w14:paraId="005D6D3C" w14:textId="77777777" w:rsidR="008019A5" w:rsidRDefault="008019A5" w:rsidP="008019A5">
            <w:pPr>
              <w:spacing w:after="0" w:line="240" w:lineRule="auto"/>
              <w:jc w:val="center"/>
              <w:rPr>
                <w:rFonts w:eastAsia="Times New Roman"/>
              </w:rPr>
            </w:pPr>
          </w:p>
          <w:p w14:paraId="3F125C9D" w14:textId="77777777" w:rsidR="008019A5" w:rsidRDefault="008019A5" w:rsidP="008019A5">
            <w:pPr>
              <w:spacing w:after="0" w:line="240" w:lineRule="auto"/>
              <w:jc w:val="center"/>
              <w:rPr>
                <w:rFonts w:eastAsia="Times New Roman"/>
              </w:rPr>
            </w:pPr>
          </w:p>
          <w:p w14:paraId="148B6418" w14:textId="77777777" w:rsidR="008019A5" w:rsidRDefault="008019A5" w:rsidP="008019A5">
            <w:pPr>
              <w:spacing w:after="0" w:line="240" w:lineRule="auto"/>
              <w:jc w:val="center"/>
              <w:rPr>
                <w:rFonts w:eastAsia="Times New Roman"/>
              </w:rPr>
            </w:pPr>
          </w:p>
          <w:p w14:paraId="02930412" w14:textId="77777777" w:rsidR="008019A5" w:rsidRDefault="008019A5" w:rsidP="008019A5">
            <w:pPr>
              <w:spacing w:after="0" w:line="240" w:lineRule="auto"/>
              <w:jc w:val="center"/>
              <w:rPr>
                <w:rFonts w:eastAsia="Times New Roman"/>
              </w:rPr>
            </w:pPr>
          </w:p>
          <w:p w14:paraId="4EEB00C7" w14:textId="4C32DB19" w:rsidR="008019A5" w:rsidRPr="00D760CB" w:rsidRDefault="008019A5" w:rsidP="008019A5">
            <w:pPr>
              <w:spacing w:after="0" w:line="240" w:lineRule="auto"/>
              <w:jc w:val="center"/>
              <w:rPr>
                <w:rFonts w:eastAsia="Times New Roman"/>
              </w:rPr>
            </w:pPr>
            <w:r>
              <w:rPr>
                <w:rFonts w:eastAsia="Times New Roman"/>
              </w:rPr>
              <w:t>20%</w:t>
            </w:r>
          </w:p>
        </w:tc>
      </w:tr>
      <w:tr w:rsidR="008019A5" w:rsidRPr="00D760CB" w14:paraId="24AFA268" w14:textId="77777777" w:rsidTr="00D375C4">
        <w:trPr>
          <w:trHeight w:val="540"/>
        </w:trPr>
        <w:tc>
          <w:tcPr>
            <w:tcW w:w="738" w:type="dxa"/>
            <w:shd w:val="clear" w:color="auto" w:fill="D9D9D9" w:themeFill="background1" w:themeFillShade="D9"/>
            <w:vAlign w:val="center"/>
          </w:tcPr>
          <w:p w14:paraId="431397BE" w14:textId="77777777" w:rsidR="008019A5" w:rsidRDefault="008019A5" w:rsidP="008019A5">
            <w:pPr>
              <w:spacing w:after="0" w:line="240" w:lineRule="auto"/>
              <w:jc w:val="center"/>
              <w:rPr>
                <w:rFonts w:eastAsia="Times New Roman"/>
              </w:rPr>
            </w:pPr>
          </w:p>
        </w:tc>
        <w:tc>
          <w:tcPr>
            <w:tcW w:w="4677" w:type="dxa"/>
            <w:shd w:val="clear" w:color="auto" w:fill="D9D9D9" w:themeFill="background1" w:themeFillShade="D9"/>
          </w:tcPr>
          <w:p w14:paraId="61B1228C" w14:textId="77777777" w:rsidR="008019A5" w:rsidRPr="003C1FC3" w:rsidRDefault="008019A5" w:rsidP="008019A5">
            <w:pPr>
              <w:spacing w:after="0" w:line="240" w:lineRule="auto"/>
              <w:rPr>
                <w:rFonts w:eastAsia="Times New Roman"/>
                <w:b/>
              </w:rPr>
            </w:pPr>
            <w:r w:rsidRPr="004F1215">
              <w:rPr>
                <w:rFonts w:eastAsia="Times New Roman"/>
                <w:b/>
                <w:lang w:val="en-US"/>
              </w:rPr>
              <w:t>Ad</w:t>
            </w:r>
            <w:r>
              <w:rPr>
                <w:rFonts w:eastAsia="Times New Roman"/>
                <w:b/>
                <w:lang w:val="en-US"/>
              </w:rPr>
              <w:t>ditional R</w:t>
            </w:r>
            <w:r w:rsidRPr="004F1215">
              <w:rPr>
                <w:rFonts w:eastAsia="Times New Roman"/>
                <w:b/>
                <w:lang w:val="en-US"/>
              </w:rPr>
              <w:t>equirements</w:t>
            </w:r>
            <w:r>
              <w:rPr>
                <w:rFonts w:eastAsia="Times New Roman"/>
                <w:b/>
                <w:lang w:val="en-US"/>
              </w:rPr>
              <w:t xml:space="preserve"> (2)</w:t>
            </w:r>
          </w:p>
        </w:tc>
        <w:tc>
          <w:tcPr>
            <w:tcW w:w="4111" w:type="dxa"/>
            <w:shd w:val="clear" w:color="auto" w:fill="D9D9D9" w:themeFill="background1" w:themeFillShade="D9"/>
          </w:tcPr>
          <w:p w14:paraId="63873C7C" w14:textId="77777777" w:rsidR="008019A5" w:rsidRDefault="008019A5" w:rsidP="008019A5">
            <w:pPr>
              <w:spacing w:after="0" w:line="240" w:lineRule="auto"/>
              <w:jc w:val="center"/>
              <w:rPr>
                <w:rFonts w:eastAsia="Times New Roman"/>
              </w:rPr>
            </w:pPr>
          </w:p>
        </w:tc>
        <w:tc>
          <w:tcPr>
            <w:tcW w:w="1559" w:type="dxa"/>
            <w:shd w:val="clear" w:color="auto" w:fill="D9D9D9" w:themeFill="background1" w:themeFillShade="D9"/>
            <w:vAlign w:val="center"/>
          </w:tcPr>
          <w:p w14:paraId="562842E7" w14:textId="77777777" w:rsidR="008019A5" w:rsidRDefault="008019A5" w:rsidP="008019A5">
            <w:pPr>
              <w:spacing w:after="0" w:line="240" w:lineRule="auto"/>
              <w:jc w:val="center"/>
              <w:rPr>
                <w:rFonts w:eastAsia="Times New Roman"/>
              </w:rPr>
            </w:pPr>
          </w:p>
        </w:tc>
        <w:tc>
          <w:tcPr>
            <w:tcW w:w="2410" w:type="dxa"/>
            <w:shd w:val="clear" w:color="auto" w:fill="D9D9D9" w:themeFill="background1" w:themeFillShade="D9"/>
          </w:tcPr>
          <w:p w14:paraId="619B7A4C" w14:textId="77777777" w:rsidR="008019A5" w:rsidRPr="00D760CB" w:rsidRDefault="008019A5" w:rsidP="008019A5">
            <w:pPr>
              <w:spacing w:after="0" w:line="240" w:lineRule="auto"/>
              <w:jc w:val="center"/>
              <w:rPr>
                <w:rFonts w:eastAsia="Times New Roman"/>
              </w:rPr>
            </w:pPr>
          </w:p>
        </w:tc>
      </w:tr>
      <w:tr w:rsidR="008019A5" w:rsidRPr="00D760CB" w14:paraId="7464E994" w14:textId="77777777" w:rsidTr="00D375C4">
        <w:trPr>
          <w:trHeight w:val="540"/>
        </w:trPr>
        <w:tc>
          <w:tcPr>
            <w:tcW w:w="738" w:type="dxa"/>
            <w:shd w:val="clear" w:color="auto" w:fill="auto"/>
            <w:vAlign w:val="center"/>
          </w:tcPr>
          <w:p w14:paraId="00F63FBC" w14:textId="77777777" w:rsidR="008019A5" w:rsidRDefault="008019A5" w:rsidP="008019A5">
            <w:pPr>
              <w:spacing w:after="0" w:line="240" w:lineRule="auto"/>
              <w:jc w:val="center"/>
              <w:rPr>
                <w:rFonts w:eastAsia="Times New Roman"/>
              </w:rPr>
            </w:pPr>
            <w:r>
              <w:rPr>
                <w:rFonts w:eastAsia="Times New Roman"/>
              </w:rPr>
              <w:t>11.</w:t>
            </w:r>
          </w:p>
        </w:tc>
        <w:tc>
          <w:tcPr>
            <w:tcW w:w="4677" w:type="dxa"/>
          </w:tcPr>
          <w:p w14:paraId="01F7BB82" w14:textId="77777777" w:rsidR="008019A5" w:rsidRDefault="008019A5" w:rsidP="008019A5">
            <w:pPr>
              <w:spacing w:after="0" w:line="240" w:lineRule="auto"/>
              <w:rPr>
                <w:rFonts w:eastAsia="Times New Roman"/>
              </w:rPr>
            </w:pPr>
            <w:r>
              <w:rPr>
                <w:rFonts w:eastAsia="Times New Roman"/>
                <w:lang w:val="en-US"/>
              </w:rPr>
              <w:t xml:space="preserve">The Tenderer is to </w:t>
            </w:r>
            <w:r w:rsidRPr="00CB70E9">
              <w:rPr>
                <w:rFonts w:eastAsia="Times New Roman"/>
                <w:lang w:val="en-US"/>
              </w:rPr>
              <w:t>dem</w:t>
            </w:r>
            <w:r>
              <w:rPr>
                <w:rFonts w:eastAsia="Times New Roman"/>
                <w:lang w:val="en-US"/>
              </w:rPr>
              <w:t xml:space="preserve">onstrate, how they shall ensure </w:t>
            </w:r>
            <w:r w:rsidRPr="00FE1C91">
              <w:rPr>
                <w:rFonts w:eastAsia="Times New Roman"/>
                <w:lang w:val="en-US"/>
              </w:rPr>
              <w:t>all clinical professionals involved with delivery of this service</w:t>
            </w:r>
            <w:r>
              <w:rPr>
                <w:rFonts w:eastAsia="Times New Roman"/>
                <w:lang w:val="en-US"/>
              </w:rPr>
              <w:t xml:space="preserve"> hold from the Contract commencement date (throughout the duration of the contract)</w:t>
            </w:r>
            <w:r>
              <w:rPr>
                <w:rFonts w:eastAsia="Times New Roman"/>
              </w:rPr>
              <w:t>:</w:t>
            </w:r>
          </w:p>
          <w:p w14:paraId="17E12426" w14:textId="77777777" w:rsidR="008019A5" w:rsidRDefault="008019A5" w:rsidP="008019A5">
            <w:pPr>
              <w:spacing w:after="0" w:line="240" w:lineRule="auto"/>
              <w:rPr>
                <w:rFonts w:eastAsia="Times New Roman"/>
              </w:rPr>
            </w:pPr>
          </w:p>
          <w:p w14:paraId="33349471" w14:textId="77777777" w:rsidR="008019A5" w:rsidRPr="00F35923" w:rsidRDefault="008019A5" w:rsidP="008019A5">
            <w:pPr>
              <w:spacing w:after="0" w:line="240" w:lineRule="auto"/>
              <w:rPr>
                <w:rFonts w:eastAsia="Times New Roman"/>
              </w:rPr>
            </w:pPr>
            <w:r>
              <w:rPr>
                <w:rFonts w:eastAsia="Times New Roman"/>
              </w:rPr>
              <w:t xml:space="preserve">a. </w:t>
            </w:r>
            <w:r w:rsidRPr="00F35923">
              <w:rPr>
                <w:rFonts w:eastAsia="Times New Roman"/>
              </w:rPr>
              <w:t>Valid Enhance Disclosure and Barring Service</w:t>
            </w:r>
            <w:r>
              <w:rPr>
                <w:rFonts w:eastAsia="Times New Roman"/>
              </w:rPr>
              <w:t>,</w:t>
            </w:r>
          </w:p>
          <w:p w14:paraId="032F7AF3" w14:textId="77777777" w:rsidR="008019A5" w:rsidRDefault="008019A5" w:rsidP="008019A5">
            <w:pPr>
              <w:spacing w:after="0" w:line="240" w:lineRule="auto"/>
              <w:rPr>
                <w:rFonts w:eastAsia="Times New Roman"/>
              </w:rPr>
            </w:pPr>
            <w:r>
              <w:rPr>
                <w:rFonts w:eastAsia="Times New Roman"/>
              </w:rPr>
              <w:t xml:space="preserve">b. </w:t>
            </w:r>
            <w:r w:rsidRPr="00F35923">
              <w:rPr>
                <w:rFonts w:eastAsia="Times New Roman"/>
              </w:rPr>
              <w:t>Evidence of on-going Continuing Professional Development</w:t>
            </w:r>
            <w:r>
              <w:rPr>
                <w:rFonts w:eastAsia="Times New Roman"/>
              </w:rPr>
              <w:t xml:space="preserve"> </w:t>
            </w:r>
          </w:p>
          <w:p w14:paraId="4F8C6779" w14:textId="77777777" w:rsidR="008019A5" w:rsidRPr="00F35923" w:rsidRDefault="008019A5" w:rsidP="008019A5">
            <w:pPr>
              <w:spacing w:after="0" w:line="240" w:lineRule="auto"/>
              <w:rPr>
                <w:rFonts w:eastAsia="Times New Roman"/>
              </w:rPr>
            </w:pPr>
            <w:r>
              <w:rPr>
                <w:rFonts w:eastAsia="Times New Roman"/>
              </w:rPr>
              <w:lastRenderedPageBreak/>
              <w:t>c. R</w:t>
            </w:r>
            <w:r w:rsidRPr="004F1215">
              <w:rPr>
                <w:rFonts w:eastAsia="Times New Roman"/>
              </w:rPr>
              <w:t>egular shifts on an active trauma response unit</w:t>
            </w:r>
            <w:r>
              <w:rPr>
                <w:rFonts w:eastAsia="Times New Roman"/>
              </w:rPr>
              <w:t>,</w:t>
            </w:r>
            <w:r w:rsidRPr="00F35923">
              <w:rPr>
                <w:rFonts w:eastAsia="Times New Roman"/>
              </w:rPr>
              <w:t xml:space="preserve"> </w:t>
            </w:r>
          </w:p>
          <w:p w14:paraId="586A6F14" w14:textId="77777777" w:rsidR="008019A5" w:rsidRPr="00F35923" w:rsidRDefault="008019A5" w:rsidP="008019A5">
            <w:pPr>
              <w:spacing w:after="0" w:line="240" w:lineRule="auto"/>
              <w:rPr>
                <w:rFonts w:eastAsia="Times New Roman"/>
              </w:rPr>
            </w:pPr>
            <w:r>
              <w:rPr>
                <w:rFonts w:eastAsia="Times New Roman"/>
              </w:rPr>
              <w:t xml:space="preserve">d. </w:t>
            </w:r>
            <w:r w:rsidRPr="00F35923">
              <w:rPr>
                <w:rFonts w:eastAsia="Times New Roman"/>
              </w:rPr>
              <w:t>Valid Boscombe Down Security pass.</w:t>
            </w:r>
          </w:p>
          <w:p w14:paraId="06342A76" w14:textId="77777777" w:rsidR="008019A5" w:rsidRPr="00F35923" w:rsidRDefault="008019A5" w:rsidP="008019A5">
            <w:pPr>
              <w:spacing w:after="0" w:line="240" w:lineRule="auto"/>
              <w:rPr>
                <w:rFonts w:eastAsia="Times New Roman"/>
              </w:rPr>
            </w:pPr>
            <w:r>
              <w:rPr>
                <w:rFonts w:eastAsia="Times New Roman"/>
              </w:rPr>
              <w:t xml:space="preserve">e. </w:t>
            </w:r>
            <w:r w:rsidRPr="00F35923">
              <w:rPr>
                <w:rFonts w:eastAsia="Times New Roman"/>
              </w:rPr>
              <w:t xml:space="preserve">Full UK Driving Licence. </w:t>
            </w:r>
          </w:p>
          <w:p w14:paraId="1A4D9C54" w14:textId="77777777" w:rsidR="008019A5" w:rsidRPr="00F35923" w:rsidRDefault="008019A5" w:rsidP="008019A5">
            <w:pPr>
              <w:spacing w:after="0" w:line="240" w:lineRule="auto"/>
              <w:rPr>
                <w:rFonts w:eastAsia="Times New Roman"/>
              </w:rPr>
            </w:pPr>
            <w:r>
              <w:rPr>
                <w:rFonts w:eastAsia="Times New Roman"/>
              </w:rPr>
              <w:t xml:space="preserve">f. </w:t>
            </w:r>
            <w:r w:rsidRPr="00F35923">
              <w:rPr>
                <w:rFonts w:eastAsia="Times New Roman"/>
              </w:rPr>
              <w:t>Hep</w:t>
            </w:r>
            <w:r>
              <w:rPr>
                <w:rFonts w:eastAsia="Times New Roman"/>
              </w:rPr>
              <w:t>atitis</w:t>
            </w:r>
            <w:r w:rsidRPr="00F35923">
              <w:rPr>
                <w:rFonts w:eastAsia="Times New Roman"/>
              </w:rPr>
              <w:t xml:space="preserve"> B immune.</w:t>
            </w:r>
          </w:p>
          <w:p w14:paraId="2E73037B" w14:textId="77777777" w:rsidR="008019A5" w:rsidRDefault="008019A5" w:rsidP="008019A5">
            <w:pPr>
              <w:spacing w:after="0" w:line="240" w:lineRule="auto"/>
              <w:rPr>
                <w:rFonts w:eastAsia="Times New Roman"/>
              </w:rPr>
            </w:pPr>
            <w:r>
              <w:rPr>
                <w:rFonts w:eastAsia="Times New Roman"/>
              </w:rPr>
              <w:t xml:space="preserve">g. </w:t>
            </w:r>
            <w:r w:rsidRPr="00F35923">
              <w:rPr>
                <w:rFonts w:eastAsia="Times New Roman"/>
              </w:rPr>
              <w:t>Rubella Immune.</w:t>
            </w:r>
          </w:p>
          <w:p w14:paraId="0D594BAC" w14:textId="77777777" w:rsidR="008019A5" w:rsidRDefault="008019A5" w:rsidP="008019A5">
            <w:pPr>
              <w:spacing w:after="0" w:line="240" w:lineRule="auto"/>
              <w:rPr>
                <w:rFonts w:eastAsia="Times New Roman"/>
              </w:rPr>
            </w:pPr>
            <w:r>
              <w:rPr>
                <w:rFonts w:eastAsia="Times New Roman"/>
              </w:rPr>
              <w:t>h. Level 2 Safe guarding adults</w:t>
            </w:r>
          </w:p>
          <w:p w14:paraId="35B8ABA0" w14:textId="77777777" w:rsidR="008019A5" w:rsidRDefault="008019A5" w:rsidP="008019A5">
            <w:pPr>
              <w:spacing w:after="0" w:line="240" w:lineRule="auto"/>
              <w:rPr>
                <w:rFonts w:eastAsia="Times New Roman"/>
              </w:rPr>
            </w:pPr>
          </w:p>
          <w:p w14:paraId="089CDE10" w14:textId="77777777" w:rsidR="008019A5" w:rsidRDefault="008019A5" w:rsidP="008019A5">
            <w:pPr>
              <w:spacing w:after="0" w:line="240" w:lineRule="auto"/>
              <w:rPr>
                <w:rFonts w:eastAsia="Times New Roman"/>
              </w:rPr>
            </w:pPr>
            <w:r w:rsidRPr="00CB70E9">
              <w:rPr>
                <w:rFonts w:eastAsia="Times New Roman"/>
              </w:rPr>
              <w:t>The respo</w:t>
            </w:r>
            <w:r>
              <w:rPr>
                <w:rFonts w:eastAsia="Times New Roman"/>
              </w:rPr>
              <w:t>nse is limited to a maximum of 2</w:t>
            </w:r>
            <w:r w:rsidRPr="00CB70E9">
              <w:rPr>
                <w:rFonts w:eastAsia="Times New Roman"/>
              </w:rPr>
              <w:t xml:space="preserve"> sides of A4 paper (anything over this limit will be disregarded including cross-referencing and the use of anne</w:t>
            </w:r>
            <w:r>
              <w:rPr>
                <w:rFonts w:eastAsia="Times New Roman"/>
              </w:rPr>
              <w:t xml:space="preserve">xes/appendices), using MS Word </w:t>
            </w:r>
            <w:r w:rsidRPr="00CB70E9">
              <w:rPr>
                <w:rFonts w:eastAsia="Times New Roman"/>
              </w:rPr>
              <w:t>2010/2016, normal margins of 2.54cm and written in typeface Arial Size 11. You may include charts, tables etc. within the page limit.</w:t>
            </w:r>
          </w:p>
        </w:tc>
        <w:tc>
          <w:tcPr>
            <w:tcW w:w="4111" w:type="dxa"/>
            <w:shd w:val="clear" w:color="auto" w:fill="auto"/>
          </w:tcPr>
          <w:p w14:paraId="04FFC37D" w14:textId="77777777" w:rsidR="008019A5" w:rsidRDefault="008019A5" w:rsidP="008019A5">
            <w:pPr>
              <w:spacing w:after="0" w:line="240" w:lineRule="auto"/>
              <w:jc w:val="center"/>
              <w:rPr>
                <w:rFonts w:eastAsia="Times New Roman"/>
              </w:rPr>
            </w:pPr>
          </w:p>
          <w:p w14:paraId="62FB4450" w14:textId="77777777" w:rsidR="008019A5" w:rsidRDefault="008019A5" w:rsidP="008019A5">
            <w:pPr>
              <w:spacing w:after="0" w:line="240" w:lineRule="auto"/>
              <w:jc w:val="center"/>
              <w:rPr>
                <w:rFonts w:eastAsia="Times New Roman"/>
              </w:rPr>
            </w:pPr>
          </w:p>
          <w:p w14:paraId="5C7889DA" w14:textId="77777777" w:rsidR="008019A5" w:rsidRDefault="008019A5" w:rsidP="008019A5">
            <w:pPr>
              <w:spacing w:after="0" w:line="240" w:lineRule="auto"/>
              <w:jc w:val="center"/>
              <w:rPr>
                <w:rFonts w:eastAsia="Times New Roman"/>
              </w:rPr>
            </w:pPr>
          </w:p>
          <w:p w14:paraId="174D5367" w14:textId="77777777" w:rsidR="008019A5" w:rsidRDefault="008019A5" w:rsidP="008019A5">
            <w:pPr>
              <w:spacing w:after="0" w:line="240" w:lineRule="auto"/>
              <w:jc w:val="center"/>
              <w:rPr>
                <w:rFonts w:eastAsia="Times New Roman"/>
              </w:rPr>
            </w:pPr>
          </w:p>
          <w:p w14:paraId="39CC341F" w14:textId="77777777" w:rsidR="008019A5" w:rsidRDefault="008019A5" w:rsidP="008019A5">
            <w:pPr>
              <w:spacing w:after="0" w:line="240" w:lineRule="auto"/>
              <w:ind w:left="0" w:firstLine="0"/>
              <w:jc w:val="center"/>
              <w:rPr>
                <w:rFonts w:eastAsia="Times New Roman"/>
              </w:rPr>
            </w:pPr>
          </w:p>
          <w:p w14:paraId="73450745" w14:textId="34AF07D5" w:rsidR="008019A5" w:rsidRDefault="008019A5" w:rsidP="008019A5">
            <w:pPr>
              <w:spacing w:after="0" w:line="240" w:lineRule="auto"/>
              <w:ind w:left="0" w:firstLine="0"/>
              <w:jc w:val="center"/>
              <w:rPr>
                <w:rFonts w:eastAsia="Times New Roman"/>
              </w:rPr>
            </w:pPr>
            <w:r>
              <w:rPr>
                <w:rFonts w:eastAsia="Times New Roman"/>
              </w:rPr>
              <w:t>75</w:t>
            </w:r>
          </w:p>
          <w:p w14:paraId="3A34DF1F" w14:textId="77777777" w:rsidR="008019A5" w:rsidRDefault="008019A5" w:rsidP="008019A5">
            <w:pPr>
              <w:spacing w:after="0" w:line="240" w:lineRule="auto"/>
              <w:jc w:val="center"/>
              <w:rPr>
                <w:rFonts w:eastAsia="Times New Roman"/>
              </w:rPr>
            </w:pPr>
          </w:p>
          <w:p w14:paraId="1960883F" w14:textId="77777777" w:rsidR="008019A5" w:rsidRDefault="008019A5" w:rsidP="008019A5">
            <w:pPr>
              <w:spacing w:after="0" w:line="240" w:lineRule="auto"/>
              <w:jc w:val="center"/>
              <w:rPr>
                <w:rFonts w:eastAsia="Times New Roman"/>
              </w:rPr>
            </w:pPr>
          </w:p>
          <w:p w14:paraId="2757A684" w14:textId="77777777" w:rsidR="008019A5" w:rsidRDefault="008019A5" w:rsidP="008019A5">
            <w:pPr>
              <w:spacing w:after="0" w:line="240" w:lineRule="auto"/>
              <w:jc w:val="center"/>
              <w:rPr>
                <w:rFonts w:eastAsia="Times New Roman"/>
              </w:rPr>
            </w:pPr>
          </w:p>
          <w:p w14:paraId="689BD052" w14:textId="77777777" w:rsidR="008019A5" w:rsidRDefault="008019A5" w:rsidP="008019A5">
            <w:pPr>
              <w:spacing w:after="0" w:line="240" w:lineRule="auto"/>
              <w:jc w:val="center"/>
              <w:rPr>
                <w:rFonts w:eastAsia="Times New Roman"/>
              </w:rPr>
            </w:pPr>
          </w:p>
          <w:p w14:paraId="3C93C6BC" w14:textId="77777777" w:rsidR="008019A5" w:rsidRDefault="008019A5" w:rsidP="008019A5">
            <w:pPr>
              <w:spacing w:after="0" w:line="240" w:lineRule="auto"/>
              <w:jc w:val="center"/>
              <w:rPr>
                <w:rFonts w:eastAsia="Times New Roman"/>
              </w:rPr>
            </w:pPr>
          </w:p>
          <w:p w14:paraId="0C3BF82F" w14:textId="77777777" w:rsidR="008019A5" w:rsidRDefault="008019A5" w:rsidP="008019A5">
            <w:pPr>
              <w:spacing w:after="0" w:line="240" w:lineRule="auto"/>
              <w:jc w:val="center"/>
              <w:rPr>
                <w:rFonts w:eastAsia="Times New Roman"/>
              </w:rPr>
            </w:pPr>
          </w:p>
        </w:tc>
        <w:tc>
          <w:tcPr>
            <w:tcW w:w="1559" w:type="dxa"/>
            <w:vAlign w:val="center"/>
          </w:tcPr>
          <w:p w14:paraId="73ACED66" w14:textId="77777777" w:rsidR="008019A5" w:rsidRDefault="008019A5" w:rsidP="008019A5">
            <w:pPr>
              <w:spacing w:after="0" w:line="240" w:lineRule="auto"/>
              <w:ind w:left="0" w:firstLine="0"/>
              <w:rPr>
                <w:rFonts w:eastAsia="Times New Roman"/>
              </w:rPr>
            </w:pPr>
            <w:r>
              <w:rPr>
                <w:rFonts w:eastAsia="Times New Roman"/>
              </w:rPr>
              <w:lastRenderedPageBreak/>
              <w:t>100</w:t>
            </w:r>
          </w:p>
        </w:tc>
        <w:tc>
          <w:tcPr>
            <w:tcW w:w="2410" w:type="dxa"/>
          </w:tcPr>
          <w:p w14:paraId="4C1C6973" w14:textId="77777777" w:rsidR="008019A5" w:rsidRDefault="008019A5" w:rsidP="008019A5">
            <w:pPr>
              <w:spacing w:after="0" w:line="240" w:lineRule="auto"/>
              <w:jc w:val="center"/>
              <w:rPr>
                <w:rFonts w:eastAsia="Times New Roman"/>
              </w:rPr>
            </w:pPr>
          </w:p>
          <w:p w14:paraId="7906434E" w14:textId="77777777" w:rsidR="008019A5" w:rsidRDefault="008019A5" w:rsidP="008019A5">
            <w:pPr>
              <w:spacing w:after="0" w:line="240" w:lineRule="auto"/>
              <w:jc w:val="center"/>
              <w:rPr>
                <w:rFonts w:eastAsia="Times New Roman"/>
              </w:rPr>
            </w:pPr>
          </w:p>
          <w:p w14:paraId="00510213" w14:textId="77777777" w:rsidR="008019A5" w:rsidRDefault="008019A5" w:rsidP="008019A5">
            <w:pPr>
              <w:spacing w:after="0" w:line="240" w:lineRule="auto"/>
              <w:jc w:val="center"/>
              <w:rPr>
                <w:rFonts w:eastAsia="Times New Roman"/>
              </w:rPr>
            </w:pPr>
          </w:p>
          <w:p w14:paraId="3EC93465" w14:textId="77777777" w:rsidR="008019A5" w:rsidRDefault="008019A5" w:rsidP="008019A5">
            <w:pPr>
              <w:spacing w:after="0" w:line="240" w:lineRule="auto"/>
              <w:jc w:val="center"/>
              <w:rPr>
                <w:rFonts w:eastAsia="Times New Roman"/>
              </w:rPr>
            </w:pPr>
          </w:p>
          <w:p w14:paraId="1AB236E2" w14:textId="77777777" w:rsidR="008019A5" w:rsidRDefault="008019A5" w:rsidP="008019A5">
            <w:pPr>
              <w:spacing w:after="0" w:line="240" w:lineRule="auto"/>
              <w:jc w:val="center"/>
              <w:rPr>
                <w:rFonts w:eastAsia="Times New Roman"/>
              </w:rPr>
            </w:pPr>
          </w:p>
          <w:p w14:paraId="47EBE7F3" w14:textId="31CCD91F" w:rsidR="008019A5" w:rsidRDefault="008019A5" w:rsidP="008019A5">
            <w:pPr>
              <w:spacing w:after="0" w:line="240" w:lineRule="auto"/>
              <w:jc w:val="center"/>
              <w:rPr>
                <w:rFonts w:eastAsia="Times New Roman"/>
              </w:rPr>
            </w:pPr>
            <w:r>
              <w:rPr>
                <w:rFonts w:eastAsia="Times New Roman"/>
              </w:rPr>
              <w:t>20%</w:t>
            </w:r>
          </w:p>
          <w:p w14:paraId="402E34A9" w14:textId="77777777" w:rsidR="008019A5" w:rsidRDefault="008019A5" w:rsidP="008019A5">
            <w:pPr>
              <w:spacing w:after="0" w:line="240" w:lineRule="auto"/>
              <w:jc w:val="center"/>
              <w:rPr>
                <w:rFonts w:eastAsia="Times New Roman"/>
              </w:rPr>
            </w:pPr>
          </w:p>
          <w:p w14:paraId="47A71A00" w14:textId="77777777" w:rsidR="008019A5" w:rsidRDefault="008019A5" w:rsidP="008019A5">
            <w:pPr>
              <w:spacing w:after="0" w:line="240" w:lineRule="auto"/>
              <w:jc w:val="center"/>
              <w:rPr>
                <w:rFonts w:eastAsia="Times New Roman"/>
              </w:rPr>
            </w:pPr>
          </w:p>
          <w:p w14:paraId="709D4D56" w14:textId="77777777" w:rsidR="008019A5" w:rsidRDefault="008019A5" w:rsidP="008019A5">
            <w:pPr>
              <w:spacing w:after="0" w:line="240" w:lineRule="auto"/>
              <w:jc w:val="center"/>
              <w:rPr>
                <w:rFonts w:eastAsia="Times New Roman"/>
              </w:rPr>
            </w:pPr>
          </w:p>
          <w:p w14:paraId="5DACC630" w14:textId="77777777" w:rsidR="008019A5" w:rsidRDefault="008019A5" w:rsidP="008019A5">
            <w:pPr>
              <w:spacing w:after="0" w:line="240" w:lineRule="auto"/>
              <w:jc w:val="center"/>
              <w:rPr>
                <w:rFonts w:eastAsia="Times New Roman"/>
              </w:rPr>
            </w:pPr>
          </w:p>
          <w:p w14:paraId="483C19A5" w14:textId="77777777" w:rsidR="008019A5" w:rsidRDefault="008019A5" w:rsidP="008019A5">
            <w:pPr>
              <w:spacing w:after="0" w:line="240" w:lineRule="auto"/>
              <w:jc w:val="center"/>
              <w:rPr>
                <w:rFonts w:eastAsia="Times New Roman"/>
              </w:rPr>
            </w:pPr>
          </w:p>
          <w:p w14:paraId="44B0B299" w14:textId="77777777" w:rsidR="008019A5" w:rsidRDefault="008019A5" w:rsidP="008019A5">
            <w:pPr>
              <w:spacing w:after="0" w:line="240" w:lineRule="auto"/>
              <w:jc w:val="center"/>
              <w:rPr>
                <w:rFonts w:eastAsia="Times New Roman"/>
              </w:rPr>
            </w:pPr>
          </w:p>
          <w:p w14:paraId="49C06163" w14:textId="77777777" w:rsidR="008019A5" w:rsidRPr="00D760CB" w:rsidRDefault="008019A5" w:rsidP="008019A5">
            <w:pPr>
              <w:spacing w:after="0" w:line="240" w:lineRule="auto"/>
              <w:jc w:val="center"/>
              <w:rPr>
                <w:rFonts w:eastAsia="Times New Roman"/>
              </w:rPr>
            </w:pPr>
          </w:p>
        </w:tc>
      </w:tr>
      <w:tr w:rsidR="008019A5" w:rsidRPr="00D760CB" w14:paraId="13401918" w14:textId="77777777" w:rsidTr="00D375C4">
        <w:trPr>
          <w:trHeight w:val="540"/>
        </w:trPr>
        <w:tc>
          <w:tcPr>
            <w:tcW w:w="738" w:type="dxa"/>
            <w:shd w:val="clear" w:color="auto" w:fill="D9D9D9" w:themeFill="background1" w:themeFillShade="D9"/>
            <w:vAlign w:val="center"/>
          </w:tcPr>
          <w:p w14:paraId="5E61D211" w14:textId="77777777" w:rsidR="008019A5" w:rsidRDefault="008019A5" w:rsidP="008019A5">
            <w:pPr>
              <w:spacing w:after="0" w:line="240" w:lineRule="auto"/>
              <w:jc w:val="center"/>
              <w:rPr>
                <w:rFonts w:eastAsia="Times New Roman"/>
              </w:rPr>
            </w:pPr>
          </w:p>
        </w:tc>
        <w:tc>
          <w:tcPr>
            <w:tcW w:w="4677" w:type="dxa"/>
            <w:shd w:val="clear" w:color="auto" w:fill="D9D9D9" w:themeFill="background1" w:themeFillShade="D9"/>
          </w:tcPr>
          <w:p w14:paraId="69C4C764" w14:textId="77777777" w:rsidR="008019A5" w:rsidRPr="004F1215" w:rsidRDefault="008019A5" w:rsidP="008019A5">
            <w:pPr>
              <w:spacing w:after="0" w:line="240" w:lineRule="auto"/>
              <w:rPr>
                <w:rFonts w:eastAsia="Times New Roman"/>
                <w:b/>
                <w:lang w:val="en-US"/>
              </w:rPr>
            </w:pPr>
            <w:r w:rsidRPr="004F1215">
              <w:rPr>
                <w:rFonts w:eastAsia="Times New Roman"/>
                <w:b/>
                <w:lang w:val="en-US"/>
              </w:rPr>
              <w:t>Contemporaneous Patient Records</w:t>
            </w:r>
          </w:p>
        </w:tc>
        <w:tc>
          <w:tcPr>
            <w:tcW w:w="4111" w:type="dxa"/>
            <w:shd w:val="clear" w:color="auto" w:fill="D9D9D9" w:themeFill="background1" w:themeFillShade="D9"/>
          </w:tcPr>
          <w:p w14:paraId="3D2232C7" w14:textId="77777777" w:rsidR="008019A5" w:rsidRDefault="008019A5" w:rsidP="008019A5">
            <w:pPr>
              <w:spacing w:after="0" w:line="240" w:lineRule="auto"/>
              <w:jc w:val="center"/>
              <w:rPr>
                <w:rFonts w:eastAsia="Times New Roman"/>
              </w:rPr>
            </w:pPr>
          </w:p>
        </w:tc>
        <w:tc>
          <w:tcPr>
            <w:tcW w:w="1559" w:type="dxa"/>
            <w:shd w:val="clear" w:color="auto" w:fill="D9D9D9" w:themeFill="background1" w:themeFillShade="D9"/>
            <w:vAlign w:val="center"/>
          </w:tcPr>
          <w:p w14:paraId="6402C1E6" w14:textId="77777777" w:rsidR="008019A5" w:rsidRDefault="008019A5" w:rsidP="008019A5">
            <w:pPr>
              <w:spacing w:after="0" w:line="240" w:lineRule="auto"/>
              <w:rPr>
                <w:rFonts w:eastAsia="Times New Roman"/>
              </w:rPr>
            </w:pPr>
          </w:p>
        </w:tc>
        <w:tc>
          <w:tcPr>
            <w:tcW w:w="2410" w:type="dxa"/>
            <w:shd w:val="clear" w:color="auto" w:fill="D9D9D9" w:themeFill="background1" w:themeFillShade="D9"/>
          </w:tcPr>
          <w:p w14:paraId="58D58AF1" w14:textId="77777777" w:rsidR="008019A5" w:rsidRDefault="008019A5" w:rsidP="008019A5">
            <w:pPr>
              <w:spacing w:after="0" w:line="240" w:lineRule="auto"/>
              <w:jc w:val="center"/>
              <w:rPr>
                <w:rFonts w:eastAsia="Times New Roman"/>
              </w:rPr>
            </w:pPr>
          </w:p>
        </w:tc>
      </w:tr>
      <w:tr w:rsidR="008019A5" w:rsidRPr="00D760CB" w14:paraId="2D178520" w14:textId="77777777" w:rsidTr="00D375C4">
        <w:trPr>
          <w:trHeight w:val="540"/>
        </w:trPr>
        <w:tc>
          <w:tcPr>
            <w:tcW w:w="738" w:type="dxa"/>
            <w:shd w:val="clear" w:color="auto" w:fill="auto"/>
            <w:vAlign w:val="center"/>
          </w:tcPr>
          <w:p w14:paraId="1D0F6385" w14:textId="77777777" w:rsidR="008019A5" w:rsidRDefault="008019A5" w:rsidP="008019A5">
            <w:pPr>
              <w:spacing w:after="0" w:line="240" w:lineRule="auto"/>
              <w:jc w:val="center"/>
              <w:rPr>
                <w:rFonts w:eastAsia="Times New Roman"/>
              </w:rPr>
            </w:pPr>
            <w:r>
              <w:rPr>
                <w:rFonts w:eastAsia="Times New Roman"/>
              </w:rPr>
              <w:t>12.</w:t>
            </w:r>
          </w:p>
        </w:tc>
        <w:tc>
          <w:tcPr>
            <w:tcW w:w="4677" w:type="dxa"/>
          </w:tcPr>
          <w:p w14:paraId="7269A8D3" w14:textId="77777777" w:rsidR="008019A5" w:rsidRDefault="008019A5" w:rsidP="008019A5">
            <w:pPr>
              <w:spacing w:after="0" w:line="240" w:lineRule="auto"/>
              <w:rPr>
                <w:rFonts w:eastAsia="Times New Roman"/>
                <w:lang w:val="en-US"/>
              </w:rPr>
            </w:pPr>
            <w:r w:rsidRPr="004F1215">
              <w:rPr>
                <w:rFonts w:eastAsia="Times New Roman"/>
                <w:lang w:val="en-US"/>
              </w:rPr>
              <w:t xml:space="preserve">The contractor shall </w:t>
            </w:r>
            <w:r>
              <w:rPr>
                <w:rFonts w:eastAsia="Times New Roman"/>
                <w:lang w:val="en-US"/>
              </w:rPr>
              <w:t xml:space="preserve">be required to </w:t>
            </w:r>
            <w:r w:rsidRPr="004F1215">
              <w:rPr>
                <w:rFonts w:eastAsia="Times New Roman"/>
                <w:lang w:val="en-US"/>
              </w:rPr>
              <w:t>complete a full contemporaneous patient record which will be forward to Bulford Medical Treatment Facility at Bulford following any incident for scanning onto the DMICP record.</w:t>
            </w:r>
          </w:p>
          <w:p w14:paraId="5A7E99BE" w14:textId="77777777" w:rsidR="008019A5" w:rsidRDefault="008019A5" w:rsidP="008019A5">
            <w:pPr>
              <w:spacing w:after="0" w:line="240" w:lineRule="auto"/>
              <w:rPr>
                <w:rFonts w:eastAsia="Times New Roman"/>
                <w:lang w:val="en-US"/>
              </w:rPr>
            </w:pPr>
          </w:p>
          <w:p w14:paraId="47EABFDD" w14:textId="77777777" w:rsidR="008019A5" w:rsidRDefault="008019A5" w:rsidP="008019A5">
            <w:pPr>
              <w:spacing w:after="0" w:line="240" w:lineRule="auto"/>
              <w:rPr>
                <w:rFonts w:eastAsia="Times New Roman"/>
                <w:lang w:val="en-US"/>
              </w:rPr>
            </w:pPr>
            <w:r w:rsidRPr="004F1215">
              <w:rPr>
                <w:rFonts w:eastAsia="Times New Roman"/>
                <w:lang w:val="en-US"/>
              </w:rPr>
              <w:t>The Tenderer is to evidence their current patient record procedure and demonstrate how they will ensure that that information is shared with the practice at Bulford.</w:t>
            </w:r>
          </w:p>
          <w:p w14:paraId="147D5C8D" w14:textId="77777777" w:rsidR="008019A5" w:rsidRDefault="008019A5" w:rsidP="008019A5">
            <w:pPr>
              <w:spacing w:after="0" w:line="240" w:lineRule="auto"/>
              <w:rPr>
                <w:rFonts w:eastAsia="Times New Roman"/>
                <w:lang w:val="en-US"/>
              </w:rPr>
            </w:pPr>
          </w:p>
          <w:p w14:paraId="45DCE7DD" w14:textId="28543742" w:rsidR="008019A5" w:rsidRDefault="008019A5" w:rsidP="008019A5">
            <w:pPr>
              <w:spacing w:after="0" w:line="240" w:lineRule="auto"/>
              <w:rPr>
                <w:rFonts w:eastAsia="Times New Roman"/>
                <w:lang w:val="en-US"/>
              </w:rPr>
            </w:pPr>
            <w:r w:rsidRPr="00CB70E9">
              <w:rPr>
                <w:rFonts w:eastAsia="Times New Roman"/>
              </w:rPr>
              <w:t>The respo</w:t>
            </w:r>
            <w:r>
              <w:rPr>
                <w:rFonts w:eastAsia="Times New Roman"/>
              </w:rPr>
              <w:t>nse is limited to a maximum of 2</w:t>
            </w:r>
            <w:r w:rsidRPr="00CB70E9">
              <w:rPr>
                <w:rFonts w:eastAsia="Times New Roman"/>
              </w:rPr>
              <w:t xml:space="preserve"> sides of A4 paper (anything over this limit will be disregarded including cross-referencing and the use of anne</w:t>
            </w:r>
            <w:r>
              <w:rPr>
                <w:rFonts w:eastAsia="Times New Roman"/>
              </w:rPr>
              <w:t xml:space="preserve">xes/appendices), using MS Word </w:t>
            </w:r>
            <w:r w:rsidRPr="00CB70E9">
              <w:rPr>
                <w:rFonts w:eastAsia="Times New Roman"/>
              </w:rPr>
              <w:t>2010/2016, normal margins of 2.54cm and written in typeface Arial Size 11. You may include charts, tables etc. within the page limit.</w:t>
            </w:r>
          </w:p>
        </w:tc>
        <w:tc>
          <w:tcPr>
            <w:tcW w:w="4111" w:type="dxa"/>
            <w:shd w:val="clear" w:color="auto" w:fill="auto"/>
          </w:tcPr>
          <w:p w14:paraId="361075EE" w14:textId="77777777" w:rsidR="008019A5" w:rsidRDefault="008019A5" w:rsidP="008019A5">
            <w:pPr>
              <w:spacing w:after="0" w:line="240" w:lineRule="auto"/>
              <w:jc w:val="center"/>
              <w:rPr>
                <w:rFonts w:eastAsia="Times New Roman"/>
              </w:rPr>
            </w:pPr>
          </w:p>
          <w:p w14:paraId="12F95405" w14:textId="77777777" w:rsidR="008019A5" w:rsidRDefault="008019A5" w:rsidP="008019A5">
            <w:pPr>
              <w:spacing w:after="0" w:line="240" w:lineRule="auto"/>
              <w:jc w:val="center"/>
              <w:rPr>
                <w:rFonts w:eastAsia="Times New Roman"/>
              </w:rPr>
            </w:pPr>
          </w:p>
          <w:p w14:paraId="1377A28D" w14:textId="77777777" w:rsidR="008019A5" w:rsidRDefault="008019A5" w:rsidP="008019A5">
            <w:pPr>
              <w:spacing w:after="0" w:line="240" w:lineRule="auto"/>
              <w:jc w:val="center"/>
              <w:rPr>
                <w:rFonts w:eastAsia="Times New Roman"/>
              </w:rPr>
            </w:pPr>
          </w:p>
          <w:p w14:paraId="74AB9A9F" w14:textId="77777777" w:rsidR="008019A5" w:rsidRDefault="008019A5" w:rsidP="008019A5">
            <w:pPr>
              <w:spacing w:after="0" w:line="240" w:lineRule="auto"/>
              <w:jc w:val="center"/>
              <w:rPr>
                <w:rFonts w:eastAsia="Times New Roman"/>
              </w:rPr>
            </w:pPr>
          </w:p>
          <w:p w14:paraId="2143DB9E" w14:textId="77777777" w:rsidR="008019A5" w:rsidRDefault="008019A5" w:rsidP="008019A5">
            <w:pPr>
              <w:spacing w:after="0" w:line="240" w:lineRule="auto"/>
              <w:jc w:val="center"/>
              <w:rPr>
                <w:rFonts w:eastAsia="Times New Roman"/>
              </w:rPr>
            </w:pPr>
          </w:p>
          <w:p w14:paraId="31A46232" w14:textId="77777777" w:rsidR="008019A5" w:rsidRDefault="008019A5" w:rsidP="008019A5">
            <w:pPr>
              <w:spacing w:after="0" w:line="240" w:lineRule="auto"/>
              <w:jc w:val="center"/>
              <w:rPr>
                <w:rFonts w:eastAsia="Times New Roman"/>
              </w:rPr>
            </w:pPr>
          </w:p>
          <w:p w14:paraId="67DB2557" w14:textId="77777777" w:rsidR="008019A5" w:rsidRDefault="008019A5" w:rsidP="008019A5">
            <w:pPr>
              <w:spacing w:after="0" w:line="240" w:lineRule="auto"/>
              <w:jc w:val="center"/>
              <w:rPr>
                <w:rFonts w:eastAsia="Times New Roman"/>
              </w:rPr>
            </w:pPr>
          </w:p>
          <w:p w14:paraId="3D673644" w14:textId="77777777" w:rsidR="008019A5" w:rsidRDefault="008019A5" w:rsidP="008019A5">
            <w:pPr>
              <w:spacing w:after="0" w:line="240" w:lineRule="auto"/>
              <w:jc w:val="center"/>
              <w:rPr>
                <w:rFonts w:eastAsia="Times New Roman"/>
              </w:rPr>
            </w:pPr>
          </w:p>
          <w:p w14:paraId="0F20627A" w14:textId="77777777" w:rsidR="008019A5" w:rsidRDefault="008019A5" w:rsidP="008019A5">
            <w:pPr>
              <w:spacing w:after="0" w:line="240" w:lineRule="auto"/>
              <w:jc w:val="center"/>
              <w:rPr>
                <w:rFonts w:eastAsia="Times New Roman"/>
              </w:rPr>
            </w:pPr>
          </w:p>
          <w:p w14:paraId="4EE016A3" w14:textId="77777777" w:rsidR="008019A5" w:rsidRDefault="008019A5" w:rsidP="008019A5">
            <w:pPr>
              <w:spacing w:after="0" w:line="240" w:lineRule="auto"/>
              <w:jc w:val="center"/>
              <w:rPr>
                <w:rFonts w:eastAsia="Times New Roman"/>
              </w:rPr>
            </w:pPr>
          </w:p>
          <w:p w14:paraId="46B7DAF5" w14:textId="0963A5E6" w:rsidR="008019A5" w:rsidRDefault="008019A5" w:rsidP="008019A5">
            <w:pPr>
              <w:spacing w:after="0" w:line="240" w:lineRule="auto"/>
              <w:jc w:val="center"/>
              <w:rPr>
                <w:rFonts w:eastAsia="Times New Roman"/>
              </w:rPr>
            </w:pPr>
            <w:r>
              <w:rPr>
                <w:rFonts w:eastAsia="Times New Roman"/>
              </w:rPr>
              <w:t>75</w:t>
            </w:r>
          </w:p>
        </w:tc>
        <w:tc>
          <w:tcPr>
            <w:tcW w:w="1559" w:type="dxa"/>
            <w:vAlign w:val="center"/>
          </w:tcPr>
          <w:p w14:paraId="3C8E284F" w14:textId="77777777" w:rsidR="008019A5" w:rsidRDefault="008019A5" w:rsidP="008019A5">
            <w:pPr>
              <w:spacing w:after="0" w:line="240" w:lineRule="auto"/>
              <w:rPr>
                <w:rFonts w:eastAsia="Times New Roman"/>
              </w:rPr>
            </w:pPr>
          </w:p>
          <w:p w14:paraId="1657C265" w14:textId="38A26389" w:rsidR="008019A5" w:rsidRDefault="008019A5" w:rsidP="008019A5">
            <w:pPr>
              <w:spacing w:after="0" w:line="240" w:lineRule="auto"/>
              <w:rPr>
                <w:rFonts w:eastAsia="Times New Roman"/>
              </w:rPr>
            </w:pPr>
            <w:r>
              <w:rPr>
                <w:rFonts w:eastAsia="Times New Roman"/>
              </w:rPr>
              <w:t>100</w:t>
            </w:r>
          </w:p>
        </w:tc>
        <w:tc>
          <w:tcPr>
            <w:tcW w:w="2410" w:type="dxa"/>
          </w:tcPr>
          <w:p w14:paraId="2201ED31" w14:textId="77777777" w:rsidR="008019A5" w:rsidRDefault="008019A5" w:rsidP="008019A5">
            <w:pPr>
              <w:spacing w:after="0" w:line="240" w:lineRule="auto"/>
              <w:jc w:val="center"/>
              <w:rPr>
                <w:rFonts w:eastAsia="Times New Roman"/>
              </w:rPr>
            </w:pPr>
          </w:p>
          <w:p w14:paraId="5F82F22F" w14:textId="77777777" w:rsidR="008019A5" w:rsidRDefault="008019A5" w:rsidP="008019A5">
            <w:pPr>
              <w:spacing w:after="0" w:line="240" w:lineRule="auto"/>
              <w:jc w:val="center"/>
              <w:rPr>
                <w:rFonts w:eastAsia="Times New Roman"/>
              </w:rPr>
            </w:pPr>
          </w:p>
          <w:p w14:paraId="217BCD7D" w14:textId="77777777" w:rsidR="008019A5" w:rsidRDefault="008019A5" w:rsidP="008019A5">
            <w:pPr>
              <w:spacing w:after="0" w:line="240" w:lineRule="auto"/>
              <w:jc w:val="center"/>
              <w:rPr>
                <w:rFonts w:eastAsia="Times New Roman"/>
              </w:rPr>
            </w:pPr>
          </w:p>
          <w:p w14:paraId="441BB9E5" w14:textId="77777777" w:rsidR="008019A5" w:rsidRDefault="008019A5" w:rsidP="008019A5">
            <w:pPr>
              <w:spacing w:after="0" w:line="240" w:lineRule="auto"/>
              <w:jc w:val="center"/>
              <w:rPr>
                <w:rFonts w:eastAsia="Times New Roman"/>
              </w:rPr>
            </w:pPr>
          </w:p>
          <w:p w14:paraId="73C3A663" w14:textId="77777777" w:rsidR="008019A5" w:rsidRDefault="008019A5" w:rsidP="008019A5">
            <w:pPr>
              <w:spacing w:after="0" w:line="240" w:lineRule="auto"/>
              <w:jc w:val="center"/>
              <w:rPr>
                <w:rFonts w:eastAsia="Times New Roman"/>
              </w:rPr>
            </w:pPr>
          </w:p>
          <w:p w14:paraId="749DEE7A" w14:textId="77777777" w:rsidR="008019A5" w:rsidRDefault="008019A5" w:rsidP="008019A5">
            <w:pPr>
              <w:spacing w:after="0" w:line="240" w:lineRule="auto"/>
              <w:jc w:val="center"/>
              <w:rPr>
                <w:rFonts w:eastAsia="Times New Roman"/>
              </w:rPr>
            </w:pPr>
          </w:p>
          <w:p w14:paraId="55260987" w14:textId="77777777" w:rsidR="008019A5" w:rsidRDefault="008019A5" w:rsidP="008019A5">
            <w:pPr>
              <w:spacing w:after="0" w:line="240" w:lineRule="auto"/>
              <w:jc w:val="center"/>
              <w:rPr>
                <w:rFonts w:eastAsia="Times New Roman"/>
              </w:rPr>
            </w:pPr>
          </w:p>
          <w:p w14:paraId="04FDACAB" w14:textId="77777777" w:rsidR="008019A5" w:rsidRDefault="008019A5" w:rsidP="008019A5">
            <w:pPr>
              <w:spacing w:after="0" w:line="240" w:lineRule="auto"/>
              <w:jc w:val="center"/>
              <w:rPr>
                <w:rFonts w:eastAsia="Times New Roman"/>
              </w:rPr>
            </w:pPr>
          </w:p>
          <w:p w14:paraId="2CE670A6" w14:textId="77777777" w:rsidR="008019A5" w:rsidRDefault="008019A5" w:rsidP="008019A5">
            <w:pPr>
              <w:spacing w:after="0" w:line="240" w:lineRule="auto"/>
              <w:jc w:val="center"/>
              <w:rPr>
                <w:rFonts w:eastAsia="Times New Roman"/>
              </w:rPr>
            </w:pPr>
          </w:p>
          <w:p w14:paraId="7E9731EF" w14:textId="77777777" w:rsidR="008019A5" w:rsidRDefault="008019A5" w:rsidP="008019A5">
            <w:pPr>
              <w:spacing w:after="0" w:line="240" w:lineRule="auto"/>
              <w:jc w:val="center"/>
              <w:rPr>
                <w:rFonts w:eastAsia="Times New Roman"/>
              </w:rPr>
            </w:pPr>
          </w:p>
          <w:p w14:paraId="3FC96AEB" w14:textId="1F7C4CB3" w:rsidR="008019A5" w:rsidRDefault="008019A5" w:rsidP="008019A5">
            <w:pPr>
              <w:spacing w:after="0" w:line="240" w:lineRule="auto"/>
              <w:jc w:val="center"/>
              <w:rPr>
                <w:rFonts w:eastAsia="Times New Roman"/>
              </w:rPr>
            </w:pPr>
            <w:r>
              <w:rPr>
                <w:rFonts w:eastAsia="Times New Roman"/>
              </w:rPr>
              <w:t>20%</w:t>
            </w:r>
          </w:p>
        </w:tc>
      </w:tr>
    </w:tbl>
    <w:p w14:paraId="7A5AE899" w14:textId="77777777" w:rsidR="0035588D" w:rsidRDefault="0035588D">
      <w:pPr>
        <w:spacing w:after="0" w:line="259" w:lineRule="auto"/>
        <w:ind w:left="1023" w:firstLine="0"/>
        <w:jc w:val="both"/>
      </w:pPr>
    </w:p>
    <w:p w14:paraId="0C9A3CD5" w14:textId="77777777" w:rsidR="0035588D" w:rsidRDefault="0026164D">
      <w:pPr>
        <w:spacing w:after="0" w:line="259" w:lineRule="auto"/>
        <w:ind w:left="1023" w:firstLine="0"/>
        <w:jc w:val="both"/>
      </w:pPr>
      <w:r>
        <w:t xml:space="preserve"> </w:t>
      </w:r>
    </w:p>
    <w:p w14:paraId="141C659D" w14:textId="77777777" w:rsidR="0035588D" w:rsidRDefault="0026164D">
      <w:pPr>
        <w:spacing w:after="0" w:line="259" w:lineRule="auto"/>
        <w:ind w:left="1023" w:firstLine="0"/>
        <w:jc w:val="both"/>
      </w:pPr>
      <w:r>
        <w:t xml:space="preserve"> </w:t>
      </w:r>
    </w:p>
    <w:sectPr w:rsidR="0035588D" w:rsidSect="00323F43">
      <w:pgSz w:w="16838" w:h="11906" w:orient="landscape"/>
      <w:pgMar w:top="396" w:right="859" w:bottom="335" w:left="565" w:header="720" w:footer="55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40F75" w14:textId="77777777" w:rsidR="000263AF" w:rsidRDefault="000263AF">
      <w:pPr>
        <w:spacing w:after="0" w:line="240" w:lineRule="auto"/>
      </w:pPr>
      <w:r>
        <w:separator/>
      </w:r>
    </w:p>
  </w:endnote>
  <w:endnote w:type="continuationSeparator" w:id="0">
    <w:p w14:paraId="7C797228" w14:textId="77777777" w:rsidR="000263AF" w:rsidRDefault="00026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0CEB4" w14:textId="77777777" w:rsidR="0026164D" w:rsidRDefault="0026164D" w:rsidP="0026164D">
    <w:pPr>
      <w:spacing w:after="254" w:line="248" w:lineRule="auto"/>
      <w:ind w:left="4111" w:right="4170" w:firstLine="0"/>
    </w:pPr>
    <w:r>
      <w:t xml:space="preserv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Pr>
        <w:sz w:val="18"/>
      </w:rPr>
      <w:t>19</w:t>
    </w:r>
    <w:r>
      <w:rPr>
        <w:sz w:val="18"/>
      </w:rPr>
      <w:fldChar w:fldCharType="end"/>
    </w:r>
    <w:r>
      <w:rPr>
        <w:sz w:val="18"/>
      </w:rPr>
      <w:t xml:space="preserve">  </w:t>
    </w:r>
  </w:p>
  <w:p w14:paraId="7AC6A9D3" w14:textId="77777777" w:rsidR="0026164D" w:rsidRDefault="0026164D">
    <w:pPr>
      <w:spacing w:after="0" w:line="259" w:lineRule="auto"/>
      <w:ind w:left="0" w:right="2"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4A79" w14:textId="77777777" w:rsidR="0026164D" w:rsidRDefault="0026164D" w:rsidP="0026164D">
    <w:pPr>
      <w:spacing w:after="254" w:line="248" w:lineRule="auto"/>
      <w:ind w:left="4251" w:right="3887" w:hanging="140"/>
    </w:pPr>
    <w:r>
      <w:t xml:space="preserv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Pr>
        <w:sz w:val="18"/>
      </w:rPr>
      <w:t>19</w:t>
    </w:r>
    <w:r>
      <w:rPr>
        <w:sz w:val="18"/>
      </w:rPr>
      <w:fldChar w:fldCharType="end"/>
    </w:r>
    <w:r>
      <w:rPr>
        <w:sz w:val="18"/>
      </w:rPr>
      <w:t xml:space="preserve">  </w:t>
    </w:r>
  </w:p>
  <w:p w14:paraId="4A4DE31E" w14:textId="77777777" w:rsidR="0026164D" w:rsidRDefault="0026164D">
    <w:pPr>
      <w:spacing w:after="0" w:line="259" w:lineRule="auto"/>
      <w:ind w:left="0" w:right="2"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2AC49" w14:textId="77777777" w:rsidR="0026164D" w:rsidRDefault="0026164D">
    <w:pPr>
      <w:spacing w:after="254" w:line="248" w:lineRule="auto"/>
      <w:ind w:left="4251" w:right="4330" w:firstLine="283"/>
    </w:pPr>
    <w:r>
      <w:t xml:space="preserv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Pr>
        <w:sz w:val="18"/>
      </w:rPr>
      <w:t>19</w:t>
    </w:r>
    <w:r>
      <w:rPr>
        <w:sz w:val="18"/>
      </w:rPr>
      <w:fldChar w:fldCharType="end"/>
    </w:r>
    <w:r>
      <w:rPr>
        <w:sz w:val="18"/>
      </w:rPr>
      <w:t xml:space="preserve">  </w:t>
    </w:r>
  </w:p>
  <w:p w14:paraId="68482EFB" w14:textId="77777777" w:rsidR="0026164D" w:rsidRDefault="0026164D">
    <w:pPr>
      <w:spacing w:after="0" w:line="259" w:lineRule="auto"/>
      <w:ind w:left="0" w:right="2" w:firstLine="0"/>
      <w:jc w:val="center"/>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8A938" w14:textId="77777777" w:rsidR="0026164D" w:rsidRDefault="0026164D">
    <w:pPr>
      <w:tabs>
        <w:tab w:val="center" w:pos="1023"/>
        <w:tab w:val="center" w:pos="5226"/>
        <w:tab w:val="center" w:pos="6126"/>
        <w:tab w:val="center" w:pos="6695"/>
        <w:tab w:val="center" w:pos="7261"/>
      </w:tabs>
      <w:spacing w:after="0" w:line="259" w:lineRule="auto"/>
      <w:ind w:left="0" w:firstLine="0"/>
    </w:pPr>
    <w:r>
      <w:rPr>
        <w:rFonts w:ascii="Calibri" w:eastAsia="Calibri" w:hAnsi="Calibri" w:cs="Calibri"/>
      </w:rPr>
      <w:tab/>
    </w:r>
    <w:r>
      <w:t xml:space="preserve"> </w:t>
    </w:r>
    <w:r>
      <w:tab/>
    </w:r>
    <w:r>
      <w:rPr>
        <w:sz w:val="18"/>
      </w:rPr>
      <w:fldChar w:fldCharType="begin"/>
    </w:r>
    <w:r>
      <w:rPr>
        <w:sz w:val="18"/>
      </w:rPr>
      <w:instrText xml:space="preserve"> PAGE   \* MERGEFORMAT </w:instrText>
    </w:r>
    <w:r>
      <w:rPr>
        <w:sz w:val="18"/>
      </w:rPr>
      <w:fldChar w:fldCharType="separate"/>
    </w:r>
    <w:r>
      <w:rPr>
        <w:sz w:val="18"/>
      </w:rPr>
      <w:t>12</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Pr>
        <w:sz w:val="18"/>
      </w:rPr>
      <w:t>19</w:t>
    </w:r>
    <w:r>
      <w:rPr>
        <w:sz w:val="18"/>
      </w:rPr>
      <w:fldChar w:fldCharType="end"/>
    </w:r>
    <w:r>
      <w:rPr>
        <w:sz w:val="18"/>
      </w:rPr>
      <w:t xml:space="preserve"> </w:t>
    </w:r>
    <w:r>
      <w:rPr>
        <w:sz w:val="18"/>
      </w:rPr>
      <w:tab/>
      <w:t xml:space="preserve"> </w:t>
    </w:r>
    <w:r>
      <w:rPr>
        <w:sz w:val="18"/>
      </w:rPr>
      <w:tab/>
      <w:t xml:space="preserve"> </w:t>
    </w:r>
    <w:r>
      <w:rPr>
        <w:sz w:val="18"/>
      </w:rPr>
      <w:tab/>
      <w:t xml:space="preserve">             </w:t>
    </w:r>
  </w:p>
  <w:p w14:paraId="1F60BC23" w14:textId="77777777" w:rsidR="0026164D" w:rsidRDefault="0026164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71D5D" w14:textId="77777777" w:rsidR="0026164D" w:rsidRDefault="0026164D">
    <w:pPr>
      <w:spacing w:after="0" w:line="259" w:lineRule="auto"/>
      <w:ind w:left="0" w:right="609" w:firstLine="0"/>
      <w:jc w:val="center"/>
    </w:pPr>
    <w:r>
      <w:rPr>
        <w:sz w:val="18"/>
      </w:rPr>
      <w:fldChar w:fldCharType="begin"/>
    </w:r>
    <w:r>
      <w:rPr>
        <w:sz w:val="18"/>
      </w:rPr>
      <w:instrText xml:space="preserve"> PAGE   \* MERGEFORMAT </w:instrText>
    </w:r>
    <w:r>
      <w:rPr>
        <w:sz w:val="18"/>
      </w:rPr>
      <w:fldChar w:fldCharType="separate"/>
    </w:r>
    <w:r>
      <w:rPr>
        <w:sz w:val="18"/>
      </w:rPr>
      <w:t>10</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Pr>
        <w:sz w:val="18"/>
      </w:rPr>
      <w:t>19</w:t>
    </w:r>
    <w:r>
      <w:rPr>
        <w:sz w:val="18"/>
      </w:rPr>
      <w:fldChar w:fldCharType="end"/>
    </w:r>
    <w:r>
      <w:rPr>
        <w:sz w:val="18"/>
      </w:rPr>
      <w:t xml:space="preserve"> </w:t>
    </w:r>
  </w:p>
  <w:p w14:paraId="708E7709" w14:textId="77777777" w:rsidR="0026164D" w:rsidRDefault="0026164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3734E" w14:textId="77777777" w:rsidR="0026164D" w:rsidRDefault="0026164D">
    <w:pPr>
      <w:spacing w:after="0" w:line="259" w:lineRule="auto"/>
      <w:ind w:left="0" w:right="609" w:firstLine="0"/>
      <w:jc w:val="center"/>
    </w:pPr>
    <w:r>
      <w:rPr>
        <w:sz w:val="18"/>
      </w:rPr>
      <w:fldChar w:fldCharType="begin"/>
    </w:r>
    <w:r>
      <w:rPr>
        <w:sz w:val="18"/>
      </w:rPr>
      <w:instrText xml:space="preserve"> PAGE   \* MERGEFORMAT </w:instrText>
    </w:r>
    <w:r>
      <w:rPr>
        <w:sz w:val="18"/>
      </w:rPr>
      <w:fldChar w:fldCharType="separate"/>
    </w:r>
    <w:r>
      <w:rPr>
        <w:sz w:val="18"/>
      </w:rPr>
      <w:t>10</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Pr>
        <w:sz w:val="18"/>
      </w:rPr>
      <w:t>19</w:t>
    </w:r>
    <w:r>
      <w:rPr>
        <w:sz w:val="18"/>
      </w:rPr>
      <w:fldChar w:fldCharType="end"/>
    </w:r>
    <w:r>
      <w:rPr>
        <w:sz w:val="18"/>
      </w:rPr>
      <w:t xml:space="preserve"> </w:t>
    </w:r>
  </w:p>
  <w:p w14:paraId="048B6509" w14:textId="77777777" w:rsidR="0026164D" w:rsidRDefault="002616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72F9F" w14:textId="77777777" w:rsidR="000263AF" w:rsidRDefault="000263AF">
      <w:pPr>
        <w:spacing w:after="0" w:line="240" w:lineRule="auto"/>
      </w:pPr>
      <w:r>
        <w:separator/>
      </w:r>
    </w:p>
  </w:footnote>
  <w:footnote w:type="continuationSeparator" w:id="0">
    <w:p w14:paraId="34AD50AB" w14:textId="77777777" w:rsidR="000263AF" w:rsidRDefault="00026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B6660"/>
    <w:multiLevelType w:val="hybridMultilevel"/>
    <w:tmpl w:val="8AAE9C0E"/>
    <w:lvl w:ilvl="0" w:tplc="3B6A9F40">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D8C9A0A">
      <w:start w:val="1"/>
      <w:numFmt w:val="lowerLetter"/>
      <w:lvlText w:val="%2"/>
      <w:lvlJc w:val="left"/>
      <w:pPr>
        <w:ind w:left="1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412DD7E">
      <w:start w:val="1"/>
      <w:numFmt w:val="lowerRoman"/>
      <w:lvlText w:val="%3"/>
      <w:lvlJc w:val="left"/>
      <w:pPr>
        <w:ind w:left="1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4C8E16A">
      <w:start w:val="1"/>
      <w:numFmt w:val="decimal"/>
      <w:lvlText w:val="%4"/>
      <w:lvlJc w:val="left"/>
      <w:pPr>
        <w:ind w:left="2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E24683A">
      <w:start w:val="1"/>
      <w:numFmt w:val="lowerLetter"/>
      <w:lvlText w:val="%5"/>
      <w:lvlJc w:val="left"/>
      <w:pPr>
        <w:ind w:left="3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8046F9C">
      <w:start w:val="1"/>
      <w:numFmt w:val="lowerRoman"/>
      <w:lvlText w:val="%6"/>
      <w:lvlJc w:val="left"/>
      <w:pPr>
        <w:ind w:left="4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6544276">
      <w:start w:val="1"/>
      <w:numFmt w:val="decimal"/>
      <w:lvlText w:val="%7"/>
      <w:lvlJc w:val="left"/>
      <w:pPr>
        <w:ind w:left="4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C65B46">
      <w:start w:val="1"/>
      <w:numFmt w:val="lowerLetter"/>
      <w:lvlText w:val="%8"/>
      <w:lvlJc w:val="left"/>
      <w:pPr>
        <w:ind w:left="5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3D871C2">
      <w:start w:val="1"/>
      <w:numFmt w:val="lowerRoman"/>
      <w:lvlText w:val="%9"/>
      <w:lvlJc w:val="left"/>
      <w:pPr>
        <w:ind w:left="6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3100462"/>
    <w:multiLevelType w:val="hybridMultilevel"/>
    <w:tmpl w:val="BF605C9E"/>
    <w:lvl w:ilvl="0" w:tplc="71C03B1E">
      <w:start w:val="2"/>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17CD4B6">
      <w:start w:val="1"/>
      <w:numFmt w:val="lowerLetter"/>
      <w:lvlText w:val="%2"/>
      <w:lvlJc w:val="left"/>
      <w:pPr>
        <w:ind w:left="1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AFC4A24">
      <w:start w:val="1"/>
      <w:numFmt w:val="lowerRoman"/>
      <w:lvlText w:val="%3"/>
      <w:lvlJc w:val="left"/>
      <w:pPr>
        <w:ind w:left="1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1C4519C">
      <w:start w:val="1"/>
      <w:numFmt w:val="decimal"/>
      <w:lvlText w:val="%4"/>
      <w:lvlJc w:val="left"/>
      <w:pPr>
        <w:ind w:left="2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530A0E8">
      <w:start w:val="1"/>
      <w:numFmt w:val="lowerLetter"/>
      <w:lvlText w:val="%5"/>
      <w:lvlJc w:val="left"/>
      <w:pPr>
        <w:ind w:left="3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6203C42">
      <w:start w:val="1"/>
      <w:numFmt w:val="lowerRoman"/>
      <w:lvlText w:val="%6"/>
      <w:lvlJc w:val="left"/>
      <w:pPr>
        <w:ind w:left="4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FB43B64">
      <w:start w:val="1"/>
      <w:numFmt w:val="decimal"/>
      <w:lvlText w:val="%7"/>
      <w:lvlJc w:val="left"/>
      <w:pPr>
        <w:ind w:left="4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0AEF472">
      <w:start w:val="1"/>
      <w:numFmt w:val="lowerLetter"/>
      <w:lvlText w:val="%8"/>
      <w:lvlJc w:val="left"/>
      <w:pPr>
        <w:ind w:left="5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6E22F4A">
      <w:start w:val="1"/>
      <w:numFmt w:val="lowerRoman"/>
      <w:lvlText w:val="%9"/>
      <w:lvlJc w:val="left"/>
      <w:pPr>
        <w:ind w:left="6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5D4195A"/>
    <w:multiLevelType w:val="hybridMultilevel"/>
    <w:tmpl w:val="AB986944"/>
    <w:lvl w:ilvl="0" w:tplc="C7082372">
      <w:start w:val="1"/>
      <w:numFmt w:val="lowerRoman"/>
      <w:lvlText w:val="(%1)"/>
      <w:lvlJc w:val="left"/>
      <w:pPr>
        <w:ind w:left="1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D829B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54D7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42B7A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EE7DE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E270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E0BDA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3640F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22DC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D363C4"/>
    <w:multiLevelType w:val="hybridMultilevel"/>
    <w:tmpl w:val="5588A768"/>
    <w:lvl w:ilvl="0" w:tplc="CB8E8DDE">
      <w:start w:val="7"/>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D0B58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28F58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6830C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7030E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4E5B6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C850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5218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92F0D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B77A70"/>
    <w:multiLevelType w:val="hybridMultilevel"/>
    <w:tmpl w:val="2CCCEE76"/>
    <w:lvl w:ilvl="0" w:tplc="5DFCF22E">
      <w:start w:val="1"/>
      <w:numFmt w:val="lowerLetter"/>
      <w:lvlText w:val="%1."/>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701DD8">
      <w:start w:val="1"/>
      <w:numFmt w:val="decimal"/>
      <w:lvlText w:val="(%2)"/>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F4A3F2">
      <w:start w:val="1"/>
      <w:numFmt w:val="lowerLetter"/>
      <w:lvlText w:val="(%3)"/>
      <w:lvlJc w:val="left"/>
      <w:pPr>
        <w:ind w:left="284" w:hanging="284"/>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tplc="689A67EA">
      <w:start w:val="1"/>
      <w:numFmt w:val="decimal"/>
      <w:lvlText w:val="%4"/>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5EB7D6">
      <w:start w:val="1"/>
      <w:numFmt w:val="lowerLetter"/>
      <w:lvlText w:val="%5"/>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60EE54">
      <w:start w:val="1"/>
      <w:numFmt w:val="lowerRoman"/>
      <w:lvlText w:val="%6"/>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840A94">
      <w:start w:val="1"/>
      <w:numFmt w:val="decimal"/>
      <w:lvlText w:val="%7"/>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9A2382">
      <w:start w:val="1"/>
      <w:numFmt w:val="lowerLetter"/>
      <w:lvlText w:val="%8"/>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6456CE">
      <w:start w:val="1"/>
      <w:numFmt w:val="lowerRoman"/>
      <w:lvlText w:val="%9"/>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2643EF"/>
    <w:multiLevelType w:val="hybridMultilevel"/>
    <w:tmpl w:val="F2B84298"/>
    <w:lvl w:ilvl="0" w:tplc="53463DCC">
      <w:start w:val="8"/>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66ACF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E4D0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A8FCC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2209E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08F4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12B5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DED1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BE414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7E1618"/>
    <w:multiLevelType w:val="hybridMultilevel"/>
    <w:tmpl w:val="A468CA5C"/>
    <w:lvl w:ilvl="0" w:tplc="E9F4BE7C">
      <w:start w:val="2"/>
      <w:numFmt w:val="decimal"/>
      <w:lvlText w:val="%1."/>
      <w:lvlJc w:val="left"/>
      <w:pPr>
        <w:ind w:left="1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AA055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8E4F2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E4009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D4E70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8AAAD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CA7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56F14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EA37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5BA70F4"/>
    <w:multiLevelType w:val="hybridMultilevel"/>
    <w:tmpl w:val="0074E180"/>
    <w:lvl w:ilvl="0" w:tplc="89A4E428">
      <w:start w:val="1"/>
      <w:numFmt w:val="lowerRoman"/>
      <w:lvlText w:val="%1."/>
      <w:lvlJc w:val="left"/>
      <w:pPr>
        <w:ind w:left="1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1224F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E44FD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7A377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2E3B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76BB0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B20D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588FE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42827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AF871E3"/>
    <w:multiLevelType w:val="hybridMultilevel"/>
    <w:tmpl w:val="BEB84E66"/>
    <w:lvl w:ilvl="0" w:tplc="ED6A8C18">
      <w:start w:val="19"/>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8603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52B7D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701F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CC41C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FA6E0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AA27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DAC44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EE543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D5D494A"/>
    <w:multiLevelType w:val="hybridMultilevel"/>
    <w:tmpl w:val="C192728E"/>
    <w:lvl w:ilvl="0" w:tplc="22C2BA28">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640D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022B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8EF7D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08DEE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0E4F7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32C0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00CF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08648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E754FCC"/>
    <w:multiLevelType w:val="hybridMultilevel"/>
    <w:tmpl w:val="240E7FF6"/>
    <w:lvl w:ilvl="0" w:tplc="85D01194">
      <w:start w:val="2"/>
      <w:numFmt w:val="lowerLetter"/>
      <w:lvlText w:val="%1."/>
      <w:lvlJc w:val="left"/>
      <w:pPr>
        <w:ind w:left="1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EE8F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523E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1E84B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8638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E041C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92C4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C0D3E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D2393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4343682"/>
    <w:multiLevelType w:val="hybridMultilevel"/>
    <w:tmpl w:val="9BE4FCF6"/>
    <w:lvl w:ilvl="0" w:tplc="24EE31AE">
      <w:start w:val="7"/>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427BE4">
      <w:start w:val="1"/>
      <w:numFmt w:val="lowerLetter"/>
      <w:lvlText w:val="%2."/>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0ED142">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FE840A">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BABD8C">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081584">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7C9694">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80B5AE">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505AC6">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4441CBD"/>
    <w:multiLevelType w:val="hybridMultilevel"/>
    <w:tmpl w:val="4BDA5450"/>
    <w:lvl w:ilvl="0" w:tplc="D45692B2">
      <w:start w:val="1"/>
      <w:numFmt w:val="lowerLetter"/>
      <w:lvlText w:val="%1."/>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0EE038">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6EAA64">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4263F2">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EC361A">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5A0962">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E649B0">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6491FE">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AA50DE">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54A589C"/>
    <w:multiLevelType w:val="hybridMultilevel"/>
    <w:tmpl w:val="4AE82F08"/>
    <w:lvl w:ilvl="0" w:tplc="C75A7992">
      <w:start w:val="1"/>
      <w:numFmt w:val="lowerLetter"/>
      <w:lvlText w:val="%1."/>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60B52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98F19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E6A50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A656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8E46B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AA71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4C637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509A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C8409E"/>
    <w:multiLevelType w:val="hybridMultilevel"/>
    <w:tmpl w:val="51E2E41E"/>
    <w:lvl w:ilvl="0" w:tplc="DA36D2E4">
      <w:start w:val="1"/>
      <w:numFmt w:val="lowerLetter"/>
      <w:lvlText w:val="%1."/>
      <w:lvlJc w:val="left"/>
      <w:pPr>
        <w:ind w:left="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6CD280">
      <w:start w:val="1"/>
      <w:numFmt w:val="decimal"/>
      <w:lvlText w:val="(%2)"/>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3E9A7C">
      <w:start w:val="1"/>
      <w:numFmt w:val="lowerRoman"/>
      <w:lvlText w:val="%3"/>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DA8784">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8227AA">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108A90">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30344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F0738A">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A4B094">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7CA5C11"/>
    <w:multiLevelType w:val="hybridMultilevel"/>
    <w:tmpl w:val="90BE4866"/>
    <w:lvl w:ilvl="0" w:tplc="BE08C466">
      <w:start w:val="1"/>
      <w:numFmt w:val="lowerLetter"/>
      <w:lvlText w:val="%1."/>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15658C8">
      <w:start w:val="1"/>
      <w:numFmt w:val="lowerLetter"/>
      <w:lvlText w:val="%2"/>
      <w:lvlJc w:val="left"/>
      <w:pPr>
        <w:ind w:left="22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C5E5684">
      <w:start w:val="1"/>
      <w:numFmt w:val="lowerRoman"/>
      <w:lvlText w:val="%3"/>
      <w:lvlJc w:val="left"/>
      <w:pPr>
        <w:ind w:left="30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D6ACAE">
      <w:start w:val="1"/>
      <w:numFmt w:val="decimal"/>
      <w:lvlText w:val="%4"/>
      <w:lvlJc w:val="left"/>
      <w:pPr>
        <w:ind w:left="3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59E3E44">
      <w:start w:val="1"/>
      <w:numFmt w:val="lowerLetter"/>
      <w:lvlText w:val="%5"/>
      <w:lvlJc w:val="left"/>
      <w:pPr>
        <w:ind w:left="4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782AA54">
      <w:start w:val="1"/>
      <w:numFmt w:val="lowerRoman"/>
      <w:lvlText w:val="%6"/>
      <w:lvlJc w:val="left"/>
      <w:pPr>
        <w:ind w:left="5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9DEDF38">
      <w:start w:val="1"/>
      <w:numFmt w:val="decimal"/>
      <w:lvlText w:val="%7"/>
      <w:lvlJc w:val="left"/>
      <w:pPr>
        <w:ind w:left="5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E9E80E2">
      <w:start w:val="1"/>
      <w:numFmt w:val="lowerLetter"/>
      <w:lvlText w:val="%8"/>
      <w:lvlJc w:val="left"/>
      <w:pPr>
        <w:ind w:left="6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19C83FE">
      <w:start w:val="1"/>
      <w:numFmt w:val="lowerRoman"/>
      <w:lvlText w:val="%9"/>
      <w:lvlJc w:val="left"/>
      <w:pPr>
        <w:ind w:left="7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484079B8"/>
    <w:multiLevelType w:val="hybridMultilevel"/>
    <w:tmpl w:val="99304D94"/>
    <w:lvl w:ilvl="0" w:tplc="A3161B94">
      <w:start w:val="4"/>
      <w:numFmt w:val="decimal"/>
      <w:lvlText w:val="%1."/>
      <w:lvlJc w:val="left"/>
      <w:pPr>
        <w:ind w:left="1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6EFE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D69D6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345B6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EEB9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CA36F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262E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3016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527AC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9AD425E"/>
    <w:multiLevelType w:val="hybridMultilevel"/>
    <w:tmpl w:val="9A5667C2"/>
    <w:lvl w:ilvl="0" w:tplc="B23423B2">
      <w:start w:val="12"/>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D4C734">
      <w:start w:val="12"/>
      <w:numFmt w:val="lowerLetter"/>
      <w:lvlText w:val="%2."/>
      <w:lvlJc w:val="left"/>
      <w:pPr>
        <w:ind w:left="567" w:hanging="283"/>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85D85682">
      <w:start w:val="1"/>
      <w:numFmt w:val="decimal"/>
      <w:lvlText w:val="(%3)"/>
      <w:lvlJc w:val="left"/>
      <w:pPr>
        <w:ind w:left="1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82B8F0">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CEE146">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722F02">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1AED10">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CA916C">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BE4C0C">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0975118"/>
    <w:multiLevelType w:val="hybridMultilevel"/>
    <w:tmpl w:val="9D0C809C"/>
    <w:lvl w:ilvl="0" w:tplc="48347B8A">
      <w:start w:val="2"/>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5C80B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18FF5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A45CA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3857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10304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62454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40945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5AA82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467432"/>
    <w:multiLevelType w:val="hybridMultilevel"/>
    <w:tmpl w:val="BC686CEC"/>
    <w:lvl w:ilvl="0" w:tplc="2BA00576">
      <w:start w:val="1"/>
      <w:numFmt w:val="decimal"/>
      <w:lvlText w:val="%1."/>
      <w:lvlJc w:val="left"/>
      <w:pPr>
        <w:ind w:left="1368" w:hanging="360"/>
      </w:pPr>
      <w:rPr>
        <w:rFonts w:hint="default"/>
      </w:rPr>
    </w:lvl>
    <w:lvl w:ilvl="1" w:tplc="08090019" w:tentative="1">
      <w:start w:val="1"/>
      <w:numFmt w:val="lowerLetter"/>
      <w:lvlText w:val="%2."/>
      <w:lvlJc w:val="left"/>
      <w:pPr>
        <w:ind w:left="2088" w:hanging="360"/>
      </w:pPr>
    </w:lvl>
    <w:lvl w:ilvl="2" w:tplc="0809001B" w:tentative="1">
      <w:start w:val="1"/>
      <w:numFmt w:val="lowerRoman"/>
      <w:lvlText w:val="%3."/>
      <w:lvlJc w:val="right"/>
      <w:pPr>
        <w:ind w:left="2808" w:hanging="180"/>
      </w:pPr>
    </w:lvl>
    <w:lvl w:ilvl="3" w:tplc="0809000F" w:tentative="1">
      <w:start w:val="1"/>
      <w:numFmt w:val="decimal"/>
      <w:lvlText w:val="%4."/>
      <w:lvlJc w:val="left"/>
      <w:pPr>
        <w:ind w:left="3528" w:hanging="360"/>
      </w:pPr>
    </w:lvl>
    <w:lvl w:ilvl="4" w:tplc="08090019" w:tentative="1">
      <w:start w:val="1"/>
      <w:numFmt w:val="lowerLetter"/>
      <w:lvlText w:val="%5."/>
      <w:lvlJc w:val="left"/>
      <w:pPr>
        <w:ind w:left="4248" w:hanging="360"/>
      </w:pPr>
    </w:lvl>
    <w:lvl w:ilvl="5" w:tplc="0809001B" w:tentative="1">
      <w:start w:val="1"/>
      <w:numFmt w:val="lowerRoman"/>
      <w:lvlText w:val="%6."/>
      <w:lvlJc w:val="right"/>
      <w:pPr>
        <w:ind w:left="4968" w:hanging="180"/>
      </w:pPr>
    </w:lvl>
    <w:lvl w:ilvl="6" w:tplc="0809000F" w:tentative="1">
      <w:start w:val="1"/>
      <w:numFmt w:val="decimal"/>
      <w:lvlText w:val="%7."/>
      <w:lvlJc w:val="left"/>
      <w:pPr>
        <w:ind w:left="5688" w:hanging="360"/>
      </w:pPr>
    </w:lvl>
    <w:lvl w:ilvl="7" w:tplc="08090019" w:tentative="1">
      <w:start w:val="1"/>
      <w:numFmt w:val="lowerLetter"/>
      <w:lvlText w:val="%8."/>
      <w:lvlJc w:val="left"/>
      <w:pPr>
        <w:ind w:left="6408" w:hanging="360"/>
      </w:pPr>
    </w:lvl>
    <w:lvl w:ilvl="8" w:tplc="0809001B" w:tentative="1">
      <w:start w:val="1"/>
      <w:numFmt w:val="lowerRoman"/>
      <w:lvlText w:val="%9."/>
      <w:lvlJc w:val="right"/>
      <w:pPr>
        <w:ind w:left="7128" w:hanging="180"/>
      </w:pPr>
    </w:lvl>
  </w:abstractNum>
  <w:abstractNum w:abstractNumId="20" w15:restartNumberingAfterBreak="0">
    <w:nsid w:val="6CF95166"/>
    <w:multiLevelType w:val="hybridMultilevel"/>
    <w:tmpl w:val="0FEC290E"/>
    <w:lvl w:ilvl="0" w:tplc="692E9AD0">
      <w:start w:val="1"/>
      <w:numFmt w:val="lowerLetter"/>
      <w:lvlText w:val="%1."/>
      <w:lvlJc w:val="left"/>
      <w:pPr>
        <w:ind w:left="1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E6D9E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6CEF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DA2F4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B4E8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F07A3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E861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20139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B65C8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DE64E90"/>
    <w:multiLevelType w:val="hybridMultilevel"/>
    <w:tmpl w:val="65FC1460"/>
    <w:lvl w:ilvl="0" w:tplc="E730BB22">
      <w:start w:val="2"/>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A0392E">
      <w:start w:val="1"/>
      <w:numFmt w:val="lowerLetter"/>
      <w:lvlText w:val="%2."/>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4671F8">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8C13E6">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7C161E">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A4C192">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5A03A4">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92B3B8">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40A7E4">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2446A4E"/>
    <w:multiLevelType w:val="hybridMultilevel"/>
    <w:tmpl w:val="16EA7F10"/>
    <w:lvl w:ilvl="0" w:tplc="317E097A">
      <w:start w:val="1"/>
      <w:numFmt w:val="lowerLetter"/>
      <w:lvlText w:val="%1."/>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AA6126">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7A2144">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D6D252">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BAC940">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804612">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BA988C">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F24CAA">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76722C">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36F46FC"/>
    <w:multiLevelType w:val="hybridMultilevel"/>
    <w:tmpl w:val="0C06BA16"/>
    <w:lvl w:ilvl="0" w:tplc="83967B16">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64D7A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DE4E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A201C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9E8E0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88465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967A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880A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26B2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59640D9"/>
    <w:multiLevelType w:val="hybridMultilevel"/>
    <w:tmpl w:val="0840E1BA"/>
    <w:lvl w:ilvl="0" w:tplc="5F103F9E">
      <w:start w:val="8"/>
      <w:numFmt w:val="decimal"/>
      <w:lvlText w:val="%1."/>
      <w:lvlJc w:val="left"/>
      <w:pPr>
        <w:ind w:left="1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3656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96292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60670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486FB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6A3EA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F44E2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A2EF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F68E5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6DF208C"/>
    <w:multiLevelType w:val="hybridMultilevel"/>
    <w:tmpl w:val="84F65CAE"/>
    <w:lvl w:ilvl="0" w:tplc="FDA68042">
      <w:start w:val="1"/>
      <w:numFmt w:val="lowerLetter"/>
      <w:lvlText w:val="%1."/>
      <w:lvlJc w:val="left"/>
      <w:pPr>
        <w:ind w:left="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C4B37A">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0CA36E">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D8D460">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629E20">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022BD8">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D86770">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BE97B0">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468D04">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975621E"/>
    <w:multiLevelType w:val="hybridMultilevel"/>
    <w:tmpl w:val="D4BCD73E"/>
    <w:lvl w:ilvl="0" w:tplc="E7146E2A">
      <w:start w:val="1"/>
      <w:numFmt w:val="lowerLetter"/>
      <w:lvlText w:val="%1."/>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1456BC">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E84526">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C892FC">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5AD018">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A0D65C">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06E9FE">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023842">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A47D9C">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3"/>
  </w:num>
  <w:num w:numId="3">
    <w:abstractNumId w:val="9"/>
  </w:num>
  <w:num w:numId="4">
    <w:abstractNumId w:val="12"/>
  </w:num>
  <w:num w:numId="5">
    <w:abstractNumId w:val="21"/>
  </w:num>
  <w:num w:numId="6">
    <w:abstractNumId w:val="11"/>
  </w:num>
  <w:num w:numId="7">
    <w:abstractNumId w:val="18"/>
  </w:num>
  <w:num w:numId="8">
    <w:abstractNumId w:val="25"/>
  </w:num>
  <w:num w:numId="9">
    <w:abstractNumId w:val="5"/>
  </w:num>
  <w:num w:numId="10">
    <w:abstractNumId w:val="22"/>
  </w:num>
  <w:num w:numId="11">
    <w:abstractNumId w:val="14"/>
  </w:num>
  <w:num w:numId="12">
    <w:abstractNumId w:val="17"/>
  </w:num>
  <w:num w:numId="13">
    <w:abstractNumId w:val="26"/>
  </w:num>
  <w:num w:numId="14">
    <w:abstractNumId w:val="4"/>
  </w:num>
  <w:num w:numId="15">
    <w:abstractNumId w:val="8"/>
  </w:num>
  <w:num w:numId="16">
    <w:abstractNumId w:val="7"/>
  </w:num>
  <w:num w:numId="17">
    <w:abstractNumId w:val="6"/>
  </w:num>
  <w:num w:numId="18">
    <w:abstractNumId w:val="2"/>
  </w:num>
  <w:num w:numId="19">
    <w:abstractNumId w:val="16"/>
  </w:num>
  <w:num w:numId="20">
    <w:abstractNumId w:val="20"/>
  </w:num>
  <w:num w:numId="21">
    <w:abstractNumId w:val="10"/>
  </w:num>
  <w:num w:numId="22">
    <w:abstractNumId w:val="24"/>
  </w:num>
  <w:num w:numId="23">
    <w:abstractNumId w:val="13"/>
  </w:num>
  <w:num w:numId="24">
    <w:abstractNumId w:val="0"/>
  </w:num>
  <w:num w:numId="25">
    <w:abstractNumId w:val="15"/>
  </w:num>
  <w:num w:numId="26">
    <w:abstractNumId w:val="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88D"/>
    <w:rsid w:val="000263AF"/>
    <w:rsid w:val="0026164D"/>
    <w:rsid w:val="00323F43"/>
    <w:rsid w:val="00353752"/>
    <w:rsid w:val="0035588D"/>
    <w:rsid w:val="00592296"/>
    <w:rsid w:val="005C1880"/>
    <w:rsid w:val="005C7680"/>
    <w:rsid w:val="00732701"/>
    <w:rsid w:val="00752291"/>
    <w:rsid w:val="007853E9"/>
    <w:rsid w:val="008019A5"/>
    <w:rsid w:val="008B1948"/>
    <w:rsid w:val="00A52449"/>
    <w:rsid w:val="00DD2361"/>
    <w:rsid w:val="00FD7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FA4E"/>
  <w15:docId w15:val="{73CC5EEF-01B7-4EA2-BF0F-6620DE05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231" w:line="250" w:lineRule="auto"/>
      <w:ind w:left="10" w:right="64"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outlineLvl w:val="1"/>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18"/>
    </w:rPr>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61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64D"/>
    <w:rPr>
      <w:rFonts w:ascii="Arial" w:eastAsia="Arial" w:hAnsi="Arial" w:cs="Arial"/>
      <w:color w:val="000000"/>
    </w:rPr>
  </w:style>
  <w:style w:type="character" w:styleId="Hyperlink">
    <w:name w:val="Hyperlink"/>
    <w:basedOn w:val="DefaultParagraphFont"/>
    <w:uiPriority w:val="99"/>
    <w:unhideWhenUsed/>
    <w:rsid w:val="0026164D"/>
    <w:rPr>
      <w:color w:val="0563C1" w:themeColor="hyperlink"/>
      <w:u w:val="single"/>
    </w:rPr>
  </w:style>
  <w:style w:type="character" w:styleId="UnresolvedMention">
    <w:name w:val="Unresolved Mention"/>
    <w:basedOn w:val="DefaultParagraphFont"/>
    <w:uiPriority w:val="99"/>
    <w:semiHidden/>
    <w:unhideWhenUsed/>
    <w:rsid w:val="0026164D"/>
    <w:rPr>
      <w:color w:val="605E5C"/>
      <w:shd w:val="clear" w:color="auto" w:fill="E1DFDD"/>
    </w:rPr>
  </w:style>
  <w:style w:type="paragraph" w:styleId="ListParagraph">
    <w:name w:val="List Paragraph"/>
    <w:basedOn w:val="Normal"/>
    <w:uiPriority w:val="34"/>
    <w:qFormat/>
    <w:rsid w:val="0026164D"/>
    <w:pPr>
      <w:ind w:left="720"/>
      <w:contextualSpacing/>
    </w:pPr>
  </w:style>
  <w:style w:type="table" w:styleId="TableGrid0">
    <w:name w:val="Table Grid"/>
    <w:basedOn w:val="TableNormal"/>
    <w:uiPriority w:val="59"/>
    <w:rsid w:val="00A5244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2361"/>
    <w:rPr>
      <w:sz w:val="16"/>
      <w:szCs w:val="16"/>
    </w:rPr>
  </w:style>
  <w:style w:type="paragraph" w:styleId="CommentText">
    <w:name w:val="annotation text"/>
    <w:basedOn w:val="Normal"/>
    <w:link w:val="CommentTextChar"/>
    <w:uiPriority w:val="99"/>
    <w:semiHidden/>
    <w:unhideWhenUsed/>
    <w:rsid w:val="00DD2361"/>
    <w:pPr>
      <w:spacing w:after="200" w:line="240" w:lineRule="auto"/>
      <w:ind w:left="0" w:firstLine="0"/>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semiHidden/>
    <w:rsid w:val="00DD2361"/>
    <w:rPr>
      <w:rFonts w:eastAsiaTheme="minorHAnsi"/>
      <w:sz w:val="20"/>
      <w:szCs w:val="20"/>
      <w:lang w:eastAsia="en-US"/>
    </w:rPr>
  </w:style>
  <w:style w:type="paragraph" w:customStyle="1" w:styleId="MarginText">
    <w:name w:val="Margin Text"/>
    <w:basedOn w:val="Normal"/>
    <w:link w:val="MarginTextChar"/>
    <w:rsid w:val="00DD2361"/>
    <w:pPr>
      <w:adjustRightInd w:val="0"/>
      <w:spacing w:after="240" w:line="240" w:lineRule="auto"/>
      <w:ind w:left="0" w:firstLine="0"/>
      <w:jc w:val="both"/>
    </w:pPr>
    <w:rPr>
      <w:rFonts w:eastAsia="Times New Roman" w:cs="Times New Roman"/>
      <w:color w:val="auto"/>
      <w:sz w:val="20"/>
      <w:szCs w:val="20"/>
      <w:lang w:eastAsia="zh-CN"/>
    </w:rPr>
  </w:style>
  <w:style w:type="character" w:customStyle="1" w:styleId="MarginTextChar">
    <w:name w:val="Margin Text Char"/>
    <w:link w:val="MarginText"/>
    <w:locked/>
    <w:rsid w:val="00DD2361"/>
    <w:rPr>
      <w:rFonts w:ascii="Arial" w:eastAsia="Times New Roman" w:hAnsi="Arial" w:cs="Times New Roman"/>
      <w:sz w:val="20"/>
      <w:szCs w:val="20"/>
      <w:lang w:eastAsia="zh-CN"/>
    </w:rPr>
  </w:style>
  <w:style w:type="paragraph" w:styleId="BalloonText">
    <w:name w:val="Balloon Text"/>
    <w:basedOn w:val="Normal"/>
    <w:link w:val="BalloonTextChar"/>
    <w:uiPriority w:val="99"/>
    <w:semiHidden/>
    <w:unhideWhenUsed/>
    <w:rsid w:val="00DD2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361"/>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71897A4BBA21E489395B239A3B7C7B2" ma:contentTypeVersion="8" ma:contentTypeDescription="Designed to facilitate the storage of MOD Documents with a '.doc' or '.docx' extension" ma:contentTypeScope="" ma:versionID="2d7fab799bfba2a3895fe4a5da20dc59">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fcb409c1-8617-469d-be3f-a71842701f9e" xmlns:ns6="291be70a-2e66-438b-913f-f16011f8cecb" xmlns:ns7="d4569e50-e27b-4d25-8e46-3814b1459e0f" targetNamespace="http://schemas.microsoft.com/office/2006/metadata/properties" ma:root="true" ma:fieldsID="2a17a02a3593d6ef556d79c03c6298b1" ns1:_="" ns2:_="" ns3:_="" ns4:_="" ns5:_="" ns6:_="" ns7:_="">
    <xsd:import namespace="http://schemas.microsoft.com/sharepoint/v3"/>
    <xsd:import namespace="04738c6d-ecc8-46f1-821f-82e308eab3d9"/>
    <xsd:import namespace="http://schemas.microsoft.com/sharepoint.v3"/>
    <xsd:import namespace="http://schemas.microsoft.com/sharepoint/v3/fields"/>
    <xsd:import namespace="fcb409c1-8617-469d-be3f-a71842701f9e"/>
    <xsd:import namespace="291be70a-2e66-438b-913f-f16011f8cecb"/>
    <xsd:import namespace="d4569e50-e27b-4d25-8e46-3814b1459e0f"/>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Contract_x0020_Number" minOccurs="0"/>
                <xsd:element ref="ns6:MediaServiceAutoTags" minOccurs="0"/>
                <xsd:element ref="ns6:MediaServiceOCR"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e815175e-8286-432c-8e9d-1d0971f94a5e}" ma:internalName="TaxCatchAll" ma:showField="CatchAllData"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e815175e-8286-432c-8e9d-1d0971f94a5e}" ma:internalName="TaxCatchAllLabel" ma:readOnly="true" ma:showField="CatchAllDataLabel"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15;#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0;#JFC|4f5be5e7-0e9c-4aca-9515-4664df6494e6"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7;#Contract amendments|ff4ba086-d903-4788-a0c5-1e2685933ffa;#22;#Contract management|efd7ad4b-0671-4d07-ba4b-252a9a0f5ab3;#114;#Correspondence|3e40e430-40e3-46d1-b376-29e16b2b92f3;#56;#Invitations to tender|ee80cb34-41ef-49da-be1f-49b8d2549e77;#116;#Loose minutes|73e8b042-c3d5-4f81-b05a-b1ab46cdc9f7;#117;#Transparency framework|16273f3f-e03e-43d0-a933-8d1cf5f8fc29;#118;#Pre-qualification questionnaires|dbf9a9c2-f6ee-42c0-8a4f-83a84bed902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0;#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Contract Artefac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b409c1-8617-469d-be3f-a71842701f9e" elementFormDefault="qualified">
    <xsd:import namespace="http://schemas.microsoft.com/office/2006/documentManagement/types"/>
    <xsd:import namespace="http://schemas.microsoft.com/office/infopath/2007/PartnerControls"/>
    <xsd:element name="Contract_x0020_Number" ma:index="28" nillable="true" ma:displayName="Contract Number" ma:indexed="true" ma:internalName="Contrac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1be70a-2e66-438b-913f-f16011f8cecb" elementFormDefault="qualified">
    <xsd:import namespace="http://schemas.microsoft.com/office/2006/documentManagement/types"/>
    <xsd:import namespace="http://schemas.microsoft.com/office/infopath/2007/PartnerControls"/>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69e50-e27b-4d25-8e46-3814b1459e0f"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9ff0b8c-5d72-4038-b2cd-f57bf310c636" ContentTypeId="0x010100D9D675D6CDED02438DC7CFF78D2F29E401" PreviousValue="false"/>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CatchAll xmlns="04738c6d-ecc8-46f1-821f-82e308eab3d9">
      <Value>118</Value>
      <Value>117</Value>
      <Value>56</Value>
      <Value>114</Value>
      <Value>10</Value>
      <Value>15</Value>
      <Value>22</Value>
      <Value>20</Value>
      <Value>116</Value>
      <Value>17</Value>
    </TaxCatchAll>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 amendments</TermName>
          <TermId xmlns="http://schemas.microsoft.com/office/infopath/2007/PartnerControls">ff4ba086-d903-4788-a0c5-1e2685933ffa</TermId>
        </TermInfo>
        <TermInfo xmlns="http://schemas.microsoft.com/office/infopath/2007/PartnerControls">
          <TermName xmlns="http://schemas.microsoft.com/office/infopath/2007/PartnerControls">Contract management</TermName>
          <TermId xmlns="http://schemas.microsoft.com/office/infopath/2007/PartnerControls">efd7ad4b-0671-4d07-ba4b-252a9a0f5ab3</TermId>
        </TermInfo>
        <TermInfo xmlns="http://schemas.microsoft.com/office/infopath/2007/PartnerControls">
          <TermName xmlns="http://schemas.microsoft.com/office/infopath/2007/PartnerControls">Correspondence</TermName>
          <TermId xmlns="http://schemas.microsoft.com/office/infopath/2007/PartnerControls">3e40e430-40e3-46d1-b376-29e16b2b92f3</TermId>
        </TermInfo>
        <TermInfo xmlns="http://schemas.microsoft.com/office/infopath/2007/PartnerControls">
          <TermName xmlns="http://schemas.microsoft.com/office/infopath/2007/PartnerControls">Invitations to tender</TermName>
          <TermId xmlns="http://schemas.microsoft.com/office/infopath/2007/PartnerControls">ee80cb34-41ef-49da-be1f-49b8d2549e77</TermId>
        </TermInfo>
        <TermInfo xmlns="http://schemas.microsoft.com/office/infopath/2007/PartnerControls">
          <TermName xmlns="http://schemas.microsoft.com/office/infopath/2007/PartnerControls">Loose minutes</TermName>
          <TermId xmlns="http://schemas.microsoft.com/office/infopath/2007/PartnerControls">73e8b042-c3d5-4f81-b05a-b1ab46cdc9f7</TermId>
        </TermInfo>
        <TermInfo xmlns="http://schemas.microsoft.com/office/infopath/2007/PartnerControls">
          <TermName xmlns="http://schemas.microsoft.com/office/infopath/2007/PartnerControls">Transparency framework</TermName>
          <TermId xmlns="http://schemas.microsoft.com/office/infopath/2007/PartnerControls">16273f3f-e03e-43d0-a933-8d1cf5f8fc29</TermId>
        </TermInfo>
        <TermInfo xmlns="http://schemas.microsoft.com/office/infopath/2007/PartnerControls">
          <TermName xmlns="http://schemas.microsoft.com/office/infopath/2007/PartnerControls">Pre-qualification questionnaires</TermName>
          <TermId xmlns="http://schemas.microsoft.com/office/infopath/2007/PartnerControls">dbf9a9c2-f6ee-42c0-8a4f-83a84bed9025</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JFC</TermName>
          <TermId xmlns="http://schemas.microsoft.com/office/infopath/2007/PartnerControls">4f5be5e7-0e9c-4aca-9515-4664df6494e6</TermId>
        </TermInfo>
      </Terms>
    </m79e07ce3690491db9121a08429fad40>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DocumentVersion xmlns="04738c6d-ecc8-46f1-821f-82e308eab3d9" xsi:nil="true"/>
    <TaxKeywordTaxHTField xmlns="04738c6d-ecc8-46f1-821f-82e308eab3d9">
      <Terms xmlns="http://schemas.microsoft.com/office/infopath/2007/PartnerControls"/>
    </TaxKeywordTaxHTField>
    <Contract_x0020_Number xmlns="fcb409c1-8617-469d-be3f-a71842701f9e">700006865 - Boscombe Down</Contract_x0020_Number>
    <_Status xmlns="http://schemas.microsoft.com/sharepoint/v3/fields">Not Started</_Status>
    <UKProtectiveMarking xmlns="04738c6d-ecc8-46f1-821f-82e308eab3d9">OFFICIAL</UKProtectiveMarking>
    <CategoryDescription xmlns="http://schemas.microsoft.com/sharepoint.v3" xsi:nil="true"/>
    <CreatedOriginated xmlns="04738c6d-ecc8-46f1-821f-82e308eab3d9">2019-05-29T15:21:56+00:00</CreatedOriginated>
    <wic_System_Copyright xmlns="http://schemas.microsoft.com/sharepoint/v3/fields"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7530DC-DC32-47B6-A261-D7DE3FD41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fcb409c1-8617-469d-be3f-a71842701f9e"/>
    <ds:schemaRef ds:uri="291be70a-2e66-438b-913f-f16011f8cecb"/>
    <ds:schemaRef ds:uri="d4569e50-e27b-4d25-8e46-3814b1459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216F88-1D9D-46A3-B18E-19F45F31FD41}">
  <ds:schemaRefs>
    <ds:schemaRef ds:uri="Microsoft.SharePoint.Taxonomy.ContentTypeSync"/>
  </ds:schemaRefs>
</ds:datastoreItem>
</file>

<file path=customXml/itemProps3.xml><?xml version="1.0" encoding="utf-8"?>
<ds:datastoreItem xmlns:ds="http://schemas.openxmlformats.org/officeDocument/2006/customXml" ds:itemID="{4E15896A-8DB4-4DEE-95D6-CBF54EF089E7}">
  <ds:schemaRefs>
    <ds:schemaRef ds:uri="office.server.policy"/>
  </ds:schemaRefs>
</ds:datastoreItem>
</file>

<file path=customXml/itemProps4.xml><?xml version="1.0" encoding="utf-8"?>
<ds:datastoreItem xmlns:ds="http://schemas.openxmlformats.org/officeDocument/2006/customXml" ds:itemID="{EF53B81D-16B9-44BB-8B1F-DDF0A91A9637}">
  <ds:schemaRefs>
    <ds:schemaRef ds:uri="http://schemas.microsoft.com/sharepoint/events"/>
  </ds:schemaRefs>
</ds:datastoreItem>
</file>

<file path=customXml/itemProps5.xml><?xml version="1.0" encoding="utf-8"?>
<ds:datastoreItem xmlns:ds="http://schemas.openxmlformats.org/officeDocument/2006/customXml" ds:itemID="{52AD964A-FE52-4418-8523-D529E0ADCC94}">
  <ds:schemaRef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fcb409c1-8617-469d-be3f-a71842701f9e"/>
    <ds:schemaRef ds:uri="http://purl.org/dc/terms/"/>
    <ds:schemaRef ds:uri="291be70a-2e66-438b-913f-f16011f8cecb"/>
    <ds:schemaRef ds:uri="http://schemas.microsoft.com/office/infopath/2007/PartnerControls"/>
    <ds:schemaRef ds:uri="http://schemas.openxmlformats.org/package/2006/metadata/core-properties"/>
    <ds:schemaRef ds:uri="04738c6d-ecc8-46f1-821f-82e308eab3d9"/>
    <ds:schemaRef ds:uri="http://schemas.microsoft.com/sharepoint/v3/fields"/>
    <ds:schemaRef ds:uri="d4569e50-e27b-4d25-8e46-3814b1459e0f"/>
    <ds:schemaRef ds:uri="http://schemas.microsoft.com/sharepoint.v3"/>
    <ds:schemaRef ds:uri="http://schemas.microsoft.com/sharepoint/v3"/>
  </ds:schemaRefs>
</ds:datastoreItem>
</file>

<file path=customXml/itemProps6.xml><?xml version="1.0" encoding="utf-8"?>
<ds:datastoreItem xmlns:ds="http://schemas.openxmlformats.org/officeDocument/2006/customXml" ds:itemID="{2C884B66-A2C3-4492-ABA5-D234EEDF97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7063</Words>
  <Characters>40264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Dawes, Julie D</dc:creator>
  <cp:keywords/>
  <cp:lastModifiedBy>Edwards, Kelvin C2 (JFC-Comrcl C2-05)</cp:lastModifiedBy>
  <cp:revision>2</cp:revision>
  <dcterms:created xsi:type="dcterms:W3CDTF">2019-05-29T16:12:00Z</dcterms:created>
  <dcterms:modified xsi:type="dcterms:W3CDTF">2019-05-29T16:12:00Z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0x010100D9D675D6CDED02438DC7CFF78D2F29E40100371897A4BBA21E489395B239A3B7C7B2</vt:lpwstr>
  </property>
  <property fmtid="{D5CDD505-2E9C-101B-9397-08002B2CF9AE}" pid="4" name="ItemRetentionFormula">
    <vt:lpwstr/>
  </property>
  <property fmtid="{D5CDD505-2E9C-101B-9397-08002B2CF9AE}" pid="5" name="Subject Category">
    <vt:lpwstr>10;#Commercial management|c7bfc38b-b92e-48a9-a720-4aac77c6e02f</vt:lpwstr>
  </property>
  <property fmtid="{D5CDD505-2E9C-101B-9397-08002B2CF9AE}" pid="6" name="TaxKeyword">
    <vt:lpwstr/>
  </property>
  <property fmtid="{D5CDD505-2E9C-101B-9397-08002B2CF9AE}" pid="7" name="Subject Keywords">
    <vt:lpwstr>17;#Contract amendments|ff4ba086-d903-4788-a0c5-1e2685933ffa;#22;#Contract management|efd7ad4b-0671-4d07-ba4b-252a9a0f5ab3;#114;#Correspondence|3e40e430-40e3-46d1-b376-29e16b2b92f3;#56;#Invitations to tender|ee80cb34-41ef-49da-be1f-49b8d2549e77;#116;#Loos</vt:lpwstr>
  </property>
  <property fmtid="{D5CDD505-2E9C-101B-9397-08002B2CF9AE}" pid="8" name="Business Owner">
    <vt:lpwstr>20;#JFC|4f5be5e7-0e9c-4aca-9515-4664df6494e6</vt:lpwstr>
  </property>
  <property fmtid="{D5CDD505-2E9C-101B-9397-08002B2CF9AE}" pid="9" name="fileplanid">
    <vt:lpwstr>15;#03_04 Provide Commercial Activities|ba8a9fa4-23a7-4d90-b9ae-12627a5eba3c</vt:lpwstr>
  </property>
</Properties>
</file>