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74A4E" w14:textId="33BC3744" w:rsidR="00C83090" w:rsidRDefault="00327D04" w:rsidP="00327D04">
      <w:pPr>
        <w:jc w:val="center"/>
        <w:rPr>
          <w:rFonts w:ascii="Arial" w:hAnsi="Arial" w:cs="Arial"/>
          <w:sz w:val="24"/>
          <w:szCs w:val="24"/>
          <w:u w:val="single"/>
        </w:rPr>
      </w:pPr>
      <w:r>
        <w:rPr>
          <w:rFonts w:ascii="Arial" w:hAnsi="Arial" w:cs="Arial"/>
          <w:sz w:val="24"/>
          <w:szCs w:val="24"/>
          <w:u w:val="single"/>
        </w:rPr>
        <w:t xml:space="preserve">Brixham </w:t>
      </w:r>
      <w:r w:rsidR="002B0560">
        <w:rPr>
          <w:rFonts w:ascii="Arial" w:hAnsi="Arial" w:cs="Arial"/>
          <w:sz w:val="24"/>
          <w:szCs w:val="24"/>
          <w:u w:val="single"/>
        </w:rPr>
        <w:t>Interactive Panels</w:t>
      </w:r>
      <w:r>
        <w:rPr>
          <w:rFonts w:ascii="Arial" w:hAnsi="Arial" w:cs="Arial"/>
          <w:sz w:val="24"/>
          <w:szCs w:val="24"/>
          <w:u w:val="single"/>
        </w:rPr>
        <w:t xml:space="preserve"> Tender</w:t>
      </w:r>
    </w:p>
    <w:p w14:paraId="1A26A7F2" w14:textId="273116F8" w:rsidR="00327D04" w:rsidRDefault="00327D04" w:rsidP="00327D04">
      <w:pPr>
        <w:jc w:val="center"/>
        <w:rPr>
          <w:rFonts w:ascii="Arial" w:hAnsi="Arial" w:cs="Arial"/>
          <w:sz w:val="24"/>
          <w:szCs w:val="24"/>
          <w:u w:val="single"/>
        </w:rPr>
      </w:pPr>
      <w:r>
        <w:rPr>
          <w:rFonts w:ascii="Arial" w:hAnsi="Arial" w:cs="Arial"/>
          <w:sz w:val="24"/>
          <w:szCs w:val="24"/>
          <w:u w:val="single"/>
        </w:rPr>
        <w:t>Clarifications</w:t>
      </w:r>
    </w:p>
    <w:p w14:paraId="697C87B3" w14:textId="75BE2B92" w:rsidR="00327D04" w:rsidRPr="00327D04" w:rsidRDefault="00327D04" w:rsidP="00327D04">
      <w:pPr>
        <w:pStyle w:val="ListParagraph"/>
        <w:numPr>
          <w:ilvl w:val="0"/>
          <w:numId w:val="2"/>
        </w:numPr>
        <w:spacing w:line="252" w:lineRule="auto"/>
        <w:contextualSpacing/>
        <w:rPr>
          <w:rFonts w:eastAsia="Times New Roman"/>
        </w:rPr>
      </w:pPr>
      <w:r w:rsidRPr="00327D04">
        <w:rPr>
          <w:rFonts w:eastAsia="Times New Roman"/>
        </w:rPr>
        <w:t>What make of Dado in rooms, we ask this as if back boxes are to be installed in the dado, we need to source the correct Back box.</w:t>
      </w:r>
    </w:p>
    <w:p w14:paraId="210304D2" w14:textId="77777777" w:rsidR="00327D04" w:rsidRDefault="00327D04" w:rsidP="00327D04">
      <w:pPr>
        <w:pStyle w:val="ListParagraph"/>
        <w:numPr>
          <w:ilvl w:val="1"/>
          <w:numId w:val="1"/>
        </w:numPr>
        <w:spacing w:line="252" w:lineRule="auto"/>
        <w:contextualSpacing/>
        <w:rPr>
          <w:rFonts w:eastAsia="Times New Roman"/>
        </w:rPr>
      </w:pPr>
      <w:r>
        <w:rPr>
          <w:rFonts w:eastAsia="Times New Roman"/>
        </w:rPr>
        <w:t xml:space="preserve">Alternatively, would the college mind a Surface fitted back box? </w:t>
      </w:r>
    </w:p>
    <w:p w14:paraId="696EC3ED" w14:textId="28BBA4C6" w:rsidR="00327D04" w:rsidRPr="00327D04" w:rsidRDefault="00327D04" w:rsidP="00327D04">
      <w:pPr>
        <w:pStyle w:val="ListParagraph"/>
        <w:numPr>
          <w:ilvl w:val="0"/>
          <w:numId w:val="3"/>
        </w:numPr>
        <w:spacing w:line="252" w:lineRule="auto"/>
        <w:contextualSpacing/>
        <w:rPr>
          <w:rFonts w:eastAsia="Times New Roman"/>
        </w:rPr>
      </w:pPr>
      <w:r w:rsidRPr="00327D04">
        <w:rPr>
          <w:rFonts w:eastAsia="Times New Roman"/>
          <w:color w:val="4472C4"/>
        </w:rPr>
        <w:t>A surface fitted back box is suitable for this project.</w:t>
      </w:r>
    </w:p>
    <w:p w14:paraId="41ACFDD2" w14:textId="77777777" w:rsidR="00327D04" w:rsidRPr="00327D04" w:rsidRDefault="00327D04" w:rsidP="00327D04">
      <w:pPr>
        <w:pStyle w:val="ListParagraph"/>
        <w:spacing w:line="252" w:lineRule="auto"/>
        <w:contextualSpacing/>
        <w:rPr>
          <w:rFonts w:eastAsia="Times New Roman"/>
        </w:rPr>
      </w:pPr>
    </w:p>
    <w:p w14:paraId="34C1BC42" w14:textId="77777777" w:rsidR="00327D04" w:rsidRDefault="00327D04" w:rsidP="00327D04">
      <w:pPr>
        <w:pStyle w:val="ListParagraph"/>
        <w:numPr>
          <w:ilvl w:val="0"/>
          <w:numId w:val="4"/>
        </w:numPr>
        <w:spacing w:line="252" w:lineRule="auto"/>
        <w:contextualSpacing/>
        <w:rPr>
          <w:rFonts w:eastAsia="Times New Roman"/>
        </w:rPr>
      </w:pPr>
      <w:r w:rsidRPr="00327D04">
        <w:rPr>
          <w:rFonts w:eastAsia="Times New Roman"/>
        </w:rPr>
        <w:t xml:space="preserve">Please define (Ceiling Dock)  </w:t>
      </w:r>
    </w:p>
    <w:p w14:paraId="595F5C7F" w14:textId="4311F401" w:rsidR="00327D04" w:rsidRPr="00327D04" w:rsidRDefault="00327D04" w:rsidP="00327D04">
      <w:pPr>
        <w:pStyle w:val="ListParagraph"/>
        <w:numPr>
          <w:ilvl w:val="0"/>
          <w:numId w:val="5"/>
        </w:numPr>
        <w:spacing w:line="252" w:lineRule="auto"/>
        <w:contextualSpacing/>
        <w:rPr>
          <w:rFonts w:eastAsia="Times New Roman"/>
        </w:rPr>
      </w:pPr>
      <w:r w:rsidRPr="00327D04">
        <w:rPr>
          <w:rFonts w:eastAsia="Times New Roman"/>
          <w:color w:val="4472C4"/>
        </w:rPr>
        <w:t>A dock is currently being used in the majority of the rooms at the college.  However, some docks are located in the ceiling, this means that the existing A/V connections run to the dock and then to the computer.  We will require a new A/V faceplate and cable kit installed which will bypass any dock.  Please note the tender document has been updated, on the Contract Finder portal, to add in a further column, splitting our current cable route (where some are noted as ‘ceiling dock’) to Required Route, which is the desired outcome, of the Trust which is ‘to bypass the dock’, which is currently in place.</w:t>
      </w:r>
    </w:p>
    <w:p w14:paraId="22CAAC85" w14:textId="77777777" w:rsidR="00327D04" w:rsidRPr="00327D04" w:rsidRDefault="00327D04" w:rsidP="00327D04">
      <w:pPr>
        <w:pStyle w:val="ListParagraph"/>
        <w:spacing w:line="252" w:lineRule="auto"/>
        <w:contextualSpacing/>
        <w:rPr>
          <w:rFonts w:eastAsia="Times New Roman"/>
        </w:rPr>
      </w:pPr>
    </w:p>
    <w:p w14:paraId="197D9356" w14:textId="77777777" w:rsidR="00327D04" w:rsidRDefault="00327D04" w:rsidP="00327D04">
      <w:pPr>
        <w:pStyle w:val="ListParagraph"/>
        <w:numPr>
          <w:ilvl w:val="0"/>
          <w:numId w:val="6"/>
        </w:numPr>
        <w:spacing w:line="252" w:lineRule="auto"/>
        <w:contextualSpacing/>
        <w:rPr>
          <w:rFonts w:eastAsia="Times New Roman"/>
        </w:rPr>
      </w:pPr>
      <w:r w:rsidRPr="00327D04">
        <w:rPr>
          <w:rFonts w:eastAsia="Times New Roman"/>
        </w:rPr>
        <w:t xml:space="preserve">Are you suggesting that all Plaster board walls are to be </w:t>
      </w:r>
      <w:proofErr w:type="spellStart"/>
      <w:r w:rsidRPr="00327D04">
        <w:rPr>
          <w:rFonts w:eastAsia="Times New Roman"/>
        </w:rPr>
        <w:t>Patressed</w:t>
      </w:r>
      <w:proofErr w:type="spellEnd"/>
      <w:r w:rsidRPr="00327D04">
        <w:rPr>
          <w:rFonts w:eastAsia="Times New Roman"/>
        </w:rPr>
        <w:t xml:space="preserve"> – We use Heavy duty Snap Toggles. </w:t>
      </w:r>
    </w:p>
    <w:p w14:paraId="3A6C6893" w14:textId="172DFD4F" w:rsidR="00327D04" w:rsidRPr="00327D04" w:rsidRDefault="00327D04" w:rsidP="00327D04">
      <w:pPr>
        <w:pStyle w:val="ListParagraph"/>
        <w:numPr>
          <w:ilvl w:val="0"/>
          <w:numId w:val="7"/>
        </w:numPr>
        <w:spacing w:line="252" w:lineRule="auto"/>
        <w:contextualSpacing/>
        <w:rPr>
          <w:rFonts w:eastAsia="Times New Roman"/>
        </w:rPr>
      </w:pPr>
      <w:proofErr w:type="gramStart"/>
      <w:r w:rsidRPr="00327D04">
        <w:rPr>
          <w:rFonts w:eastAsia="Times New Roman"/>
          <w:color w:val="4472C4"/>
        </w:rPr>
        <w:t>No</w:t>
      </w:r>
      <w:proofErr w:type="gramEnd"/>
      <w:r w:rsidRPr="00327D04">
        <w:rPr>
          <w:rFonts w:eastAsia="Times New Roman"/>
          <w:color w:val="4472C4"/>
        </w:rPr>
        <w:t xml:space="preserve"> we are not. Per the tender documents, pattress is required for all rooms needing an extended bracket.  We believe that this will be classrooms B4, BS1 and Harbour </w:t>
      </w:r>
      <w:proofErr w:type="gramStart"/>
      <w:r w:rsidRPr="00327D04">
        <w:rPr>
          <w:rFonts w:eastAsia="Times New Roman"/>
          <w:color w:val="4472C4"/>
        </w:rPr>
        <w:t>2  but</w:t>
      </w:r>
      <w:proofErr w:type="gramEnd"/>
      <w:r w:rsidRPr="00327D04">
        <w:rPr>
          <w:rFonts w:eastAsia="Times New Roman"/>
          <w:color w:val="4472C4"/>
        </w:rPr>
        <w:t xml:space="preserve"> recommend that you undertake a site visit, to the college, so you can assess the rooms for yourself.  Heavy duty mounts will be acceptable in other rooms.</w:t>
      </w:r>
    </w:p>
    <w:p w14:paraId="5A5B7DD0" w14:textId="77777777" w:rsidR="00327D04" w:rsidRPr="00327D04" w:rsidRDefault="00327D04" w:rsidP="00327D04">
      <w:pPr>
        <w:pStyle w:val="ListParagraph"/>
        <w:spacing w:line="252" w:lineRule="auto"/>
        <w:contextualSpacing/>
        <w:rPr>
          <w:rFonts w:eastAsia="Times New Roman"/>
        </w:rPr>
      </w:pPr>
    </w:p>
    <w:p w14:paraId="036B982E" w14:textId="77777777" w:rsidR="00327D04" w:rsidRDefault="00327D04" w:rsidP="00327D04">
      <w:pPr>
        <w:pStyle w:val="ListParagraph"/>
        <w:numPr>
          <w:ilvl w:val="0"/>
          <w:numId w:val="8"/>
        </w:numPr>
        <w:spacing w:line="252" w:lineRule="auto"/>
        <w:contextualSpacing/>
        <w:rPr>
          <w:rFonts w:eastAsia="Times New Roman"/>
        </w:rPr>
      </w:pPr>
      <w:r w:rsidRPr="00327D04">
        <w:rPr>
          <w:rFonts w:eastAsia="Times New Roman"/>
        </w:rPr>
        <w:t xml:space="preserve">Have the cable runs been estimated as a minimum or maximum, our query is in the rooms where 10m is mentioned? </w:t>
      </w:r>
    </w:p>
    <w:p w14:paraId="6BF4B394" w14:textId="0F3FE5DA" w:rsidR="00327D04" w:rsidRPr="00327D04" w:rsidRDefault="00327D04" w:rsidP="00327D04">
      <w:pPr>
        <w:pStyle w:val="ListParagraph"/>
        <w:numPr>
          <w:ilvl w:val="0"/>
          <w:numId w:val="9"/>
        </w:numPr>
        <w:spacing w:line="252" w:lineRule="auto"/>
        <w:contextualSpacing/>
        <w:rPr>
          <w:rFonts w:eastAsia="Times New Roman"/>
        </w:rPr>
      </w:pPr>
      <w:r w:rsidRPr="00327D04">
        <w:rPr>
          <w:rFonts w:eastAsia="Times New Roman"/>
          <w:color w:val="4472C4"/>
        </w:rPr>
        <w:t>These have been estimated as a maximum.  Where rooms look like they will need longer than 5m, 10m cable has been suggested but it would not need to be longer than the stated 10m.</w:t>
      </w:r>
    </w:p>
    <w:p w14:paraId="21618748" w14:textId="77777777" w:rsidR="00327D04" w:rsidRPr="00327D04" w:rsidRDefault="00327D04" w:rsidP="00327D04">
      <w:pPr>
        <w:pStyle w:val="ListParagraph"/>
        <w:spacing w:line="252" w:lineRule="auto"/>
        <w:contextualSpacing/>
        <w:rPr>
          <w:rFonts w:eastAsia="Times New Roman"/>
        </w:rPr>
      </w:pPr>
    </w:p>
    <w:p w14:paraId="34B6ED40" w14:textId="77777777" w:rsidR="00327D04" w:rsidRDefault="00327D04" w:rsidP="00327D04">
      <w:pPr>
        <w:pStyle w:val="ListParagraph"/>
        <w:numPr>
          <w:ilvl w:val="0"/>
          <w:numId w:val="10"/>
        </w:numPr>
        <w:spacing w:line="252" w:lineRule="auto"/>
        <w:contextualSpacing/>
        <w:rPr>
          <w:rFonts w:eastAsia="Times New Roman"/>
        </w:rPr>
      </w:pPr>
      <w:r w:rsidRPr="00327D04">
        <w:rPr>
          <w:rFonts w:eastAsia="Times New Roman"/>
        </w:rPr>
        <w:t xml:space="preserve">Due to long cable runs, can we have some details on the Devices to be used with the Screen, a rough specification at this point, do the devices all have HDMI Ports. </w:t>
      </w:r>
    </w:p>
    <w:p w14:paraId="259A2F5A" w14:textId="02BB32B6" w:rsidR="00327D04" w:rsidRPr="00327D04" w:rsidRDefault="00327D04" w:rsidP="00327D04">
      <w:pPr>
        <w:pStyle w:val="ListParagraph"/>
        <w:numPr>
          <w:ilvl w:val="0"/>
          <w:numId w:val="11"/>
        </w:numPr>
        <w:spacing w:line="252" w:lineRule="auto"/>
        <w:contextualSpacing/>
        <w:rPr>
          <w:rFonts w:eastAsia="Times New Roman"/>
        </w:rPr>
      </w:pPr>
      <w:r w:rsidRPr="00327D04">
        <w:rPr>
          <w:rFonts w:eastAsia="Times New Roman"/>
          <w:color w:val="4472C4"/>
        </w:rPr>
        <w:t xml:space="preserve">The college will be using desktop computers until September 2023 at which </w:t>
      </w:r>
      <w:proofErr w:type="gramStart"/>
      <w:r w:rsidRPr="00327D04">
        <w:rPr>
          <w:rFonts w:eastAsia="Times New Roman"/>
          <w:color w:val="4472C4"/>
        </w:rPr>
        <w:t>point</w:t>
      </w:r>
      <w:proofErr w:type="gramEnd"/>
      <w:r w:rsidRPr="00327D04">
        <w:rPr>
          <w:rFonts w:eastAsia="Times New Roman"/>
          <w:color w:val="4472C4"/>
        </w:rPr>
        <w:t xml:space="preserve"> they will be using laptops, connected via a dock or Miracast connection.  Not all desktops have HDMI capability and would need to connect via VGA.</w:t>
      </w:r>
    </w:p>
    <w:p w14:paraId="62953127" w14:textId="77777777" w:rsidR="00327D04" w:rsidRPr="00327D04" w:rsidRDefault="00327D04" w:rsidP="00327D04">
      <w:pPr>
        <w:pStyle w:val="ListParagraph"/>
        <w:spacing w:line="252" w:lineRule="auto"/>
        <w:contextualSpacing/>
        <w:rPr>
          <w:rFonts w:eastAsia="Times New Roman"/>
        </w:rPr>
      </w:pPr>
    </w:p>
    <w:p w14:paraId="27174978" w14:textId="4DCEE769" w:rsidR="00327D04" w:rsidRPr="00327D04" w:rsidRDefault="00327D04" w:rsidP="00327D04">
      <w:pPr>
        <w:pStyle w:val="ListParagraph"/>
        <w:numPr>
          <w:ilvl w:val="0"/>
          <w:numId w:val="12"/>
        </w:numPr>
        <w:rPr>
          <w:rFonts w:eastAsia="Times New Roman"/>
        </w:rPr>
      </w:pPr>
      <w:r w:rsidRPr="00327D04">
        <w:rPr>
          <w:rFonts w:eastAsia="Times New Roman"/>
        </w:rPr>
        <w:t>Please can you confirm the ceiling heights for the rooms that need ceiling cabling and other ceiling related equipment.</w:t>
      </w:r>
      <w:r w:rsidRPr="00327D04">
        <w:rPr>
          <w:rFonts w:eastAsia="Times New Roman"/>
          <w:color w:val="203864"/>
        </w:rPr>
        <w:t xml:space="preserve"> </w:t>
      </w:r>
    </w:p>
    <w:p w14:paraId="436A35CB" w14:textId="77777777" w:rsidR="00327D04" w:rsidRDefault="00327D04" w:rsidP="00327D04">
      <w:pPr>
        <w:ind w:left="720"/>
      </w:pPr>
    </w:p>
    <w:p w14:paraId="5C9E853C" w14:textId="07D8B4B3" w:rsidR="00327D04" w:rsidRPr="00327D04" w:rsidRDefault="00327D04" w:rsidP="00327D04">
      <w:pPr>
        <w:pStyle w:val="ListParagraph"/>
        <w:numPr>
          <w:ilvl w:val="0"/>
          <w:numId w:val="13"/>
        </w:numPr>
        <w:rPr>
          <w:color w:val="4472C4"/>
        </w:rPr>
      </w:pPr>
      <w:r w:rsidRPr="00327D04">
        <w:rPr>
          <w:color w:val="4472C4"/>
        </w:rPr>
        <w:t>ST1 – 2.4892m</w:t>
      </w:r>
    </w:p>
    <w:p w14:paraId="61CEFBCF" w14:textId="77777777" w:rsidR="00327D04" w:rsidRDefault="00327D04" w:rsidP="00327D04">
      <w:pPr>
        <w:ind w:left="720"/>
        <w:rPr>
          <w:color w:val="4472C4"/>
        </w:rPr>
      </w:pPr>
      <w:r>
        <w:rPr>
          <w:color w:val="4472C4"/>
        </w:rPr>
        <w:t>ST2 – 2.8194m</w:t>
      </w:r>
    </w:p>
    <w:p w14:paraId="2E9F849E" w14:textId="0C34D4A9" w:rsidR="00327D04" w:rsidRDefault="00327D04" w:rsidP="00327D04">
      <w:pPr>
        <w:ind w:left="720"/>
        <w:rPr>
          <w:color w:val="4472C4"/>
        </w:rPr>
      </w:pPr>
      <w:r>
        <w:rPr>
          <w:color w:val="4472C4"/>
        </w:rPr>
        <w:t>ST3 – 2.8194</w:t>
      </w:r>
    </w:p>
    <w:p w14:paraId="38AF68E1" w14:textId="77777777" w:rsidR="00327D04" w:rsidRDefault="00327D04" w:rsidP="00327D04">
      <w:pPr>
        <w:ind w:left="720"/>
        <w:rPr>
          <w:color w:val="4472C4"/>
        </w:rPr>
      </w:pPr>
      <w:proofErr w:type="spellStart"/>
      <w:r>
        <w:rPr>
          <w:color w:val="4472C4"/>
        </w:rPr>
        <w:t>PiP</w:t>
      </w:r>
      <w:proofErr w:type="spellEnd"/>
      <w:r>
        <w:rPr>
          <w:color w:val="4472C4"/>
        </w:rPr>
        <w:t xml:space="preserve"> Intervention – 2.4638m</w:t>
      </w:r>
    </w:p>
    <w:p w14:paraId="3C576484" w14:textId="77777777" w:rsidR="00327D04" w:rsidRDefault="00327D04" w:rsidP="00327D04">
      <w:pPr>
        <w:ind w:left="720"/>
        <w:rPr>
          <w:color w:val="4472C4"/>
        </w:rPr>
      </w:pPr>
      <w:r>
        <w:rPr>
          <w:color w:val="4472C4"/>
        </w:rPr>
        <w:t>Learning Zone Room 1 – 2.5908m</w:t>
      </w:r>
    </w:p>
    <w:p w14:paraId="64D13931" w14:textId="77777777" w:rsidR="00327D04" w:rsidRDefault="00327D04" w:rsidP="00327D04">
      <w:pPr>
        <w:rPr>
          <w:color w:val="203864"/>
        </w:rPr>
      </w:pPr>
    </w:p>
    <w:p w14:paraId="0D0F4CB1" w14:textId="62BAB2E7" w:rsidR="00327D04" w:rsidRDefault="00327D04" w:rsidP="00327D04">
      <w:r>
        <w:rPr>
          <w:color w:val="203864"/>
        </w:rPr>
        <w:lastRenderedPageBreak/>
        <w:t xml:space="preserve">Q. </w:t>
      </w:r>
      <w:r>
        <w:t xml:space="preserve">Under floor cabling – please confirm what the floor type is, and if the floors are carpet/vinyl are installers expected to make the floor ‘good’ </w:t>
      </w:r>
      <w:proofErr w:type="gramStart"/>
      <w:r>
        <w:t>i.e.</w:t>
      </w:r>
      <w:proofErr w:type="gramEnd"/>
      <w:r>
        <w:t xml:space="preserve"> re-carpet? </w:t>
      </w:r>
    </w:p>
    <w:p w14:paraId="51208A1D" w14:textId="4421FD79" w:rsidR="00327D04" w:rsidRDefault="00327D04" w:rsidP="00327D04">
      <w:pPr>
        <w:rPr>
          <w:rFonts w:ascii="Segoe UI" w:hAnsi="Segoe UI" w:cs="Segoe UI"/>
          <w:color w:val="4472C4"/>
          <w:lang w:eastAsia="en-GB"/>
        </w:rPr>
      </w:pPr>
      <w:r>
        <w:rPr>
          <w:rFonts w:ascii="Segoe UI" w:hAnsi="Segoe UI" w:cs="Segoe UI"/>
          <w:color w:val="4472C4"/>
          <w:lang w:eastAsia="en-GB"/>
        </w:rPr>
        <w:t>A. So</w:t>
      </w:r>
      <w:r>
        <w:rPr>
          <w:rFonts w:ascii="Segoe UI" w:hAnsi="Segoe UI" w:cs="Segoe UI"/>
          <w:color w:val="4472C4"/>
          <w:lang w:eastAsia="en-GB"/>
        </w:rPr>
        <w:t xml:space="preserve">me of the under floors are concrete with carpet, and some are concrete with vinyl. As long as the flooring is left in a H&amp;S compliant </w:t>
      </w:r>
      <w:proofErr w:type="gramStart"/>
      <w:r>
        <w:rPr>
          <w:rFonts w:ascii="Segoe UI" w:hAnsi="Segoe UI" w:cs="Segoe UI"/>
          <w:color w:val="4472C4"/>
          <w:lang w:eastAsia="en-GB"/>
        </w:rPr>
        <w:t>way</w:t>
      </w:r>
      <w:proofErr w:type="gramEnd"/>
      <w:r>
        <w:rPr>
          <w:rFonts w:ascii="Segoe UI" w:hAnsi="Segoe UI" w:cs="Segoe UI"/>
          <w:color w:val="4472C4"/>
          <w:lang w:eastAsia="en-GB"/>
        </w:rPr>
        <w:t xml:space="preserve"> we would not expect new carpet or vinyl to be laid.</w:t>
      </w:r>
    </w:p>
    <w:p w14:paraId="685F592B" w14:textId="77777777" w:rsidR="00327D04" w:rsidRDefault="00327D04" w:rsidP="00327D04">
      <w:pPr>
        <w:pStyle w:val="ListParagraph"/>
      </w:pPr>
    </w:p>
    <w:p w14:paraId="64873D72" w14:textId="77777777" w:rsidR="00327D04" w:rsidRDefault="00327D04" w:rsidP="00327D04">
      <w:pPr>
        <w:rPr>
          <w:rStyle w:val="ui-provider"/>
        </w:rPr>
      </w:pPr>
      <w:r>
        <w:rPr>
          <w:rStyle w:val="ui-provider"/>
        </w:rPr>
        <w:t xml:space="preserve">Q. </w:t>
      </w:r>
      <w:r>
        <w:rPr>
          <w:rStyle w:val="ui-provider"/>
        </w:rPr>
        <w:t xml:space="preserve">If we are unable to channel cables underground due to flooring, are you happy with cables running across existing floor with rubber trip strip covering? </w:t>
      </w:r>
    </w:p>
    <w:p w14:paraId="2CECB045" w14:textId="6D4E00F2" w:rsidR="00327D04" w:rsidRDefault="00327D04" w:rsidP="00327D04">
      <w:pPr>
        <w:rPr>
          <w:rFonts w:ascii="Segoe UI" w:hAnsi="Segoe UI" w:cs="Segoe UI"/>
          <w:color w:val="4472C4"/>
          <w:lang w:eastAsia="en-GB"/>
        </w:rPr>
      </w:pPr>
      <w:r>
        <w:rPr>
          <w:rFonts w:ascii="Segoe UI" w:hAnsi="Segoe UI" w:cs="Segoe UI"/>
          <w:color w:val="4472C4"/>
          <w:lang w:eastAsia="en-GB"/>
        </w:rPr>
        <w:t xml:space="preserve">If there are rooms where cables cannot be routed under the </w:t>
      </w:r>
      <w:proofErr w:type="gramStart"/>
      <w:r>
        <w:rPr>
          <w:rFonts w:ascii="Segoe UI" w:hAnsi="Segoe UI" w:cs="Segoe UI"/>
          <w:color w:val="4472C4"/>
          <w:lang w:eastAsia="en-GB"/>
        </w:rPr>
        <w:t>floor</w:t>
      </w:r>
      <w:proofErr w:type="gramEnd"/>
      <w:r>
        <w:rPr>
          <w:rFonts w:ascii="Segoe UI" w:hAnsi="Segoe UI" w:cs="Segoe UI"/>
          <w:color w:val="4472C4"/>
          <w:lang w:eastAsia="en-GB"/>
        </w:rPr>
        <w:t xml:space="preserve"> we would expect anti trip strip to be fixed (non- movable) and therefore suitable for wheelchairs</w:t>
      </w:r>
    </w:p>
    <w:p w14:paraId="0F332541" w14:textId="77777777" w:rsidR="00327D04" w:rsidRDefault="00327D04" w:rsidP="00327D04">
      <w:pPr>
        <w:pStyle w:val="ListParagraph"/>
      </w:pPr>
    </w:p>
    <w:p w14:paraId="0114FEF9" w14:textId="77777777" w:rsidR="00327D04" w:rsidRDefault="00327D04" w:rsidP="00327D04">
      <w:pPr>
        <w:pStyle w:val="ListParagraph"/>
        <w:numPr>
          <w:ilvl w:val="0"/>
          <w:numId w:val="14"/>
        </w:numPr>
        <w:rPr>
          <w:rStyle w:val="ui-provider"/>
          <w:rFonts w:eastAsia="Times New Roman"/>
        </w:rPr>
      </w:pPr>
      <w:r w:rsidRPr="00327D04">
        <w:rPr>
          <w:rStyle w:val="ui-provider"/>
          <w:rFonts w:eastAsia="Times New Roman"/>
        </w:rPr>
        <w:t xml:space="preserve">Do you require projectors being removed from rooms that have them? </w:t>
      </w:r>
    </w:p>
    <w:p w14:paraId="3828EE74" w14:textId="6C213BEC" w:rsidR="00327D04" w:rsidRPr="00327D04" w:rsidRDefault="00327D04" w:rsidP="00327D04">
      <w:pPr>
        <w:pStyle w:val="ListParagraph"/>
        <w:numPr>
          <w:ilvl w:val="0"/>
          <w:numId w:val="15"/>
        </w:numPr>
        <w:rPr>
          <w:rStyle w:val="ui-provider"/>
          <w:rFonts w:eastAsia="Times New Roman"/>
        </w:rPr>
      </w:pPr>
      <w:r w:rsidRPr="00327D04">
        <w:rPr>
          <w:rStyle w:val="ui-provider"/>
          <w:rFonts w:eastAsia="Times New Roman"/>
          <w:color w:val="4472C4"/>
        </w:rPr>
        <w:t>Yes</w:t>
      </w:r>
    </w:p>
    <w:p w14:paraId="5204C837" w14:textId="77777777" w:rsidR="00327D04" w:rsidRPr="00327D04" w:rsidRDefault="00327D04" w:rsidP="00327D04">
      <w:pPr>
        <w:pStyle w:val="ListParagraph"/>
        <w:rPr>
          <w:rFonts w:eastAsia="Times New Roman"/>
        </w:rPr>
      </w:pPr>
    </w:p>
    <w:p w14:paraId="7723FB83" w14:textId="77777777" w:rsidR="00327D04" w:rsidRDefault="00327D04" w:rsidP="00327D04">
      <w:pPr>
        <w:pStyle w:val="ListParagraph"/>
        <w:numPr>
          <w:ilvl w:val="0"/>
          <w:numId w:val="16"/>
        </w:numPr>
        <w:rPr>
          <w:rFonts w:eastAsia="Times New Roman"/>
        </w:rPr>
      </w:pPr>
      <w:r w:rsidRPr="00327D04">
        <w:rPr>
          <w:rFonts w:eastAsia="Times New Roman"/>
        </w:rPr>
        <w:t>Will de-installed kit need to be moved to one central location or removed from site/skipped?</w:t>
      </w:r>
    </w:p>
    <w:p w14:paraId="1550A8B1" w14:textId="4A9F244E" w:rsidR="00327D04" w:rsidRPr="00327D04" w:rsidRDefault="00327D04" w:rsidP="00327D04">
      <w:pPr>
        <w:pStyle w:val="ListParagraph"/>
        <w:numPr>
          <w:ilvl w:val="0"/>
          <w:numId w:val="17"/>
        </w:numPr>
        <w:rPr>
          <w:rFonts w:eastAsia="Times New Roman"/>
        </w:rPr>
      </w:pPr>
      <w:r w:rsidRPr="00327D04">
        <w:rPr>
          <w:rFonts w:eastAsia="Times New Roman"/>
          <w:color w:val="4472C4"/>
        </w:rPr>
        <w:t>Removed from site</w:t>
      </w:r>
    </w:p>
    <w:p w14:paraId="5640A105" w14:textId="77777777" w:rsidR="00327D04" w:rsidRPr="00327D04" w:rsidRDefault="00327D04" w:rsidP="00327D04">
      <w:pPr>
        <w:pStyle w:val="ListParagraph"/>
        <w:rPr>
          <w:rFonts w:eastAsia="Times New Roman"/>
        </w:rPr>
      </w:pPr>
    </w:p>
    <w:p w14:paraId="19A2EAE1" w14:textId="77777777" w:rsidR="00327D04" w:rsidRDefault="00327D04" w:rsidP="00327D04">
      <w:pPr>
        <w:pStyle w:val="ListParagraph"/>
        <w:numPr>
          <w:ilvl w:val="0"/>
          <w:numId w:val="18"/>
        </w:numPr>
        <w:rPr>
          <w:rFonts w:eastAsia="Times New Roman"/>
        </w:rPr>
      </w:pPr>
      <w:r w:rsidRPr="00327D04">
        <w:rPr>
          <w:rFonts w:eastAsia="Times New Roman"/>
        </w:rPr>
        <w:t xml:space="preserve">Would a soundbar be considered for cost saving (quicker install and less cabling) or are the Trust wanting to stick to the 2-speaker format? Would you be happy for us to submit costs for both? </w:t>
      </w:r>
    </w:p>
    <w:p w14:paraId="52644BE4" w14:textId="7259EC49" w:rsidR="00327D04" w:rsidRPr="00327D04" w:rsidRDefault="00327D04" w:rsidP="00327D04">
      <w:pPr>
        <w:pStyle w:val="ListParagraph"/>
        <w:numPr>
          <w:ilvl w:val="0"/>
          <w:numId w:val="19"/>
        </w:numPr>
        <w:rPr>
          <w:rFonts w:eastAsia="Times New Roman"/>
        </w:rPr>
      </w:pPr>
      <w:r w:rsidRPr="00327D04">
        <w:rPr>
          <w:rFonts w:eastAsia="Times New Roman"/>
          <w:color w:val="4472C4"/>
        </w:rPr>
        <w:t>Please stick with the specification</w:t>
      </w:r>
    </w:p>
    <w:p w14:paraId="214AFC8A" w14:textId="77777777" w:rsidR="00327D04" w:rsidRPr="00327D04" w:rsidRDefault="00327D04" w:rsidP="00327D04">
      <w:pPr>
        <w:rPr>
          <w:rFonts w:ascii="Arial" w:hAnsi="Arial" w:cs="Arial"/>
          <w:sz w:val="24"/>
          <w:szCs w:val="24"/>
        </w:rPr>
      </w:pPr>
    </w:p>
    <w:sectPr w:rsidR="00327D04" w:rsidRPr="00327D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E0B8E"/>
    <w:multiLevelType w:val="hybridMultilevel"/>
    <w:tmpl w:val="43A0DB9A"/>
    <w:lvl w:ilvl="0" w:tplc="4168B2EA">
      <w:start w:val="1"/>
      <w:numFmt w:val="upperLetter"/>
      <w:lvlText w:val="%1."/>
      <w:lvlJc w:val="left"/>
      <w:pPr>
        <w:ind w:left="720" w:hanging="360"/>
      </w:pPr>
      <w:rPr>
        <w:rFonts w:hint="default"/>
        <w:color w:val="4472C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33132C"/>
    <w:multiLevelType w:val="hybridMultilevel"/>
    <w:tmpl w:val="A42CD3CE"/>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101414"/>
    <w:multiLevelType w:val="hybridMultilevel"/>
    <w:tmpl w:val="B98EF062"/>
    <w:lvl w:ilvl="0" w:tplc="869ED81E">
      <w:start w:val="1"/>
      <w:numFmt w:val="upperLetter"/>
      <w:lvlText w:val="%1."/>
      <w:lvlJc w:val="left"/>
      <w:pPr>
        <w:ind w:left="720" w:hanging="360"/>
      </w:pPr>
      <w:rPr>
        <w:rFonts w:hint="default"/>
        <w:color w:val="4472C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9065A7"/>
    <w:multiLevelType w:val="hybridMultilevel"/>
    <w:tmpl w:val="494A301C"/>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9A127E"/>
    <w:multiLevelType w:val="hybridMultilevel"/>
    <w:tmpl w:val="81761BC0"/>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FD65AA"/>
    <w:multiLevelType w:val="hybridMultilevel"/>
    <w:tmpl w:val="91DAC47C"/>
    <w:lvl w:ilvl="0" w:tplc="3954D666">
      <w:start w:val="1"/>
      <w:numFmt w:val="upperLetter"/>
      <w:lvlText w:val="%1."/>
      <w:lvlJc w:val="left"/>
      <w:pPr>
        <w:ind w:left="720" w:hanging="360"/>
      </w:pPr>
      <w:rPr>
        <w:rFonts w:hint="default"/>
        <w:color w:val="4472C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984971"/>
    <w:multiLevelType w:val="hybridMultilevel"/>
    <w:tmpl w:val="F9E4272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016979"/>
    <w:multiLevelType w:val="hybridMultilevel"/>
    <w:tmpl w:val="8B7C7502"/>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625750"/>
    <w:multiLevelType w:val="hybridMultilevel"/>
    <w:tmpl w:val="D9BED0C0"/>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3A13BB"/>
    <w:multiLevelType w:val="hybridMultilevel"/>
    <w:tmpl w:val="43FA1CFA"/>
    <w:lvl w:ilvl="0" w:tplc="5360FC80">
      <w:start w:val="1"/>
      <w:numFmt w:val="upperLetter"/>
      <w:lvlText w:val="%1."/>
      <w:lvlJc w:val="left"/>
      <w:pPr>
        <w:ind w:left="720" w:hanging="360"/>
      </w:pPr>
      <w:rPr>
        <w:rFonts w:hint="default"/>
        <w:color w:val="4472C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A7233E"/>
    <w:multiLevelType w:val="hybridMultilevel"/>
    <w:tmpl w:val="8D823F1E"/>
    <w:lvl w:ilvl="0" w:tplc="0F324BC0">
      <w:start w:val="1"/>
      <w:numFmt w:val="upperLetter"/>
      <w:lvlText w:val="%1."/>
      <w:lvlJc w:val="left"/>
      <w:pPr>
        <w:ind w:left="720" w:hanging="360"/>
      </w:pPr>
      <w:rPr>
        <w:rFonts w:hint="default"/>
        <w:color w:val="4472C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B043EB"/>
    <w:multiLevelType w:val="hybridMultilevel"/>
    <w:tmpl w:val="0CB4B368"/>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D40A81"/>
    <w:multiLevelType w:val="hybridMultilevel"/>
    <w:tmpl w:val="DF2AEF26"/>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CA7703"/>
    <w:multiLevelType w:val="hybridMultilevel"/>
    <w:tmpl w:val="C960E83E"/>
    <w:lvl w:ilvl="0" w:tplc="AA504DEC">
      <w:start w:val="1"/>
      <w:numFmt w:val="upperLetter"/>
      <w:lvlText w:val="%1."/>
      <w:lvlJc w:val="left"/>
      <w:pPr>
        <w:ind w:left="720" w:hanging="360"/>
      </w:pPr>
      <w:rPr>
        <w:rFonts w:hint="default"/>
        <w:color w:val="4472C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845DF0"/>
    <w:multiLevelType w:val="hybridMultilevel"/>
    <w:tmpl w:val="B2C0F4BC"/>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0C0478"/>
    <w:multiLevelType w:val="hybridMultilevel"/>
    <w:tmpl w:val="C0E6DD2A"/>
    <w:lvl w:ilvl="0" w:tplc="0A80566C">
      <w:start w:val="1"/>
      <w:numFmt w:val="upperLetter"/>
      <w:lvlText w:val="%1."/>
      <w:lvlJc w:val="left"/>
      <w:pPr>
        <w:ind w:left="720" w:hanging="360"/>
      </w:pPr>
      <w:rPr>
        <w:rFonts w:hint="default"/>
        <w:color w:val="4472C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3B3318"/>
    <w:multiLevelType w:val="hybridMultilevel"/>
    <w:tmpl w:val="A75283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6B9765A"/>
    <w:multiLevelType w:val="hybridMultilevel"/>
    <w:tmpl w:val="63288526"/>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EC93F05"/>
    <w:multiLevelType w:val="hybridMultilevel"/>
    <w:tmpl w:val="F5D6C0AC"/>
    <w:lvl w:ilvl="0" w:tplc="DDDCE3E8">
      <w:start w:val="1"/>
      <w:numFmt w:val="upperLetter"/>
      <w:lvlText w:val="%1."/>
      <w:lvlJc w:val="left"/>
      <w:pPr>
        <w:ind w:left="720" w:hanging="360"/>
      </w:pPr>
      <w:rPr>
        <w:rFonts w:hint="default"/>
        <w:color w:val="4472C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lvlOverride w:ilvl="0"/>
    <w:lvlOverride w:ilvl="1"/>
    <w:lvlOverride w:ilvl="2"/>
    <w:lvlOverride w:ilvl="3"/>
    <w:lvlOverride w:ilvl="4"/>
    <w:lvlOverride w:ilvl="5"/>
    <w:lvlOverride w:ilvl="6"/>
    <w:lvlOverride w:ilvl="7"/>
    <w:lvlOverride w:ilvl="8"/>
  </w:num>
  <w:num w:numId="2">
    <w:abstractNumId w:val="4"/>
  </w:num>
  <w:num w:numId="3">
    <w:abstractNumId w:val="0"/>
  </w:num>
  <w:num w:numId="4">
    <w:abstractNumId w:val="12"/>
  </w:num>
  <w:num w:numId="5">
    <w:abstractNumId w:val="2"/>
  </w:num>
  <w:num w:numId="6">
    <w:abstractNumId w:val="8"/>
  </w:num>
  <w:num w:numId="7">
    <w:abstractNumId w:val="9"/>
  </w:num>
  <w:num w:numId="8">
    <w:abstractNumId w:val="7"/>
  </w:num>
  <w:num w:numId="9">
    <w:abstractNumId w:val="13"/>
  </w:num>
  <w:num w:numId="10">
    <w:abstractNumId w:val="11"/>
  </w:num>
  <w:num w:numId="11">
    <w:abstractNumId w:val="15"/>
  </w:num>
  <w:num w:numId="12">
    <w:abstractNumId w:val="3"/>
  </w:num>
  <w:num w:numId="13">
    <w:abstractNumId w:val="6"/>
  </w:num>
  <w:num w:numId="14">
    <w:abstractNumId w:val="17"/>
  </w:num>
  <w:num w:numId="15">
    <w:abstractNumId w:val="5"/>
  </w:num>
  <w:num w:numId="16">
    <w:abstractNumId w:val="1"/>
  </w:num>
  <w:num w:numId="17">
    <w:abstractNumId w:val="10"/>
  </w:num>
  <w:num w:numId="18">
    <w:abstractNumId w:val="1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D04"/>
    <w:rsid w:val="002B0560"/>
    <w:rsid w:val="00327D04"/>
    <w:rsid w:val="00C830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0BD7A"/>
  <w15:chartTrackingRefBased/>
  <w15:docId w15:val="{CA707ED6-8B26-4173-993F-2A429A4B0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D04"/>
    <w:pPr>
      <w:spacing w:after="0" w:line="240" w:lineRule="auto"/>
      <w:ind w:left="720"/>
    </w:pPr>
    <w:rPr>
      <w:rFonts w:ascii="Calibri" w:hAnsi="Calibri" w:cs="Calibri"/>
    </w:rPr>
  </w:style>
  <w:style w:type="character" w:customStyle="1" w:styleId="ui-provider">
    <w:name w:val="ui-provider"/>
    <w:basedOn w:val="DefaultParagraphFont"/>
    <w:rsid w:val="00327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57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504</Words>
  <Characters>2875</Characters>
  <Application>Microsoft Office Word</Application>
  <DocSecurity>0</DocSecurity>
  <Lines>23</Lines>
  <Paragraphs>6</Paragraphs>
  <ScaleCrop>false</ScaleCrop>
  <Company>Thinking Schools Academy Trust</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Browne, Louise</dc:creator>
  <cp:keywords/>
  <dc:description/>
  <cp:lastModifiedBy>Browne, Louise</cp:lastModifiedBy>
  <cp:revision>2</cp:revision>
  <dcterms:created xsi:type="dcterms:W3CDTF">2023-02-14T12:56:00Z</dcterms:created>
  <dcterms:modified xsi:type="dcterms:W3CDTF">2023-02-14T13:02:00Z</dcterms:modified>
</cp:coreProperties>
</file>