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6614"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4DE5DB6E" wp14:editId="061FDF7C">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6A77DAE4" w14:textId="77777777" w:rsidR="00F52BE8" w:rsidRDefault="00F52BE8" w:rsidP="00F52BE8">
      <w:pPr>
        <w:jc w:val="right"/>
        <w:rPr>
          <w:rFonts w:ascii="Verdana" w:hAnsi="Verdana"/>
          <w:color w:val="2C2C2C"/>
          <w:sz w:val="17"/>
          <w:szCs w:val="17"/>
          <w:lang w:val="en"/>
        </w:rPr>
      </w:pPr>
    </w:p>
    <w:p w14:paraId="13153D90" w14:textId="77777777" w:rsidR="00F52BE8" w:rsidRDefault="00F52BE8" w:rsidP="00F52BE8">
      <w:pPr>
        <w:rPr>
          <w:rFonts w:ascii="Verdana" w:hAnsi="Verdana"/>
          <w:color w:val="2C2C2C"/>
          <w:sz w:val="17"/>
          <w:szCs w:val="17"/>
          <w:lang w:val="en"/>
        </w:rPr>
      </w:pPr>
    </w:p>
    <w:p w14:paraId="30E783E5" w14:textId="77777777" w:rsidR="00F52BE8" w:rsidRDefault="00F52BE8" w:rsidP="00F52BE8">
      <w:pPr>
        <w:jc w:val="center"/>
        <w:rPr>
          <w:rFonts w:cs="Arial"/>
          <w:b/>
          <w:color w:val="2C2C2C"/>
          <w:sz w:val="40"/>
          <w:szCs w:val="40"/>
          <w:lang w:val="en"/>
        </w:rPr>
      </w:pPr>
    </w:p>
    <w:p w14:paraId="3CBBC614" w14:textId="77777777" w:rsidR="00F52BE8" w:rsidRDefault="00F52BE8" w:rsidP="00F52BE8">
      <w:pPr>
        <w:jc w:val="center"/>
        <w:rPr>
          <w:rFonts w:cs="Arial"/>
          <w:b/>
          <w:color w:val="2C2C2C"/>
          <w:sz w:val="40"/>
          <w:szCs w:val="40"/>
          <w:lang w:val="en"/>
        </w:rPr>
      </w:pPr>
    </w:p>
    <w:p w14:paraId="0AAAB79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52522340"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41F30B5" w14:textId="77777777" w:rsidR="00F52BE8" w:rsidRDefault="00F52BE8" w:rsidP="00F52BE8">
      <w:pPr>
        <w:jc w:val="center"/>
        <w:rPr>
          <w:rFonts w:cs="Arial"/>
          <w:b/>
          <w:u w:val="single"/>
        </w:rPr>
      </w:pPr>
      <w:r>
        <w:rPr>
          <w:rFonts w:cs="Arial"/>
          <w:b/>
          <w:color w:val="2C2C2C"/>
          <w:sz w:val="40"/>
          <w:szCs w:val="40"/>
          <w:lang w:val="en"/>
        </w:rPr>
        <w:t>STATEMENT OF REQUIREMENT</w:t>
      </w:r>
    </w:p>
    <w:p w14:paraId="2B9C5D28" w14:textId="77777777" w:rsidR="00F52BE8" w:rsidRDefault="00F52BE8" w:rsidP="00F52BE8">
      <w:pPr>
        <w:jc w:val="center"/>
        <w:rPr>
          <w:rFonts w:cs="Arial"/>
          <w:b/>
          <w:u w:val="single"/>
        </w:rPr>
      </w:pPr>
    </w:p>
    <w:p w14:paraId="28AE935C" w14:textId="77777777" w:rsidR="00F52BE8" w:rsidRDefault="00F52BE8" w:rsidP="00F52BE8">
      <w:pPr>
        <w:jc w:val="center"/>
        <w:rPr>
          <w:rFonts w:cs="Arial"/>
          <w:b/>
          <w:u w:val="single"/>
        </w:rPr>
      </w:pPr>
    </w:p>
    <w:p w14:paraId="4C58035E" w14:textId="77777777" w:rsidR="00F52BE8" w:rsidRDefault="00F52BE8" w:rsidP="00F52BE8">
      <w:pPr>
        <w:jc w:val="center"/>
        <w:rPr>
          <w:rFonts w:cs="Arial"/>
          <w:b/>
          <w:u w:val="single"/>
        </w:rPr>
      </w:pPr>
    </w:p>
    <w:p w14:paraId="678609E8" w14:textId="2992938B" w:rsidR="00F52BE8" w:rsidRPr="004E15A7" w:rsidRDefault="00BC2BD5" w:rsidP="00F52BE8">
      <w:pPr>
        <w:jc w:val="center"/>
        <w:rPr>
          <w:rFonts w:cs="Arial"/>
          <w:b/>
          <w:u w:val="single"/>
        </w:rPr>
      </w:pPr>
      <w:r>
        <w:rPr>
          <w:rFonts w:cs="Arial"/>
          <w:b/>
          <w:u w:val="single"/>
        </w:rPr>
        <w:t xml:space="preserve">Preparing for </w:t>
      </w:r>
      <w:r w:rsidR="004E15A7" w:rsidRPr="004E15A7">
        <w:rPr>
          <w:rFonts w:cs="Arial"/>
          <w:b/>
          <w:u w:val="single"/>
        </w:rPr>
        <w:t xml:space="preserve">Road Investment Strategy 3: </w:t>
      </w:r>
      <w:r w:rsidR="00330EA2" w:rsidRPr="00330EA2">
        <w:rPr>
          <w:rFonts w:cs="Arial"/>
          <w:b/>
          <w:u w:val="single"/>
        </w:rPr>
        <w:t>Renewals Planning</w:t>
      </w:r>
    </w:p>
    <w:p w14:paraId="1C37048A" w14:textId="77777777" w:rsidR="00F52BE8" w:rsidRPr="00034159" w:rsidRDefault="00F52BE8" w:rsidP="00F52BE8">
      <w:pPr>
        <w:jc w:val="center"/>
        <w:rPr>
          <w:rFonts w:cs="Arial"/>
          <w:b/>
          <w:u w:val="single"/>
        </w:rPr>
      </w:pPr>
    </w:p>
    <w:p w14:paraId="05B5F442" w14:textId="77777777" w:rsidR="00F52BE8" w:rsidRPr="00034159" w:rsidRDefault="00F52BE8" w:rsidP="00F52BE8">
      <w:pPr>
        <w:jc w:val="center"/>
        <w:rPr>
          <w:rFonts w:cs="Arial"/>
          <w:b/>
          <w:u w:val="single"/>
        </w:rPr>
      </w:pPr>
    </w:p>
    <w:p w14:paraId="30683E73" w14:textId="77777777" w:rsidR="00F52BE8" w:rsidRPr="00034159" w:rsidRDefault="00F52BE8" w:rsidP="00F52BE8">
      <w:pPr>
        <w:jc w:val="center"/>
        <w:rPr>
          <w:rFonts w:cs="Arial"/>
          <w:b/>
          <w:u w:val="single"/>
        </w:rPr>
      </w:pPr>
    </w:p>
    <w:p w14:paraId="2A309DA4" w14:textId="3DEF4657" w:rsidR="00F52BE8" w:rsidRPr="00C263C2" w:rsidRDefault="00F52BE8" w:rsidP="00F52BE8">
      <w:pPr>
        <w:spacing w:after="0" w:line="360" w:lineRule="auto"/>
        <w:rPr>
          <w:rFonts w:cs="Arial"/>
          <w:b/>
          <w:color w:val="FF0000"/>
          <w:u w:val="single"/>
        </w:rPr>
      </w:pPr>
      <w:proofErr w:type="spellStart"/>
      <w:r w:rsidRPr="00034159">
        <w:rPr>
          <w:rFonts w:cs="Arial"/>
          <w:b/>
          <w:u w:val="single"/>
        </w:rPr>
        <w:t>CPV</w:t>
      </w:r>
      <w:proofErr w:type="spellEnd"/>
      <w:r w:rsidRPr="00034159">
        <w:rPr>
          <w:rFonts w:cs="Arial"/>
          <w:b/>
          <w:u w:val="single"/>
        </w:rPr>
        <w:t xml:space="preserve"> Code: </w:t>
      </w:r>
      <w:r w:rsidR="005E04F0" w:rsidRPr="005E04F0">
        <w:rPr>
          <w:rFonts w:cs="Arial"/>
          <w:b/>
          <w:u w:val="single"/>
        </w:rPr>
        <w:t>79313000</w:t>
      </w:r>
    </w:p>
    <w:p w14:paraId="2B318CFA" w14:textId="2DF7F31C" w:rsidR="00F52BE8" w:rsidRPr="00034159" w:rsidRDefault="00F52BE8" w:rsidP="00F52BE8">
      <w:pPr>
        <w:spacing w:after="0" w:line="360" w:lineRule="auto"/>
        <w:rPr>
          <w:rFonts w:cs="Arial"/>
          <w:b/>
        </w:rPr>
      </w:pPr>
      <w:r>
        <w:rPr>
          <w:rFonts w:cs="Arial"/>
          <w:b/>
          <w:u w:val="single"/>
        </w:rPr>
        <w:t xml:space="preserve">Tender Reference: </w:t>
      </w:r>
      <w:r w:rsidR="005E04F0" w:rsidRPr="005E04F0">
        <w:rPr>
          <w:rFonts w:cs="Arial"/>
          <w:b/>
          <w:u w:val="single"/>
        </w:rPr>
        <w:t>ORR/CT/21-11</w:t>
      </w:r>
    </w:p>
    <w:p w14:paraId="26FA2B2A" w14:textId="77777777" w:rsidR="00F52BE8" w:rsidRDefault="00F52BE8" w:rsidP="00F52BE8">
      <w:pPr>
        <w:ind w:left="2160"/>
        <w:rPr>
          <w:rFonts w:cs="Arial"/>
          <w:b/>
          <w:highlight w:val="cyan"/>
        </w:rPr>
      </w:pPr>
    </w:p>
    <w:p w14:paraId="6656A3A7" w14:textId="77777777" w:rsidR="00F52BE8" w:rsidRDefault="00F52BE8" w:rsidP="00F52BE8">
      <w:pPr>
        <w:rPr>
          <w:b/>
          <w:sz w:val="20"/>
        </w:rPr>
      </w:pPr>
    </w:p>
    <w:p w14:paraId="24D11CC1" w14:textId="77777777" w:rsidR="00F52BE8" w:rsidRDefault="00F52BE8" w:rsidP="00F52BE8">
      <w:pPr>
        <w:rPr>
          <w:b/>
          <w:sz w:val="20"/>
        </w:rPr>
      </w:pPr>
    </w:p>
    <w:p w14:paraId="0548DED9" w14:textId="77777777" w:rsidR="00F52BE8" w:rsidRDefault="00F52BE8" w:rsidP="00F52BE8">
      <w:pPr>
        <w:rPr>
          <w:b/>
          <w:sz w:val="20"/>
        </w:rPr>
      </w:pPr>
    </w:p>
    <w:p w14:paraId="5799F04A"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7A42F55" w14:textId="7732F916"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C2BD5">
        <w:rPr>
          <w:rFonts w:cs="Arial"/>
          <w:b/>
        </w:rPr>
        <w:t>Preparing for Ro</w:t>
      </w:r>
      <w:r w:rsidR="004E15A7" w:rsidRPr="004E15A7">
        <w:rPr>
          <w:rFonts w:cs="Arial"/>
          <w:b/>
        </w:rPr>
        <w:t>ad Investment Strategy 3: Renewals Planning</w:t>
      </w:r>
      <w:r w:rsidR="00BC2BD5">
        <w:rPr>
          <w:rFonts w:cs="Arial"/>
          <w:b/>
        </w:rPr>
        <w:t xml:space="preserve"> </w:t>
      </w:r>
      <w:r w:rsidRPr="00034159">
        <w:rPr>
          <w:rFonts w:cs="Arial"/>
          <w:color w:val="000000"/>
        </w:rPr>
        <w:t>for</w:t>
      </w:r>
      <w:r>
        <w:rPr>
          <w:rFonts w:cs="Arial"/>
          <w:color w:val="000000"/>
        </w:rPr>
        <w:t xml:space="preserve"> the Office of Rail and Road (ORR).</w:t>
      </w:r>
    </w:p>
    <w:p w14:paraId="00B8B1AA" w14:textId="77777777" w:rsidR="00F52BE8" w:rsidRDefault="00F52BE8" w:rsidP="00F52BE8">
      <w:pPr>
        <w:pStyle w:val="ListNumber"/>
        <w:numPr>
          <w:ilvl w:val="0"/>
          <w:numId w:val="0"/>
        </w:numPr>
        <w:rPr>
          <w:b/>
          <w:sz w:val="28"/>
          <w:szCs w:val="28"/>
          <w:u w:val="single"/>
        </w:rPr>
      </w:pPr>
      <w:r>
        <w:t>This document contains the following sections:</w:t>
      </w:r>
    </w:p>
    <w:p w14:paraId="48847BCF"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D8E7EC2"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7EA18D26"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16B0DF3F"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1A7131DB"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3925A5B"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20A10697"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5C8684CD"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2FA1A449" w14:textId="77777777" w:rsidR="00F52BE8" w:rsidRDefault="00F52BE8" w:rsidP="00F52BE8">
      <w:pPr>
        <w:pStyle w:val="ListNumber"/>
        <w:numPr>
          <w:ilvl w:val="0"/>
          <w:numId w:val="0"/>
        </w:numPr>
        <w:spacing w:before="0" w:after="0"/>
        <w:rPr>
          <w:rFonts w:cs="Arial"/>
          <w:szCs w:val="24"/>
        </w:rPr>
      </w:pPr>
    </w:p>
    <w:p w14:paraId="67284900"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0F8585F4" w14:textId="77777777" w:rsidR="00F52BE8" w:rsidRDefault="00F52BE8" w:rsidP="00F52BE8">
      <w:pPr>
        <w:pStyle w:val="ListNumber"/>
        <w:numPr>
          <w:ilvl w:val="0"/>
          <w:numId w:val="0"/>
        </w:numPr>
        <w:spacing w:before="0" w:after="0"/>
        <w:rPr>
          <w:rFonts w:cs="Arial"/>
          <w:sz w:val="28"/>
          <w:szCs w:val="28"/>
          <w:u w:val="single"/>
        </w:rPr>
      </w:pPr>
    </w:p>
    <w:p w14:paraId="1070AC46"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4D8DA99C" w14:textId="77777777" w:rsidR="00F52BE8" w:rsidRPr="007E2FBB" w:rsidRDefault="00F52BE8" w:rsidP="00F52BE8">
      <w:pPr>
        <w:tabs>
          <w:tab w:val="left" w:pos="720"/>
        </w:tabs>
        <w:spacing w:after="0"/>
        <w:rPr>
          <w:rFonts w:cs="Arial"/>
          <w:szCs w:val="24"/>
          <w:u w:val="single"/>
        </w:rPr>
      </w:pPr>
    </w:p>
    <w:p w14:paraId="4EB097A5"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7B663D7" w14:textId="77777777" w:rsidR="00F52BE8" w:rsidRPr="007E2FBB" w:rsidRDefault="00F52BE8" w:rsidP="00F52BE8">
      <w:pPr>
        <w:tabs>
          <w:tab w:val="left" w:pos="720"/>
        </w:tabs>
        <w:spacing w:after="0"/>
        <w:rPr>
          <w:rFonts w:cs="Arial"/>
          <w:szCs w:val="24"/>
        </w:rPr>
      </w:pPr>
    </w:p>
    <w:p w14:paraId="5B211335"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EEACBDF" w14:textId="77777777" w:rsidR="00F52BE8" w:rsidRPr="007E2FBB" w:rsidRDefault="00F52BE8" w:rsidP="00F52BE8">
      <w:pPr>
        <w:tabs>
          <w:tab w:val="left" w:pos="720"/>
        </w:tabs>
        <w:spacing w:after="0"/>
        <w:rPr>
          <w:rFonts w:cs="Arial"/>
          <w:szCs w:val="24"/>
        </w:rPr>
      </w:pPr>
    </w:p>
    <w:p w14:paraId="309BE7E7"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681C641B" w14:textId="77777777" w:rsidR="00F52BE8" w:rsidRPr="007E2FBB" w:rsidRDefault="00F52BE8" w:rsidP="00F52BE8">
      <w:pPr>
        <w:tabs>
          <w:tab w:val="left" w:pos="720"/>
        </w:tabs>
        <w:spacing w:after="0"/>
        <w:rPr>
          <w:rFonts w:cs="Arial"/>
          <w:szCs w:val="24"/>
        </w:rPr>
      </w:pPr>
    </w:p>
    <w:p w14:paraId="24393BD3"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42B8C33A" w14:textId="77777777" w:rsidR="00F52BE8" w:rsidRDefault="00F52BE8" w:rsidP="00F52BE8">
      <w:pPr>
        <w:pStyle w:val="ListNumber"/>
        <w:numPr>
          <w:ilvl w:val="0"/>
          <w:numId w:val="0"/>
        </w:numPr>
        <w:spacing w:before="0" w:after="0"/>
        <w:rPr>
          <w:sz w:val="29"/>
          <w:szCs w:val="29"/>
          <w:lang w:val="en"/>
        </w:rPr>
      </w:pPr>
    </w:p>
    <w:p w14:paraId="45265D0A"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BCC21B8"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11368EED"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7515CFF8"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60D84DEF"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6532B8F1"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65EDDDB3"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715F084C"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65CE3781"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proofErr w:type="spellStart"/>
        <w:r w:rsidRPr="005A690E">
          <w:rPr>
            <w:rStyle w:val="Hyperlink"/>
          </w:rPr>
          <w:t>www.orr.gov.uk</w:t>
        </w:r>
        <w:proofErr w:type="spellEnd"/>
      </w:hyperlink>
    </w:p>
    <w:p w14:paraId="33343F48"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766C8AD0" w14:textId="77777777" w:rsidR="00F52BE8" w:rsidRPr="006F78AD" w:rsidRDefault="00F52BE8" w:rsidP="00F52BE8">
      <w:pPr>
        <w:pStyle w:val="ListNumber"/>
        <w:numPr>
          <w:ilvl w:val="0"/>
          <w:numId w:val="0"/>
        </w:numPr>
        <w:spacing w:before="0" w:after="0"/>
        <w:rPr>
          <w:rFonts w:cs="Arial"/>
        </w:rPr>
      </w:pPr>
    </w:p>
    <w:p w14:paraId="00F06F98"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22F5D783"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35D80DE7" w14:textId="77777777" w:rsidTr="00C9632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C598665" w14:textId="77777777" w:rsidR="00F52BE8" w:rsidRPr="00362F5D" w:rsidRDefault="00F52BE8" w:rsidP="00C96322">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185B2D0" w14:textId="77777777" w:rsidR="00F52BE8" w:rsidRPr="00362F5D" w:rsidRDefault="00F52BE8" w:rsidP="00C9632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996C1" w14:textId="77777777" w:rsidR="00F52BE8" w:rsidRPr="00362F5D" w:rsidRDefault="00F52BE8" w:rsidP="00C9632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3891EA3" w14:textId="77777777" w:rsidR="00F52BE8" w:rsidRPr="00362F5D" w:rsidRDefault="00F52BE8" w:rsidP="00C9632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4E6939B7" w14:textId="77777777" w:rsidR="00F52BE8" w:rsidRPr="00362F5D" w:rsidRDefault="00F52BE8" w:rsidP="00C96322">
            <w:pPr>
              <w:jc w:val="center"/>
              <w:rPr>
                <w:rFonts w:cs="Arial"/>
                <w:b/>
                <w:bCs/>
              </w:rPr>
            </w:pPr>
            <w:r w:rsidRPr="00362F5D">
              <w:rPr>
                <w:rFonts w:cs="Arial"/>
                <w:b/>
                <w:bCs/>
              </w:rPr>
              <w:t>Balance Sheet Total</w:t>
            </w:r>
          </w:p>
        </w:tc>
      </w:tr>
      <w:tr w:rsidR="00F52BE8" w:rsidRPr="00362F5D" w14:paraId="19ACB42F"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C9A2A63" w14:textId="77777777" w:rsidR="00F52BE8" w:rsidRPr="00362F5D" w:rsidRDefault="00F52BE8" w:rsidP="00C9632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158FF25" w14:textId="77777777" w:rsidR="00F52BE8" w:rsidRPr="00362F5D" w:rsidRDefault="00F52BE8" w:rsidP="00C9632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40E67D" w14:textId="77777777" w:rsidR="00F52BE8" w:rsidRPr="00362F5D" w:rsidRDefault="00F52BE8" w:rsidP="00C9632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AD71E28" w14:textId="77777777" w:rsidR="00F52BE8" w:rsidRPr="00362F5D" w:rsidRDefault="00F52BE8" w:rsidP="00C96322">
            <w:pPr>
              <w:jc w:val="center"/>
              <w:rPr>
                <w:rFonts w:cs="Arial"/>
                <w:b/>
                <w:bCs/>
              </w:rPr>
            </w:pPr>
            <w:r w:rsidRPr="00362F5D">
              <w:rPr>
                <w:rFonts w:cs="Arial"/>
                <w:b/>
                <w:bCs/>
              </w:rPr>
              <w:t>≤ € 2 million</w:t>
            </w:r>
          </w:p>
        </w:tc>
      </w:tr>
      <w:tr w:rsidR="00F52BE8" w:rsidRPr="00362F5D" w14:paraId="0B546BAE"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18925C6"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57AE755"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098FE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4E18912" w14:textId="77777777" w:rsidR="00F52BE8" w:rsidRPr="00362F5D" w:rsidRDefault="00F52BE8" w:rsidP="00C96322">
            <w:pPr>
              <w:rPr>
                <w:rFonts w:cs="Arial"/>
                <w:b/>
                <w:bCs/>
              </w:rPr>
            </w:pPr>
          </w:p>
        </w:tc>
      </w:tr>
      <w:tr w:rsidR="00F52BE8" w:rsidRPr="00362F5D" w14:paraId="0893F2B5"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0B3BAAB" w14:textId="77777777" w:rsidR="00F52BE8" w:rsidRPr="00362F5D" w:rsidRDefault="00F52BE8" w:rsidP="00C9632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A0CFE66" w14:textId="77777777" w:rsidR="00F52BE8" w:rsidRPr="00362F5D" w:rsidRDefault="00F52BE8" w:rsidP="00C9632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F886572" w14:textId="77777777" w:rsidR="00F52BE8" w:rsidRPr="00362F5D" w:rsidRDefault="00F52BE8" w:rsidP="00C9632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A8B0D0" w14:textId="77777777" w:rsidR="00F52BE8" w:rsidRPr="00362F5D" w:rsidRDefault="00F52BE8" w:rsidP="00C96322">
            <w:pPr>
              <w:jc w:val="center"/>
              <w:rPr>
                <w:rFonts w:cs="Arial"/>
                <w:b/>
                <w:bCs/>
              </w:rPr>
            </w:pPr>
            <w:r w:rsidRPr="00362F5D">
              <w:rPr>
                <w:rFonts w:cs="Arial"/>
                <w:b/>
                <w:bCs/>
              </w:rPr>
              <w:t>≤ € 10 million</w:t>
            </w:r>
          </w:p>
        </w:tc>
      </w:tr>
      <w:tr w:rsidR="00F52BE8" w:rsidRPr="00362F5D" w14:paraId="3B2E60BB"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2ED2C6BF"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71F61AE"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9F33750"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29DCF81" w14:textId="77777777" w:rsidR="00F52BE8" w:rsidRPr="00362F5D" w:rsidRDefault="00F52BE8" w:rsidP="00C96322">
            <w:pPr>
              <w:rPr>
                <w:rFonts w:cs="Arial"/>
                <w:b/>
                <w:bCs/>
              </w:rPr>
            </w:pPr>
          </w:p>
        </w:tc>
      </w:tr>
      <w:tr w:rsidR="00F52BE8" w:rsidRPr="00362F5D" w14:paraId="263332DD"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D41A9BE" w14:textId="77777777" w:rsidR="00F52BE8" w:rsidRPr="00362F5D" w:rsidRDefault="00F52BE8" w:rsidP="00C9632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B19C69F" w14:textId="77777777" w:rsidR="00F52BE8" w:rsidRPr="00362F5D" w:rsidRDefault="00F52BE8" w:rsidP="00C9632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6E5B17C" w14:textId="77777777" w:rsidR="00F52BE8" w:rsidRPr="00362F5D" w:rsidRDefault="00F52BE8" w:rsidP="00C9632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4D68EDB" w14:textId="77777777" w:rsidR="00F52BE8" w:rsidRPr="00362F5D" w:rsidRDefault="00F52BE8" w:rsidP="00C96322">
            <w:pPr>
              <w:jc w:val="center"/>
              <w:rPr>
                <w:rFonts w:cs="Arial"/>
                <w:b/>
                <w:bCs/>
              </w:rPr>
            </w:pPr>
            <w:r w:rsidRPr="00362F5D">
              <w:rPr>
                <w:rFonts w:cs="Arial"/>
                <w:b/>
                <w:bCs/>
              </w:rPr>
              <w:t>≤ € 43 million</w:t>
            </w:r>
          </w:p>
        </w:tc>
      </w:tr>
      <w:tr w:rsidR="00F52BE8" w:rsidRPr="00362F5D" w14:paraId="5AABB495"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53310D2"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318F52B"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F826B4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9598763" w14:textId="77777777" w:rsidR="00F52BE8" w:rsidRPr="00362F5D" w:rsidRDefault="00F52BE8" w:rsidP="00C96322">
            <w:pPr>
              <w:rPr>
                <w:rFonts w:cs="Arial"/>
                <w:b/>
                <w:bCs/>
              </w:rPr>
            </w:pPr>
          </w:p>
        </w:tc>
      </w:tr>
      <w:tr w:rsidR="00F52BE8" w:rsidRPr="00362F5D" w14:paraId="38665C5A" w14:textId="77777777" w:rsidTr="00C9632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083BAD3F" w14:textId="77777777" w:rsidR="00F52BE8" w:rsidRPr="00362F5D" w:rsidRDefault="00F52BE8" w:rsidP="00C9632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471F9B0" w14:textId="77777777" w:rsidR="00F52BE8" w:rsidRPr="00362F5D" w:rsidRDefault="00F52BE8" w:rsidP="00C9632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5384D0CB" w14:textId="77777777" w:rsidR="00F52BE8" w:rsidRPr="00362F5D" w:rsidRDefault="00F52BE8" w:rsidP="00C9632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294ADF54" w14:textId="77777777" w:rsidR="00F52BE8" w:rsidRPr="00362F5D" w:rsidRDefault="00F52BE8" w:rsidP="00C96322">
            <w:pPr>
              <w:jc w:val="center"/>
              <w:rPr>
                <w:rFonts w:cs="Arial"/>
                <w:b/>
                <w:bCs/>
              </w:rPr>
            </w:pPr>
            <w:r w:rsidRPr="00362F5D">
              <w:rPr>
                <w:rFonts w:cs="Arial"/>
                <w:b/>
                <w:bCs/>
              </w:rPr>
              <w:t>&gt; € 43 million</w:t>
            </w:r>
          </w:p>
        </w:tc>
      </w:tr>
    </w:tbl>
    <w:p w14:paraId="49F1C36F" w14:textId="77777777" w:rsidR="00F52BE8" w:rsidRDefault="00F52BE8" w:rsidP="00F52BE8">
      <w:pPr>
        <w:rPr>
          <w:rFonts w:cs="Arial"/>
          <w:szCs w:val="24"/>
        </w:rPr>
      </w:pPr>
    </w:p>
    <w:p w14:paraId="5AE351E3"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25FD2B6" w14:textId="77777777" w:rsidTr="00C96322">
        <w:trPr>
          <w:trHeight w:val="454"/>
        </w:trPr>
        <w:tc>
          <w:tcPr>
            <w:tcW w:w="8528" w:type="dxa"/>
            <w:shd w:val="clear" w:color="auto" w:fill="99CCFF"/>
          </w:tcPr>
          <w:p w14:paraId="5DC96620" w14:textId="77777777" w:rsidR="00F52BE8" w:rsidRPr="0036077E" w:rsidRDefault="00F52BE8" w:rsidP="00C96322">
            <w:pPr>
              <w:rPr>
                <w:rFonts w:cs="Arial"/>
                <w:b/>
                <w:sz w:val="28"/>
                <w:szCs w:val="28"/>
              </w:rPr>
            </w:pPr>
            <w:r w:rsidRPr="0036077E">
              <w:rPr>
                <w:rFonts w:cs="Arial"/>
                <w:b/>
                <w:sz w:val="28"/>
                <w:szCs w:val="28"/>
              </w:rPr>
              <w:t>2.1 Background to the project</w:t>
            </w:r>
          </w:p>
        </w:tc>
      </w:tr>
      <w:tr w:rsidR="00F52BE8" w:rsidRPr="0036077E" w14:paraId="2E79136B" w14:textId="77777777" w:rsidTr="00C96322">
        <w:trPr>
          <w:trHeight w:val="760"/>
        </w:trPr>
        <w:tc>
          <w:tcPr>
            <w:tcW w:w="8528" w:type="dxa"/>
            <w:tcBorders>
              <w:bottom w:val="single" w:sz="4" w:space="0" w:color="auto"/>
            </w:tcBorders>
            <w:shd w:val="clear" w:color="auto" w:fill="auto"/>
          </w:tcPr>
          <w:p w14:paraId="3A2E10E3" w14:textId="0BCC8930" w:rsidR="004E15A7" w:rsidRDefault="004E15A7" w:rsidP="008949A7">
            <w:pPr>
              <w:spacing w:before="240"/>
              <w:rPr>
                <w:rFonts w:cs="Arial"/>
                <w:sz w:val="22"/>
                <w:szCs w:val="22"/>
              </w:rPr>
            </w:pPr>
            <w:r w:rsidRPr="004E15A7">
              <w:rPr>
                <w:rFonts w:cs="Arial"/>
                <w:sz w:val="22"/>
                <w:szCs w:val="22"/>
              </w:rPr>
              <w:t xml:space="preserve">The Office of Rail and Road (ORR) independently monitors Highways England’s management of the Strategic Road Network (SRN) </w:t>
            </w:r>
            <w:r>
              <w:rPr>
                <w:rFonts w:cs="Arial"/>
                <w:sz w:val="22"/>
                <w:szCs w:val="22"/>
              </w:rPr>
              <w:t xml:space="preserve">– the </w:t>
            </w:r>
            <w:r w:rsidRPr="004E15A7">
              <w:rPr>
                <w:rFonts w:cs="Arial"/>
                <w:sz w:val="22"/>
                <w:szCs w:val="22"/>
              </w:rPr>
              <w:t>motorways and main A roads in England. We monitor how Highways England delivers performance, including efficiency, safety and sustainability, for the benefit of road users and the public. This can include investigating, publishing reports and giving advice to the Secretary of State (</w:t>
            </w:r>
            <w:proofErr w:type="spellStart"/>
            <w:r w:rsidRPr="004E15A7">
              <w:rPr>
                <w:rFonts w:cs="Arial"/>
                <w:sz w:val="22"/>
                <w:szCs w:val="22"/>
              </w:rPr>
              <w:t>SoS</w:t>
            </w:r>
            <w:proofErr w:type="spellEnd"/>
            <w:r w:rsidRPr="004E15A7">
              <w:rPr>
                <w:rFonts w:cs="Arial"/>
                <w:sz w:val="22"/>
                <w:szCs w:val="22"/>
              </w:rPr>
              <w:t>) on whether and at what cost it is meeting the objectives of the second Road Investment Strategy (</w:t>
            </w:r>
            <w:proofErr w:type="spellStart"/>
            <w:r w:rsidRPr="004E15A7">
              <w:rPr>
                <w:rFonts w:cs="Arial"/>
                <w:sz w:val="22"/>
                <w:szCs w:val="22"/>
              </w:rPr>
              <w:t>RIS2</w:t>
            </w:r>
            <w:proofErr w:type="spellEnd"/>
            <w:r w:rsidRPr="004E15A7">
              <w:rPr>
                <w:rFonts w:cs="Arial"/>
                <w:sz w:val="22"/>
                <w:szCs w:val="22"/>
              </w:rPr>
              <w:t xml:space="preserve">) and providing advice to the </w:t>
            </w:r>
            <w:proofErr w:type="spellStart"/>
            <w:r w:rsidRPr="004E15A7">
              <w:rPr>
                <w:rFonts w:cs="Arial"/>
                <w:sz w:val="22"/>
                <w:szCs w:val="22"/>
              </w:rPr>
              <w:t>SoS</w:t>
            </w:r>
            <w:proofErr w:type="spellEnd"/>
            <w:r w:rsidRPr="004E15A7">
              <w:rPr>
                <w:rFonts w:cs="Arial"/>
                <w:sz w:val="22"/>
                <w:szCs w:val="22"/>
              </w:rPr>
              <w:t xml:space="preserve"> on the development of future </w:t>
            </w:r>
            <w:proofErr w:type="spellStart"/>
            <w:r w:rsidRPr="004E15A7">
              <w:rPr>
                <w:rFonts w:cs="Arial"/>
                <w:sz w:val="22"/>
                <w:szCs w:val="22"/>
              </w:rPr>
              <w:t>RISs</w:t>
            </w:r>
            <w:proofErr w:type="spellEnd"/>
            <w:r w:rsidRPr="004E15A7">
              <w:rPr>
                <w:rFonts w:cs="Arial"/>
                <w:sz w:val="22"/>
                <w:szCs w:val="22"/>
              </w:rPr>
              <w:t>. We also monitor Highways England to ensure compliance with its licence</w:t>
            </w:r>
            <w:r w:rsidR="002905F5">
              <w:rPr>
                <w:rStyle w:val="FootnoteReference"/>
                <w:rFonts w:cs="Arial"/>
                <w:sz w:val="22"/>
                <w:szCs w:val="22"/>
              </w:rPr>
              <w:footnoteReference w:id="1"/>
            </w:r>
            <w:r w:rsidR="00C96322">
              <w:rPr>
                <w:rFonts w:cs="Arial"/>
                <w:sz w:val="22"/>
                <w:szCs w:val="22"/>
              </w:rPr>
              <w:t>.</w:t>
            </w:r>
          </w:p>
          <w:p w14:paraId="7A11EDD8" w14:textId="280E0FA7" w:rsidR="00061A28" w:rsidRDefault="008F328B" w:rsidP="002905F5">
            <w:pPr>
              <w:rPr>
                <w:rFonts w:cs="Arial"/>
                <w:sz w:val="22"/>
                <w:szCs w:val="22"/>
              </w:rPr>
            </w:pPr>
            <w:r>
              <w:rPr>
                <w:rFonts w:cs="Arial"/>
                <w:sz w:val="22"/>
                <w:szCs w:val="22"/>
              </w:rPr>
              <w:t xml:space="preserve">The </w:t>
            </w:r>
            <w:r w:rsidR="008949A7">
              <w:rPr>
                <w:rFonts w:cs="Arial"/>
                <w:sz w:val="22"/>
                <w:szCs w:val="22"/>
              </w:rPr>
              <w:t xml:space="preserve">third </w:t>
            </w:r>
            <w:r w:rsidR="004E15A7">
              <w:rPr>
                <w:rFonts w:cs="Arial"/>
                <w:sz w:val="22"/>
                <w:szCs w:val="22"/>
              </w:rPr>
              <w:t>Road Investment Strategy (</w:t>
            </w:r>
            <w:proofErr w:type="spellStart"/>
            <w:r w:rsidR="004E15A7">
              <w:rPr>
                <w:rFonts w:cs="Arial"/>
                <w:sz w:val="22"/>
                <w:szCs w:val="22"/>
              </w:rPr>
              <w:t>RIS3</w:t>
            </w:r>
            <w:proofErr w:type="spellEnd"/>
            <w:r w:rsidR="004E15A7">
              <w:rPr>
                <w:rFonts w:cs="Arial"/>
                <w:sz w:val="22"/>
                <w:szCs w:val="22"/>
              </w:rPr>
              <w:t xml:space="preserve">) will set out </w:t>
            </w:r>
            <w:r>
              <w:rPr>
                <w:rFonts w:cs="Arial"/>
                <w:sz w:val="22"/>
                <w:szCs w:val="22"/>
              </w:rPr>
              <w:t>the requirements to be delivered by</w:t>
            </w:r>
            <w:r w:rsidR="004E15A7">
              <w:rPr>
                <w:rFonts w:cs="Arial"/>
                <w:sz w:val="22"/>
                <w:szCs w:val="22"/>
              </w:rPr>
              <w:t xml:space="preserve"> Highways England during the period 2025 to 2030</w:t>
            </w:r>
            <w:r w:rsidR="00B65009">
              <w:rPr>
                <w:rFonts w:cs="Arial"/>
                <w:sz w:val="22"/>
                <w:szCs w:val="22"/>
              </w:rPr>
              <w:t xml:space="preserve"> (road period 3 or </w:t>
            </w:r>
            <w:proofErr w:type="spellStart"/>
            <w:r w:rsidR="00B65009">
              <w:rPr>
                <w:rFonts w:cs="Arial"/>
                <w:sz w:val="22"/>
                <w:szCs w:val="22"/>
              </w:rPr>
              <w:t>RP3</w:t>
            </w:r>
            <w:proofErr w:type="spellEnd"/>
            <w:r w:rsidR="00B65009">
              <w:rPr>
                <w:rFonts w:cs="Arial"/>
                <w:sz w:val="22"/>
                <w:szCs w:val="22"/>
              </w:rPr>
              <w:t>)</w:t>
            </w:r>
            <w:r w:rsidR="004E15A7">
              <w:rPr>
                <w:rFonts w:cs="Arial"/>
                <w:sz w:val="22"/>
                <w:szCs w:val="22"/>
              </w:rPr>
              <w:t xml:space="preserve">. The process of setting </w:t>
            </w:r>
            <w:r>
              <w:rPr>
                <w:rFonts w:cs="Arial"/>
                <w:sz w:val="22"/>
                <w:szCs w:val="22"/>
              </w:rPr>
              <w:t xml:space="preserve">and varying </w:t>
            </w:r>
            <w:r w:rsidR="004E15A7">
              <w:rPr>
                <w:rFonts w:cs="Arial"/>
                <w:sz w:val="22"/>
                <w:szCs w:val="22"/>
              </w:rPr>
              <w:t xml:space="preserve">the </w:t>
            </w:r>
            <w:proofErr w:type="spellStart"/>
            <w:r w:rsidR="004E15A7">
              <w:rPr>
                <w:rFonts w:cs="Arial"/>
                <w:sz w:val="22"/>
                <w:szCs w:val="22"/>
              </w:rPr>
              <w:t>RIS</w:t>
            </w:r>
            <w:proofErr w:type="spellEnd"/>
            <w:r w:rsidR="004E15A7">
              <w:rPr>
                <w:rFonts w:cs="Arial"/>
                <w:sz w:val="22"/>
                <w:szCs w:val="22"/>
              </w:rPr>
              <w:t xml:space="preserve"> is set out in Highways England’s licence. </w:t>
            </w:r>
            <w:r w:rsidR="008949A7">
              <w:rPr>
                <w:rFonts w:cs="Arial"/>
                <w:sz w:val="22"/>
                <w:szCs w:val="22"/>
              </w:rPr>
              <w:t>A key p</w:t>
            </w:r>
            <w:r w:rsidR="002905F5">
              <w:rPr>
                <w:rFonts w:cs="Arial"/>
                <w:sz w:val="22"/>
                <w:szCs w:val="22"/>
              </w:rPr>
              <w:t xml:space="preserve">art of our role in the </w:t>
            </w:r>
            <w:proofErr w:type="spellStart"/>
            <w:r w:rsidR="002905F5">
              <w:rPr>
                <w:rFonts w:cs="Arial"/>
                <w:sz w:val="22"/>
                <w:szCs w:val="22"/>
              </w:rPr>
              <w:t>RIS3</w:t>
            </w:r>
            <w:proofErr w:type="spellEnd"/>
            <w:r w:rsidR="002905F5">
              <w:rPr>
                <w:rFonts w:cs="Arial"/>
                <w:sz w:val="22"/>
                <w:szCs w:val="22"/>
              </w:rPr>
              <w:t xml:space="preserve"> development process is to provide </w:t>
            </w:r>
            <w:r w:rsidR="002905F5" w:rsidRPr="002905F5">
              <w:rPr>
                <w:rFonts w:cs="Arial"/>
                <w:sz w:val="22"/>
                <w:szCs w:val="22"/>
              </w:rPr>
              <w:t>advice to the Secretary of State on whether the Draft Road Investment Strategy (</w:t>
            </w:r>
            <w:proofErr w:type="spellStart"/>
            <w:r w:rsidR="00F548B3">
              <w:rPr>
                <w:rFonts w:cs="Arial"/>
                <w:sz w:val="22"/>
                <w:szCs w:val="22"/>
              </w:rPr>
              <w:t>D</w:t>
            </w:r>
            <w:r w:rsidR="002905F5" w:rsidRPr="002905F5">
              <w:rPr>
                <w:rFonts w:cs="Arial"/>
                <w:sz w:val="22"/>
                <w:szCs w:val="22"/>
              </w:rPr>
              <w:t>RIS</w:t>
            </w:r>
            <w:proofErr w:type="spellEnd"/>
            <w:r w:rsidR="002905F5" w:rsidRPr="002905F5">
              <w:rPr>
                <w:rFonts w:cs="Arial"/>
                <w:sz w:val="22"/>
                <w:szCs w:val="22"/>
              </w:rPr>
              <w:t>) and Draft Strategic Business Plan (</w:t>
            </w:r>
            <w:proofErr w:type="spellStart"/>
            <w:r w:rsidR="00F548B3">
              <w:rPr>
                <w:rFonts w:cs="Arial"/>
                <w:sz w:val="22"/>
                <w:szCs w:val="22"/>
              </w:rPr>
              <w:t>D</w:t>
            </w:r>
            <w:r w:rsidR="002905F5" w:rsidRPr="002905F5">
              <w:rPr>
                <w:rFonts w:cs="Arial"/>
                <w:sz w:val="22"/>
                <w:szCs w:val="22"/>
              </w:rPr>
              <w:t>SBP</w:t>
            </w:r>
            <w:proofErr w:type="spellEnd"/>
            <w:r w:rsidR="002905F5" w:rsidRPr="002905F5">
              <w:rPr>
                <w:rFonts w:cs="Arial"/>
                <w:sz w:val="22"/>
                <w:szCs w:val="22"/>
              </w:rPr>
              <w:t>) are challenging and deliverable with the financial</w:t>
            </w:r>
            <w:r w:rsidR="002905F5">
              <w:rPr>
                <w:rFonts w:cs="Arial"/>
                <w:sz w:val="22"/>
                <w:szCs w:val="22"/>
              </w:rPr>
              <w:t xml:space="preserve"> </w:t>
            </w:r>
            <w:r w:rsidR="002905F5" w:rsidRPr="002905F5">
              <w:rPr>
                <w:rFonts w:cs="Arial"/>
                <w:sz w:val="22"/>
                <w:szCs w:val="22"/>
              </w:rPr>
              <w:t>resources available. This includes assessing the level of efficiency proposed by Highways England</w:t>
            </w:r>
            <w:r w:rsidR="002905F5">
              <w:rPr>
                <w:rFonts w:cs="Arial"/>
                <w:sz w:val="22"/>
                <w:szCs w:val="22"/>
              </w:rPr>
              <w:t>.</w:t>
            </w:r>
            <w:r w:rsidR="00443904">
              <w:rPr>
                <w:rFonts w:cs="Arial"/>
                <w:sz w:val="22"/>
                <w:szCs w:val="22"/>
              </w:rPr>
              <w:t xml:space="preserve"> Further information on our role can be found on our website</w:t>
            </w:r>
            <w:r w:rsidR="00443904">
              <w:rPr>
                <w:rStyle w:val="FootnoteReference"/>
                <w:rFonts w:cs="Arial"/>
                <w:sz w:val="22"/>
                <w:szCs w:val="22"/>
              </w:rPr>
              <w:footnoteReference w:id="2"/>
            </w:r>
            <w:r w:rsidR="00443904">
              <w:rPr>
                <w:rFonts w:cs="Arial"/>
                <w:sz w:val="22"/>
                <w:szCs w:val="22"/>
              </w:rPr>
              <w:t xml:space="preserve">. </w:t>
            </w:r>
            <w:r>
              <w:rPr>
                <w:rFonts w:cs="Arial"/>
                <w:sz w:val="22"/>
                <w:szCs w:val="22"/>
              </w:rPr>
              <w:t xml:space="preserve"> </w:t>
            </w:r>
          </w:p>
          <w:p w14:paraId="72BE691F" w14:textId="184468B6" w:rsidR="00061A28" w:rsidRDefault="008F328B" w:rsidP="004E15A7">
            <w:pPr>
              <w:rPr>
                <w:rFonts w:cs="Arial"/>
                <w:sz w:val="22"/>
                <w:szCs w:val="22"/>
              </w:rPr>
            </w:pPr>
            <w:r>
              <w:rPr>
                <w:rFonts w:cs="Arial"/>
                <w:sz w:val="22"/>
                <w:szCs w:val="22"/>
              </w:rPr>
              <w:t xml:space="preserve">This commission forms part of our preparations for the </w:t>
            </w:r>
            <w:proofErr w:type="spellStart"/>
            <w:r>
              <w:rPr>
                <w:rFonts w:cs="Arial"/>
                <w:sz w:val="22"/>
                <w:szCs w:val="22"/>
              </w:rPr>
              <w:t>R</w:t>
            </w:r>
            <w:r w:rsidR="00E32155">
              <w:rPr>
                <w:rFonts w:cs="Arial"/>
                <w:sz w:val="22"/>
                <w:szCs w:val="22"/>
              </w:rPr>
              <w:t>IS3</w:t>
            </w:r>
            <w:proofErr w:type="spellEnd"/>
            <w:r w:rsidR="00E32155">
              <w:rPr>
                <w:rFonts w:cs="Arial"/>
                <w:sz w:val="22"/>
                <w:szCs w:val="22"/>
              </w:rPr>
              <w:t xml:space="preserve"> development process.</w:t>
            </w:r>
            <w:r w:rsidR="00061A28">
              <w:rPr>
                <w:rFonts w:cs="Arial"/>
                <w:sz w:val="22"/>
                <w:szCs w:val="22"/>
              </w:rPr>
              <w:t xml:space="preserve"> It relates to</w:t>
            </w:r>
            <w:r w:rsidR="002905F5">
              <w:rPr>
                <w:rFonts w:cs="Arial"/>
                <w:sz w:val="22"/>
                <w:szCs w:val="22"/>
              </w:rPr>
              <w:t xml:space="preserve"> our assessment of</w:t>
            </w:r>
            <w:r w:rsidR="00061A28">
              <w:rPr>
                <w:rFonts w:cs="Arial"/>
                <w:sz w:val="22"/>
                <w:szCs w:val="22"/>
              </w:rPr>
              <w:t xml:space="preserve"> Highways England’s plans for maintaining and renewing the SRN during </w:t>
            </w:r>
            <w:proofErr w:type="spellStart"/>
            <w:r w:rsidR="00B65009">
              <w:rPr>
                <w:rFonts w:cs="Arial"/>
                <w:sz w:val="22"/>
                <w:szCs w:val="22"/>
              </w:rPr>
              <w:t>RP3</w:t>
            </w:r>
            <w:proofErr w:type="spellEnd"/>
            <w:r w:rsidR="002905F5">
              <w:rPr>
                <w:rFonts w:cs="Arial"/>
                <w:sz w:val="22"/>
                <w:szCs w:val="22"/>
              </w:rPr>
              <w:t xml:space="preserve">. </w:t>
            </w:r>
          </w:p>
          <w:p w14:paraId="47A00B95" w14:textId="77777777" w:rsidR="00B65009" w:rsidRDefault="00E32155" w:rsidP="00061A28">
            <w:pPr>
              <w:rPr>
                <w:rFonts w:cs="Arial"/>
                <w:sz w:val="22"/>
                <w:szCs w:val="22"/>
              </w:rPr>
            </w:pPr>
            <w:r>
              <w:rPr>
                <w:rFonts w:cs="Arial"/>
                <w:sz w:val="22"/>
                <w:szCs w:val="22"/>
              </w:rPr>
              <w:t>The commission has been sub-divided into two</w:t>
            </w:r>
            <w:r w:rsidR="00443904">
              <w:rPr>
                <w:rFonts w:cs="Arial"/>
                <w:sz w:val="22"/>
                <w:szCs w:val="22"/>
              </w:rPr>
              <w:t xml:space="preserve"> </w:t>
            </w:r>
            <w:r w:rsidR="00146BBF">
              <w:rPr>
                <w:rFonts w:cs="Arial"/>
                <w:sz w:val="22"/>
                <w:szCs w:val="22"/>
              </w:rPr>
              <w:t>tasks</w:t>
            </w:r>
            <w:r>
              <w:rPr>
                <w:rFonts w:cs="Arial"/>
                <w:sz w:val="22"/>
                <w:szCs w:val="22"/>
              </w:rPr>
              <w:t xml:space="preserve">. </w:t>
            </w:r>
          </w:p>
          <w:p w14:paraId="4A606CE7" w14:textId="77777777" w:rsidR="00B65009" w:rsidRDefault="00146BBF" w:rsidP="00061A28">
            <w:pPr>
              <w:rPr>
                <w:rFonts w:cs="Arial"/>
                <w:sz w:val="22"/>
                <w:szCs w:val="22"/>
              </w:rPr>
            </w:pPr>
            <w:r>
              <w:rPr>
                <w:rFonts w:cs="Arial"/>
                <w:sz w:val="22"/>
                <w:szCs w:val="22"/>
              </w:rPr>
              <w:t>Task 1</w:t>
            </w:r>
            <w:r w:rsidR="00EF3179">
              <w:rPr>
                <w:rFonts w:cs="Arial"/>
                <w:sz w:val="22"/>
                <w:szCs w:val="22"/>
              </w:rPr>
              <w:t xml:space="preserve"> is concerned with Highways England’s approach to renewals planning and the evidence upon which its plans for </w:t>
            </w:r>
            <w:proofErr w:type="spellStart"/>
            <w:r w:rsidR="00B65009">
              <w:rPr>
                <w:rFonts w:cs="Arial"/>
                <w:sz w:val="22"/>
                <w:szCs w:val="22"/>
              </w:rPr>
              <w:t>RP3</w:t>
            </w:r>
            <w:proofErr w:type="spellEnd"/>
            <w:r w:rsidR="00EF3179">
              <w:rPr>
                <w:rFonts w:cs="Arial"/>
                <w:sz w:val="22"/>
                <w:szCs w:val="22"/>
              </w:rPr>
              <w:t xml:space="preserve"> are likely to be based</w:t>
            </w:r>
            <w:r w:rsidR="00C96322">
              <w:rPr>
                <w:rFonts w:cs="Arial"/>
                <w:sz w:val="22"/>
                <w:szCs w:val="22"/>
              </w:rPr>
              <w:t>.</w:t>
            </w:r>
            <w:r w:rsidR="00E32155">
              <w:rPr>
                <w:rFonts w:cs="Arial"/>
                <w:sz w:val="22"/>
                <w:szCs w:val="22"/>
              </w:rPr>
              <w:t xml:space="preserve"> </w:t>
            </w:r>
          </w:p>
          <w:p w14:paraId="6BD03B1F" w14:textId="6A77C71F" w:rsidR="00F52BE8" w:rsidRPr="00FE211F" w:rsidRDefault="00146BBF" w:rsidP="00061A28">
            <w:pPr>
              <w:rPr>
                <w:rFonts w:cs="Arial"/>
                <w:sz w:val="22"/>
                <w:szCs w:val="22"/>
              </w:rPr>
            </w:pPr>
            <w:r>
              <w:rPr>
                <w:rFonts w:cs="Arial"/>
                <w:sz w:val="22"/>
                <w:szCs w:val="22"/>
              </w:rPr>
              <w:t>Tasks</w:t>
            </w:r>
            <w:r w:rsidR="00443904">
              <w:rPr>
                <w:rFonts w:cs="Arial"/>
                <w:sz w:val="22"/>
                <w:szCs w:val="22"/>
              </w:rPr>
              <w:t xml:space="preserve"> 2</w:t>
            </w:r>
            <w:r w:rsidR="008905CF">
              <w:rPr>
                <w:rFonts w:cs="Arial"/>
                <w:sz w:val="22"/>
                <w:szCs w:val="22"/>
              </w:rPr>
              <w:t xml:space="preserve"> is concerned with the way in which Highways England</w:t>
            </w:r>
            <w:r w:rsidR="00061A28">
              <w:rPr>
                <w:rFonts w:cs="Arial"/>
                <w:sz w:val="22"/>
                <w:szCs w:val="22"/>
              </w:rPr>
              <w:t>’s performance and efficiency</w:t>
            </w:r>
            <w:r w:rsidR="00EF3179">
              <w:rPr>
                <w:rFonts w:cs="Arial"/>
                <w:sz w:val="22"/>
                <w:szCs w:val="22"/>
              </w:rPr>
              <w:t xml:space="preserve"> </w:t>
            </w:r>
            <w:r w:rsidR="00B65009">
              <w:rPr>
                <w:rFonts w:cs="Arial"/>
                <w:sz w:val="22"/>
                <w:szCs w:val="22"/>
              </w:rPr>
              <w:t>is</w:t>
            </w:r>
            <w:r w:rsidR="00EF3179">
              <w:rPr>
                <w:rFonts w:cs="Arial"/>
                <w:sz w:val="22"/>
                <w:szCs w:val="22"/>
              </w:rPr>
              <w:t xml:space="preserve"> monitored and assessed</w:t>
            </w:r>
            <w:r w:rsidR="008905CF">
              <w:rPr>
                <w:rFonts w:cs="Arial"/>
                <w:sz w:val="22"/>
                <w:szCs w:val="22"/>
              </w:rPr>
              <w:t xml:space="preserve"> and whether this creates </w:t>
            </w:r>
            <w:r w:rsidR="00EF3179">
              <w:rPr>
                <w:rFonts w:cs="Arial"/>
                <w:sz w:val="22"/>
                <w:szCs w:val="22"/>
              </w:rPr>
              <w:t xml:space="preserve">the right </w:t>
            </w:r>
            <w:r w:rsidR="008905CF">
              <w:rPr>
                <w:rFonts w:cs="Arial"/>
                <w:sz w:val="22"/>
                <w:szCs w:val="22"/>
              </w:rPr>
              <w:t>incentives for Highways England to</w:t>
            </w:r>
            <w:r w:rsidR="00EF3179">
              <w:rPr>
                <w:rFonts w:cs="Arial"/>
                <w:sz w:val="22"/>
                <w:szCs w:val="22"/>
              </w:rPr>
              <w:t xml:space="preserve"> adopt a whole-life cost approach to </w:t>
            </w:r>
            <w:r w:rsidR="008949A7">
              <w:rPr>
                <w:rFonts w:cs="Arial"/>
                <w:sz w:val="22"/>
                <w:szCs w:val="22"/>
              </w:rPr>
              <w:t>maintaining the SRN</w:t>
            </w:r>
            <w:r w:rsidR="00061A28">
              <w:rPr>
                <w:rFonts w:cs="Arial"/>
                <w:sz w:val="22"/>
                <w:szCs w:val="22"/>
              </w:rPr>
              <w:t>.</w:t>
            </w:r>
          </w:p>
        </w:tc>
      </w:tr>
      <w:tr w:rsidR="00F52BE8" w:rsidRPr="0036077E" w14:paraId="46F38EB5" w14:textId="77777777" w:rsidTr="00C96322">
        <w:trPr>
          <w:trHeight w:val="371"/>
        </w:trPr>
        <w:tc>
          <w:tcPr>
            <w:tcW w:w="8528" w:type="dxa"/>
            <w:shd w:val="clear" w:color="auto" w:fill="99CCFF"/>
          </w:tcPr>
          <w:p w14:paraId="75EAACC9" w14:textId="77777777" w:rsidR="00F52BE8" w:rsidRPr="0036077E" w:rsidRDefault="00F52BE8" w:rsidP="00C96322">
            <w:pPr>
              <w:rPr>
                <w:rFonts w:cs="Arial"/>
                <w:b/>
                <w:sz w:val="28"/>
                <w:szCs w:val="28"/>
              </w:rPr>
            </w:pPr>
            <w:r w:rsidRPr="0036077E">
              <w:rPr>
                <w:rFonts w:cs="Arial"/>
                <w:b/>
                <w:sz w:val="28"/>
                <w:szCs w:val="28"/>
              </w:rPr>
              <w:t>2.2 Project Objectives &amp; Scope</w:t>
            </w:r>
          </w:p>
        </w:tc>
      </w:tr>
      <w:tr w:rsidR="00F52BE8" w:rsidRPr="0036077E" w14:paraId="2A9A219B" w14:textId="77777777" w:rsidTr="00C96322">
        <w:trPr>
          <w:trHeight w:val="757"/>
        </w:trPr>
        <w:tc>
          <w:tcPr>
            <w:tcW w:w="8528" w:type="dxa"/>
            <w:tcBorders>
              <w:bottom w:val="single" w:sz="4" w:space="0" w:color="auto"/>
            </w:tcBorders>
            <w:shd w:val="clear" w:color="auto" w:fill="auto"/>
          </w:tcPr>
          <w:p w14:paraId="457EBC10" w14:textId="0312F8F8" w:rsidR="00B65009" w:rsidRPr="00104FFC" w:rsidRDefault="00B65009" w:rsidP="00B65009">
            <w:pPr>
              <w:rPr>
                <w:rFonts w:cs="Arial"/>
                <w:b/>
                <w:bCs/>
                <w:szCs w:val="24"/>
              </w:rPr>
            </w:pPr>
            <w:r w:rsidRPr="00104FFC">
              <w:rPr>
                <w:rFonts w:cs="Arial"/>
                <w:b/>
                <w:bCs/>
                <w:szCs w:val="24"/>
              </w:rPr>
              <w:t xml:space="preserve">Task 1 – Highways England’s Renewals Investment Planning Approach and Implications for the </w:t>
            </w:r>
            <w:proofErr w:type="spellStart"/>
            <w:r w:rsidRPr="00104FFC">
              <w:rPr>
                <w:rFonts w:cs="Arial"/>
                <w:b/>
                <w:bCs/>
                <w:szCs w:val="24"/>
              </w:rPr>
              <w:t>RIS3</w:t>
            </w:r>
            <w:proofErr w:type="spellEnd"/>
            <w:r w:rsidRPr="00104FFC">
              <w:rPr>
                <w:rFonts w:cs="Arial"/>
                <w:b/>
                <w:bCs/>
                <w:szCs w:val="24"/>
              </w:rPr>
              <w:t xml:space="preserve"> Planning Process</w:t>
            </w:r>
          </w:p>
          <w:p w14:paraId="4BDCBD4E" w14:textId="369791C0" w:rsidR="00B65009" w:rsidRDefault="00B65009" w:rsidP="00C96322">
            <w:pPr>
              <w:rPr>
                <w:rFonts w:cs="Arial"/>
                <w:b/>
                <w:bCs/>
                <w:sz w:val="22"/>
                <w:szCs w:val="22"/>
              </w:rPr>
            </w:pPr>
            <w:r>
              <w:rPr>
                <w:rFonts w:cs="Arial"/>
                <w:b/>
                <w:bCs/>
                <w:sz w:val="22"/>
                <w:szCs w:val="22"/>
              </w:rPr>
              <w:t>Context</w:t>
            </w:r>
          </w:p>
          <w:p w14:paraId="46279488" w14:textId="7E20A0B0" w:rsidR="00B65009" w:rsidRPr="005713A6" w:rsidRDefault="00B65009" w:rsidP="00B65009">
            <w:pPr>
              <w:rPr>
                <w:sz w:val="22"/>
                <w:szCs w:val="22"/>
              </w:rPr>
            </w:pPr>
            <w:r w:rsidRPr="005713A6">
              <w:rPr>
                <w:sz w:val="22"/>
                <w:szCs w:val="22"/>
              </w:rPr>
              <w:t xml:space="preserve">A major theme of the </w:t>
            </w:r>
            <w:proofErr w:type="spellStart"/>
            <w:r w:rsidRPr="005713A6">
              <w:rPr>
                <w:sz w:val="22"/>
                <w:szCs w:val="22"/>
              </w:rPr>
              <w:t>RIS2</w:t>
            </w:r>
            <w:proofErr w:type="spellEnd"/>
            <w:r w:rsidRPr="005713A6">
              <w:rPr>
                <w:sz w:val="22"/>
                <w:szCs w:val="22"/>
              </w:rPr>
              <w:t xml:space="preserve"> SBP </w:t>
            </w:r>
            <w:r w:rsidR="002757EC" w:rsidRPr="005713A6">
              <w:rPr>
                <w:sz w:val="22"/>
                <w:szCs w:val="22"/>
              </w:rPr>
              <w:t>is</w:t>
            </w:r>
            <w:r w:rsidRPr="005713A6">
              <w:rPr>
                <w:sz w:val="22"/>
                <w:szCs w:val="22"/>
              </w:rPr>
              <w:t xml:space="preserve"> the requirement for increased investment in large-scale renewals in response to historic underinvestment and an ageing stock of assets. In response, during </w:t>
            </w:r>
            <w:proofErr w:type="spellStart"/>
            <w:r w:rsidRPr="005713A6">
              <w:rPr>
                <w:sz w:val="22"/>
                <w:szCs w:val="22"/>
              </w:rPr>
              <w:t>RP2</w:t>
            </w:r>
            <w:proofErr w:type="spellEnd"/>
            <w:r w:rsidRPr="005713A6">
              <w:rPr>
                <w:sz w:val="22"/>
                <w:szCs w:val="22"/>
              </w:rPr>
              <w:t xml:space="preserve"> (2020 to 2025), Highways England is delivering </w:t>
            </w:r>
            <w:r w:rsidRPr="005713A6">
              <w:rPr>
                <w:sz w:val="22"/>
                <w:szCs w:val="22"/>
              </w:rPr>
              <w:lastRenderedPageBreak/>
              <w:t xml:space="preserve">a ‘life extension’ renewals programme for some of its key assets (pavement, vehicle restraint systems [VRS] and major structures). </w:t>
            </w:r>
          </w:p>
          <w:p w14:paraId="777A0C21" w14:textId="0AB8597E" w:rsidR="00B65009" w:rsidRPr="005713A6" w:rsidRDefault="00F548B3" w:rsidP="00B65009">
            <w:pPr>
              <w:rPr>
                <w:sz w:val="22"/>
                <w:szCs w:val="22"/>
              </w:rPr>
            </w:pPr>
            <w:r>
              <w:rPr>
                <w:sz w:val="22"/>
                <w:szCs w:val="22"/>
              </w:rPr>
              <w:t xml:space="preserve">The nature of these programmes and life of the assets involved suggests that higher renewals funding levels may need to be sustained, or even further increased, during </w:t>
            </w:r>
            <w:proofErr w:type="spellStart"/>
            <w:r>
              <w:rPr>
                <w:sz w:val="22"/>
                <w:szCs w:val="22"/>
              </w:rPr>
              <w:t>RP3</w:t>
            </w:r>
            <w:proofErr w:type="spellEnd"/>
            <w:r>
              <w:rPr>
                <w:sz w:val="22"/>
                <w:szCs w:val="22"/>
              </w:rPr>
              <w:t xml:space="preserve">. </w:t>
            </w:r>
            <w:r w:rsidR="00B65009" w:rsidRPr="005713A6">
              <w:rPr>
                <w:sz w:val="22"/>
                <w:szCs w:val="22"/>
              </w:rPr>
              <w:t xml:space="preserve">Along with enhancements, renewals </w:t>
            </w:r>
            <w:r>
              <w:rPr>
                <w:sz w:val="22"/>
                <w:szCs w:val="22"/>
              </w:rPr>
              <w:t>are likely to make up the majority</w:t>
            </w:r>
            <w:r w:rsidR="00B65009" w:rsidRPr="005713A6">
              <w:rPr>
                <w:sz w:val="22"/>
                <w:szCs w:val="22"/>
              </w:rPr>
              <w:t xml:space="preserve"> of the overall funding for </w:t>
            </w:r>
            <w:proofErr w:type="spellStart"/>
            <w:r w:rsidR="00B65009" w:rsidRPr="005713A6">
              <w:rPr>
                <w:sz w:val="22"/>
                <w:szCs w:val="22"/>
              </w:rPr>
              <w:t>RP3</w:t>
            </w:r>
            <w:proofErr w:type="spellEnd"/>
            <w:r>
              <w:rPr>
                <w:sz w:val="22"/>
                <w:szCs w:val="22"/>
              </w:rPr>
              <w:t xml:space="preserve">, </w:t>
            </w:r>
            <w:r w:rsidR="00E8719A">
              <w:rPr>
                <w:sz w:val="22"/>
                <w:szCs w:val="22"/>
              </w:rPr>
              <w:t>against a backdrop</w:t>
            </w:r>
            <w:r>
              <w:rPr>
                <w:sz w:val="22"/>
                <w:szCs w:val="22"/>
              </w:rPr>
              <w:t xml:space="preserve"> of substantial fiscal uncertainty</w:t>
            </w:r>
            <w:r w:rsidR="00B65009" w:rsidRPr="005713A6">
              <w:rPr>
                <w:sz w:val="22"/>
                <w:szCs w:val="22"/>
              </w:rPr>
              <w:t xml:space="preserve">. </w:t>
            </w:r>
          </w:p>
          <w:p w14:paraId="142070CF" w14:textId="6BB7E950" w:rsidR="002757EC" w:rsidRPr="005713A6" w:rsidRDefault="00B65009" w:rsidP="002757EC">
            <w:pPr>
              <w:rPr>
                <w:sz w:val="22"/>
                <w:szCs w:val="22"/>
              </w:rPr>
            </w:pPr>
            <w:r w:rsidRPr="005713A6">
              <w:rPr>
                <w:sz w:val="22"/>
                <w:szCs w:val="22"/>
              </w:rPr>
              <w:t xml:space="preserve">In this context, during the </w:t>
            </w:r>
            <w:proofErr w:type="spellStart"/>
            <w:r w:rsidRPr="005713A6">
              <w:rPr>
                <w:sz w:val="22"/>
                <w:szCs w:val="22"/>
              </w:rPr>
              <w:t>RIS3</w:t>
            </w:r>
            <w:proofErr w:type="spellEnd"/>
            <w:r w:rsidRPr="005713A6">
              <w:rPr>
                <w:sz w:val="22"/>
                <w:szCs w:val="22"/>
              </w:rPr>
              <w:t xml:space="preserve"> development process, it will be important to ensure that we are able to properly and robustly assess the evidence upon which Highways England renewals delivery and cost plans are based. </w:t>
            </w:r>
            <w:r w:rsidR="002757EC" w:rsidRPr="005713A6">
              <w:rPr>
                <w:sz w:val="22"/>
                <w:szCs w:val="22"/>
              </w:rPr>
              <w:t>In undertaking our assessment of Highways England’s plans, we intend to place significant emphasis on:</w:t>
            </w:r>
          </w:p>
          <w:p w14:paraId="009D9189" w14:textId="73941CC4" w:rsidR="00B65009" w:rsidRPr="005713A6" w:rsidRDefault="00B65009" w:rsidP="00B65009">
            <w:pPr>
              <w:pStyle w:val="ListParagraph"/>
              <w:numPr>
                <w:ilvl w:val="0"/>
                <w:numId w:val="25"/>
              </w:numPr>
              <w:spacing w:after="160" w:line="259" w:lineRule="auto"/>
              <w:rPr>
                <w:sz w:val="22"/>
                <w:szCs w:val="22"/>
              </w:rPr>
            </w:pPr>
            <w:r w:rsidRPr="005713A6">
              <w:rPr>
                <w:sz w:val="22"/>
                <w:szCs w:val="22"/>
              </w:rPr>
              <w:t>the long-term implications of Highways England’s approach to asset management;</w:t>
            </w:r>
          </w:p>
          <w:p w14:paraId="37E4DA62" w14:textId="77777777" w:rsidR="00B65009" w:rsidRPr="005713A6" w:rsidRDefault="00B65009" w:rsidP="00B65009">
            <w:pPr>
              <w:pStyle w:val="ListParagraph"/>
              <w:numPr>
                <w:ilvl w:val="0"/>
                <w:numId w:val="25"/>
              </w:numPr>
              <w:spacing w:after="160" w:line="259" w:lineRule="auto"/>
              <w:rPr>
                <w:sz w:val="22"/>
                <w:szCs w:val="22"/>
              </w:rPr>
            </w:pPr>
            <w:r w:rsidRPr="005713A6">
              <w:rPr>
                <w:sz w:val="22"/>
                <w:szCs w:val="22"/>
              </w:rPr>
              <w:t>the maturity of Highways England’s approach to asset management and the quality of the evidence base that underpins Highways England’s plans; and</w:t>
            </w:r>
          </w:p>
          <w:p w14:paraId="619AC27C" w14:textId="77777777" w:rsidR="00B65009" w:rsidRPr="005713A6" w:rsidRDefault="00B65009" w:rsidP="00B65009">
            <w:pPr>
              <w:pStyle w:val="ListParagraph"/>
              <w:numPr>
                <w:ilvl w:val="0"/>
                <w:numId w:val="25"/>
              </w:numPr>
              <w:spacing w:after="160" w:line="259" w:lineRule="auto"/>
              <w:rPr>
                <w:sz w:val="22"/>
                <w:szCs w:val="22"/>
              </w:rPr>
            </w:pPr>
            <w:r w:rsidRPr="005713A6">
              <w:rPr>
                <w:sz w:val="22"/>
                <w:szCs w:val="22"/>
              </w:rPr>
              <w:t>the extent to which Highways England’s approach minimises whole life costs within the boundaries of affordability and deliverability challenges placed upon them.</w:t>
            </w:r>
          </w:p>
          <w:p w14:paraId="0923EF09" w14:textId="33DDEDE4" w:rsidR="00B65009" w:rsidRPr="001110B7" w:rsidRDefault="00B65009" w:rsidP="00B65009">
            <w:pPr>
              <w:rPr>
                <w:sz w:val="22"/>
                <w:szCs w:val="22"/>
              </w:rPr>
            </w:pPr>
            <w:r w:rsidRPr="005713A6">
              <w:rPr>
                <w:sz w:val="22"/>
                <w:szCs w:val="22"/>
              </w:rPr>
              <w:t>Our recent review of the implications of the Life Extension Renewals programme has highlighted that asset management maturity within</w:t>
            </w:r>
            <w:r>
              <w:t xml:space="preserve"> </w:t>
            </w:r>
            <w:r w:rsidRPr="00A005F4">
              <w:rPr>
                <w:sz w:val="22"/>
                <w:szCs w:val="22"/>
              </w:rPr>
              <w:t>Highways England varies across different asset types</w:t>
            </w:r>
            <w:r>
              <w:t xml:space="preserve">. </w:t>
            </w:r>
            <w:r w:rsidRPr="005713A6">
              <w:rPr>
                <w:sz w:val="22"/>
                <w:szCs w:val="22"/>
              </w:rPr>
              <w:t>The review concluded that the sustainability of a large increase in funding for life extension renewals needs to be tested – both in terms of its impact on efficiency, and how traffic impacts could be</w:t>
            </w:r>
            <w:r w:rsidRPr="007E7457">
              <w:t xml:space="preserve"> </w:t>
            </w:r>
            <w:r w:rsidRPr="005713A6">
              <w:rPr>
                <w:sz w:val="22"/>
                <w:szCs w:val="22"/>
              </w:rPr>
              <w:t>managed. It</w:t>
            </w:r>
            <w:r w:rsidRPr="00F97906">
              <w:t xml:space="preserve"> </w:t>
            </w:r>
            <w:r w:rsidRPr="005713A6">
              <w:rPr>
                <w:sz w:val="22"/>
                <w:szCs w:val="22"/>
              </w:rPr>
              <w:t xml:space="preserve">also </w:t>
            </w:r>
            <w:r w:rsidRPr="001110B7">
              <w:rPr>
                <w:sz w:val="22"/>
                <w:szCs w:val="22"/>
              </w:rPr>
              <w:t>highlights the challenges Highways England faces when balancing whole life cost considerations against affordability considerations when deciding on its approach to renewals (for example when choosing between life extension and replacement of assets).</w:t>
            </w:r>
          </w:p>
          <w:p w14:paraId="30F04B26" w14:textId="5F791201" w:rsidR="00B65009" w:rsidRPr="001110B7" w:rsidRDefault="00B65009" w:rsidP="00C96322">
            <w:pPr>
              <w:rPr>
                <w:rFonts w:cs="Arial"/>
                <w:b/>
                <w:bCs/>
                <w:sz w:val="22"/>
                <w:szCs w:val="22"/>
              </w:rPr>
            </w:pPr>
            <w:r w:rsidRPr="001110B7">
              <w:rPr>
                <w:rFonts w:cs="Arial"/>
                <w:b/>
                <w:bCs/>
                <w:sz w:val="22"/>
                <w:szCs w:val="22"/>
              </w:rPr>
              <w:t>Objectives</w:t>
            </w:r>
          </w:p>
          <w:p w14:paraId="42B486C1" w14:textId="16C38953" w:rsidR="00B65009" w:rsidRPr="005713A6" w:rsidRDefault="002757EC" w:rsidP="00C96322">
            <w:pPr>
              <w:rPr>
                <w:sz w:val="22"/>
                <w:szCs w:val="22"/>
              </w:rPr>
            </w:pPr>
            <w:r w:rsidRPr="005713A6">
              <w:rPr>
                <w:sz w:val="22"/>
                <w:szCs w:val="22"/>
              </w:rPr>
              <w:t xml:space="preserve">The purpose of this review is to provide the ORR with an improved understanding of Highways England’s approach to renewals investment planning and the evidence that will underpin the company’s plans for </w:t>
            </w:r>
            <w:proofErr w:type="spellStart"/>
            <w:r w:rsidRPr="005713A6">
              <w:rPr>
                <w:sz w:val="22"/>
                <w:szCs w:val="22"/>
              </w:rPr>
              <w:t>RP3</w:t>
            </w:r>
            <w:proofErr w:type="spellEnd"/>
            <w:r w:rsidRPr="005713A6">
              <w:rPr>
                <w:sz w:val="22"/>
                <w:szCs w:val="22"/>
              </w:rPr>
              <w:t>.</w:t>
            </w:r>
            <w:r w:rsidR="003B325A" w:rsidRPr="005713A6">
              <w:rPr>
                <w:sz w:val="22"/>
                <w:szCs w:val="22"/>
              </w:rPr>
              <w:t xml:space="preserve"> </w:t>
            </w:r>
          </w:p>
          <w:p w14:paraId="4FC26CBB" w14:textId="28B3CCE5" w:rsidR="00B65009" w:rsidRPr="005713A6" w:rsidRDefault="00B65009" w:rsidP="00C96322">
            <w:pPr>
              <w:rPr>
                <w:rFonts w:cs="Arial"/>
                <w:b/>
                <w:bCs/>
                <w:sz w:val="22"/>
                <w:szCs w:val="22"/>
              </w:rPr>
            </w:pPr>
            <w:r w:rsidRPr="005713A6">
              <w:rPr>
                <w:rFonts w:cs="Arial"/>
                <w:b/>
                <w:bCs/>
                <w:sz w:val="22"/>
                <w:szCs w:val="22"/>
              </w:rPr>
              <w:t>Requirements</w:t>
            </w:r>
          </w:p>
          <w:p w14:paraId="70CBCBBD" w14:textId="55EC71A4" w:rsidR="000E220D" w:rsidRPr="005713A6" w:rsidRDefault="002757EC" w:rsidP="000E220D">
            <w:pPr>
              <w:rPr>
                <w:sz w:val="22"/>
                <w:szCs w:val="22"/>
              </w:rPr>
            </w:pPr>
            <w:r w:rsidRPr="005713A6">
              <w:rPr>
                <w:sz w:val="22"/>
                <w:szCs w:val="22"/>
              </w:rPr>
              <w:t>This review will focus on a selection of asset types to be agreed following an initial workshop with Highways England</w:t>
            </w:r>
            <w:r w:rsidR="00E8719A">
              <w:rPr>
                <w:sz w:val="22"/>
                <w:szCs w:val="22"/>
              </w:rPr>
              <w:t xml:space="preserve"> (and likely to focus on the “higher materiality” assets in the figure below)</w:t>
            </w:r>
            <w:r w:rsidRPr="005713A6">
              <w:rPr>
                <w:sz w:val="22"/>
                <w:szCs w:val="22"/>
              </w:rPr>
              <w:t xml:space="preserve">. </w:t>
            </w:r>
            <w:r w:rsidR="003B325A" w:rsidRPr="005713A6">
              <w:rPr>
                <w:sz w:val="22"/>
                <w:szCs w:val="22"/>
              </w:rPr>
              <w:t>For each of the asset</w:t>
            </w:r>
            <w:r w:rsidR="005713A6">
              <w:rPr>
                <w:sz w:val="22"/>
                <w:szCs w:val="22"/>
              </w:rPr>
              <w:t xml:space="preserve"> types</w:t>
            </w:r>
            <w:r w:rsidR="003B325A" w:rsidRPr="005713A6">
              <w:rPr>
                <w:sz w:val="22"/>
                <w:szCs w:val="22"/>
              </w:rPr>
              <w:t>,</w:t>
            </w:r>
            <w:r w:rsidRPr="005713A6">
              <w:rPr>
                <w:sz w:val="22"/>
                <w:szCs w:val="22"/>
              </w:rPr>
              <w:t xml:space="preserve"> </w:t>
            </w:r>
            <w:r w:rsidR="00C133C9" w:rsidRPr="00C133C9">
              <w:rPr>
                <w:sz w:val="22"/>
                <w:szCs w:val="22"/>
              </w:rPr>
              <w:t>the consultants should evaluate the maturity of Highways England’s approach to renewals planning.</w:t>
            </w:r>
            <w:r w:rsidR="00C133C9" w:rsidRPr="005713A6">
              <w:rPr>
                <w:sz w:val="22"/>
                <w:szCs w:val="22"/>
              </w:rPr>
              <w:t xml:space="preserve"> </w:t>
            </w:r>
            <w:r w:rsidR="000E220D" w:rsidRPr="00C133C9">
              <w:rPr>
                <w:sz w:val="22"/>
                <w:szCs w:val="22"/>
              </w:rPr>
              <w:t>Highways England is at an interim stage in developing its renewals plans for road period 3.</w:t>
            </w:r>
            <w:r w:rsidR="000E220D">
              <w:rPr>
                <w:sz w:val="22"/>
                <w:szCs w:val="22"/>
              </w:rPr>
              <w:t xml:space="preserve"> Therefore, the</w:t>
            </w:r>
            <w:r w:rsidR="000E220D" w:rsidRPr="005713A6">
              <w:rPr>
                <w:sz w:val="22"/>
                <w:szCs w:val="22"/>
              </w:rPr>
              <w:t xml:space="preserve"> consultants should engage with Highways England to identify improvements that </w:t>
            </w:r>
            <w:r w:rsidR="000E220D">
              <w:rPr>
                <w:sz w:val="22"/>
                <w:szCs w:val="22"/>
              </w:rPr>
              <w:t>it</w:t>
            </w:r>
            <w:r w:rsidR="000E220D" w:rsidRPr="005713A6">
              <w:rPr>
                <w:sz w:val="22"/>
                <w:szCs w:val="22"/>
              </w:rPr>
              <w:t xml:space="preserve"> </w:t>
            </w:r>
            <w:r w:rsidR="000E220D">
              <w:rPr>
                <w:sz w:val="22"/>
                <w:szCs w:val="22"/>
              </w:rPr>
              <w:t>expects</w:t>
            </w:r>
            <w:r w:rsidR="000E220D" w:rsidRPr="005713A6">
              <w:rPr>
                <w:sz w:val="22"/>
                <w:szCs w:val="22"/>
              </w:rPr>
              <w:t xml:space="preserve"> to implement during the </w:t>
            </w:r>
            <w:proofErr w:type="spellStart"/>
            <w:r w:rsidR="000E220D" w:rsidRPr="005713A6">
              <w:rPr>
                <w:sz w:val="22"/>
                <w:szCs w:val="22"/>
              </w:rPr>
              <w:t>RIS3</w:t>
            </w:r>
            <w:proofErr w:type="spellEnd"/>
            <w:r w:rsidR="000E220D" w:rsidRPr="005713A6">
              <w:rPr>
                <w:sz w:val="22"/>
                <w:szCs w:val="22"/>
              </w:rPr>
              <w:t xml:space="preserve"> development process. </w:t>
            </w:r>
          </w:p>
          <w:p w14:paraId="373262F5" w14:textId="4D0CE6F5" w:rsidR="00C133C9" w:rsidRPr="005713A6" w:rsidRDefault="00C133C9" w:rsidP="00C133C9">
            <w:pPr>
              <w:rPr>
                <w:sz w:val="22"/>
                <w:szCs w:val="22"/>
              </w:rPr>
            </w:pPr>
            <w:r w:rsidRPr="005713A6">
              <w:rPr>
                <w:sz w:val="22"/>
                <w:szCs w:val="22"/>
              </w:rPr>
              <w:t xml:space="preserve">Highways England has </w:t>
            </w:r>
            <w:r w:rsidR="00A347C6">
              <w:rPr>
                <w:sz w:val="22"/>
                <w:szCs w:val="22"/>
              </w:rPr>
              <w:t>developed</w:t>
            </w:r>
            <w:r w:rsidRPr="005713A6">
              <w:rPr>
                <w:sz w:val="22"/>
                <w:szCs w:val="22"/>
              </w:rPr>
              <w:t xml:space="preserve"> </w:t>
            </w:r>
            <w:r w:rsidR="00A347C6">
              <w:rPr>
                <w:sz w:val="22"/>
                <w:szCs w:val="22"/>
              </w:rPr>
              <w:t xml:space="preserve">a </w:t>
            </w:r>
            <w:r w:rsidRPr="005713A6">
              <w:rPr>
                <w:sz w:val="22"/>
                <w:szCs w:val="22"/>
              </w:rPr>
              <w:t xml:space="preserve">roadmap for the way it intends to evolve its strategic investment planning capability which provides a possible framework </w:t>
            </w:r>
            <w:r w:rsidRPr="005713A6">
              <w:rPr>
                <w:sz w:val="22"/>
                <w:szCs w:val="22"/>
              </w:rPr>
              <w:lastRenderedPageBreak/>
              <w:t>within which to assess the maturity of Highways England’s approach</w:t>
            </w:r>
            <w:r w:rsidR="00A347C6">
              <w:rPr>
                <w:sz w:val="22"/>
                <w:szCs w:val="22"/>
              </w:rPr>
              <w:t xml:space="preserve">. The roadmap will be shared with the consultants at the outset of the commission. </w:t>
            </w:r>
          </w:p>
          <w:p w14:paraId="63A3EB38" w14:textId="0E1F9E47" w:rsidR="00A005F4" w:rsidRDefault="00A005F4" w:rsidP="002757EC">
            <w:pPr>
              <w:rPr>
                <w:sz w:val="22"/>
                <w:szCs w:val="22"/>
              </w:rPr>
            </w:pPr>
            <w:r w:rsidRPr="00A005F4">
              <w:rPr>
                <w:sz w:val="22"/>
                <w:szCs w:val="22"/>
              </w:rPr>
              <w:t>H</w:t>
            </w:r>
            <w:r>
              <w:rPr>
                <w:sz w:val="22"/>
                <w:szCs w:val="22"/>
              </w:rPr>
              <w:t xml:space="preserve">ighways </w:t>
            </w:r>
            <w:r w:rsidRPr="00A005F4">
              <w:rPr>
                <w:sz w:val="22"/>
                <w:szCs w:val="22"/>
              </w:rPr>
              <w:t>E</w:t>
            </w:r>
            <w:r>
              <w:rPr>
                <w:sz w:val="22"/>
                <w:szCs w:val="22"/>
              </w:rPr>
              <w:t>ngland</w:t>
            </w:r>
            <w:r w:rsidRPr="00A005F4">
              <w:rPr>
                <w:sz w:val="22"/>
                <w:szCs w:val="22"/>
              </w:rPr>
              <w:t xml:space="preserve"> is developing its </w:t>
            </w:r>
            <w:proofErr w:type="spellStart"/>
            <w:r w:rsidRPr="00A005F4">
              <w:rPr>
                <w:sz w:val="22"/>
                <w:szCs w:val="22"/>
              </w:rPr>
              <w:t>RIS3</w:t>
            </w:r>
            <w:proofErr w:type="spellEnd"/>
            <w:r w:rsidRPr="00A005F4">
              <w:rPr>
                <w:sz w:val="22"/>
                <w:szCs w:val="22"/>
              </w:rPr>
              <w:t xml:space="preserve"> renewals plans through a series of investment cycles. The company expects to complete its next cycle in the autumn, to inform the development of the SRN Initial Report. The consultants should assess the quality of the investment case for each of the selected asset classes at that point in time, and the company's plans for further improvement through subsequent cycles.</w:t>
            </w:r>
          </w:p>
          <w:p w14:paraId="5ADD24A2" w14:textId="77777777" w:rsidR="002757EC" w:rsidRPr="005713A6" w:rsidRDefault="002757EC" w:rsidP="002757EC">
            <w:pPr>
              <w:rPr>
                <w:sz w:val="22"/>
                <w:szCs w:val="22"/>
              </w:rPr>
            </w:pPr>
            <w:r w:rsidRPr="005713A6">
              <w:rPr>
                <w:sz w:val="22"/>
                <w:szCs w:val="22"/>
              </w:rPr>
              <w:t>Fulfilling each of the requirements set out above is likely to require consideration of:</w:t>
            </w:r>
          </w:p>
          <w:p w14:paraId="70D3374F" w14:textId="1D3BD5FA" w:rsidR="002757EC" w:rsidRPr="005713A6" w:rsidRDefault="002757EC" w:rsidP="002757EC">
            <w:pPr>
              <w:pStyle w:val="ListParagraph"/>
              <w:numPr>
                <w:ilvl w:val="0"/>
                <w:numId w:val="26"/>
              </w:numPr>
              <w:spacing w:after="160" w:line="259" w:lineRule="auto"/>
              <w:rPr>
                <w:sz w:val="22"/>
                <w:szCs w:val="22"/>
              </w:rPr>
            </w:pPr>
            <w:r w:rsidRPr="005713A6">
              <w:rPr>
                <w:sz w:val="22"/>
                <w:szCs w:val="22"/>
              </w:rPr>
              <w:t>the quality and coverage of asset condition, serviceability and resilience data;</w:t>
            </w:r>
          </w:p>
          <w:p w14:paraId="71FDD772" w14:textId="1B8C90EB" w:rsidR="002757EC" w:rsidRPr="005713A6" w:rsidRDefault="002757EC" w:rsidP="002757EC">
            <w:pPr>
              <w:pStyle w:val="ListParagraph"/>
              <w:numPr>
                <w:ilvl w:val="0"/>
                <w:numId w:val="26"/>
              </w:numPr>
              <w:spacing w:after="160" w:line="259" w:lineRule="auto"/>
              <w:rPr>
                <w:sz w:val="22"/>
                <w:szCs w:val="22"/>
              </w:rPr>
            </w:pPr>
            <w:r w:rsidRPr="005713A6">
              <w:rPr>
                <w:sz w:val="22"/>
                <w:szCs w:val="22"/>
              </w:rPr>
              <w:t>the application of deterioration data/modelling;</w:t>
            </w:r>
          </w:p>
          <w:p w14:paraId="323F1319" w14:textId="77777777" w:rsidR="002757EC" w:rsidRPr="005713A6" w:rsidRDefault="002757EC" w:rsidP="002757EC">
            <w:pPr>
              <w:pStyle w:val="ListParagraph"/>
              <w:numPr>
                <w:ilvl w:val="0"/>
                <w:numId w:val="26"/>
              </w:numPr>
              <w:spacing w:after="160" w:line="259" w:lineRule="auto"/>
              <w:rPr>
                <w:sz w:val="22"/>
                <w:szCs w:val="22"/>
              </w:rPr>
            </w:pPr>
            <w:r w:rsidRPr="005713A6">
              <w:rPr>
                <w:sz w:val="22"/>
                <w:szCs w:val="22"/>
              </w:rPr>
              <w:t xml:space="preserve">the extent to which whole life cost considerations and/or modelling informs Highways England’s approach; </w:t>
            </w:r>
          </w:p>
          <w:p w14:paraId="38CC621A" w14:textId="77777777" w:rsidR="002757EC" w:rsidRPr="005713A6" w:rsidRDefault="002757EC" w:rsidP="002757EC">
            <w:pPr>
              <w:pStyle w:val="ListParagraph"/>
              <w:numPr>
                <w:ilvl w:val="0"/>
                <w:numId w:val="26"/>
              </w:numPr>
              <w:spacing w:after="160" w:line="259" w:lineRule="auto"/>
              <w:rPr>
                <w:sz w:val="22"/>
                <w:szCs w:val="22"/>
              </w:rPr>
            </w:pPr>
            <w:r w:rsidRPr="005713A6">
              <w:rPr>
                <w:sz w:val="22"/>
                <w:szCs w:val="22"/>
              </w:rPr>
              <w:t xml:space="preserve">the extent to which relationships between renewals investment and asset condition and residual asset life are understood and modelled; </w:t>
            </w:r>
          </w:p>
          <w:p w14:paraId="4CDACD5B" w14:textId="7722C913" w:rsidR="000E220D" w:rsidRPr="000E220D" w:rsidRDefault="002757EC" w:rsidP="000E220D">
            <w:pPr>
              <w:pStyle w:val="ListParagraph"/>
              <w:numPr>
                <w:ilvl w:val="0"/>
                <w:numId w:val="26"/>
              </w:numPr>
              <w:spacing w:after="160" w:line="259" w:lineRule="auto"/>
              <w:rPr>
                <w:sz w:val="22"/>
                <w:szCs w:val="22"/>
              </w:rPr>
            </w:pPr>
            <w:r w:rsidRPr="005713A6">
              <w:rPr>
                <w:sz w:val="22"/>
                <w:szCs w:val="22"/>
              </w:rPr>
              <w:t xml:space="preserve">relationships between renewals investment and broader performance outcomes; </w:t>
            </w:r>
          </w:p>
          <w:p w14:paraId="047198B1" w14:textId="6EF32BAA" w:rsidR="002757EC" w:rsidRPr="005713A6" w:rsidRDefault="002757EC" w:rsidP="002757EC">
            <w:pPr>
              <w:pStyle w:val="ListParagraph"/>
              <w:numPr>
                <w:ilvl w:val="0"/>
                <w:numId w:val="26"/>
              </w:numPr>
              <w:spacing w:after="160" w:line="259" w:lineRule="auto"/>
              <w:rPr>
                <w:sz w:val="22"/>
                <w:szCs w:val="22"/>
              </w:rPr>
            </w:pPr>
            <w:r w:rsidRPr="005713A6">
              <w:rPr>
                <w:sz w:val="22"/>
                <w:szCs w:val="22"/>
              </w:rPr>
              <w:t>the extent to which other feasibility considerations – such as traffic management impacts and asset obsolescence (in the case of technology) – are built into Highways England’s long-term planning</w:t>
            </w:r>
            <w:r w:rsidR="000E220D">
              <w:rPr>
                <w:sz w:val="22"/>
                <w:szCs w:val="22"/>
              </w:rPr>
              <w:t>;</w:t>
            </w:r>
          </w:p>
          <w:p w14:paraId="14FB6A83" w14:textId="01DF03AF" w:rsidR="002757EC" w:rsidRPr="005713A6" w:rsidRDefault="002757EC" w:rsidP="002757EC">
            <w:pPr>
              <w:pStyle w:val="ListParagraph"/>
              <w:numPr>
                <w:ilvl w:val="0"/>
                <w:numId w:val="26"/>
              </w:numPr>
              <w:spacing w:after="160" w:line="259" w:lineRule="auto"/>
              <w:rPr>
                <w:sz w:val="22"/>
                <w:szCs w:val="22"/>
              </w:rPr>
            </w:pPr>
            <w:r w:rsidRPr="005713A6">
              <w:rPr>
                <w:sz w:val="22"/>
                <w:szCs w:val="22"/>
              </w:rPr>
              <w:t>the extent to which the plans are informed by customers and stakeholders</w:t>
            </w:r>
            <w:r w:rsidR="000E220D">
              <w:rPr>
                <w:sz w:val="22"/>
                <w:szCs w:val="22"/>
              </w:rPr>
              <w:t>;</w:t>
            </w:r>
          </w:p>
          <w:p w14:paraId="0C31DD83" w14:textId="0B686FB7" w:rsidR="002757EC" w:rsidRPr="005713A6" w:rsidRDefault="002757EC" w:rsidP="002757EC">
            <w:pPr>
              <w:pStyle w:val="ListParagraph"/>
              <w:numPr>
                <w:ilvl w:val="0"/>
                <w:numId w:val="26"/>
              </w:numPr>
              <w:spacing w:after="160" w:line="259" w:lineRule="auto"/>
              <w:rPr>
                <w:sz w:val="22"/>
                <w:szCs w:val="22"/>
              </w:rPr>
            </w:pPr>
            <w:r w:rsidRPr="005713A6">
              <w:rPr>
                <w:sz w:val="22"/>
                <w:szCs w:val="22"/>
              </w:rPr>
              <w:t xml:space="preserve">the extent to which the plans are deliverable in </w:t>
            </w:r>
            <w:proofErr w:type="spellStart"/>
            <w:r w:rsidRPr="005713A6">
              <w:rPr>
                <w:sz w:val="22"/>
                <w:szCs w:val="22"/>
              </w:rPr>
              <w:t>RP3</w:t>
            </w:r>
            <w:proofErr w:type="spellEnd"/>
            <w:r w:rsidRPr="005713A6">
              <w:rPr>
                <w:sz w:val="22"/>
                <w:szCs w:val="22"/>
              </w:rPr>
              <w:t xml:space="preserve"> and beyond</w:t>
            </w:r>
            <w:r w:rsidR="000E220D">
              <w:rPr>
                <w:sz w:val="22"/>
                <w:szCs w:val="22"/>
              </w:rPr>
              <w:t xml:space="preserve">. </w:t>
            </w:r>
          </w:p>
          <w:p w14:paraId="4683BB53" w14:textId="25148684" w:rsidR="008949A7" w:rsidRDefault="00F62964" w:rsidP="00C96322">
            <w:pPr>
              <w:rPr>
                <w:rFonts w:cs="Arial"/>
                <w:sz w:val="22"/>
                <w:szCs w:val="22"/>
              </w:rPr>
            </w:pPr>
            <w:r w:rsidRPr="003A02E5">
              <w:rPr>
                <w:rFonts w:cs="Arial"/>
                <w:sz w:val="22"/>
                <w:szCs w:val="22"/>
              </w:rPr>
              <w:t xml:space="preserve">The final selection of asset classes will be agreed through discussion with the consultants and Highways England during the </w:t>
            </w:r>
            <w:r w:rsidR="004027FA">
              <w:rPr>
                <w:rFonts w:cs="Arial"/>
                <w:sz w:val="22"/>
                <w:szCs w:val="22"/>
              </w:rPr>
              <w:t>scoping</w:t>
            </w:r>
            <w:r w:rsidRPr="003A02E5">
              <w:rPr>
                <w:rFonts w:cs="Arial"/>
                <w:sz w:val="22"/>
                <w:szCs w:val="22"/>
              </w:rPr>
              <w:t xml:space="preserve"> stage of the study. Our initial view is that the study w</w:t>
            </w:r>
            <w:r w:rsidR="000E220D">
              <w:rPr>
                <w:rFonts w:cs="Arial"/>
                <w:sz w:val="22"/>
                <w:szCs w:val="22"/>
              </w:rPr>
              <w:t>ill</w:t>
            </w:r>
            <w:r w:rsidRPr="003A02E5">
              <w:rPr>
                <w:rFonts w:cs="Arial"/>
                <w:sz w:val="22"/>
                <w:szCs w:val="22"/>
              </w:rPr>
              <w:t xml:space="preserve"> include consideration of pavements, structures, VRS, Geotech, drainage and roadside technology.</w:t>
            </w:r>
          </w:p>
          <w:p w14:paraId="1D653508" w14:textId="2C2AD980" w:rsidR="00ED3858" w:rsidRDefault="004E42B8" w:rsidP="00C96322">
            <w:pPr>
              <w:rPr>
                <w:rFonts w:cs="Arial"/>
                <w:sz w:val="22"/>
                <w:szCs w:val="22"/>
              </w:rPr>
            </w:pPr>
            <w:r>
              <w:rPr>
                <w:rFonts w:cs="Arial"/>
                <w:sz w:val="22"/>
                <w:szCs w:val="22"/>
              </w:rPr>
              <w:t>Bidders should set out how they intend to deliver this task although we envisage that it will involve a</w:t>
            </w:r>
            <w:r w:rsidR="00ED3858">
              <w:rPr>
                <w:rFonts w:cs="Arial"/>
                <w:sz w:val="22"/>
                <w:szCs w:val="22"/>
              </w:rPr>
              <w:t xml:space="preserve"> high level of engagement with Highways England’s Operations Directorate</w:t>
            </w:r>
            <w:r>
              <w:rPr>
                <w:rFonts w:cs="Arial"/>
                <w:sz w:val="22"/>
                <w:szCs w:val="22"/>
              </w:rPr>
              <w:t xml:space="preserve">. Engagement with, or case studies of, Highways England’s regional or area level teams may be beneficial. </w:t>
            </w:r>
            <w:r w:rsidR="00ED3858">
              <w:rPr>
                <w:rFonts w:cs="Arial"/>
                <w:sz w:val="22"/>
                <w:szCs w:val="22"/>
              </w:rPr>
              <w:t xml:space="preserve"> </w:t>
            </w:r>
          </w:p>
          <w:p w14:paraId="57BC156B" w14:textId="2C9A17CF" w:rsidR="004027FA" w:rsidRPr="00104FFC" w:rsidRDefault="00ED3858" w:rsidP="00C96322">
            <w:pPr>
              <w:rPr>
                <w:rFonts w:cs="Arial"/>
                <w:b/>
                <w:bCs/>
                <w:szCs w:val="24"/>
              </w:rPr>
            </w:pPr>
            <w:r w:rsidRPr="00104FFC">
              <w:rPr>
                <w:rFonts w:cs="Arial"/>
                <w:b/>
                <w:bCs/>
                <w:szCs w:val="24"/>
              </w:rPr>
              <w:t xml:space="preserve">Task 2 </w:t>
            </w:r>
            <w:r w:rsidR="00A347C6">
              <w:rPr>
                <w:rFonts w:cs="Arial"/>
                <w:b/>
                <w:bCs/>
                <w:szCs w:val="24"/>
              </w:rPr>
              <w:t>–</w:t>
            </w:r>
            <w:r w:rsidRPr="00104FFC">
              <w:rPr>
                <w:rFonts w:cs="Arial"/>
                <w:b/>
                <w:bCs/>
                <w:szCs w:val="24"/>
              </w:rPr>
              <w:t xml:space="preserve"> Review of the effectiveness of the current performance and </w:t>
            </w:r>
            <w:r w:rsidR="004C1BBA" w:rsidRPr="00104FFC">
              <w:rPr>
                <w:rFonts w:cs="Arial"/>
                <w:b/>
                <w:bCs/>
                <w:szCs w:val="24"/>
              </w:rPr>
              <w:t xml:space="preserve">efficiency </w:t>
            </w:r>
            <w:r w:rsidRPr="00104FFC">
              <w:rPr>
                <w:rFonts w:cs="Arial"/>
                <w:b/>
                <w:bCs/>
                <w:szCs w:val="24"/>
              </w:rPr>
              <w:t>monitoring framework with respect to whole life cost minimisation</w:t>
            </w:r>
          </w:p>
          <w:p w14:paraId="10D2C1B6" w14:textId="77777777" w:rsidR="00ED3858" w:rsidRPr="003A02E5" w:rsidRDefault="00ED3858" w:rsidP="00ED3858">
            <w:pPr>
              <w:rPr>
                <w:rFonts w:cs="Arial"/>
                <w:b/>
                <w:sz w:val="22"/>
                <w:szCs w:val="22"/>
              </w:rPr>
            </w:pPr>
            <w:r w:rsidRPr="003A02E5">
              <w:rPr>
                <w:rFonts w:cs="Arial"/>
                <w:b/>
                <w:sz w:val="22"/>
                <w:szCs w:val="22"/>
              </w:rPr>
              <w:t xml:space="preserve">Context </w:t>
            </w:r>
          </w:p>
          <w:p w14:paraId="1885B3D7" w14:textId="1685F240" w:rsidR="00751E19" w:rsidRDefault="006201F6" w:rsidP="004C1BBA">
            <w:pPr>
              <w:rPr>
                <w:rFonts w:cs="Arial"/>
                <w:sz w:val="22"/>
                <w:szCs w:val="22"/>
              </w:rPr>
            </w:pPr>
            <w:r>
              <w:rPr>
                <w:rFonts w:cs="Arial"/>
                <w:sz w:val="22"/>
                <w:szCs w:val="22"/>
              </w:rPr>
              <w:t xml:space="preserve">As set out in its licence, Highways England must adopt a whole-life cost approach to managing its assets. </w:t>
            </w:r>
            <w:r w:rsidR="00751E19">
              <w:rPr>
                <w:rFonts w:cs="Arial"/>
                <w:sz w:val="22"/>
                <w:szCs w:val="22"/>
              </w:rPr>
              <w:t xml:space="preserve">We want to ensure that the way in which we monitor Highways England’s performance and efficiency is aligned to this goal. </w:t>
            </w:r>
          </w:p>
          <w:p w14:paraId="651886D2" w14:textId="455CCE39" w:rsidR="004C1BBA" w:rsidRPr="004C1BBA" w:rsidRDefault="004C1BBA" w:rsidP="004C1BBA">
            <w:pPr>
              <w:rPr>
                <w:rFonts w:cs="Arial"/>
                <w:sz w:val="22"/>
                <w:szCs w:val="22"/>
              </w:rPr>
            </w:pPr>
            <w:r w:rsidRPr="004C1BBA">
              <w:rPr>
                <w:rFonts w:cs="Arial"/>
                <w:sz w:val="22"/>
                <w:szCs w:val="22"/>
              </w:rPr>
              <w:t>The Efficiency and Inflation Monitoring Manual (</w:t>
            </w:r>
            <w:proofErr w:type="spellStart"/>
            <w:r w:rsidRPr="004C1BBA">
              <w:rPr>
                <w:rFonts w:cs="Arial"/>
                <w:sz w:val="22"/>
                <w:szCs w:val="22"/>
              </w:rPr>
              <w:t>EIMM</w:t>
            </w:r>
            <w:proofErr w:type="spellEnd"/>
            <w:r w:rsidRPr="004C1BBA">
              <w:rPr>
                <w:rFonts w:cs="Arial"/>
                <w:sz w:val="22"/>
                <w:szCs w:val="22"/>
              </w:rPr>
              <w:t xml:space="preserve">) sets out the current approach Highways England uses to define, demonstrate, and provide evidence of its delivery of efficiency. </w:t>
            </w:r>
            <w:r w:rsidR="00751E19">
              <w:rPr>
                <w:rFonts w:cs="Arial"/>
                <w:sz w:val="22"/>
                <w:szCs w:val="22"/>
              </w:rPr>
              <w:t>During road period 2</w:t>
            </w:r>
            <w:r w:rsidRPr="004C1BBA">
              <w:rPr>
                <w:rFonts w:cs="Arial"/>
                <w:sz w:val="22"/>
                <w:szCs w:val="22"/>
              </w:rPr>
              <w:t xml:space="preserve">, the approach to efficiency monitoring draws heavily on the concept of ‘embedded efficiency’. Under this method, efficiency improvements are assumed to be built into Highways England’s </w:t>
            </w:r>
            <w:r w:rsidRPr="004C1BBA">
              <w:rPr>
                <w:rFonts w:cs="Arial"/>
                <w:sz w:val="22"/>
                <w:szCs w:val="22"/>
              </w:rPr>
              <w:lastRenderedPageBreak/>
              <w:t xml:space="preserve">business plans and the costs attached to them. Successful delivery of the required outputs and outcomes provides the primary evidence to demonstrate that improved efficiency has been achieved. </w:t>
            </w:r>
          </w:p>
          <w:p w14:paraId="78F90140" w14:textId="501F918A" w:rsidR="004C1BBA" w:rsidRPr="004C1BBA" w:rsidRDefault="004C1BBA" w:rsidP="004C1BBA">
            <w:pPr>
              <w:rPr>
                <w:rFonts w:cs="Arial"/>
                <w:sz w:val="22"/>
                <w:szCs w:val="22"/>
              </w:rPr>
            </w:pPr>
            <w:r w:rsidRPr="004C1BBA">
              <w:rPr>
                <w:rFonts w:cs="Arial"/>
                <w:sz w:val="22"/>
                <w:szCs w:val="22"/>
              </w:rPr>
              <w:t>We are mindful that this approach could incentivise Highways England to deliver high volumes of ‘outputs’</w:t>
            </w:r>
            <w:r w:rsidR="009F30D0">
              <w:rPr>
                <w:rFonts w:cs="Arial"/>
                <w:sz w:val="22"/>
                <w:szCs w:val="22"/>
              </w:rPr>
              <w:t xml:space="preserve"> (</w:t>
            </w:r>
            <w:r w:rsidR="00951C2B">
              <w:rPr>
                <w:rFonts w:cs="Arial"/>
                <w:sz w:val="22"/>
                <w:szCs w:val="22"/>
              </w:rPr>
              <w:t>i.e.,</w:t>
            </w:r>
            <w:r w:rsidR="009F30D0">
              <w:rPr>
                <w:rFonts w:cs="Arial"/>
                <w:sz w:val="22"/>
                <w:szCs w:val="22"/>
              </w:rPr>
              <w:t xml:space="preserve"> renewals activity)</w:t>
            </w:r>
            <w:r w:rsidRPr="004C1BBA">
              <w:rPr>
                <w:rFonts w:cs="Arial"/>
                <w:sz w:val="22"/>
                <w:szCs w:val="22"/>
              </w:rPr>
              <w:t xml:space="preserve"> </w:t>
            </w:r>
            <w:r w:rsidR="005F2BCE">
              <w:rPr>
                <w:rFonts w:cs="Arial"/>
                <w:sz w:val="22"/>
                <w:szCs w:val="22"/>
              </w:rPr>
              <w:t xml:space="preserve">whilst placing </w:t>
            </w:r>
            <w:r w:rsidRPr="004C1BBA">
              <w:rPr>
                <w:rFonts w:cs="Arial"/>
                <w:sz w:val="22"/>
                <w:szCs w:val="22"/>
              </w:rPr>
              <w:t xml:space="preserve">less emphasis on ensuring that Highways England delivers the interventions that are most needed or the type of interventions that minimise whole-life cost. </w:t>
            </w:r>
          </w:p>
          <w:p w14:paraId="49F821D9" w14:textId="0499EFC2" w:rsidR="00105CC1" w:rsidRDefault="004C1BBA" w:rsidP="005F2BCE">
            <w:pPr>
              <w:rPr>
                <w:rFonts w:cs="Arial"/>
                <w:sz w:val="22"/>
                <w:szCs w:val="22"/>
              </w:rPr>
            </w:pPr>
            <w:r w:rsidRPr="004C1BBA">
              <w:rPr>
                <w:rFonts w:cs="Arial"/>
                <w:sz w:val="22"/>
                <w:szCs w:val="22"/>
              </w:rPr>
              <w:t>These concerns are tempered by the fact</w:t>
            </w:r>
            <w:r w:rsidR="0023168F">
              <w:rPr>
                <w:rFonts w:cs="Arial"/>
                <w:sz w:val="22"/>
                <w:szCs w:val="22"/>
              </w:rPr>
              <w:t xml:space="preserve"> that </w:t>
            </w:r>
            <w:r w:rsidRPr="004C1BBA">
              <w:rPr>
                <w:rFonts w:cs="Arial"/>
                <w:sz w:val="22"/>
                <w:szCs w:val="22"/>
              </w:rPr>
              <w:t>Highways England</w:t>
            </w:r>
            <w:r w:rsidR="00A87849">
              <w:rPr>
                <w:rFonts w:cs="Arial"/>
                <w:sz w:val="22"/>
                <w:szCs w:val="22"/>
              </w:rPr>
              <w:t xml:space="preserve"> </w:t>
            </w:r>
            <w:r w:rsidRPr="004C1BBA">
              <w:rPr>
                <w:rFonts w:cs="Arial"/>
                <w:sz w:val="22"/>
                <w:szCs w:val="22"/>
              </w:rPr>
              <w:t xml:space="preserve">is held to account for its performance against a broader range of </w:t>
            </w:r>
            <w:r w:rsidR="0023168F" w:rsidRPr="004C1BBA">
              <w:rPr>
                <w:rFonts w:cs="Arial"/>
                <w:sz w:val="22"/>
                <w:szCs w:val="22"/>
              </w:rPr>
              <w:t>metrics</w:t>
            </w:r>
            <w:r w:rsidR="0023168F">
              <w:rPr>
                <w:rFonts w:cs="Arial"/>
                <w:sz w:val="22"/>
                <w:szCs w:val="22"/>
              </w:rPr>
              <w:t xml:space="preserve"> which</w:t>
            </w:r>
            <w:r w:rsidRPr="004C1BBA">
              <w:rPr>
                <w:rFonts w:cs="Arial"/>
                <w:sz w:val="22"/>
                <w:szCs w:val="22"/>
              </w:rPr>
              <w:t xml:space="preserve"> includes measures relating to the condition of the network as well as broader outcomes for users and the environment.</w:t>
            </w:r>
            <w:r w:rsidR="005F2BCE" w:rsidRPr="0023168F">
              <w:rPr>
                <w:rFonts w:cs="Arial"/>
                <w:sz w:val="22"/>
                <w:szCs w:val="22"/>
              </w:rPr>
              <w:t xml:space="preserve"> </w:t>
            </w:r>
          </w:p>
          <w:p w14:paraId="10FDB911" w14:textId="77777777" w:rsidR="004C1BBA" w:rsidRPr="003A02E5" w:rsidRDefault="004C1BBA" w:rsidP="004C1BBA">
            <w:pPr>
              <w:rPr>
                <w:rFonts w:cs="Arial"/>
                <w:b/>
                <w:sz w:val="22"/>
                <w:szCs w:val="22"/>
              </w:rPr>
            </w:pPr>
            <w:r w:rsidRPr="003A02E5">
              <w:rPr>
                <w:rFonts w:cs="Arial"/>
                <w:b/>
                <w:sz w:val="22"/>
                <w:szCs w:val="22"/>
              </w:rPr>
              <w:t>Objective</w:t>
            </w:r>
            <w:r>
              <w:rPr>
                <w:rFonts w:cs="Arial"/>
                <w:b/>
                <w:sz w:val="22"/>
                <w:szCs w:val="22"/>
              </w:rPr>
              <w:t>s</w:t>
            </w:r>
          </w:p>
          <w:p w14:paraId="3E92A9D5" w14:textId="7D18DF4E" w:rsidR="00105CC1" w:rsidRPr="00A87849" w:rsidRDefault="000E220D" w:rsidP="00165767">
            <w:pPr>
              <w:tabs>
                <w:tab w:val="left" w:pos="1620"/>
              </w:tabs>
              <w:rPr>
                <w:rFonts w:cs="Arial"/>
                <w:sz w:val="22"/>
                <w:szCs w:val="22"/>
              </w:rPr>
            </w:pPr>
            <w:r w:rsidRPr="000E220D">
              <w:rPr>
                <w:rFonts w:cs="Arial"/>
                <w:sz w:val="22"/>
                <w:szCs w:val="22"/>
              </w:rPr>
              <w:t xml:space="preserve">The purpose of this </w:t>
            </w:r>
            <w:r w:rsidR="00480B05">
              <w:rPr>
                <w:rFonts w:cs="Arial"/>
                <w:sz w:val="22"/>
                <w:szCs w:val="22"/>
              </w:rPr>
              <w:t>task is</w:t>
            </w:r>
            <w:r w:rsidRPr="000E220D">
              <w:rPr>
                <w:rFonts w:cs="Arial"/>
                <w:sz w:val="22"/>
                <w:szCs w:val="22"/>
              </w:rPr>
              <w:t xml:space="preserve"> to assess the degree to which the current performance measures and efficiency monitoring framework supports or conflicts with the objective of whole life cost minimisation within the funding envelope and other constraints. The output from the study should inform the development of the performance and monitoring frameworks for renewals in future road periods</w:t>
            </w:r>
            <w:r w:rsidR="000D2839">
              <w:rPr>
                <w:rFonts w:cs="Arial"/>
                <w:sz w:val="22"/>
                <w:szCs w:val="22"/>
              </w:rPr>
              <w:t xml:space="preserve">. </w:t>
            </w:r>
          </w:p>
          <w:p w14:paraId="11B7702C" w14:textId="034AB499" w:rsidR="004C1BBA" w:rsidRPr="009F30D0" w:rsidRDefault="004C1BBA" w:rsidP="00C96322">
            <w:pPr>
              <w:rPr>
                <w:rFonts w:cs="Arial"/>
                <w:b/>
                <w:sz w:val="22"/>
                <w:szCs w:val="22"/>
              </w:rPr>
            </w:pPr>
            <w:r w:rsidRPr="009F30D0">
              <w:rPr>
                <w:rFonts w:cs="Arial"/>
                <w:b/>
                <w:sz w:val="22"/>
                <w:szCs w:val="22"/>
              </w:rPr>
              <w:t>Requirement</w:t>
            </w:r>
          </w:p>
          <w:p w14:paraId="53E96E43" w14:textId="77777777" w:rsidR="000E220D" w:rsidRPr="000E220D" w:rsidRDefault="000E220D" w:rsidP="000E220D">
            <w:pPr>
              <w:rPr>
                <w:rFonts w:cs="Arial"/>
                <w:sz w:val="22"/>
                <w:szCs w:val="22"/>
              </w:rPr>
            </w:pPr>
            <w:r w:rsidRPr="000E220D">
              <w:rPr>
                <w:rFonts w:cs="Arial"/>
                <w:sz w:val="22"/>
                <w:szCs w:val="22"/>
              </w:rPr>
              <w:t xml:space="preserve">We would expect the consultants to use a combination of desk-based assessment and interviews to inform their assessment but would also be able to draw upon their own knowledge and professional judgment. </w:t>
            </w:r>
          </w:p>
          <w:p w14:paraId="3D37E8F1" w14:textId="77777777" w:rsidR="000E220D" w:rsidRPr="000E220D" w:rsidRDefault="000E220D" w:rsidP="000E220D">
            <w:pPr>
              <w:rPr>
                <w:rFonts w:cs="Arial"/>
                <w:sz w:val="22"/>
                <w:szCs w:val="22"/>
              </w:rPr>
            </w:pPr>
            <w:r w:rsidRPr="000E220D">
              <w:rPr>
                <w:rFonts w:cs="Arial"/>
                <w:sz w:val="22"/>
                <w:szCs w:val="22"/>
              </w:rPr>
              <w:t xml:space="preserve">The consultants should review the current monitoring and performance framework including the </w:t>
            </w:r>
            <w:proofErr w:type="spellStart"/>
            <w:r w:rsidRPr="000E220D">
              <w:rPr>
                <w:rFonts w:cs="Arial"/>
                <w:sz w:val="22"/>
                <w:szCs w:val="22"/>
              </w:rPr>
              <w:t>EIMM</w:t>
            </w:r>
            <w:proofErr w:type="spellEnd"/>
            <w:r w:rsidRPr="000E220D">
              <w:rPr>
                <w:rFonts w:cs="Arial"/>
                <w:sz w:val="22"/>
                <w:szCs w:val="22"/>
              </w:rPr>
              <w:t xml:space="preserve"> and performance specification. Through interviews with key staff at the ORR and Highways England, the consultants should also consider how this framework is being implemented in practice. Useful insights may also be gained from talking to other industry stakeholders and the supply chain.  Based on this evidence, the consultants should set out the benefits and risks in relation to the current approach.</w:t>
            </w:r>
          </w:p>
          <w:p w14:paraId="24F02EE8" w14:textId="77777777" w:rsidR="000E220D" w:rsidRPr="000E220D" w:rsidRDefault="000E220D" w:rsidP="000E220D">
            <w:pPr>
              <w:rPr>
                <w:rFonts w:cs="Arial"/>
                <w:sz w:val="22"/>
                <w:szCs w:val="22"/>
              </w:rPr>
            </w:pPr>
            <w:r w:rsidRPr="000E220D">
              <w:rPr>
                <w:rFonts w:cs="Arial"/>
                <w:sz w:val="22"/>
                <w:szCs w:val="22"/>
              </w:rPr>
              <w:t xml:space="preserve">Where applicable, the consultants should also provide recommendations to the ORR to inform our approach to </w:t>
            </w:r>
            <w:proofErr w:type="spellStart"/>
            <w:r w:rsidRPr="000E220D">
              <w:rPr>
                <w:rFonts w:cs="Arial"/>
                <w:sz w:val="22"/>
                <w:szCs w:val="22"/>
              </w:rPr>
              <w:t>RIS3</w:t>
            </w:r>
            <w:proofErr w:type="spellEnd"/>
            <w:r w:rsidRPr="000E220D">
              <w:rPr>
                <w:rFonts w:cs="Arial"/>
                <w:sz w:val="22"/>
                <w:szCs w:val="22"/>
              </w:rPr>
              <w:t xml:space="preserve">. Recommendations should suggest how the monitoring approach could be strengthened in future road periods in ways that would incentivise a long-term perspective to asset management decisions. </w:t>
            </w:r>
          </w:p>
          <w:p w14:paraId="093F5479" w14:textId="2D444D74" w:rsidR="000E220D" w:rsidRDefault="000E220D" w:rsidP="000E220D">
            <w:pPr>
              <w:rPr>
                <w:rFonts w:cs="Arial"/>
                <w:sz w:val="22"/>
                <w:szCs w:val="22"/>
              </w:rPr>
            </w:pPr>
            <w:r w:rsidRPr="000E220D">
              <w:rPr>
                <w:rFonts w:cs="Arial"/>
                <w:sz w:val="22"/>
                <w:szCs w:val="22"/>
              </w:rPr>
              <w:t>In developing their recommendations, we would expect the consultants to draw upon good practise examples in other regulated utilities or similar sectors.</w:t>
            </w:r>
          </w:p>
          <w:p w14:paraId="11D43435" w14:textId="60A6C8E1" w:rsidR="00951C2B" w:rsidRPr="00951C2B" w:rsidRDefault="008D1478" w:rsidP="00C96322">
            <w:pPr>
              <w:rPr>
                <w:rFonts w:cs="Arial"/>
                <w:b/>
                <w:sz w:val="22"/>
                <w:szCs w:val="22"/>
              </w:rPr>
            </w:pPr>
            <w:r>
              <w:rPr>
                <w:rFonts w:cs="Arial"/>
                <w:b/>
                <w:sz w:val="22"/>
                <w:szCs w:val="22"/>
              </w:rPr>
              <w:t>Engagement/collaboration with Highways England</w:t>
            </w:r>
          </w:p>
          <w:p w14:paraId="111216B2" w14:textId="0F06629A" w:rsidR="00AF608A" w:rsidRDefault="00AF608A" w:rsidP="00C96322">
            <w:pPr>
              <w:rPr>
                <w:rFonts w:cs="Arial"/>
                <w:sz w:val="22"/>
                <w:szCs w:val="22"/>
              </w:rPr>
            </w:pPr>
            <w:r w:rsidRPr="00AF608A">
              <w:rPr>
                <w:rFonts w:cs="Arial"/>
                <w:sz w:val="22"/>
                <w:szCs w:val="22"/>
              </w:rPr>
              <w:t>Highways England is supportive of th</w:t>
            </w:r>
            <w:r>
              <w:rPr>
                <w:rFonts w:cs="Arial"/>
                <w:sz w:val="22"/>
                <w:szCs w:val="22"/>
              </w:rPr>
              <w:t xml:space="preserve">is review and will facilitate access to its staff and other information as appropriate. Highways England’s involvement will </w:t>
            </w:r>
            <w:r w:rsidRPr="00AF608A">
              <w:rPr>
                <w:rFonts w:cs="Arial"/>
                <w:sz w:val="22"/>
                <w:szCs w:val="22"/>
              </w:rPr>
              <w:t>be</w:t>
            </w:r>
            <w:r>
              <w:rPr>
                <w:rFonts w:cs="Arial"/>
                <w:sz w:val="22"/>
                <w:szCs w:val="22"/>
              </w:rPr>
              <w:t xml:space="preserve"> co-ordinated t</w:t>
            </w:r>
            <w:r w:rsidRPr="00AF608A">
              <w:rPr>
                <w:rFonts w:cs="Arial"/>
                <w:sz w:val="22"/>
                <w:szCs w:val="22"/>
              </w:rPr>
              <w:t xml:space="preserve">hrough </w:t>
            </w:r>
            <w:r>
              <w:rPr>
                <w:rFonts w:cs="Arial"/>
                <w:sz w:val="22"/>
                <w:szCs w:val="22"/>
              </w:rPr>
              <w:t>its</w:t>
            </w:r>
            <w:r w:rsidRPr="00AF608A">
              <w:rPr>
                <w:rFonts w:cs="Arial"/>
                <w:sz w:val="22"/>
                <w:szCs w:val="22"/>
              </w:rPr>
              <w:t xml:space="preserve"> Strategy and Planning Division who are responsible for managing the relationship with ORR</w:t>
            </w:r>
            <w:r>
              <w:rPr>
                <w:rFonts w:cs="Arial"/>
                <w:sz w:val="22"/>
                <w:szCs w:val="22"/>
              </w:rPr>
              <w:t xml:space="preserve">. The Strategy and Planning Division will assist in scheduling meetings and dealing with data requests. </w:t>
            </w:r>
            <w:r w:rsidRPr="00AF608A">
              <w:rPr>
                <w:rFonts w:cs="Arial"/>
                <w:sz w:val="22"/>
                <w:szCs w:val="22"/>
              </w:rPr>
              <w:t>Engagement with Highways England should be proportionate and sensitive of Highways England resource pre</w:t>
            </w:r>
            <w:r>
              <w:rPr>
                <w:rFonts w:cs="Arial"/>
                <w:sz w:val="22"/>
                <w:szCs w:val="22"/>
              </w:rPr>
              <w:t xml:space="preserve">ssures. </w:t>
            </w:r>
          </w:p>
          <w:p w14:paraId="6930E4D1" w14:textId="4FB51775" w:rsidR="001110B7" w:rsidRPr="001110B7" w:rsidRDefault="001110B7" w:rsidP="001110B7">
            <w:pPr>
              <w:rPr>
                <w:rFonts w:cs="Arial"/>
                <w:sz w:val="22"/>
                <w:szCs w:val="22"/>
              </w:rPr>
            </w:pPr>
            <w:r w:rsidRPr="00501DE3">
              <w:rPr>
                <w:rFonts w:cs="Arial"/>
                <w:sz w:val="22"/>
                <w:szCs w:val="22"/>
              </w:rPr>
              <w:lastRenderedPageBreak/>
              <w:t xml:space="preserve">Highways England will be involved in the evaluation of proposals against the stated criteria except for the proposed cost of the work, which will remain confidential and be evaluated solely by ORR. </w:t>
            </w:r>
          </w:p>
          <w:p w14:paraId="3DC95BA5" w14:textId="316BD689" w:rsidR="00FD1E57" w:rsidRDefault="00FD1E57" w:rsidP="00C96322">
            <w:pPr>
              <w:rPr>
                <w:rFonts w:cs="Arial"/>
                <w:sz w:val="22"/>
                <w:szCs w:val="22"/>
              </w:rPr>
            </w:pPr>
            <w:r w:rsidRPr="00FD1E57">
              <w:rPr>
                <w:rFonts w:cs="Arial"/>
                <w:sz w:val="22"/>
                <w:szCs w:val="22"/>
              </w:rPr>
              <w:t>The consultancy should note that Highways England will require a confidentiality agreement in relation to any of its confidential information that is disclosed to the consultancy and the outputs this generates.</w:t>
            </w:r>
            <w:r>
              <w:rPr>
                <w:rFonts w:cs="Arial"/>
                <w:sz w:val="22"/>
                <w:szCs w:val="22"/>
              </w:rPr>
              <w:t xml:space="preserve"> </w:t>
            </w:r>
            <w:r w:rsidRPr="00FD1E57">
              <w:rPr>
                <w:rFonts w:cs="Arial"/>
                <w:sz w:val="22"/>
                <w:szCs w:val="22"/>
              </w:rPr>
              <w:t xml:space="preserve">The onward disclosure of such information by the consultancy (other than to </w:t>
            </w:r>
            <w:proofErr w:type="spellStart"/>
            <w:r w:rsidRPr="00FD1E57">
              <w:rPr>
                <w:rFonts w:cs="Arial"/>
                <w:sz w:val="22"/>
                <w:szCs w:val="22"/>
              </w:rPr>
              <w:t>DfT</w:t>
            </w:r>
            <w:proofErr w:type="spellEnd"/>
            <w:r w:rsidRPr="00FD1E57">
              <w:rPr>
                <w:rFonts w:cs="Arial"/>
                <w:sz w:val="22"/>
                <w:szCs w:val="22"/>
              </w:rPr>
              <w:t xml:space="preserve"> or ORR) will usually require approval in writing from Highways England.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1EA4512E" w14:textId="77777777" w:rsidR="008D1478" w:rsidRDefault="00FD1E57" w:rsidP="008D1478">
            <w:pPr>
              <w:rPr>
                <w:rFonts w:cs="Arial"/>
                <w:bCs/>
                <w:sz w:val="22"/>
                <w:szCs w:val="22"/>
              </w:rPr>
            </w:pPr>
            <w:r w:rsidRPr="00FD1E57">
              <w:rPr>
                <w:rFonts w:cs="Arial"/>
                <w:sz w:val="22"/>
                <w:szCs w:val="22"/>
              </w:rPr>
              <w:t>The appointed consultancy will have access to available information necessary to carry out the project</w:t>
            </w:r>
            <w:r>
              <w:rPr>
                <w:rFonts w:cs="Arial"/>
                <w:sz w:val="22"/>
                <w:szCs w:val="22"/>
              </w:rPr>
              <w:t xml:space="preserve"> </w:t>
            </w:r>
            <w:r w:rsidRPr="00FD1E57">
              <w:rPr>
                <w:rFonts w:cs="Arial"/>
                <w:sz w:val="22"/>
                <w:szCs w:val="22"/>
              </w:rPr>
              <w:t xml:space="preserve">and to deliver the objectives and </w:t>
            </w:r>
            <w:r w:rsidR="00AF608A">
              <w:rPr>
                <w:rFonts w:cs="Arial"/>
                <w:sz w:val="22"/>
                <w:szCs w:val="22"/>
              </w:rPr>
              <w:t>requirements</w:t>
            </w:r>
            <w:r>
              <w:rPr>
                <w:rFonts w:cs="Arial"/>
                <w:sz w:val="22"/>
                <w:szCs w:val="22"/>
              </w:rPr>
              <w:t xml:space="preserve"> </w:t>
            </w:r>
            <w:r w:rsidRPr="00FD1E57">
              <w:rPr>
                <w:rFonts w:cs="Arial"/>
                <w:sz w:val="22"/>
                <w:szCs w:val="22"/>
              </w:rPr>
              <w:t>identified above.</w:t>
            </w:r>
            <w:r w:rsidR="008D1478" w:rsidRPr="00FD1E57">
              <w:rPr>
                <w:rFonts w:cs="Arial"/>
                <w:bCs/>
                <w:sz w:val="22"/>
                <w:szCs w:val="22"/>
              </w:rPr>
              <w:t xml:space="preserve"> </w:t>
            </w:r>
          </w:p>
          <w:p w14:paraId="093E0032" w14:textId="20CB0736" w:rsidR="00951C2B" w:rsidRPr="008D1478" w:rsidRDefault="008D1478" w:rsidP="00C96322">
            <w:pPr>
              <w:rPr>
                <w:rFonts w:cs="Arial"/>
                <w:bCs/>
                <w:sz w:val="22"/>
                <w:szCs w:val="22"/>
              </w:rPr>
            </w:pPr>
            <w:r w:rsidRPr="00FD1E57">
              <w:rPr>
                <w:rFonts w:cs="Arial"/>
                <w:bCs/>
                <w:sz w:val="22"/>
                <w:szCs w:val="22"/>
              </w:rPr>
              <w:t xml:space="preserve">The </w:t>
            </w:r>
            <w:r>
              <w:rPr>
                <w:rFonts w:cs="Arial"/>
                <w:bCs/>
                <w:sz w:val="22"/>
                <w:szCs w:val="22"/>
              </w:rPr>
              <w:t xml:space="preserve">appointed </w:t>
            </w:r>
            <w:r w:rsidRPr="00FD1E57">
              <w:rPr>
                <w:rFonts w:cs="Arial"/>
                <w:bCs/>
                <w:sz w:val="22"/>
                <w:szCs w:val="22"/>
              </w:rPr>
              <w:t>consultan</w:t>
            </w:r>
            <w:r>
              <w:rPr>
                <w:rFonts w:cs="Arial"/>
                <w:bCs/>
                <w:sz w:val="22"/>
                <w:szCs w:val="22"/>
              </w:rPr>
              <w:t>cy</w:t>
            </w:r>
            <w:r w:rsidRPr="00FD1E57">
              <w:rPr>
                <w:rFonts w:cs="Arial"/>
                <w:bCs/>
                <w:sz w:val="22"/>
                <w:szCs w:val="22"/>
              </w:rPr>
              <w:t xml:space="preserve"> should work with ORR and Highways England to ensure that findings and opportunities are understood and agreed as appropriate. Any conclusions drawn should be backed up by material and balanced evidence, and recommendations should primarily be aimed at ORR.</w:t>
            </w:r>
            <w:r>
              <w:rPr>
                <w:rFonts w:cs="Arial"/>
                <w:bCs/>
                <w:sz w:val="22"/>
                <w:szCs w:val="22"/>
              </w:rPr>
              <w:t xml:space="preserve"> </w:t>
            </w:r>
            <w:r w:rsidRPr="00FD1E57">
              <w:rPr>
                <w:rFonts w:cs="Arial"/>
                <w:bCs/>
                <w:sz w:val="22"/>
                <w:szCs w:val="22"/>
              </w:rPr>
              <w:t xml:space="preserve">The </w:t>
            </w:r>
            <w:r>
              <w:rPr>
                <w:rFonts w:cs="Arial"/>
                <w:bCs/>
                <w:sz w:val="22"/>
                <w:szCs w:val="22"/>
              </w:rPr>
              <w:t xml:space="preserve">consultancy is </w:t>
            </w:r>
            <w:r w:rsidRPr="00FD1E57">
              <w:rPr>
                <w:rFonts w:cs="Arial"/>
                <w:bCs/>
                <w:sz w:val="22"/>
                <w:szCs w:val="22"/>
              </w:rPr>
              <w:t xml:space="preserve">expected to manage </w:t>
            </w:r>
            <w:r>
              <w:rPr>
                <w:rFonts w:cs="Arial"/>
                <w:bCs/>
                <w:sz w:val="22"/>
                <w:szCs w:val="22"/>
              </w:rPr>
              <w:t>its</w:t>
            </w:r>
            <w:r w:rsidRPr="00FD1E57">
              <w:rPr>
                <w:rFonts w:cs="Arial"/>
                <w:bCs/>
                <w:sz w:val="22"/>
                <w:szCs w:val="22"/>
              </w:rPr>
              <w:t xml:space="preserve"> own inputs and ensure the impacts of </w:t>
            </w:r>
            <w:r>
              <w:rPr>
                <w:rFonts w:cs="Arial"/>
                <w:bCs/>
                <w:sz w:val="22"/>
                <w:szCs w:val="22"/>
              </w:rPr>
              <w:t>its</w:t>
            </w:r>
            <w:r w:rsidRPr="00FD1E57">
              <w:rPr>
                <w:rFonts w:cs="Arial"/>
                <w:bCs/>
                <w:sz w:val="22"/>
                <w:szCs w:val="22"/>
              </w:rPr>
              <w:t xml:space="preserve"> work are conducted in a manner which is cognisant of the wider licence and monitoring framework principles –</w:t>
            </w:r>
            <w:r>
              <w:rPr>
                <w:rFonts w:cs="Arial"/>
                <w:bCs/>
                <w:sz w:val="22"/>
                <w:szCs w:val="22"/>
              </w:rPr>
              <w:t xml:space="preserve"> </w:t>
            </w:r>
            <w:r w:rsidRPr="00FD1E57">
              <w:rPr>
                <w:rFonts w:cs="Arial"/>
                <w:bCs/>
                <w:sz w:val="22"/>
                <w:szCs w:val="22"/>
              </w:rPr>
              <w:t>i.e. the approach should be proportionate, seek to avoid duplication, and use existing management information where available.</w:t>
            </w:r>
          </w:p>
        </w:tc>
      </w:tr>
      <w:tr w:rsidR="00F52BE8" w:rsidRPr="0036077E" w14:paraId="2E0B160A" w14:textId="77777777" w:rsidTr="00C96322">
        <w:trPr>
          <w:trHeight w:val="566"/>
        </w:trPr>
        <w:tc>
          <w:tcPr>
            <w:tcW w:w="8528" w:type="dxa"/>
            <w:shd w:val="clear" w:color="auto" w:fill="99CCFF"/>
          </w:tcPr>
          <w:p w14:paraId="76080DEC" w14:textId="77777777" w:rsidR="00F52BE8" w:rsidRPr="0036077E" w:rsidRDefault="00F52BE8" w:rsidP="00C9632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65DB2AF9" w14:textId="77777777" w:rsidTr="00C96322">
        <w:trPr>
          <w:trHeight w:val="757"/>
        </w:trPr>
        <w:tc>
          <w:tcPr>
            <w:tcW w:w="8528" w:type="dxa"/>
            <w:tcBorders>
              <w:bottom w:val="single" w:sz="4" w:space="0" w:color="auto"/>
            </w:tcBorders>
            <w:shd w:val="clear" w:color="auto" w:fill="auto"/>
          </w:tcPr>
          <w:p w14:paraId="7A59487C" w14:textId="77777777" w:rsidR="00F52BE8" w:rsidRPr="008A4B34" w:rsidRDefault="00F52BE8" w:rsidP="00C96322">
            <w:pPr>
              <w:spacing w:after="0"/>
              <w:rPr>
                <w:rFonts w:cs="Arial"/>
                <w:b/>
                <w:sz w:val="22"/>
                <w:szCs w:val="22"/>
              </w:rPr>
            </w:pPr>
            <w:r w:rsidRPr="008A4B34">
              <w:rPr>
                <w:rFonts w:cs="Arial"/>
                <w:b/>
                <w:sz w:val="22"/>
                <w:szCs w:val="22"/>
              </w:rPr>
              <w:t>Outputs and Deliverables</w:t>
            </w:r>
          </w:p>
          <w:p w14:paraId="4E3EA87E" w14:textId="7D771801" w:rsidR="00F52BE8" w:rsidRDefault="00F52BE8" w:rsidP="00C96322">
            <w:pPr>
              <w:spacing w:after="0"/>
              <w:rPr>
                <w:rFonts w:cs="Arial"/>
                <w:sz w:val="22"/>
                <w:szCs w:val="22"/>
              </w:rPr>
            </w:pPr>
          </w:p>
          <w:p w14:paraId="5CE0D0A1" w14:textId="47BA9227" w:rsidR="001110B7" w:rsidRDefault="001110B7" w:rsidP="00C96322">
            <w:pPr>
              <w:spacing w:after="0"/>
              <w:rPr>
                <w:rFonts w:cs="Arial"/>
                <w:sz w:val="22"/>
                <w:szCs w:val="22"/>
              </w:rPr>
            </w:pPr>
            <w:r>
              <w:rPr>
                <w:rFonts w:cs="Arial"/>
                <w:sz w:val="22"/>
                <w:szCs w:val="22"/>
              </w:rPr>
              <w:t>The consultant is to deliver dedicated reports for each of the two tasks. The required deliverables are</w:t>
            </w:r>
            <w:r w:rsidR="00334F92">
              <w:rPr>
                <w:rFonts w:cs="Arial"/>
                <w:sz w:val="22"/>
                <w:szCs w:val="22"/>
              </w:rPr>
              <w:t>:</w:t>
            </w:r>
          </w:p>
          <w:p w14:paraId="7F3DDE58" w14:textId="77777777" w:rsidR="001110B7" w:rsidRPr="0036077E" w:rsidRDefault="001110B7" w:rsidP="00C96322">
            <w:pPr>
              <w:spacing w:after="0"/>
              <w:rPr>
                <w:rFonts w:cs="Arial"/>
                <w:sz w:val="22"/>
                <w:szCs w:val="22"/>
              </w:rPr>
            </w:pPr>
          </w:p>
          <w:p w14:paraId="2E9BA526" w14:textId="344D6C01" w:rsidR="000901C2" w:rsidRDefault="000901C2" w:rsidP="001110B7">
            <w:pPr>
              <w:numPr>
                <w:ilvl w:val="0"/>
                <w:numId w:val="1"/>
              </w:numPr>
              <w:spacing w:after="0"/>
              <w:rPr>
                <w:rFonts w:cs="Arial"/>
                <w:sz w:val="22"/>
                <w:szCs w:val="22"/>
              </w:rPr>
            </w:pPr>
            <w:r>
              <w:rPr>
                <w:rFonts w:cs="Arial"/>
                <w:sz w:val="22"/>
                <w:szCs w:val="22"/>
              </w:rPr>
              <w:t>a focussed inception report setting out the programme to which the consultants will deliver as well as any changes to the approach set out in the consultants proposal;</w:t>
            </w:r>
          </w:p>
          <w:p w14:paraId="0DFD37A8" w14:textId="7E7D7919" w:rsidR="001110B7" w:rsidRPr="001110B7" w:rsidRDefault="001110B7" w:rsidP="001110B7">
            <w:pPr>
              <w:numPr>
                <w:ilvl w:val="0"/>
                <w:numId w:val="1"/>
              </w:numPr>
              <w:spacing w:after="0"/>
              <w:rPr>
                <w:rFonts w:cs="Arial"/>
                <w:sz w:val="22"/>
                <w:szCs w:val="22"/>
              </w:rPr>
            </w:pPr>
            <w:r w:rsidRPr="001110B7">
              <w:rPr>
                <w:rFonts w:cs="Arial"/>
                <w:sz w:val="22"/>
                <w:szCs w:val="22"/>
              </w:rPr>
              <w:t>an interim presentation</w:t>
            </w:r>
            <w:r w:rsidR="00501DE3">
              <w:rPr>
                <w:rFonts w:cs="Arial"/>
                <w:sz w:val="22"/>
                <w:szCs w:val="22"/>
              </w:rPr>
              <w:t xml:space="preserve"> and </w:t>
            </w:r>
            <w:r w:rsidRPr="001110B7">
              <w:rPr>
                <w:rFonts w:cs="Arial"/>
                <w:sz w:val="22"/>
                <w:szCs w:val="22"/>
              </w:rPr>
              <w:t>report of emerging findings;</w:t>
            </w:r>
          </w:p>
          <w:p w14:paraId="464CE506" w14:textId="78813C28" w:rsidR="001110B7" w:rsidRPr="001110B7" w:rsidRDefault="001110B7" w:rsidP="001110B7">
            <w:pPr>
              <w:numPr>
                <w:ilvl w:val="0"/>
                <w:numId w:val="1"/>
              </w:numPr>
              <w:spacing w:after="0"/>
              <w:rPr>
                <w:rFonts w:cs="Arial"/>
                <w:sz w:val="22"/>
                <w:szCs w:val="22"/>
              </w:rPr>
            </w:pPr>
            <w:r w:rsidRPr="001110B7">
              <w:rPr>
                <w:rFonts w:cs="Arial"/>
                <w:sz w:val="22"/>
                <w:szCs w:val="22"/>
              </w:rPr>
              <w:t>a draft report for comment which details the findings, conclusions and recommendations;</w:t>
            </w:r>
          </w:p>
          <w:p w14:paraId="42567779" w14:textId="4E6540B7" w:rsidR="00501DE3" w:rsidRDefault="001110B7" w:rsidP="00C96322">
            <w:pPr>
              <w:numPr>
                <w:ilvl w:val="0"/>
                <w:numId w:val="1"/>
              </w:numPr>
              <w:spacing w:after="0"/>
              <w:rPr>
                <w:rFonts w:cs="Arial"/>
                <w:sz w:val="22"/>
                <w:szCs w:val="22"/>
              </w:rPr>
            </w:pPr>
            <w:r w:rsidRPr="001110B7">
              <w:rPr>
                <w:rFonts w:cs="Arial"/>
                <w:sz w:val="22"/>
                <w:szCs w:val="22"/>
              </w:rPr>
              <w:t xml:space="preserve">a </w:t>
            </w:r>
            <w:r w:rsidR="00334F92">
              <w:rPr>
                <w:rFonts w:cs="Arial"/>
                <w:sz w:val="22"/>
                <w:szCs w:val="22"/>
              </w:rPr>
              <w:t>second</w:t>
            </w:r>
            <w:r w:rsidR="00501DE3">
              <w:rPr>
                <w:rFonts w:cs="Arial"/>
                <w:sz w:val="22"/>
                <w:szCs w:val="22"/>
              </w:rPr>
              <w:t xml:space="preserve"> draft</w:t>
            </w:r>
            <w:r w:rsidRPr="001110B7">
              <w:rPr>
                <w:rFonts w:cs="Arial"/>
                <w:sz w:val="22"/>
                <w:szCs w:val="22"/>
              </w:rPr>
              <w:t xml:space="preserve"> report which incorporates the amendments from the ORR</w:t>
            </w:r>
            <w:r w:rsidR="00501DE3">
              <w:rPr>
                <w:rFonts w:cs="Arial"/>
                <w:sz w:val="22"/>
                <w:szCs w:val="22"/>
              </w:rPr>
              <w:t>; and</w:t>
            </w:r>
          </w:p>
          <w:p w14:paraId="3FAFD86A" w14:textId="12396D48" w:rsidR="00F52BE8" w:rsidRPr="001110B7" w:rsidRDefault="00501DE3" w:rsidP="00C96322">
            <w:pPr>
              <w:numPr>
                <w:ilvl w:val="0"/>
                <w:numId w:val="1"/>
              </w:numPr>
              <w:spacing w:after="0"/>
              <w:rPr>
                <w:rFonts w:cs="Arial"/>
                <w:sz w:val="22"/>
                <w:szCs w:val="22"/>
              </w:rPr>
            </w:pPr>
            <w:r>
              <w:rPr>
                <w:sz w:val="22"/>
                <w:szCs w:val="22"/>
              </w:rPr>
              <w:t xml:space="preserve">a final report which incorporates amendments from Highways England. </w:t>
            </w:r>
            <w:r w:rsidR="00F52BE8" w:rsidRPr="001110B7">
              <w:rPr>
                <w:sz w:val="22"/>
                <w:szCs w:val="22"/>
              </w:rPr>
              <w:t xml:space="preserve"> </w:t>
            </w:r>
          </w:p>
          <w:p w14:paraId="108341BA" w14:textId="77777777" w:rsidR="001110B7" w:rsidRPr="001110B7" w:rsidRDefault="001110B7" w:rsidP="001110B7">
            <w:pPr>
              <w:spacing w:after="0"/>
              <w:ind w:left="720"/>
              <w:rPr>
                <w:rFonts w:cs="Arial"/>
                <w:sz w:val="22"/>
                <w:szCs w:val="22"/>
              </w:rPr>
            </w:pPr>
          </w:p>
          <w:p w14:paraId="121AFE8F" w14:textId="77777777" w:rsidR="00F52BE8" w:rsidRPr="008A4B34" w:rsidRDefault="00F52BE8" w:rsidP="00C96322">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697307BA" w14:textId="7D85AAD3" w:rsidR="00501DE3" w:rsidRDefault="00501DE3" w:rsidP="00C96322">
            <w:pPr>
              <w:autoSpaceDE w:val="0"/>
              <w:autoSpaceDN w:val="0"/>
              <w:adjustRightInd w:val="0"/>
              <w:spacing w:after="0"/>
              <w:rPr>
                <w:rFonts w:cs="Arial"/>
                <w:b/>
                <w:color w:val="FF0000"/>
                <w:sz w:val="22"/>
                <w:szCs w:val="22"/>
                <w:lang w:eastAsia="en-GB"/>
              </w:rPr>
            </w:pPr>
          </w:p>
          <w:p w14:paraId="403BBEEC" w14:textId="7FA3BDF0" w:rsidR="00501DE3" w:rsidRPr="00501DE3" w:rsidRDefault="00501DE3" w:rsidP="00C96322">
            <w:pPr>
              <w:autoSpaceDE w:val="0"/>
              <w:autoSpaceDN w:val="0"/>
              <w:adjustRightInd w:val="0"/>
              <w:spacing w:after="0"/>
              <w:rPr>
                <w:rFonts w:cs="Arial"/>
                <w:sz w:val="22"/>
                <w:szCs w:val="22"/>
              </w:rPr>
            </w:pPr>
            <w:r>
              <w:rPr>
                <w:rFonts w:cs="Arial"/>
                <w:sz w:val="22"/>
                <w:szCs w:val="22"/>
              </w:rPr>
              <w:t xml:space="preserve">We would expect to hold progress meetings on a fortnightly basis via MS Teams. </w:t>
            </w:r>
            <w:r w:rsidR="00A456A7">
              <w:rPr>
                <w:rFonts w:cs="Arial"/>
                <w:sz w:val="22"/>
                <w:szCs w:val="22"/>
              </w:rPr>
              <w:t xml:space="preserve">Consultants should provide a brief emailed progress report in advance. </w:t>
            </w:r>
            <w:r w:rsidR="00334F92">
              <w:rPr>
                <w:rFonts w:cs="Arial"/>
                <w:sz w:val="22"/>
                <w:szCs w:val="22"/>
              </w:rPr>
              <w:t xml:space="preserve">Should there be periods when the tasks are running concurrently, we would expect that the progress meetings would cover both tasks. </w:t>
            </w:r>
            <w:r w:rsidR="00A95B08">
              <w:rPr>
                <w:rFonts w:cs="Arial"/>
                <w:sz w:val="22"/>
                <w:szCs w:val="22"/>
              </w:rPr>
              <w:t xml:space="preserve">If it should suit the consultants to arrange separate progress meetings for each </w:t>
            </w:r>
            <w:r w:rsidR="00B20C94">
              <w:rPr>
                <w:rFonts w:cs="Arial"/>
                <w:sz w:val="22"/>
                <w:szCs w:val="22"/>
              </w:rPr>
              <w:t>task,</w:t>
            </w:r>
            <w:r w:rsidR="00A95B08">
              <w:rPr>
                <w:rFonts w:cs="Arial"/>
                <w:sz w:val="22"/>
                <w:szCs w:val="22"/>
              </w:rPr>
              <w:t xml:space="preserve"> then this </w:t>
            </w:r>
            <w:r w:rsidR="00B20C94">
              <w:rPr>
                <w:rFonts w:cs="Arial"/>
                <w:sz w:val="22"/>
                <w:szCs w:val="22"/>
              </w:rPr>
              <w:t xml:space="preserve">can also be accommodated. </w:t>
            </w:r>
            <w:r w:rsidR="00A456A7">
              <w:rPr>
                <w:rFonts w:cs="Arial"/>
                <w:sz w:val="22"/>
                <w:szCs w:val="22"/>
              </w:rPr>
              <w:t>If circumstances allow, face-to-face meetings will be scheduled to discuss key deliverables.</w:t>
            </w:r>
          </w:p>
          <w:p w14:paraId="77612BD3" w14:textId="77777777" w:rsidR="00F52BE8" w:rsidRPr="0036077E" w:rsidRDefault="00F52BE8" w:rsidP="00A456A7">
            <w:pPr>
              <w:autoSpaceDE w:val="0"/>
              <w:autoSpaceDN w:val="0"/>
              <w:adjustRightInd w:val="0"/>
              <w:spacing w:after="0"/>
              <w:rPr>
                <w:rFonts w:cs="Arial"/>
                <w:b/>
              </w:rPr>
            </w:pPr>
          </w:p>
        </w:tc>
      </w:tr>
      <w:tr w:rsidR="00F52BE8" w:rsidRPr="0036077E" w14:paraId="0BBA7040" w14:textId="77777777" w:rsidTr="00C96322">
        <w:trPr>
          <w:trHeight w:val="250"/>
        </w:trPr>
        <w:tc>
          <w:tcPr>
            <w:tcW w:w="8528" w:type="dxa"/>
            <w:shd w:val="clear" w:color="auto" w:fill="99CCFF"/>
          </w:tcPr>
          <w:p w14:paraId="240C6CE6" w14:textId="77777777" w:rsidR="00F52BE8" w:rsidRPr="0036077E" w:rsidRDefault="00F52BE8" w:rsidP="00C96322">
            <w:pPr>
              <w:rPr>
                <w:rFonts w:cs="Arial"/>
                <w:b/>
                <w:sz w:val="28"/>
                <w:szCs w:val="28"/>
              </w:rPr>
            </w:pPr>
            <w:r w:rsidRPr="0036077E">
              <w:rPr>
                <w:rFonts w:cs="Arial"/>
                <w:b/>
                <w:sz w:val="28"/>
                <w:szCs w:val="28"/>
              </w:rPr>
              <w:lastRenderedPageBreak/>
              <w:t>2.4 Project Timescales</w:t>
            </w:r>
          </w:p>
        </w:tc>
      </w:tr>
      <w:tr w:rsidR="00F52BE8" w:rsidRPr="0036077E" w14:paraId="220BD3D2" w14:textId="77777777" w:rsidTr="00C96322">
        <w:trPr>
          <w:trHeight w:val="250"/>
        </w:trPr>
        <w:tc>
          <w:tcPr>
            <w:tcW w:w="8528" w:type="dxa"/>
            <w:tcBorders>
              <w:bottom w:val="single" w:sz="4" w:space="0" w:color="auto"/>
            </w:tcBorders>
            <w:shd w:val="clear" w:color="auto" w:fill="auto"/>
          </w:tcPr>
          <w:p w14:paraId="158E2EBD" w14:textId="43D32FA6" w:rsidR="003A02E5" w:rsidRDefault="00A456A7" w:rsidP="00C96322">
            <w:pPr>
              <w:rPr>
                <w:rFonts w:cs="Arial"/>
                <w:sz w:val="22"/>
                <w:szCs w:val="22"/>
              </w:rPr>
            </w:pPr>
            <w:r w:rsidRPr="00A456A7">
              <w:rPr>
                <w:rFonts w:cs="Arial"/>
                <w:sz w:val="22"/>
                <w:szCs w:val="22"/>
              </w:rPr>
              <w:t>A provision</w:t>
            </w:r>
            <w:r>
              <w:rPr>
                <w:rFonts w:cs="Arial"/>
                <w:sz w:val="22"/>
                <w:szCs w:val="22"/>
              </w:rPr>
              <w:t xml:space="preserve">al timetable for each of the tasks has been defined. The provisional timetable has been developed </w:t>
            </w:r>
            <w:r w:rsidR="00104FFC">
              <w:rPr>
                <w:rFonts w:cs="Arial"/>
                <w:sz w:val="22"/>
                <w:szCs w:val="22"/>
              </w:rPr>
              <w:t>considering</w:t>
            </w:r>
            <w:r>
              <w:rPr>
                <w:rFonts w:cs="Arial"/>
                <w:sz w:val="22"/>
                <w:szCs w:val="22"/>
              </w:rPr>
              <w:t xml:space="preserve"> the availability of Highways England staff and the milestones attached to Highways England’s </w:t>
            </w:r>
            <w:proofErr w:type="spellStart"/>
            <w:r>
              <w:rPr>
                <w:rFonts w:cs="Arial"/>
                <w:sz w:val="22"/>
                <w:szCs w:val="22"/>
              </w:rPr>
              <w:t>RIS3</w:t>
            </w:r>
            <w:proofErr w:type="spellEnd"/>
            <w:r>
              <w:rPr>
                <w:rFonts w:cs="Arial"/>
                <w:sz w:val="22"/>
                <w:szCs w:val="22"/>
              </w:rPr>
              <w:t xml:space="preserve"> renewals planning</w:t>
            </w:r>
            <w:r w:rsidR="00334F92">
              <w:rPr>
                <w:rFonts w:cs="Arial"/>
                <w:sz w:val="22"/>
                <w:szCs w:val="22"/>
              </w:rPr>
              <w:t xml:space="preserve"> (which informs Task 1)</w:t>
            </w:r>
            <w:r>
              <w:rPr>
                <w:rFonts w:cs="Arial"/>
                <w:sz w:val="22"/>
                <w:szCs w:val="22"/>
              </w:rPr>
              <w:t xml:space="preserve">. </w:t>
            </w:r>
            <w:r w:rsidR="00104FFC">
              <w:rPr>
                <w:rFonts w:cs="Arial"/>
                <w:sz w:val="22"/>
                <w:szCs w:val="22"/>
              </w:rPr>
              <w:t>A</w:t>
            </w:r>
            <w:r>
              <w:rPr>
                <w:rFonts w:cs="Arial"/>
                <w:sz w:val="22"/>
                <w:szCs w:val="22"/>
              </w:rPr>
              <w:t xml:space="preserve"> project timetable should be refined by the consultants at the outset of the commission in consultation with both ORR and Highways England. </w:t>
            </w:r>
          </w:p>
          <w:p w14:paraId="44BD6B90" w14:textId="66740FB2" w:rsidR="004C1048" w:rsidRPr="004C1048" w:rsidRDefault="004C1048" w:rsidP="004C1048">
            <w:pPr>
              <w:numPr>
                <w:ilvl w:val="0"/>
                <w:numId w:val="12"/>
              </w:numPr>
              <w:autoSpaceDE w:val="0"/>
              <w:autoSpaceDN w:val="0"/>
              <w:adjustRightInd w:val="0"/>
              <w:spacing w:after="0"/>
              <w:rPr>
                <w:rFonts w:cs="Arial"/>
                <w:b/>
                <w:bCs/>
                <w:sz w:val="22"/>
                <w:szCs w:val="22"/>
              </w:rPr>
            </w:pPr>
            <w:r w:rsidRPr="004C1048">
              <w:rPr>
                <w:rFonts w:cs="Arial"/>
                <w:sz w:val="22"/>
                <w:szCs w:val="22"/>
              </w:rPr>
              <w:t>Project Inception Meeting</w:t>
            </w:r>
            <w:r>
              <w:rPr>
                <w:rFonts w:cs="Arial"/>
                <w:sz w:val="22"/>
                <w:szCs w:val="22"/>
              </w:rPr>
              <w:t xml:space="preserve">: </w:t>
            </w:r>
            <w:r w:rsidRPr="004C1048">
              <w:rPr>
                <w:rFonts w:cs="Arial"/>
                <w:b/>
                <w:bCs/>
                <w:sz w:val="22"/>
                <w:szCs w:val="22"/>
              </w:rPr>
              <w:t xml:space="preserve">w/c </w:t>
            </w:r>
            <w:r w:rsidR="00D9008D">
              <w:rPr>
                <w:rFonts w:cs="Arial"/>
                <w:b/>
                <w:bCs/>
                <w:sz w:val="22"/>
                <w:szCs w:val="22"/>
              </w:rPr>
              <w:t>16</w:t>
            </w:r>
            <w:r w:rsidRPr="004C1048">
              <w:rPr>
                <w:rFonts w:cs="Arial"/>
                <w:b/>
                <w:bCs/>
                <w:sz w:val="22"/>
                <w:szCs w:val="22"/>
                <w:vertAlign w:val="superscript"/>
              </w:rPr>
              <w:t>th</w:t>
            </w:r>
            <w:r>
              <w:rPr>
                <w:rFonts w:cs="Arial"/>
                <w:b/>
                <w:bCs/>
                <w:sz w:val="22"/>
                <w:szCs w:val="22"/>
              </w:rPr>
              <w:t xml:space="preserve"> August</w:t>
            </w:r>
            <w:r w:rsidR="003A19EC">
              <w:rPr>
                <w:rFonts w:cs="Arial"/>
                <w:b/>
                <w:bCs/>
                <w:sz w:val="22"/>
                <w:szCs w:val="22"/>
              </w:rPr>
              <w:t xml:space="preserve"> 2021</w:t>
            </w:r>
          </w:p>
          <w:p w14:paraId="036946D8" w14:textId="38B2DEEE" w:rsidR="004C1048" w:rsidRPr="004C1048" w:rsidRDefault="004C1048" w:rsidP="002C0242">
            <w:pPr>
              <w:numPr>
                <w:ilvl w:val="0"/>
                <w:numId w:val="12"/>
              </w:numPr>
              <w:autoSpaceDE w:val="0"/>
              <w:autoSpaceDN w:val="0"/>
              <w:adjustRightInd w:val="0"/>
              <w:spacing w:after="0"/>
              <w:rPr>
                <w:rFonts w:cs="Arial"/>
                <w:sz w:val="22"/>
                <w:szCs w:val="22"/>
              </w:rPr>
            </w:pPr>
            <w:r w:rsidRPr="004C1048">
              <w:rPr>
                <w:rFonts w:cs="Arial"/>
                <w:sz w:val="22"/>
                <w:szCs w:val="22"/>
              </w:rPr>
              <w:t>Initial Workshop with Highways England (Overview of Highways England’s Approach to Renewals Planning)</w:t>
            </w:r>
            <w:r>
              <w:rPr>
                <w:rFonts w:cs="Arial"/>
                <w:sz w:val="22"/>
                <w:szCs w:val="22"/>
              </w:rPr>
              <w:t xml:space="preserve">: </w:t>
            </w:r>
            <w:r w:rsidRPr="004C1048">
              <w:rPr>
                <w:rFonts w:cs="Arial"/>
                <w:b/>
                <w:bCs/>
                <w:sz w:val="22"/>
                <w:szCs w:val="22"/>
              </w:rPr>
              <w:t xml:space="preserve">w/c </w:t>
            </w:r>
            <w:r w:rsidR="00D9008D">
              <w:rPr>
                <w:rFonts w:cs="Arial"/>
                <w:b/>
                <w:bCs/>
                <w:sz w:val="22"/>
                <w:szCs w:val="22"/>
              </w:rPr>
              <w:t>23</w:t>
            </w:r>
            <w:r w:rsidR="00D9008D" w:rsidRPr="00D9008D">
              <w:rPr>
                <w:rFonts w:cs="Arial"/>
                <w:b/>
                <w:bCs/>
                <w:sz w:val="22"/>
                <w:szCs w:val="22"/>
                <w:vertAlign w:val="superscript"/>
              </w:rPr>
              <w:t>rd</w:t>
            </w:r>
            <w:r w:rsidRPr="004C1048">
              <w:rPr>
                <w:rFonts w:cs="Arial"/>
                <w:b/>
                <w:bCs/>
                <w:sz w:val="22"/>
                <w:szCs w:val="22"/>
              </w:rPr>
              <w:t xml:space="preserve"> August</w:t>
            </w:r>
            <w:r w:rsidR="003A19EC">
              <w:rPr>
                <w:rFonts w:cs="Arial"/>
                <w:b/>
                <w:bCs/>
                <w:sz w:val="22"/>
                <w:szCs w:val="22"/>
              </w:rPr>
              <w:t xml:space="preserve"> 2021</w:t>
            </w:r>
          </w:p>
          <w:p w14:paraId="375759BA" w14:textId="77777777" w:rsidR="004C1048" w:rsidRPr="004C1048" w:rsidRDefault="004C1048" w:rsidP="004C1048">
            <w:pPr>
              <w:autoSpaceDE w:val="0"/>
              <w:autoSpaceDN w:val="0"/>
              <w:adjustRightInd w:val="0"/>
              <w:spacing w:after="0"/>
              <w:ind w:left="360"/>
              <w:rPr>
                <w:rFonts w:cs="Arial"/>
                <w:b/>
                <w:bCs/>
                <w:sz w:val="22"/>
                <w:szCs w:val="22"/>
              </w:rPr>
            </w:pPr>
          </w:p>
          <w:p w14:paraId="22647225" w14:textId="7FF55FCD" w:rsidR="007652E1" w:rsidRPr="00334F92" w:rsidRDefault="007652E1" w:rsidP="00C96322">
            <w:pPr>
              <w:rPr>
                <w:rFonts w:cs="Arial"/>
                <w:b/>
                <w:bCs/>
                <w:sz w:val="22"/>
                <w:szCs w:val="22"/>
              </w:rPr>
            </w:pPr>
            <w:r w:rsidRPr="00334F92">
              <w:rPr>
                <w:rFonts w:cs="Arial"/>
                <w:b/>
                <w:bCs/>
                <w:sz w:val="22"/>
                <w:szCs w:val="22"/>
              </w:rPr>
              <w:t>Task 1</w:t>
            </w:r>
          </w:p>
          <w:p w14:paraId="3210D8A7" w14:textId="40E01663" w:rsidR="007652E1" w:rsidRPr="007652E1" w:rsidRDefault="004C1048" w:rsidP="007652E1">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Task 1 s</w:t>
            </w:r>
            <w:r w:rsidR="007652E1" w:rsidRPr="007652E1">
              <w:rPr>
                <w:rFonts w:cs="Arial"/>
                <w:color w:val="000000"/>
                <w:sz w:val="22"/>
                <w:szCs w:val="22"/>
                <w:lang w:eastAsia="en-GB"/>
              </w:rPr>
              <w:t>tart</w:t>
            </w:r>
            <w:r w:rsidR="007652E1">
              <w:rPr>
                <w:rFonts w:cs="Arial"/>
                <w:color w:val="000000"/>
                <w:sz w:val="22"/>
                <w:szCs w:val="22"/>
                <w:lang w:eastAsia="en-GB"/>
              </w:rPr>
              <w:t>-</w:t>
            </w:r>
            <w:r w:rsidR="007652E1" w:rsidRPr="007652E1">
              <w:rPr>
                <w:rFonts w:cs="Arial"/>
                <w:color w:val="000000"/>
                <w:sz w:val="22"/>
                <w:szCs w:val="22"/>
                <w:lang w:eastAsia="en-GB"/>
              </w:rPr>
              <w:t>up meeting and commencement</w:t>
            </w:r>
            <w:r w:rsidR="007652E1">
              <w:rPr>
                <w:rFonts w:cs="Arial"/>
                <w:color w:val="000000"/>
                <w:sz w:val="22"/>
                <w:szCs w:val="22"/>
                <w:lang w:eastAsia="en-GB"/>
              </w:rPr>
              <w:t xml:space="preserve">: </w:t>
            </w:r>
            <w:proofErr w:type="spellStart"/>
            <w:r w:rsidR="00330EA2" w:rsidRPr="00330EA2">
              <w:rPr>
                <w:rFonts w:cs="Arial"/>
                <w:b/>
                <w:bCs/>
                <w:color w:val="000000"/>
                <w:sz w:val="22"/>
                <w:szCs w:val="22"/>
                <w:lang w:eastAsia="en-GB"/>
              </w:rPr>
              <w:t xml:space="preserve">mid </w:t>
            </w:r>
            <w:r w:rsidR="00334F92" w:rsidRPr="00334F92">
              <w:rPr>
                <w:rFonts w:cs="Arial"/>
                <w:b/>
                <w:bCs/>
                <w:color w:val="000000"/>
                <w:sz w:val="22"/>
                <w:szCs w:val="22"/>
                <w:lang w:eastAsia="en-GB"/>
              </w:rPr>
              <w:t>November</w:t>
            </w:r>
            <w:proofErr w:type="spellEnd"/>
            <w:r w:rsidR="003A19EC">
              <w:rPr>
                <w:rFonts w:cs="Arial"/>
                <w:b/>
                <w:bCs/>
                <w:color w:val="000000"/>
                <w:sz w:val="22"/>
                <w:szCs w:val="22"/>
                <w:lang w:eastAsia="en-GB"/>
              </w:rPr>
              <w:t xml:space="preserve"> 2021 </w:t>
            </w:r>
          </w:p>
          <w:p w14:paraId="4B543AFC" w14:textId="77777777"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Fortnightly updates on progress and any issues</w:t>
            </w:r>
          </w:p>
          <w:p w14:paraId="7967B7DA" w14:textId="6EF1E757"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Presentation of interim findings </w:t>
            </w:r>
            <w:r w:rsidR="00334F92">
              <w:rPr>
                <w:rFonts w:cs="Arial"/>
                <w:color w:val="000000"/>
                <w:sz w:val="22"/>
                <w:szCs w:val="22"/>
                <w:lang w:eastAsia="en-GB"/>
              </w:rPr>
              <w:t xml:space="preserve">by </w:t>
            </w:r>
            <w:r w:rsidR="00334F92" w:rsidRPr="00334F92">
              <w:rPr>
                <w:rFonts w:cs="Arial"/>
                <w:b/>
                <w:bCs/>
                <w:color w:val="000000"/>
                <w:sz w:val="22"/>
                <w:szCs w:val="22"/>
                <w:lang w:eastAsia="en-GB"/>
              </w:rPr>
              <w:t>late January</w:t>
            </w:r>
            <w:r w:rsidRPr="007652E1">
              <w:rPr>
                <w:rFonts w:cs="Arial"/>
                <w:color w:val="000000"/>
                <w:sz w:val="22"/>
                <w:szCs w:val="22"/>
                <w:lang w:eastAsia="en-GB"/>
              </w:rPr>
              <w:t xml:space="preserve"> </w:t>
            </w:r>
            <w:r w:rsidR="003A19EC" w:rsidRPr="003A19EC">
              <w:rPr>
                <w:rFonts w:cs="Arial"/>
                <w:b/>
                <w:bCs/>
                <w:color w:val="000000"/>
                <w:sz w:val="22"/>
                <w:szCs w:val="22"/>
                <w:lang w:eastAsia="en-GB"/>
              </w:rPr>
              <w:t xml:space="preserve">2022 </w:t>
            </w:r>
            <w:r w:rsidR="003A19EC">
              <w:rPr>
                <w:rFonts w:cs="Arial"/>
                <w:color w:val="000000"/>
                <w:sz w:val="22"/>
                <w:szCs w:val="22"/>
                <w:lang w:eastAsia="en-GB"/>
              </w:rPr>
              <w:t>(</w:t>
            </w:r>
            <w:r w:rsidRPr="007652E1">
              <w:rPr>
                <w:rFonts w:cs="Arial"/>
                <w:color w:val="000000"/>
                <w:sz w:val="22"/>
                <w:szCs w:val="22"/>
                <w:lang w:eastAsia="en-GB"/>
              </w:rPr>
              <w:t>or as agreed)</w:t>
            </w:r>
          </w:p>
          <w:p w14:paraId="1B050C07" w14:textId="0B90FC6C"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Draft report by </w:t>
            </w:r>
            <w:r w:rsidR="00334F92" w:rsidRPr="00334F92">
              <w:rPr>
                <w:rFonts w:cs="Arial"/>
                <w:b/>
                <w:bCs/>
                <w:color w:val="000000"/>
                <w:sz w:val="22"/>
                <w:szCs w:val="22"/>
                <w:lang w:eastAsia="en-GB"/>
              </w:rPr>
              <w:t>late February</w:t>
            </w:r>
            <w:r w:rsidR="003A19EC">
              <w:rPr>
                <w:rFonts w:cs="Arial"/>
                <w:b/>
                <w:bCs/>
                <w:color w:val="000000"/>
                <w:sz w:val="22"/>
                <w:szCs w:val="22"/>
                <w:lang w:eastAsia="en-GB"/>
              </w:rPr>
              <w:t xml:space="preserve"> 2022</w:t>
            </w:r>
          </w:p>
          <w:p w14:paraId="04F5E182" w14:textId="7498D813" w:rsidR="007652E1" w:rsidRPr="00334F92" w:rsidRDefault="007652E1" w:rsidP="00C96322">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Final report by the </w:t>
            </w:r>
            <w:r w:rsidRPr="00334F92">
              <w:rPr>
                <w:rFonts w:cs="Arial"/>
                <w:b/>
                <w:bCs/>
                <w:color w:val="000000"/>
                <w:sz w:val="22"/>
                <w:szCs w:val="22"/>
                <w:lang w:eastAsia="en-GB"/>
              </w:rPr>
              <w:t xml:space="preserve">end </w:t>
            </w:r>
            <w:r w:rsidR="00334F92" w:rsidRPr="00334F92">
              <w:rPr>
                <w:rFonts w:cs="Arial"/>
                <w:b/>
                <w:bCs/>
                <w:color w:val="000000"/>
                <w:sz w:val="22"/>
                <w:szCs w:val="22"/>
                <w:lang w:eastAsia="en-GB"/>
              </w:rPr>
              <w:t>March</w:t>
            </w:r>
            <w:r w:rsidR="003A19EC">
              <w:rPr>
                <w:rFonts w:cs="Arial"/>
                <w:b/>
                <w:bCs/>
                <w:color w:val="000000"/>
                <w:sz w:val="22"/>
                <w:szCs w:val="22"/>
                <w:lang w:eastAsia="en-GB"/>
              </w:rPr>
              <w:t xml:space="preserve"> 2022</w:t>
            </w:r>
          </w:p>
          <w:p w14:paraId="63B6F318" w14:textId="77777777" w:rsidR="00334F92" w:rsidRPr="00334F92" w:rsidRDefault="00334F92" w:rsidP="00334F92">
            <w:pPr>
              <w:autoSpaceDE w:val="0"/>
              <w:autoSpaceDN w:val="0"/>
              <w:adjustRightInd w:val="0"/>
              <w:spacing w:after="0"/>
              <w:ind w:left="360"/>
              <w:rPr>
                <w:rFonts w:cs="Arial"/>
                <w:color w:val="000000"/>
                <w:sz w:val="22"/>
                <w:szCs w:val="22"/>
                <w:lang w:eastAsia="en-GB"/>
              </w:rPr>
            </w:pPr>
          </w:p>
          <w:p w14:paraId="072D91B2" w14:textId="4090D093" w:rsidR="007652E1" w:rsidRPr="00334F92" w:rsidRDefault="007652E1" w:rsidP="00C96322">
            <w:pPr>
              <w:rPr>
                <w:rFonts w:cs="Arial"/>
                <w:b/>
                <w:bCs/>
                <w:sz w:val="22"/>
                <w:szCs w:val="22"/>
              </w:rPr>
            </w:pPr>
            <w:r w:rsidRPr="00334F92">
              <w:rPr>
                <w:rFonts w:cs="Arial"/>
                <w:b/>
                <w:bCs/>
                <w:sz w:val="22"/>
                <w:szCs w:val="22"/>
              </w:rPr>
              <w:t xml:space="preserve">Task 2 </w:t>
            </w:r>
          </w:p>
          <w:p w14:paraId="561C84DA" w14:textId="2A41EB0B" w:rsidR="007652E1" w:rsidRPr="007652E1" w:rsidRDefault="004C1048" w:rsidP="007652E1">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Task 2 start-up</w:t>
            </w:r>
            <w:r w:rsidR="007652E1" w:rsidRPr="007652E1">
              <w:rPr>
                <w:rFonts w:cs="Arial"/>
                <w:color w:val="000000"/>
                <w:sz w:val="22"/>
                <w:szCs w:val="22"/>
                <w:lang w:eastAsia="en-GB"/>
              </w:rPr>
              <w:t xml:space="preserve"> meeting and commencement</w:t>
            </w:r>
            <w:r w:rsidR="007652E1">
              <w:rPr>
                <w:rFonts w:cs="Arial"/>
                <w:color w:val="000000"/>
                <w:sz w:val="22"/>
                <w:szCs w:val="22"/>
                <w:lang w:eastAsia="en-GB"/>
              </w:rPr>
              <w:t xml:space="preserve">: </w:t>
            </w:r>
            <w:proofErr w:type="spellStart"/>
            <w:r w:rsidRPr="004C1048">
              <w:rPr>
                <w:rFonts w:cs="Arial"/>
                <w:b/>
                <w:bCs/>
                <w:color w:val="000000"/>
                <w:sz w:val="22"/>
                <w:szCs w:val="22"/>
                <w:lang w:eastAsia="en-GB"/>
              </w:rPr>
              <w:t>mid</w:t>
            </w:r>
            <w:r w:rsidR="00FD3D67" w:rsidRPr="00FD3D67">
              <w:rPr>
                <w:rFonts w:cs="Arial"/>
                <w:b/>
                <w:bCs/>
                <w:color w:val="000000"/>
                <w:sz w:val="22"/>
                <w:szCs w:val="22"/>
                <w:lang w:eastAsia="en-GB"/>
              </w:rPr>
              <w:t xml:space="preserve"> August</w:t>
            </w:r>
            <w:proofErr w:type="spellEnd"/>
            <w:r w:rsidR="003A19EC">
              <w:rPr>
                <w:rFonts w:cs="Arial"/>
                <w:b/>
                <w:bCs/>
                <w:color w:val="000000"/>
                <w:sz w:val="22"/>
                <w:szCs w:val="22"/>
                <w:lang w:eastAsia="en-GB"/>
              </w:rPr>
              <w:t xml:space="preserve"> 2021</w:t>
            </w:r>
          </w:p>
          <w:p w14:paraId="1F219489" w14:textId="77777777"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Fortnightly updates on progress and any issues</w:t>
            </w:r>
          </w:p>
          <w:p w14:paraId="664C107A" w14:textId="3ECEC19C" w:rsidR="007652E1" w:rsidRPr="00334F92" w:rsidRDefault="007652E1" w:rsidP="007652E1">
            <w:pPr>
              <w:numPr>
                <w:ilvl w:val="0"/>
                <w:numId w:val="12"/>
              </w:numPr>
              <w:autoSpaceDE w:val="0"/>
              <w:autoSpaceDN w:val="0"/>
              <w:adjustRightInd w:val="0"/>
              <w:spacing w:after="0"/>
              <w:rPr>
                <w:rFonts w:cs="Arial"/>
                <w:b/>
                <w:bCs/>
                <w:color w:val="000000"/>
                <w:sz w:val="22"/>
                <w:szCs w:val="22"/>
                <w:lang w:eastAsia="en-GB"/>
              </w:rPr>
            </w:pPr>
            <w:r w:rsidRPr="007652E1">
              <w:rPr>
                <w:rFonts w:cs="Arial"/>
                <w:color w:val="000000"/>
                <w:sz w:val="22"/>
                <w:szCs w:val="22"/>
                <w:lang w:eastAsia="en-GB"/>
              </w:rPr>
              <w:t xml:space="preserve">Presentation of interim findings </w:t>
            </w:r>
            <w:r w:rsidR="00334F92">
              <w:rPr>
                <w:rFonts w:cs="Arial"/>
                <w:color w:val="000000"/>
                <w:sz w:val="22"/>
                <w:szCs w:val="22"/>
                <w:lang w:eastAsia="en-GB"/>
              </w:rPr>
              <w:t>by</w:t>
            </w:r>
            <w:r w:rsidRPr="007652E1">
              <w:rPr>
                <w:rFonts w:cs="Arial"/>
                <w:color w:val="000000"/>
                <w:sz w:val="22"/>
                <w:szCs w:val="22"/>
                <w:lang w:eastAsia="en-GB"/>
              </w:rPr>
              <w:t xml:space="preserve"> </w:t>
            </w:r>
            <w:r w:rsidR="00334F92" w:rsidRPr="00334F92">
              <w:rPr>
                <w:rFonts w:cs="Arial"/>
                <w:b/>
                <w:bCs/>
                <w:color w:val="000000"/>
                <w:sz w:val="22"/>
                <w:szCs w:val="22"/>
                <w:lang w:eastAsia="en-GB"/>
              </w:rPr>
              <w:t>late September</w:t>
            </w:r>
            <w:r w:rsidR="003A19EC">
              <w:rPr>
                <w:rFonts w:cs="Arial"/>
                <w:b/>
                <w:bCs/>
                <w:color w:val="000000"/>
                <w:sz w:val="22"/>
                <w:szCs w:val="22"/>
                <w:lang w:eastAsia="en-GB"/>
              </w:rPr>
              <w:t xml:space="preserve"> 2021</w:t>
            </w:r>
            <w:r w:rsidRPr="00334F92">
              <w:rPr>
                <w:rFonts w:cs="Arial"/>
                <w:b/>
                <w:bCs/>
                <w:color w:val="000000"/>
                <w:sz w:val="22"/>
                <w:szCs w:val="22"/>
                <w:lang w:eastAsia="en-GB"/>
              </w:rPr>
              <w:t xml:space="preserve"> </w:t>
            </w:r>
            <w:r w:rsidRPr="00D9008D">
              <w:rPr>
                <w:rFonts w:cs="Arial"/>
                <w:color w:val="000000"/>
                <w:sz w:val="22"/>
                <w:szCs w:val="22"/>
                <w:lang w:eastAsia="en-GB"/>
              </w:rPr>
              <w:t>(or as agreed)</w:t>
            </w:r>
          </w:p>
          <w:p w14:paraId="0F2107D1" w14:textId="3EA0172F"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Draft report by </w:t>
            </w:r>
            <w:r w:rsidR="00330EA2" w:rsidRPr="00330EA2">
              <w:rPr>
                <w:rFonts w:cs="Arial"/>
                <w:b/>
                <w:bCs/>
                <w:color w:val="000000"/>
                <w:sz w:val="22"/>
                <w:szCs w:val="22"/>
                <w:lang w:eastAsia="en-GB"/>
              </w:rPr>
              <w:t>late</w:t>
            </w:r>
            <w:r w:rsidR="00334F92" w:rsidRPr="00334F92">
              <w:rPr>
                <w:rFonts w:cs="Arial"/>
                <w:b/>
                <w:bCs/>
                <w:color w:val="000000"/>
                <w:sz w:val="22"/>
                <w:szCs w:val="22"/>
                <w:lang w:eastAsia="en-GB"/>
              </w:rPr>
              <w:t xml:space="preserve"> October</w:t>
            </w:r>
            <w:r w:rsidR="003A19EC">
              <w:rPr>
                <w:rFonts w:cs="Arial"/>
                <w:b/>
                <w:bCs/>
                <w:color w:val="000000"/>
                <w:sz w:val="22"/>
                <w:szCs w:val="22"/>
                <w:lang w:eastAsia="en-GB"/>
              </w:rPr>
              <w:t xml:space="preserve"> 2021</w:t>
            </w:r>
          </w:p>
          <w:p w14:paraId="01359B32" w14:textId="42A15E03" w:rsidR="007652E1" w:rsidRPr="004C1048"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Final report by</w:t>
            </w:r>
            <w:r w:rsidR="00330EA2">
              <w:rPr>
                <w:rFonts w:cs="Arial"/>
                <w:color w:val="000000"/>
                <w:sz w:val="22"/>
                <w:szCs w:val="22"/>
                <w:lang w:eastAsia="en-GB"/>
              </w:rPr>
              <w:t xml:space="preserve"> </w:t>
            </w:r>
            <w:r w:rsidR="00330EA2" w:rsidRPr="00330EA2">
              <w:rPr>
                <w:rFonts w:cs="Arial"/>
                <w:b/>
                <w:bCs/>
                <w:color w:val="000000"/>
                <w:sz w:val="22"/>
                <w:szCs w:val="22"/>
                <w:lang w:eastAsia="en-GB"/>
              </w:rPr>
              <w:t xml:space="preserve">mid </w:t>
            </w:r>
            <w:r w:rsidR="00334F92" w:rsidRPr="00334F92">
              <w:rPr>
                <w:rFonts w:cs="Arial"/>
                <w:b/>
                <w:bCs/>
                <w:color w:val="000000"/>
                <w:sz w:val="22"/>
                <w:szCs w:val="22"/>
                <w:lang w:eastAsia="en-GB"/>
              </w:rPr>
              <w:t>November</w:t>
            </w:r>
            <w:r w:rsidR="003A19EC">
              <w:rPr>
                <w:rFonts w:cs="Arial"/>
                <w:b/>
                <w:bCs/>
                <w:color w:val="000000"/>
                <w:sz w:val="22"/>
                <w:szCs w:val="22"/>
                <w:lang w:eastAsia="en-GB"/>
              </w:rPr>
              <w:t xml:space="preserve"> 2021</w:t>
            </w:r>
          </w:p>
          <w:p w14:paraId="130B5450" w14:textId="34AE3DAE" w:rsidR="004C1048" w:rsidRDefault="004C1048" w:rsidP="004C1048">
            <w:pPr>
              <w:autoSpaceDE w:val="0"/>
              <w:autoSpaceDN w:val="0"/>
              <w:adjustRightInd w:val="0"/>
              <w:spacing w:after="0"/>
              <w:ind w:left="360"/>
              <w:rPr>
                <w:rFonts w:cs="Arial"/>
                <w:color w:val="000000"/>
                <w:sz w:val="22"/>
                <w:szCs w:val="22"/>
                <w:lang w:eastAsia="en-GB"/>
              </w:rPr>
            </w:pPr>
          </w:p>
          <w:p w14:paraId="1B811408" w14:textId="77777777" w:rsidR="004C1048" w:rsidRPr="007652E1" w:rsidRDefault="004C1048" w:rsidP="004C1048">
            <w:pPr>
              <w:autoSpaceDE w:val="0"/>
              <w:autoSpaceDN w:val="0"/>
              <w:adjustRightInd w:val="0"/>
              <w:spacing w:after="0"/>
              <w:ind w:left="360"/>
              <w:rPr>
                <w:rFonts w:cs="Arial"/>
                <w:color w:val="000000"/>
                <w:sz w:val="22"/>
                <w:szCs w:val="22"/>
                <w:lang w:eastAsia="en-GB"/>
              </w:rPr>
            </w:pPr>
          </w:p>
          <w:p w14:paraId="386BFE69" w14:textId="0B383960" w:rsidR="00F52BE8" w:rsidRPr="0036077E" w:rsidRDefault="00F52BE8" w:rsidP="00C96322">
            <w:pPr>
              <w:autoSpaceDE w:val="0"/>
              <w:autoSpaceDN w:val="0"/>
              <w:adjustRightInd w:val="0"/>
              <w:spacing w:after="0"/>
              <w:rPr>
                <w:rFonts w:cs="Arial"/>
                <w:color w:val="000000"/>
                <w:sz w:val="22"/>
                <w:szCs w:val="22"/>
                <w:lang w:eastAsia="en-GB"/>
              </w:rPr>
            </w:pPr>
          </w:p>
        </w:tc>
      </w:tr>
      <w:tr w:rsidR="00F52BE8" w:rsidRPr="0036077E" w14:paraId="6B963BA6" w14:textId="77777777" w:rsidTr="00C96322">
        <w:trPr>
          <w:trHeight w:val="129"/>
        </w:trPr>
        <w:tc>
          <w:tcPr>
            <w:tcW w:w="8528" w:type="dxa"/>
            <w:shd w:val="clear" w:color="auto" w:fill="99CCFF"/>
          </w:tcPr>
          <w:p w14:paraId="3AC9D251" w14:textId="77777777" w:rsidR="00F52BE8" w:rsidRPr="0036077E" w:rsidRDefault="00F52BE8" w:rsidP="00C96322">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2B8A51AA" w14:textId="77777777" w:rsidTr="00C96322">
        <w:trPr>
          <w:trHeight w:val="127"/>
        </w:trPr>
        <w:tc>
          <w:tcPr>
            <w:tcW w:w="8528" w:type="dxa"/>
            <w:tcBorders>
              <w:bottom w:val="single" w:sz="4" w:space="0" w:color="auto"/>
            </w:tcBorders>
            <w:shd w:val="clear" w:color="auto" w:fill="auto"/>
          </w:tcPr>
          <w:p w14:paraId="03ED53D0" w14:textId="663BE534" w:rsidR="000901C2" w:rsidRDefault="00F52BE8" w:rsidP="00C96322">
            <w:pPr>
              <w:rPr>
                <w:rFonts w:cs="Arial"/>
                <w:color w:val="000000"/>
                <w:sz w:val="22"/>
                <w:szCs w:val="22"/>
              </w:rPr>
            </w:pPr>
            <w:r w:rsidRPr="0036077E">
              <w:rPr>
                <w:sz w:val="22"/>
                <w:szCs w:val="22"/>
              </w:rPr>
              <w:t xml:space="preserve">The maximum budget for this piece of work is </w:t>
            </w:r>
            <w:r w:rsidRPr="00104FFC">
              <w:rPr>
                <w:b/>
                <w:bCs/>
                <w:sz w:val="22"/>
                <w:szCs w:val="22"/>
              </w:rPr>
              <w:t>£</w:t>
            </w:r>
            <w:r w:rsidR="00334F92" w:rsidRPr="00104FFC">
              <w:rPr>
                <w:b/>
                <w:bCs/>
                <w:sz w:val="22"/>
                <w:szCs w:val="22"/>
              </w:rPr>
              <w:t>120,000</w:t>
            </w:r>
            <w:r w:rsidRPr="00104FFC">
              <w:rPr>
                <w:b/>
                <w:bCs/>
                <w:sz w:val="22"/>
                <w:szCs w:val="22"/>
              </w:rPr>
              <w:t xml:space="preserve"> (inc. of expenses, exc. of VAT)</w:t>
            </w:r>
            <w:r w:rsidRPr="00104FFC">
              <w:rPr>
                <w:rFonts w:cs="Arial"/>
                <w:b/>
                <w:bCs/>
                <w:color w:val="000000"/>
                <w:sz w:val="22"/>
                <w:szCs w:val="22"/>
              </w:rPr>
              <w:t>.</w:t>
            </w:r>
            <w:r w:rsidR="000901C2">
              <w:rPr>
                <w:rFonts w:cs="Arial"/>
                <w:color w:val="000000"/>
                <w:sz w:val="22"/>
                <w:szCs w:val="22"/>
              </w:rPr>
              <w:t xml:space="preserve"> This amount covers both Tasks 1 and 2 in aggregate. </w:t>
            </w:r>
          </w:p>
          <w:p w14:paraId="22D4EE88" w14:textId="2CA63B4E" w:rsidR="000901C2" w:rsidRDefault="000901C2" w:rsidP="00C96322">
            <w:pPr>
              <w:rPr>
                <w:rFonts w:cs="Arial"/>
                <w:color w:val="000000"/>
                <w:sz w:val="22"/>
                <w:szCs w:val="22"/>
              </w:rPr>
            </w:pPr>
            <w:r>
              <w:rPr>
                <w:rFonts w:cs="Arial"/>
                <w:color w:val="000000"/>
                <w:sz w:val="22"/>
                <w:szCs w:val="22"/>
              </w:rPr>
              <w:t xml:space="preserve">We envisage that </w:t>
            </w:r>
            <w:r w:rsidR="00E46CF3">
              <w:rPr>
                <w:rFonts w:cs="Arial"/>
                <w:color w:val="000000"/>
                <w:sz w:val="22"/>
                <w:szCs w:val="22"/>
              </w:rPr>
              <w:t xml:space="preserve">resources will be weighted more heavily towards Task 1 than Task 2 although this should be determined by the consultants. Bids will be assessed based on their total cost, but we would expect bidders to show how their cost has been built up according to the resources allocated to each task. </w:t>
            </w:r>
          </w:p>
          <w:p w14:paraId="7317B961" w14:textId="001B2EBF" w:rsidR="00F52BE8" w:rsidRPr="000901C2" w:rsidRDefault="00E46CF3" w:rsidP="00C96322">
            <w:pPr>
              <w:rPr>
                <w:rFonts w:cs="Arial"/>
                <w:color w:val="000000"/>
                <w:sz w:val="22"/>
                <w:szCs w:val="22"/>
              </w:rPr>
            </w:pPr>
            <w:r>
              <w:rPr>
                <w:rFonts w:cs="Arial"/>
                <w:color w:val="000000"/>
                <w:sz w:val="22"/>
                <w:szCs w:val="22"/>
              </w:rPr>
              <w:t xml:space="preserve">The successful consultant </w:t>
            </w:r>
            <w:r w:rsidR="000901C2">
              <w:rPr>
                <w:rFonts w:cs="Arial"/>
                <w:color w:val="000000"/>
                <w:sz w:val="22"/>
                <w:szCs w:val="22"/>
              </w:rPr>
              <w:t>will be paid according to their progress against each task based on the following payment schedule</w:t>
            </w:r>
            <w:r w:rsidR="00F52BE8" w:rsidRPr="009C5575">
              <w:t>:</w:t>
            </w:r>
          </w:p>
          <w:p w14:paraId="702FADF4" w14:textId="7732DE5B" w:rsidR="00F52BE8" w:rsidRPr="000901C2" w:rsidRDefault="000901C2" w:rsidP="000901C2">
            <w:pPr>
              <w:rPr>
                <w:rFonts w:cs="Arial"/>
                <w:color w:val="000000"/>
                <w:sz w:val="22"/>
                <w:szCs w:val="22"/>
              </w:rPr>
            </w:pPr>
            <w:r w:rsidRPr="000901C2">
              <w:rPr>
                <w:rFonts w:cs="Arial"/>
                <w:color w:val="000000"/>
                <w:sz w:val="22"/>
                <w:szCs w:val="22"/>
              </w:rPr>
              <w:t>10</w:t>
            </w:r>
            <w:r w:rsidR="00F52BE8" w:rsidRPr="000901C2">
              <w:rPr>
                <w:rFonts w:cs="Arial"/>
                <w:color w:val="000000"/>
                <w:sz w:val="22"/>
                <w:szCs w:val="22"/>
              </w:rPr>
              <w:t xml:space="preserve">% on delivery of </w:t>
            </w:r>
            <w:r w:rsidRPr="000901C2">
              <w:rPr>
                <w:rFonts w:cs="Arial"/>
                <w:color w:val="000000"/>
                <w:sz w:val="22"/>
                <w:szCs w:val="22"/>
              </w:rPr>
              <w:t>an inception report</w:t>
            </w:r>
          </w:p>
          <w:p w14:paraId="7031633F" w14:textId="7824C441" w:rsidR="00F52BE8" w:rsidRPr="000901C2" w:rsidRDefault="000901C2" w:rsidP="000901C2">
            <w:pPr>
              <w:rPr>
                <w:rFonts w:cs="Arial"/>
                <w:color w:val="000000"/>
                <w:sz w:val="22"/>
                <w:szCs w:val="22"/>
              </w:rPr>
            </w:pPr>
            <w:r w:rsidRPr="000901C2">
              <w:rPr>
                <w:rFonts w:cs="Arial"/>
                <w:color w:val="000000"/>
                <w:sz w:val="22"/>
                <w:szCs w:val="22"/>
              </w:rPr>
              <w:t>30</w:t>
            </w:r>
            <w:r w:rsidR="00F52BE8" w:rsidRPr="000901C2">
              <w:rPr>
                <w:rFonts w:cs="Arial"/>
                <w:color w:val="000000"/>
                <w:sz w:val="22"/>
                <w:szCs w:val="22"/>
              </w:rPr>
              <w:t xml:space="preserve">% on delivery of interim </w:t>
            </w:r>
            <w:r w:rsidRPr="000901C2">
              <w:rPr>
                <w:rFonts w:cs="Arial"/>
                <w:color w:val="000000"/>
                <w:sz w:val="22"/>
                <w:szCs w:val="22"/>
              </w:rPr>
              <w:t>presentation/report</w:t>
            </w:r>
          </w:p>
          <w:p w14:paraId="6DB08792" w14:textId="77777777" w:rsidR="00E46CF3" w:rsidRDefault="000901C2" w:rsidP="000901C2">
            <w:pPr>
              <w:rPr>
                <w:rFonts w:cs="Arial"/>
                <w:color w:val="000000"/>
                <w:sz w:val="22"/>
                <w:szCs w:val="22"/>
              </w:rPr>
            </w:pPr>
            <w:r w:rsidRPr="000901C2">
              <w:rPr>
                <w:rFonts w:cs="Arial"/>
                <w:color w:val="000000"/>
                <w:sz w:val="22"/>
                <w:szCs w:val="22"/>
              </w:rPr>
              <w:t>60</w:t>
            </w:r>
            <w:r w:rsidR="00F52BE8" w:rsidRPr="000901C2">
              <w:rPr>
                <w:rFonts w:cs="Arial"/>
                <w:color w:val="000000"/>
                <w:sz w:val="22"/>
                <w:szCs w:val="22"/>
              </w:rPr>
              <w:t>% on delivery and acceptance by ORR of the final report</w:t>
            </w:r>
          </w:p>
          <w:p w14:paraId="4AEAC4BD" w14:textId="2E903791" w:rsidR="00A347C6" w:rsidRPr="00104FFC" w:rsidRDefault="00A347C6" w:rsidP="000901C2">
            <w:pPr>
              <w:rPr>
                <w:rFonts w:cs="Arial"/>
                <w:color w:val="000000"/>
                <w:sz w:val="22"/>
                <w:szCs w:val="22"/>
              </w:rPr>
            </w:pPr>
          </w:p>
        </w:tc>
      </w:tr>
      <w:tr w:rsidR="00F52BE8" w:rsidRPr="0036077E" w14:paraId="63C2EB05" w14:textId="77777777" w:rsidTr="00C96322">
        <w:trPr>
          <w:trHeight w:val="127"/>
        </w:trPr>
        <w:tc>
          <w:tcPr>
            <w:tcW w:w="8528" w:type="dxa"/>
            <w:shd w:val="clear" w:color="auto" w:fill="99CCFF"/>
          </w:tcPr>
          <w:p w14:paraId="746BB9C7" w14:textId="77777777" w:rsidR="00F52BE8" w:rsidRPr="0036077E" w:rsidRDefault="00F52BE8" w:rsidP="00C96322">
            <w:pPr>
              <w:rPr>
                <w:rFonts w:cs="Arial"/>
                <w:b/>
                <w:sz w:val="28"/>
                <w:szCs w:val="28"/>
              </w:rPr>
            </w:pPr>
            <w:r w:rsidRPr="0036077E">
              <w:rPr>
                <w:rFonts w:cs="Arial"/>
                <w:b/>
                <w:sz w:val="28"/>
                <w:szCs w:val="28"/>
              </w:rPr>
              <w:lastRenderedPageBreak/>
              <w:t>2.6 Further project related information for bidders</w:t>
            </w:r>
          </w:p>
        </w:tc>
      </w:tr>
      <w:tr w:rsidR="00F52BE8" w:rsidRPr="0036077E" w14:paraId="6BEAEF5F" w14:textId="77777777" w:rsidTr="00C96322">
        <w:trPr>
          <w:trHeight w:val="127"/>
        </w:trPr>
        <w:tc>
          <w:tcPr>
            <w:tcW w:w="8528" w:type="dxa"/>
            <w:shd w:val="clear" w:color="auto" w:fill="auto"/>
          </w:tcPr>
          <w:p w14:paraId="5183F5EB" w14:textId="77777777" w:rsidR="00F52BE8" w:rsidRPr="0036077E" w:rsidRDefault="00F52BE8" w:rsidP="00820E52">
            <w:pPr>
              <w:pStyle w:val="ListNumber"/>
              <w:numPr>
                <w:ilvl w:val="0"/>
                <w:numId w:val="0"/>
              </w:numPr>
              <w:tabs>
                <w:tab w:val="clear" w:pos="720"/>
              </w:tabs>
              <w:spacing w:before="0"/>
              <w:rPr>
                <w:b/>
                <w:sz w:val="22"/>
                <w:szCs w:val="22"/>
              </w:rPr>
            </w:pPr>
            <w:r w:rsidRPr="0036077E">
              <w:rPr>
                <w:b/>
                <w:sz w:val="22"/>
                <w:szCs w:val="22"/>
              </w:rPr>
              <w:t>Intellectual Property Rights</w:t>
            </w:r>
          </w:p>
          <w:p w14:paraId="574D4C55" w14:textId="7B276FD1" w:rsidR="00E46CF3" w:rsidRDefault="00F52BE8" w:rsidP="00C96322">
            <w:pPr>
              <w:pStyle w:val="ListNumber"/>
              <w:numPr>
                <w:ilvl w:val="0"/>
                <w:numId w:val="0"/>
              </w:numPr>
              <w:tabs>
                <w:tab w:val="clear" w:pos="720"/>
              </w:tabs>
              <w:spacing w:before="0"/>
              <w:rPr>
                <w:b/>
                <w:sz w:val="22"/>
                <w:szCs w:val="22"/>
              </w:rPr>
            </w:pPr>
            <w:r w:rsidRPr="0036077E">
              <w:rPr>
                <w:rFonts w:cs="Arial"/>
                <w:color w:val="000000"/>
                <w:sz w:val="22"/>
                <w:szCs w:val="22"/>
              </w:rPr>
              <w:t xml:space="preserve">ORR will own the Intellectual Property Rights for all project related documentation and artefacts. </w:t>
            </w:r>
          </w:p>
          <w:p w14:paraId="5E900D33" w14:textId="18859261" w:rsidR="00F52BE8" w:rsidRDefault="00F52BE8" w:rsidP="00C96322">
            <w:pPr>
              <w:pStyle w:val="ListNumber"/>
              <w:numPr>
                <w:ilvl w:val="0"/>
                <w:numId w:val="0"/>
              </w:numPr>
              <w:tabs>
                <w:tab w:val="clear" w:pos="720"/>
              </w:tabs>
              <w:spacing w:before="0"/>
              <w:rPr>
                <w:b/>
                <w:sz w:val="22"/>
                <w:szCs w:val="22"/>
              </w:rPr>
            </w:pPr>
            <w:r>
              <w:rPr>
                <w:b/>
                <w:sz w:val="22"/>
                <w:szCs w:val="22"/>
              </w:rPr>
              <w:t>Transparency requirements</w:t>
            </w:r>
          </w:p>
          <w:p w14:paraId="5757350B" w14:textId="77777777" w:rsidR="00F52BE8" w:rsidRPr="003974B6" w:rsidRDefault="00F52BE8" w:rsidP="00C96322">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479AC6D4" w14:textId="77777777" w:rsidR="00F52BE8" w:rsidRPr="0036077E" w:rsidRDefault="00F52BE8" w:rsidP="00820E52">
            <w:pPr>
              <w:pStyle w:val="ListNumber"/>
              <w:numPr>
                <w:ilvl w:val="0"/>
                <w:numId w:val="0"/>
              </w:numPr>
              <w:tabs>
                <w:tab w:val="clear" w:pos="720"/>
              </w:tabs>
              <w:spacing w:before="0"/>
              <w:rPr>
                <w:b/>
                <w:sz w:val="22"/>
                <w:szCs w:val="22"/>
              </w:rPr>
            </w:pPr>
            <w:r w:rsidRPr="0036077E">
              <w:rPr>
                <w:b/>
                <w:sz w:val="22"/>
                <w:szCs w:val="22"/>
              </w:rPr>
              <w:t>Confidentiality</w:t>
            </w:r>
          </w:p>
          <w:p w14:paraId="525F0A26" w14:textId="77777777" w:rsidR="00F52BE8" w:rsidRDefault="00F52BE8" w:rsidP="00820E52">
            <w:pPr>
              <w:pStyle w:val="ListNumber"/>
              <w:numPr>
                <w:ilvl w:val="0"/>
                <w:numId w:val="0"/>
              </w:numPr>
              <w:tabs>
                <w:tab w:val="clear" w:pos="720"/>
              </w:tabs>
              <w:spacing w:before="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C38370D" w14:textId="77777777" w:rsidR="00F52BE8" w:rsidRPr="00907369" w:rsidRDefault="00F52BE8" w:rsidP="00820E52">
            <w:pPr>
              <w:pStyle w:val="ListNumber"/>
              <w:numPr>
                <w:ilvl w:val="0"/>
                <w:numId w:val="0"/>
              </w:numPr>
              <w:tabs>
                <w:tab w:val="clear" w:pos="720"/>
              </w:tabs>
              <w:spacing w:before="0"/>
              <w:rPr>
                <w:b/>
                <w:sz w:val="22"/>
                <w:szCs w:val="22"/>
              </w:rPr>
            </w:pPr>
            <w:r w:rsidRPr="00907369">
              <w:rPr>
                <w:b/>
                <w:sz w:val="22"/>
                <w:szCs w:val="22"/>
              </w:rPr>
              <w:t>Sub-Contractors</w:t>
            </w:r>
          </w:p>
          <w:p w14:paraId="51DF4420" w14:textId="12E0335C" w:rsidR="00F52BE8" w:rsidRPr="00907369" w:rsidRDefault="00F52BE8" w:rsidP="00C96322">
            <w:pPr>
              <w:pStyle w:val="ListNumber2"/>
              <w:numPr>
                <w:ilvl w:val="0"/>
                <w:numId w:val="0"/>
              </w:numPr>
              <w:rPr>
                <w:sz w:val="22"/>
                <w:szCs w:val="22"/>
              </w:rPr>
            </w:pPr>
            <w:r w:rsidRPr="00907369">
              <w:rPr>
                <w:sz w:val="22"/>
                <w:szCs w:val="22"/>
              </w:rPr>
              <w:t>Contractors may use sub-contractors subject to the following:</w:t>
            </w:r>
          </w:p>
          <w:p w14:paraId="7D45551D"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67DF4367"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7B29A8A5" w14:textId="41EA25E3" w:rsidR="00F52BE8" w:rsidRDefault="00F52BE8" w:rsidP="00E46CF3">
            <w:pPr>
              <w:pStyle w:val="ListNumber2"/>
              <w:numPr>
                <w:ilvl w:val="0"/>
                <w:numId w:val="0"/>
              </w:numPr>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BC4B08" w14:textId="77777777" w:rsidR="004C1048" w:rsidRPr="00907369" w:rsidRDefault="004C1048" w:rsidP="00E46CF3">
            <w:pPr>
              <w:pStyle w:val="ListNumber2"/>
              <w:numPr>
                <w:ilvl w:val="0"/>
                <w:numId w:val="0"/>
              </w:numPr>
              <w:rPr>
                <w:sz w:val="22"/>
                <w:szCs w:val="22"/>
              </w:rPr>
            </w:pPr>
          </w:p>
          <w:p w14:paraId="62FFC357" w14:textId="70BD619D" w:rsidR="00907369" w:rsidRPr="00820E52" w:rsidRDefault="00907369" w:rsidP="00820E52">
            <w:pPr>
              <w:pStyle w:val="ListNumber"/>
              <w:numPr>
                <w:ilvl w:val="0"/>
                <w:numId w:val="0"/>
              </w:numPr>
              <w:tabs>
                <w:tab w:val="clear" w:pos="720"/>
              </w:tabs>
              <w:spacing w:before="0"/>
              <w:rPr>
                <w:b/>
                <w:sz w:val="22"/>
                <w:szCs w:val="22"/>
              </w:rPr>
            </w:pPr>
            <w:r w:rsidRPr="00820E52">
              <w:rPr>
                <w:b/>
                <w:sz w:val="22"/>
                <w:szCs w:val="22"/>
              </w:rPr>
              <w:t>Conflict of Interest</w:t>
            </w:r>
          </w:p>
          <w:p w14:paraId="08F5BFB1" w14:textId="77777777" w:rsidR="00D74997" w:rsidRPr="00820E52" w:rsidRDefault="00907369" w:rsidP="00820E52">
            <w:pPr>
              <w:pStyle w:val="ListNumber"/>
              <w:numPr>
                <w:ilvl w:val="0"/>
                <w:numId w:val="0"/>
              </w:numPr>
              <w:tabs>
                <w:tab w:val="clear" w:pos="720"/>
              </w:tabs>
              <w:spacing w:before="0"/>
              <w:rPr>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45B90EBA" w14:textId="77777777" w:rsidR="00D74997" w:rsidRPr="00820E52" w:rsidRDefault="00D74997" w:rsidP="00820E52">
            <w:pPr>
              <w:pStyle w:val="ListNumber"/>
              <w:numPr>
                <w:ilvl w:val="0"/>
                <w:numId w:val="0"/>
              </w:numPr>
              <w:tabs>
                <w:tab w:val="clear" w:pos="720"/>
              </w:tabs>
              <w:spacing w:before="0"/>
              <w:rPr>
                <w:sz w:val="22"/>
                <w:szCs w:val="22"/>
              </w:rPr>
            </w:pPr>
            <w:r w:rsidRPr="00820E52">
              <w:rPr>
                <w:sz w:val="22"/>
                <w:szCs w:val="22"/>
              </w:rPr>
              <w:t xml:space="preserve">Where any potential, actual or perceived conflicts of interest in respect of this contract exist, tenderers need to outline what </w:t>
            </w:r>
            <w:r w:rsidR="009878A7" w:rsidRPr="00820E52">
              <w:rPr>
                <w:sz w:val="22"/>
                <w:szCs w:val="22"/>
              </w:rPr>
              <w:t>mitigation/</w:t>
            </w:r>
            <w:r w:rsidRPr="00820E52">
              <w:rPr>
                <w:sz w:val="22"/>
                <w:szCs w:val="22"/>
              </w:rPr>
              <w:t>safeguards would be put in place to mitigate the risk of actual or perceived conflicts arising during the delivery of these services.</w:t>
            </w:r>
          </w:p>
          <w:p w14:paraId="10356832" w14:textId="28975C62" w:rsidR="00F52BE8" w:rsidRPr="004C1048" w:rsidRDefault="00D74997" w:rsidP="00D74997">
            <w:pPr>
              <w:pStyle w:val="ListNumber"/>
              <w:numPr>
                <w:ilvl w:val="0"/>
                <w:numId w:val="0"/>
              </w:numPr>
              <w:tabs>
                <w:tab w:val="clear" w:pos="720"/>
              </w:tabs>
              <w:spacing w:before="0"/>
              <w:rPr>
                <w:rFonts w:eastAsia="SimSun"/>
                <w:sz w:val="22"/>
                <w:szCs w:val="22"/>
                <w:lang w:eastAsia="zh-CN"/>
              </w:rPr>
            </w:pPr>
            <w:r w:rsidRPr="00820E52">
              <w:rPr>
                <w:sz w:val="22"/>
                <w:szCs w:val="22"/>
              </w:rPr>
              <w:t>The ORR will review the mitigation</w:t>
            </w:r>
            <w:r w:rsidR="009878A7" w:rsidRPr="00820E52">
              <w:rPr>
                <w:sz w:val="22"/>
                <w:szCs w:val="22"/>
              </w:rPr>
              <w:t>/safeguards</w:t>
            </w:r>
            <w:r w:rsidRPr="00820E52">
              <w:rPr>
                <w:sz w:val="22"/>
                <w:szCs w:val="22"/>
              </w:rPr>
              <w:t xml:space="preserve"> in line with the perceived conflict of interest, to determine what level of risk this poses to them. </w:t>
            </w:r>
            <w:r w:rsidR="009878A7" w:rsidRPr="00820E52">
              <w:rPr>
                <w:sz w:val="22"/>
                <w:szCs w:val="22"/>
              </w:rPr>
              <w:t>Therefore,</w:t>
            </w:r>
            <w:r w:rsidRPr="00820E52">
              <w:rPr>
                <w:sz w:val="22"/>
                <w:szCs w:val="22"/>
              </w:rPr>
              <w:t xml:space="preserve"> if </w:t>
            </w:r>
            <w:r w:rsidR="009878A7" w:rsidRPr="00820E52">
              <w:rPr>
                <w:sz w:val="22"/>
                <w:szCs w:val="22"/>
              </w:rPr>
              <w:t>tenderers</w:t>
            </w:r>
            <w:r w:rsidRPr="00820E52">
              <w:rPr>
                <w:sz w:val="22"/>
                <w:szCs w:val="22"/>
              </w:rPr>
              <w:t xml:space="preserve"> cannot or are unwilling to suitably demonstrate that they</w:t>
            </w:r>
            <w:r w:rsidRPr="00D74997">
              <w:rPr>
                <w:rFonts w:eastAsia="SimSun"/>
                <w:sz w:val="22"/>
                <w:szCs w:val="22"/>
                <w:lang w:eastAsia="zh-CN"/>
              </w:rPr>
              <w:t xml:space="preserve">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tc>
      </w:tr>
    </w:tbl>
    <w:p w14:paraId="2EEE0BF8"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33242FE5" w14:textId="77777777" w:rsidTr="00C96322">
        <w:tc>
          <w:tcPr>
            <w:tcW w:w="8528" w:type="dxa"/>
            <w:shd w:val="clear" w:color="auto" w:fill="99CCFF"/>
          </w:tcPr>
          <w:p w14:paraId="7D4DF7B1" w14:textId="77777777" w:rsidR="00F52BE8" w:rsidRPr="0036077E" w:rsidRDefault="00F52BE8" w:rsidP="00C96322">
            <w:pPr>
              <w:rPr>
                <w:rFonts w:cs="Arial"/>
                <w:b/>
                <w:sz w:val="28"/>
                <w:szCs w:val="28"/>
              </w:rPr>
            </w:pPr>
            <w:r w:rsidRPr="0036077E">
              <w:rPr>
                <w:rFonts w:cs="Arial"/>
                <w:b/>
                <w:sz w:val="28"/>
                <w:szCs w:val="28"/>
              </w:rPr>
              <w:t>3.1 The Tender Response</w:t>
            </w:r>
          </w:p>
        </w:tc>
      </w:tr>
      <w:tr w:rsidR="00F52BE8" w:rsidRPr="0036077E" w14:paraId="3894E252" w14:textId="77777777" w:rsidTr="00E46CF3">
        <w:trPr>
          <w:trHeight w:val="1408"/>
        </w:trPr>
        <w:tc>
          <w:tcPr>
            <w:tcW w:w="8528" w:type="dxa"/>
            <w:tcBorders>
              <w:bottom w:val="single" w:sz="4" w:space="0" w:color="auto"/>
            </w:tcBorders>
            <w:shd w:val="clear" w:color="auto" w:fill="auto"/>
          </w:tcPr>
          <w:p w14:paraId="0E4E41EE" w14:textId="712C1649" w:rsidR="00F52BE8" w:rsidRPr="0036077E" w:rsidRDefault="00F52BE8" w:rsidP="00C96322">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sidR="00E46CF3">
              <w:rPr>
                <w:rFonts w:cs="Arial"/>
                <w:sz w:val="22"/>
                <w:szCs w:val="22"/>
              </w:rPr>
              <w:t>:</w:t>
            </w:r>
          </w:p>
          <w:p w14:paraId="6B4403DA" w14:textId="77777777" w:rsidR="00F52BE8" w:rsidRPr="0036077E" w:rsidRDefault="00F52BE8" w:rsidP="00C96322">
            <w:pPr>
              <w:pStyle w:val="Default"/>
              <w:rPr>
                <w:sz w:val="22"/>
                <w:szCs w:val="22"/>
              </w:rPr>
            </w:pPr>
            <w:r w:rsidRPr="0036077E">
              <w:rPr>
                <w:b/>
                <w:bCs/>
                <w:sz w:val="22"/>
                <w:szCs w:val="22"/>
              </w:rPr>
              <w:t xml:space="preserve">a) Understanding of customer's requirements </w:t>
            </w:r>
          </w:p>
          <w:p w14:paraId="2B54AB79"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A42FC5F"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26D8CA4A"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5D5436F" w14:textId="77777777" w:rsidR="00F52BE8" w:rsidRPr="0036077E" w:rsidRDefault="00F52BE8" w:rsidP="00C96322">
            <w:pPr>
              <w:rPr>
                <w:rFonts w:cs="Arial"/>
                <w:sz w:val="22"/>
                <w:szCs w:val="22"/>
              </w:rPr>
            </w:pPr>
            <w:r w:rsidRPr="0036077E">
              <w:rPr>
                <w:rFonts w:cs="Arial"/>
                <w:b/>
                <w:bCs/>
                <w:color w:val="000000"/>
                <w:sz w:val="22"/>
                <w:szCs w:val="22"/>
                <w:lang w:eastAsia="en-GB"/>
              </w:rPr>
              <w:t>b) Approach to customer's requirements</w:t>
            </w:r>
          </w:p>
          <w:p w14:paraId="3D4FB36F" w14:textId="57F754B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E46CF3">
              <w:rPr>
                <w:sz w:val="22"/>
                <w:szCs w:val="22"/>
              </w:rPr>
              <w:t>.</w:t>
            </w:r>
          </w:p>
          <w:p w14:paraId="35A377DA" w14:textId="77777777" w:rsidR="00F52BE8" w:rsidRPr="0036077E" w:rsidRDefault="00F52BE8" w:rsidP="00C96322">
            <w:pPr>
              <w:autoSpaceDE w:val="0"/>
              <w:autoSpaceDN w:val="0"/>
              <w:adjustRightInd w:val="0"/>
              <w:spacing w:after="0"/>
              <w:rPr>
                <w:rFonts w:cs="Arial"/>
                <w:color w:val="000000"/>
                <w:sz w:val="22"/>
                <w:szCs w:val="22"/>
                <w:lang w:eastAsia="en-GB"/>
              </w:rPr>
            </w:pPr>
          </w:p>
          <w:p w14:paraId="5B39A775" w14:textId="54F23B2D"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sidR="00E46CF3">
              <w:rPr>
                <w:rFonts w:cs="Arial"/>
                <w:color w:val="000000"/>
                <w:sz w:val="22"/>
                <w:szCs w:val="22"/>
                <w:lang w:eastAsia="en-GB"/>
              </w:rPr>
              <w:t>.</w:t>
            </w:r>
          </w:p>
          <w:p w14:paraId="4DDA155C" w14:textId="77777777" w:rsidR="00F52BE8" w:rsidRPr="0036077E" w:rsidRDefault="00F52BE8" w:rsidP="00C96322">
            <w:pPr>
              <w:autoSpaceDE w:val="0"/>
              <w:autoSpaceDN w:val="0"/>
              <w:adjustRightInd w:val="0"/>
              <w:spacing w:after="0"/>
              <w:rPr>
                <w:rFonts w:cs="Arial"/>
                <w:color w:val="000000"/>
                <w:sz w:val="22"/>
                <w:szCs w:val="22"/>
                <w:lang w:eastAsia="en-GB"/>
              </w:rPr>
            </w:pPr>
          </w:p>
          <w:p w14:paraId="42724CCE" w14:textId="68DD32F3"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sidR="00E46CF3">
              <w:rPr>
                <w:rFonts w:cs="Arial"/>
                <w:sz w:val="22"/>
                <w:szCs w:val="22"/>
              </w:rPr>
              <w:t>.</w:t>
            </w:r>
          </w:p>
          <w:p w14:paraId="35F94145" w14:textId="08F87E9B"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r w:rsidR="00E46CF3">
              <w:rPr>
                <w:rFonts w:cs="Arial"/>
                <w:sz w:val="22"/>
                <w:szCs w:val="22"/>
              </w:rPr>
              <w:t>.</w:t>
            </w:r>
          </w:p>
          <w:p w14:paraId="51AC6882" w14:textId="195DBECC" w:rsidR="00E46CF3" w:rsidRPr="00E46CF3" w:rsidRDefault="00F52BE8" w:rsidP="00820E52">
            <w:pPr>
              <w:numPr>
                <w:ilvl w:val="0"/>
                <w:numId w:val="6"/>
              </w:numPr>
              <w:rPr>
                <w:sz w:val="22"/>
                <w:szCs w:val="22"/>
              </w:rPr>
            </w:pPr>
            <w:r w:rsidRPr="0036077E">
              <w:rPr>
                <w:sz w:val="22"/>
                <w:szCs w:val="22"/>
              </w:rPr>
              <w:t>What support bidders will require from ORR</w:t>
            </w:r>
            <w:r w:rsidR="00E46CF3">
              <w:rPr>
                <w:sz w:val="22"/>
                <w:szCs w:val="22"/>
              </w:rPr>
              <w:t>.</w:t>
            </w:r>
          </w:p>
          <w:p w14:paraId="3E94E677" w14:textId="77777777" w:rsidR="00F52BE8" w:rsidRPr="0036077E" w:rsidRDefault="00F52BE8" w:rsidP="00C96322">
            <w:pPr>
              <w:pStyle w:val="ListNumber"/>
              <w:numPr>
                <w:ilvl w:val="0"/>
                <w:numId w:val="0"/>
              </w:numPr>
              <w:rPr>
                <w:b/>
                <w:bCs/>
                <w:sz w:val="22"/>
                <w:szCs w:val="22"/>
              </w:rPr>
            </w:pPr>
            <w:r w:rsidRPr="00820E52">
              <w:rPr>
                <w:rFonts w:cs="Arial"/>
                <w:b/>
                <w:bCs/>
                <w:color w:val="000000"/>
                <w:sz w:val="22"/>
                <w:szCs w:val="22"/>
                <w:lang w:eastAsia="en-GB"/>
              </w:rPr>
              <w:t>c)  Proposed</w:t>
            </w:r>
            <w:r w:rsidRPr="0036077E">
              <w:rPr>
                <w:b/>
                <w:bCs/>
                <w:sz w:val="22"/>
                <w:szCs w:val="22"/>
              </w:rPr>
              <w:t xml:space="preserve"> delivery team</w:t>
            </w:r>
          </w:p>
          <w:p w14:paraId="59DB7536" w14:textId="617BA1EA"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sidR="00E46CF3">
              <w:rPr>
                <w:rFonts w:cs="Arial"/>
                <w:color w:val="000000"/>
                <w:sz w:val="22"/>
                <w:szCs w:val="22"/>
                <w:lang w:eastAsia="en-GB"/>
              </w:rPr>
              <w:t>.</w:t>
            </w:r>
            <w:r w:rsidRPr="0036077E">
              <w:rPr>
                <w:rFonts w:cs="Arial"/>
                <w:color w:val="000000"/>
                <w:sz w:val="22"/>
                <w:szCs w:val="22"/>
                <w:lang w:eastAsia="en-GB"/>
              </w:rPr>
              <w:t xml:space="preserve"> </w:t>
            </w:r>
          </w:p>
          <w:p w14:paraId="532C6F62"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AB9E97A" w14:textId="5EFF6C7E"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Project roles and responsibilities</w:t>
            </w:r>
            <w:r w:rsidR="00E46CF3">
              <w:rPr>
                <w:rFonts w:cs="Arial"/>
                <w:color w:val="000000"/>
                <w:sz w:val="22"/>
                <w:szCs w:val="22"/>
                <w:lang w:eastAsia="en-GB"/>
              </w:rPr>
              <w:t>.</w:t>
            </w:r>
            <w:r w:rsidRPr="0036077E">
              <w:rPr>
                <w:rFonts w:cs="Arial"/>
                <w:color w:val="000000"/>
                <w:sz w:val="22"/>
                <w:szCs w:val="22"/>
                <w:lang w:eastAsia="en-GB"/>
              </w:rPr>
              <w:t xml:space="preserve"> </w:t>
            </w:r>
          </w:p>
          <w:p w14:paraId="793ED637" w14:textId="77777777" w:rsidR="00F52BE8" w:rsidRPr="00C251D3" w:rsidRDefault="00F52BE8" w:rsidP="00C96322">
            <w:pPr>
              <w:autoSpaceDE w:val="0"/>
              <w:autoSpaceDN w:val="0"/>
              <w:adjustRightInd w:val="0"/>
              <w:spacing w:after="0"/>
              <w:ind w:left="360"/>
              <w:rPr>
                <w:rFonts w:cs="Arial"/>
                <w:color w:val="000000"/>
                <w:sz w:val="22"/>
                <w:szCs w:val="22"/>
                <w:lang w:eastAsia="en-GB"/>
              </w:rPr>
            </w:pPr>
          </w:p>
          <w:p w14:paraId="5B08552A" w14:textId="07F1F97D" w:rsidR="00F52BE8" w:rsidRPr="00E46CF3" w:rsidRDefault="00F52BE8" w:rsidP="00E46CF3">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r w:rsidR="00E46CF3">
              <w:rPr>
                <w:sz w:val="22"/>
                <w:szCs w:val="22"/>
              </w:rPr>
              <w:t>.</w:t>
            </w:r>
          </w:p>
          <w:p w14:paraId="54A4078F" w14:textId="77777777" w:rsidR="00E46CF3" w:rsidRPr="00E46CF3" w:rsidRDefault="00E46CF3" w:rsidP="00E46CF3">
            <w:pPr>
              <w:autoSpaceDE w:val="0"/>
              <w:autoSpaceDN w:val="0"/>
              <w:adjustRightInd w:val="0"/>
              <w:spacing w:after="0"/>
              <w:ind w:left="360"/>
              <w:rPr>
                <w:rFonts w:cs="Arial"/>
                <w:color w:val="000000"/>
                <w:sz w:val="22"/>
                <w:szCs w:val="22"/>
                <w:lang w:eastAsia="en-GB"/>
              </w:rPr>
            </w:pPr>
          </w:p>
          <w:p w14:paraId="69B8001A" w14:textId="36984164"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r w:rsidR="00820E52" w:rsidRPr="0036077E">
              <w:rPr>
                <w:rFonts w:cs="Arial"/>
                <w:sz w:val="22"/>
                <w:szCs w:val="22"/>
              </w:rPr>
              <w:t>e.g.</w:t>
            </w:r>
            <w:r w:rsidRPr="0036077E">
              <w:rPr>
                <w:rFonts w:cs="Arial"/>
                <w:sz w:val="22"/>
                <w:szCs w:val="22"/>
              </w:rPr>
              <w:t xml:space="preserve"> case studies)</w:t>
            </w:r>
            <w:r w:rsidR="00E46CF3">
              <w:rPr>
                <w:rFonts w:cs="Arial"/>
                <w:sz w:val="22"/>
                <w:szCs w:val="22"/>
              </w:rPr>
              <w:t>.</w:t>
            </w:r>
            <w:r w:rsidRPr="0036077E">
              <w:rPr>
                <w:rFonts w:cs="Arial"/>
                <w:sz w:val="22"/>
                <w:szCs w:val="22"/>
              </w:rPr>
              <w:t xml:space="preserve"> </w:t>
            </w:r>
          </w:p>
          <w:p w14:paraId="52E8C919" w14:textId="77777777" w:rsidR="00F52BE8" w:rsidRPr="0036077E" w:rsidRDefault="00F52BE8" w:rsidP="00C96322">
            <w:pPr>
              <w:rPr>
                <w:rFonts w:cs="Arial"/>
                <w:b/>
                <w:sz w:val="22"/>
                <w:szCs w:val="22"/>
              </w:rPr>
            </w:pPr>
            <w:r w:rsidRPr="0036077E">
              <w:rPr>
                <w:rFonts w:cs="Arial"/>
                <w:b/>
                <w:sz w:val="22"/>
                <w:szCs w:val="22"/>
              </w:rPr>
              <w:t>d) Pricing</w:t>
            </w:r>
          </w:p>
          <w:p w14:paraId="4777B440" w14:textId="77777777" w:rsidR="00F52BE8" w:rsidRPr="004A4C80" w:rsidRDefault="00F52BE8" w:rsidP="00C96322">
            <w:pPr>
              <w:pStyle w:val="Default"/>
            </w:pPr>
            <w:r w:rsidRPr="0036077E">
              <w:rPr>
                <w:sz w:val="22"/>
                <w:szCs w:val="22"/>
              </w:rPr>
              <w:t>A fixed fee for the project inclusive of all expense. This should include</w:t>
            </w:r>
          </w:p>
          <w:p w14:paraId="564AD1DE" w14:textId="77777777" w:rsidR="00F52BE8" w:rsidRPr="0036077E" w:rsidRDefault="00F52BE8" w:rsidP="00C96322">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0F620A97" w14:textId="77777777" w:rsidR="00F52BE8" w:rsidRDefault="00F52BE8" w:rsidP="00C96322">
            <w:pPr>
              <w:autoSpaceDE w:val="0"/>
              <w:autoSpaceDN w:val="0"/>
              <w:adjustRightInd w:val="0"/>
              <w:spacing w:after="0"/>
              <w:rPr>
                <w:rFonts w:cs="Arial"/>
                <w:color w:val="000000"/>
                <w:sz w:val="22"/>
                <w:szCs w:val="22"/>
                <w:lang w:eastAsia="en-GB"/>
              </w:rPr>
            </w:pPr>
          </w:p>
          <w:p w14:paraId="3F3D0DA2" w14:textId="77777777" w:rsidR="009878A7" w:rsidRPr="009878A7" w:rsidRDefault="009878A7" w:rsidP="00C96322">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2440E455" w14:textId="77777777" w:rsidR="009878A7" w:rsidRDefault="009878A7" w:rsidP="00C96322">
            <w:pPr>
              <w:autoSpaceDE w:val="0"/>
              <w:autoSpaceDN w:val="0"/>
              <w:adjustRightInd w:val="0"/>
              <w:spacing w:after="0"/>
              <w:rPr>
                <w:rFonts w:cs="Arial"/>
                <w:color w:val="000000"/>
                <w:sz w:val="22"/>
                <w:szCs w:val="22"/>
                <w:lang w:eastAsia="en-GB"/>
              </w:rPr>
            </w:pPr>
          </w:p>
          <w:p w14:paraId="5FBCA874"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p w14:paraId="3DA1BFA6" w14:textId="77777777" w:rsidR="00820E52" w:rsidRDefault="00820E52" w:rsidP="009878A7">
            <w:pPr>
              <w:autoSpaceDE w:val="0"/>
              <w:autoSpaceDN w:val="0"/>
              <w:adjustRightInd w:val="0"/>
              <w:spacing w:after="0"/>
              <w:rPr>
                <w:rFonts w:cs="Arial"/>
                <w:color w:val="000000"/>
                <w:sz w:val="22"/>
                <w:szCs w:val="22"/>
                <w:lang w:eastAsia="en-GB"/>
              </w:rPr>
            </w:pPr>
          </w:p>
          <w:p w14:paraId="1D48FDAE" w14:textId="77777777" w:rsidR="007508BC" w:rsidRPr="00B3242D" w:rsidRDefault="007508BC" w:rsidP="007508BC">
            <w:pPr>
              <w:autoSpaceDE w:val="0"/>
              <w:autoSpaceDN w:val="0"/>
              <w:adjustRightInd w:val="0"/>
              <w:spacing w:after="0"/>
              <w:rPr>
                <w:rFonts w:cs="Arial"/>
                <w:b/>
                <w:bCs/>
                <w:color w:val="000000"/>
                <w:sz w:val="22"/>
                <w:szCs w:val="22"/>
                <w:lang w:eastAsia="en-GB"/>
              </w:rPr>
            </w:pPr>
            <w:r w:rsidRPr="00B3242D">
              <w:rPr>
                <w:rFonts w:cs="Arial"/>
                <w:b/>
                <w:bCs/>
                <w:color w:val="000000"/>
                <w:sz w:val="22"/>
                <w:szCs w:val="22"/>
                <w:lang w:eastAsia="en-GB"/>
              </w:rPr>
              <w:t>f) Page Limit</w:t>
            </w:r>
          </w:p>
          <w:p w14:paraId="1438CDE3" w14:textId="77777777" w:rsidR="007508BC" w:rsidRDefault="007508BC" w:rsidP="007508BC">
            <w:pPr>
              <w:autoSpaceDE w:val="0"/>
              <w:autoSpaceDN w:val="0"/>
              <w:adjustRightInd w:val="0"/>
              <w:spacing w:after="0"/>
              <w:rPr>
                <w:rFonts w:cs="Arial"/>
                <w:color w:val="000000"/>
                <w:sz w:val="22"/>
                <w:szCs w:val="22"/>
                <w:lang w:eastAsia="en-GB"/>
              </w:rPr>
            </w:pPr>
          </w:p>
          <w:p w14:paraId="623F307D" w14:textId="2EEBC0FE" w:rsidR="007508BC" w:rsidRDefault="007508BC" w:rsidP="007508BC">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A strict page limit for bidders’ proposals will not be enforced, although we would not normally expect responses to (a – understanding) and (b - approach) extending beyond 5 sides of </w:t>
            </w:r>
            <w:proofErr w:type="spellStart"/>
            <w:r>
              <w:rPr>
                <w:rFonts w:cs="Arial"/>
                <w:color w:val="000000"/>
                <w:sz w:val="22"/>
                <w:szCs w:val="22"/>
                <w:lang w:eastAsia="en-GB"/>
              </w:rPr>
              <w:t>A4</w:t>
            </w:r>
            <w:proofErr w:type="spellEnd"/>
            <w:r>
              <w:rPr>
                <w:rFonts w:cs="Arial"/>
                <w:color w:val="000000"/>
                <w:sz w:val="22"/>
                <w:szCs w:val="22"/>
                <w:lang w:eastAsia="en-GB"/>
              </w:rPr>
              <w:t xml:space="preserve"> for either of Task 1 or Task </w:t>
            </w:r>
            <w:r w:rsidR="00C11D8F" w:rsidRPr="00C11D8F">
              <w:rPr>
                <w:rFonts w:cs="Arial"/>
                <w:color w:val="000000"/>
                <w:sz w:val="22"/>
                <w:szCs w:val="22"/>
                <w:lang w:eastAsia="en-GB"/>
              </w:rPr>
              <w:t xml:space="preserve">2 (i.e. 10 sides in aggregate).   </w:t>
            </w:r>
            <w:r>
              <w:rPr>
                <w:rFonts w:cs="Arial"/>
                <w:color w:val="000000"/>
                <w:sz w:val="22"/>
                <w:szCs w:val="22"/>
                <w:lang w:eastAsia="en-GB"/>
              </w:rPr>
              <w:t xml:space="preserve">  </w:t>
            </w:r>
          </w:p>
          <w:p w14:paraId="68845A9B" w14:textId="274DE09D" w:rsidR="00820E52" w:rsidRPr="009878A7" w:rsidRDefault="00820E52" w:rsidP="009878A7">
            <w:pPr>
              <w:autoSpaceDE w:val="0"/>
              <w:autoSpaceDN w:val="0"/>
              <w:adjustRightInd w:val="0"/>
              <w:spacing w:after="0"/>
              <w:rPr>
                <w:rFonts w:cs="Arial"/>
                <w:color w:val="000000"/>
                <w:sz w:val="22"/>
                <w:szCs w:val="22"/>
                <w:lang w:eastAsia="en-GB"/>
              </w:rPr>
            </w:pPr>
          </w:p>
        </w:tc>
      </w:tr>
      <w:tr w:rsidR="00F52BE8" w:rsidRPr="0036077E" w14:paraId="24B3B59A" w14:textId="77777777" w:rsidTr="00C96322">
        <w:trPr>
          <w:trHeight w:val="353"/>
        </w:trPr>
        <w:tc>
          <w:tcPr>
            <w:tcW w:w="8528" w:type="dxa"/>
            <w:tcBorders>
              <w:bottom w:val="single" w:sz="4" w:space="0" w:color="auto"/>
            </w:tcBorders>
            <w:shd w:val="clear" w:color="auto" w:fill="99CCFF"/>
          </w:tcPr>
          <w:p w14:paraId="42BB40DA" w14:textId="77777777" w:rsidR="00F52BE8" w:rsidRPr="0036077E" w:rsidRDefault="00F52BE8" w:rsidP="00C96322">
            <w:pPr>
              <w:rPr>
                <w:rFonts w:cs="Arial"/>
                <w:b/>
                <w:sz w:val="28"/>
                <w:szCs w:val="28"/>
              </w:rPr>
            </w:pPr>
            <w:r w:rsidRPr="0036077E">
              <w:rPr>
                <w:rFonts w:cs="Arial"/>
                <w:b/>
                <w:sz w:val="28"/>
                <w:szCs w:val="28"/>
              </w:rPr>
              <w:lastRenderedPageBreak/>
              <w:t>3.2 Evaluation Criteria</w:t>
            </w:r>
          </w:p>
        </w:tc>
      </w:tr>
      <w:tr w:rsidR="00F52BE8" w:rsidRPr="0036077E" w14:paraId="6847F546" w14:textId="77777777" w:rsidTr="00C96322">
        <w:trPr>
          <w:trHeight w:val="352"/>
        </w:trPr>
        <w:tc>
          <w:tcPr>
            <w:tcW w:w="8528" w:type="dxa"/>
            <w:tcBorders>
              <w:bottom w:val="single" w:sz="4" w:space="0" w:color="auto"/>
            </w:tcBorders>
            <w:shd w:val="clear" w:color="auto" w:fill="auto"/>
          </w:tcPr>
          <w:p w14:paraId="1D4A9696"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517FB076"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AA1930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13917C0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F50239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072F64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655FF7F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2DB95CBC"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B275823"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6F6D0743" w14:textId="5B4FAF72" w:rsidR="00F52BE8" w:rsidRDefault="00F52BE8" w:rsidP="00C9632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B0A8135" w14:textId="77777777" w:rsidR="00104FFC" w:rsidRPr="0036077E" w:rsidRDefault="00104FFC" w:rsidP="00C96322">
            <w:pPr>
              <w:pStyle w:val="ListNumber"/>
              <w:numPr>
                <w:ilvl w:val="0"/>
                <w:numId w:val="0"/>
              </w:numPr>
              <w:rPr>
                <w:sz w:val="22"/>
                <w:szCs w:val="22"/>
              </w:rPr>
            </w:pPr>
          </w:p>
          <w:p w14:paraId="6110C88C" w14:textId="1F6F9072" w:rsidR="00F52BE8" w:rsidRPr="0036077E" w:rsidRDefault="00F52BE8" w:rsidP="00C96322">
            <w:pPr>
              <w:pStyle w:val="ListNumber"/>
              <w:numPr>
                <w:ilvl w:val="0"/>
                <w:numId w:val="0"/>
              </w:numPr>
              <w:rPr>
                <w:rFonts w:cs="Arial"/>
                <w:szCs w:val="24"/>
              </w:rPr>
            </w:pPr>
            <w:r w:rsidRPr="0036077E">
              <w:rPr>
                <w:rFonts w:cs="Arial"/>
                <w:b/>
                <w:szCs w:val="24"/>
              </w:rPr>
              <w:t>Methodology (</w:t>
            </w:r>
            <w:r w:rsidR="00820E52">
              <w:rPr>
                <w:rFonts w:cs="Arial"/>
                <w:b/>
                <w:szCs w:val="24"/>
              </w:rPr>
              <w:t>30</w:t>
            </w:r>
            <w:r w:rsidRPr="0036077E">
              <w:rPr>
                <w:rFonts w:cs="Arial"/>
                <w:b/>
                <w:szCs w:val="24"/>
              </w:rPr>
              <w:t>%)</w:t>
            </w:r>
          </w:p>
          <w:p w14:paraId="5BEA8191" w14:textId="77777777" w:rsidR="00F52BE8" w:rsidRPr="0036077E" w:rsidRDefault="00F52BE8" w:rsidP="00C96322">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4E79884B" w14:textId="77777777" w:rsidR="00F52BE8" w:rsidRPr="000C27B2" w:rsidRDefault="00F52BE8" w:rsidP="00C96322">
            <w:pPr>
              <w:pStyle w:val="ListNumber"/>
              <w:numPr>
                <w:ilvl w:val="0"/>
                <w:numId w:val="0"/>
              </w:numPr>
              <w:tabs>
                <w:tab w:val="clear" w:pos="720"/>
                <w:tab w:val="left" w:pos="426"/>
              </w:tabs>
              <w:rPr>
                <w:rFonts w:cs="Arial"/>
                <w:sz w:val="22"/>
                <w:szCs w:val="22"/>
              </w:rPr>
            </w:pPr>
            <w:r w:rsidRPr="0036077E">
              <w:rPr>
                <w:rFonts w:cs="Arial"/>
                <w:sz w:val="22"/>
                <w:szCs w:val="22"/>
              </w:rPr>
              <w:t>a</w:t>
            </w:r>
            <w:r w:rsidRPr="000C27B2">
              <w:rPr>
                <w:rFonts w:cs="Arial"/>
                <w:sz w:val="22"/>
                <w:szCs w:val="22"/>
              </w:rPr>
              <w:t xml:space="preserve">) </w:t>
            </w:r>
            <w:r w:rsidRPr="000C27B2">
              <w:rPr>
                <w:rFonts w:cs="Arial"/>
                <w:sz w:val="22"/>
                <w:szCs w:val="22"/>
              </w:rPr>
              <w:tab/>
              <w:t>Explain the methodology and delivery mechanisms to ensure that the requirements of this specification are met in terms of quality;</w:t>
            </w:r>
          </w:p>
          <w:p w14:paraId="31AFDBFC" w14:textId="77777777" w:rsidR="000C27B2" w:rsidRDefault="00F52BE8" w:rsidP="000C27B2">
            <w:pPr>
              <w:pStyle w:val="ListNumber"/>
              <w:numPr>
                <w:ilvl w:val="0"/>
                <w:numId w:val="0"/>
              </w:numPr>
              <w:tabs>
                <w:tab w:val="clear" w:pos="720"/>
                <w:tab w:val="left" w:pos="426"/>
              </w:tabs>
              <w:rPr>
                <w:rFonts w:cs="Arial"/>
                <w:sz w:val="22"/>
                <w:szCs w:val="22"/>
              </w:rPr>
            </w:pPr>
            <w:r w:rsidRPr="000C27B2">
              <w:rPr>
                <w:rFonts w:cs="Arial"/>
                <w:sz w:val="22"/>
                <w:szCs w:val="22"/>
              </w:rPr>
              <w:t xml:space="preserve">b) </w:t>
            </w:r>
            <w:r w:rsidRPr="000C27B2">
              <w:rPr>
                <w:rFonts w:cs="Arial"/>
                <w:sz w:val="22"/>
                <w:szCs w:val="22"/>
              </w:rPr>
              <w:tab/>
              <w:t xml:space="preserve">Explain how your organisation will work in partnership with </w:t>
            </w:r>
            <w:proofErr w:type="spellStart"/>
            <w:r w:rsidRPr="000C27B2">
              <w:rPr>
                <w:rFonts w:cs="Arial"/>
                <w:sz w:val="22"/>
                <w:szCs w:val="22"/>
              </w:rPr>
              <w:t>ORR’s</w:t>
            </w:r>
            <w:proofErr w:type="spellEnd"/>
            <w:r w:rsidRPr="000C27B2">
              <w:rPr>
                <w:rFonts w:cs="Arial"/>
                <w:sz w:val="22"/>
                <w:szCs w:val="22"/>
              </w:rPr>
              <w:t xml:space="preserve"> project manager to ensure that the requirement is met</w:t>
            </w:r>
          </w:p>
          <w:p w14:paraId="5B964189" w14:textId="0ABAD922" w:rsidR="00820E52" w:rsidRDefault="000C27B2" w:rsidP="000C27B2">
            <w:pPr>
              <w:pStyle w:val="ListNumber"/>
              <w:numPr>
                <w:ilvl w:val="0"/>
                <w:numId w:val="0"/>
              </w:numPr>
              <w:tabs>
                <w:tab w:val="clear" w:pos="720"/>
                <w:tab w:val="left" w:pos="426"/>
              </w:tabs>
              <w:rPr>
                <w:rFonts w:cs="Arial"/>
                <w:sz w:val="22"/>
                <w:szCs w:val="22"/>
              </w:rPr>
            </w:pPr>
            <w:r>
              <w:rPr>
                <w:rFonts w:cs="Arial"/>
                <w:sz w:val="22"/>
                <w:szCs w:val="22"/>
              </w:rPr>
              <w:t>c)</w:t>
            </w:r>
            <w:r w:rsidR="00FB50C1">
              <w:rPr>
                <w:rFonts w:cs="Arial"/>
                <w:sz w:val="22"/>
                <w:szCs w:val="22"/>
              </w:rPr>
              <w:t xml:space="preserve">    </w:t>
            </w:r>
            <w:r w:rsidR="00F52BE8" w:rsidRPr="000C27B2">
              <w:rPr>
                <w:rFonts w:cs="Arial"/>
                <w:sz w:val="22"/>
                <w:szCs w:val="22"/>
              </w:rPr>
              <w:t>Explain how your organisation will engage with external stakeholders</w:t>
            </w:r>
            <w:r w:rsidRPr="000C27B2">
              <w:rPr>
                <w:rFonts w:cs="Arial"/>
                <w:sz w:val="22"/>
                <w:szCs w:val="22"/>
              </w:rPr>
              <w:t xml:space="preserve"> (including Highways England)</w:t>
            </w:r>
            <w:r w:rsidR="00FB50C1">
              <w:rPr>
                <w:rFonts w:cs="Arial"/>
                <w:sz w:val="22"/>
                <w:szCs w:val="22"/>
              </w:rPr>
              <w:t>.</w:t>
            </w:r>
          </w:p>
          <w:p w14:paraId="3D28A506" w14:textId="77777777" w:rsidR="00104FFC" w:rsidRPr="000C27B2" w:rsidRDefault="00104FFC" w:rsidP="000C27B2">
            <w:pPr>
              <w:pStyle w:val="ListNumber"/>
              <w:numPr>
                <w:ilvl w:val="0"/>
                <w:numId w:val="0"/>
              </w:numPr>
              <w:tabs>
                <w:tab w:val="clear" w:pos="720"/>
                <w:tab w:val="left" w:pos="426"/>
              </w:tabs>
              <w:rPr>
                <w:rFonts w:cs="Arial"/>
                <w:sz w:val="22"/>
                <w:szCs w:val="22"/>
              </w:rPr>
            </w:pPr>
          </w:p>
          <w:p w14:paraId="584E6FC4" w14:textId="6CC88347" w:rsidR="00F52BE8" w:rsidRPr="0036077E" w:rsidRDefault="00F52BE8" w:rsidP="00C96322">
            <w:pPr>
              <w:pStyle w:val="ListNumber"/>
              <w:numPr>
                <w:ilvl w:val="0"/>
                <w:numId w:val="0"/>
              </w:numPr>
              <w:rPr>
                <w:rFonts w:cs="Arial"/>
                <w:b/>
                <w:bCs/>
                <w:szCs w:val="24"/>
                <w:lang w:eastAsia="en-GB"/>
              </w:rPr>
            </w:pPr>
            <w:r w:rsidRPr="0036077E">
              <w:rPr>
                <w:rFonts w:cs="Arial"/>
                <w:b/>
                <w:bCs/>
                <w:szCs w:val="24"/>
                <w:lang w:eastAsia="en-GB"/>
              </w:rPr>
              <w:t>Delivery (</w:t>
            </w:r>
            <w:r w:rsidR="00820E52">
              <w:rPr>
                <w:rFonts w:cs="Arial"/>
                <w:b/>
                <w:bCs/>
                <w:szCs w:val="24"/>
                <w:lang w:eastAsia="en-GB"/>
              </w:rPr>
              <w:t>20</w:t>
            </w:r>
            <w:r w:rsidRPr="0036077E">
              <w:rPr>
                <w:rFonts w:cs="Arial"/>
                <w:b/>
                <w:bCs/>
                <w:szCs w:val="24"/>
                <w:lang w:eastAsia="en-GB"/>
              </w:rPr>
              <w:t>%)</w:t>
            </w:r>
          </w:p>
          <w:p w14:paraId="54228D17" w14:textId="77777777" w:rsidR="00F52BE8" w:rsidRPr="0036077E" w:rsidRDefault="00F52BE8" w:rsidP="00C9632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C8B91D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1676AF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177FF2A8" w14:textId="25457647" w:rsidR="00F52BE8" w:rsidRPr="00FB50C1" w:rsidRDefault="00F52BE8" w:rsidP="00C96322">
            <w:pPr>
              <w:pStyle w:val="ListNumber"/>
              <w:numPr>
                <w:ilvl w:val="0"/>
                <w:numId w:val="0"/>
              </w:numPr>
              <w:rPr>
                <w:rFonts w:cs="Arial"/>
                <w:sz w:val="22"/>
                <w:szCs w:val="22"/>
              </w:rPr>
            </w:pPr>
            <w:r w:rsidRPr="00FB50C1">
              <w:rPr>
                <w:rFonts w:cs="Arial"/>
                <w:sz w:val="22"/>
                <w:szCs w:val="22"/>
              </w:rPr>
              <w:lastRenderedPageBreak/>
              <w:t xml:space="preserve">c) </w:t>
            </w:r>
            <w:r w:rsidR="00FB50C1">
              <w:rPr>
                <w:rFonts w:cs="Arial"/>
                <w:sz w:val="22"/>
                <w:szCs w:val="22"/>
              </w:rPr>
              <w:t xml:space="preserve"> </w:t>
            </w:r>
            <w:r w:rsidRPr="00FB50C1">
              <w:rPr>
                <w:rFonts w:cs="Arial"/>
                <w:sz w:val="22"/>
                <w:szCs w:val="22"/>
              </w:rPr>
              <w:t>Explain the resources that will be allocated to delivering the required outcomes/output, and what other resources can be called upon if required.</w:t>
            </w:r>
          </w:p>
          <w:p w14:paraId="228CD7D9" w14:textId="77777777" w:rsidR="00F52BE8" w:rsidRPr="0036077E" w:rsidRDefault="00F52BE8" w:rsidP="00C96322">
            <w:pPr>
              <w:pStyle w:val="ListNumber"/>
              <w:numPr>
                <w:ilvl w:val="0"/>
                <w:numId w:val="0"/>
              </w:numPr>
              <w:rPr>
                <w:rFonts w:cs="Arial"/>
                <w:sz w:val="22"/>
                <w:szCs w:val="22"/>
              </w:rPr>
            </w:pPr>
          </w:p>
          <w:p w14:paraId="104157E2" w14:textId="5D030FB7" w:rsidR="00F52BE8" w:rsidRPr="0036077E" w:rsidRDefault="00F52BE8" w:rsidP="00C96322">
            <w:pPr>
              <w:pStyle w:val="ListNumber"/>
              <w:numPr>
                <w:ilvl w:val="0"/>
                <w:numId w:val="0"/>
              </w:numPr>
              <w:tabs>
                <w:tab w:val="clear" w:pos="720"/>
                <w:tab w:val="left" w:pos="426"/>
              </w:tabs>
              <w:rPr>
                <w:rFonts w:cs="Arial"/>
                <w:b/>
                <w:szCs w:val="24"/>
              </w:rPr>
            </w:pPr>
            <w:r w:rsidRPr="0036077E">
              <w:rPr>
                <w:rFonts w:cs="Arial"/>
                <w:b/>
                <w:szCs w:val="24"/>
              </w:rPr>
              <w:t>Experience (</w:t>
            </w:r>
            <w:r w:rsidR="00820E52">
              <w:rPr>
                <w:rFonts w:cs="Arial"/>
                <w:b/>
                <w:szCs w:val="24"/>
              </w:rPr>
              <w:t>30</w:t>
            </w:r>
            <w:r w:rsidRPr="0036077E">
              <w:rPr>
                <w:rFonts w:cs="Arial"/>
                <w:b/>
                <w:szCs w:val="24"/>
              </w:rPr>
              <w:t>%)</w:t>
            </w:r>
          </w:p>
          <w:p w14:paraId="35D5277C" w14:textId="77777777" w:rsidR="00F52BE8" w:rsidRPr="0036077E" w:rsidRDefault="00F52BE8" w:rsidP="00C9632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4D58843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57D5B083" w14:textId="77777777" w:rsidR="00F52BE8" w:rsidRPr="0036077E" w:rsidRDefault="00F52BE8" w:rsidP="00C9632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3BE16CB4" w14:textId="77777777" w:rsidR="00F52BE8" w:rsidRPr="0036077E" w:rsidRDefault="00F52BE8" w:rsidP="00C96322">
            <w:pPr>
              <w:pStyle w:val="ListNumber"/>
              <w:numPr>
                <w:ilvl w:val="0"/>
                <w:numId w:val="0"/>
              </w:numPr>
              <w:tabs>
                <w:tab w:val="clear" w:pos="720"/>
                <w:tab w:val="left" w:pos="426"/>
              </w:tabs>
              <w:rPr>
                <w:rFonts w:cs="Arial"/>
                <w:sz w:val="22"/>
                <w:szCs w:val="22"/>
              </w:rPr>
            </w:pPr>
          </w:p>
          <w:p w14:paraId="52140A6F" w14:textId="599C9117" w:rsidR="00F52BE8" w:rsidRPr="0036077E" w:rsidRDefault="00F52BE8" w:rsidP="00C96322">
            <w:pPr>
              <w:pStyle w:val="ListNumber"/>
              <w:numPr>
                <w:ilvl w:val="0"/>
                <w:numId w:val="0"/>
              </w:numPr>
              <w:rPr>
                <w:rFonts w:cs="Arial"/>
                <w:szCs w:val="24"/>
              </w:rPr>
            </w:pPr>
            <w:r w:rsidRPr="0036077E">
              <w:rPr>
                <w:rFonts w:cs="Arial"/>
                <w:b/>
                <w:szCs w:val="24"/>
              </w:rPr>
              <w:t>Cost / Value for money (</w:t>
            </w:r>
            <w:r w:rsidR="00820E52">
              <w:rPr>
                <w:rFonts w:cs="Arial"/>
                <w:b/>
                <w:szCs w:val="24"/>
              </w:rPr>
              <w:t>20</w:t>
            </w:r>
            <w:r w:rsidRPr="0036077E">
              <w:rPr>
                <w:rFonts w:cs="Arial"/>
                <w:b/>
                <w:szCs w:val="24"/>
              </w:rPr>
              <w:t>%)</w:t>
            </w:r>
          </w:p>
          <w:p w14:paraId="093D9833" w14:textId="4113732C" w:rsidR="00F52BE8" w:rsidRDefault="00F52BE8" w:rsidP="00820E52">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22362CFD" w14:textId="77777777" w:rsidR="00820E52" w:rsidRPr="00820E52" w:rsidRDefault="00820E52" w:rsidP="00820E52">
            <w:pPr>
              <w:pStyle w:val="ListNumber"/>
              <w:numPr>
                <w:ilvl w:val="0"/>
                <w:numId w:val="0"/>
              </w:numPr>
              <w:rPr>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6ACAAE0E"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1B0492C7"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97FA341"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50A6A89D"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249F6B20"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2DD672C"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2CBAD78"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01E9C761"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7C844AA4"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A3063A5"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D6BAAB4"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6807550"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9214132"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BCF11C6" w14:textId="77777777" w:rsidR="00F52BE8" w:rsidRPr="005178AE" w:rsidRDefault="00F52BE8" w:rsidP="00C96322">
                  <w:pPr>
                    <w:autoSpaceDE w:val="0"/>
                    <w:autoSpaceDN w:val="0"/>
                    <w:adjustRightInd w:val="0"/>
                    <w:rPr>
                      <w:rFonts w:cs="Arial"/>
                      <w:color w:val="000000"/>
                      <w:sz w:val="20"/>
                    </w:rPr>
                  </w:pPr>
                </w:p>
              </w:tc>
            </w:tr>
            <w:tr w:rsidR="00F52BE8" w:rsidRPr="005178AE" w14:paraId="2209CFCE"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00927DD4"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EF1DA3B"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F4DB3FC"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2FEBE38"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1D43725"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554673F" w14:textId="77777777" w:rsidR="00F52BE8" w:rsidRPr="005178AE" w:rsidRDefault="00F52BE8" w:rsidP="00C96322">
                  <w:pPr>
                    <w:autoSpaceDE w:val="0"/>
                    <w:autoSpaceDN w:val="0"/>
                    <w:adjustRightInd w:val="0"/>
                    <w:rPr>
                      <w:rFonts w:cs="Arial"/>
                      <w:color w:val="000000"/>
                      <w:sz w:val="20"/>
                    </w:rPr>
                  </w:pPr>
                </w:p>
              </w:tc>
            </w:tr>
            <w:tr w:rsidR="00F52BE8" w:rsidRPr="005178AE" w14:paraId="5AC06445"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6D75C53C"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A1C7FDD"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2621EE0"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94725D4"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9832789"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7906D5D" w14:textId="77777777" w:rsidR="00F52BE8" w:rsidRPr="005178AE" w:rsidRDefault="00F52BE8" w:rsidP="00C96322">
                  <w:pPr>
                    <w:autoSpaceDE w:val="0"/>
                    <w:autoSpaceDN w:val="0"/>
                    <w:adjustRightInd w:val="0"/>
                    <w:rPr>
                      <w:rFonts w:cs="Arial"/>
                      <w:color w:val="000000"/>
                      <w:sz w:val="20"/>
                    </w:rPr>
                  </w:pPr>
                </w:p>
              </w:tc>
            </w:tr>
          </w:tbl>
          <w:p w14:paraId="21D3A2F4" w14:textId="77777777" w:rsidR="00F52BE8" w:rsidRPr="0036077E" w:rsidRDefault="00F52BE8" w:rsidP="00C96322">
            <w:pPr>
              <w:rPr>
                <w:sz w:val="22"/>
                <w:szCs w:val="22"/>
              </w:rPr>
            </w:pPr>
          </w:p>
          <w:p w14:paraId="4F1F3618" w14:textId="77777777" w:rsidR="00F52BE8" w:rsidRPr="0036077E" w:rsidRDefault="00F52BE8" w:rsidP="00C96322">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B6E8326" w14:textId="77777777" w:rsidTr="00C96322">
              <w:trPr>
                <w:trHeight w:val="223"/>
              </w:trPr>
              <w:tc>
                <w:tcPr>
                  <w:tcW w:w="851" w:type="dxa"/>
                  <w:tcBorders>
                    <w:bottom w:val="single" w:sz="4" w:space="0" w:color="auto"/>
                  </w:tcBorders>
                  <w:shd w:val="clear" w:color="auto" w:fill="auto"/>
                  <w:vAlign w:val="center"/>
                </w:tcPr>
                <w:p w14:paraId="7B6B0D2F" w14:textId="77777777" w:rsidR="00F52BE8" w:rsidRPr="0036077E" w:rsidRDefault="00F52BE8" w:rsidP="00C96322">
                  <w:pPr>
                    <w:jc w:val="center"/>
                    <w:rPr>
                      <w:b/>
                      <w:sz w:val="20"/>
                    </w:rPr>
                  </w:pPr>
                  <w:r w:rsidRPr="0036077E">
                    <w:rPr>
                      <w:b/>
                      <w:sz w:val="20"/>
                    </w:rPr>
                    <w:t>Grade</w:t>
                  </w:r>
                </w:p>
              </w:tc>
              <w:tc>
                <w:tcPr>
                  <w:tcW w:w="6840" w:type="dxa"/>
                  <w:shd w:val="clear" w:color="auto" w:fill="auto"/>
                  <w:vAlign w:val="bottom"/>
                </w:tcPr>
                <w:p w14:paraId="54E5B571" w14:textId="77777777" w:rsidR="00F52BE8" w:rsidRPr="0036077E" w:rsidRDefault="00F52BE8" w:rsidP="00C96322">
                  <w:pPr>
                    <w:jc w:val="center"/>
                    <w:rPr>
                      <w:b/>
                      <w:sz w:val="20"/>
                    </w:rPr>
                  </w:pPr>
                  <w:r w:rsidRPr="0036077E">
                    <w:rPr>
                      <w:b/>
                      <w:sz w:val="20"/>
                    </w:rPr>
                    <w:t>Requirement</w:t>
                  </w:r>
                </w:p>
              </w:tc>
            </w:tr>
            <w:tr w:rsidR="00F52BE8" w14:paraId="1927DACF" w14:textId="77777777" w:rsidTr="00C96322">
              <w:trPr>
                <w:trHeight w:hRule="exact" w:val="680"/>
              </w:trPr>
              <w:tc>
                <w:tcPr>
                  <w:tcW w:w="851" w:type="dxa"/>
                  <w:tcBorders>
                    <w:bottom w:val="single" w:sz="4" w:space="0" w:color="auto"/>
                  </w:tcBorders>
                  <w:shd w:val="clear" w:color="auto" w:fill="auto"/>
                </w:tcPr>
                <w:p w14:paraId="29AA0D24" w14:textId="77777777" w:rsidR="00F52BE8" w:rsidRPr="0036077E" w:rsidRDefault="00F52BE8" w:rsidP="00C96322">
                  <w:pPr>
                    <w:rPr>
                      <w:sz w:val="20"/>
                    </w:rPr>
                  </w:pPr>
                  <w:r w:rsidRPr="0036077E">
                    <w:rPr>
                      <w:sz w:val="20"/>
                    </w:rPr>
                    <w:t>Junior consultant</w:t>
                  </w:r>
                </w:p>
              </w:tc>
              <w:tc>
                <w:tcPr>
                  <w:tcW w:w="0" w:type="auto"/>
                  <w:tcBorders>
                    <w:bottom w:val="single" w:sz="4" w:space="0" w:color="auto"/>
                  </w:tcBorders>
                  <w:shd w:val="clear" w:color="auto" w:fill="auto"/>
                </w:tcPr>
                <w:p w14:paraId="7BC6EABA" w14:textId="77777777" w:rsidR="00F52BE8" w:rsidRPr="0036077E" w:rsidRDefault="00F52BE8" w:rsidP="00C96322">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45D0565" w14:textId="77777777" w:rsidTr="00C96322">
              <w:trPr>
                <w:trHeight w:hRule="exact" w:val="907"/>
              </w:trPr>
              <w:tc>
                <w:tcPr>
                  <w:tcW w:w="851" w:type="dxa"/>
                  <w:shd w:val="clear" w:color="auto" w:fill="auto"/>
                </w:tcPr>
                <w:p w14:paraId="2901E6C8" w14:textId="77777777" w:rsidR="00F52BE8" w:rsidRPr="0036077E" w:rsidRDefault="00F52BE8" w:rsidP="00C96322">
                  <w:pPr>
                    <w:rPr>
                      <w:sz w:val="20"/>
                    </w:rPr>
                  </w:pPr>
                  <w:r w:rsidRPr="0036077E">
                    <w:rPr>
                      <w:sz w:val="20"/>
                    </w:rPr>
                    <w:t>Consultant</w:t>
                  </w:r>
                </w:p>
              </w:tc>
              <w:tc>
                <w:tcPr>
                  <w:tcW w:w="0" w:type="auto"/>
                  <w:shd w:val="clear" w:color="auto" w:fill="auto"/>
                </w:tcPr>
                <w:p w14:paraId="48FF473F" w14:textId="77777777" w:rsidR="00F52BE8" w:rsidRPr="0036077E" w:rsidRDefault="00F52BE8" w:rsidP="00C96322">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7649AC1A" w14:textId="77777777" w:rsidTr="00C96322">
              <w:trPr>
                <w:trHeight w:hRule="exact" w:val="964"/>
              </w:trPr>
              <w:tc>
                <w:tcPr>
                  <w:tcW w:w="851" w:type="dxa"/>
                  <w:shd w:val="clear" w:color="auto" w:fill="auto"/>
                </w:tcPr>
                <w:p w14:paraId="7FA4AE6E" w14:textId="77777777" w:rsidR="00F52BE8" w:rsidRPr="0036077E" w:rsidRDefault="00F52BE8" w:rsidP="00C96322">
                  <w:pPr>
                    <w:rPr>
                      <w:sz w:val="20"/>
                    </w:rPr>
                  </w:pPr>
                  <w:r w:rsidRPr="0036077E">
                    <w:rPr>
                      <w:sz w:val="20"/>
                    </w:rPr>
                    <w:t>Senior Consultant</w:t>
                  </w:r>
                </w:p>
              </w:tc>
              <w:tc>
                <w:tcPr>
                  <w:tcW w:w="0" w:type="auto"/>
                  <w:shd w:val="clear" w:color="auto" w:fill="auto"/>
                </w:tcPr>
                <w:p w14:paraId="6BC4C1BF" w14:textId="77777777" w:rsidR="00F52BE8" w:rsidRPr="0036077E" w:rsidRDefault="00F52BE8" w:rsidP="00C96322">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E1D3FB3" w14:textId="77777777" w:rsidTr="00C96322">
              <w:trPr>
                <w:trHeight w:hRule="exact" w:val="1134"/>
              </w:trPr>
              <w:tc>
                <w:tcPr>
                  <w:tcW w:w="851" w:type="dxa"/>
                  <w:shd w:val="clear" w:color="auto" w:fill="auto"/>
                </w:tcPr>
                <w:p w14:paraId="035C5B0F" w14:textId="77777777" w:rsidR="00F52BE8" w:rsidRPr="0036077E" w:rsidRDefault="00F52BE8" w:rsidP="00C96322">
                  <w:pPr>
                    <w:rPr>
                      <w:sz w:val="20"/>
                    </w:rPr>
                  </w:pPr>
                  <w:r w:rsidRPr="0036077E">
                    <w:rPr>
                      <w:sz w:val="20"/>
                    </w:rPr>
                    <w:t>Principal Consultant</w:t>
                  </w:r>
                </w:p>
              </w:tc>
              <w:tc>
                <w:tcPr>
                  <w:tcW w:w="0" w:type="auto"/>
                  <w:shd w:val="clear" w:color="auto" w:fill="auto"/>
                </w:tcPr>
                <w:p w14:paraId="091DFA70" w14:textId="77777777" w:rsidR="00F52BE8" w:rsidRPr="0036077E" w:rsidRDefault="00F52BE8" w:rsidP="00C96322">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F52BE8" w14:paraId="79E61B49" w14:textId="77777777" w:rsidTr="00C96322">
              <w:trPr>
                <w:trHeight w:hRule="exact" w:val="1134"/>
              </w:trPr>
              <w:tc>
                <w:tcPr>
                  <w:tcW w:w="851" w:type="dxa"/>
                  <w:shd w:val="clear" w:color="auto" w:fill="auto"/>
                </w:tcPr>
                <w:p w14:paraId="2321ABE4" w14:textId="77777777" w:rsidR="00F52BE8" w:rsidRPr="0036077E" w:rsidRDefault="00F52BE8" w:rsidP="00C96322">
                  <w:pPr>
                    <w:rPr>
                      <w:sz w:val="20"/>
                    </w:rPr>
                  </w:pPr>
                  <w:r w:rsidRPr="0036077E">
                    <w:rPr>
                      <w:sz w:val="20"/>
                    </w:rPr>
                    <w:t>Managing Consultant</w:t>
                  </w:r>
                </w:p>
              </w:tc>
              <w:tc>
                <w:tcPr>
                  <w:tcW w:w="0" w:type="auto"/>
                  <w:shd w:val="clear" w:color="auto" w:fill="auto"/>
                </w:tcPr>
                <w:p w14:paraId="5DCC18F3" w14:textId="77777777" w:rsidR="00F52BE8" w:rsidRPr="0036077E" w:rsidRDefault="00F52BE8" w:rsidP="00C96322">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F52BE8" w14:paraId="3232027A" w14:textId="77777777" w:rsidTr="00C96322">
              <w:trPr>
                <w:trHeight w:hRule="exact" w:val="1221"/>
              </w:trPr>
              <w:tc>
                <w:tcPr>
                  <w:tcW w:w="851" w:type="dxa"/>
                  <w:shd w:val="clear" w:color="auto" w:fill="auto"/>
                </w:tcPr>
                <w:p w14:paraId="0BB1A6C6" w14:textId="77777777" w:rsidR="00F52BE8" w:rsidRPr="0036077E" w:rsidRDefault="00F52BE8" w:rsidP="00C96322">
                  <w:pPr>
                    <w:rPr>
                      <w:sz w:val="20"/>
                    </w:rPr>
                  </w:pPr>
                  <w:r w:rsidRPr="0036077E">
                    <w:rPr>
                      <w:sz w:val="20"/>
                    </w:rPr>
                    <w:lastRenderedPageBreak/>
                    <w:t>Director / Partner</w:t>
                  </w:r>
                </w:p>
                <w:p w14:paraId="3957B918" w14:textId="77777777" w:rsidR="00F52BE8" w:rsidRPr="0036077E" w:rsidRDefault="00F52BE8" w:rsidP="00C96322">
                  <w:pPr>
                    <w:rPr>
                      <w:sz w:val="20"/>
                    </w:rPr>
                  </w:pPr>
                </w:p>
              </w:tc>
              <w:tc>
                <w:tcPr>
                  <w:tcW w:w="0" w:type="auto"/>
                  <w:shd w:val="clear" w:color="auto" w:fill="auto"/>
                </w:tcPr>
                <w:p w14:paraId="7564AC46" w14:textId="77777777" w:rsidR="00F52BE8" w:rsidRPr="0036077E" w:rsidRDefault="00F52BE8" w:rsidP="00C96322">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471BDC91" w14:textId="77777777" w:rsidR="004C1048" w:rsidRDefault="004C1048" w:rsidP="00C96322">
            <w:pPr>
              <w:rPr>
                <w:rFonts w:cs="Arial"/>
                <w:b/>
                <w:sz w:val="32"/>
                <w:szCs w:val="32"/>
                <w:u w:val="single"/>
              </w:rPr>
            </w:pPr>
          </w:p>
          <w:p w14:paraId="62B3D609" w14:textId="51BFD359" w:rsidR="00F52BE8" w:rsidRPr="0036077E" w:rsidRDefault="00F52BE8" w:rsidP="00C96322">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3CD2B650" w14:textId="77777777" w:rsidTr="00C9632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28270D95" w14:textId="77777777" w:rsidR="00F52BE8" w:rsidRPr="0045576C" w:rsidRDefault="00F52BE8" w:rsidP="00C96322">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40DFB2" w14:textId="77777777" w:rsidR="00F52BE8" w:rsidRPr="0045576C" w:rsidRDefault="00F52BE8" w:rsidP="00C96322">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05937645" w14:textId="77777777" w:rsidTr="00C9632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AA8DE45" w14:textId="77777777" w:rsidR="00F52BE8" w:rsidRPr="0045576C" w:rsidRDefault="00F52BE8" w:rsidP="00C96322">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B63FAA6" w14:textId="77777777" w:rsidR="00F52BE8" w:rsidRPr="0045576C" w:rsidRDefault="00F52BE8" w:rsidP="00C96322">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2FF651E" w14:textId="77777777" w:rsidTr="00C9632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052CDEE1" w14:textId="77777777" w:rsidR="00F52BE8" w:rsidRPr="0045576C" w:rsidRDefault="00F52BE8" w:rsidP="00C96322">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56F1EDA" w14:textId="77777777" w:rsidR="00F52BE8" w:rsidRPr="0045576C" w:rsidRDefault="00F52BE8" w:rsidP="00C96322">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00A79AC3" w14:textId="77777777" w:rsidTr="00C9632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0AD6F429" w14:textId="77777777" w:rsidR="00F52BE8" w:rsidRPr="0045576C" w:rsidRDefault="00F52BE8" w:rsidP="00C96322">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3618E93" w14:textId="77777777" w:rsidR="00F52BE8" w:rsidRPr="0045576C" w:rsidRDefault="00F52BE8" w:rsidP="00C96322">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0351891A" w14:textId="77777777" w:rsidR="0057469B" w:rsidRDefault="0057469B" w:rsidP="00C96322">
            <w:pPr>
              <w:rPr>
                <w:rFonts w:cs="Arial"/>
                <w:sz w:val="21"/>
                <w:szCs w:val="21"/>
                <w:shd w:val="clear" w:color="auto" w:fill="FFFFFF"/>
              </w:rPr>
            </w:pPr>
          </w:p>
          <w:p w14:paraId="39B6541A" w14:textId="22C53A12" w:rsidR="0057469B" w:rsidRDefault="0057469B" w:rsidP="00C96322">
            <w:pPr>
              <w:rPr>
                <w:rFonts w:cs="Arial"/>
                <w:sz w:val="21"/>
                <w:szCs w:val="21"/>
                <w:shd w:val="clear" w:color="auto" w:fill="FFFFFF"/>
              </w:rPr>
            </w:pPr>
            <w:r>
              <w:rPr>
                <w:rFonts w:cs="Arial"/>
                <w:sz w:val="21"/>
                <w:szCs w:val="21"/>
                <w:shd w:val="clear" w:color="auto" w:fill="FFFFFF"/>
              </w:rPr>
              <w:t>For the Price evaluation the following shall apply:</w:t>
            </w:r>
          </w:p>
          <w:p w14:paraId="17CB38EA" w14:textId="77777777" w:rsidR="0057469B" w:rsidRPr="0057469B" w:rsidRDefault="0057469B" w:rsidP="00C96322">
            <w:pPr>
              <w:rPr>
                <w:rFonts w:cs="Arial"/>
                <w:sz w:val="21"/>
                <w:szCs w:val="21"/>
                <w:u w:val="single"/>
                <w:shd w:val="clear" w:color="auto" w:fill="FFFFFF"/>
              </w:rPr>
            </w:pPr>
            <w:r w:rsidRPr="0057469B">
              <w:rPr>
                <w:rFonts w:cs="Arial"/>
                <w:sz w:val="21"/>
                <w:szCs w:val="21"/>
                <w:u w:val="single"/>
                <w:shd w:val="clear" w:color="auto" w:fill="FFFFFF"/>
              </w:rPr>
              <w:t>Fixed fee</w:t>
            </w:r>
          </w:p>
          <w:p w14:paraId="0FA5E7B4" w14:textId="77777777" w:rsidR="0057469B" w:rsidRDefault="0057469B" w:rsidP="00C96322">
            <w:pPr>
              <w:rPr>
                <w:rFonts w:cs="Arial"/>
                <w:sz w:val="21"/>
                <w:szCs w:val="21"/>
                <w:shd w:val="clear" w:color="auto" w:fill="FFFFFF"/>
              </w:rPr>
            </w:pPr>
            <w:r>
              <w:rPr>
                <w:rFonts w:cs="Arial"/>
                <w:sz w:val="21"/>
                <w:szCs w:val="21"/>
                <w:shd w:val="clear" w:color="auto" w:fill="FFFFFF"/>
              </w:rPr>
              <w:t xml:space="preserve">The lowest fixed fee will be awarded the maximum price score of 100. </w:t>
            </w:r>
          </w:p>
          <w:p w14:paraId="7AC8D76C" w14:textId="77777777" w:rsidR="0057469B" w:rsidRDefault="0057469B" w:rsidP="00C96322">
            <w:pPr>
              <w:rPr>
                <w:rFonts w:cs="Arial"/>
                <w:sz w:val="21"/>
                <w:szCs w:val="21"/>
                <w:shd w:val="clear" w:color="auto" w:fill="FFFFFF"/>
              </w:rPr>
            </w:pPr>
            <w:r>
              <w:rPr>
                <w:rFonts w:cs="Arial"/>
                <w:sz w:val="21"/>
                <w:szCs w:val="21"/>
                <w:shd w:val="clear" w:color="auto" w:fill="FFFFFF"/>
              </w:rPr>
              <w:t xml:space="preserve">All other bidders will get a price score relative to the lowest fee tendered. </w:t>
            </w:r>
          </w:p>
          <w:p w14:paraId="62AD0A88" w14:textId="2379ED5B" w:rsidR="0057469B" w:rsidRDefault="0057469B" w:rsidP="00C96322">
            <w:pPr>
              <w:rPr>
                <w:rFonts w:cs="Arial"/>
                <w:sz w:val="21"/>
                <w:szCs w:val="21"/>
                <w:shd w:val="clear" w:color="auto" w:fill="FFFFFF"/>
              </w:rPr>
            </w:pPr>
            <w:r>
              <w:rPr>
                <w:rFonts w:cs="Arial"/>
                <w:sz w:val="21"/>
                <w:szCs w:val="21"/>
                <w:shd w:val="clear" w:color="auto" w:fill="FFFFFF"/>
              </w:rPr>
              <w:t>The calculation we will use to calculate your score is as follows:</w:t>
            </w:r>
          </w:p>
          <w:p w14:paraId="632898B8" w14:textId="0D0461DB" w:rsidR="0057469B" w:rsidRDefault="0057469B" w:rsidP="0057469B">
            <w:pPr>
              <w:spacing w:after="0"/>
              <w:rPr>
                <w:rFonts w:cs="Arial"/>
                <w:sz w:val="21"/>
                <w:szCs w:val="21"/>
                <w:shd w:val="clear" w:color="auto" w:fill="FFFFFF"/>
              </w:rPr>
            </w:pPr>
            <w:r>
              <w:rPr>
                <w:rFonts w:cs="Arial"/>
                <w:sz w:val="21"/>
                <w:szCs w:val="21"/>
                <w:shd w:val="clear" w:color="auto" w:fill="FFFFFF"/>
              </w:rPr>
              <w:t xml:space="preserve">Price Score  =            </w:t>
            </w:r>
            <w:r w:rsidRPr="0057469B">
              <w:rPr>
                <w:rFonts w:cs="Arial"/>
                <w:sz w:val="21"/>
                <w:szCs w:val="21"/>
                <w:u w:val="single"/>
                <w:shd w:val="clear" w:color="auto" w:fill="FFFFFF"/>
              </w:rPr>
              <w:t>Lowest Total Fee</w:t>
            </w:r>
            <w:r>
              <w:rPr>
                <w:rFonts w:cs="Arial"/>
                <w:sz w:val="21"/>
                <w:szCs w:val="21"/>
                <w:shd w:val="clear" w:color="auto" w:fill="FFFFFF"/>
              </w:rPr>
              <w:t xml:space="preserve">   x 100</w:t>
            </w:r>
          </w:p>
          <w:p w14:paraId="374878F7" w14:textId="249B0CB4" w:rsidR="0057469B" w:rsidRPr="0057469B" w:rsidRDefault="0057469B" w:rsidP="0057469B">
            <w:pPr>
              <w:rPr>
                <w:rFonts w:cs="Arial"/>
                <w:sz w:val="21"/>
                <w:szCs w:val="21"/>
                <w:shd w:val="clear" w:color="auto" w:fill="FFFFFF"/>
              </w:rPr>
            </w:pPr>
            <w:r w:rsidRPr="0057469B">
              <w:rPr>
                <w:rFonts w:cs="Arial"/>
                <w:sz w:val="21"/>
                <w:szCs w:val="21"/>
                <w:shd w:val="clear" w:color="auto" w:fill="FFFFFF"/>
              </w:rPr>
              <w:t xml:space="preserve">                        </w:t>
            </w:r>
            <w:r>
              <w:rPr>
                <w:rFonts w:cs="Arial"/>
                <w:sz w:val="21"/>
                <w:szCs w:val="21"/>
                <w:shd w:val="clear" w:color="auto" w:fill="FFFFFF"/>
              </w:rPr>
              <w:t xml:space="preserve">           </w:t>
            </w:r>
            <w:r w:rsidRPr="0057469B">
              <w:rPr>
                <w:rFonts w:cs="Arial"/>
                <w:sz w:val="21"/>
                <w:szCs w:val="21"/>
                <w:shd w:val="clear" w:color="auto" w:fill="FFFFFF"/>
              </w:rPr>
              <w:t xml:space="preserve">Bidder’s Total Fee </w:t>
            </w:r>
          </w:p>
          <w:p w14:paraId="57FEE299" w14:textId="2777BADD" w:rsidR="00F52BE8" w:rsidRPr="0057469B" w:rsidRDefault="0057469B" w:rsidP="00C96322">
            <w:pPr>
              <w:rPr>
                <w:rFonts w:cs="Arial"/>
                <w:sz w:val="21"/>
                <w:szCs w:val="21"/>
                <w:shd w:val="clear" w:color="auto" w:fill="FFFFFF"/>
              </w:rPr>
            </w:pPr>
            <w:r>
              <w:rPr>
                <w:rFonts w:cs="Arial"/>
                <w:sz w:val="21"/>
                <w:szCs w:val="21"/>
                <w:shd w:val="clear" w:color="auto" w:fill="FFFFFF"/>
              </w:rPr>
              <w:t>Your score will then be multiplied by the weighting we have applied to this aspect of the price evaluation to provide a weighted score for the fee.</w:t>
            </w:r>
          </w:p>
        </w:tc>
      </w:tr>
    </w:tbl>
    <w:p w14:paraId="2B997BA3" w14:textId="77777777" w:rsidR="00F52BE8" w:rsidRDefault="00F52BE8" w:rsidP="00F52BE8">
      <w:pPr>
        <w:rPr>
          <w:rFonts w:cs="Arial"/>
          <w:b/>
          <w:sz w:val="32"/>
          <w:szCs w:val="32"/>
          <w:u w:val="single"/>
        </w:rPr>
        <w:sectPr w:rsidR="00F52BE8" w:rsidSect="00C96322">
          <w:footerReference w:type="default" r:id="rId10"/>
          <w:pgSz w:w="11906" w:h="16838"/>
          <w:pgMar w:top="1440" w:right="1797" w:bottom="1618" w:left="1797" w:header="709" w:footer="709" w:gutter="0"/>
          <w:cols w:space="708"/>
          <w:docGrid w:linePitch="360"/>
        </w:sectPr>
      </w:pPr>
    </w:p>
    <w:p w14:paraId="3A28E3B2"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4DB40871"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6B63832" w14:textId="1AC7532E" w:rsidR="00F52BE8" w:rsidRDefault="00F52BE8" w:rsidP="00F52BE8">
      <w:pPr>
        <w:pStyle w:val="ListNumber2"/>
        <w:numPr>
          <w:ilvl w:val="0"/>
          <w:numId w:val="0"/>
        </w:numPr>
        <w:ind w:left="720" w:hanging="720"/>
      </w:pPr>
      <w:r w:rsidRPr="00C65A14">
        <w:t>The timescales for the procurement process are as follows:</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784"/>
        <w:gridCol w:w="3508"/>
      </w:tblGrid>
      <w:tr w:rsidR="00980E2E" w14:paraId="0BD4725D" w14:textId="77777777" w:rsidTr="00980E2E">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D5512" w14:textId="77777777" w:rsidR="00980E2E" w:rsidRDefault="00980E2E">
            <w:pPr>
              <w:pStyle w:val="ListNumber"/>
              <w:numPr>
                <w:ilvl w:val="0"/>
                <w:numId w:val="0"/>
              </w:numPr>
              <w:spacing w:before="0" w:after="0" w:line="252" w:lineRule="auto"/>
              <w:rPr>
                <w:b/>
                <w:bCs/>
                <w:lang w:val="en-US"/>
              </w:rPr>
            </w:pPr>
            <w:r>
              <w:rPr>
                <w:b/>
                <w:bCs/>
                <w:lang w:val="en-US"/>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56E47" w14:textId="77777777" w:rsidR="00980E2E" w:rsidRDefault="00980E2E">
            <w:pPr>
              <w:pStyle w:val="ListNumber"/>
              <w:numPr>
                <w:ilvl w:val="0"/>
                <w:numId w:val="0"/>
              </w:numPr>
              <w:spacing w:before="0" w:after="0" w:line="252" w:lineRule="auto"/>
              <w:rPr>
                <w:b/>
                <w:bCs/>
                <w:lang w:val="en-US"/>
              </w:rPr>
            </w:pPr>
            <w:r>
              <w:rPr>
                <w:b/>
                <w:bCs/>
                <w:lang w:val="en-US"/>
              </w:rPr>
              <w:t>Timescale</w:t>
            </w:r>
          </w:p>
        </w:tc>
      </w:tr>
      <w:tr w:rsidR="00980E2E" w14:paraId="3A1EBA51"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401B8" w14:textId="77777777" w:rsidR="00980E2E" w:rsidRDefault="00980E2E">
            <w:pPr>
              <w:pStyle w:val="ListNumber"/>
              <w:numPr>
                <w:ilvl w:val="0"/>
                <w:numId w:val="0"/>
              </w:numPr>
              <w:spacing w:before="0" w:after="0" w:line="252" w:lineRule="auto"/>
              <w:rPr>
                <w:lang w:val="en-US"/>
              </w:rPr>
            </w:pPr>
            <w:r>
              <w:rPr>
                <w:lang w:val="en-US"/>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632E8EE" w14:textId="64A02F1B" w:rsidR="00980E2E" w:rsidRDefault="00980E2E">
            <w:pPr>
              <w:pStyle w:val="ListNumber"/>
              <w:numPr>
                <w:ilvl w:val="0"/>
                <w:numId w:val="0"/>
              </w:numPr>
              <w:spacing w:before="0" w:after="0" w:line="252" w:lineRule="auto"/>
              <w:rPr>
                <w:lang w:val="en-US"/>
              </w:rPr>
            </w:pPr>
            <w:r w:rsidRPr="00980E2E">
              <w:rPr>
                <w:lang w:val="en-US"/>
              </w:rPr>
              <w:t>1</w:t>
            </w:r>
            <w:r w:rsidR="006E7CDF">
              <w:rPr>
                <w:lang w:val="en-US"/>
              </w:rPr>
              <w:t>8</w:t>
            </w:r>
            <w:r w:rsidRPr="00980E2E">
              <w:rPr>
                <w:lang w:val="en-US"/>
              </w:rPr>
              <w:t>/06/2021</w:t>
            </w:r>
          </w:p>
        </w:tc>
      </w:tr>
      <w:tr w:rsidR="00980E2E" w14:paraId="704F3070"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E96AF" w14:textId="77777777" w:rsidR="00980E2E" w:rsidRDefault="00980E2E">
            <w:pPr>
              <w:pStyle w:val="ListNumber"/>
              <w:numPr>
                <w:ilvl w:val="0"/>
                <w:numId w:val="0"/>
              </w:numPr>
              <w:spacing w:before="0" w:after="0" w:line="252" w:lineRule="auto"/>
              <w:rPr>
                <w:lang w:val="en-US"/>
              </w:rPr>
            </w:pPr>
            <w:r>
              <w:rPr>
                <w:lang w:val="en-US"/>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1478892" w14:textId="7C169E2E" w:rsidR="00980E2E" w:rsidRDefault="00980E2E">
            <w:pPr>
              <w:pStyle w:val="ListNumber"/>
              <w:numPr>
                <w:ilvl w:val="0"/>
                <w:numId w:val="0"/>
              </w:numPr>
              <w:spacing w:before="0" w:after="0" w:line="252" w:lineRule="auto"/>
              <w:rPr>
                <w:lang w:val="en-US"/>
              </w:rPr>
            </w:pPr>
            <w:r>
              <w:rPr>
                <w:lang w:val="en-US"/>
              </w:rPr>
              <w:t xml:space="preserve">09/07/2021 </w:t>
            </w:r>
            <w:proofErr w:type="spellStart"/>
            <w:r>
              <w:rPr>
                <w:lang w:val="en-US"/>
              </w:rPr>
              <w:t>12pm</w:t>
            </w:r>
            <w:proofErr w:type="spellEnd"/>
          </w:p>
        </w:tc>
      </w:tr>
      <w:tr w:rsidR="00980E2E" w14:paraId="7B634690"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22C01" w14:textId="77777777" w:rsidR="00980E2E" w:rsidRDefault="00980E2E">
            <w:pPr>
              <w:pStyle w:val="ListNumber"/>
              <w:numPr>
                <w:ilvl w:val="0"/>
                <w:numId w:val="0"/>
              </w:numPr>
              <w:spacing w:before="0" w:after="0" w:line="252" w:lineRule="auto"/>
              <w:rPr>
                <w:lang w:val="en-US"/>
              </w:rPr>
            </w:pPr>
            <w:r>
              <w:rPr>
                <w:lang w:val="en-US"/>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35EEAD1" w14:textId="6CF8469E" w:rsidR="00980E2E" w:rsidRDefault="00980E2E" w:rsidP="00980E2E">
            <w:pPr>
              <w:pStyle w:val="ListNumber"/>
              <w:numPr>
                <w:ilvl w:val="0"/>
                <w:numId w:val="0"/>
              </w:numPr>
              <w:tabs>
                <w:tab w:val="left" w:pos="1750"/>
              </w:tabs>
              <w:spacing w:before="0" w:after="0" w:line="252" w:lineRule="auto"/>
              <w:rPr>
                <w:lang w:val="en-US"/>
              </w:rPr>
            </w:pPr>
            <w:r>
              <w:rPr>
                <w:lang w:val="en-US"/>
              </w:rPr>
              <w:t xml:space="preserve">16/07/2021 </w:t>
            </w:r>
            <w:proofErr w:type="spellStart"/>
            <w:r>
              <w:rPr>
                <w:lang w:val="en-US"/>
              </w:rPr>
              <w:t>12pm</w:t>
            </w:r>
            <w:proofErr w:type="spellEnd"/>
            <w:r>
              <w:rPr>
                <w:lang w:val="en-US"/>
              </w:rPr>
              <w:t xml:space="preserve"> </w:t>
            </w:r>
          </w:p>
        </w:tc>
      </w:tr>
      <w:tr w:rsidR="00980E2E" w14:paraId="6718D36A"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6FF12" w14:textId="77777777" w:rsidR="00980E2E" w:rsidRDefault="00980E2E">
            <w:pPr>
              <w:pStyle w:val="ListNumber"/>
              <w:numPr>
                <w:ilvl w:val="0"/>
                <w:numId w:val="0"/>
              </w:numPr>
              <w:spacing w:before="0" w:after="0" w:line="252" w:lineRule="auto"/>
              <w:rPr>
                <w:lang w:val="en-US"/>
              </w:rPr>
            </w:pPr>
            <w:r>
              <w:rPr>
                <w:lang w:val="en-US"/>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DC419A5" w14:textId="77777777" w:rsidR="00980E2E" w:rsidRDefault="00980E2E">
            <w:pPr>
              <w:pStyle w:val="ListNumber"/>
              <w:numPr>
                <w:ilvl w:val="0"/>
                <w:numId w:val="0"/>
              </w:numPr>
              <w:spacing w:before="0" w:after="0" w:line="252" w:lineRule="auto"/>
              <w:rPr>
                <w:lang w:val="en-US"/>
              </w:rPr>
            </w:pPr>
            <w:r>
              <w:rPr>
                <w:lang w:val="en-US"/>
              </w:rPr>
              <w:t>30/07/2021</w:t>
            </w:r>
          </w:p>
        </w:tc>
      </w:tr>
      <w:tr w:rsidR="00980E2E" w14:paraId="6EFB0AE1"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368BE" w14:textId="77777777" w:rsidR="00980E2E" w:rsidRDefault="00980E2E">
            <w:pPr>
              <w:pStyle w:val="ListNumber"/>
              <w:numPr>
                <w:ilvl w:val="0"/>
                <w:numId w:val="0"/>
              </w:numPr>
              <w:spacing w:before="0" w:after="0" w:line="252" w:lineRule="auto"/>
              <w:rPr>
                <w:lang w:val="en-US"/>
              </w:rPr>
            </w:pPr>
            <w:r>
              <w:rPr>
                <w:lang w:val="en-US"/>
              </w:rPr>
              <w:t>Interviews and presentations*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C8615B1" w14:textId="77777777" w:rsidR="00980E2E" w:rsidRDefault="00980E2E">
            <w:pPr>
              <w:pStyle w:val="ListNumber"/>
              <w:numPr>
                <w:ilvl w:val="0"/>
                <w:numId w:val="0"/>
              </w:numPr>
              <w:spacing w:before="0" w:after="0" w:line="252" w:lineRule="auto"/>
              <w:rPr>
                <w:lang w:val="en-US"/>
              </w:rPr>
            </w:pPr>
            <w:r>
              <w:rPr>
                <w:lang w:val="en-US"/>
              </w:rPr>
              <w:t>09/08/2021</w:t>
            </w:r>
          </w:p>
        </w:tc>
      </w:tr>
      <w:tr w:rsidR="00980E2E" w14:paraId="55AE656C"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D4304" w14:textId="77777777" w:rsidR="00980E2E" w:rsidRDefault="00980E2E">
            <w:pPr>
              <w:pStyle w:val="ListNumber"/>
              <w:numPr>
                <w:ilvl w:val="0"/>
                <w:numId w:val="0"/>
              </w:numPr>
              <w:spacing w:before="0" w:after="0" w:line="252" w:lineRule="auto"/>
              <w:rPr>
                <w:lang w:val="en-US"/>
              </w:rPr>
            </w:pPr>
            <w:r>
              <w:rPr>
                <w:lang w:val="en-US"/>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660ABDF" w14:textId="77777777" w:rsidR="00980E2E" w:rsidRDefault="00980E2E">
            <w:pPr>
              <w:pStyle w:val="ListNumber"/>
              <w:numPr>
                <w:ilvl w:val="0"/>
                <w:numId w:val="0"/>
              </w:numPr>
              <w:spacing w:before="0" w:after="0" w:line="252" w:lineRule="auto"/>
              <w:rPr>
                <w:lang w:val="en-US"/>
              </w:rPr>
            </w:pPr>
            <w:r>
              <w:rPr>
                <w:lang w:val="en-US"/>
              </w:rPr>
              <w:t>13/08/2021</w:t>
            </w:r>
          </w:p>
        </w:tc>
      </w:tr>
      <w:tr w:rsidR="00980E2E" w14:paraId="0A88131F"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5D127" w14:textId="77777777" w:rsidR="00980E2E" w:rsidRDefault="00980E2E">
            <w:pPr>
              <w:pStyle w:val="ListNumber"/>
              <w:numPr>
                <w:ilvl w:val="0"/>
                <w:numId w:val="0"/>
              </w:numPr>
              <w:spacing w:before="0" w:after="0" w:line="252" w:lineRule="auto"/>
              <w:rPr>
                <w:lang w:val="en-US"/>
              </w:rPr>
            </w:pPr>
            <w:r>
              <w:rPr>
                <w:lang w:val="en-US"/>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8E594BE" w14:textId="77777777" w:rsidR="00980E2E" w:rsidRDefault="00980E2E">
            <w:pPr>
              <w:pStyle w:val="ListNumber"/>
              <w:numPr>
                <w:ilvl w:val="0"/>
                <w:numId w:val="0"/>
              </w:numPr>
              <w:spacing w:before="0" w:after="0" w:line="252" w:lineRule="auto"/>
              <w:rPr>
                <w:lang w:val="en-US"/>
              </w:rPr>
            </w:pPr>
            <w:r>
              <w:rPr>
                <w:lang w:val="en-US"/>
              </w:rPr>
              <w:t>Week commencing 16/08/2021</w:t>
            </w:r>
          </w:p>
        </w:tc>
      </w:tr>
    </w:tbl>
    <w:p w14:paraId="1CF9D886" w14:textId="77777777" w:rsidR="006543E1" w:rsidRDefault="00F52BE8" w:rsidP="00F52BE8">
      <w:pPr>
        <w:pStyle w:val="ListNumber"/>
        <w:numPr>
          <w:ilvl w:val="0"/>
          <w:numId w:val="0"/>
        </w:numPr>
        <w:spacing w:before="0" w:after="0"/>
        <w:rPr>
          <w:rFonts w:cs="Arial"/>
          <w:sz w:val="18"/>
          <w:szCs w:val="18"/>
        </w:rPr>
      </w:pPr>
      <w:bookmarkStart w:id="0" w:name="_Hlk74213571"/>
      <w:r w:rsidRPr="00C65A14">
        <w:rPr>
          <w:rFonts w:cs="Arial"/>
        </w:rPr>
        <w:t>*</w:t>
      </w:r>
      <w:r w:rsidR="00FD3D67">
        <w:rPr>
          <w:rFonts w:cs="Arial"/>
          <w:sz w:val="18"/>
          <w:szCs w:val="18"/>
        </w:rPr>
        <w:t xml:space="preserve">If required. </w:t>
      </w:r>
    </w:p>
    <w:p w14:paraId="37F45AFB" w14:textId="1DC1E4F9" w:rsidR="006543E1" w:rsidRPr="00C65A14" w:rsidRDefault="006543E1" w:rsidP="006543E1">
      <w:pPr>
        <w:pStyle w:val="ListNumber"/>
        <w:numPr>
          <w:ilvl w:val="0"/>
          <w:numId w:val="0"/>
        </w:numPr>
        <w:spacing w:before="0" w:after="0"/>
        <w:rPr>
          <w:rFonts w:cs="Arial"/>
        </w:rPr>
      </w:pPr>
      <w:r>
        <w:rPr>
          <w:rFonts w:cs="Arial"/>
        </w:rPr>
        <w:t>*</w:t>
      </w: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60184EE3" w14:textId="561C7679" w:rsidR="00F52BE8" w:rsidRPr="00C65A14" w:rsidRDefault="00F52BE8" w:rsidP="00F52BE8">
      <w:pPr>
        <w:pStyle w:val="ListNumber"/>
        <w:numPr>
          <w:ilvl w:val="0"/>
          <w:numId w:val="0"/>
        </w:numPr>
        <w:spacing w:before="0" w:after="0"/>
        <w:rPr>
          <w:rFonts w:cs="Arial"/>
        </w:rPr>
      </w:pPr>
      <w:r>
        <w:rPr>
          <w:rFonts w:cs="Arial"/>
        </w:rPr>
        <w:t xml:space="preserve"> </w:t>
      </w:r>
    </w:p>
    <w:bookmarkEnd w:id="0"/>
    <w:p w14:paraId="1F975593" w14:textId="77777777" w:rsidR="00F52BE8" w:rsidRDefault="00F52BE8" w:rsidP="00F52BE8">
      <w:pPr>
        <w:jc w:val="both"/>
        <w:rPr>
          <w:rFonts w:cs="Arial"/>
          <w:sz w:val="28"/>
          <w:szCs w:val="28"/>
          <w:u w:val="single"/>
        </w:rPr>
      </w:pPr>
    </w:p>
    <w:p w14:paraId="0BBAAC97"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37BDB93" w14:textId="77777777" w:rsidR="00F52BE8" w:rsidRDefault="00F52BE8" w:rsidP="00F52BE8">
      <w:pPr>
        <w:jc w:val="both"/>
        <w:rPr>
          <w:rFonts w:cs="Arial"/>
          <w:b/>
        </w:rPr>
      </w:pPr>
      <w:r>
        <w:rPr>
          <w:rFonts w:cs="Arial"/>
          <w:b/>
        </w:rPr>
        <w:t>Amendments to ITT document</w:t>
      </w:r>
    </w:p>
    <w:p w14:paraId="11A34B2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086EC36" w14:textId="77777777" w:rsidR="00F52BE8" w:rsidRPr="0041543F" w:rsidRDefault="00F52BE8" w:rsidP="00F52BE8">
      <w:pPr>
        <w:keepNext/>
        <w:jc w:val="both"/>
        <w:rPr>
          <w:b/>
        </w:rPr>
      </w:pPr>
      <w:r>
        <w:rPr>
          <w:b/>
        </w:rPr>
        <w:t>Clarifications &amp; Queries</w:t>
      </w:r>
    </w:p>
    <w:p w14:paraId="1320B3A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899C871" w14:textId="77777777" w:rsidR="00F52BE8" w:rsidRPr="0041543F" w:rsidRDefault="00F52BE8" w:rsidP="00F52BE8">
      <w:pPr>
        <w:jc w:val="both"/>
        <w:rPr>
          <w:rFonts w:cs="Arial"/>
          <w:b/>
        </w:rPr>
      </w:pPr>
      <w:r>
        <w:rPr>
          <w:rFonts w:cs="Arial"/>
          <w:b/>
        </w:rPr>
        <w:t>Submission Process</w:t>
      </w:r>
    </w:p>
    <w:p w14:paraId="6EAB73A9"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28107B7"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6B11D1EB"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5AF076E" w14:textId="284DDA56"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00A347C6">
        <w:t>.</w:t>
      </w:r>
      <w:r w:rsidRPr="00841452">
        <w:t xml:space="preserve"> </w:t>
      </w:r>
    </w:p>
    <w:p w14:paraId="46BCBF88" w14:textId="77777777" w:rsidR="00F52BE8" w:rsidRDefault="00F52BE8" w:rsidP="00F52BE8">
      <w:pPr>
        <w:jc w:val="both"/>
        <w:rPr>
          <w:rFonts w:cs="Arial"/>
          <w:b/>
        </w:rPr>
      </w:pPr>
    </w:p>
    <w:p w14:paraId="520CA390" w14:textId="77777777" w:rsidR="00F52BE8" w:rsidRPr="0075067D" w:rsidRDefault="00F52BE8" w:rsidP="00F52BE8">
      <w:pPr>
        <w:jc w:val="both"/>
        <w:rPr>
          <w:rFonts w:cs="Arial"/>
        </w:rPr>
      </w:pPr>
      <w:r>
        <w:rPr>
          <w:rFonts w:cs="Arial"/>
          <w:b/>
        </w:rPr>
        <w:t>Cost &amp; Pricing Information</w:t>
      </w:r>
    </w:p>
    <w:p w14:paraId="49EBBF60"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419AD93"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1824C93B"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56489467" w14:textId="77777777" w:rsidR="00F52BE8" w:rsidRDefault="00F52BE8" w:rsidP="00F52BE8">
      <w:pPr>
        <w:pStyle w:val="ListNumber"/>
        <w:numPr>
          <w:ilvl w:val="0"/>
          <w:numId w:val="0"/>
        </w:numPr>
        <w:rPr>
          <w:b/>
        </w:rPr>
      </w:pPr>
    </w:p>
    <w:p w14:paraId="3972278F" w14:textId="77777777" w:rsidR="00F52BE8" w:rsidRPr="00720321" w:rsidRDefault="00F52BE8" w:rsidP="00F52BE8">
      <w:pPr>
        <w:pStyle w:val="ListNumber"/>
        <w:numPr>
          <w:ilvl w:val="0"/>
          <w:numId w:val="0"/>
        </w:numPr>
        <w:rPr>
          <w:b/>
        </w:rPr>
      </w:pPr>
      <w:r w:rsidRPr="00720321">
        <w:rPr>
          <w:b/>
        </w:rPr>
        <w:t>References</w:t>
      </w:r>
    </w:p>
    <w:p w14:paraId="6B646141" w14:textId="4DBDD71B" w:rsidR="00F52BE8" w:rsidRDefault="00F52BE8" w:rsidP="00F52BE8">
      <w:pPr>
        <w:pStyle w:val="ListNumber"/>
        <w:numPr>
          <w:ilvl w:val="0"/>
          <w:numId w:val="0"/>
        </w:numPr>
      </w:pPr>
      <w:r>
        <w:t>References provided as part of the tender may be approached during the tender stage</w:t>
      </w:r>
      <w:r w:rsidR="00A347C6">
        <w:t>.</w:t>
      </w:r>
    </w:p>
    <w:p w14:paraId="04F3DF52" w14:textId="77777777" w:rsidR="00F52BE8" w:rsidRDefault="00F52BE8" w:rsidP="00F52BE8">
      <w:pPr>
        <w:pStyle w:val="ListNumber"/>
        <w:numPr>
          <w:ilvl w:val="0"/>
          <w:numId w:val="0"/>
        </w:numPr>
      </w:pPr>
    </w:p>
    <w:p w14:paraId="1ACB0510" w14:textId="77777777" w:rsidR="00F52BE8" w:rsidRPr="00720321" w:rsidRDefault="00F52BE8" w:rsidP="00F52BE8">
      <w:pPr>
        <w:pStyle w:val="ListNumber"/>
        <w:numPr>
          <w:ilvl w:val="0"/>
          <w:numId w:val="0"/>
        </w:numPr>
        <w:rPr>
          <w:b/>
        </w:rPr>
      </w:pPr>
      <w:r w:rsidRPr="00720321">
        <w:rPr>
          <w:b/>
        </w:rPr>
        <w:t>Contractual Information</w:t>
      </w:r>
    </w:p>
    <w:p w14:paraId="798DFA18"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6C06F44" w14:textId="77777777" w:rsidR="00F52BE8" w:rsidRPr="00720321" w:rsidRDefault="00F52BE8" w:rsidP="00F52BE8">
      <w:pPr>
        <w:pStyle w:val="Default"/>
      </w:pPr>
    </w:p>
    <w:p w14:paraId="2F7969FB"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FE399B3" w14:textId="77777777" w:rsidR="00F52BE8" w:rsidRDefault="00F52BE8" w:rsidP="00F52BE8">
      <w:pPr>
        <w:pStyle w:val="Default"/>
        <w:rPr>
          <w:sz w:val="22"/>
          <w:szCs w:val="22"/>
        </w:rPr>
      </w:pPr>
    </w:p>
    <w:p w14:paraId="398C47DD"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5ADA8F9" w14:textId="77777777" w:rsidR="00F52BE8" w:rsidRDefault="00F52BE8" w:rsidP="00F52BE8">
      <w:pPr>
        <w:pStyle w:val="Default"/>
      </w:pPr>
    </w:p>
    <w:p w14:paraId="02384170"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43330528"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areas where you feel you are not able to comply with the standard ORR terms </w:t>
      </w:r>
      <w:r>
        <w:rPr>
          <w:u w:val="single"/>
        </w:rPr>
        <w:lastRenderedPageBreak/>
        <w:t>and conditions, then d</w:t>
      </w:r>
      <w:r w:rsidRPr="00171AA4">
        <w:rPr>
          <w:u w:val="single"/>
        </w:rPr>
        <w:t>etails</w:t>
      </w:r>
      <w:r>
        <w:rPr>
          <w:u w:val="single"/>
        </w:rPr>
        <w:t xml:space="preserve"> should be submitted as a separate annex to the proposal using the following format:</w:t>
      </w:r>
    </w:p>
    <w:p w14:paraId="1759B47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F527A63" w14:textId="77777777" w:rsidTr="00C96322">
        <w:tc>
          <w:tcPr>
            <w:tcW w:w="2132" w:type="dxa"/>
            <w:shd w:val="clear" w:color="auto" w:fill="auto"/>
          </w:tcPr>
          <w:p w14:paraId="676CF70B" w14:textId="77777777" w:rsidR="00F52BE8" w:rsidRPr="0036077E" w:rsidRDefault="00F52BE8" w:rsidP="00C96322">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5A4E5B94" w14:textId="77777777" w:rsidR="00F52BE8" w:rsidRPr="0036077E" w:rsidRDefault="00F52BE8" w:rsidP="00C9632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B1C1CE7" w14:textId="77777777" w:rsidR="00F52BE8" w:rsidRPr="0036077E" w:rsidRDefault="00F52BE8" w:rsidP="00C9632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508D7F1E" w14:textId="77777777" w:rsidR="00F52BE8" w:rsidRPr="0036077E" w:rsidRDefault="00F52BE8" w:rsidP="00C96322">
            <w:pPr>
              <w:pStyle w:val="ListNumber"/>
              <w:numPr>
                <w:ilvl w:val="0"/>
                <w:numId w:val="0"/>
              </w:numPr>
              <w:rPr>
                <w:b/>
                <w:i/>
                <w:sz w:val="22"/>
                <w:szCs w:val="22"/>
              </w:rPr>
            </w:pPr>
            <w:r w:rsidRPr="0036077E">
              <w:rPr>
                <w:b/>
                <w:i/>
                <w:sz w:val="22"/>
                <w:szCs w:val="22"/>
              </w:rPr>
              <w:t>Rational for amendment</w:t>
            </w:r>
          </w:p>
        </w:tc>
      </w:tr>
      <w:tr w:rsidR="00F52BE8" w14:paraId="1E23048E" w14:textId="77777777" w:rsidTr="00C96322">
        <w:tc>
          <w:tcPr>
            <w:tcW w:w="2132" w:type="dxa"/>
            <w:shd w:val="clear" w:color="auto" w:fill="auto"/>
          </w:tcPr>
          <w:p w14:paraId="7A2E15A8" w14:textId="77777777" w:rsidR="00F52BE8" w:rsidRDefault="00F52BE8" w:rsidP="00C96322">
            <w:pPr>
              <w:pStyle w:val="ListNumber"/>
              <w:numPr>
                <w:ilvl w:val="0"/>
                <w:numId w:val="0"/>
              </w:numPr>
            </w:pPr>
          </w:p>
        </w:tc>
        <w:tc>
          <w:tcPr>
            <w:tcW w:w="2132" w:type="dxa"/>
            <w:shd w:val="clear" w:color="auto" w:fill="auto"/>
          </w:tcPr>
          <w:p w14:paraId="5501CB3C" w14:textId="77777777" w:rsidR="00F52BE8" w:rsidRDefault="00F52BE8" w:rsidP="00C96322">
            <w:pPr>
              <w:pStyle w:val="ListNumber"/>
              <w:numPr>
                <w:ilvl w:val="0"/>
                <w:numId w:val="0"/>
              </w:numPr>
            </w:pPr>
          </w:p>
        </w:tc>
        <w:tc>
          <w:tcPr>
            <w:tcW w:w="2132" w:type="dxa"/>
            <w:shd w:val="clear" w:color="auto" w:fill="auto"/>
          </w:tcPr>
          <w:p w14:paraId="40DEAAB8" w14:textId="77777777" w:rsidR="00F52BE8" w:rsidRDefault="00F52BE8" w:rsidP="00C96322">
            <w:pPr>
              <w:pStyle w:val="ListNumber"/>
              <w:numPr>
                <w:ilvl w:val="0"/>
                <w:numId w:val="0"/>
              </w:numPr>
            </w:pPr>
          </w:p>
        </w:tc>
        <w:tc>
          <w:tcPr>
            <w:tcW w:w="2132" w:type="dxa"/>
            <w:shd w:val="clear" w:color="auto" w:fill="auto"/>
          </w:tcPr>
          <w:p w14:paraId="39481A3A" w14:textId="77777777" w:rsidR="00F52BE8" w:rsidRDefault="00F52BE8" w:rsidP="00C96322">
            <w:pPr>
              <w:pStyle w:val="ListNumber"/>
              <w:numPr>
                <w:ilvl w:val="0"/>
                <w:numId w:val="0"/>
              </w:numPr>
            </w:pPr>
          </w:p>
        </w:tc>
      </w:tr>
      <w:tr w:rsidR="00F52BE8" w14:paraId="5D97F42C" w14:textId="77777777" w:rsidTr="00C96322">
        <w:tc>
          <w:tcPr>
            <w:tcW w:w="2132" w:type="dxa"/>
            <w:shd w:val="clear" w:color="auto" w:fill="auto"/>
          </w:tcPr>
          <w:p w14:paraId="40727B20" w14:textId="77777777" w:rsidR="00F52BE8" w:rsidRDefault="00F52BE8" w:rsidP="00C96322">
            <w:pPr>
              <w:pStyle w:val="ListNumber"/>
              <w:numPr>
                <w:ilvl w:val="0"/>
                <w:numId w:val="0"/>
              </w:numPr>
            </w:pPr>
          </w:p>
        </w:tc>
        <w:tc>
          <w:tcPr>
            <w:tcW w:w="2132" w:type="dxa"/>
            <w:shd w:val="clear" w:color="auto" w:fill="auto"/>
          </w:tcPr>
          <w:p w14:paraId="02EA55AB" w14:textId="77777777" w:rsidR="00F52BE8" w:rsidRDefault="00F52BE8" w:rsidP="00C96322">
            <w:pPr>
              <w:pStyle w:val="ListNumber"/>
              <w:numPr>
                <w:ilvl w:val="0"/>
                <w:numId w:val="0"/>
              </w:numPr>
            </w:pPr>
          </w:p>
        </w:tc>
        <w:tc>
          <w:tcPr>
            <w:tcW w:w="2132" w:type="dxa"/>
            <w:shd w:val="clear" w:color="auto" w:fill="auto"/>
          </w:tcPr>
          <w:p w14:paraId="72E528D5" w14:textId="77777777" w:rsidR="00F52BE8" w:rsidRDefault="00F52BE8" w:rsidP="00C96322">
            <w:pPr>
              <w:pStyle w:val="ListNumber"/>
              <w:numPr>
                <w:ilvl w:val="0"/>
                <w:numId w:val="0"/>
              </w:numPr>
            </w:pPr>
          </w:p>
        </w:tc>
        <w:tc>
          <w:tcPr>
            <w:tcW w:w="2132" w:type="dxa"/>
            <w:shd w:val="clear" w:color="auto" w:fill="auto"/>
          </w:tcPr>
          <w:p w14:paraId="5C5C578F" w14:textId="77777777" w:rsidR="00F52BE8" w:rsidRDefault="00F52BE8" w:rsidP="00C96322">
            <w:pPr>
              <w:pStyle w:val="ListNumber"/>
              <w:numPr>
                <w:ilvl w:val="0"/>
                <w:numId w:val="0"/>
              </w:numPr>
            </w:pPr>
          </w:p>
        </w:tc>
      </w:tr>
    </w:tbl>
    <w:p w14:paraId="297F130E" w14:textId="77777777" w:rsidR="00F52BE8" w:rsidRPr="00720321" w:rsidRDefault="00F52BE8" w:rsidP="00F52BE8">
      <w:pPr>
        <w:pStyle w:val="Default"/>
      </w:pPr>
    </w:p>
    <w:p w14:paraId="0B0AB61D" w14:textId="77777777" w:rsidR="00F52BE8" w:rsidRDefault="00F52BE8" w:rsidP="00F52BE8">
      <w:pPr>
        <w:pStyle w:val="Default"/>
        <w:rPr>
          <w:sz w:val="22"/>
          <w:szCs w:val="22"/>
        </w:rPr>
      </w:pPr>
    </w:p>
    <w:p w14:paraId="34F92897" w14:textId="77777777" w:rsidR="00F52BE8" w:rsidRPr="00497E02" w:rsidRDefault="00F52BE8" w:rsidP="00F52BE8">
      <w:pPr>
        <w:pStyle w:val="Default"/>
      </w:pPr>
      <w:r w:rsidRPr="00497E02">
        <w:t xml:space="preserve">Any services arising from this ITT will be carried out pursuant to the contract which comprises of: </w:t>
      </w:r>
    </w:p>
    <w:p w14:paraId="5596E938" w14:textId="77777777" w:rsidR="00F52BE8" w:rsidRPr="00497E02" w:rsidRDefault="00F52BE8" w:rsidP="00F52BE8">
      <w:pPr>
        <w:pStyle w:val="Default"/>
      </w:pPr>
    </w:p>
    <w:p w14:paraId="197DE44F" w14:textId="77777777" w:rsidR="00F52BE8" w:rsidRPr="00497E02" w:rsidRDefault="00F52BE8" w:rsidP="00F52BE8">
      <w:pPr>
        <w:pStyle w:val="Default"/>
        <w:numPr>
          <w:ilvl w:val="0"/>
          <w:numId w:val="14"/>
        </w:numPr>
      </w:pPr>
      <w:r>
        <w:t>ORR Terms &amp; Conditions</w:t>
      </w:r>
      <w:r w:rsidRPr="00497E02">
        <w:t xml:space="preserve">; </w:t>
      </w:r>
    </w:p>
    <w:p w14:paraId="0DAC71CF" w14:textId="77777777" w:rsidR="00F52BE8" w:rsidRPr="00497E02" w:rsidRDefault="00F52BE8" w:rsidP="00F52BE8">
      <w:pPr>
        <w:pStyle w:val="Default"/>
      </w:pPr>
    </w:p>
    <w:p w14:paraId="2B96D423" w14:textId="77777777" w:rsidR="00F52BE8" w:rsidRPr="00497E02" w:rsidRDefault="00F52BE8" w:rsidP="00F52BE8">
      <w:pPr>
        <w:pStyle w:val="Default"/>
        <w:numPr>
          <w:ilvl w:val="0"/>
          <w:numId w:val="14"/>
        </w:numPr>
      </w:pPr>
      <w:r w:rsidRPr="00497E02">
        <w:t>Service Schedules;</w:t>
      </w:r>
    </w:p>
    <w:p w14:paraId="5455168F" w14:textId="77777777" w:rsidR="00F52BE8" w:rsidRPr="00497E02" w:rsidRDefault="00F52BE8" w:rsidP="00F52BE8">
      <w:pPr>
        <w:pStyle w:val="Default"/>
      </w:pPr>
    </w:p>
    <w:p w14:paraId="5F4F4F9A"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0ADB71E" w14:textId="77777777" w:rsidR="00F52BE8" w:rsidRPr="00497E02" w:rsidRDefault="00F52BE8" w:rsidP="00F52BE8">
      <w:pPr>
        <w:pStyle w:val="Default"/>
      </w:pPr>
    </w:p>
    <w:p w14:paraId="2356AA28"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4ECA731C" w14:textId="77777777" w:rsidR="00F52BE8" w:rsidRDefault="00F52BE8" w:rsidP="00F52BE8">
      <w:pPr>
        <w:pStyle w:val="ListNumber"/>
        <w:numPr>
          <w:ilvl w:val="0"/>
          <w:numId w:val="0"/>
        </w:numPr>
      </w:pPr>
    </w:p>
    <w:p w14:paraId="47AECF74"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185961DF"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380C5B7D" w14:textId="77777777" w:rsidR="00F52BE8" w:rsidRDefault="00F52BE8" w:rsidP="00F52BE8">
      <w:pPr>
        <w:pStyle w:val="ListNumber"/>
        <w:numPr>
          <w:ilvl w:val="0"/>
          <w:numId w:val="0"/>
        </w:numPr>
      </w:pPr>
      <w:r>
        <w:t>Typically the following information will be published:</w:t>
      </w:r>
    </w:p>
    <w:p w14:paraId="4D1E9C15" w14:textId="77777777" w:rsidR="00F52BE8" w:rsidRDefault="00F52BE8" w:rsidP="00F52BE8">
      <w:pPr>
        <w:pStyle w:val="ListNumber"/>
        <w:numPr>
          <w:ilvl w:val="0"/>
          <w:numId w:val="20"/>
        </w:numPr>
      </w:pPr>
      <w:r>
        <w:t>contract price and any incentivisation mechanisms</w:t>
      </w:r>
    </w:p>
    <w:p w14:paraId="2A56AB05" w14:textId="77777777" w:rsidR="00F52BE8" w:rsidRDefault="00F52BE8" w:rsidP="00F52BE8">
      <w:pPr>
        <w:pStyle w:val="ListNumber"/>
        <w:numPr>
          <w:ilvl w:val="0"/>
          <w:numId w:val="20"/>
        </w:numPr>
      </w:pPr>
      <w:r>
        <w:t>performance metrics and management of them</w:t>
      </w:r>
    </w:p>
    <w:p w14:paraId="59EBAD0A" w14:textId="77777777" w:rsidR="00F52BE8" w:rsidRDefault="00F52BE8" w:rsidP="00F52BE8">
      <w:pPr>
        <w:pStyle w:val="ListNumber"/>
        <w:numPr>
          <w:ilvl w:val="0"/>
          <w:numId w:val="20"/>
        </w:numPr>
      </w:pPr>
      <w:r>
        <w:t>plans for management of underperformance and its financial impact</w:t>
      </w:r>
    </w:p>
    <w:p w14:paraId="415A4AC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3FF273BA" w14:textId="77777777" w:rsidR="00F52BE8" w:rsidRDefault="00F52BE8" w:rsidP="00F52BE8">
      <w:pPr>
        <w:pStyle w:val="ListNumber"/>
        <w:numPr>
          <w:ilvl w:val="0"/>
          <w:numId w:val="20"/>
        </w:numPr>
      </w:pPr>
      <w:r>
        <w:t>resource plans</w:t>
      </w:r>
    </w:p>
    <w:p w14:paraId="534E8774" w14:textId="77777777" w:rsidR="00F52BE8" w:rsidRDefault="00F52BE8" w:rsidP="00F52BE8">
      <w:pPr>
        <w:pStyle w:val="ListNumber"/>
        <w:numPr>
          <w:ilvl w:val="0"/>
          <w:numId w:val="20"/>
        </w:numPr>
      </w:pPr>
      <w:r>
        <w:t>service improvement plans</w:t>
      </w:r>
    </w:p>
    <w:p w14:paraId="06AF41AA"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C76C60B" w14:textId="77777777" w:rsidR="00F52BE8" w:rsidRDefault="00F52BE8" w:rsidP="00F52BE8">
      <w:pPr>
        <w:pStyle w:val="ListNumber"/>
        <w:numPr>
          <w:ilvl w:val="0"/>
          <w:numId w:val="0"/>
        </w:numPr>
      </w:pPr>
    </w:p>
    <w:p w14:paraId="439838B6"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1C4781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C5F7F74" w14:textId="77777777" w:rsidTr="00C96322">
        <w:tc>
          <w:tcPr>
            <w:tcW w:w="1368" w:type="dxa"/>
            <w:shd w:val="clear" w:color="auto" w:fill="auto"/>
          </w:tcPr>
          <w:p w14:paraId="2940836B" w14:textId="77777777" w:rsidR="00F52BE8" w:rsidRDefault="00F52BE8" w:rsidP="00C96322">
            <w:pPr>
              <w:pStyle w:val="ListNumber"/>
              <w:numPr>
                <w:ilvl w:val="0"/>
                <w:numId w:val="0"/>
              </w:numPr>
            </w:pPr>
            <w:smartTag w:uri="urn:schemas-microsoft-com:office:smarttags" w:element="place">
              <w:r>
                <w:t>Para</w:t>
              </w:r>
            </w:smartTag>
            <w:r>
              <w:t>. No.</w:t>
            </w:r>
          </w:p>
        </w:tc>
        <w:tc>
          <w:tcPr>
            <w:tcW w:w="3600" w:type="dxa"/>
            <w:shd w:val="clear" w:color="auto" w:fill="auto"/>
          </w:tcPr>
          <w:p w14:paraId="2AFE7105" w14:textId="77777777" w:rsidR="00F52BE8" w:rsidRDefault="00F52BE8" w:rsidP="00C96322">
            <w:pPr>
              <w:pStyle w:val="ListNumber"/>
              <w:numPr>
                <w:ilvl w:val="0"/>
                <w:numId w:val="0"/>
              </w:numPr>
            </w:pPr>
            <w:r>
              <w:t>Description</w:t>
            </w:r>
          </w:p>
        </w:tc>
        <w:tc>
          <w:tcPr>
            <w:tcW w:w="3560" w:type="dxa"/>
            <w:shd w:val="clear" w:color="auto" w:fill="auto"/>
          </w:tcPr>
          <w:p w14:paraId="7E429BCA" w14:textId="77777777" w:rsidR="00F52BE8" w:rsidRDefault="00F52BE8" w:rsidP="00C96322">
            <w:pPr>
              <w:pStyle w:val="ListNumber"/>
              <w:numPr>
                <w:ilvl w:val="0"/>
                <w:numId w:val="0"/>
              </w:numPr>
            </w:pPr>
            <w:r>
              <w:t>Applicable exemption under FOIA 2000</w:t>
            </w:r>
          </w:p>
        </w:tc>
      </w:tr>
      <w:tr w:rsidR="00F52BE8" w14:paraId="2304094F" w14:textId="77777777" w:rsidTr="00C96322">
        <w:tc>
          <w:tcPr>
            <w:tcW w:w="1368" w:type="dxa"/>
            <w:shd w:val="clear" w:color="auto" w:fill="auto"/>
          </w:tcPr>
          <w:p w14:paraId="56A974B5" w14:textId="77777777" w:rsidR="00F52BE8" w:rsidRDefault="00F52BE8" w:rsidP="00C96322">
            <w:pPr>
              <w:pStyle w:val="ListNumber"/>
              <w:numPr>
                <w:ilvl w:val="0"/>
                <w:numId w:val="0"/>
              </w:numPr>
            </w:pPr>
          </w:p>
        </w:tc>
        <w:tc>
          <w:tcPr>
            <w:tcW w:w="3600" w:type="dxa"/>
            <w:shd w:val="clear" w:color="auto" w:fill="auto"/>
          </w:tcPr>
          <w:p w14:paraId="3DEF2F5A" w14:textId="77777777" w:rsidR="00F52BE8" w:rsidRDefault="00F52BE8" w:rsidP="00C96322">
            <w:pPr>
              <w:pStyle w:val="ListNumber"/>
              <w:numPr>
                <w:ilvl w:val="0"/>
                <w:numId w:val="0"/>
              </w:numPr>
            </w:pPr>
          </w:p>
        </w:tc>
        <w:tc>
          <w:tcPr>
            <w:tcW w:w="3560" w:type="dxa"/>
            <w:shd w:val="clear" w:color="auto" w:fill="auto"/>
          </w:tcPr>
          <w:p w14:paraId="1BF8633E" w14:textId="77777777" w:rsidR="00F52BE8" w:rsidRDefault="00F52BE8" w:rsidP="00C96322">
            <w:pPr>
              <w:pStyle w:val="ListNumber"/>
              <w:numPr>
                <w:ilvl w:val="0"/>
                <w:numId w:val="0"/>
              </w:numPr>
            </w:pPr>
          </w:p>
        </w:tc>
      </w:tr>
      <w:tr w:rsidR="00F52BE8" w14:paraId="726650B1" w14:textId="77777777" w:rsidTr="00C96322">
        <w:tc>
          <w:tcPr>
            <w:tcW w:w="1368" w:type="dxa"/>
            <w:shd w:val="clear" w:color="auto" w:fill="auto"/>
          </w:tcPr>
          <w:p w14:paraId="6CE5CF9F" w14:textId="77777777" w:rsidR="00F52BE8" w:rsidRDefault="00F52BE8" w:rsidP="00C96322">
            <w:pPr>
              <w:pStyle w:val="ListNumber"/>
              <w:numPr>
                <w:ilvl w:val="0"/>
                <w:numId w:val="0"/>
              </w:numPr>
            </w:pPr>
          </w:p>
        </w:tc>
        <w:tc>
          <w:tcPr>
            <w:tcW w:w="3600" w:type="dxa"/>
            <w:shd w:val="clear" w:color="auto" w:fill="auto"/>
          </w:tcPr>
          <w:p w14:paraId="475B023E" w14:textId="77777777" w:rsidR="00F52BE8" w:rsidRDefault="00F52BE8" w:rsidP="00C96322">
            <w:pPr>
              <w:pStyle w:val="ListNumber"/>
              <w:numPr>
                <w:ilvl w:val="0"/>
                <w:numId w:val="0"/>
              </w:numPr>
            </w:pPr>
          </w:p>
        </w:tc>
        <w:tc>
          <w:tcPr>
            <w:tcW w:w="3560" w:type="dxa"/>
            <w:shd w:val="clear" w:color="auto" w:fill="auto"/>
          </w:tcPr>
          <w:p w14:paraId="0971EB8E" w14:textId="77777777" w:rsidR="00F52BE8" w:rsidRDefault="00F52BE8" w:rsidP="00C96322">
            <w:pPr>
              <w:pStyle w:val="ListNumber"/>
              <w:numPr>
                <w:ilvl w:val="0"/>
                <w:numId w:val="0"/>
              </w:numPr>
            </w:pPr>
          </w:p>
        </w:tc>
      </w:tr>
      <w:tr w:rsidR="00F52BE8" w14:paraId="2FDD8687" w14:textId="77777777" w:rsidTr="00C96322">
        <w:tc>
          <w:tcPr>
            <w:tcW w:w="1368" w:type="dxa"/>
            <w:shd w:val="clear" w:color="auto" w:fill="auto"/>
          </w:tcPr>
          <w:p w14:paraId="5A3299A6" w14:textId="77777777" w:rsidR="00F52BE8" w:rsidRDefault="00F52BE8" w:rsidP="00C96322">
            <w:pPr>
              <w:pStyle w:val="ListNumber"/>
              <w:numPr>
                <w:ilvl w:val="0"/>
                <w:numId w:val="0"/>
              </w:numPr>
            </w:pPr>
          </w:p>
        </w:tc>
        <w:tc>
          <w:tcPr>
            <w:tcW w:w="3600" w:type="dxa"/>
            <w:shd w:val="clear" w:color="auto" w:fill="auto"/>
          </w:tcPr>
          <w:p w14:paraId="623D5F2D" w14:textId="77777777" w:rsidR="00F52BE8" w:rsidRDefault="00F52BE8" w:rsidP="00C96322">
            <w:pPr>
              <w:pStyle w:val="ListNumber"/>
              <w:numPr>
                <w:ilvl w:val="0"/>
                <w:numId w:val="0"/>
              </w:numPr>
            </w:pPr>
          </w:p>
        </w:tc>
        <w:tc>
          <w:tcPr>
            <w:tcW w:w="3560" w:type="dxa"/>
            <w:shd w:val="clear" w:color="auto" w:fill="auto"/>
          </w:tcPr>
          <w:p w14:paraId="6779346F" w14:textId="77777777" w:rsidR="00F52BE8" w:rsidRDefault="00F52BE8" w:rsidP="00C96322">
            <w:pPr>
              <w:pStyle w:val="ListNumber"/>
              <w:numPr>
                <w:ilvl w:val="0"/>
                <w:numId w:val="0"/>
              </w:numPr>
            </w:pPr>
          </w:p>
        </w:tc>
      </w:tr>
    </w:tbl>
    <w:p w14:paraId="607EBAB7" w14:textId="77777777" w:rsidR="00F52BE8" w:rsidRDefault="00F52BE8" w:rsidP="00F52BE8">
      <w:pPr>
        <w:pStyle w:val="ListNumber"/>
        <w:numPr>
          <w:ilvl w:val="0"/>
          <w:numId w:val="0"/>
        </w:numPr>
      </w:pPr>
    </w:p>
    <w:p w14:paraId="78CDD7DE" w14:textId="77777777" w:rsidR="00F52BE8" w:rsidRPr="00B251F0" w:rsidRDefault="00F52BE8" w:rsidP="00F52BE8">
      <w:pPr>
        <w:pStyle w:val="ListNumber"/>
        <w:numPr>
          <w:ilvl w:val="0"/>
          <w:numId w:val="0"/>
        </w:numPr>
      </w:pPr>
    </w:p>
    <w:p w14:paraId="0BDF543E" w14:textId="77777777" w:rsidR="00C96322" w:rsidRDefault="00C96322"/>
    <w:sectPr w:rsidR="00C9632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C46E" w14:textId="77777777" w:rsidR="00C96322" w:rsidRDefault="00C96322">
      <w:pPr>
        <w:spacing w:after="0"/>
      </w:pPr>
      <w:r>
        <w:separator/>
      </w:r>
    </w:p>
  </w:endnote>
  <w:endnote w:type="continuationSeparator" w:id="0">
    <w:p w14:paraId="1C503FD6" w14:textId="77777777" w:rsidR="00C96322" w:rsidRDefault="00C96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43D9" w14:textId="10FEE8E8" w:rsidR="00C96322" w:rsidRPr="00673759" w:rsidRDefault="00C96322" w:rsidP="00C96322">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4754" w14:textId="77777777" w:rsidR="00C96322" w:rsidRDefault="00C96322">
      <w:pPr>
        <w:spacing w:after="0"/>
      </w:pPr>
      <w:r>
        <w:separator/>
      </w:r>
    </w:p>
  </w:footnote>
  <w:footnote w:type="continuationSeparator" w:id="0">
    <w:p w14:paraId="26599D36" w14:textId="77777777" w:rsidR="00C96322" w:rsidRDefault="00C96322">
      <w:pPr>
        <w:spacing w:after="0"/>
      </w:pPr>
      <w:r>
        <w:continuationSeparator/>
      </w:r>
    </w:p>
  </w:footnote>
  <w:footnote w:id="1">
    <w:p w14:paraId="38D16DA3" w14:textId="77777777" w:rsidR="002905F5" w:rsidRDefault="002905F5" w:rsidP="002905F5">
      <w:pPr>
        <w:pStyle w:val="FootnoteText"/>
      </w:pPr>
      <w:r>
        <w:rPr>
          <w:rStyle w:val="FootnoteReference"/>
        </w:rPr>
        <w:footnoteRef/>
      </w:r>
      <w:r>
        <w:t xml:space="preserve"> </w:t>
      </w:r>
      <w:hyperlink r:id="rId1" w:history="1">
        <w:r w:rsidRPr="00594B6A">
          <w:rPr>
            <w:rStyle w:val="Hyperlink"/>
          </w:rPr>
          <w:t>https://assets.publishing.service.gov.uk/government/uploads/system/uploads/attachment_data/file/431389/strategic-highways-licence.pdf</w:t>
        </w:r>
      </w:hyperlink>
      <w:r>
        <w:t xml:space="preserve"> </w:t>
      </w:r>
    </w:p>
  </w:footnote>
  <w:footnote w:id="2">
    <w:p w14:paraId="4BB65881" w14:textId="2366FF78" w:rsidR="00443904" w:rsidRDefault="00443904">
      <w:pPr>
        <w:pStyle w:val="FootnoteText"/>
      </w:pPr>
      <w:r>
        <w:rPr>
          <w:rStyle w:val="FootnoteReference"/>
        </w:rPr>
        <w:footnoteRef/>
      </w:r>
      <w:r>
        <w:t xml:space="preserve"> </w:t>
      </w:r>
      <w:hyperlink r:id="rId2" w:history="1">
        <w:r>
          <w:rPr>
            <w:rStyle w:val="Hyperlink"/>
          </w:rPr>
          <w:t>ORR’s role in the second Road Investment Strategy | Office of Rail and Road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587C20"/>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AD0A00"/>
    <w:multiLevelType w:val="hybridMultilevel"/>
    <w:tmpl w:val="AB3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B197E"/>
    <w:multiLevelType w:val="hybridMultilevel"/>
    <w:tmpl w:val="BE320FA0"/>
    <w:lvl w:ilvl="0" w:tplc="08090001">
      <w:start w:val="1"/>
      <w:numFmt w:val="bullet"/>
      <w:lvlText w:val=""/>
      <w:lvlJc w:val="left"/>
      <w:pPr>
        <w:tabs>
          <w:tab w:val="num" w:pos="360"/>
        </w:tabs>
        <w:ind w:left="360" w:hanging="360"/>
      </w:pPr>
      <w:rPr>
        <w:rFonts w:ascii="Symbol" w:hAnsi="Symbol" w:hint="default"/>
      </w:rPr>
    </w:lvl>
    <w:lvl w:ilvl="1" w:tplc="E56C1E6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7E334F"/>
    <w:multiLevelType w:val="hybridMultilevel"/>
    <w:tmpl w:val="23CE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C14B39"/>
    <w:multiLevelType w:val="hybridMultilevel"/>
    <w:tmpl w:val="01C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F5E22"/>
    <w:multiLevelType w:val="hybridMultilevel"/>
    <w:tmpl w:val="248E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7"/>
  </w:num>
  <w:num w:numId="4">
    <w:abstractNumId w:val="20"/>
  </w:num>
  <w:num w:numId="5">
    <w:abstractNumId w:val="12"/>
  </w:num>
  <w:num w:numId="6">
    <w:abstractNumId w:val="1"/>
  </w:num>
  <w:num w:numId="7">
    <w:abstractNumId w:val="16"/>
  </w:num>
  <w:num w:numId="8">
    <w:abstractNumId w:val="5"/>
  </w:num>
  <w:num w:numId="9">
    <w:abstractNumId w:val="8"/>
  </w:num>
  <w:num w:numId="10">
    <w:abstractNumId w:val="15"/>
  </w:num>
  <w:num w:numId="11">
    <w:abstractNumId w:val="25"/>
  </w:num>
  <w:num w:numId="12">
    <w:abstractNumId w:val="6"/>
  </w:num>
  <w:num w:numId="13">
    <w:abstractNumId w:val="3"/>
  </w:num>
  <w:num w:numId="14">
    <w:abstractNumId w:val="13"/>
  </w:num>
  <w:num w:numId="15">
    <w:abstractNumId w:val="27"/>
  </w:num>
  <w:num w:numId="16">
    <w:abstractNumId w:val="2"/>
  </w:num>
  <w:num w:numId="17">
    <w:abstractNumId w:val="24"/>
  </w:num>
  <w:num w:numId="18">
    <w:abstractNumId w:val="11"/>
  </w:num>
  <w:num w:numId="19">
    <w:abstractNumId w:val="9"/>
  </w:num>
  <w:num w:numId="20">
    <w:abstractNumId w:val="1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18"/>
  </w:num>
  <w:num w:numId="25">
    <w:abstractNumId w:val="22"/>
  </w:num>
  <w:num w:numId="26">
    <w:abstractNumId w:val="14"/>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2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61A28"/>
    <w:rsid w:val="00082089"/>
    <w:rsid w:val="000901C2"/>
    <w:rsid w:val="000A7F80"/>
    <w:rsid w:val="000C27B2"/>
    <w:rsid w:val="000D2839"/>
    <w:rsid w:val="000E220D"/>
    <w:rsid w:val="00104FFC"/>
    <w:rsid w:val="001055E7"/>
    <w:rsid w:val="00105CC1"/>
    <w:rsid w:val="001110B7"/>
    <w:rsid w:val="00117779"/>
    <w:rsid w:val="00146BBF"/>
    <w:rsid w:val="00165767"/>
    <w:rsid w:val="001845B5"/>
    <w:rsid w:val="001A5D12"/>
    <w:rsid w:val="001F2460"/>
    <w:rsid w:val="0023168F"/>
    <w:rsid w:val="00243C6B"/>
    <w:rsid w:val="002757EC"/>
    <w:rsid w:val="002905F5"/>
    <w:rsid w:val="00296648"/>
    <w:rsid w:val="00330EA2"/>
    <w:rsid w:val="00334F92"/>
    <w:rsid w:val="003A02E5"/>
    <w:rsid w:val="003A19EC"/>
    <w:rsid w:val="003A2327"/>
    <w:rsid w:val="003B325A"/>
    <w:rsid w:val="003B3ECA"/>
    <w:rsid w:val="003F0435"/>
    <w:rsid w:val="004027FA"/>
    <w:rsid w:val="00412D38"/>
    <w:rsid w:val="00443904"/>
    <w:rsid w:val="00480B05"/>
    <w:rsid w:val="004C1048"/>
    <w:rsid w:val="004C1BBA"/>
    <w:rsid w:val="004E15A7"/>
    <w:rsid w:val="004E42B8"/>
    <w:rsid w:val="00501DE3"/>
    <w:rsid w:val="005575B2"/>
    <w:rsid w:val="005713A6"/>
    <w:rsid w:val="0057469B"/>
    <w:rsid w:val="005E04F0"/>
    <w:rsid w:val="005E2BFC"/>
    <w:rsid w:val="005F2BCE"/>
    <w:rsid w:val="005F5D25"/>
    <w:rsid w:val="006201F6"/>
    <w:rsid w:val="00642340"/>
    <w:rsid w:val="006543E1"/>
    <w:rsid w:val="006A16CB"/>
    <w:rsid w:val="006B6F04"/>
    <w:rsid w:val="006E27BE"/>
    <w:rsid w:val="006E7CDF"/>
    <w:rsid w:val="0072145F"/>
    <w:rsid w:val="007508BC"/>
    <w:rsid w:val="00751E19"/>
    <w:rsid w:val="007652E1"/>
    <w:rsid w:val="007E7A16"/>
    <w:rsid w:val="00820E52"/>
    <w:rsid w:val="00847992"/>
    <w:rsid w:val="008905CF"/>
    <w:rsid w:val="008949A7"/>
    <w:rsid w:val="008D1478"/>
    <w:rsid w:val="008D3E8D"/>
    <w:rsid w:val="008E298F"/>
    <w:rsid w:val="008F328B"/>
    <w:rsid w:val="00907369"/>
    <w:rsid w:val="00951C2B"/>
    <w:rsid w:val="00980E2E"/>
    <w:rsid w:val="009878A7"/>
    <w:rsid w:val="00994111"/>
    <w:rsid w:val="00994188"/>
    <w:rsid w:val="009F30D0"/>
    <w:rsid w:val="00A005F4"/>
    <w:rsid w:val="00A25417"/>
    <w:rsid w:val="00A347C6"/>
    <w:rsid w:val="00A456A7"/>
    <w:rsid w:val="00A87849"/>
    <w:rsid w:val="00A95B08"/>
    <w:rsid w:val="00AF608A"/>
    <w:rsid w:val="00B20C94"/>
    <w:rsid w:val="00B31573"/>
    <w:rsid w:val="00B65009"/>
    <w:rsid w:val="00B77242"/>
    <w:rsid w:val="00BC096C"/>
    <w:rsid w:val="00BC2BD5"/>
    <w:rsid w:val="00BF55CA"/>
    <w:rsid w:val="00C11D8F"/>
    <w:rsid w:val="00C133C9"/>
    <w:rsid w:val="00C25098"/>
    <w:rsid w:val="00C42A93"/>
    <w:rsid w:val="00C96322"/>
    <w:rsid w:val="00CE5025"/>
    <w:rsid w:val="00D22CBB"/>
    <w:rsid w:val="00D74997"/>
    <w:rsid w:val="00D9008D"/>
    <w:rsid w:val="00E32155"/>
    <w:rsid w:val="00E373E5"/>
    <w:rsid w:val="00E46CF3"/>
    <w:rsid w:val="00E8719A"/>
    <w:rsid w:val="00EB4CF1"/>
    <w:rsid w:val="00ED3858"/>
    <w:rsid w:val="00EF3179"/>
    <w:rsid w:val="00F00AD8"/>
    <w:rsid w:val="00F26B55"/>
    <w:rsid w:val="00F32296"/>
    <w:rsid w:val="00F52BE8"/>
    <w:rsid w:val="00F548B3"/>
    <w:rsid w:val="00F62964"/>
    <w:rsid w:val="00FB50C1"/>
    <w:rsid w:val="00FC655B"/>
    <w:rsid w:val="00FD1E57"/>
    <w:rsid w:val="00FD3D67"/>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48305D"/>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UnresolvedMention">
    <w:name w:val="Unresolved Mention"/>
    <w:basedOn w:val="DefaultParagraphFont"/>
    <w:uiPriority w:val="99"/>
    <w:semiHidden/>
    <w:unhideWhenUsed/>
    <w:rsid w:val="00C96322"/>
    <w:rPr>
      <w:color w:val="605E5C"/>
      <w:shd w:val="clear" w:color="auto" w:fill="E1DFDD"/>
    </w:rPr>
  </w:style>
  <w:style w:type="paragraph" w:styleId="FootnoteText">
    <w:name w:val="footnote text"/>
    <w:basedOn w:val="Normal"/>
    <w:link w:val="FootnoteTextChar"/>
    <w:uiPriority w:val="99"/>
    <w:semiHidden/>
    <w:unhideWhenUsed/>
    <w:rsid w:val="00C96322"/>
    <w:pPr>
      <w:spacing w:after="0"/>
    </w:pPr>
    <w:rPr>
      <w:sz w:val="20"/>
    </w:rPr>
  </w:style>
  <w:style w:type="character" w:customStyle="1" w:styleId="FootnoteTextChar">
    <w:name w:val="Footnote Text Char"/>
    <w:basedOn w:val="DefaultParagraphFont"/>
    <w:link w:val="FootnoteText"/>
    <w:uiPriority w:val="99"/>
    <w:semiHidden/>
    <w:rsid w:val="00C9632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96322"/>
    <w:rPr>
      <w:vertAlign w:val="superscript"/>
    </w:rPr>
  </w:style>
  <w:style w:type="character" w:styleId="CommentReference">
    <w:name w:val="annotation reference"/>
    <w:basedOn w:val="DefaultParagraphFont"/>
    <w:uiPriority w:val="99"/>
    <w:semiHidden/>
    <w:unhideWhenUsed/>
    <w:rsid w:val="005E2BFC"/>
    <w:rPr>
      <w:sz w:val="16"/>
      <w:szCs w:val="16"/>
    </w:rPr>
  </w:style>
  <w:style w:type="paragraph" w:styleId="CommentText">
    <w:name w:val="annotation text"/>
    <w:basedOn w:val="Normal"/>
    <w:link w:val="CommentTextChar"/>
    <w:uiPriority w:val="99"/>
    <w:unhideWhenUsed/>
    <w:rsid w:val="005E2BFC"/>
    <w:rPr>
      <w:sz w:val="20"/>
    </w:rPr>
  </w:style>
  <w:style w:type="character" w:customStyle="1" w:styleId="CommentTextChar">
    <w:name w:val="Comment Text Char"/>
    <w:basedOn w:val="DefaultParagraphFont"/>
    <w:link w:val="CommentText"/>
    <w:uiPriority w:val="99"/>
    <w:rsid w:val="005E2BF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2BFC"/>
    <w:rPr>
      <w:b/>
      <w:bCs/>
    </w:rPr>
  </w:style>
  <w:style w:type="character" w:customStyle="1" w:styleId="CommentSubjectChar">
    <w:name w:val="Comment Subject Char"/>
    <w:basedOn w:val="CommentTextChar"/>
    <w:link w:val="CommentSubject"/>
    <w:uiPriority w:val="99"/>
    <w:semiHidden/>
    <w:rsid w:val="005E2BF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69458">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12015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rr.gov.uk/monitoring-regulation/road/investment-strategy" TargetMode="External"/><Relationship Id="rId1" Type="http://schemas.openxmlformats.org/officeDocument/2006/relationships/hyperlink" Target="https://assets.publishing.service.gov.uk/government/uploads/system/uploads/attachment_data/file/431389/strategic-highways-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01C0-B66B-4450-9104-7196967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20</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34</cp:revision>
  <dcterms:created xsi:type="dcterms:W3CDTF">2021-04-06T15:08:00Z</dcterms:created>
  <dcterms:modified xsi:type="dcterms:W3CDTF">2021-06-18T13:06:00Z</dcterms:modified>
</cp:coreProperties>
</file>