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8438D" w14:textId="77777777" w:rsidR="00FE18AC" w:rsidRDefault="00FE18AC" w:rsidP="00FE18AC">
      <w:pPr>
        <w:pStyle w:val="bodystrongcentred"/>
      </w:pPr>
      <w:r>
        <w:t>CONTENTS</w:t>
      </w:r>
    </w:p>
    <w:p w14:paraId="59B43297" w14:textId="77777777" w:rsidR="00FE18AC" w:rsidRDefault="00FE18AC" w:rsidP="00FE18AC"/>
    <w:p w14:paraId="7105B7CC" w14:textId="77777777" w:rsidR="00E91B23"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444518866" w:history="1">
        <w:r w:rsidR="00E91B23" w:rsidRPr="00F24C86">
          <w:rPr>
            <w:rStyle w:val="Hyperlink"/>
            <w:noProof/>
          </w:rPr>
          <w:t>1.</w:t>
        </w:r>
        <w:r w:rsidR="00E91B23">
          <w:rPr>
            <w:rFonts w:asciiTheme="minorHAnsi" w:eastAsiaTheme="minorEastAsia" w:hAnsiTheme="minorHAnsi" w:cstheme="minorBidi"/>
            <w:caps w:val="0"/>
            <w:noProof/>
            <w:szCs w:val="22"/>
            <w:lang w:eastAsia="en-GB"/>
          </w:rPr>
          <w:tab/>
        </w:r>
        <w:r w:rsidR="00E91B23" w:rsidRPr="00F24C86">
          <w:rPr>
            <w:rStyle w:val="Hyperlink"/>
            <w:noProof/>
          </w:rPr>
          <w:t>PURPOSE</w:t>
        </w:r>
        <w:r w:rsidR="00E91B23">
          <w:rPr>
            <w:noProof/>
            <w:webHidden/>
          </w:rPr>
          <w:tab/>
        </w:r>
        <w:r w:rsidR="00E91B23">
          <w:rPr>
            <w:noProof/>
            <w:webHidden/>
          </w:rPr>
          <w:fldChar w:fldCharType="begin"/>
        </w:r>
        <w:r w:rsidR="00E91B23">
          <w:rPr>
            <w:noProof/>
            <w:webHidden/>
          </w:rPr>
          <w:instrText xml:space="preserve"> PAGEREF _Toc444518866 \h </w:instrText>
        </w:r>
        <w:r w:rsidR="00E91B23">
          <w:rPr>
            <w:noProof/>
            <w:webHidden/>
          </w:rPr>
        </w:r>
        <w:r w:rsidR="00E91B23">
          <w:rPr>
            <w:noProof/>
            <w:webHidden/>
          </w:rPr>
          <w:fldChar w:fldCharType="separate"/>
        </w:r>
        <w:r w:rsidR="00FD11F9">
          <w:rPr>
            <w:noProof/>
            <w:webHidden/>
          </w:rPr>
          <w:t>2</w:t>
        </w:r>
        <w:r w:rsidR="00E91B23">
          <w:rPr>
            <w:noProof/>
            <w:webHidden/>
          </w:rPr>
          <w:fldChar w:fldCharType="end"/>
        </w:r>
      </w:hyperlink>
    </w:p>
    <w:p w14:paraId="0369115D" w14:textId="77777777" w:rsidR="00E91B23" w:rsidRDefault="00AE07A0">
      <w:pPr>
        <w:pStyle w:val="TOC1"/>
        <w:rPr>
          <w:rFonts w:asciiTheme="minorHAnsi" w:eastAsiaTheme="minorEastAsia" w:hAnsiTheme="minorHAnsi" w:cstheme="minorBidi"/>
          <w:caps w:val="0"/>
          <w:noProof/>
          <w:szCs w:val="22"/>
          <w:lang w:eastAsia="en-GB"/>
        </w:rPr>
      </w:pPr>
      <w:hyperlink w:anchor="_Toc444518867" w:history="1">
        <w:r w:rsidR="00E91B23" w:rsidRPr="00F24C86">
          <w:rPr>
            <w:rStyle w:val="Hyperlink"/>
            <w:noProof/>
          </w:rPr>
          <w:t>2.</w:t>
        </w:r>
        <w:r w:rsidR="00E91B23">
          <w:rPr>
            <w:rFonts w:asciiTheme="minorHAnsi" w:eastAsiaTheme="minorEastAsia" w:hAnsiTheme="minorHAnsi" w:cstheme="minorBidi"/>
            <w:caps w:val="0"/>
            <w:noProof/>
            <w:szCs w:val="22"/>
            <w:lang w:eastAsia="en-GB"/>
          </w:rPr>
          <w:tab/>
        </w:r>
        <w:r w:rsidR="00E91B23" w:rsidRPr="00F24C86">
          <w:rPr>
            <w:rStyle w:val="Hyperlink"/>
            <w:noProof/>
          </w:rPr>
          <w:t>BACKGROUND TO THE CONTRACTING aUTHORITY</w:t>
        </w:r>
        <w:r w:rsidR="00E91B23">
          <w:rPr>
            <w:noProof/>
            <w:webHidden/>
          </w:rPr>
          <w:tab/>
        </w:r>
        <w:r w:rsidR="00E91B23">
          <w:rPr>
            <w:noProof/>
            <w:webHidden/>
          </w:rPr>
          <w:fldChar w:fldCharType="begin"/>
        </w:r>
        <w:r w:rsidR="00E91B23">
          <w:rPr>
            <w:noProof/>
            <w:webHidden/>
          </w:rPr>
          <w:instrText xml:space="preserve"> PAGEREF _Toc444518867 \h </w:instrText>
        </w:r>
        <w:r w:rsidR="00E91B23">
          <w:rPr>
            <w:noProof/>
            <w:webHidden/>
          </w:rPr>
        </w:r>
        <w:r w:rsidR="00E91B23">
          <w:rPr>
            <w:noProof/>
            <w:webHidden/>
          </w:rPr>
          <w:fldChar w:fldCharType="separate"/>
        </w:r>
        <w:r w:rsidR="00FD11F9">
          <w:rPr>
            <w:noProof/>
            <w:webHidden/>
          </w:rPr>
          <w:t>2</w:t>
        </w:r>
        <w:r w:rsidR="00E91B23">
          <w:rPr>
            <w:noProof/>
            <w:webHidden/>
          </w:rPr>
          <w:fldChar w:fldCharType="end"/>
        </w:r>
      </w:hyperlink>
    </w:p>
    <w:p w14:paraId="70CBC0D3" w14:textId="77777777" w:rsidR="00E91B23" w:rsidRDefault="00AE07A0">
      <w:pPr>
        <w:pStyle w:val="TOC1"/>
        <w:rPr>
          <w:rFonts w:asciiTheme="minorHAnsi" w:eastAsiaTheme="minorEastAsia" w:hAnsiTheme="minorHAnsi" w:cstheme="minorBidi"/>
          <w:caps w:val="0"/>
          <w:noProof/>
          <w:szCs w:val="22"/>
          <w:lang w:eastAsia="en-GB"/>
        </w:rPr>
      </w:pPr>
      <w:hyperlink w:anchor="_Toc444518868" w:history="1">
        <w:r w:rsidR="00E91B23" w:rsidRPr="00F24C86">
          <w:rPr>
            <w:rStyle w:val="Hyperlink"/>
            <w:noProof/>
          </w:rPr>
          <w:t>3.</w:t>
        </w:r>
        <w:r w:rsidR="00E91B23">
          <w:rPr>
            <w:rFonts w:asciiTheme="minorHAnsi" w:eastAsiaTheme="minorEastAsia" w:hAnsiTheme="minorHAnsi" w:cstheme="minorBidi"/>
            <w:caps w:val="0"/>
            <w:noProof/>
            <w:szCs w:val="22"/>
            <w:lang w:eastAsia="en-GB"/>
          </w:rPr>
          <w:tab/>
        </w:r>
        <w:r w:rsidR="00E91B23" w:rsidRPr="00F24C86">
          <w:rPr>
            <w:rStyle w:val="Hyperlink"/>
            <w:noProof/>
          </w:rPr>
          <w:t>Background to requirement/OVERVIEW of requirement</w:t>
        </w:r>
        <w:r w:rsidR="00E91B23">
          <w:rPr>
            <w:noProof/>
            <w:webHidden/>
          </w:rPr>
          <w:tab/>
        </w:r>
        <w:r w:rsidR="00E91B23">
          <w:rPr>
            <w:noProof/>
            <w:webHidden/>
          </w:rPr>
          <w:fldChar w:fldCharType="begin"/>
        </w:r>
        <w:r w:rsidR="00E91B23">
          <w:rPr>
            <w:noProof/>
            <w:webHidden/>
          </w:rPr>
          <w:instrText xml:space="preserve"> PAGEREF _Toc444518868 \h </w:instrText>
        </w:r>
        <w:r w:rsidR="00E91B23">
          <w:rPr>
            <w:noProof/>
            <w:webHidden/>
          </w:rPr>
        </w:r>
        <w:r w:rsidR="00E91B23">
          <w:rPr>
            <w:noProof/>
            <w:webHidden/>
          </w:rPr>
          <w:fldChar w:fldCharType="separate"/>
        </w:r>
        <w:r w:rsidR="00FD11F9">
          <w:rPr>
            <w:noProof/>
            <w:webHidden/>
          </w:rPr>
          <w:t>2</w:t>
        </w:r>
        <w:r w:rsidR="00E91B23">
          <w:rPr>
            <w:noProof/>
            <w:webHidden/>
          </w:rPr>
          <w:fldChar w:fldCharType="end"/>
        </w:r>
      </w:hyperlink>
    </w:p>
    <w:p w14:paraId="53B146A7" w14:textId="77777777" w:rsidR="00E91B23" w:rsidRDefault="00AE07A0">
      <w:pPr>
        <w:pStyle w:val="TOC1"/>
        <w:rPr>
          <w:rFonts w:asciiTheme="minorHAnsi" w:eastAsiaTheme="minorEastAsia" w:hAnsiTheme="minorHAnsi" w:cstheme="minorBidi"/>
          <w:caps w:val="0"/>
          <w:noProof/>
          <w:szCs w:val="22"/>
          <w:lang w:eastAsia="en-GB"/>
        </w:rPr>
      </w:pPr>
      <w:hyperlink w:anchor="_Toc444518869" w:history="1">
        <w:r w:rsidR="00E91B23" w:rsidRPr="00F24C86">
          <w:rPr>
            <w:rStyle w:val="Hyperlink"/>
            <w:noProof/>
          </w:rPr>
          <w:t>4.</w:t>
        </w:r>
        <w:r w:rsidR="00E91B23">
          <w:rPr>
            <w:rFonts w:asciiTheme="minorHAnsi" w:eastAsiaTheme="minorEastAsia" w:hAnsiTheme="minorHAnsi" w:cstheme="minorBidi"/>
            <w:caps w:val="0"/>
            <w:noProof/>
            <w:szCs w:val="22"/>
            <w:lang w:eastAsia="en-GB"/>
          </w:rPr>
          <w:tab/>
        </w:r>
        <w:r w:rsidR="00E91B23" w:rsidRPr="00F24C86">
          <w:rPr>
            <w:rStyle w:val="Hyperlink"/>
            <w:noProof/>
          </w:rPr>
          <w:t>definitions</w:t>
        </w:r>
        <w:r w:rsidR="00E91B23">
          <w:rPr>
            <w:noProof/>
            <w:webHidden/>
          </w:rPr>
          <w:tab/>
        </w:r>
      </w:hyperlink>
      <w:r w:rsidR="00DE5965">
        <w:rPr>
          <w:noProof/>
        </w:rPr>
        <w:t>3</w:t>
      </w:r>
    </w:p>
    <w:p w14:paraId="52F05300" w14:textId="77777777" w:rsidR="00E91B23" w:rsidRDefault="00AE07A0">
      <w:pPr>
        <w:pStyle w:val="TOC1"/>
        <w:rPr>
          <w:rFonts w:asciiTheme="minorHAnsi" w:eastAsiaTheme="minorEastAsia" w:hAnsiTheme="minorHAnsi" w:cstheme="minorBidi"/>
          <w:caps w:val="0"/>
          <w:noProof/>
          <w:szCs w:val="22"/>
          <w:lang w:eastAsia="en-GB"/>
        </w:rPr>
      </w:pPr>
      <w:hyperlink w:anchor="_Toc444518870" w:history="1">
        <w:r w:rsidR="00E91B23" w:rsidRPr="00F24C86">
          <w:rPr>
            <w:rStyle w:val="Hyperlink"/>
            <w:noProof/>
          </w:rPr>
          <w:t>5.</w:t>
        </w:r>
        <w:r w:rsidR="00E91B23">
          <w:rPr>
            <w:rFonts w:asciiTheme="minorHAnsi" w:eastAsiaTheme="minorEastAsia" w:hAnsiTheme="minorHAnsi" w:cstheme="minorBidi"/>
            <w:caps w:val="0"/>
            <w:noProof/>
            <w:szCs w:val="22"/>
            <w:lang w:eastAsia="en-GB"/>
          </w:rPr>
          <w:tab/>
        </w:r>
        <w:r w:rsidR="00E91B23" w:rsidRPr="00F24C86">
          <w:rPr>
            <w:rStyle w:val="Hyperlink"/>
            <w:noProof/>
          </w:rPr>
          <w:t>scope of requirement</w:t>
        </w:r>
        <w:r w:rsidR="00E91B23">
          <w:rPr>
            <w:noProof/>
            <w:webHidden/>
          </w:rPr>
          <w:tab/>
        </w:r>
      </w:hyperlink>
      <w:r w:rsidR="00DE5965">
        <w:rPr>
          <w:noProof/>
        </w:rPr>
        <w:t>3</w:t>
      </w:r>
    </w:p>
    <w:p w14:paraId="68AD1B23" w14:textId="77777777" w:rsidR="00E91B23" w:rsidRDefault="00AE07A0">
      <w:pPr>
        <w:pStyle w:val="TOC1"/>
        <w:rPr>
          <w:rFonts w:asciiTheme="minorHAnsi" w:eastAsiaTheme="minorEastAsia" w:hAnsiTheme="minorHAnsi" w:cstheme="minorBidi"/>
          <w:caps w:val="0"/>
          <w:noProof/>
          <w:szCs w:val="22"/>
          <w:lang w:eastAsia="en-GB"/>
        </w:rPr>
      </w:pPr>
      <w:hyperlink w:anchor="_Toc444518871" w:history="1">
        <w:r w:rsidR="00E91B23" w:rsidRPr="00F24C86">
          <w:rPr>
            <w:rStyle w:val="Hyperlink"/>
            <w:noProof/>
          </w:rPr>
          <w:t>6.</w:t>
        </w:r>
        <w:r w:rsidR="00E91B23">
          <w:rPr>
            <w:rFonts w:asciiTheme="minorHAnsi" w:eastAsiaTheme="minorEastAsia" w:hAnsiTheme="minorHAnsi" w:cstheme="minorBidi"/>
            <w:caps w:val="0"/>
            <w:noProof/>
            <w:szCs w:val="22"/>
            <w:lang w:eastAsia="en-GB"/>
          </w:rPr>
          <w:tab/>
        </w:r>
        <w:r w:rsidR="00E91B23" w:rsidRPr="00F24C86">
          <w:rPr>
            <w:rStyle w:val="Hyperlink"/>
            <w:noProof/>
          </w:rPr>
          <w:t>The requirement</w:t>
        </w:r>
        <w:r w:rsidR="00E91B23">
          <w:rPr>
            <w:noProof/>
            <w:webHidden/>
          </w:rPr>
          <w:tab/>
        </w:r>
      </w:hyperlink>
      <w:r w:rsidR="00DE5965">
        <w:rPr>
          <w:noProof/>
        </w:rPr>
        <w:t>4</w:t>
      </w:r>
    </w:p>
    <w:p w14:paraId="53F6FC62" w14:textId="77777777" w:rsidR="00E91B23" w:rsidRDefault="00AE07A0">
      <w:pPr>
        <w:pStyle w:val="TOC1"/>
        <w:rPr>
          <w:rFonts w:asciiTheme="minorHAnsi" w:eastAsiaTheme="minorEastAsia" w:hAnsiTheme="minorHAnsi" w:cstheme="minorBidi"/>
          <w:caps w:val="0"/>
          <w:noProof/>
          <w:szCs w:val="22"/>
          <w:lang w:eastAsia="en-GB"/>
        </w:rPr>
      </w:pPr>
      <w:hyperlink w:anchor="_Toc444518872" w:history="1">
        <w:r w:rsidR="00E91B23" w:rsidRPr="00F24C86">
          <w:rPr>
            <w:rStyle w:val="Hyperlink"/>
            <w:noProof/>
          </w:rPr>
          <w:t>7.</w:t>
        </w:r>
        <w:r w:rsidR="00E91B23">
          <w:rPr>
            <w:rFonts w:asciiTheme="minorHAnsi" w:eastAsiaTheme="minorEastAsia" w:hAnsiTheme="minorHAnsi" w:cstheme="minorBidi"/>
            <w:caps w:val="0"/>
            <w:noProof/>
            <w:szCs w:val="22"/>
            <w:lang w:eastAsia="en-GB"/>
          </w:rPr>
          <w:tab/>
        </w:r>
        <w:r w:rsidR="00E91B23" w:rsidRPr="00F24C86">
          <w:rPr>
            <w:rStyle w:val="Hyperlink"/>
            <w:noProof/>
          </w:rPr>
          <w:t>key milestones</w:t>
        </w:r>
        <w:r w:rsidR="00E91B23">
          <w:rPr>
            <w:noProof/>
            <w:webHidden/>
          </w:rPr>
          <w:tab/>
        </w:r>
      </w:hyperlink>
      <w:r w:rsidR="00DE5965">
        <w:rPr>
          <w:noProof/>
        </w:rPr>
        <w:t>4</w:t>
      </w:r>
    </w:p>
    <w:p w14:paraId="453D204E" w14:textId="77777777" w:rsidR="00E91B23" w:rsidRDefault="00AE07A0">
      <w:pPr>
        <w:pStyle w:val="TOC1"/>
        <w:rPr>
          <w:rFonts w:asciiTheme="minorHAnsi" w:eastAsiaTheme="minorEastAsia" w:hAnsiTheme="minorHAnsi" w:cstheme="minorBidi"/>
          <w:caps w:val="0"/>
          <w:noProof/>
          <w:szCs w:val="22"/>
          <w:lang w:eastAsia="en-GB"/>
        </w:rPr>
      </w:pPr>
      <w:hyperlink w:anchor="_Toc444518873" w:history="1">
        <w:r w:rsidR="00E91B23" w:rsidRPr="00F24C86">
          <w:rPr>
            <w:rStyle w:val="Hyperlink"/>
            <w:rFonts w:cs="Arial"/>
            <w:noProof/>
          </w:rPr>
          <w:t>8.</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authority’s responsibilities</w:t>
        </w:r>
        <w:r w:rsidR="00E91B23">
          <w:rPr>
            <w:noProof/>
            <w:webHidden/>
          </w:rPr>
          <w:tab/>
        </w:r>
      </w:hyperlink>
      <w:r w:rsidR="00DE5965">
        <w:rPr>
          <w:noProof/>
        </w:rPr>
        <w:t>4</w:t>
      </w:r>
    </w:p>
    <w:p w14:paraId="550D2EF8" w14:textId="77777777" w:rsidR="00E91B23" w:rsidRDefault="00AE07A0">
      <w:pPr>
        <w:pStyle w:val="TOC1"/>
        <w:rPr>
          <w:rFonts w:asciiTheme="minorHAnsi" w:eastAsiaTheme="minorEastAsia" w:hAnsiTheme="minorHAnsi" w:cstheme="minorBidi"/>
          <w:caps w:val="0"/>
          <w:noProof/>
          <w:szCs w:val="22"/>
          <w:lang w:eastAsia="en-GB"/>
        </w:rPr>
      </w:pPr>
      <w:hyperlink w:anchor="_Toc444518874" w:history="1">
        <w:r w:rsidR="00E91B23" w:rsidRPr="00F24C86">
          <w:rPr>
            <w:rStyle w:val="Hyperlink"/>
            <w:rFonts w:cs="Arial"/>
            <w:noProof/>
          </w:rPr>
          <w:t>9.</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reporting</w:t>
        </w:r>
        <w:r w:rsidR="00E91B23">
          <w:rPr>
            <w:noProof/>
            <w:webHidden/>
          </w:rPr>
          <w:tab/>
        </w:r>
      </w:hyperlink>
      <w:r w:rsidR="00DE5965">
        <w:rPr>
          <w:noProof/>
        </w:rPr>
        <w:t>5</w:t>
      </w:r>
    </w:p>
    <w:p w14:paraId="75CFC9BD" w14:textId="77777777" w:rsidR="00E91B23" w:rsidRDefault="00AE07A0">
      <w:pPr>
        <w:pStyle w:val="TOC1"/>
        <w:rPr>
          <w:rFonts w:asciiTheme="minorHAnsi" w:eastAsiaTheme="minorEastAsia" w:hAnsiTheme="minorHAnsi" w:cstheme="minorBidi"/>
          <w:caps w:val="0"/>
          <w:noProof/>
          <w:szCs w:val="22"/>
          <w:lang w:eastAsia="en-GB"/>
        </w:rPr>
      </w:pPr>
      <w:hyperlink w:anchor="_Toc444518875" w:history="1">
        <w:r w:rsidR="00E91B23" w:rsidRPr="00F24C86">
          <w:rPr>
            <w:rStyle w:val="Hyperlink"/>
            <w:rFonts w:cs="Arial"/>
            <w:noProof/>
          </w:rPr>
          <w:t>10.</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volumes</w:t>
        </w:r>
        <w:r w:rsidR="00E91B23">
          <w:rPr>
            <w:noProof/>
            <w:webHidden/>
          </w:rPr>
          <w:tab/>
        </w:r>
      </w:hyperlink>
      <w:r w:rsidR="00DE5965">
        <w:rPr>
          <w:noProof/>
        </w:rPr>
        <w:t>5</w:t>
      </w:r>
    </w:p>
    <w:p w14:paraId="3F7B5C35" w14:textId="77777777" w:rsidR="00E91B23" w:rsidRDefault="00AE07A0">
      <w:pPr>
        <w:pStyle w:val="TOC1"/>
        <w:rPr>
          <w:rFonts w:asciiTheme="minorHAnsi" w:eastAsiaTheme="minorEastAsia" w:hAnsiTheme="minorHAnsi" w:cstheme="minorBidi"/>
          <w:caps w:val="0"/>
          <w:noProof/>
          <w:szCs w:val="22"/>
          <w:lang w:eastAsia="en-GB"/>
        </w:rPr>
      </w:pPr>
      <w:hyperlink w:anchor="_Toc444518876" w:history="1">
        <w:r w:rsidR="00E91B23" w:rsidRPr="00F24C86">
          <w:rPr>
            <w:rStyle w:val="Hyperlink"/>
            <w:rFonts w:cs="Arial"/>
            <w:noProof/>
          </w:rPr>
          <w:t>11.</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continuous improvement</w:t>
        </w:r>
        <w:r w:rsidR="00E91B23">
          <w:rPr>
            <w:noProof/>
            <w:webHidden/>
          </w:rPr>
          <w:tab/>
        </w:r>
      </w:hyperlink>
      <w:r w:rsidR="00DE5965">
        <w:rPr>
          <w:noProof/>
        </w:rPr>
        <w:t>5</w:t>
      </w:r>
    </w:p>
    <w:p w14:paraId="7A8D4387" w14:textId="77777777" w:rsidR="00E91B23" w:rsidRDefault="00AE07A0">
      <w:pPr>
        <w:pStyle w:val="TOC1"/>
        <w:rPr>
          <w:rFonts w:asciiTheme="minorHAnsi" w:eastAsiaTheme="minorEastAsia" w:hAnsiTheme="minorHAnsi" w:cstheme="minorBidi"/>
          <w:caps w:val="0"/>
          <w:noProof/>
          <w:szCs w:val="22"/>
          <w:lang w:eastAsia="en-GB"/>
        </w:rPr>
      </w:pPr>
      <w:hyperlink w:anchor="_Toc444518877" w:history="1">
        <w:r w:rsidR="00E91B23" w:rsidRPr="00F24C86">
          <w:rPr>
            <w:rStyle w:val="Hyperlink"/>
            <w:noProof/>
          </w:rPr>
          <w:t>12.</w:t>
        </w:r>
        <w:r w:rsidR="00E91B23">
          <w:rPr>
            <w:rFonts w:asciiTheme="minorHAnsi" w:eastAsiaTheme="minorEastAsia" w:hAnsiTheme="minorHAnsi" w:cstheme="minorBidi"/>
            <w:caps w:val="0"/>
            <w:noProof/>
            <w:szCs w:val="22"/>
            <w:lang w:eastAsia="en-GB"/>
          </w:rPr>
          <w:tab/>
        </w:r>
        <w:r w:rsidR="00E91B23" w:rsidRPr="00F24C86">
          <w:rPr>
            <w:rStyle w:val="Hyperlink"/>
            <w:noProof/>
          </w:rPr>
          <w:t>Sustainability</w:t>
        </w:r>
        <w:r w:rsidR="00E91B23">
          <w:rPr>
            <w:noProof/>
            <w:webHidden/>
          </w:rPr>
          <w:tab/>
        </w:r>
      </w:hyperlink>
      <w:r w:rsidR="00DE5965">
        <w:rPr>
          <w:noProof/>
        </w:rPr>
        <w:t>5</w:t>
      </w:r>
    </w:p>
    <w:p w14:paraId="18648FED" w14:textId="77777777" w:rsidR="00E91B23" w:rsidRDefault="00AE07A0">
      <w:pPr>
        <w:pStyle w:val="TOC1"/>
        <w:rPr>
          <w:rFonts w:asciiTheme="minorHAnsi" w:eastAsiaTheme="minorEastAsia" w:hAnsiTheme="minorHAnsi" w:cstheme="minorBidi"/>
          <w:caps w:val="0"/>
          <w:noProof/>
          <w:szCs w:val="22"/>
          <w:lang w:eastAsia="en-GB"/>
        </w:rPr>
      </w:pPr>
      <w:hyperlink w:anchor="_Toc444518878" w:history="1">
        <w:r w:rsidR="00E91B23" w:rsidRPr="00F24C86">
          <w:rPr>
            <w:rStyle w:val="Hyperlink"/>
            <w:rFonts w:cs="Arial"/>
            <w:noProof/>
          </w:rPr>
          <w:t>13.</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quality</w:t>
        </w:r>
        <w:r w:rsidR="00E91B23">
          <w:rPr>
            <w:noProof/>
            <w:webHidden/>
          </w:rPr>
          <w:tab/>
        </w:r>
      </w:hyperlink>
      <w:r w:rsidR="00DE5965">
        <w:rPr>
          <w:noProof/>
        </w:rPr>
        <w:t>5</w:t>
      </w:r>
    </w:p>
    <w:p w14:paraId="64F23091" w14:textId="77777777" w:rsidR="00E91B23" w:rsidRDefault="00AE07A0">
      <w:pPr>
        <w:pStyle w:val="TOC1"/>
        <w:rPr>
          <w:rFonts w:asciiTheme="minorHAnsi" w:eastAsiaTheme="minorEastAsia" w:hAnsiTheme="minorHAnsi" w:cstheme="minorBidi"/>
          <w:caps w:val="0"/>
          <w:noProof/>
          <w:szCs w:val="22"/>
          <w:lang w:eastAsia="en-GB"/>
        </w:rPr>
      </w:pPr>
      <w:hyperlink w:anchor="_Toc444518879" w:history="1">
        <w:r w:rsidR="00E91B23" w:rsidRPr="00F24C86">
          <w:rPr>
            <w:rStyle w:val="Hyperlink"/>
            <w:rFonts w:cs="Arial"/>
            <w:noProof/>
          </w:rPr>
          <w:t>14.</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PRICE</w:t>
        </w:r>
        <w:r w:rsidR="00E91B23">
          <w:rPr>
            <w:noProof/>
            <w:webHidden/>
          </w:rPr>
          <w:tab/>
        </w:r>
      </w:hyperlink>
      <w:r w:rsidR="00DE5965">
        <w:rPr>
          <w:noProof/>
        </w:rPr>
        <w:t>5</w:t>
      </w:r>
    </w:p>
    <w:p w14:paraId="3A3E10BB" w14:textId="77777777" w:rsidR="00E91B23" w:rsidRDefault="00AE07A0">
      <w:pPr>
        <w:pStyle w:val="TOC1"/>
        <w:rPr>
          <w:rFonts w:asciiTheme="minorHAnsi" w:eastAsiaTheme="minorEastAsia" w:hAnsiTheme="minorHAnsi" w:cstheme="minorBidi"/>
          <w:caps w:val="0"/>
          <w:noProof/>
          <w:szCs w:val="22"/>
          <w:lang w:eastAsia="en-GB"/>
        </w:rPr>
      </w:pPr>
      <w:hyperlink w:anchor="_Toc444518880" w:history="1">
        <w:r w:rsidR="00E91B23" w:rsidRPr="00F24C86">
          <w:rPr>
            <w:rStyle w:val="Hyperlink"/>
            <w:rFonts w:cs="Arial"/>
            <w:noProof/>
          </w:rPr>
          <w:t>15.</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STAFF AND CUSTOMER SERVICE</w:t>
        </w:r>
        <w:r w:rsidR="00E91B23">
          <w:rPr>
            <w:noProof/>
            <w:webHidden/>
          </w:rPr>
          <w:tab/>
        </w:r>
      </w:hyperlink>
      <w:r w:rsidR="00DE5965">
        <w:rPr>
          <w:noProof/>
        </w:rPr>
        <w:t>5</w:t>
      </w:r>
    </w:p>
    <w:p w14:paraId="7A14988B" w14:textId="77777777" w:rsidR="00E91B23" w:rsidRDefault="00AE07A0">
      <w:pPr>
        <w:pStyle w:val="TOC1"/>
        <w:rPr>
          <w:rFonts w:asciiTheme="minorHAnsi" w:eastAsiaTheme="minorEastAsia" w:hAnsiTheme="minorHAnsi" w:cstheme="minorBidi"/>
          <w:caps w:val="0"/>
          <w:noProof/>
          <w:szCs w:val="22"/>
          <w:lang w:eastAsia="en-GB"/>
        </w:rPr>
      </w:pPr>
      <w:hyperlink w:anchor="_Toc444518881" w:history="1">
        <w:r w:rsidR="00E91B23" w:rsidRPr="00F24C86">
          <w:rPr>
            <w:rStyle w:val="Hyperlink"/>
            <w:rFonts w:cs="Arial"/>
            <w:noProof/>
          </w:rPr>
          <w:t>16.</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service levels and performance</w:t>
        </w:r>
        <w:r w:rsidR="00E91B23">
          <w:rPr>
            <w:noProof/>
            <w:webHidden/>
          </w:rPr>
          <w:tab/>
        </w:r>
      </w:hyperlink>
      <w:r w:rsidR="00DE5965">
        <w:rPr>
          <w:noProof/>
        </w:rPr>
        <w:t>5</w:t>
      </w:r>
    </w:p>
    <w:p w14:paraId="032CF8B2" w14:textId="77777777" w:rsidR="00E91B23" w:rsidRDefault="00AE07A0">
      <w:pPr>
        <w:pStyle w:val="TOC1"/>
        <w:rPr>
          <w:rFonts w:asciiTheme="minorHAnsi" w:eastAsiaTheme="minorEastAsia" w:hAnsiTheme="minorHAnsi" w:cstheme="minorBidi"/>
          <w:caps w:val="0"/>
          <w:noProof/>
          <w:szCs w:val="22"/>
          <w:lang w:eastAsia="en-GB"/>
        </w:rPr>
      </w:pPr>
      <w:hyperlink w:anchor="_Toc444518882" w:history="1">
        <w:r w:rsidR="00E91B23" w:rsidRPr="00F24C86">
          <w:rPr>
            <w:rStyle w:val="Hyperlink"/>
            <w:noProof/>
          </w:rPr>
          <w:t>17.</w:t>
        </w:r>
        <w:r w:rsidR="00E91B23">
          <w:rPr>
            <w:rFonts w:asciiTheme="minorHAnsi" w:eastAsiaTheme="minorEastAsia" w:hAnsiTheme="minorHAnsi" w:cstheme="minorBidi"/>
            <w:caps w:val="0"/>
            <w:noProof/>
            <w:szCs w:val="22"/>
            <w:lang w:eastAsia="en-GB"/>
          </w:rPr>
          <w:tab/>
        </w:r>
        <w:r w:rsidR="00E91B23" w:rsidRPr="00F24C86">
          <w:rPr>
            <w:rStyle w:val="Hyperlink"/>
            <w:noProof/>
          </w:rPr>
          <w:t>Security requirements</w:t>
        </w:r>
        <w:r w:rsidR="00E91B23">
          <w:rPr>
            <w:noProof/>
            <w:webHidden/>
          </w:rPr>
          <w:tab/>
        </w:r>
      </w:hyperlink>
      <w:r w:rsidR="00DE5965">
        <w:rPr>
          <w:noProof/>
        </w:rPr>
        <w:t>6</w:t>
      </w:r>
    </w:p>
    <w:p w14:paraId="6F4D833A" w14:textId="77777777" w:rsidR="00E91B23" w:rsidRDefault="00AE07A0">
      <w:pPr>
        <w:pStyle w:val="TOC1"/>
        <w:rPr>
          <w:rFonts w:asciiTheme="minorHAnsi" w:eastAsiaTheme="minorEastAsia" w:hAnsiTheme="minorHAnsi" w:cstheme="minorBidi"/>
          <w:caps w:val="0"/>
          <w:noProof/>
          <w:szCs w:val="22"/>
          <w:lang w:eastAsia="en-GB"/>
        </w:rPr>
      </w:pPr>
      <w:hyperlink w:anchor="_Toc444518883" w:history="1">
        <w:r w:rsidR="00E91B23" w:rsidRPr="00F24C86">
          <w:rPr>
            <w:rStyle w:val="Hyperlink"/>
            <w:rFonts w:cs="Arial"/>
            <w:noProof/>
          </w:rPr>
          <w:t>18.</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intellectual property rights (ipr)</w:t>
        </w:r>
        <w:r w:rsidR="00E91B23">
          <w:rPr>
            <w:noProof/>
            <w:webHidden/>
          </w:rPr>
          <w:tab/>
        </w:r>
      </w:hyperlink>
      <w:r w:rsidR="00DE5965">
        <w:rPr>
          <w:noProof/>
        </w:rPr>
        <w:t>6</w:t>
      </w:r>
    </w:p>
    <w:p w14:paraId="0BB03B9E" w14:textId="77777777" w:rsidR="00E91B23" w:rsidRDefault="00AE07A0">
      <w:pPr>
        <w:pStyle w:val="TOC1"/>
        <w:rPr>
          <w:rFonts w:asciiTheme="minorHAnsi" w:eastAsiaTheme="minorEastAsia" w:hAnsiTheme="minorHAnsi" w:cstheme="minorBidi"/>
          <w:caps w:val="0"/>
          <w:noProof/>
          <w:szCs w:val="22"/>
          <w:lang w:eastAsia="en-GB"/>
        </w:rPr>
      </w:pPr>
      <w:hyperlink w:anchor="_Toc444518884" w:history="1">
        <w:r w:rsidR="00E91B23" w:rsidRPr="00F24C86">
          <w:rPr>
            <w:rStyle w:val="Hyperlink"/>
            <w:rFonts w:cs="Arial"/>
            <w:noProof/>
          </w:rPr>
          <w:t>19.</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payment</w:t>
        </w:r>
        <w:r w:rsidR="00E91B23">
          <w:rPr>
            <w:noProof/>
            <w:webHidden/>
          </w:rPr>
          <w:tab/>
        </w:r>
      </w:hyperlink>
      <w:r w:rsidR="00DE5965">
        <w:rPr>
          <w:noProof/>
        </w:rPr>
        <w:t>6</w:t>
      </w:r>
    </w:p>
    <w:p w14:paraId="02EBC40A" w14:textId="77777777" w:rsidR="00E91B23" w:rsidRDefault="00AE07A0">
      <w:pPr>
        <w:pStyle w:val="TOC1"/>
        <w:rPr>
          <w:rFonts w:asciiTheme="minorHAnsi" w:eastAsiaTheme="minorEastAsia" w:hAnsiTheme="minorHAnsi" w:cstheme="minorBidi"/>
          <w:caps w:val="0"/>
          <w:noProof/>
          <w:szCs w:val="22"/>
          <w:lang w:eastAsia="en-GB"/>
        </w:rPr>
      </w:pPr>
      <w:hyperlink w:anchor="_Toc444518885" w:history="1">
        <w:r w:rsidR="00E91B23" w:rsidRPr="00F24C86">
          <w:rPr>
            <w:rStyle w:val="Hyperlink"/>
            <w:rFonts w:cs="Arial"/>
            <w:noProof/>
          </w:rPr>
          <w:t>20.</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additional information</w:t>
        </w:r>
        <w:r w:rsidR="00E91B23">
          <w:rPr>
            <w:noProof/>
            <w:webHidden/>
          </w:rPr>
          <w:tab/>
        </w:r>
      </w:hyperlink>
      <w:r w:rsidR="00DE5965">
        <w:rPr>
          <w:noProof/>
        </w:rPr>
        <w:t>6</w:t>
      </w:r>
    </w:p>
    <w:p w14:paraId="29CC6A7B" w14:textId="77777777" w:rsidR="00E91B23" w:rsidRDefault="00AE07A0">
      <w:pPr>
        <w:pStyle w:val="TOC1"/>
        <w:rPr>
          <w:rFonts w:asciiTheme="minorHAnsi" w:eastAsiaTheme="minorEastAsia" w:hAnsiTheme="minorHAnsi" w:cstheme="minorBidi"/>
          <w:caps w:val="0"/>
          <w:noProof/>
          <w:szCs w:val="22"/>
          <w:lang w:eastAsia="en-GB"/>
        </w:rPr>
      </w:pPr>
      <w:hyperlink w:anchor="_Toc444518886" w:history="1">
        <w:r w:rsidR="00E91B23" w:rsidRPr="00F24C86">
          <w:rPr>
            <w:rStyle w:val="Hyperlink"/>
            <w:noProof/>
          </w:rPr>
          <w:t>21.</w:t>
        </w:r>
        <w:r w:rsidR="00E91B23">
          <w:rPr>
            <w:rFonts w:asciiTheme="minorHAnsi" w:eastAsiaTheme="minorEastAsia" w:hAnsiTheme="minorHAnsi" w:cstheme="minorBidi"/>
            <w:caps w:val="0"/>
            <w:noProof/>
            <w:szCs w:val="22"/>
            <w:lang w:eastAsia="en-GB"/>
          </w:rPr>
          <w:tab/>
        </w:r>
        <w:r w:rsidR="00E91B23" w:rsidRPr="00F24C86">
          <w:rPr>
            <w:rStyle w:val="Hyperlink"/>
            <w:noProof/>
          </w:rPr>
          <w:t>Location</w:t>
        </w:r>
        <w:r w:rsidR="00E91B23">
          <w:rPr>
            <w:noProof/>
            <w:webHidden/>
          </w:rPr>
          <w:tab/>
        </w:r>
      </w:hyperlink>
      <w:r w:rsidR="00DE5965">
        <w:rPr>
          <w:noProof/>
        </w:rPr>
        <w:t>6</w:t>
      </w:r>
    </w:p>
    <w:p w14:paraId="221DC907" w14:textId="77777777" w:rsidR="00FE18AC" w:rsidRPr="00D37BAC" w:rsidRDefault="00E10E97" w:rsidP="00FE18AC">
      <w:pPr>
        <w:spacing w:after="120"/>
        <w:jc w:val="center"/>
        <w:rPr>
          <w:b/>
        </w:rPr>
      </w:pPr>
      <w:r w:rsidRPr="00FA5229">
        <w:rPr>
          <w:rFonts w:cs="Arial"/>
          <w:caps/>
        </w:rPr>
        <w:fldChar w:fldCharType="end"/>
      </w:r>
    </w:p>
    <w:p w14:paraId="6BB5E1F0" w14:textId="77777777" w:rsidR="00F44D62" w:rsidRPr="00F44D62" w:rsidRDefault="00F44D62" w:rsidP="00F44D62">
      <w:pPr>
        <w:adjustRightInd w:val="0"/>
        <w:spacing w:before="60" w:after="60"/>
        <w:jc w:val="center"/>
        <w:rPr>
          <w:rFonts w:eastAsia="STZhongsong" w:cs="Arial"/>
          <w:b/>
          <w:szCs w:val="22"/>
          <w:highlight w:val="yellow"/>
        </w:rPr>
      </w:pPr>
      <w:bookmarkStart w:id="0" w:name="_Toc297554772"/>
    </w:p>
    <w:p w14:paraId="3BA9B092" w14:textId="77777777"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77E79898" w14:textId="77777777" w:rsidR="00FE18AC" w:rsidRPr="00CE295C" w:rsidRDefault="00FE18AC" w:rsidP="008F3470">
      <w:pPr>
        <w:pStyle w:val="Heading1"/>
        <w:numPr>
          <w:ilvl w:val="0"/>
          <w:numId w:val="30"/>
        </w:numPr>
        <w:tabs>
          <w:tab w:val="clear" w:pos="720"/>
        </w:tabs>
        <w:overflowPunct w:val="0"/>
        <w:autoSpaceDE w:val="0"/>
        <w:autoSpaceDN w:val="0"/>
        <w:spacing w:after="120"/>
        <w:textAlignment w:val="baseline"/>
        <w:rPr>
          <w:szCs w:val="22"/>
        </w:rPr>
      </w:pPr>
      <w:bookmarkStart w:id="1" w:name="_Toc368573027"/>
      <w:bookmarkStart w:id="2" w:name="_Toc444518866"/>
      <w:r w:rsidRPr="00CE295C">
        <w:rPr>
          <w:caps w:val="0"/>
          <w:szCs w:val="22"/>
        </w:rPr>
        <w:lastRenderedPageBreak/>
        <w:t>PURPOSE</w:t>
      </w:r>
      <w:bookmarkEnd w:id="0"/>
      <w:bookmarkEnd w:id="1"/>
      <w:bookmarkEnd w:id="2"/>
    </w:p>
    <w:p w14:paraId="0AD5EAF8" w14:textId="11F2BF2B" w:rsidR="00F13311" w:rsidRDefault="00F13311" w:rsidP="00F13311">
      <w:pPr>
        <w:pStyle w:val="Heading2"/>
        <w:numPr>
          <w:ilvl w:val="1"/>
          <w:numId w:val="30"/>
        </w:numPr>
      </w:pPr>
      <w:bookmarkStart w:id="3" w:name="_Toc368573028"/>
      <w:bookmarkStart w:id="4" w:name="_Toc444518867"/>
      <w:bookmarkStart w:id="5" w:name="_Toc297554773"/>
      <w:bookmarkStart w:id="6" w:name="_Toc296415805"/>
      <w:bookmarkStart w:id="7" w:name="_Toc296415793"/>
      <w:r>
        <w:t xml:space="preserve">The Defence Academy (DA) renegotiated the Academic Provider (AP) contract with Cranfield University (CU) </w:t>
      </w:r>
      <w:r w:rsidR="008D0A08">
        <w:t>in March 2018</w:t>
      </w:r>
      <w:r w:rsidR="00F80FA3">
        <w:t xml:space="preserve">. The Contract is </w:t>
      </w:r>
      <w:r w:rsidR="00D34216">
        <w:t xml:space="preserve">now </w:t>
      </w:r>
      <w:r w:rsidR="00F80FA3">
        <w:t xml:space="preserve">an annually reconciled cost-based </w:t>
      </w:r>
      <w:proofErr w:type="gramStart"/>
      <w:r w:rsidR="00F80FA3">
        <w:t>agreement</w:t>
      </w:r>
      <w:proofErr w:type="gramEnd"/>
      <w:r w:rsidR="00F80FA3">
        <w:t xml:space="preserve"> </w:t>
      </w:r>
      <w:r>
        <w:t>and</w:t>
      </w:r>
      <w:r w:rsidR="00F80FA3">
        <w:t xml:space="preserve"> the DA </w:t>
      </w:r>
      <w:r>
        <w:t>requ</w:t>
      </w:r>
      <w:r w:rsidRPr="158C50A2">
        <w:rPr>
          <w:color w:val="000000" w:themeColor="text1"/>
        </w:rPr>
        <w:t xml:space="preserve">ires audit resource to ensure that the AP contract is properly managed </w:t>
      </w:r>
      <w:r w:rsidR="008C3034" w:rsidRPr="158C50A2">
        <w:rPr>
          <w:color w:val="000000" w:themeColor="text1"/>
        </w:rPr>
        <w:t>over a</w:t>
      </w:r>
      <w:r w:rsidR="008D0A08" w:rsidRPr="158C50A2">
        <w:rPr>
          <w:color w:val="000000" w:themeColor="text1"/>
        </w:rPr>
        <w:t xml:space="preserve"> period of </w:t>
      </w:r>
      <w:r w:rsidR="00D34216">
        <w:rPr>
          <w:color w:val="000000" w:themeColor="text1"/>
        </w:rPr>
        <w:t xml:space="preserve">the next </w:t>
      </w:r>
      <w:r w:rsidR="008D0A08" w:rsidRPr="158C50A2">
        <w:rPr>
          <w:color w:val="000000" w:themeColor="text1"/>
        </w:rPr>
        <w:t>4</w:t>
      </w:r>
      <w:r w:rsidRPr="158C50A2">
        <w:rPr>
          <w:color w:val="000000" w:themeColor="text1"/>
        </w:rPr>
        <w:t xml:space="preserve"> years</w:t>
      </w:r>
      <w:r w:rsidR="008D0A08" w:rsidRPr="158C50A2">
        <w:rPr>
          <w:color w:val="000000" w:themeColor="text1"/>
        </w:rPr>
        <w:t xml:space="preserve"> for </w:t>
      </w:r>
      <w:r w:rsidR="006378E5" w:rsidRPr="158C50A2">
        <w:rPr>
          <w:color w:val="000000" w:themeColor="text1"/>
        </w:rPr>
        <w:t>CY1</w:t>
      </w:r>
      <w:r w:rsidR="006378E5">
        <w:rPr>
          <w:color w:val="000000" w:themeColor="text1"/>
        </w:rPr>
        <w:t>6</w:t>
      </w:r>
      <w:r w:rsidR="006378E5" w:rsidRPr="158C50A2">
        <w:rPr>
          <w:color w:val="000000" w:themeColor="text1"/>
        </w:rPr>
        <w:t xml:space="preserve"> </w:t>
      </w:r>
      <w:r w:rsidR="008D0A08" w:rsidRPr="158C50A2">
        <w:rPr>
          <w:color w:val="000000" w:themeColor="text1"/>
        </w:rPr>
        <w:t xml:space="preserve">to </w:t>
      </w:r>
      <w:r w:rsidR="006378E5" w:rsidRPr="158C50A2">
        <w:rPr>
          <w:color w:val="000000" w:themeColor="text1"/>
        </w:rPr>
        <w:t>CY</w:t>
      </w:r>
      <w:r w:rsidR="006378E5">
        <w:rPr>
          <w:color w:val="000000" w:themeColor="text1"/>
        </w:rPr>
        <w:t>19</w:t>
      </w:r>
      <w:r w:rsidR="008D0A08" w:rsidRPr="158C50A2">
        <w:rPr>
          <w:color w:val="000000" w:themeColor="text1"/>
        </w:rPr>
        <w:t>.</w:t>
      </w:r>
      <w:r w:rsidRPr="158C50A2">
        <w:rPr>
          <w:color w:val="000000" w:themeColor="text1"/>
        </w:rPr>
        <w:t xml:space="preserve">  </w:t>
      </w:r>
      <w:r w:rsidR="008C3034" w:rsidRPr="158C50A2">
        <w:rPr>
          <w:color w:val="000000" w:themeColor="text1"/>
        </w:rPr>
        <w:t xml:space="preserve">The audit activity for </w:t>
      </w:r>
      <w:r w:rsidR="00FC49B8" w:rsidRPr="158C50A2">
        <w:rPr>
          <w:color w:val="000000" w:themeColor="text1"/>
        </w:rPr>
        <w:t>CY15 has been completed</w:t>
      </w:r>
      <w:r w:rsidR="008C3034" w:rsidRPr="158C50A2">
        <w:rPr>
          <w:color w:val="000000" w:themeColor="text1"/>
        </w:rPr>
        <w:t xml:space="preserve"> and therefore this requirement is to cover the audit activity for </w:t>
      </w:r>
      <w:r w:rsidR="00FC49B8" w:rsidRPr="158C50A2">
        <w:rPr>
          <w:color w:val="000000" w:themeColor="text1"/>
        </w:rPr>
        <w:t>CY16</w:t>
      </w:r>
      <w:r w:rsidR="00217C61" w:rsidRPr="158C50A2">
        <w:rPr>
          <w:color w:val="000000" w:themeColor="text1"/>
        </w:rPr>
        <w:t xml:space="preserve"> </w:t>
      </w:r>
      <w:r w:rsidR="008C3034" w:rsidRPr="158C50A2">
        <w:rPr>
          <w:color w:val="000000" w:themeColor="text1"/>
        </w:rPr>
        <w:t>onwards</w:t>
      </w:r>
      <w:r w:rsidR="008C3034">
        <w:t xml:space="preserve">. </w:t>
      </w:r>
      <w:r w:rsidR="001846D3">
        <w:t>There is also an element of Knowledge Transfer of this activity from Auditor to DA staff.</w:t>
      </w:r>
    </w:p>
    <w:p w14:paraId="4BA3E75D" w14:textId="77777777" w:rsidR="00F13311" w:rsidRPr="00F13311" w:rsidRDefault="00F13311" w:rsidP="00F13311">
      <w:pPr>
        <w:pStyle w:val="Heading2"/>
        <w:numPr>
          <w:ilvl w:val="1"/>
          <w:numId w:val="30"/>
        </w:numPr>
        <w:rPr>
          <w:szCs w:val="22"/>
        </w:rPr>
      </w:pPr>
      <w:r w:rsidRPr="00F13311">
        <w:rPr>
          <w:szCs w:val="22"/>
        </w:rPr>
        <w:t xml:space="preserve">The DA </w:t>
      </w:r>
      <w:r w:rsidR="00FB0064">
        <w:rPr>
          <w:szCs w:val="22"/>
        </w:rPr>
        <w:t xml:space="preserve">wishes to </w:t>
      </w:r>
      <w:r w:rsidRPr="00F13311">
        <w:rPr>
          <w:szCs w:val="22"/>
        </w:rPr>
        <w:t>engage professional auditors to undertake a critical review of the cost and price model which will set the annual fee and price any amendments</w:t>
      </w:r>
      <w:r w:rsidR="001E57A1">
        <w:rPr>
          <w:szCs w:val="22"/>
        </w:rPr>
        <w:t xml:space="preserve"> for the remaining years of the renegotiated contract.</w:t>
      </w:r>
    </w:p>
    <w:p w14:paraId="69EFA842" w14:textId="36FB4C78" w:rsidR="000407AE" w:rsidRPr="00587E49" w:rsidRDefault="000407AE" w:rsidP="00587E49">
      <w:pPr>
        <w:pStyle w:val="Heading2"/>
        <w:numPr>
          <w:ilvl w:val="1"/>
          <w:numId w:val="30"/>
        </w:numPr>
      </w:pPr>
      <w:r>
        <w:t xml:space="preserve">The Contract has operated for </w:t>
      </w:r>
      <w:proofErr w:type="gramStart"/>
      <w:r>
        <w:t>a number of</w:t>
      </w:r>
      <w:proofErr w:type="gramEnd"/>
      <w:r>
        <w:t xml:space="preserve"> years (since 200</w:t>
      </w:r>
      <w:r w:rsidR="001846D3">
        <w:t>5</w:t>
      </w:r>
      <w:r>
        <w:t>)</w:t>
      </w:r>
      <w:r w:rsidR="00F13311">
        <w:t xml:space="preserve">. </w:t>
      </w:r>
      <w:proofErr w:type="gramStart"/>
      <w:r w:rsidR="00F13311">
        <w:t>The Majority of</w:t>
      </w:r>
      <w:proofErr w:type="gramEnd"/>
      <w:r w:rsidR="00F13311">
        <w:t xml:space="preserve"> the services are delivered from the Shrivenham site with a substantial retained number of Academic and non-Academic Employees.</w:t>
      </w:r>
      <w:r>
        <w:t xml:space="preserve"> Cranfield has operated an enterprise level accounting system that captures a rich level of transactional data</w:t>
      </w:r>
      <w:r w:rsidR="001846D3">
        <w:t>.</w:t>
      </w:r>
      <w:r w:rsidR="00FB0064">
        <w:t xml:space="preserve"> </w:t>
      </w:r>
    </w:p>
    <w:p w14:paraId="2A16E523" w14:textId="77777777" w:rsidR="00671798" w:rsidRPr="004E78BC" w:rsidRDefault="00FE18AC">
      <w:pPr>
        <w:pStyle w:val="Heading1"/>
        <w:tabs>
          <w:tab w:val="clear" w:pos="720"/>
        </w:tabs>
        <w:overflowPunct w:val="0"/>
        <w:autoSpaceDE w:val="0"/>
        <w:autoSpaceDN w:val="0"/>
        <w:spacing w:after="120"/>
        <w:textAlignment w:val="baseline"/>
        <w:rPr>
          <w:szCs w:val="22"/>
        </w:rPr>
      </w:pPr>
      <w:r w:rsidRPr="004E78BC">
        <w:rPr>
          <w:szCs w:val="22"/>
        </w:rPr>
        <w:t>BACKGROUND TO THE CONTRACTING aUTHORITY</w:t>
      </w:r>
      <w:bookmarkEnd w:id="3"/>
      <w:bookmarkEnd w:id="4"/>
    </w:p>
    <w:p w14:paraId="4B613E8A" w14:textId="77777777" w:rsidR="00F87084" w:rsidRDefault="00F87084" w:rsidP="00F87084">
      <w:pPr>
        <w:pStyle w:val="Heading2"/>
      </w:pPr>
      <w:bookmarkStart w:id="8" w:name="_Toc368573029"/>
      <w:bookmarkStart w:id="9" w:name="_Toc444518868"/>
      <w:r>
        <w:t xml:space="preserve">The Defence Academy of The United Kingdom is a key enabler and force multiplier for UK Defence, it’s purpose </w:t>
      </w:r>
      <w:proofErr w:type="gramStart"/>
      <w:r>
        <w:t>is;</w:t>
      </w:r>
      <w:proofErr w:type="gramEnd"/>
    </w:p>
    <w:p w14:paraId="6CA91144" w14:textId="77777777" w:rsidR="00F87084" w:rsidRPr="00F87084" w:rsidRDefault="00F87084" w:rsidP="00F87084">
      <w:pPr>
        <w:pStyle w:val="Heading2"/>
      </w:pPr>
      <w:r w:rsidRPr="00F87084">
        <w:t>To prepare people in Defence to meet the challenges of the future</w:t>
      </w:r>
      <w:r>
        <w:t>.</w:t>
      </w:r>
    </w:p>
    <w:p w14:paraId="2D085571" w14:textId="77777777" w:rsidR="00F87084" w:rsidRDefault="00F87084" w:rsidP="00F87084">
      <w:pPr>
        <w:pStyle w:val="Heading2"/>
      </w:pPr>
      <w:r w:rsidRPr="00F87084">
        <w:t>To play a leading role in developing the strategic</w:t>
      </w:r>
      <w:r>
        <w:t xml:space="preserve"> </w:t>
      </w:r>
      <w:r w:rsidRPr="00F87084">
        <w:t>thinking capability of Defence</w:t>
      </w:r>
      <w:r>
        <w:t xml:space="preserve">. </w:t>
      </w:r>
    </w:p>
    <w:p w14:paraId="33C28DB8" w14:textId="77777777" w:rsidR="00F87084" w:rsidRPr="00F87084" w:rsidRDefault="00F87084" w:rsidP="00F87084">
      <w:pPr>
        <w:pStyle w:val="Heading2"/>
        <w:rPr>
          <w:b/>
          <w:caps/>
        </w:rPr>
      </w:pPr>
      <w:r>
        <w:t>T</w:t>
      </w:r>
      <w:r w:rsidRPr="00F87084">
        <w:t>o advance and promote the defence and security</w:t>
      </w:r>
      <w:r>
        <w:t xml:space="preserve"> </w:t>
      </w:r>
      <w:r w:rsidRPr="00F87084">
        <w:t>interests of the UK and its allies and partners through education and training</w:t>
      </w:r>
      <w:r>
        <w:t>.</w:t>
      </w:r>
    </w:p>
    <w:p w14:paraId="49C39220" w14:textId="2DA2CF99" w:rsidR="00F87084" w:rsidRPr="00F87084" w:rsidRDefault="00F87084" w:rsidP="00F80FA3">
      <w:pPr>
        <w:pStyle w:val="Heading2"/>
        <w:numPr>
          <w:ilvl w:val="0"/>
          <w:numId w:val="0"/>
        </w:numPr>
      </w:pPr>
    </w:p>
    <w:p w14:paraId="6EC9BDFF" w14:textId="77777777" w:rsidR="00FE18AC" w:rsidRPr="00F87084" w:rsidRDefault="00FE18AC" w:rsidP="00F87084">
      <w:pPr>
        <w:pStyle w:val="Heading1"/>
        <w:rPr>
          <w:szCs w:val="22"/>
        </w:rPr>
      </w:pPr>
      <w:r w:rsidRPr="00F87084">
        <w:rPr>
          <w:szCs w:val="22"/>
        </w:rPr>
        <w:t>Background to requirement/OVERVIEW</w:t>
      </w:r>
      <w:bookmarkEnd w:id="5"/>
      <w:r w:rsidRPr="00F87084">
        <w:rPr>
          <w:szCs w:val="22"/>
        </w:rPr>
        <w:t xml:space="preserve"> of requirement</w:t>
      </w:r>
      <w:bookmarkEnd w:id="8"/>
      <w:bookmarkEnd w:id="9"/>
    </w:p>
    <w:p w14:paraId="4C8AE0D0" w14:textId="7511469E" w:rsidR="00D52160" w:rsidRPr="00D52160" w:rsidRDefault="00A75541" w:rsidP="00D52160">
      <w:pPr>
        <w:pStyle w:val="Heading2"/>
      </w:pPr>
      <w:bookmarkStart w:id="10" w:name="_Toc444518869"/>
      <w:bookmarkStart w:id="11" w:name="_Toc297554774"/>
      <w:bookmarkStart w:id="12" w:name="_Toc368573030"/>
      <w:bookmarkEnd w:id="6"/>
      <w:r>
        <w:t>The selected s</w:t>
      </w:r>
      <w:r w:rsidR="00D52160">
        <w:t>upplier must deliver insight and analysis through a detailed and controll</w:t>
      </w:r>
      <w:r w:rsidR="00322AFB">
        <w:t xml:space="preserve">ed examination </w:t>
      </w:r>
      <w:r w:rsidR="000407AE">
        <w:t>of the financial performance of Cranfield University</w:t>
      </w:r>
      <w:r w:rsidR="00D52160">
        <w:t xml:space="preserve"> in discharging their obli</w:t>
      </w:r>
      <w:r>
        <w:t>gations under the Academic Provider contract</w:t>
      </w:r>
      <w:r w:rsidR="00D52160">
        <w:t>.</w:t>
      </w:r>
      <w:r w:rsidR="00322AFB">
        <w:t xml:space="preserve"> The production of audit reports will </w:t>
      </w:r>
      <w:r w:rsidR="005D5C3E">
        <w:t>determine the revised Cost Assumptions and any adjustment to the Course Fee and Maximum Annual Course Fee</w:t>
      </w:r>
      <w:r w:rsidR="00322AFB">
        <w:t xml:space="preserve">. The milestones completed during the engagement will be </w:t>
      </w:r>
      <w:proofErr w:type="gramStart"/>
      <w:r w:rsidR="00322AFB">
        <w:t>as a consequence of</w:t>
      </w:r>
      <w:proofErr w:type="gramEnd"/>
      <w:r w:rsidR="00322AFB">
        <w:t xml:space="preserve"> the natural conclusion of research and analysis confirmed by the contractor’s method statements. </w:t>
      </w:r>
      <w:r w:rsidR="00FB0064">
        <w:t>A</w:t>
      </w:r>
      <w:r w:rsidR="00322AFB">
        <w:t xml:space="preserve"> Draft report</w:t>
      </w:r>
      <w:r w:rsidR="00FB0064">
        <w:t xml:space="preserve"> is required</w:t>
      </w:r>
      <w:r w:rsidR="00322AFB">
        <w:t xml:space="preserve"> to be</w:t>
      </w:r>
      <w:r w:rsidR="00F80FA3">
        <w:t xml:space="preserve"> </w:t>
      </w:r>
      <w:r w:rsidR="00322AFB">
        <w:t xml:space="preserve">reviewed </w:t>
      </w:r>
      <w:r w:rsidR="00FB0064">
        <w:t xml:space="preserve">in association with </w:t>
      </w:r>
      <w:r w:rsidR="00322AFB">
        <w:t>the Authority</w:t>
      </w:r>
      <w:r w:rsidR="00FB0064">
        <w:t xml:space="preserve"> and should also identify recommend</w:t>
      </w:r>
      <w:r w:rsidR="00F80FA3">
        <w:t xml:space="preserve">ations to the </w:t>
      </w:r>
      <w:r w:rsidR="00FB0064">
        <w:t>Authority</w:t>
      </w:r>
      <w:r w:rsidR="00322AFB">
        <w:t>. The</w:t>
      </w:r>
      <w:r w:rsidR="00FB0064">
        <w:t xml:space="preserve"> conclusion of</w:t>
      </w:r>
      <w:r w:rsidR="00322AFB">
        <w:t xml:space="preserve"> the engagement </w:t>
      </w:r>
      <w:r w:rsidR="00FB0064">
        <w:t>will require</w:t>
      </w:r>
      <w:r w:rsidR="00322AFB">
        <w:t xml:space="preserve"> the production of a good practise Internal Audit report including all evidence, findings reflections and actions. Final Audit report</w:t>
      </w:r>
      <w:r w:rsidR="00FB0064">
        <w:t xml:space="preserve"> to </w:t>
      </w:r>
      <w:proofErr w:type="gramStart"/>
      <w:r w:rsidR="00FB0064">
        <w:t>include:-</w:t>
      </w:r>
      <w:proofErr w:type="gramEnd"/>
      <w:r w:rsidR="00322AFB">
        <w:t xml:space="preserve"> </w:t>
      </w:r>
    </w:p>
    <w:p w14:paraId="06DF6B1A" w14:textId="77777777" w:rsidR="0019079E" w:rsidRDefault="0019079E" w:rsidP="00D52160">
      <w:pPr>
        <w:pStyle w:val="Heading2"/>
      </w:pPr>
      <w:r>
        <w:t>Cost / Price Model validation</w:t>
      </w:r>
      <w:r w:rsidR="00FB0064">
        <w:t xml:space="preserve"> of operation by CU.</w:t>
      </w:r>
    </w:p>
    <w:p w14:paraId="441C6843" w14:textId="1E3B2EB5" w:rsidR="00D52160" w:rsidRPr="00540976" w:rsidRDefault="00FB0064" w:rsidP="00D52160">
      <w:pPr>
        <w:pStyle w:val="Heading2"/>
      </w:pPr>
      <w:r>
        <w:t xml:space="preserve">Validation that </w:t>
      </w:r>
      <w:r w:rsidR="005D5C3E">
        <w:t>Co</w:t>
      </w:r>
      <w:r w:rsidR="00396F95">
        <w:t xml:space="preserve">st Assumptions accurately reflect the costs incurred by the </w:t>
      </w:r>
      <w:r w:rsidR="00396F95" w:rsidRPr="00540976">
        <w:t xml:space="preserve">contractor, subject to the Contractor’s </w:t>
      </w:r>
      <w:r w:rsidR="00846956" w:rsidRPr="00846956">
        <w:rPr>
          <w:b/>
          <w:bCs/>
        </w:rPr>
        <w:t>REDACTED</w:t>
      </w:r>
      <w:r w:rsidR="00396F95" w:rsidRPr="00846956">
        <w:rPr>
          <w:b/>
          <w:bCs/>
        </w:rPr>
        <w:t xml:space="preserve"> </w:t>
      </w:r>
      <w:r w:rsidR="00396F95" w:rsidRPr="00540976">
        <w:t>profit.</w:t>
      </w:r>
    </w:p>
    <w:p w14:paraId="10D8A570" w14:textId="56B533B6" w:rsidR="0019079E" w:rsidRPr="00540976" w:rsidRDefault="00FB0064" w:rsidP="0019079E">
      <w:pPr>
        <w:pStyle w:val="Heading2"/>
      </w:pPr>
      <w:r>
        <w:t xml:space="preserve">Validation that </w:t>
      </w:r>
      <w:r w:rsidR="0019079E" w:rsidRPr="0019079E">
        <w:t>Cost applied to any in-year changes</w:t>
      </w:r>
      <w:r w:rsidR="0019079E">
        <w:t xml:space="preserve"> accurately </w:t>
      </w:r>
      <w:r w:rsidR="0019079E" w:rsidRPr="0019079E">
        <w:t xml:space="preserve">reflect the costs incurred by the contractor, subject to the </w:t>
      </w:r>
      <w:r w:rsidR="0019079E" w:rsidRPr="00540976">
        <w:t xml:space="preserve">Contractor’s </w:t>
      </w:r>
      <w:r w:rsidR="00846956" w:rsidRPr="00846956">
        <w:rPr>
          <w:b/>
          <w:bCs/>
        </w:rPr>
        <w:t>REDACTED</w:t>
      </w:r>
      <w:r w:rsidR="0019079E" w:rsidRPr="00540976">
        <w:t xml:space="preserve"> profit.</w:t>
      </w:r>
    </w:p>
    <w:p w14:paraId="624F7E05" w14:textId="77777777" w:rsidR="00D52160" w:rsidRDefault="00FB0064" w:rsidP="00D52160">
      <w:pPr>
        <w:pStyle w:val="Heading2"/>
      </w:pPr>
      <w:r>
        <w:lastRenderedPageBreak/>
        <w:t xml:space="preserve">Validation that </w:t>
      </w:r>
      <w:r w:rsidR="00D52160" w:rsidRPr="001E08DC">
        <w:t xml:space="preserve">costs </w:t>
      </w:r>
      <w:r w:rsidR="002D0883">
        <w:t xml:space="preserve">are </w:t>
      </w:r>
      <w:r w:rsidR="00D52160" w:rsidRPr="001E08DC">
        <w:t>appropriately and accurately applied to complimentary business</w:t>
      </w:r>
      <w:r w:rsidR="002D0883">
        <w:t>.</w:t>
      </w:r>
    </w:p>
    <w:p w14:paraId="1EA278D5" w14:textId="77777777" w:rsidR="00C97A66" w:rsidRPr="00D52160" w:rsidRDefault="00C97A66" w:rsidP="00D52160">
      <w:pPr>
        <w:pStyle w:val="Heading2"/>
      </w:pPr>
      <w:r>
        <w:t xml:space="preserve">Validation the </w:t>
      </w:r>
      <w:r w:rsidR="00FD11F9">
        <w:t xml:space="preserve">apportionment </w:t>
      </w:r>
      <w:r w:rsidR="008C3034">
        <w:t>of AP</w:t>
      </w:r>
      <w:r>
        <w:t xml:space="preserve"> and PV</w:t>
      </w:r>
      <w:r w:rsidR="00FD11F9">
        <w:t xml:space="preserve"> space charging for permanently allocated space used for enduring enabling </w:t>
      </w:r>
      <w:proofErr w:type="gramStart"/>
      <w:r w:rsidR="008C3034">
        <w:t>e.g.</w:t>
      </w:r>
      <w:proofErr w:type="gramEnd"/>
      <w:r w:rsidR="00FD11F9">
        <w:t xml:space="preserve"> Laboratories; the Library; Office and </w:t>
      </w:r>
      <w:r w:rsidR="008C3034">
        <w:t>teaching</w:t>
      </w:r>
      <w:r w:rsidR="00FD11F9">
        <w:t xml:space="preserve"> space </w:t>
      </w:r>
    </w:p>
    <w:p w14:paraId="5A025640" w14:textId="77777777" w:rsidR="002D0883" w:rsidRDefault="002D0883" w:rsidP="00D52160">
      <w:pPr>
        <w:pStyle w:val="Heading2"/>
      </w:pPr>
      <w:r>
        <w:t>Identification and description of any remedial actions required by the Contr</w:t>
      </w:r>
      <w:r w:rsidR="00C97A66">
        <w:t>a</w:t>
      </w:r>
      <w:r>
        <w:t xml:space="preserve">ctor </w:t>
      </w:r>
      <w:proofErr w:type="gramStart"/>
      <w:r>
        <w:t>in order to</w:t>
      </w:r>
      <w:proofErr w:type="gramEnd"/>
      <w:r>
        <w:t xml:space="preserve"> ensure contract compliance.</w:t>
      </w:r>
    </w:p>
    <w:p w14:paraId="26B3AB0B" w14:textId="77777777" w:rsidR="002D0883" w:rsidRDefault="002D0883" w:rsidP="00D52160">
      <w:pPr>
        <w:pStyle w:val="Heading2"/>
      </w:pPr>
      <w:r>
        <w:t>Quantification (as appropriate) of any over recovery of costs and/or excessive charges/margins incurred by the Authority resulting from inappropriate operation of the financial model.</w:t>
      </w:r>
    </w:p>
    <w:p w14:paraId="55B59E03" w14:textId="77777777" w:rsidR="00D52160" w:rsidRPr="00D52160" w:rsidRDefault="0019079E" w:rsidP="00D52160">
      <w:pPr>
        <w:pStyle w:val="Heading2"/>
      </w:pPr>
      <w:r>
        <w:t>The Authority requires</w:t>
      </w:r>
      <w:r w:rsidR="002D0883">
        <w:t xml:space="preserve"> knowledge transfer such that</w:t>
      </w:r>
      <w:r>
        <w:t xml:space="preserve"> DA Contract Management</w:t>
      </w:r>
      <w:r w:rsidR="002D0883">
        <w:t xml:space="preserve"> can</w:t>
      </w:r>
      <w:r>
        <w:t xml:space="preserve"> be upskilled in using the Cost/Price Model.</w:t>
      </w:r>
    </w:p>
    <w:p w14:paraId="337BAAD6" w14:textId="77777777" w:rsidR="00C4233A" w:rsidRDefault="00106F24">
      <w:pPr>
        <w:pStyle w:val="Heading1"/>
        <w:tabs>
          <w:tab w:val="clear" w:pos="720"/>
        </w:tabs>
        <w:overflowPunct w:val="0"/>
        <w:autoSpaceDE w:val="0"/>
        <w:autoSpaceDN w:val="0"/>
        <w:spacing w:after="120"/>
        <w:textAlignment w:val="baseline"/>
        <w:rPr>
          <w:szCs w:val="22"/>
        </w:rPr>
      </w:pPr>
      <w:r>
        <w:rPr>
          <w:szCs w:val="22"/>
        </w:rPr>
        <w:t>definitions</w:t>
      </w:r>
      <w:bookmarkEnd w:id="10"/>
      <w:r>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106F24" w:rsidRPr="00221DF5" w14:paraId="3959D45A" w14:textId="77777777" w:rsidTr="00106F24">
        <w:tc>
          <w:tcPr>
            <w:tcW w:w="1827" w:type="dxa"/>
            <w:shd w:val="clear" w:color="auto" w:fill="C6D9F1" w:themeFill="text2" w:themeFillTint="33"/>
          </w:tcPr>
          <w:p w14:paraId="2A55B41A" w14:textId="77777777" w:rsidR="00106F24" w:rsidRPr="00221DF5" w:rsidRDefault="00106F24" w:rsidP="0081061A">
            <w:pPr>
              <w:pStyle w:val="Heading2"/>
              <w:numPr>
                <w:ilvl w:val="0"/>
                <w:numId w:val="0"/>
              </w:numPr>
              <w:spacing w:after="120"/>
              <w:ind w:left="18" w:hanging="18"/>
              <w:jc w:val="left"/>
              <w:outlineLvl w:val="1"/>
            </w:pPr>
            <w:r w:rsidRPr="00221DF5">
              <w:t>Expression</w:t>
            </w:r>
            <w:r w:rsidR="0081061A" w:rsidRPr="00221DF5">
              <w:t xml:space="preserve"> or </w:t>
            </w:r>
            <w:r w:rsidRPr="00221DF5">
              <w:t>Acronym</w:t>
            </w:r>
          </w:p>
        </w:tc>
        <w:tc>
          <w:tcPr>
            <w:tcW w:w="6472" w:type="dxa"/>
            <w:shd w:val="clear" w:color="auto" w:fill="C6D9F1" w:themeFill="text2" w:themeFillTint="33"/>
          </w:tcPr>
          <w:p w14:paraId="34EB138D" w14:textId="77777777" w:rsidR="00106F24" w:rsidRPr="00221DF5" w:rsidRDefault="00106F24" w:rsidP="0081061A">
            <w:pPr>
              <w:pStyle w:val="Heading2"/>
              <w:numPr>
                <w:ilvl w:val="0"/>
                <w:numId w:val="0"/>
              </w:numPr>
              <w:spacing w:after="120"/>
              <w:ind w:left="720" w:hanging="720"/>
              <w:outlineLvl w:val="1"/>
            </w:pPr>
            <w:r w:rsidRPr="00221DF5">
              <w:t>Definition</w:t>
            </w:r>
          </w:p>
        </w:tc>
      </w:tr>
      <w:tr w:rsidR="00106F24" w:rsidRPr="00221DF5" w14:paraId="652DD0CE" w14:textId="77777777" w:rsidTr="00106F24">
        <w:tc>
          <w:tcPr>
            <w:tcW w:w="1827" w:type="dxa"/>
          </w:tcPr>
          <w:p w14:paraId="46344927" w14:textId="77777777" w:rsidR="00106F24" w:rsidRPr="00221DF5" w:rsidRDefault="004C3BEB" w:rsidP="0081061A">
            <w:pPr>
              <w:pStyle w:val="Heading2"/>
              <w:numPr>
                <w:ilvl w:val="0"/>
                <w:numId w:val="0"/>
              </w:numPr>
              <w:spacing w:after="120"/>
              <w:ind w:left="720" w:hanging="720"/>
              <w:outlineLvl w:val="1"/>
            </w:pPr>
            <w:r>
              <w:t>CY</w:t>
            </w:r>
          </w:p>
        </w:tc>
        <w:tc>
          <w:tcPr>
            <w:tcW w:w="6472" w:type="dxa"/>
          </w:tcPr>
          <w:p w14:paraId="5EE72972" w14:textId="77777777" w:rsidR="00106F24" w:rsidRPr="00221DF5" w:rsidRDefault="004C3BEB" w:rsidP="004C3BEB">
            <w:pPr>
              <w:pStyle w:val="Heading2"/>
              <w:numPr>
                <w:ilvl w:val="0"/>
                <w:numId w:val="0"/>
              </w:numPr>
              <w:spacing w:after="120"/>
              <w:outlineLvl w:val="1"/>
            </w:pPr>
            <w:r>
              <w:t>Contract Year</w:t>
            </w:r>
          </w:p>
        </w:tc>
      </w:tr>
      <w:tr w:rsidR="00106F24" w:rsidRPr="00221DF5" w14:paraId="03C1BF8C" w14:textId="77777777" w:rsidTr="00106F24">
        <w:tc>
          <w:tcPr>
            <w:tcW w:w="1827" w:type="dxa"/>
          </w:tcPr>
          <w:p w14:paraId="29B0593C" w14:textId="77777777" w:rsidR="00106F24" w:rsidRPr="00221DF5" w:rsidRDefault="00033741" w:rsidP="0081061A">
            <w:pPr>
              <w:pStyle w:val="Heading2"/>
              <w:numPr>
                <w:ilvl w:val="0"/>
                <w:numId w:val="0"/>
              </w:numPr>
              <w:spacing w:after="120"/>
              <w:ind w:left="720" w:hanging="720"/>
              <w:outlineLvl w:val="1"/>
            </w:pPr>
            <w:r>
              <w:t>M</w:t>
            </w:r>
            <w:r w:rsidR="0021589C">
              <w:t>A</w:t>
            </w:r>
            <w:r>
              <w:t>CF</w:t>
            </w:r>
          </w:p>
        </w:tc>
        <w:tc>
          <w:tcPr>
            <w:tcW w:w="6472" w:type="dxa"/>
          </w:tcPr>
          <w:p w14:paraId="6D5C29F0" w14:textId="77777777" w:rsidR="00106F24" w:rsidRPr="00221DF5" w:rsidRDefault="00033741" w:rsidP="00FD11F9">
            <w:pPr>
              <w:pStyle w:val="Heading2"/>
              <w:numPr>
                <w:ilvl w:val="0"/>
                <w:numId w:val="0"/>
              </w:numPr>
              <w:spacing w:after="120"/>
              <w:ind w:left="720" w:hanging="720"/>
              <w:outlineLvl w:val="1"/>
            </w:pPr>
            <w:r>
              <w:t xml:space="preserve">Maximum </w:t>
            </w:r>
            <w:r w:rsidR="0021589C">
              <w:t xml:space="preserve">Annual </w:t>
            </w:r>
            <w:r>
              <w:t>Course Fee</w:t>
            </w:r>
          </w:p>
        </w:tc>
      </w:tr>
    </w:tbl>
    <w:p w14:paraId="3ADE0BF1" w14:textId="77777777" w:rsidR="00671798" w:rsidRPr="001E08DC" w:rsidRDefault="00FE18AC" w:rsidP="00106F24">
      <w:pPr>
        <w:pStyle w:val="Heading1"/>
        <w:tabs>
          <w:tab w:val="clear" w:pos="720"/>
        </w:tabs>
        <w:overflowPunct w:val="0"/>
        <w:autoSpaceDE w:val="0"/>
        <w:autoSpaceDN w:val="0"/>
        <w:spacing w:before="240" w:after="120"/>
        <w:textAlignment w:val="baseline"/>
        <w:rPr>
          <w:szCs w:val="22"/>
        </w:rPr>
      </w:pPr>
      <w:bookmarkStart w:id="13" w:name="_Toc444518870"/>
      <w:r w:rsidRPr="001E08DC">
        <w:rPr>
          <w:szCs w:val="22"/>
        </w:rPr>
        <w:t>scope of requirement</w:t>
      </w:r>
      <w:bookmarkEnd w:id="11"/>
      <w:bookmarkEnd w:id="12"/>
      <w:bookmarkEnd w:id="13"/>
      <w:r w:rsidRPr="001E08DC">
        <w:rPr>
          <w:szCs w:val="22"/>
        </w:rPr>
        <w:t xml:space="preserve"> </w:t>
      </w:r>
    </w:p>
    <w:p w14:paraId="737CEB39" w14:textId="0719C384" w:rsidR="00033741" w:rsidRDefault="000F7785" w:rsidP="158C50A2">
      <w:pPr>
        <w:pStyle w:val="Heading2"/>
        <w:rPr>
          <w:color w:val="000000" w:themeColor="text1"/>
        </w:rPr>
      </w:pPr>
      <w:bookmarkStart w:id="14" w:name="_Toc368573031"/>
      <w:bookmarkStart w:id="15" w:name="_Toc444518871"/>
      <w:bookmarkEnd w:id="7"/>
      <w:r w:rsidRPr="158C50A2">
        <w:rPr>
          <w:color w:val="000000" w:themeColor="text1"/>
        </w:rPr>
        <w:t>C</w:t>
      </w:r>
      <w:r w:rsidR="00033741" w:rsidRPr="158C50A2">
        <w:rPr>
          <w:color w:val="000000" w:themeColor="text1"/>
        </w:rPr>
        <w:t>onduct</w:t>
      </w:r>
      <w:r w:rsidRPr="158C50A2">
        <w:rPr>
          <w:color w:val="000000" w:themeColor="text1"/>
        </w:rPr>
        <w:t xml:space="preserve"> a review and validate</w:t>
      </w:r>
      <w:r w:rsidR="00033741" w:rsidRPr="158C50A2">
        <w:rPr>
          <w:color w:val="000000" w:themeColor="text1"/>
        </w:rPr>
        <w:t xml:space="preserve"> the Cost/Price Model developed as part of the contract renegotiation and apply this to help DA Contract Management Team to set an appropriate annual fee for </w:t>
      </w:r>
      <w:r w:rsidR="00D34216">
        <w:rPr>
          <w:color w:val="000000" w:themeColor="text1"/>
        </w:rPr>
        <w:t>future Contract Years.</w:t>
      </w:r>
    </w:p>
    <w:p w14:paraId="1A58DF46" w14:textId="0AC4C769" w:rsidR="0021589C" w:rsidRPr="00E536F0" w:rsidRDefault="0021589C" w:rsidP="158C50A2">
      <w:pPr>
        <w:pStyle w:val="Heading2"/>
        <w:rPr>
          <w:color w:val="000000" w:themeColor="text1"/>
        </w:rPr>
      </w:pPr>
      <w:r w:rsidRPr="158C50A2">
        <w:rPr>
          <w:color w:val="000000" w:themeColor="text1"/>
        </w:rPr>
        <w:t>CY1</w:t>
      </w:r>
      <w:r w:rsidR="00FC49B8" w:rsidRPr="158C50A2">
        <w:rPr>
          <w:color w:val="000000" w:themeColor="text1"/>
        </w:rPr>
        <w:t>6</w:t>
      </w:r>
      <w:r w:rsidR="00041B4B" w:rsidRPr="158C50A2">
        <w:rPr>
          <w:color w:val="000000" w:themeColor="text1"/>
        </w:rPr>
        <w:t xml:space="preserve"> only. To</w:t>
      </w:r>
      <w:r w:rsidRPr="158C50A2">
        <w:rPr>
          <w:color w:val="000000" w:themeColor="text1"/>
        </w:rPr>
        <w:t xml:space="preserve"> conduct an annual </w:t>
      </w:r>
      <w:r w:rsidR="005E59B9" w:rsidRPr="158C50A2">
        <w:rPr>
          <w:color w:val="000000" w:themeColor="text1"/>
        </w:rPr>
        <w:t xml:space="preserve">reconciliation </w:t>
      </w:r>
      <w:r w:rsidRPr="158C50A2">
        <w:rPr>
          <w:color w:val="000000" w:themeColor="text1"/>
        </w:rPr>
        <w:t>audit of CU’s account in respect of the AP con</w:t>
      </w:r>
      <w:r w:rsidR="00052312">
        <w:rPr>
          <w:color w:val="000000" w:themeColor="text1"/>
        </w:rPr>
        <w:t>tract</w:t>
      </w:r>
      <w:r w:rsidRPr="158C50A2">
        <w:rPr>
          <w:color w:val="000000" w:themeColor="text1"/>
        </w:rPr>
        <w:t xml:space="preserve"> to ensure they are reconciled between annual forecast and actual out-turn costs.</w:t>
      </w:r>
    </w:p>
    <w:p w14:paraId="5E7A33C1" w14:textId="3A22C928" w:rsidR="0021589C" w:rsidRDefault="0021589C" w:rsidP="158C50A2">
      <w:pPr>
        <w:pStyle w:val="Heading2"/>
        <w:rPr>
          <w:color w:val="000000" w:themeColor="text1"/>
        </w:rPr>
      </w:pPr>
      <w:r w:rsidRPr="158C50A2">
        <w:rPr>
          <w:color w:val="000000" w:themeColor="text1"/>
        </w:rPr>
        <w:t xml:space="preserve">Provide evidence pack from the audit to enable an Actual Cost Review for </w:t>
      </w:r>
      <w:r w:rsidR="006378E5" w:rsidRPr="158C50A2">
        <w:rPr>
          <w:color w:val="000000" w:themeColor="text1"/>
        </w:rPr>
        <w:t>CY1</w:t>
      </w:r>
      <w:r w:rsidR="006378E5">
        <w:rPr>
          <w:color w:val="000000" w:themeColor="text1"/>
        </w:rPr>
        <w:t>7</w:t>
      </w:r>
      <w:r w:rsidR="006378E5" w:rsidRPr="158C50A2">
        <w:rPr>
          <w:color w:val="000000" w:themeColor="text1"/>
        </w:rPr>
        <w:t xml:space="preserve"> </w:t>
      </w:r>
      <w:r w:rsidRPr="158C50A2">
        <w:rPr>
          <w:color w:val="000000" w:themeColor="text1"/>
        </w:rPr>
        <w:t xml:space="preserve">thereafter to determine any </w:t>
      </w:r>
      <w:r w:rsidR="00FC49B8" w:rsidRPr="158C50A2">
        <w:rPr>
          <w:color w:val="000000" w:themeColor="text1"/>
        </w:rPr>
        <w:t xml:space="preserve">Annual Course Programme and </w:t>
      </w:r>
      <w:r w:rsidRPr="158C50A2">
        <w:rPr>
          <w:color w:val="000000" w:themeColor="text1"/>
        </w:rPr>
        <w:t>MACF adjustments.</w:t>
      </w:r>
    </w:p>
    <w:p w14:paraId="48BCDEBA" w14:textId="77777777" w:rsidR="00671798" w:rsidRDefault="00FE18AC">
      <w:pPr>
        <w:pStyle w:val="Heading1"/>
        <w:spacing w:after="120"/>
      </w:pPr>
      <w:r w:rsidRPr="00BE6EE0">
        <w:t>The requirement</w:t>
      </w:r>
      <w:bookmarkEnd w:id="14"/>
      <w:bookmarkEnd w:id="15"/>
    </w:p>
    <w:p w14:paraId="10B9585F" w14:textId="77777777" w:rsidR="00671798" w:rsidRPr="00A27C78" w:rsidRDefault="00221DF5">
      <w:pPr>
        <w:pStyle w:val="Heading2"/>
        <w:tabs>
          <w:tab w:val="clear" w:pos="720"/>
          <w:tab w:val="num" w:pos="709"/>
        </w:tabs>
        <w:spacing w:after="120"/>
        <w:ind w:left="709" w:hanging="709"/>
      </w:pPr>
      <w:r>
        <w:t xml:space="preserve">To </w:t>
      </w:r>
      <w:r w:rsidR="00A27C78">
        <w:t>provide</w:t>
      </w:r>
      <w:r>
        <w:t xml:space="preserve"> audit</w:t>
      </w:r>
      <w:r w:rsidR="00A27C78">
        <w:t>, assurance</w:t>
      </w:r>
      <w:r>
        <w:t xml:space="preserve"> and advisory services supporting Defence Academy Financial capability</w:t>
      </w:r>
      <w:r w:rsidR="00A27C78">
        <w:t>,</w:t>
      </w:r>
      <w:r>
        <w:t xml:space="preserve"> review</w:t>
      </w:r>
      <w:r w:rsidR="00A27C78">
        <w:t>ing</w:t>
      </w:r>
      <w:r>
        <w:t xml:space="preserve"> the financial performance of the A</w:t>
      </w:r>
      <w:r w:rsidR="00A27C78">
        <w:t xml:space="preserve">cademic </w:t>
      </w:r>
      <w:r w:rsidR="0021589C">
        <w:t>Provider contract</w:t>
      </w:r>
      <w:r w:rsidR="00A27C78">
        <w:t xml:space="preserve">. The supplier should set out a coherent programme of work allocating credible, </w:t>
      </w:r>
      <w:proofErr w:type="gramStart"/>
      <w:r w:rsidR="00A27C78">
        <w:t>competent</w:t>
      </w:r>
      <w:proofErr w:type="gramEnd"/>
      <w:r w:rsidR="00A27C78">
        <w:t xml:space="preserve"> and skilled resources to carry out the requirement in auditing </w:t>
      </w:r>
      <w:r w:rsidR="0021589C">
        <w:t>and</w:t>
      </w:r>
      <w:r w:rsidR="00A27C78">
        <w:t xml:space="preserve"> externally subcontracted managed service contract.</w:t>
      </w:r>
    </w:p>
    <w:p w14:paraId="317FDCF9" w14:textId="77777777" w:rsidR="00671798" w:rsidRDefault="00FE18AC">
      <w:pPr>
        <w:pStyle w:val="Heading1"/>
        <w:spacing w:after="120"/>
      </w:pPr>
      <w:bookmarkStart w:id="16" w:name="_Toc368573032"/>
      <w:bookmarkStart w:id="17" w:name="_Toc444518872"/>
      <w:r>
        <w:t>key milestones</w:t>
      </w:r>
      <w:bookmarkEnd w:id="16"/>
      <w:bookmarkEnd w:id="17"/>
    </w:p>
    <w:p w14:paraId="114D1999" w14:textId="77777777" w:rsidR="00FE18AC" w:rsidRPr="008F3272" w:rsidRDefault="003438D3" w:rsidP="008F3470">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8F3272">
        <w:rPr>
          <w:rFonts w:cs="Arial"/>
          <w:szCs w:val="22"/>
        </w:rPr>
        <w:t>The Potential Provider should note the following pr</w:t>
      </w:r>
      <w:r w:rsidR="00A57B4E" w:rsidRPr="008F3272">
        <w:rPr>
          <w:rFonts w:cs="Arial"/>
          <w:szCs w:val="22"/>
        </w:rPr>
        <w:t>oject milestones that the Authority</w:t>
      </w:r>
      <w:r w:rsidRPr="008F3272">
        <w:rPr>
          <w:rFonts w:cs="Arial"/>
          <w:szCs w:val="22"/>
        </w:rPr>
        <w:t xml:space="preserve"> will measure the quality of delivery against:</w:t>
      </w:r>
    </w:p>
    <w:tbl>
      <w:tblPr>
        <w:tblStyle w:val="TableGrid"/>
        <w:tblW w:w="5000" w:type="pct"/>
        <w:tblLook w:val="04A0" w:firstRow="1" w:lastRow="0" w:firstColumn="1" w:lastColumn="0" w:noHBand="0" w:noVBand="1"/>
      </w:tblPr>
      <w:tblGrid>
        <w:gridCol w:w="1358"/>
        <w:gridCol w:w="4767"/>
        <w:gridCol w:w="1447"/>
        <w:gridCol w:w="1447"/>
      </w:tblGrid>
      <w:tr w:rsidR="000D1A61" w:rsidRPr="008F3272" w14:paraId="6354E93F" w14:textId="77777777" w:rsidTr="158C50A2">
        <w:tc>
          <w:tcPr>
            <w:tcW w:w="753" w:type="pct"/>
            <w:shd w:val="clear" w:color="auto" w:fill="C6D9F1" w:themeFill="text2" w:themeFillTint="33"/>
            <w:vAlign w:val="center"/>
          </w:tcPr>
          <w:p w14:paraId="55DBAD97" w14:textId="77777777" w:rsidR="000D1A61" w:rsidRPr="008F3272" w:rsidRDefault="000D1A61">
            <w:pPr>
              <w:pStyle w:val="Heading3"/>
              <w:numPr>
                <w:ilvl w:val="0"/>
                <w:numId w:val="0"/>
              </w:numPr>
              <w:spacing w:after="120"/>
              <w:jc w:val="center"/>
              <w:outlineLvl w:val="2"/>
              <w:rPr>
                <w:b/>
                <w:szCs w:val="24"/>
              </w:rPr>
            </w:pPr>
            <w:r w:rsidRPr="008F3272">
              <w:rPr>
                <w:b/>
              </w:rPr>
              <w:t>Milestone</w:t>
            </w:r>
          </w:p>
        </w:tc>
        <w:tc>
          <w:tcPr>
            <w:tcW w:w="2643" w:type="pct"/>
            <w:shd w:val="clear" w:color="auto" w:fill="C6D9F1" w:themeFill="text2" w:themeFillTint="33"/>
            <w:vAlign w:val="center"/>
          </w:tcPr>
          <w:p w14:paraId="679F5DBC" w14:textId="77777777" w:rsidR="000D1A61" w:rsidRPr="008F3272" w:rsidRDefault="000D1A61">
            <w:pPr>
              <w:pStyle w:val="Heading3"/>
              <w:numPr>
                <w:ilvl w:val="0"/>
                <w:numId w:val="0"/>
              </w:numPr>
              <w:spacing w:after="120"/>
              <w:jc w:val="center"/>
              <w:outlineLvl w:val="2"/>
              <w:rPr>
                <w:b/>
                <w:szCs w:val="24"/>
              </w:rPr>
            </w:pPr>
            <w:r w:rsidRPr="008F3272">
              <w:rPr>
                <w:b/>
              </w:rPr>
              <w:t>Description</w:t>
            </w:r>
          </w:p>
        </w:tc>
        <w:tc>
          <w:tcPr>
            <w:tcW w:w="802" w:type="pct"/>
            <w:shd w:val="clear" w:color="auto" w:fill="C6D9F1" w:themeFill="text2" w:themeFillTint="33"/>
          </w:tcPr>
          <w:p w14:paraId="67DBD401" w14:textId="77777777" w:rsidR="000D1A61" w:rsidRPr="008F3272" w:rsidRDefault="000D1A61">
            <w:pPr>
              <w:pStyle w:val="Heading3"/>
              <w:numPr>
                <w:ilvl w:val="0"/>
                <w:numId w:val="0"/>
              </w:numPr>
              <w:spacing w:after="120"/>
              <w:jc w:val="center"/>
              <w:outlineLvl w:val="2"/>
              <w:rPr>
                <w:b/>
              </w:rPr>
            </w:pPr>
            <w:r>
              <w:rPr>
                <w:b/>
              </w:rPr>
              <w:t xml:space="preserve">Completed </w:t>
            </w:r>
          </w:p>
        </w:tc>
        <w:tc>
          <w:tcPr>
            <w:tcW w:w="802" w:type="pct"/>
            <w:shd w:val="clear" w:color="auto" w:fill="C6D9F1" w:themeFill="text2" w:themeFillTint="33"/>
            <w:vAlign w:val="center"/>
          </w:tcPr>
          <w:p w14:paraId="77611AFA" w14:textId="77777777" w:rsidR="000D1A61" w:rsidRPr="008F3272" w:rsidRDefault="000D1A61">
            <w:pPr>
              <w:pStyle w:val="Heading3"/>
              <w:numPr>
                <w:ilvl w:val="0"/>
                <w:numId w:val="0"/>
              </w:numPr>
              <w:spacing w:after="120"/>
              <w:jc w:val="center"/>
              <w:outlineLvl w:val="2"/>
              <w:rPr>
                <w:b/>
                <w:szCs w:val="24"/>
              </w:rPr>
            </w:pPr>
            <w:r w:rsidRPr="008F3272">
              <w:rPr>
                <w:b/>
              </w:rPr>
              <w:t>Timeframe</w:t>
            </w:r>
          </w:p>
        </w:tc>
      </w:tr>
      <w:tr w:rsidR="005E59B9" w14:paraId="7CA08F03" w14:textId="77777777" w:rsidTr="158C50A2">
        <w:tc>
          <w:tcPr>
            <w:tcW w:w="753" w:type="pct"/>
            <w:vAlign w:val="center"/>
          </w:tcPr>
          <w:p w14:paraId="4B84FC9D" w14:textId="77777777" w:rsidR="005E59B9" w:rsidRPr="008F3272" w:rsidRDefault="009545A2" w:rsidP="009545A2">
            <w:pPr>
              <w:pStyle w:val="Heading3"/>
              <w:numPr>
                <w:ilvl w:val="0"/>
                <w:numId w:val="0"/>
              </w:numPr>
              <w:spacing w:after="120"/>
              <w:jc w:val="center"/>
              <w:outlineLvl w:val="2"/>
            </w:pPr>
            <w:r>
              <w:t>1</w:t>
            </w:r>
          </w:p>
        </w:tc>
        <w:tc>
          <w:tcPr>
            <w:tcW w:w="2643" w:type="pct"/>
            <w:vAlign w:val="center"/>
          </w:tcPr>
          <w:p w14:paraId="47DBEDFF" w14:textId="0816E6E7" w:rsidR="005E59B9" w:rsidRPr="008F3272" w:rsidRDefault="005E59B9" w:rsidP="009545A2">
            <w:pPr>
              <w:pStyle w:val="Heading3"/>
              <w:numPr>
                <w:ilvl w:val="2"/>
                <w:numId w:val="0"/>
              </w:numPr>
              <w:spacing w:after="120"/>
              <w:jc w:val="left"/>
              <w:outlineLvl w:val="2"/>
            </w:pPr>
            <w:r>
              <w:t>Mobilis</w:t>
            </w:r>
            <w:r w:rsidRPr="158C50A2">
              <w:rPr>
                <w:color w:val="000000" w:themeColor="text1"/>
              </w:rPr>
              <w:t xml:space="preserve">e and confirm the Project plan for Annual Reconciliation Audit for </w:t>
            </w:r>
            <w:r w:rsidR="006378E5" w:rsidRPr="158C50A2">
              <w:rPr>
                <w:color w:val="000000" w:themeColor="text1"/>
              </w:rPr>
              <w:t>CY1</w:t>
            </w:r>
            <w:r w:rsidR="006378E5">
              <w:rPr>
                <w:color w:val="000000" w:themeColor="text1"/>
              </w:rPr>
              <w:t>6</w:t>
            </w:r>
          </w:p>
        </w:tc>
        <w:tc>
          <w:tcPr>
            <w:tcW w:w="802" w:type="pct"/>
          </w:tcPr>
          <w:p w14:paraId="5B463D1B" w14:textId="77777777" w:rsidR="005E59B9" w:rsidRPr="008F3272" w:rsidRDefault="005E59B9" w:rsidP="000D1A61">
            <w:pPr>
              <w:pStyle w:val="Heading3"/>
              <w:numPr>
                <w:ilvl w:val="0"/>
                <w:numId w:val="0"/>
              </w:numPr>
              <w:spacing w:after="120"/>
              <w:jc w:val="center"/>
              <w:outlineLvl w:val="2"/>
            </w:pPr>
          </w:p>
        </w:tc>
        <w:tc>
          <w:tcPr>
            <w:tcW w:w="802" w:type="pct"/>
            <w:vAlign w:val="center"/>
          </w:tcPr>
          <w:p w14:paraId="30A31D1C" w14:textId="77777777" w:rsidR="005E59B9" w:rsidRPr="008F3272" w:rsidRDefault="005E59B9">
            <w:pPr>
              <w:pStyle w:val="Heading3"/>
              <w:numPr>
                <w:ilvl w:val="0"/>
                <w:numId w:val="0"/>
              </w:numPr>
              <w:spacing w:after="120"/>
              <w:jc w:val="center"/>
              <w:outlineLvl w:val="2"/>
            </w:pPr>
          </w:p>
        </w:tc>
      </w:tr>
      <w:tr w:rsidR="005E59B9" w14:paraId="1D21D4AD" w14:textId="77777777" w:rsidTr="158C50A2">
        <w:tc>
          <w:tcPr>
            <w:tcW w:w="753" w:type="pct"/>
            <w:vAlign w:val="center"/>
          </w:tcPr>
          <w:p w14:paraId="369B701C" w14:textId="77777777" w:rsidR="005E59B9" w:rsidRDefault="009545A2">
            <w:pPr>
              <w:pStyle w:val="Heading3"/>
              <w:numPr>
                <w:ilvl w:val="0"/>
                <w:numId w:val="0"/>
              </w:numPr>
              <w:spacing w:after="120"/>
              <w:jc w:val="center"/>
              <w:outlineLvl w:val="2"/>
            </w:pPr>
            <w:r>
              <w:lastRenderedPageBreak/>
              <w:t>2</w:t>
            </w:r>
          </w:p>
        </w:tc>
        <w:tc>
          <w:tcPr>
            <w:tcW w:w="2643" w:type="pct"/>
            <w:vAlign w:val="center"/>
          </w:tcPr>
          <w:p w14:paraId="0428AC21" w14:textId="77777777" w:rsidR="005E59B9" w:rsidRPr="008F3272" w:rsidRDefault="005E59B9" w:rsidP="00A84B71">
            <w:pPr>
              <w:pStyle w:val="Heading3"/>
              <w:numPr>
                <w:ilvl w:val="0"/>
                <w:numId w:val="0"/>
              </w:numPr>
              <w:spacing w:after="120"/>
              <w:jc w:val="left"/>
              <w:outlineLvl w:val="2"/>
              <w:rPr>
                <w:szCs w:val="24"/>
              </w:rPr>
            </w:pPr>
            <w:r w:rsidRPr="008F3272">
              <w:t>Data Gathering</w:t>
            </w:r>
            <w:r>
              <w:t xml:space="preserve"> and Analysis completed</w:t>
            </w:r>
            <w:r w:rsidRPr="008F3272">
              <w:tab/>
            </w:r>
          </w:p>
        </w:tc>
        <w:tc>
          <w:tcPr>
            <w:tcW w:w="802" w:type="pct"/>
          </w:tcPr>
          <w:p w14:paraId="27602C2E" w14:textId="77777777" w:rsidR="005E59B9" w:rsidRDefault="005E59B9" w:rsidP="000D1A61">
            <w:pPr>
              <w:pStyle w:val="Heading3"/>
              <w:numPr>
                <w:ilvl w:val="0"/>
                <w:numId w:val="0"/>
              </w:numPr>
              <w:spacing w:after="120"/>
              <w:jc w:val="center"/>
              <w:outlineLvl w:val="2"/>
            </w:pPr>
          </w:p>
        </w:tc>
        <w:tc>
          <w:tcPr>
            <w:tcW w:w="802" w:type="pct"/>
            <w:vAlign w:val="center"/>
          </w:tcPr>
          <w:p w14:paraId="2F8BB169" w14:textId="77777777" w:rsidR="005E59B9" w:rsidRPr="008F3272" w:rsidRDefault="005E59B9">
            <w:pPr>
              <w:pStyle w:val="Heading3"/>
              <w:numPr>
                <w:ilvl w:val="0"/>
                <w:numId w:val="0"/>
              </w:numPr>
              <w:spacing w:after="120"/>
              <w:jc w:val="center"/>
              <w:outlineLvl w:val="2"/>
            </w:pPr>
          </w:p>
        </w:tc>
      </w:tr>
      <w:tr w:rsidR="005E59B9" w14:paraId="77683D2B" w14:textId="77777777" w:rsidTr="158C50A2">
        <w:tc>
          <w:tcPr>
            <w:tcW w:w="753" w:type="pct"/>
            <w:vAlign w:val="center"/>
          </w:tcPr>
          <w:p w14:paraId="35E8A7EC" w14:textId="77777777" w:rsidR="005E59B9" w:rsidRDefault="009545A2" w:rsidP="009545A2">
            <w:pPr>
              <w:pStyle w:val="Heading3"/>
              <w:numPr>
                <w:ilvl w:val="0"/>
                <w:numId w:val="0"/>
              </w:numPr>
              <w:spacing w:after="120"/>
              <w:jc w:val="center"/>
              <w:outlineLvl w:val="2"/>
            </w:pPr>
            <w:r>
              <w:t>3</w:t>
            </w:r>
          </w:p>
        </w:tc>
        <w:tc>
          <w:tcPr>
            <w:tcW w:w="2643" w:type="pct"/>
            <w:vAlign w:val="center"/>
          </w:tcPr>
          <w:p w14:paraId="397ECF9E" w14:textId="77777777" w:rsidR="005E59B9" w:rsidRPr="008F3272" w:rsidRDefault="005E59B9" w:rsidP="00A84B71">
            <w:pPr>
              <w:pStyle w:val="Heading3"/>
              <w:numPr>
                <w:ilvl w:val="0"/>
                <w:numId w:val="0"/>
              </w:numPr>
              <w:spacing w:after="120"/>
              <w:jc w:val="left"/>
              <w:outlineLvl w:val="2"/>
              <w:rPr>
                <w:szCs w:val="24"/>
              </w:rPr>
            </w:pPr>
            <w:r w:rsidRPr="005E59B9">
              <w:rPr>
                <w:szCs w:val="24"/>
              </w:rPr>
              <w:t>Report generation completed</w:t>
            </w:r>
          </w:p>
        </w:tc>
        <w:tc>
          <w:tcPr>
            <w:tcW w:w="802" w:type="pct"/>
          </w:tcPr>
          <w:p w14:paraId="50EFB3CB" w14:textId="77777777" w:rsidR="005E59B9" w:rsidRDefault="005E59B9" w:rsidP="000D1A61">
            <w:pPr>
              <w:pStyle w:val="Heading3"/>
              <w:numPr>
                <w:ilvl w:val="0"/>
                <w:numId w:val="0"/>
              </w:numPr>
              <w:spacing w:after="120"/>
              <w:jc w:val="center"/>
              <w:outlineLvl w:val="2"/>
            </w:pPr>
          </w:p>
        </w:tc>
        <w:tc>
          <w:tcPr>
            <w:tcW w:w="802" w:type="pct"/>
            <w:vAlign w:val="center"/>
          </w:tcPr>
          <w:p w14:paraId="16D152F5" w14:textId="77777777" w:rsidR="005E59B9" w:rsidRPr="008F3272" w:rsidRDefault="005E59B9">
            <w:pPr>
              <w:pStyle w:val="Heading3"/>
              <w:numPr>
                <w:ilvl w:val="0"/>
                <w:numId w:val="0"/>
              </w:numPr>
              <w:spacing w:after="120"/>
              <w:jc w:val="center"/>
              <w:outlineLvl w:val="2"/>
            </w:pPr>
          </w:p>
        </w:tc>
      </w:tr>
      <w:tr w:rsidR="005E59B9" w14:paraId="192E3A52" w14:textId="77777777" w:rsidTr="158C50A2">
        <w:tc>
          <w:tcPr>
            <w:tcW w:w="753" w:type="pct"/>
            <w:vAlign w:val="center"/>
          </w:tcPr>
          <w:p w14:paraId="74FF955A" w14:textId="77777777" w:rsidR="005E59B9" w:rsidRDefault="009545A2">
            <w:pPr>
              <w:pStyle w:val="Heading3"/>
              <w:numPr>
                <w:ilvl w:val="0"/>
                <w:numId w:val="0"/>
              </w:numPr>
              <w:spacing w:after="120"/>
              <w:jc w:val="center"/>
              <w:outlineLvl w:val="2"/>
            </w:pPr>
            <w:r>
              <w:t>4</w:t>
            </w:r>
          </w:p>
        </w:tc>
        <w:tc>
          <w:tcPr>
            <w:tcW w:w="2643" w:type="pct"/>
            <w:vAlign w:val="center"/>
          </w:tcPr>
          <w:p w14:paraId="0C118BEB" w14:textId="77777777" w:rsidR="005E59B9" w:rsidRPr="008F3272" w:rsidRDefault="005E59B9" w:rsidP="00A84B71">
            <w:pPr>
              <w:pStyle w:val="Heading3"/>
              <w:numPr>
                <w:ilvl w:val="0"/>
                <w:numId w:val="0"/>
              </w:numPr>
              <w:spacing w:after="120"/>
              <w:jc w:val="left"/>
              <w:outlineLvl w:val="2"/>
            </w:pPr>
            <w:r w:rsidRPr="008F3272">
              <w:t>Presentation of findings</w:t>
            </w:r>
            <w:r>
              <w:t xml:space="preserve"> completed to </w:t>
            </w:r>
            <w:r w:rsidR="009545A2">
              <w:t>management and</w:t>
            </w:r>
            <w:r w:rsidR="00D67E49">
              <w:t xml:space="preserve"> qualification of any inappropriate cost recovery.</w:t>
            </w:r>
          </w:p>
        </w:tc>
        <w:tc>
          <w:tcPr>
            <w:tcW w:w="802" w:type="pct"/>
          </w:tcPr>
          <w:p w14:paraId="18317158" w14:textId="77777777" w:rsidR="005E59B9" w:rsidRDefault="005E59B9" w:rsidP="000D1A61">
            <w:pPr>
              <w:pStyle w:val="Heading3"/>
              <w:numPr>
                <w:ilvl w:val="0"/>
                <w:numId w:val="0"/>
              </w:numPr>
              <w:spacing w:after="120"/>
              <w:jc w:val="center"/>
              <w:outlineLvl w:val="2"/>
            </w:pPr>
          </w:p>
        </w:tc>
        <w:tc>
          <w:tcPr>
            <w:tcW w:w="802" w:type="pct"/>
            <w:vAlign w:val="center"/>
          </w:tcPr>
          <w:p w14:paraId="3BD5EE92" w14:textId="77777777" w:rsidR="005E59B9" w:rsidRPr="008F3272" w:rsidRDefault="005E59B9">
            <w:pPr>
              <w:pStyle w:val="Heading3"/>
              <w:numPr>
                <w:ilvl w:val="0"/>
                <w:numId w:val="0"/>
              </w:numPr>
              <w:spacing w:after="120"/>
              <w:jc w:val="center"/>
              <w:outlineLvl w:val="2"/>
            </w:pPr>
          </w:p>
        </w:tc>
      </w:tr>
      <w:tr w:rsidR="005E59B9" w14:paraId="15475F85" w14:textId="77777777" w:rsidTr="158C50A2">
        <w:tc>
          <w:tcPr>
            <w:tcW w:w="753" w:type="pct"/>
            <w:vAlign w:val="center"/>
          </w:tcPr>
          <w:p w14:paraId="1D80291E" w14:textId="77777777" w:rsidR="005E59B9" w:rsidRDefault="009545A2">
            <w:pPr>
              <w:pStyle w:val="Heading3"/>
              <w:numPr>
                <w:ilvl w:val="0"/>
                <w:numId w:val="0"/>
              </w:numPr>
              <w:spacing w:after="120"/>
              <w:jc w:val="center"/>
              <w:outlineLvl w:val="2"/>
            </w:pPr>
            <w:r>
              <w:t>5</w:t>
            </w:r>
          </w:p>
        </w:tc>
        <w:tc>
          <w:tcPr>
            <w:tcW w:w="2643" w:type="pct"/>
            <w:vAlign w:val="center"/>
          </w:tcPr>
          <w:p w14:paraId="58B628C2" w14:textId="77777777" w:rsidR="005E59B9" w:rsidRPr="008F3272" w:rsidRDefault="005E59B9" w:rsidP="00A84B71">
            <w:pPr>
              <w:pStyle w:val="Heading3"/>
              <w:numPr>
                <w:ilvl w:val="0"/>
                <w:numId w:val="0"/>
              </w:numPr>
              <w:spacing w:after="120"/>
              <w:jc w:val="left"/>
              <w:outlineLvl w:val="2"/>
            </w:pPr>
            <w:r w:rsidRPr="008F3272">
              <w:t>Final report</w:t>
            </w:r>
            <w:r>
              <w:t xml:space="preserve"> completed including management responses</w:t>
            </w:r>
          </w:p>
        </w:tc>
        <w:tc>
          <w:tcPr>
            <w:tcW w:w="802" w:type="pct"/>
          </w:tcPr>
          <w:p w14:paraId="5F46718B" w14:textId="77777777" w:rsidR="005E59B9" w:rsidRDefault="005E59B9" w:rsidP="000D1A61">
            <w:pPr>
              <w:pStyle w:val="Heading3"/>
              <w:numPr>
                <w:ilvl w:val="0"/>
                <w:numId w:val="0"/>
              </w:numPr>
              <w:spacing w:after="120"/>
              <w:jc w:val="center"/>
              <w:outlineLvl w:val="2"/>
            </w:pPr>
          </w:p>
        </w:tc>
        <w:tc>
          <w:tcPr>
            <w:tcW w:w="802" w:type="pct"/>
            <w:vAlign w:val="center"/>
          </w:tcPr>
          <w:p w14:paraId="2C7EBDE2" w14:textId="77777777" w:rsidR="005E59B9" w:rsidRPr="008F3272" w:rsidRDefault="005E59B9">
            <w:pPr>
              <w:pStyle w:val="Heading3"/>
              <w:numPr>
                <w:ilvl w:val="0"/>
                <w:numId w:val="0"/>
              </w:numPr>
              <w:spacing w:after="120"/>
              <w:jc w:val="center"/>
              <w:outlineLvl w:val="2"/>
            </w:pPr>
          </w:p>
        </w:tc>
      </w:tr>
    </w:tbl>
    <w:p w14:paraId="6E2831AD"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18" w:name="_Toc302637211"/>
    </w:p>
    <w:p w14:paraId="1706BB2D" w14:textId="77777777" w:rsidR="00106F24" w:rsidRDefault="00106F24">
      <w:pPr>
        <w:pStyle w:val="Heading1"/>
        <w:tabs>
          <w:tab w:val="clear" w:pos="720"/>
          <w:tab w:val="num" w:pos="0"/>
        </w:tabs>
        <w:overflowPunct w:val="0"/>
        <w:autoSpaceDE w:val="0"/>
        <w:autoSpaceDN w:val="0"/>
        <w:spacing w:after="120"/>
        <w:ind w:left="709" w:hanging="709"/>
        <w:textAlignment w:val="baseline"/>
        <w:rPr>
          <w:rFonts w:cs="Arial"/>
          <w:szCs w:val="22"/>
        </w:rPr>
      </w:pPr>
      <w:bookmarkStart w:id="19" w:name="_Toc444518873"/>
      <w:bookmarkStart w:id="20" w:name="_Toc368573033"/>
      <w:r>
        <w:rPr>
          <w:rFonts w:cs="Arial"/>
          <w:szCs w:val="22"/>
        </w:rPr>
        <w:t>authority’s responsibilities</w:t>
      </w:r>
      <w:bookmarkEnd w:id="19"/>
    </w:p>
    <w:p w14:paraId="7847749A" w14:textId="77777777" w:rsidR="00106F24" w:rsidRPr="004C19D4" w:rsidRDefault="004C19D4" w:rsidP="00106F24">
      <w:pPr>
        <w:pStyle w:val="Heading2"/>
      </w:pPr>
      <w:r>
        <w:t>Senior Responsible Of</w:t>
      </w:r>
      <w:r w:rsidRPr="158C50A2">
        <w:rPr>
          <w:color w:val="000000" w:themeColor="text1"/>
        </w:rPr>
        <w:t xml:space="preserve">ficer – </w:t>
      </w:r>
      <w:r w:rsidR="00041B4B" w:rsidRPr="158C50A2">
        <w:rPr>
          <w:color w:val="000000" w:themeColor="text1"/>
        </w:rPr>
        <w:t>UKStratCom-Comrcl DepHd-02</w:t>
      </w:r>
      <w:r w:rsidRPr="158C50A2">
        <w:rPr>
          <w:color w:val="000000" w:themeColor="text1"/>
        </w:rPr>
        <w:t xml:space="preserve"> s</w:t>
      </w:r>
      <w:r>
        <w:t xml:space="preserve">hall act as the authority on all matters of escalation, executive </w:t>
      </w:r>
      <w:proofErr w:type="gramStart"/>
      <w:r>
        <w:t>reporting</w:t>
      </w:r>
      <w:proofErr w:type="gramEnd"/>
      <w:r>
        <w:t xml:space="preserve"> and final acceptance of the report.</w:t>
      </w:r>
    </w:p>
    <w:p w14:paraId="68512E2E" w14:textId="77777777" w:rsidR="004C19D4" w:rsidRPr="004C19D4" w:rsidRDefault="004C19D4" w:rsidP="00106F24">
      <w:pPr>
        <w:pStyle w:val="Heading2"/>
      </w:pPr>
      <w:r>
        <w:t xml:space="preserve">Project Manager - Day to day management, review and approval of key milestones, issues and risks that may affect the progress and delivery of obligations on a </w:t>
      </w:r>
      <w:proofErr w:type="gramStart"/>
      <w:r>
        <w:t>day to day</w:t>
      </w:r>
      <w:proofErr w:type="gramEnd"/>
      <w:r>
        <w:t xml:space="preserve"> basis shall fall to </w:t>
      </w:r>
      <w:r w:rsidR="001312F1">
        <w:t xml:space="preserve">the AP Contract Manager </w:t>
      </w:r>
    </w:p>
    <w:p w14:paraId="0D658CD5" w14:textId="77777777" w:rsidR="00671798" w:rsidRDefault="00FE18AC">
      <w:pPr>
        <w:pStyle w:val="Heading1"/>
        <w:tabs>
          <w:tab w:val="clear" w:pos="720"/>
          <w:tab w:val="num" w:pos="0"/>
        </w:tabs>
        <w:overflowPunct w:val="0"/>
        <w:autoSpaceDE w:val="0"/>
        <w:autoSpaceDN w:val="0"/>
        <w:spacing w:after="120"/>
        <w:ind w:left="709" w:hanging="709"/>
        <w:textAlignment w:val="baseline"/>
        <w:rPr>
          <w:rFonts w:cs="Arial"/>
          <w:szCs w:val="22"/>
        </w:rPr>
      </w:pPr>
      <w:bookmarkStart w:id="21" w:name="_Toc444518874"/>
      <w:r w:rsidRPr="00BE6EE0">
        <w:rPr>
          <w:rFonts w:cs="Arial"/>
          <w:szCs w:val="22"/>
        </w:rPr>
        <w:t>reporting</w:t>
      </w:r>
      <w:bookmarkEnd w:id="20"/>
      <w:bookmarkEnd w:id="21"/>
      <w:r w:rsidR="003E2561">
        <w:rPr>
          <w:rFonts w:cs="Arial"/>
          <w:szCs w:val="22"/>
        </w:rPr>
        <w:t xml:space="preserve"> </w:t>
      </w:r>
      <w:r w:rsidR="00066512">
        <w:rPr>
          <w:rFonts w:cs="Arial"/>
          <w:szCs w:val="22"/>
        </w:rPr>
        <w:t xml:space="preserve"> </w:t>
      </w:r>
      <w:r w:rsidR="00F32F9C">
        <w:rPr>
          <w:rFonts w:cs="Arial"/>
          <w:szCs w:val="22"/>
        </w:rPr>
        <w:t xml:space="preserve">  </w:t>
      </w:r>
    </w:p>
    <w:p w14:paraId="0BD86CFF" w14:textId="77777777" w:rsidR="000D1A61" w:rsidRPr="000D1A61" w:rsidRDefault="004C19D4" w:rsidP="000D1A61">
      <w:pPr>
        <w:pStyle w:val="Heading2"/>
      </w:pPr>
      <w:r w:rsidRPr="004C19D4">
        <w:t>Weekly</w:t>
      </w:r>
      <w:r w:rsidR="00A27C78">
        <w:t xml:space="preserve"> reporting of progress via conference </w:t>
      </w:r>
      <w:r w:rsidRPr="004C19D4">
        <w:t xml:space="preserve">call or face to face update to </w:t>
      </w:r>
      <w:r w:rsidR="001312F1">
        <w:t>AP Contract Manager</w:t>
      </w:r>
      <w:r w:rsidR="000D1A61">
        <w:t>.</w:t>
      </w:r>
    </w:p>
    <w:p w14:paraId="08DA2D29" w14:textId="77777777" w:rsidR="004C19D4" w:rsidRPr="004C19D4" w:rsidRDefault="004C19D4" w:rsidP="001312F1">
      <w:pPr>
        <w:pStyle w:val="Heading2"/>
      </w:pPr>
      <w:r w:rsidRPr="004C19D4">
        <w:t xml:space="preserve">Monthly Executive review with the senior responsible office </w:t>
      </w:r>
      <w:r w:rsidR="00041B4B" w:rsidRPr="00041B4B">
        <w:t>UKStratCom-Comrcl DepHd-02</w:t>
      </w:r>
      <w:r w:rsidR="001312F1">
        <w:t xml:space="preserve"> and</w:t>
      </w:r>
      <w:r w:rsidR="00D67E49">
        <w:t xml:space="preserve"> DEFAC AP Contract Manager.</w:t>
      </w:r>
      <w:r w:rsidR="001312F1">
        <w:t xml:space="preserve"> </w:t>
      </w:r>
    </w:p>
    <w:p w14:paraId="35032C0D"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2" w:name="_Toc368573034"/>
      <w:bookmarkStart w:id="23" w:name="_Toc444518875"/>
      <w:r w:rsidRPr="00BE6EE0">
        <w:rPr>
          <w:rFonts w:cs="Arial"/>
          <w:szCs w:val="22"/>
        </w:rPr>
        <w:t>volumes</w:t>
      </w:r>
      <w:bookmarkEnd w:id="22"/>
      <w:bookmarkEnd w:id="23"/>
      <w:r w:rsidR="004C19D4">
        <w:rPr>
          <w:rFonts w:cs="Arial"/>
          <w:szCs w:val="22"/>
        </w:rPr>
        <w:t xml:space="preserve"> – COnsultant Days (Audit)</w:t>
      </w:r>
    </w:p>
    <w:p w14:paraId="55BDC45D" w14:textId="77777777" w:rsidR="00671798" w:rsidRPr="004C19D4" w:rsidRDefault="004C19D4">
      <w:pPr>
        <w:pStyle w:val="Heading2"/>
        <w:tabs>
          <w:tab w:val="clear" w:pos="720"/>
          <w:tab w:val="num" w:pos="709"/>
        </w:tabs>
        <w:spacing w:after="120"/>
        <w:ind w:left="709" w:hanging="709"/>
      </w:pPr>
      <w:r w:rsidRPr="004C19D4">
        <w:t xml:space="preserve">Total days </w:t>
      </w:r>
      <w:r w:rsidR="00041B4B" w:rsidRPr="004C19D4">
        <w:t xml:space="preserve">– </w:t>
      </w:r>
      <w:r w:rsidR="00041B4B">
        <w:t>TBC</w:t>
      </w:r>
    </w:p>
    <w:p w14:paraId="6C231539"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4" w:name="_Toc368573035"/>
      <w:bookmarkStart w:id="25" w:name="_Toc444518876"/>
      <w:r w:rsidRPr="00BE6EE0">
        <w:rPr>
          <w:rFonts w:cs="Arial"/>
          <w:szCs w:val="22"/>
        </w:rPr>
        <w:t>continuous improvement</w:t>
      </w:r>
      <w:bookmarkEnd w:id="24"/>
      <w:bookmarkEnd w:id="25"/>
    </w:p>
    <w:p w14:paraId="18F22C10" w14:textId="77777777" w:rsidR="00671798" w:rsidRDefault="00FE18AC">
      <w:pPr>
        <w:pStyle w:val="Heading2"/>
        <w:tabs>
          <w:tab w:val="clear" w:pos="720"/>
          <w:tab w:val="num" w:pos="709"/>
        </w:tabs>
        <w:spacing w:after="120"/>
        <w:ind w:left="709" w:hanging="709"/>
      </w:pPr>
      <w:r w:rsidRPr="008104E0">
        <w:t xml:space="preserve">The </w:t>
      </w:r>
      <w:r w:rsidR="003047E0">
        <w:t>Supplier</w:t>
      </w:r>
      <w:r w:rsidRPr="008104E0">
        <w:t xml:space="preserve"> will be expected to continually improve the way in which the required Services are to be delivered throughout the </w:t>
      </w:r>
      <w:r w:rsidR="0052086C">
        <w:t xml:space="preserve">Contract </w:t>
      </w:r>
      <w:r w:rsidRPr="008104E0">
        <w:t>duration.</w:t>
      </w:r>
    </w:p>
    <w:p w14:paraId="1D911B23" w14:textId="77777777" w:rsidR="00671798" w:rsidRDefault="00FE18AC">
      <w:pPr>
        <w:pStyle w:val="Heading2"/>
        <w:tabs>
          <w:tab w:val="clear" w:pos="720"/>
          <w:tab w:val="num" w:pos="709"/>
        </w:tabs>
        <w:spacing w:after="120"/>
        <w:ind w:left="709" w:hanging="709"/>
      </w:pPr>
      <w:r w:rsidRPr="008104E0">
        <w:t>Changes to the way in which the Services are to be delivered must be brought to the</w:t>
      </w:r>
      <w:r>
        <w:t xml:space="preserve"> </w:t>
      </w:r>
      <w:r w:rsidRPr="008104E0">
        <w:t xml:space="preserve">Authority’s attention and agreed prior to any </w:t>
      </w:r>
      <w:r>
        <w:t>changes being implemented.</w:t>
      </w:r>
    </w:p>
    <w:p w14:paraId="62CABF77" w14:textId="77777777" w:rsidR="004E78BC" w:rsidRDefault="004E78BC" w:rsidP="004E78BC">
      <w:pPr>
        <w:pStyle w:val="Heading1"/>
      </w:pPr>
      <w:bookmarkStart w:id="26" w:name="_Toc444518877"/>
      <w:r>
        <w:t>Sustainability</w:t>
      </w:r>
      <w:bookmarkEnd w:id="26"/>
    </w:p>
    <w:p w14:paraId="17202973" w14:textId="77777777" w:rsidR="004E78BC" w:rsidRPr="004C19D4" w:rsidRDefault="004C19D4" w:rsidP="004E78BC">
      <w:pPr>
        <w:pStyle w:val="Heading2"/>
      </w:pPr>
      <w:r w:rsidRPr="004C19D4">
        <w:t>n/a</w:t>
      </w:r>
    </w:p>
    <w:p w14:paraId="47E2E5DC" w14:textId="77777777" w:rsidR="00FE18AC" w:rsidRPr="00517FEF"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7" w:name="_Toc368573036"/>
      <w:bookmarkStart w:id="28" w:name="_Toc444518878"/>
      <w:r w:rsidRPr="00517FEF">
        <w:rPr>
          <w:rFonts w:cs="Arial"/>
          <w:szCs w:val="22"/>
        </w:rPr>
        <w:t>quality</w:t>
      </w:r>
      <w:bookmarkEnd w:id="27"/>
      <w:bookmarkEnd w:id="28"/>
    </w:p>
    <w:p w14:paraId="669914E4" w14:textId="77777777" w:rsidR="00671798" w:rsidRPr="004C19D4" w:rsidRDefault="000D1A61">
      <w:pPr>
        <w:pStyle w:val="Heading2"/>
        <w:tabs>
          <w:tab w:val="clear" w:pos="720"/>
          <w:tab w:val="num" w:pos="709"/>
        </w:tabs>
        <w:spacing w:after="120"/>
        <w:ind w:left="709" w:hanging="709"/>
      </w:pPr>
      <w:r>
        <w:t xml:space="preserve">MoD Defcon’s and </w:t>
      </w:r>
      <w:proofErr w:type="spellStart"/>
      <w:r>
        <w:t>DEFstans</w:t>
      </w:r>
      <w:proofErr w:type="spellEnd"/>
      <w:r>
        <w:t xml:space="preserve"> as appropriate.</w:t>
      </w:r>
    </w:p>
    <w:p w14:paraId="19C36538"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9" w:name="_Toc368573037"/>
      <w:bookmarkStart w:id="30" w:name="_Toc444518879"/>
      <w:r w:rsidRPr="00BE6EE0">
        <w:rPr>
          <w:rFonts w:cs="Arial"/>
          <w:szCs w:val="22"/>
        </w:rPr>
        <w:t>PRICE</w:t>
      </w:r>
      <w:bookmarkEnd w:id="29"/>
      <w:bookmarkEnd w:id="30"/>
    </w:p>
    <w:p w14:paraId="780EC884" w14:textId="77777777" w:rsidR="00671798" w:rsidRPr="003B49A9" w:rsidRDefault="004C19D4">
      <w:pPr>
        <w:pStyle w:val="Heading2"/>
        <w:tabs>
          <w:tab w:val="clear" w:pos="720"/>
          <w:tab w:val="num" w:pos="709"/>
        </w:tabs>
        <w:spacing w:after="120"/>
        <w:ind w:left="709" w:hanging="709"/>
      </w:pPr>
      <w:r>
        <w:t xml:space="preserve">The contract should be priced </w:t>
      </w:r>
      <w:proofErr w:type="gramStart"/>
      <w:r>
        <w:t>on the basis of</w:t>
      </w:r>
      <w:proofErr w:type="gramEnd"/>
      <w:r>
        <w:t xml:space="preserve"> consumed auditing days, proof of approved/consumed days should be supplied in order to substantiate the application for payment process.</w:t>
      </w:r>
      <w:r w:rsidR="00D67E49">
        <w:t xml:space="preserve"> A Limit of Liability is to be applied.</w:t>
      </w:r>
    </w:p>
    <w:p w14:paraId="6A2F727A" w14:textId="77777777" w:rsidR="00671798" w:rsidRDefault="00FE18AC">
      <w:pPr>
        <w:pStyle w:val="Heading2"/>
        <w:tabs>
          <w:tab w:val="clear" w:pos="720"/>
          <w:tab w:val="num" w:pos="709"/>
        </w:tabs>
        <w:spacing w:after="120"/>
        <w:ind w:left="709" w:hanging="709"/>
      </w:pPr>
      <w:r>
        <w:t xml:space="preserve">Prices are to be submitted via </w:t>
      </w:r>
      <w:r w:rsidRPr="004C19D4">
        <w:t xml:space="preserve">the </w:t>
      </w:r>
      <w:r w:rsidR="005D1196" w:rsidRPr="004C19D4">
        <w:t>[</w:t>
      </w:r>
      <w:r w:rsidRPr="004C19D4">
        <w:t>e</w:t>
      </w:r>
      <w:r w:rsidR="00F44D62" w:rsidRPr="004C19D4">
        <w:t>-</w:t>
      </w:r>
      <w:r w:rsidRPr="004C19D4">
        <w:t>Sourcing Suite</w:t>
      </w:r>
      <w:r w:rsidR="004C19D4" w:rsidRPr="004C19D4">
        <w:t xml:space="preserve">] </w:t>
      </w:r>
      <w:r w:rsidRPr="004C19D4">
        <w:t>excluding</w:t>
      </w:r>
      <w:r>
        <w:t xml:space="preserve"> VAT</w:t>
      </w:r>
      <w:r w:rsidR="00AE3C65">
        <w:t>.</w:t>
      </w:r>
    </w:p>
    <w:p w14:paraId="39479C58" w14:textId="77777777" w:rsidR="003B49A9" w:rsidRPr="003B49A9" w:rsidRDefault="00FE18AC" w:rsidP="003B49A9">
      <w:pPr>
        <w:pStyle w:val="Heading1"/>
        <w:tabs>
          <w:tab w:val="clear" w:pos="720"/>
          <w:tab w:val="num" w:pos="0"/>
        </w:tabs>
        <w:overflowPunct w:val="0"/>
        <w:autoSpaceDE w:val="0"/>
        <w:autoSpaceDN w:val="0"/>
        <w:spacing w:after="120"/>
        <w:ind w:left="709" w:hanging="709"/>
        <w:textAlignment w:val="baseline"/>
        <w:rPr>
          <w:rFonts w:cs="Arial"/>
          <w:szCs w:val="22"/>
        </w:rPr>
      </w:pPr>
      <w:bookmarkStart w:id="31" w:name="_Toc368573038"/>
      <w:bookmarkStart w:id="32" w:name="_Toc444518880"/>
      <w:r w:rsidRPr="00BE6EE0">
        <w:rPr>
          <w:rFonts w:cs="Arial"/>
          <w:szCs w:val="22"/>
        </w:rPr>
        <w:t>STAFF AND CUSTOMER SERVICE</w:t>
      </w:r>
      <w:bookmarkEnd w:id="31"/>
      <w:bookmarkEnd w:id="32"/>
    </w:p>
    <w:p w14:paraId="0B45B6A3" w14:textId="77777777" w:rsidR="00671798" w:rsidRDefault="00FE18AC">
      <w:pPr>
        <w:pStyle w:val="Heading2"/>
        <w:tabs>
          <w:tab w:val="clear" w:pos="720"/>
          <w:tab w:val="num" w:pos="709"/>
        </w:tabs>
        <w:spacing w:after="120"/>
        <w:ind w:left="709" w:hanging="709"/>
      </w:pPr>
      <w:r>
        <w:t xml:space="preserve">The Authority requires the Potential Provider to provide a sufficient level of resource throughout the duration of the </w:t>
      </w:r>
      <w:r w:rsidR="004C19D4">
        <w:t xml:space="preserve">Audit Services – </w:t>
      </w:r>
      <w:r w:rsidR="003B49A9">
        <w:t xml:space="preserve">Defence Academy </w:t>
      </w:r>
      <w:r w:rsidR="004C19D4">
        <w:t xml:space="preserve">Academic </w:t>
      </w:r>
      <w:r w:rsidR="003B49A9">
        <w:t>Provider</w:t>
      </w:r>
      <w:r>
        <w:t xml:space="preserve"> Contract </w:t>
      </w:r>
      <w:proofErr w:type="gramStart"/>
      <w:r>
        <w:t>in order to</w:t>
      </w:r>
      <w:proofErr w:type="gramEnd"/>
      <w:r>
        <w:t xml:space="preserve"> consistently deliver a quality service to all Parties.</w:t>
      </w:r>
    </w:p>
    <w:p w14:paraId="0C7C3674" w14:textId="77777777" w:rsidR="00671798" w:rsidRDefault="00FE18AC" w:rsidP="003B49A9">
      <w:pPr>
        <w:pStyle w:val="Heading2"/>
      </w:pPr>
      <w:r>
        <w:lastRenderedPageBreak/>
        <w:t xml:space="preserve">Potential Provider’s staff assigned to the </w:t>
      </w:r>
      <w:r w:rsidR="003B49A9" w:rsidRPr="003B49A9">
        <w:t xml:space="preserve">Audit Services – Defence Academy Academic Provider </w:t>
      </w:r>
      <w:r>
        <w:t>Contract</w:t>
      </w:r>
      <w:r w:rsidRPr="002E7082">
        <w:t xml:space="preserve"> </w:t>
      </w:r>
      <w:r w:rsidR="000D1A61">
        <w:t>shall have</w:t>
      </w:r>
      <w:r w:rsidR="00E63412">
        <w:t xml:space="preserve"> </w:t>
      </w:r>
      <w:r w:rsidRPr="002E7082">
        <w:t xml:space="preserve">relevant </w:t>
      </w:r>
      <w:r w:rsidR="000D1A61">
        <w:t xml:space="preserve">Internal Audit and Financial </w:t>
      </w:r>
      <w:r w:rsidRPr="002E7082">
        <w:t>qualifications</w:t>
      </w:r>
      <w:r w:rsidR="000D1A61">
        <w:t xml:space="preserve">, </w:t>
      </w:r>
      <w:r w:rsidR="00B3388C">
        <w:t>(</w:t>
      </w:r>
      <w:r w:rsidR="000D1A61">
        <w:t>these may include CMIIA, CIMA, ACCA</w:t>
      </w:r>
      <w:r w:rsidR="00B3388C">
        <w:t>)</w:t>
      </w:r>
      <w:r w:rsidRPr="002E7082">
        <w:t xml:space="preserve"> </w:t>
      </w:r>
      <w:r w:rsidR="000D1A61">
        <w:t>plus</w:t>
      </w:r>
      <w:r w:rsidR="00B3388C">
        <w:t xml:space="preserve"> recent relevant</w:t>
      </w:r>
      <w:r w:rsidRPr="002E7082">
        <w:t xml:space="preserve"> experience to deliver</w:t>
      </w:r>
      <w:r w:rsidR="00E63412">
        <w:t xml:space="preserve"> the</w:t>
      </w:r>
      <w:r w:rsidRPr="002E7082">
        <w:t xml:space="preserve"> Contract. </w:t>
      </w:r>
    </w:p>
    <w:p w14:paraId="1441AC34" w14:textId="77777777" w:rsidR="00671798" w:rsidRDefault="00FE18AC">
      <w:pPr>
        <w:pStyle w:val="Heading2"/>
        <w:tabs>
          <w:tab w:val="clear" w:pos="720"/>
          <w:tab w:val="num" w:pos="709"/>
        </w:tabs>
        <w:spacing w:after="120"/>
        <w:ind w:left="709" w:hanging="709"/>
      </w:pPr>
      <w:r w:rsidRPr="002E7082">
        <w:t xml:space="preserve">The Potential Provider shall ensure that </w:t>
      </w:r>
      <w:r>
        <w:t>staff understand</w:t>
      </w:r>
      <w:r w:rsidRPr="002E7082">
        <w:t xml:space="preserve"> the</w:t>
      </w:r>
      <w:r>
        <w:t xml:space="preserve"> </w:t>
      </w:r>
      <w:r w:rsidRPr="002E7082">
        <w:t>Authority’s vi</w:t>
      </w:r>
      <w:r>
        <w:t xml:space="preserve">sion and objectives and </w:t>
      </w:r>
      <w:r w:rsidR="00E63412">
        <w:t xml:space="preserve">will </w:t>
      </w:r>
      <w:r>
        <w:t>provide</w:t>
      </w:r>
      <w:r w:rsidRPr="002E7082">
        <w:t xml:space="preserve"> excellent customer service to the Authority throughout </w:t>
      </w:r>
      <w:r>
        <w:t>the duration of the Contract.</w:t>
      </w:r>
      <w:r w:rsidRPr="002E7082">
        <w:t xml:space="preserve"> </w:t>
      </w:r>
      <w:r>
        <w:t xml:space="preserve"> </w:t>
      </w:r>
    </w:p>
    <w:p w14:paraId="3677F2E0" w14:textId="77777777" w:rsidR="00FE18AC" w:rsidRPr="00547EF5"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3" w:name="_Toc368573039"/>
      <w:bookmarkStart w:id="34" w:name="_Toc444518881"/>
      <w:r w:rsidRPr="00547EF5">
        <w:rPr>
          <w:rFonts w:cs="Arial"/>
          <w:szCs w:val="22"/>
        </w:rPr>
        <w:t>service levels and performance</w:t>
      </w:r>
      <w:bookmarkEnd w:id="33"/>
      <w:bookmarkEnd w:id="34"/>
    </w:p>
    <w:p w14:paraId="32AD46C1" w14:textId="77777777" w:rsidR="00ED3357" w:rsidRPr="00547EF5" w:rsidRDefault="00ED3357" w:rsidP="0081061A">
      <w:pPr>
        <w:pStyle w:val="Heading2"/>
      </w:pPr>
      <w:bookmarkStart w:id="35" w:name="_Toc368573040"/>
      <w:r w:rsidRPr="00547EF5">
        <w:t>Services must be supplied in accordance with Good Industry Practice and will measure the timeliness of milestone deliverables</w:t>
      </w:r>
    </w:p>
    <w:p w14:paraId="3C80299D" w14:textId="77777777" w:rsidR="0081061A" w:rsidRPr="00547EF5" w:rsidRDefault="003B49A9" w:rsidP="0081061A">
      <w:pPr>
        <w:pStyle w:val="Heading2"/>
      </w:pPr>
      <w:r w:rsidRPr="00547EF5">
        <w:t xml:space="preserve">The </w:t>
      </w:r>
      <w:r w:rsidR="0081061A" w:rsidRPr="00547EF5">
        <w:t>mechanism</w:t>
      </w:r>
      <w:r w:rsidR="00A27C78" w:rsidRPr="00547EF5">
        <w:t xml:space="preserve"> to</w:t>
      </w:r>
      <w:r w:rsidRPr="00547EF5">
        <w:t xml:space="preserve"> remedy</w:t>
      </w:r>
      <w:r w:rsidR="0081061A" w:rsidRPr="00547EF5">
        <w:t xml:space="preserve"> poor Supplier performance</w:t>
      </w:r>
      <w:r w:rsidR="00874062" w:rsidRPr="00547EF5">
        <w:t xml:space="preserve"> </w:t>
      </w:r>
      <w:r w:rsidRPr="00547EF5">
        <w:t>shall be to formally report to the Senior Responsible Officer as part of the monthly review for scrutiny review and agreement of actions to rectify.</w:t>
      </w:r>
    </w:p>
    <w:p w14:paraId="1BC93B29" w14:textId="77777777" w:rsidR="0081061A" w:rsidRPr="00547EF5" w:rsidRDefault="003B49A9" w:rsidP="0081061A">
      <w:pPr>
        <w:pStyle w:val="Heading2"/>
      </w:pPr>
      <w:r>
        <w:t xml:space="preserve">In the event of an exit strategy being required due to poor quality performance, the contractor shall set out an approach to contract </w:t>
      </w:r>
      <w:proofErr w:type="gramStart"/>
      <w:r>
        <w:t>close down</w:t>
      </w:r>
      <w:proofErr w:type="gramEnd"/>
      <w:r>
        <w:t xml:space="preserve"> for the authority to review prior to enacting. This </w:t>
      </w:r>
      <w:proofErr w:type="gramStart"/>
      <w:r>
        <w:t>close down</w:t>
      </w:r>
      <w:proofErr w:type="gramEnd"/>
      <w:r>
        <w:t xml:space="preserve"> procedure shall set out the production of restated deliverables, reductions in billings, and any refunds due to reasonable rejection of delivered services to date. </w:t>
      </w:r>
    </w:p>
    <w:p w14:paraId="11EF668B" w14:textId="77777777" w:rsidR="00671798" w:rsidRPr="00547EF5" w:rsidRDefault="00FE18AC">
      <w:pPr>
        <w:pStyle w:val="Heading1"/>
        <w:spacing w:after="120"/>
      </w:pPr>
      <w:bookmarkStart w:id="36" w:name="_Toc444518882"/>
      <w:r w:rsidRPr="00547EF5">
        <w:t>Security requirements</w:t>
      </w:r>
      <w:bookmarkEnd w:id="35"/>
      <w:bookmarkEnd w:id="36"/>
    </w:p>
    <w:p w14:paraId="283DA363" w14:textId="77777777" w:rsidR="00671798" w:rsidRPr="00547EF5" w:rsidRDefault="003B49A9">
      <w:pPr>
        <w:pStyle w:val="Heading2"/>
        <w:tabs>
          <w:tab w:val="clear" w:pos="720"/>
          <w:tab w:val="num" w:pos="709"/>
        </w:tabs>
        <w:spacing w:after="120"/>
        <w:ind w:left="709" w:hanging="709"/>
      </w:pPr>
      <w:r w:rsidRPr="00547EF5">
        <w:t>BC clearance for all staff and adherence with JSP440</w:t>
      </w:r>
    </w:p>
    <w:p w14:paraId="5FB1CBFA" w14:textId="77777777" w:rsidR="00183DAF" w:rsidRPr="00547EF5"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bookmarkStart w:id="37" w:name="_Toc368573041"/>
      <w:bookmarkStart w:id="38" w:name="_Toc444518883"/>
      <w:r w:rsidRPr="00547EF5">
        <w:rPr>
          <w:rFonts w:cs="Arial"/>
          <w:szCs w:val="22"/>
        </w:rPr>
        <w:t>intellectual property rights (ipr)</w:t>
      </w:r>
      <w:bookmarkEnd w:id="37"/>
      <w:bookmarkEnd w:id="38"/>
    </w:p>
    <w:p w14:paraId="42EB2CCE" w14:textId="77777777" w:rsidR="00176CBE" w:rsidRPr="00547EF5" w:rsidRDefault="00D67E49" w:rsidP="00176CBE">
      <w:pPr>
        <w:pStyle w:val="Heading2"/>
        <w:rPr>
          <w:rFonts w:cs="Arial"/>
          <w:szCs w:val="22"/>
        </w:rPr>
      </w:pPr>
      <w:r w:rsidRPr="00547EF5">
        <w:t xml:space="preserve">IPR in deliverables </w:t>
      </w:r>
      <w:r w:rsidR="001B300F" w:rsidRPr="00547EF5">
        <w:t>shall in all cases be the property of the Authority during and on completion of the commission</w:t>
      </w:r>
    </w:p>
    <w:p w14:paraId="5322C5C2" w14:textId="77777777" w:rsidR="0081061A" w:rsidRPr="00547EF5"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9" w:name="_Toc444518884"/>
      <w:bookmarkStart w:id="40" w:name="_Toc368573042"/>
      <w:r w:rsidRPr="00547EF5">
        <w:rPr>
          <w:rFonts w:cs="Arial"/>
          <w:szCs w:val="22"/>
        </w:rPr>
        <w:t>payment</w:t>
      </w:r>
      <w:bookmarkEnd w:id="39"/>
    </w:p>
    <w:p w14:paraId="78098508" w14:textId="77777777" w:rsidR="00331523" w:rsidRPr="00547EF5" w:rsidRDefault="0036555C" w:rsidP="0081061A">
      <w:pPr>
        <w:pStyle w:val="Heading2"/>
        <w:rPr>
          <w:szCs w:val="22"/>
        </w:rPr>
      </w:pPr>
      <w:r w:rsidRPr="00547EF5">
        <w:rPr>
          <w:rFonts w:cs="Arial"/>
          <w:szCs w:val="22"/>
          <w:shd w:val="clear" w:color="auto" w:fill="FFFFFF"/>
        </w:rPr>
        <w:t xml:space="preserve">Payment can only be made following satisfactory delivery of pre-agreed certified products and deliverables. </w:t>
      </w:r>
    </w:p>
    <w:p w14:paraId="204170C8" w14:textId="77777777" w:rsidR="0036555C" w:rsidRPr="00547EF5" w:rsidRDefault="0036555C" w:rsidP="0081061A">
      <w:pPr>
        <w:pStyle w:val="Heading2"/>
        <w:rPr>
          <w:szCs w:val="22"/>
        </w:rPr>
      </w:pPr>
      <w:r w:rsidRPr="00547EF5">
        <w:rPr>
          <w:rFonts w:cs="Arial"/>
          <w:szCs w:val="22"/>
          <w:shd w:val="clear" w:color="auto" w:fill="FFFFFF"/>
        </w:rPr>
        <w:t xml:space="preserve">Before payment can be considered, each invoice must include a detailed elemental breakdown of work completed and the associated costs. </w:t>
      </w:r>
    </w:p>
    <w:p w14:paraId="0990594A" w14:textId="77777777" w:rsidR="00FE18AC" w:rsidRPr="00547EF5"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1" w:name="_Toc444518885"/>
      <w:r w:rsidRPr="00547EF5">
        <w:rPr>
          <w:rFonts w:cs="Arial"/>
          <w:szCs w:val="22"/>
        </w:rPr>
        <w:t>additional information</w:t>
      </w:r>
      <w:bookmarkEnd w:id="40"/>
      <w:bookmarkEnd w:id="41"/>
      <w:r w:rsidRPr="00547EF5">
        <w:rPr>
          <w:rFonts w:cs="Arial"/>
          <w:szCs w:val="22"/>
        </w:rPr>
        <w:t xml:space="preserve"> </w:t>
      </w:r>
    </w:p>
    <w:p w14:paraId="01BE1AF1" w14:textId="77777777" w:rsidR="00671798" w:rsidRPr="00547EF5" w:rsidRDefault="001B300F">
      <w:pPr>
        <w:pStyle w:val="Heading2"/>
        <w:tabs>
          <w:tab w:val="clear" w:pos="720"/>
          <w:tab w:val="num" w:pos="709"/>
        </w:tabs>
        <w:spacing w:after="120"/>
        <w:ind w:left="709" w:hanging="709"/>
      </w:pPr>
      <w:r w:rsidRPr="00547EF5">
        <w:t>None</w:t>
      </w:r>
    </w:p>
    <w:p w14:paraId="751C45B9" w14:textId="77777777" w:rsidR="00671798" w:rsidRPr="00547EF5" w:rsidRDefault="00FE18AC">
      <w:pPr>
        <w:pStyle w:val="Heading1"/>
        <w:spacing w:after="120"/>
      </w:pPr>
      <w:bookmarkStart w:id="42" w:name="_Toc368573043"/>
      <w:bookmarkStart w:id="43" w:name="_Toc444518886"/>
      <w:bookmarkEnd w:id="18"/>
      <w:r w:rsidRPr="00547EF5">
        <w:t>Location</w:t>
      </w:r>
      <w:bookmarkEnd w:id="42"/>
      <w:bookmarkEnd w:id="43"/>
      <w:r w:rsidRPr="00547EF5">
        <w:t xml:space="preserve"> </w:t>
      </w:r>
    </w:p>
    <w:p w14:paraId="58ABB08F" w14:textId="56B183A1" w:rsidR="00671798" w:rsidRPr="00547EF5" w:rsidRDefault="00FE18AC" w:rsidP="00B3388C">
      <w:pPr>
        <w:pStyle w:val="Heading2"/>
      </w:pPr>
      <w:r w:rsidRPr="00547EF5">
        <w:t xml:space="preserve">The location of the Services will be carried out at </w:t>
      </w:r>
      <w:r w:rsidR="00B3388C" w:rsidRPr="00547EF5">
        <w:t>our main base, Defence Academy of the United Kingdom, Shrivenham, SN6 8LA. Travel and subsistence</w:t>
      </w:r>
      <w:r w:rsidR="00ED3357" w:rsidRPr="00547EF5">
        <w:t xml:space="preserve"> are</w:t>
      </w:r>
      <w:r w:rsidR="00B3388C" w:rsidRPr="00547EF5">
        <w:t xml:space="preserve"> to be charged at MoD rates if any work is required at locations not covered by this main base location.</w:t>
      </w:r>
      <w:r w:rsidR="00D34216">
        <w:t xml:space="preserve"> </w:t>
      </w:r>
      <w:r w:rsidR="00472233">
        <w:t>Remote working will also be considered.</w:t>
      </w:r>
    </w:p>
    <w:p w14:paraId="4DA15383" w14:textId="77777777" w:rsidR="002F7AA1" w:rsidRPr="00FD080D" w:rsidRDefault="002F7AA1" w:rsidP="002F7AA1">
      <w:pPr>
        <w:pStyle w:val="Heading2"/>
        <w:numPr>
          <w:ilvl w:val="0"/>
          <w:numId w:val="0"/>
        </w:numPr>
        <w:spacing w:after="120"/>
        <w:rPr>
          <w:highlight w:val="yellow"/>
        </w:rPr>
      </w:pPr>
    </w:p>
    <w:p w14:paraId="410DA234" w14:textId="77777777" w:rsidR="002F7AA1" w:rsidRPr="002F4D97" w:rsidRDefault="002F7AA1" w:rsidP="002F7AA1">
      <w:pPr>
        <w:pStyle w:val="Heading1"/>
        <w:numPr>
          <w:ilvl w:val="0"/>
          <w:numId w:val="0"/>
        </w:numPr>
        <w:spacing w:after="120"/>
        <w:ind w:left="720"/>
      </w:pPr>
    </w:p>
    <w:p w14:paraId="43148805" w14:textId="77777777" w:rsidR="002F7AA1" w:rsidRPr="002F4D97" w:rsidRDefault="002F7AA1" w:rsidP="002F7AA1">
      <w:pPr>
        <w:pStyle w:val="Heading2"/>
        <w:numPr>
          <w:ilvl w:val="0"/>
          <w:numId w:val="0"/>
        </w:numPr>
        <w:spacing w:after="120"/>
      </w:pPr>
    </w:p>
    <w:p w14:paraId="05B30D93" w14:textId="77777777" w:rsidR="002F7AA1" w:rsidRDefault="002F7AA1" w:rsidP="002F7AA1">
      <w:pPr>
        <w:pStyle w:val="Heading1"/>
        <w:numPr>
          <w:ilvl w:val="0"/>
          <w:numId w:val="0"/>
        </w:numPr>
        <w:ind w:left="720" w:hanging="720"/>
        <w:jc w:val="center"/>
      </w:pPr>
    </w:p>
    <w:p w14:paraId="411C6724" w14:textId="77777777" w:rsidR="002F7AA1" w:rsidRDefault="002F7AA1" w:rsidP="007D431E">
      <w:pPr>
        <w:pStyle w:val="Heading1"/>
        <w:numPr>
          <w:ilvl w:val="0"/>
          <w:numId w:val="0"/>
        </w:numPr>
        <w:ind w:left="720" w:hanging="720"/>
      </w:pPr>
    </w:p>
    <w:p w14:paraId="79ADA664" w14:textId="77777777" w:rsidR="00926958" w:rsidRPr="00A74FE3" w:rsidRDefault="00926958" w:rsidP="00AF2BB0">
      <w:pPr>
        <w:tabs>
          <w:tab w:val="left" w:pos="1392"/>
        </w:tabs>
        <w:rPr>
          <w:rFonts w:eastAsia="STZhongsong"/>
          <w:szCs w:val="20"/>
        </w:rPr>
      </w:pPr>
    </w:p>
    <w:sectPr w:rsidR="00926958" w:rsidRPr="00A74FE3" w:rsidSect="00985B4D">
      <w:headerReference w:type="even" r:id="rId11"/>
      <w:headerReference w:type="default" r:id="rId12"/>
      <w:footerReference w:type="even" r:id="rId13"/>
      <w:footerReference w:type="default" r:id="rId14"/>
      <w:headerReference w:type="first" r:id="rId15"/>
      <w:footerReference w:type="first" r:id="rId16"/>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6CE32" w14:textId="77777777" w:rsidR="00F249E7" w:rsidRDefault="00F249E7">
      <w:pPr>
        <w:spacing w:line="20" w:lineRule="exact"/>
      </w:pPr>
    </w:p>
  </w:endnote>
  <w:endnote w:type="continuationSeparator" w:id="0">
    <w:p w14:paraId="3E766FD9" w14:textId="77777777" w:rsidR="00F249E7" w:rsidRDefault="00F249E7">
      <w:pPr>
        <w:spacing w:line="20" w:lineRule="exact"/>
      </w:pPr>
      <w:r>
        <w:t xml:space="preserve"> </w:t>
      </w:r>
    </w:p>
  </w:endnote>
  <w:endnote w:type="continuationNotice" w:id="1">
    <w:p w14:paraId="7F9A86C7" w14:textId="77777777" w:rsidR="00F249E7" w:rsidRDefault="00F249E7">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B6B9F" w14:textId="77777777" w:rsidR="00AE07A0" w:rsidRDefault="00AE0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13824"/>
      <w:docPartObj>
        <w:docPartGallery w:val="Page Numbers (Bottom of Page)"/>
        <w:docPartUnique/>
      </w:docPartObj>
    </w:sdtPr>
    <w:sdtEndPr>
      <w:rPr>
        <w:noProof/>
      </w:rPr>
    </w:sdtEndPr>
    <w:sdtContent>
      <w:p w14:paraId="20FBEE5C" w14:textId="77777777" w:rsidR="00183DAF" w:rsidRDefault="00183DAF" w:rsidP="00985B4D">
        <w:pPr>
          <w:pStyle w:val="Footer"/>
          <w:jc w:val="center"/>
        </w:pPr>
        <w:r>
          <w:rPr>
            <w:noProof/>
            <w:lang w:eastAsia="en-GB"/>
          </w:rPr>
          <mc:AlternateContent>
            <mc:Choice Requires="wps">
              <w:drawing>
                <wp:anchor distT="0" distB="0" distL="114300" distR="114300" simplePos="0" relativeHeight="251650560" behindDoc="0" locked="0" layoutInCell="1" allowOverlap="1" wp14:anchorId="5043C6E7" wp14:editId="53326229">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oel="http://schemas.microsoft.com/office/2019/extlst" xmlns="">
              <w:pict>
                <v:line id="Straight Connector 2"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25pt,3.65pt" to="450pt,4.4pt" w14:anchorId="6B4D13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w:pict>
            </mc:Fallback>
          </mc:AlternateContent>
        </w:r>
      </w:p>
      <w:p w14:paraId="7BF3FE49" w14:textId="77777777" w:rsidR="00985B4D" w:rsidRPr="00985B4D" w:rsidRDefault="00985B4D" w:rsidP="00985B4D">
        <w:pPr>
          <w:pStyle w:val="Footer"/>
          <w:jc w:val="center"/>
          <w:rPr>
            <w:sz w:val="20"/>
            <w:szCs w:val="20"/>
          </w:rPr>
        </w:pPr>
        <w:r w:rsidRPr="00985B4D">
          <w:rPr>
            <w:sz w:val="20"/>
            <w:szCs w:val="20"/>
          </w:rPr>
          <w:t>OFFICIAL</w:t>
        </w:r>
      </w:p>
      <w:p w14:paraId="5A6F1F91" w14:textId="77777777" w:rsidR="00985B4D" w:rsidRPr="00985B4D" w:rsidRDefault="00985B4D">
        <w:pPr>
          <w:pStyle w:val="Footer"/>
          <w:rPr>
            <w:sz w:val="20"/>
            <w:szCs w:val="20"/>
          </w:rPr>
        </w:pPr>
        <w:r w:rsidRPr="00985B4D">
          <w:rPr>
            <w:sz w:val="20"/>
            <w:szCs w:val="20"/>
          </w:rPr>
          <w:t>Statement of Requirements</w:t>
        </w:r>
      </w:p>
      <w:p w14:paraId="741AF0FD" w14:textId="5CC40369" w:rsidR="00985B4D" w:rsidRPr="00985B4D" w:rsidRDefault="00AE07A0" w:rsidP="00F13311">
        <w:pPr>
          <w:pStyle w:val="Footer"/>
          <w:rPr>
            <w:sz w:val="20"/>
            <w:szCs w:val="20"/>
          </w:rPr>
        </w:pPr>
        <w:r w:rsidRPr="00AE07A0">
          <w:rPr>
            <w:b/>
            <w:bCs/>
            <w:sz w:val="20"/>
            <w:szCs w:val="20"/>
          </w:rPr>
          <w:t>REDACTED</w:t>
        </w:r>
        <w:r w:rsidR="00F13311">
          <w:rPr>
            <w:sz w:val="20"/>
            <w:szCs w:val="20"/>
          </w:rPr>
          <w:tab/>
        </w:r>
        <w:r w:rsidR="00F13311">
          <w:rPr>
            <w:sz w:val="20"/>
            <w:szCs w:val="20"/>
          </w:rPr>
          <w:tab/>
        </w:r>
        <w:r w:rsidR="00773C5A">
          <w:rPr>
            <w:sz w:val="20"/>
            <w:szCs w:val="20"/>
          </w:rPr>
          <w:t>V</w:t>
        </w:r>
        <w:r w:rsidR="009545A2">
          <w:rPr>
            <w:sz w:val="20"/>
            <w:szCs w:val="20"/>
          </w:rPr>
          <w:t>1.0 16/05/19</w:t>
        </w:r>
        <w:r w:rsidR="00773C5A">
          <w:rPr>
            <w:sz w:val="20"/>
            <w:szCs w:val="20"/>
          </w:rPr>
          <w:t xml:space="preserve"> </w:t>
        </w:r>
      </w:p>
      <w:p w14:paraId="489C08A7" w14:textId="77777777" w:rsidR="00985B4D" w:rsidRDefault="00985B4D"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E301DF">
          <w:rPr>
            <w:noProof/>
            <w:sz w:val="20"/>
            <w:szCs w:val="20"/>
          </w:rPr>
          <w:t>4</w:t>
        </w:r>
        <w:r w:rsidRPr="00985B4D">
          <w:rPr>
            <w:noProof/>
            <w:sz w:val="20"/>
            <w:szCs w:val="20"/>
          </w:rPr>
          <w:fldChar w:fldCharType="end"/>
        </w:r>
      </w:p>
    </w:sdtContent>
  </w:sdt>
  <w:p w14:paraId="2504DA7E" w14:textId="77777777" w:rsidR="00985B4D" w:rsidRPr="002933F8" w:rsidRDefault="00985B4D" w:rsidP="002933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5BBDC" w14:textId="77777777" w:rsidR="00AE07A0" w:rsidRDefault="00AE0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64985" w14:textId="77777777" w:rsidR="00F249E7" w:rsidRDefault="00F249E7">
      <w:r>
        <w:separator/>
      </w:r>
    </w:p>
  </w:footnote>
  <w:footnote w:type="continuationSeparator" w:id="0">
    <w:p w14:paraId="390531ED" w14:textId="77777777" w:rsidR="00F249E7" w:rsidRDefault="00F249E7">
      <w:r>
        <w:continuationSeparator/>
      </w:r>
    </w:p>
  </w:footnote>
  <w:footnote w:type="continuationNotice" w:id="1">
    <w:p w14:paraId="50D161E1" w14:textId="77777777" w:rsidR="00F249E7" w:rsidRDefault="00F249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7041" w14:textId="77777777" w:rsidR="00AE07A0" w:rsidRDefault="00AE07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9AE9B" w14:textId="77777777" w:rsidR="00F44D62" w:rsidRDefault="00985B4D" w:rsidP="00985B4D">
    <w:pPr>
      <w:tabs>
        <w:tab w:val="center" w:pos="4153"/>
        <w:tab w:val="right" w:pos="8306"/>
      </w:tabs>
      <w:ind w:left="720"/>
      <w:jc w:val="center"/>
      <w:rPr>
        <w:sz w:val="20"/>
        <w:szCs w:val="20"/>
      </w:rPr>
    </w:pPr>
    <w:r>
      <w:rPr>
        <w:sz w:val="20"/>
        <w:szCs w:val="20"/>
      </w:rPr>
      <w:t>Statement of Requirements</w:t>
    </w:r>
  </w:p>
  <w:p w14:paraId="05BC661A" w14:textId="77777777" w:rsidR="003B49A9" w:rsidRDefault="003B49A9" w:rsidP="005334EA">
    <w:pPr>
      <w:tabs>
        <w:tab w:val="center" w:pos="4153"/>
        <w:tab w:val="right" w:pos="8306"/>
      </w:tabs>
      <w:ind w:left="720"/>
      <w:jc w:val="center"/>
      <w:rPr>
        <w:rFonts w:cs="Arial"/>
        <w:sz w:val="20"/>
        <w:szCs w:val="20"/>
      </w:rPr>
    </w:pPr>
    <w:r w:rsidRPr="003B49A9">
      <w:rPr>
        <w:rFonts w:cs="Arial"/>
        <w:sz w:val="20"/>
        <w:szCs w:val="20"/>
      </w:rPr>
      <w:t xml:space="preserve">Audit Services – </w:t>
    </w:r>
    <w:r>
      <w:rPr>
        <w:rFonts w:cs="Arial"/>
        <w:sz w:val="20"/>
        <w:szCs w:val="20"/>
      </w:rPr>
      <w:t xml:space="preserve">Defence Academy </w:t>
    </w:r>
    <w:r w:rsidRPr="003B49A9">
      <w:rPr>
        <w:rFonts w:cs="Arial"/>
        <w:sz w:val="20"/>
        <w:szCs w:val="20"/>
      </w:rPr>
      <w:t xml:space="preserve">Academic Provider </w:t>
    </w:r>
  </w:p>
  <w:p w14:paraId="27A5953D" w14:textId="77777777" w:rsidR="00183DAF" w:rsidRPr="009D0EAE" w:rsidRDefault="00183DAF" w:rsidP="00F946AC">
    <w:pPr>
      <w:pStyle w:val="Header"/>
      <w:jc w:val="center"/>
      <w:rPr>
        <w:rFonts w:cs="Arial"/>
        <w:sz w:val="20"/>
        <w:szCs w:val="20"/>
        <w:highlight w:val="yellow"/>
      </w:rPr>
    </w:pPr>
  </w:p>
  <w:p w14:paraId="165B1BEE" w14:textId="77777777" w:rsidR="002B4FD0" w:rsidRPr="00074357" w:rsidRDefault="00183DAF" w:rsidP="00074357">
    <w:pPr>
      <w:pStyle w:val="Header"/>
    </w:pPr>
    <w:r>
      <w:rPr>
        <w:noProof/>
        <w:lang w:eastAsia="en-GB"/>
      </w:rPr>
      <mc:AlternateContent>
        <mc:Choice Requires="wps">
          <w:drawing>
            <wp:anchor distT="0" distB="0" distL="114300" distR="114300" simplePos="0" relativeHeight="251673088" behindDoc="0" locked="0" layoutInCell="1" allowOverlap="1" wp14:anchorId="3E9BE6CE" wp14:editId="7DF23763">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oel="http://schemas.microsoft.com/office/2019/extlst" xmlns="">
          <w:pict>
            <v:line id="Straight Connector 1" style="position:absolute;z-index:2516730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24pt,7.75pt" to="452.25pt,7.75pt" w14:anchorId="186EE8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31CA9" w14:textId="77777777" w:rsidR="00AE07A0" w:rsidRDefault="00AE0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4B6C2C5C"/>
    <w:multiLevelType w:val="multilevel"/>
    <w:tmpl w:val="1332CCD4"/>
    <w:name w:val="Plato Schedule Numbering List"/>
    <w:numStyleLink w:val="111111"/>
  </w:abstractNum>
  <w:abstractNum w:abstractNumId="23" w15:restartNumberingAfterBreak="0">
    <w:nsid w:val="50965CCA"/>
    <w:multiLevelType w:val="multilevel"/>
    <w:tmpl w:val="1332CCD4"/>
    <w:name w:val="Appendicies Heading List"/>
    <w:numStyleLink w:val="111111"/>
  </w:abstractNum>
  <w:abstractNum w:abstractNumId="24" w15:restartNumberingAfterBreak="0">
    <w:nsid w:val="51200365"/>
    <w:multiLevelType w:val="multilevel"/>
    <w:tmpl w:val="08A4C1F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1287"/>
        </w:tabs>
        <w:ind w:left="1287" w:hanging="720"/>
      </w:p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5"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8"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0"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3"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4"/>
  </w:num>
  <w:num w:numId="3">
    <w:abstractNumId w:val="14"/>
  </w:num>
  <w:num w:numId="4">
    <w:abstractNumId w:val="15"/>
  </w:num>
  <w:num w:numId="5">
    <w:abstractNumId w:val="5"/>
  </w:num>
  <w:num w:numId="6">
    <w:abstractNumId w:val="20"/>
  </w:num>
  <w:num w:numId="7">
    <w:abstractNumId w:val="17"/>
  </w:num>
  <w:num w:numId="8">
    <w:abstractNumId w:val="13"/>
  </w:num>
  <w:num w:numId="9">
    <w:abstractNumId w:val="4"/>
  </w:num>
  <w:num w:numId="10">
    <w:abstractNumId w:val="3"/>
  </w:num>
  <w:num w:numId="11">
    <w:abstractNumId w:val="2"/>
  </w:num>
  <w:num w:numId="12">
    <w:abstractNumId w:val="1"/>
  </w:num>
  <w:num w:numId="13">
    <w:abstractNumId w:val="0"/>
  </w:num>
  <w:num w:numId="14">
    <w:abstractNumId w:val="32"/>
  </w:num>
  <w:num w:numId="15">
    <w:abstractNumId w:val="9"/>
  </w:num>
  <w:num w:numId="16">
    <w:abstractNumId w:val="28"/>
  </w:num>
  <w:num w:numId="17">
    <w:abstractNumId w:val="8"/>
  </w:num>
  <w:num w:numId="18">
    <w:abstractNumId w:val="18"/>
  </w:num>
  <w:num w:numId="19">
    <w:abstractNumId w:val="16"/>
  </w:num>
  <w:num w:numId="20">
    <w:abstractNumId w:val="26"/>
  </w:num>
  <w:num w:numId="21">
    <w:abstractNumId w:val="12"/>
  </w:num>
  <w:num w:numId="22">
    <w:abstractNumId w:val="30"/>
  </w:num>
  <w:num w:numId="23">
    <w:abstractNumId w:val="21"/>
  </w:num>
  <w:num w:numId="24">
    <w:abstractNumId w:val="11"/>
  </w:num>
  <w:num w:numId="25">
    <w:abstractNumId w:val="29"/>
  </w:num>
  <w:num w:numId="26">
    <w:abstractNumId w:val="7"/>
  </w:num>
  <w:num w:numId="27">
    <w:abstractNumId w:val="25"/>
  </w:num>
  <w:num w:numId="28">
    <w:abstractNumId w:val="19"/>
  </w:num>
  <w:num w:numId="29">
    <w:abstractNumId w:val="31"/>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36"/>
    <w:rsid w:val="000000C2"/>
    <w:rsid w:val="00000F92"/>
    <w:rsid w:val="00001043"/>
    <w:rsid w:val="000014F8"/>
    <w:rsid w:val="00002A5E"/>
    <w:rsid w:val="000033CA"/>
    <w:rsid w:val="00003723"/>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1"/>
    <w:rsid w:val="00035A45"/>
    <w:rsid w:val="00037CB6"/>
    <w:rsid w:val="000407AE"/>
    <w:rsid w:val="00040A60"/>
    <w:rsid w:val="00041B4B"/>
    <w:rsid w:val="000459DD"/>
    <w:rsid w:val="00051303"/>
    <w:rsid w:val="00052312"/>
    <w:rsid w:val="00052A65"/>
    <w:rsid w:val="00053DF7"/>
    <w:rsid w:val="0005414E"/>
    <w:rsid w:val="00056F7F"/>
    <w:rsid w:val="00060D0E"/>
    <w:rsid w:val="000645CC"/>
    <w:rsid w:val="00066512"/>
    <w:rsid w:val="00066D70"/>
    <w:rsid w:val="0007040F"/>
    <w:rsid w:val="000717BE"/>
    <w:rsid w:val="0007280F"/>
    <w:rsid w:val="00072D38"/>
    <w:rsid w:val="000742DD"/>
    <w:rsid w:val="00074357"/>
    <w:rsid w:val="00074D97"/>
    <w:rsid w:val="00074DC0"/>
    <w:rsid w:val="000763EA"/>
    <w:rsid w:val="00076448"/>
    <w:rsid w:val="000812AE"/>
    <w:rsid w:val="0008330B"/>
    <w:rsid w:val="00090D6B"/>
    <w:rsid w:val="000910A7"/>
    <w:rsid w:val="00092145"/>
    <w:rsid w:val="00092C56"/>
    <w:rsid w:val="00094E2D"/>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C9F"/>
    <w:rsid w:val="000B7E75"/>
    <w:rsid w:val="000C1D0A"/>
    <w:rsid w:val="000C2484"/>
    <w:rsid w:val="000C2E05"/>
    <w:rsid w:val="000C68BF"/>
    <w:rsid w:val="000C6BD6"/>
    <w:rsid w:val="000C7C2B"/>
    <w:rsid w:val="000D1A61"/>
    <w:rsid w:val="000D3719"/>
    <w:rsid w:val="000D4605"/>
    <w:rsid w:val="000E031B"/>
    <w:rsid w:val="000E1703"/>
    <w:rsid w:val="000E4C53"/>
    <w:rsid w:val="000E6052"/>
    <w:rsid w:val="000F232D"/>
    <w:rsid w:val="000F3348"/>
    <w:rsid w:val="000F3500"/>
    <w:rsid w:val="000F3E1D"/>
    <w:rsid w:val="000F52E6"/>
    <w:rsid w:val="000F7785"/>
    <w:rsid w:val="00100B77"/>
    <w:rsid w:val="0010318E"/>
    <w:rsid w:val="001040CE"/>
    <w:rsid w:val="0010453E"/>
    <w:rsid w:val="0010577C"/>
    <w:rsid w:val="00105FBC"/>
    <w:rsid w:val="00106F24"/>
    <w:rsid w:val="00110F67"/>
    <w:rsid w:val="00113459"/>
    <w:rsid w:val="00113CF2"/>
    <w:rsid w:val="001173D2"/>
    <w:rsid w:val="001223EC"/>
    <w:rsid w:val="00122891"/>
    <w:rsid w:val="00123FAD"/>
    <w:rsid w:val="001245F5"/>
    <w:rsid w:val="001256D9"/>
    <w:rsid w:val="0012683D"/>
    <w:rsid w:val="001312F1"/>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5EC4"/>
    <w:rsid w:val="00147DA6"/>
    <w:rsid w:val="001548AC"/>
    <w:rsid w:val="00155CEE"/>
    <w:rsid w:val="00156231"/>
    <w:rsid w:val="0015696A"/>
    <w:rsid w:val="00156E2F"/>
    <w:rsid w:val="00157D99"/>
    <w:rsid w:val="00161A2F"/>
    <w:rsid w:val="0016322B"/>
    <w:rsid w:val="0016383C"/>
    <w:rsid w:val="00166299"/>
    <w:rsid w:val="0017017C"/>
    <w:rsid w:val="0017225B"/>
    <w:rsid w:val="00173352"/>
    <w:rsid w:val="0017368C"/>
    <w:rsid w:val="00176CBE"/>
    <w:rsid w:val="00176DF8"/>
    <w:rsid w:val="0018020B"/>
    <w:rsid w:val="001802DD"/>
    <w:rsid w:val="00181D58"/>
    <w:rsid w:val="00181E75"/>
    <w:rsid w:val="00183DAF"/>
    <w:rsid w:val="00183EB0"/>
    <w:rsid w:val="001842F4"/>
    <w:rsid w:val="00184673"/>
    <w:rsid w:val="001846D3"/>
    <w:rsid w:val="001863E6"/>
    <w:rsid w:val="001866C8"/>
    <w:rsid w:val="0018756A"/>
    <w:rsid w:val="00187CC5"/>
    <w:rsid w:val="0019079E"/>
    <w:rsid w:val="00193FB5"/>
    <w:rsid w:val="0019467D"/>
    <w:rsid w:val="001962E6"/>
    <w:rsid w:val="001A1780"/>
    <w:rsid w:val="001A3C4D"/>
    <w:rsid w:val="001A7AB1"/>
    <w:rsid w:val="001B0587"/>
    <w:rsid w:val="001B2EA8"/>
    <w:rsid w:val="001B300F"/>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08DC"/>
    <w:rsid w:val="001E13B3"/>
    <w:rsid w:val="001E378F"/>
    <w:rsid w:val="001E3BC9"/>
    <w:rsid w:val="001E49D6"/>
    <w:rsid w:val="001E57A1"/>
    <w:rsid w:val="001F0B69"/>
    <w:rsid w:val="001F13E1"/>
    <w:rsid w:val="001F2926"/>
    <w:rsid w:val="001F2F1C"/>
    <w:rsid w:val="001F300D"/>
    <w:rsid w:val="001F3B05"/>
    <w:rsid w:val="001F4B65"/>
    <w:rsid w:val="001F7F2C"/>
    <w:rsid w:val="002014DC"/>
    <w:rsid w:val="00202978"/>
    <w:rsid w:val="00202DAB"/>
    <w:rsid w:val="00204498"/>
    <w:rsid w:val="002048CC"/>
    <w:rsid w:val="00205CD6"/>
    <w:rsid w:val="00206015"/>
    <w:rsid w:val="002136EC"/>
    <w:rsid w:val="00215015"/>
    <w:rsid w:val="0021589C"/>
    <w:rsid w:val="00217C61"/>
    <w:rsid w:val="0022047E"/>
    <w:rsid w:val="00220ACA"/>
    <w:rsid w:val="00221DF5"/>
    <w:rsid w:val="002222F1"/>
    <w:rsid w:val="002229A8"/>
    <w:rsid w:val="002235BF"/>
    <w:rsid w:val="00224FFC"/>
    <w:rsid w:val="0022513D"/>
    <w:rsid w:val="00225865"/>
    <w:rsid w:val="0022592F"/>
    <w:rsid w:val="002262A5"/>
    <w:rsid w:val="002268D4"/>
    <w:rsid w:val="0022721A"/>
    <w:rsid w:val="00233206"/>
    <w:rsid w:val="00234955"/>
    <w:rsid w:val="00235462"/>
    <w:rsid w:val="00241853"/>
    <w:rsid w:val="00243547"/>
    <w:rsid w:val="00245B30"/>
    <w:rsid w:val="00246795"/>
    <w:rsid w:val="00250446"/>
    <w:rsid w:val="00251900"/>
    <w:rsid w:val="00255F6A"/>
    <w:rsid w:val="00257039"/>
    <w:rsid w:val="002573D3"/>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7D77"/>
    <w:rsid w:val="002A08BF"/>
    <w:rsid w:val="002A5258"/>
    <w:rsid w:val="002A7D10"/>
    <w:rsid w:val="002A7DA6"/>
    <w:rsid w:val="002B1644"/>
    <w:rsid w:val="002B1E1B"/>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0883"/>
    <w:rsid w:val="002D268A"/>
    <w:rsid w:val="002D2841"/>
    <w:rsid w:val="002D3A27"/>
    <w:rsid w:val="002D7AC9"/>
    <w:rsid w:val="002E05A6"/>
    <w:rsid w:val="002E5436"/>
    <w:rsid w:val="002E6400"/>
    <w:rsid w:val="002F13FD"/>
    <w:rsid w:val="002F1F7F"/>
    <w:rsid w:val="002F3129"/>
    <w:rsid w:val="002F42F4"/>
    <w:rsid w:val="002F7960"/>
    <w:rsid w:val="002F7AA1"/>
    <w:rsid w:val="0030038A"/>
    <w:rsid w:val="0030185A"/>
    <w:rsid w:val="0030285B"/>
    <w:rsid w:val="0030439A"/>
    <w:rsid w:val="003047E0"/>
    <w:rsid w:val="0030606A"/>
    <w:rsid w:val="003066E9"/>
    <w:rsid w:val="00315091"/>
    <w:rsid w:val="00315C76"/>
    <w:rsid w:val="0032065B"/>
    <w:rsid w:val="00322AFB"/>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1E43"/>
    <w:rsid w:val="00352261"/>
    <w:rsid w:val="00353191"/>
    <w:rsid w:val="00353EC0"/>
    <w:rsid w:val="00354A9C"/>
    <w:rsid w:val="003550DB"/>
    <w:rsid w:val="00357E6F"/>
    <w:rsid w:val="003627B1"/>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6338"/>
    <w:rsid w:val="00386706"/>
    <w:rsid w:val="003874EB"/>
    <w:rsid w:val="003908EB"/>
    <w:rsid w:val="00390BC3"/>
    <w:rsid w:val="0039193D"/>
    <w:rsid w:val="00394D29"/>
    <w:rsid w:val="00396B62"/>
    <w:rsid w:val="00396F95"/>
    <w:rsid w:val="003A0CDA"/>
    <w:rsid w:val="003A199A"/>
    <w:rsid w:val="003A21C8"/>
    <w:rsid w:val="003A2C48"/>
    <w:rsid w:val="003A4DD7"/>
    <w:rsid w:val="003B0599"/>
    <w:rsid w:val="003B4727"/>
    <w:rsid w:val="003B49A9"/>
    <w:rsid w:val="003B4B25"/>
    <w:rsid w:val="003B74BC"/>
    <w:rsid w:val="003C1CB5"/>
    <w:rsid w:val="003C4135"/>
    <w:rsid w:val="003C54C9"/>
    <w:rsid w:val="003C7811"/>
    <w:rsid w:val="003D0625"/>
    <w:rsid w:val="003D0A36"/>
    <w:rsid w:val="003D1A0E"/>
    <w:rsid w:val="003D1E1C"/>
    <w:rsid w:val="003D2039"/>
    <w:rsid w:val="003D2902"/>
    <w:rsid w:val="003D2F60"/>
    <w:rsid w:val="003D4366"/>
    <w:rsid w:val="003D4F07"/>
    <w:rsid w:val="003D52B7"/>
    <w:rsid w:val="003D6D0B"/>
    <w:rsid w:val="003E2561"/>
    <w:rsid w:val="003E3E8C"/>
    <w:rsid w:val="003E4FA3"/>
    <w:rsid w:val="003E7509"/>
    <w:rsid w:val="003F06FF"/>
    <w:rsid w:val="003F1C5D"/>
    <w:rsid w:val="003F626A"/>
    <w:rsid w:val="00400940"/>
    <w:rsid w:val="00400F7C"/>
    <w:rsid w:val="00401C86"/>
    <w:rsid w:val="00402F0D"/>
    <w:rsid w:val="00404EA9"/>
    <w:rsid w:val="00404F9C"/>
    <w:rsid w:val="0040508D"/>
    <w:rsid w:val="00405A77"/>
    <w:rsid w:val="004126C0"/>
    <w:rsid w:val="004128DA"/>
    <w:rsid w:val="00413A43"/>
    <w:rsid w:val="004147A7"/>
    <w:rsid w:val="00415016"/>
    <w:rsid w:val="0041576D"/>
    <w:rsid w:val="00416045"/>
    <w:rsid w:val="00422823"/>
    <w:rsid w:val="0042602C"/>
    <w:rsid w:val="00426AB4"/>
    <w:rsid w:val="00427A64"/>
    <w:rsid w:val="00430054"/>
    <w:rsid w:val="004300D8"/>
    <w:rsid w:val="0043067F"/>
    <w:rsid w:val="004324B4"/>
    <w:rsid w:val="00433761"/>
    <w:rsid w:val="004401D5"/>
    <w:rsid w:val="00442EDE"/>
    <w:rsid w:val="00447F11"/>
    <w:rsid w:val="004516D6"/>
    <w:rsid w:val="0045279B"/>
    <w:rsid w:val="00453EE6"/>
    <w:rsid w:val="0045425C"/>
    <w:rsid w:val="00456D72"/>
    <w:rsid w:val="00456DAA"/>
    <w:rsid w:val="00461688"/>
    <w:rsid w:val="00462365"/>
    <w:rsid w:val="00462E6A"/>
    <w:rsid w:val="0046328F"/>
    <w:rsid w:val="00470A2A"/>
    <w:rsid w:val="00472233"/>
    <w:rsid w:val="004722DA"/>
    <w:rsid w:val="00476F39"/>
    <w:rsid w:val="004771C4"/>
    <w:rsid w:val="00477C7D"/>
    <w:rsid w:val="00480506"/>
    <w:rsid w:val="00480E50"/>
    <w:rsid w:val="004900A1"/>
    <w:rsid w:val="004909B0"/>
    <w:rsid w:val="0049625F"/>
    <w:rsid w:val="00497D0E"/>
    <w:rsid w:val="004A225E"/>
    <w:rsid w:val="004A2D0B"/>
    <w:rsid w:val="004A2E7B"/>
    <w:rsid w:val="004A31F5"/>
    <w:rsid w:val="004A4371"/>
    <w:rsid w:val="004A48ED"/>
    <w:rsid w:val="004B4E34"/>
    <w:rsid w:val="004B6951"/>
    <w:rsid w:val="004B7B71"/>
    <w:rsid w:val="004C0636"/>
    <w:rsid w:val="004C1460"/>
    <w:rsid w:val="004C19D4"/>
    <w:rsid w:val="004C3BEB"/>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D5A67"/>
    <w:rsid w:val="004E1F9F"/>
    <w:rsid w:val="004E445C"/>
    <w:rsid w:val="004E6FB0"/>
    <w:rsid w:val="004E70A8"/>
    <w:rsid w:val="004E78BC"/>
    <w:rsid w:val="004F2229"/>
    <w:rsid w:val="004F2D68"/>
    <w:rsid w:val="004F4E7F"/>
    <w:rsid w:val="004F5C5F"/>
    <w:rsid w:val="004F6B43"/>
    <w:rsid w:val="004F6EE0"/>
    <w:rsid w:val="0050062B"/>
    <w:rsid w:val="005009A0"/>
    <w:rsid w:val="0050116C"/>
    <w:rsid w:val="0050144E"/>
    <w:rsid w:val="00502279"/>
    <w:rsid w:val="00502DB6"/>
    <w:rsid w:val="00503880"/>
    <w:rsid w:val="0050537E"/>
    <w:rsid w:val="00505473"/>
    <w:rsid w:val="005054EC"/>
    <w:rsid w:val="00510DF9"/>
    <w:rsid w:val="005147FE"/>
    <w:rsid w:val="00515D51"/>
    <w:rsid w:val="00517904"/>
    <w:rsid w:val="0052086C"/>
    <w:rsid w:val="00522AAC"/>
    <w:rsid w:val="0052365A"/>
    <w:rsid w:val="0052487A"/>
    <w:rsid w:val="00527040"/>
    <w:rsid w:val="00531417"/>
    <w:rsid w:val="0053220D"/>
    <w:rsid w:val="005334EA"/>
    <w:rsid w:val="00533F76"/>
    <w:rsid w:val="005364E3"/>
    <w:rsid w:val="00540976"/>
    <w:rsid w:val="00547EF5"/>
    <w:rsid w:val="0055006C"/>
    <w:rsid w:val="00551203"/>
    <w:rsid w:val="00551397"/>
    <w:rsid w:val="005571B2"/>
    <w:rsid w:val="00561AE0"/>
    <w:rsid w:val="00561BB6"/>
    <w:rsid w:val="00563F76"/>
    <w:rsid w:val="00564CCA"/>
    <w:rsid w:val="0056660C"/>
    <w:rsid w:val="005750D7"/>
    <w:rsid w:val="005750F5"/>
    <w:rsid w:val="005759DD"/>
    <w:rsid w:val="00576C34"/>
    <w:rsid w:val="00581887"/>
    <w:rsid w:val="005821EF"/>
    <w:rsid w:val="0058297A"/>
    <w:rsid w:val="0058366D"/>
    <w:rsid w:val="0058409F"/>
    <w:rsid w:val="00586640"/>
    <w:rsid w:val="00586CC2"/>
    <w:rsid w:val="00587E49"/>
    <w:rsid w:val="00590FFC"/>
    <w:rsid w:val="005924FF"/>
    <w:rsid w:val="00593CFF"/>
    <w:rsid w:val="0059560A"/>
    <w:rsid w:val="00597B02"/>
    <w:rsid w:val="005A137B"/>
    <w:rsid w:val="005A1F60"/>
    <w:rsid w:val="005A49EA"/>
    <w:rsid w:val="005B228D"/>
    <w:rsid w:val="005B28B1"/>
    <w:rsid w:val="005B2BA5"/>
    <w:rsid w:val="005B466A"/>
    <w:rsid w:val="005B4A89"/>
    <w:rsid w:val="005C0826"/>
    <w:rsid w:val="005C2951"/>
    <w:rsid w:val="005C3B95"/>
    <w:rsid w:val="005C6291"/>
    <w:rsid w:val="005C6503"/>
    <w:rsid w:val="005D1196"/>
    <w:rsid w:val="005D2335"/>
    <w:rsid w:val="005D2362"/>
    <w:rsid w:val="005D5C3E"/>
    <w:rsid w:val="005E00DA"/>
    <w:rsid w:val="005E2029"/>
    <w:rsid w:val="005E29A1"/>
    <w:rsid w:val="005E4205"/>
    <w:rsid w:val="005E4793"/>
    <w:rsid w:val="005E4B73"/>
    <w:rsid w:val="005E4F6C"/>
    <w:rsid w:val="005E59B9"/>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048B"/>
    <w:rsid w:val="006231D2"/>
    <w:rsid w:val="00627B4B"/>
    <w:rsid w:val="00627D1B"/>
    <w:rsid w:val="0063134B"/>
    <w:rsid w:val="00631AE2"/>
    <w:rsid w:val="00632838"/>
    <w:rsid w:val="00635B31"/>
    <w:rsid w:val="00636209"/>
    <w:rsid w:val="00636E2D"/>
    <w:rsid w:val="006373DB"/>
    <w:rsid w:val="006378E5"/>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41E1"/>
    <w:rsid w:val="006645BF"/>
    <w:rsid w:val="00671798"/>
    <w:rsid w:val="00671C2E"/>
    <w:rsid w:val="006754B9"/>
    <w:rsid w:val="006772C0"/>
    <w:rsid w:val="00680C72"/>
    <w:rsid w:val="00682677"/>
    <w:rsid w:val="00683380"/>
    <w:rsid w:val="006849F7"/>
    <w:rsid w:val="00684CF6"/>
    <w:rsid w:val="00684FF6"/>
    <w:rsid w:val="0068585D"/>
    <w:rsid w:val="00685E8D"/>
    <w:rsid w:val="0068678A"/>
    <w:rsid w:val="0069053C"/>
    <w:rsid w:val="0069239F"/>
    <w:rsid w:val="00693173"/>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197"/>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7003CC"/>
    <w:rsid w:val="00702C1F"/>
    <w:rsid w:val="00704A4D"/>
    <w:rsid w:val="00706FCC"/>
    <w:rsid w:val="007110A9"/>
    <w:rsid w:val="007145F1"/>
    <w:rsid w:val="0072081F"/>
    <w:rsid w:val="007217F8"/>
    <w:rsid w:val="00724885"/>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457C"/>
    <w:rsid w:val="008174FC"/>
    <w:rsid w:val="00821734"/>
    <w:rsid w:val="00822196"/>
    <w:rsid w:val="008227FE"/>
    <w:rsid w:val="0082305E"/>
    <w:rsid w:val="0082468F"/>
    <w:rsid w:val="00825DD7"/>
    <w:rsid w:val="0082702F"/>
    <w:rsid w:val="008273B4"/>
    <w:rsid w:val="00827E8F"/>
    <w:rsid w:val="00830EA9"/>
    <w:rsid w:val="008311F8"/>
    <w:rsid w:val="0083566B"/>
    <w:rsid w:val="008367F3"/>
    <w:rsid w:val="00842735"/>
    <w:rsid w:val="00843256"/>
    <w:rsid w:val="008433A5"/>
    <w:rsid w:val="00843CA8"/>
    <w:rsid w:val="00843FCC"/>
    <w:rsid w:val="00844C34"/>
    <w:rsid w:val="00845DE9"/>
    <w:rsid w:val="00845F0D"/>
    <w:rsid w:val="00846256"/>
    <w:rsid w:val="008465F9"/>
    <w:rsid w:val="00846956"/>
    <w:rsid w:val="008519A1"/>
    <w:rsid w:val="0085331D"/>
    <w:rsid w:val="00854484"/>
    <w:rsid w:val="00854513"/>
    <w:rsid w:val="008556F2"/>
    <w:rsid w:val="00857B9A"/>
    <w:rsid w:val="00861D08"/>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3034"/>
    <w:rsid w:val="008C59EE"/>
    <w:rsid w:val="008C6917"/>
    <w:rsid w:val="008C6DD8"/>
    <w:rsid w:val="008C764B"/>
    <w:rsid w:val="008D01FD"/>
    <w:rsid w:val="008D0A08"/>
    <w:rsid w:val="008D17C0"/>
    <w:rsid w:val="008D1AFC"/>
    <w:rsid w:val="008D1F53"/>
    <w:rsid w:val="008D28A6"/>
    <w:rsid w:val="008D66D4"/>
    <w:rsid w:val="008D752C"/>
    <w:rsid w:val="008D7794"/>
    <w:rsid w:val="008E0B8A"/>
    <w:rsid w:val="008E5B1C"/>
    <w:rsid w:val="008E5D54"/>
    <w:rsid w:val="008E6D8C"/>
    <w:rsid w:val="008E7734"/>
    <w:rsid w:val="008E7D6B"/>
    <w:rsid w:val="008F0B3A"/>
    <w:rsid w:val="008F0B5B"/>
    <w:rsid w:val="008F0F5B"/>
    <w:rsid w:val="008F3272"/>
    <w:rsid w:val="008F3470"/>
    <w:rsid w:val="008F48B8"/>
    <w:rsid w:val="008F4F1E"/>
    <w:rsid w:val="008F7730"/>
    <w:rsid w:val="00900BFA"/>
    <w:rsid w:val="00900E71"/>
    <w:rsid w:val="009021F5"/>
    <w:rsid w:val="0090447A"/>
    <w:rsid w:val="009045A5"/>
    <w:rsid w:val="00905BFB"/>
    <w:rsid w:val="009064EA"/>
    <w:rsid w:val="009066E0"/>
    <w:rsid w:val="00910C56"/>
    <w:rsid w:val="00911C93"/>
    <w:rsid w:val="00912B1E"/>
    <w:rsid w:val="00912C42"/>
    <w:rsid w:val="009141BA"/>
    <w:rsid w:val="0091531E"/>
    <w:rsid w:val="00915583"/>
    <w:rsid w:val="009175F3"/>
    <w:rsid w:val="00917D55"/>
    <w:rsid w:val="00922A4C"/>
    <w:rsid w:val="00923A8C"/>
    <w:rsid w:val="00923ACC"/>
    <w:rsid w:val="00926958"/>
    <w:rsid w:val="00926AFD"/>
    <w:rsid w:val="009317B0"/>
    <w:rsid w:val="00932346"/>
    <w:rsid w:val="0093247C"/>
    <w:rsid w:val="00932D6C"/>
    <w:rsid w:val="00934359"/>
    <w:rsid w:val="009372EF"/>
    <w:rsid w:val="00943815"/>
    <w:rsid w:val="009448C5"/>
    <w:rsid w:val="0094512F"/>
    <w:rsid w:val="00951437"/>
    <w:rsid w:val="00951FEC"/>
    <w:rsid w:val="00953FE8"/>
    <w:rsid w:val="009545A2"/>
    <w:rsid w:val="009572E2"/>
    <w:rsid w:val="00964906"/>
    <w:rsid w:val="00965F55"/>
    <w:rsid w:val="00970943"/>
    <w:rsid w:val="00970C86"/>
    <w:rsid w:val="00971A11"/>
    <w:rsid w:val="009738CD"/>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B84"/>
    <w:rsid w:val="009B0E63"/>
    <w:rsid w:val="009C1684"/>
    <w:rsid w:val="009C2B62"/>
    <w:rsid w:val="009C3578"/>
    <w:rsid w:val="009C3DAF"/>
    <w:rsid w:val="009C3E01"/>
    <w:rsid w:val="009C426E"/>
    <w:rsid w:val="009D08E6"/>
    <w:rsid w:val="009D12CD"/>
    <w:rsid w:val="009D41E4"/>
    <w:rsid w:val="009D4394"/>
    <w:rsid w:val="009D5D54"/>
    <w:rsid w:val="009D737E"/>
    <w:rsid w:val="009D7572"/>
    <w:rsid w:val="009D7801"/>
    <w:rsid w:val="009D78EB"/>
    <w:rsid w:val="009E1BA0"/>
    <w:rsid w:val="009E2289"/>
    <w:rsid w:val="009E22EF"/>
    <w:rsid w:val="009E2B2D"/>
    <w:rsid w:val="009E38B3"/>
    <w:rsid w:val="009E46E8"/>
    <w:rsid w:val="009E7CA6"/>
    <w:rsid w:val="009F0B88"/>
    <w:rsid w:val="009F0C3F"/>
    <w:rsid w:val="009F0C62"/>
    <w:rsid w:val="009F0DAB"/>
    <w:rsid w:val="009F44CA"/>
    <w:rsid w:val="00A04242"/>
    <w:rsid w:val="00A055F2"/>
    <w:rsid w:val="00A061A4"/>
    <w:rsid w:val="00A06EEA"/>
    <w:rsid w:val="00A07797"/>
    <w:rsid w:val="00A07BA2"/>
    <w:rsid w:val="00A11943"/>
    <w:rsid w:val="00A120C0"/>
    <w:rsid w:val="00A126CF"/>
    <w:rsid w:val="00A13177"/>
    <w:rsid w:val="00A150ED"/>
    <w:rsid w:val="00A163C2"/>
    <w:rsid w:val="00A203DA"/>
    <w:rsid w:val="00A2522F"/>
    <w:rsid w:val="00A26DB5"/>
    <w:rsid w:val="00A27A35"/>
    <w:rsid w:val="00A27C78"/>
    <w:rsid w:val="00A3180D"/>
    <w:rsid w:val="00A326AA"/>
    <w:rsid w:val="00A32EAE"/>
    <w:rsid w:val="00A33F0B"/>
    <w:rsid w:val="00A3630D"/>
    <w:rsid w:val="00A363DA"/>
    <w:rsid w:val="00A37384"/>
    <w:rsid w:val="00A4055F"/>
    <w:rsid w:val="00A425FC"/>
    <w:rsid w:val="00A46AE8"/>
    <w:rsid w:val="00A520BB"/>
    <w:rsid w:val="00A53C90"/>
    <w:rsid w:val="00A544DF"/>
    <w:rsid w:val="00A54C8F"/>
    <w:rsid w:val="00A5594A"/>
    <w:rsid w:val="00A55D22"/>
    <w:rsid w:val="00A57890"/>
    <w:rsid w:val="00A57B4E"/>
    <w:rsid w:val="00A61283"/>
    <w:rsid w:val="00A6219D"/>
    <w:rsid w:val="00A63F3F"/>
    <w:rsid w:val="00A646DE"/>
    <w:rsid w:val="00A72352"/>
    <w:rsid w:val="00A73E58"/>
    <w:rsid w:val="00A74FE3"/>
    <w:rsid w:val="00A75541"/>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9E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07A0"/>
    <w:rsid w:val="00AE169A"/>
    <w:rsid w:val="00AE1C64"/>
    <w:rsid w:val="00AE2742"/>
    <w:rsid w:val="00AE2E10"/>
    <w:rsid w:val="00AE3547"/>
    <w:rsid w:val="00AE36E5"/>
    <w:rsid w:val="00AE3C65"/>
    <w:rsid w:val="00AE7FEC"/>
    <w:rsid w:val="00AF0BC0"/>
    <w:rsid w:val="00AF21E6"/>
    <w:rsid w:val="00AF2BB0"/>
    <w:rsid w:val="00AF5288"/>
    <w:rsid w:val="00AF5D31"/>
    <w:rsid w:val="00AF655B"/>
    <w:rsid w:val="00AF75E2"/>
    <w:rsid w:val="00AF75EA"/>
    <w:rsid w:val="00AF7B04"/>
    <w:rsid w:val="00B008C0"/>
    <w:rsid w:val="00B0302C"/>
    <w:rsid w:val="00B06365"/>
    <w:rsid w:val="00B1155E"/>
    <w:rsid w:val="00B1289A"/>
    <w:rsid w:val="00B12987"/>
    <w:rsid w:val="00B13340"/>
    <w:rsid w:val="00B13763"/>
    <w:rsid w:val="00B15CE0"/>
    <w:rsid w:val="00B238B0"/>
    <w:rsid w:val="00B240CE"/>
    <w:rsid w:val="00B25132"/>
    <w:rsid w:val="00B2520D"/>
    <w:rsid w:val="00B25BB6"/>
    <w:rsid w:val="00B262F8"/>
    <w:rsid w:val="00B27A67"/>
    <w:rsid w:val="00B3009F"/>
    <w:rsid w:val="00B316A1"/>
    <w:rsid w:val="00B319BF"/>
    <w:rsid w:val="00B3388C"/>
    <w:rsid w:val="00B35BFC"/>
    <w:rsid w:val="00B366A1"/>
    <w:rsid w:val="00B37052"/>
    <w:rsid w:val="00B40CCC"/>
    <w:rsid w:val="00B42707"/>
    <w:rsid w:val="00B432A0"/>
    <w:rsid w:val="00B46D5E"/>
    <w:rsid w:val="00B4720A"/>
    <w:rsid w:val="00B50716"/>
    <w:rsid w:val="00B50FC5"/>
    <w:rsid w:val="00B5397F"/>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407A"/>
    <w:rsid w:val="00BF1413"/>
    <w:rsid w:val="00BF19C4"/>
    <w:rsid w:val="00BF3BAD"/>
    <w:rsid w:val="00BF3CBD"/>
    <w:rsid w:val="00BF411A"/>
    <w:rsid w:val="00BF423A"/>
    <w:rsid w:val="00BF4C2E"/>
    <w:rsid w:val="00C00B5F"/>
    <w:rsid w:val="00C00D58"/>
    <w:rsid w:val="00C02A15"/>
    <w:rsid w:val="00C02C4F"/>
    <w:rsid w:val="00C0327F"/>
    <w:rsid w:val="00C0387E"/>
    <w:rsid w:val="00C1747F"/>
    <w:rsid w:val="00C20E79"/>
    <w:rsid w:val="00C226E8"/>
    <w:rsid w:val="00C233B8"/>
    <w:rsid w:val="00C25BEE"/>
    <w:rsid w:val="00C26F1C"/>
    <w:rsid w:val="00C3280C"/>
    <w:rsid w:val="00C356C1"/>
    <w:rsid w:val="00C35E26"/>
    <w:rsid w:val="00C36C28"/>
    <w:rsid w:val="00C3701E"/>
    <w:rsid w:val="00C42333"/>
    <w:rsid w:val="00C4233A"/>
    <w:rsid w:val="00C44DC2"/>
    <w:rsid w:val="00C50014"/>
    <w:rsid w:val="00C50E68"/>
    <w:rsid w:val="00C5443A"/>
    <w:rsid w:val="00C569A3"/>
    <w:rsid w:val="00C60FF1"/>
    <w:rsid w:val="00C613B7"/>
    <w:rsid w:val="00C61512"/>
    <w:rsid w:val="00C61ED0"/>
    <w:rsid w:val="00C644A6"/>
    <w:rsid w:val="00C64CE8"/>
    <w:rsid w:val="00C65E8A"/>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44BE"/>
    <w:rsid w:val="00C959C7"/>
    <w:rsid w:val="00C97A66"/>
    <w:rsid w:val="00CA2595"/>
    <w:rsid w:val="00CA3052"/>
    <w:rsid w:val="00CA3130"/>
    <w:rsid w:val="00CA3806"/>
    <w:rsid w:val="00CA5769"/>
    <w:rsid w:val="00CA69F1"/>
    <w:rsid w:val="00CB0B3E"/>
    <w:rsid w:val="00CB14F9"/>
    <w:rsid w:val="00CB1680"/>
    <w:rsid w:val="00CB3318"/>
    <w:rsid w:val="00CB6C6D"/>
    <w:rsid w:val="00CC05D0"/>
    <w:rsid w:val="00CC2078"/>
    <w:rsid w:val="00CC512D"/>
    <w:rsid w:val="00CC5CB2"/>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D7B"/>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06A22"/>
    <w:rsid w:val="00D10BD3"/>
    <w:rsid w:val="00D12A9F"/>
    <w:rsid w:val="00D16593"/>
    <w:rsid w:val="00D178E0"/>
    <w:rsid w:val="00D20C5C"/>
    <w:rsid w:val="00D21E06"/>
    <w:rsid w:val="00D23214"/>
    <w:rsid w:val="00D25E4D"/>
    <w:rsid w:val="00D26A0C"/>
    <w:rsid w:val="00D2700C"/>
    <w:rsid w:val="00D32B32"/>
    <w:rsid w:val="00D336B8"/>
    <w:rsid w:val="00D34216"/>
    <w:rsid w:val="00D353B7"/>
    <w:rsid w:val="00D37365"/>
    <w:rsid w:val="00D3778B"/>
    <w:rsid w:val="00D402F3"/>
    <w:rsid w:val="00D4133C"/>
    <w:rsid w:val="00D42A06"/>
    <w:rsid w:val="00D440C9"/>
    <w:rsid w:val="00D442ED"/>
    <w:rsid w:val="00D44A45"/>
    <w:rsid w:val="00D47B67"/>
    <w:rsid w:val="00D5114F"/>
    <w:rsid w:val="00D52160"/>
    <w:rsid w:val="00D53F84"/>
    <w:rsid w:val="00D56944"/>
    <w:rsid w:val="00D56954"/>
    <w:rsid w:val="00D62E47"/>
    <w:rsid w:val="00D67E49"/>
    <w:rsid w:val="00D70A58"/>
    <w:rsid w:val="00D7211C"/>
    <w:rsid w:val="00D74BF3"/>
    <w:rsid w:val="00D74C4C"/>
    <w:rsid w:val="00D75C1C"/>
    <w:rsid w:val="00D80252"/>
    <w:rsid w:val="00D8251C"/>
    <w:rsid w:val="00D82A24"/>
    <w:rsid w:val="00D82DB4"/>
    <w:rsid w:val="00D83B95"/>
    <w:rsid w:val="00D846CA"/>
    <w:rsid w:val="00D84A3C"/>
    <w:rsid w:val="00D92179"/>
    <w:rsid w:val="00D94567"/>
    <w:rsid w:val="00D9647E"/>
    <w:rsid w:val="00DA13F0"/>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6502"/>
    <w:rsid w:val="00DD6E07"/>
    <w:rsid w:val="00DD714C"/>
    <w:rsid w:val="00DE0CDD"/>
    <w:rsid w:val="00DE1254"/>
    <w:rsid w:val="00DE29D7"/>
    <w:rsid w:val="00DE3681"/>
    <w:rsid w:val="00DE4B4B"/>
    <w:rsid w:val="00DE4B85"/>
    <w:rsid w:val="00DE5965"/>
    <w:rsid w:val="00DF55DF"/>
    <w:rsid w:val="00DF5A32"/>
    <w:rsid w:val="00DF61D8"/>
    <w:rsid w:val="00E0083E"/>
    <w:rsid w:val="00E024D2"/>
    <w:rsid w:val="00E030C9"/>
    <w:rsid w:val="00E05439"/>
    <w:rsid w:val="00E05F1D"/>
    <w:rsid w:val="00E10534"/>
    <w:rsid w:val="00E10E97"/>
    <w:rsid w:val="00E13CFC"/>
    <w:rsid w:val="00E14310"/>
    <w:rsid w:val="00E20D35"/>
    <w:rsid w:val="00E22084"/>
    <w:rsid w:val="00E22767"/>
    <w:rsid w:val="00E245A6"/>
    <w:rsid w:val="00E25C2D"/>
    <w:rsid w:val="00E2791D"/>
    <w:rsid w:val="00E301DF"/>
    <w:rsid w:val="00E32A1D"/>
    <w:rsid w:val="00E33788"/>
    <w:rsid w:val="00E3410E"/>
    <w:rsid w:val="00E4045B"/>
    <w:rsid w:val="00E41D60"/>
    <w:rsid w:val="00E420B0"/>
    <w:rsid w:val="00E42A3E"/>
    <w:rsid w:val="00E450B0"/>
    <w:rsid w:val="00E50B0C"/>
    <w:rsid w:val="00E536F0"/>
    <w:rsid w:val="00E53E5F"/>
    <w:rsid w:val="00E57388"/>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3CB"/>
    <w:rsid w:val="00E84FBC"/>
    <w:rsid w:val="00E8578F"/>
    <w:rsid w:val="00E876BF"/>
    <w:rsid w:val="00E90397"/>
    <w:rsid w:val="00E90BDB"/>
    <w:rsid w:val="00E9160D"/>
    <w:rsid w:val="00E91B23"/>
    <w:rsid w:val="00E92407"/>
    <w:rsid w:val="00E9262A"/>
    <w:rsid w:val="00E927E9"/>
    <w:rsid w:val="00E931EB"/>
    <w:rsid w:val="00EA0A6E"/>
    <w:rsid w:val="00EA3CBF"/>
    <w:rsid w:val="00EA6A93"/>
    <w:rsid w:val="00EB1275"/>
    <w:rsid w:val="00EB3DA4"/>
    <w:rsid w:val="00EB512C"/>
    <w:rsid w:val="00EB5CE0"/>
    <w:rsid w:val="00EB6DB1"/>
    <w:rsid w:val="00EC1B98"/>
    <w:rsid w:val="00EC212C"/>
    <w:rsid w:val="00EC3A14"/>
    <w:rsid w:val="00EC4A77"/>
    <w:rsid w:val="00EC6507"/>
    <w:rsid w:val="00ED08E0"/>
    <w:rsid w:val="00ED0E52"/>
    <w:rsid w:val="00ED208B"/>
    <w:rsid w:val="00ED3242"/>
    <w:rsid w:val="00ED3357"/>
    <w:rsid w:val="00ED3ECF"/>
    <w:rsid w:val="00ED44BE"/>
    <w:rsid w:val="00ED6D4F"/>
    <w:rsid w:val="00EE2602"/>
    <w:rsid w:val="00EE2DA4"/>
    <w:rsid w:val="00EE3490"/>
    <w:rsid w:val="00EE3CAE"/>
    <w:rsid w:val="00EE4132"/>
    <w:rsid w:val="00EE6DC8"/>
    <w:rsid w:val="00EE7560"/>
    <w:rsid w:val="00EE7827"/>
    <w:rsid w:val="00EF0368"/>
    <w:rsid w:val="00EF1231"/>
    <w:rsid w:val="00EF14C7"/>
    <w:rsid w:val="00EF5B11"/>
    <w:rsid w:val="00F00060"/>
    <w:rsid w:val="00F000D3"/>
    <w:rsid w:val="00F015C6"/>
    <w:rsid w:val="00F072DE"/>
    <w:rsid w:val="00F07323"/>
    <w:rsid w:val="00F0772F"/>
    <w:rsid w:val="00F10B2A"/>
    <w:rsid w:val="00F10E1E"/>
    <w:rsid w:val="00F1110B"/>
    <w:rsid w:val="00F13311"/>
    <w:rsid w:val="00F1392B"/>
    <w:rsid w:val="00F15160"/>
    <w:rsid w:val="00F16205"/>
    <w:rsid w:val="00F1633B"/>
    <w:rsid w:val="00F172D8"/>
    <w:rsid w:val="00F17D6E"/>
    <w:rsid w:val="00F2043B"/>
    <w:rsid w:val="00F21DC2"/>
    <w:rsid w:val="00F242C1"/>
    <w:rsid w:val="00F249E7"/>
    <w:rsid w:val="00F26236"/>
    <w:rsid w:val="00F26367"/>
    <w:rsid w:val="00F267CA"/>
    <w:rsid w:val="00F2778E"/>
    <w:rsid w:val="00F30696"/>
    <w:rsid w:val="00F32F9C"/>
    <w:rsid w:val="00F34D03"/>
    <w:rsid w:val="00F3576A"/>
    <w:rsid w:val="00F35B2B"/>
    <w:rsid w:val="00F37B26"/>
    <w:rsid w:val="00F40B47"/>
    <w:rsid w:val="00F439AD"/>
    <w:rsid w:val="00F44D62"/>
    <w:rsid w:val="00F45A2A"/>
    <w:rsid w:val="00F4664B"/>
    <w:rsid w:val="00F468FE"/>
    <w:rsid w:val="00F476A1"/>
    <w:rsid w:val="00F533A3"/>
    <w:rsid w:val="00F576F1"/>
    <w:rsid w:val="00F62DC9"/>
    <w:rsid w:val="00F6463B"/>
    <w:rsid w:val="00F656D5"/>
    <w:rsid w:val="00F65C1B"/>
    <w:rsid w:val="00F718BA"/>
    <w:rsid w:val="00F71D56"/>
    <w:rsid w:val="00F722CD"/>
    <w:rsid w:val="00F7526B"/>
    <w:rsid w:val="00F80355"/>
    <w:rsid w:val="00F80FA3"/>
    <w:rsid w:val="00F8366A"/>
    <w:rsid w:val="00F8387B"/>
    <w:rsid w:val="00F85C06"/>
    <w:rsid w:val="00F87084"/>
    <w:rsid w:val="00F87597"/>
    <w:rsid w:val="00F946AC"/>
    <w:rsid w:val="00F950A3"/>
    <w:rsid w:val="00FA0C0A"/>
    <w:rsid w:val="00FA0E10"/>
    <w:rsid w:val="00FA11A4"/>
    <w:rsid w:val="00FA27DB"/>
    <w:rsid w:val="00FA27DF"/>
    <w:rsid w:val="00FA43B4"/>
    <w:rsid w:val="00FA5C55"/>
    <w:rsid w:val="00FA79DC"/>
    <w:rsid w:val="00FB0064"/>
    <w:rsid w:val="00FB1A3D"/>
    <w:rsid w:val="00FB1E81"/>
    <w:rsid w:val="00FB2431"/>
    <w:rsid w:val="00FC0100"/>
    <w:rsid w:val="00FC0D7C"/>
    <w:rsid w:val="00FC1A5A"/>
    <w:rsid w:val="00FC38BB"/>
    <w:rsid w:val="00FC3A1F"/>
    <w:rsid w:val="00FC49B8"/>
    <w:rsid w:val="00FC7CF2"/>
    <w:rsid w:val="00FD0FBD"/>
    <w:rsid w:val="00FD11F9"/>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 w:val="158C50A2"/>
    <w:rsid w:val="163C4B96"/>
    <w:rsid w:val="4D075D43"/>
    <w:rsid w:val="64675D27"/>
    <w:rsid w:val="77BD0F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10D171"/>
  <w15:docId w15:val="{BBADF3A1-1781-42DA-A2CB-7A79989B9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tabs>
        <w:tab w:val="clear" w:pos="1287"/>
        <w:tab w:val="num" w:pos="720"/>
      </w:tabs>
      <w:ind w:left="720"/>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7AB0F4B5A93864AA65FE0A3E672C792" ma:contentTypeVersion="6" ma:contentTypeDescription="Create a new document." ma:contentTypeScope="" ma:versionID="4d5f14cdd339468de397284912f21b63">
  <xsd:schema xmlns:xsd="http://www.w3.org/2001/XMLSchema" xmlns:xs="http://www.w3.org/2001/XMLSchema" xmlns:p="http://schemas.microsoft.com/office/2006/metadata/properties" xmlns:ns2="ffd758c8-adb9-4501-9446-8e24060f2ce4" xmlns:ns3="cd9bcdf7-0c7e-4a1f-a69b-806315790fb5" targetNamespace="http://schemas.microsoft.com/office/2006/metadata/properties" ma:root="true" ma:fieldsID="1ae95137076ed725c1d90d861293d053" ns2:_="" ns3:_="">
    <xsd:import namespace="ffd758c8-adb9-4501-9446-8e24060f2ce4"/>
    <xsd:import namespace="cd9bcdf7-0c7e-4a1f-a69b-806315790f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d758c8-adb9-4501-9446-8e24060f2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9bcdf7-0c7e-4a1f-a69b-806315790f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445871-7ECE-45BD-81F8-21EEC4C7A83C}">
  <ds:schemaRefs>
    <ds:schemaRef ds:uri="http://schemas.openxmlformats.org/officeDocument/2006/bibliography"/>
  </ds:schemaRefs>
</ds:datastoreItem>
</file>

<file path=customXml/itemProps2.xml><?xml version="1.0" encoding="utf-8"?>
<ds:datastoreItem xmlns:ds="http://schemas.openxmlformats.org/officeDocument/2006/customXml" ds:itemID="{FFEFEFF1-5022-4A10-89E0-700E14C6F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d758c8-adb9-4501-9446-8e24060f2ce4"/>
    <ds:schemaRef ds:uri="cd9bcdf7-0c7e-4a1f-a69b-806315790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8D29E2-1963-4D59-AB1C-42A9CDF000D6}">
  <ds:schemaRefs>
    <ds:schemaRef ds:uri="http://schemas.microsoft.com/sharepoint/v3/contenttype/forms"/>
  </ds:schemaRefs>
</ds:datastoreItem>
</file>

<file path=customXml/itemProps4.xml><?xml version="1.0" encoding="utf-8"?>
<ds:datastoreItem xmlns:ds="http://schemas.openxmlformats.org/officeDocument/2006/customXml" ds:itemID="{BF713053-D550-412F-8DCB-517416ECDF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1454</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Defence Academy Of The United Kingdom</Company>
  <LinksUpToDate>false</LinksUpToDate>
  <CharactersWithSpaces>10047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Jones, Jane C2 (UKStratCom-Comrcl C2-13)</cp:lastModifiedBy>
  <cp:revision>10</cp:revision>
  <cp:lastPrinted>2018-06-29T08:23:00Z</cp:lastPrinted>
  <dcterms:created xsi:type="dcterms:W3CDTF">2023-03-15T15:28:00Z</dcterms:created>
  <dcterms:modified xsi:type="dcterms:W3CDTF">2023-03-15T15:33:00Z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ContentTypeId">
    <vt:lpwstr>0x01010007AB0F4B5A93864AA65FE0A3E672C792</vt:lpwstr>
  </property>
  <property fmtid="{D5CDD505-2E9C-101B-9397-08002B2CF9AE}" pid="8" name="MSIP_Label_d8a60473-494b-4586-a1bb-b0e663054676_Enabled">
    <vt:lpwstr>true</vt:lpwstr>
  </property>
  <property fmtid="{D5CDD505-2E9C-101B-9397-08002B2CF9AE}" pid="9" name="MSIP_Label_d8a60473-494b-4586-a1bb-b0e663054676_SetDate">
    <vt:lpwstr>2022-08-08T06:44:46Z</vt:lpwstr>
  </property>
  <property fmtid="{D5CDD505-2E9C-101B-9397-08002B2CF9AE}" pid="10" name="MSIP_Label_d8a60473-494b-4586-a1bb-b0e663054676_Method">
    <vt:lpwstr>Privileged</vt:lpwstr>
  </property>
  <property fmtid="{D5CDD505-2E9C-101B-9397-08002B2CF9AE}" pid="11" name="MSIP_Label_d8a60473-494b-4586-a1bb-b0e663054676_Name">
    <vt:lpwstr>MOD-1-O-‘UNMARKED’</vt:lpwstr>
  </property>
  <property fmtid="{D5CDD505-2E9C-101B-9397-08002B2CF9AE}" pid="12" name="MSIP_Label_d8a60473-494b-4586-a1bb-b0e663054676_SiteId">
    <vt:lpwstr>be7760ed-5953-484b-ae95-d0a16dfa09e5</vt:lpwstr>
  </property>
  <property fmtid="{D5CDD505-2E9C-101B-9397-08002B2CF9AE}" pid="13" name="MSIP_Label_d8a60473-494b-4586-a1bb-b0e663054676_ActionId">
    <vt:lpwstr>3182d43d-a943-4c40-91d4-616c2480c920</vt:lpwstr>
  </property>
  <property fmtid="{D5CDD505-2E9C-101B-9397-08002B2CF9AE}" pid="14" name="MSIP_Label_d8a60473-494b-4586-a1bb-b0e663054676_ContentBits">
    <vt:lpwstr>0</vt:lpwstr>
  </property>
</Properties>
</file>